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FD389" w14:textId="77777777" w:rsidR="003B71CE" w:rsidRPr="00234616" w:rsidRDefault="003B71CE" w:rsidP="00FE3CA5">
      <w:pPr>
        <w:suppressAutoHyphens/>
        <w:jc w:val="center"/>
        <w:rPr>
          <w:rFonts w:ascii="Arial" w:hAnsi="Arial"/>
          <w:b/>
          <w:snapToGrid w:val="0"/>
          <w:sz w:val="30"/>
          <w:lang w:val="fr-FR"/>
        </w:rPr>
      </w:pPr>
      <w:r w:rsidRPr="00234616">
        <w:rPr>
          <w:rFonts w:ascii="Arial" w:hAnsi="Arial"/>
          <w:b/>
          <w:snapToGrid w:val="0"/>
          <w:sz w:val="30"/>
          <w:lang w:val="fr-FR"/>
        </w:rPr>
        <w:t>INSTITUT NATIONAL D'ASSURANCE MALADIE-INVALIDITÉ</w:t>
      </w:r>
    </w:p>
    <w:p w14:paraId="4F330EE7" w14:textId="77777777" w:rsidR="003B71CE" w:rsidRPr="00234616" w:rsidRDefault="003B71CE" w:rsidP="00FE3CA5">
      <w:pPr>
        <w:suppressAutoHyphens/>
        <w:jc w:val="center"/>
        <w:rPr>
          <w:rFonts w:ascii="Arial" w:hAnsi="Arial"/>
          <w:snapToGrid w:val="0"/>
          <w:lang w:val="fr-FR"/>
        </w:rPr>
      </w:pPr>
      <w:r w:rsidRPr="00234616">
        <w:rPr>
          <w:rFonts w:ascii="Arial" w:hAnsi="Arial"/>
          <w:snapToGrid w:val="0"/>
          <w:lang w:val="fr-FR"/>
        </w:rPr>
        <w:t>Etablissement Public institué par la loi du 9 août 1963</w:t>
      </w:r>
    </w:p>
    <w:p w14:paraId="74CF8F7A" w14:textId="77777777" w:rsidR="003B71CE" w:rsidRPr="00234616" w:rsidRDefault="003B71CE" w:rsidP="00FE3CA5">
      <w:pPr>
        <w:suppressAutoHyphens/>
        <w:jc w:val="center"/>
        <w:rPr>
          <w:rFonts w:ascii="Arial" w:hAnsi="Arial"/>
          <w:snapToGrid w:val="0"/>
          <w:lang w:val="fr-FR"/>
        </w:rPr>
      </w:pPr>
      <w:r w:rsidRPr="00234616">
        <w:rPr>
          <w:rFonts w:ascii="Arial" w:hAnsi="Arial"/>
          <w:snapToGrid w:val="0"/>
          <w:lang w:val="fr-FR"/>
        </w:rPr>
        <w:t>AVENUE DE TERVUREN 211 - 1150 BRUXELLES</w:t>
      </w:r>
    </w:p>
    <w:p w14:paraId="59C03A2C" w14:textId="77777777" w:rsidR="003B71CE" w:rsidRPr="00234616" w:rsidRDefault="003B71CE" w:rsidP="00FE3CA5">
      <w:pPr>
        <w:suppressAutoHyphens/>
        <w:jc w:val="center"/>
        <w:rPr>
          <w:rFonts w:ascii="Arial" w:hAnsi="Arial"/>
          <w:snapToGrid w:val="0"/>
          <w:lang w:val="fr-FR"/>
        </w:rPr>
      </w:pPr>
    </w:p>
    <w:p w14:paraId="3E8497C1" w14:textId="77777777" w:rsidR="003B71CE" w:rsidRPr="00234616" w:rsidRDefault="008878DE" w:rsidP="00FE3CA5">
      <w:pPr>
        <w:suppressAutoHyphens/>
        <w:jc w:val="center"/>
        <w:rPr>
          <w:rFonts w:ascii="Arial" w:hAnsi="Arial"/>
          <w:snapToGrid w:val="0"/>
          <w:lang w:val="fr-FR"/>
        </w:rPr>
      </w:pPr>
      <w:r w:rsidRPr="00234616">
        <w:rPr>
          <w:rFonts w:ascii="Arial" w:hAnsi="Arial"/>
          <w:noProof/>
          <w:lang w:val="fr-BE" w:eastAsia="fr-BE"/>
        </w:rPr>
        <mc:AlternateContent>
          <mc:Choice Requires="wps">
            <w:drawing>
              <wp:anchor distT="0" distB="0" distL="114300" distR="114300" simplePos="0" relativeHeight="251657728" behindDoc="1" locked="0" layoutInCell="0" allowOverlap="1" wp14:anchorId="20B09843" wp14:editId="31CDFD9C">
                <wp:simplePos x="0" y="0"/>
                <wp:positionH relativeFrom="margin">
                  <wp:posOffset>2393315</wp:posOffset>
                </wp:positionH>
                <wp:positionV relativeFrom="paragraph">
                  <wp:posOffset>0</wp:posOffset>
                </wp:positionV>
                <wp:extent cx="12604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9BE2D"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yf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TOMxkGcJhiVcBZGwThxL5D8dLlT2rxhskV2UWAF1B04&#10;2T1oY8mQ/OTiyMuG0xVvGmeozXrRKLQjtjbc74iuL90aYZ2FtNcGxGGHueoaniE5MIal9bTcXeZ/&#10;ZGEUB/Mo81bjSerFqzjxsjSYeEGYzTMILIvvVz8t3TDOa04pEw9csFMVhvHLsnzsh6F+XB2ivsDj&#10;UeKEuApFvyzilhvoyYa3BZ6cZSG5TfJSUNCA5IbwZlj71+yd5CDBtRKzVRKk8WjipWky8uLRMvDm&#10;k9XCmy3C8ThdzhfzZXitxNKpq/9dDEfklCpryC1E91TTHlFua2aUZBHUPuUwFaJ0iBeRZgPjrDQK&#10;IyXNF25q14u2QC3GlZCTwP6PpXNGH4R4fvhCp2Nsz1JBlZ7qx3WPbZih8daSHqB5gIN92g5aWNRS&#10;fceoh6FVYP1tSxTDqHkroAGzMI7tlHNGnKQRGOryZH15QkQJUAU2GA3LhRkm47ZTfFPDS6GLVsgZ&#10;NG3FXUPZhh5YAX9rwGBykRyHqJ18l7bzeh71018AAAD//wMAUEsDBBQABgAIAAAAIQDF009+2gAA&#10;AAYBAAAPAAAAZHJzL2Rvd25yZXYueG1sTI9BTsMwEEX3SNzBGiQ2iDoFWpMQp0IIECwpHGBiu0kg&#10;Hke224bbM6xgOfpP/7+pN7MfxcHFNATSsFwUIByZYAfqNHy8P13egkgZyeIYyGn4dgk2zelJjZUN&#10;R3pzh23uBJdQqlBDn/NUSZlM7zymRZgccbYL0WPmM3bSRjxyuR/lVVGspceBeKHHyT30znxt916D&#10;LJNRz4+fF8sc2hfzqiK2O6X1+dl8fwciuzn/wfCrz+rQsFMb9mSTGDVcq3XJqAb+iOOVWt2AaJkr&#10;QTa1/K/f/AAAAP//AwBQSwECLQAUAAYACAAAACEAtoM4kv4AAADhAQAAEwAAAAAAAAAAAAAAAAAA&#10;AAAAW0NvbnRlbnRfVHlwZXNdLnhtbFBLAQItABQABgAIAAAAIQA4/SH/1gAAAJQBAAALAAAAAAAA&#10;AAAAAAAAAC8BAABfcmVscy8ucmVsc1BLAQItABQABgAIAAAAIQBFgdyf6QIAADIGAAAOAAAAAAAA&#10;AAAAAAAAAC4CAABkcnMvZTJvRG9jLnhtbFBLAQItABQABgAIAAAAIQDF009+2gAAAAYBAAAPAAAA&#10;AAAAAAAAAAAAAEMFAABkcnMvZG93bnJldi54bWxQSwUGAAAAAAQABADzAAAASgYAAAAA&#10;" o:allowincell="f" fillcolor="black" stroked="f" strokeweight=".05pt">
                <w10:wrap anchorx="margin"/>
              </v:rect>
            </w:pict>
          </mc:Fallback>
        </mc:AlternateContent>
      </w:r>
    </w:p>
    <w:p w14:paraId="7FBEA4EC" w14:textId="77777777" w:rsidR="003B71CE" w:rsidRPr="00234616" w:rsidRDefault="003B71CE" w:rsidP="00FE3CA5">
      <w:pPr>
        <w:suppressAutoHyphens/>
        <w:jc w:val="center"/>
        <w:rPr>
          <w:rFonts w:ascii="Arial" w:hAnsi="Arial"/>
          <w:b/>
          <w:snapToGrid w:val="0"/>
          <w:sz w:val="22"/>
          <w:lang w:val="fr-FR"/>
        </w:rPr>
      </w:pPr>
      <w:r w:rsidRPr="00234616">
        <w:rPr>
          <w:rFonts w:ascii="Arial" w:hAnsi="Arial"/>
          <w:b/>
          <w:snapToGrid w:val="0"/>
          <w:sz w:val="22"/>
          <w:lang w:val="fr-FR"/>
        </w:rPr>
        <w:t>Service des soins de santé</w:t>
      </w:r>
    </w:p>
    <w:p w14:paraId="4FC9DB75" w14:textId="77777777" w:rsidR="003B71CE" w:rsidRPr="00234616" w:rsidRDefault="003B71CE" w:rsidP="00FE3CA5">
      <w:pPr>
        <w:suppressAutoHyphens/>
        <w:jc w:val="center"/>
        <w:rPr>
          <w:rFonts w:ascii="Arial" w:hAnsi="Arial"/>
          <w:snapToGrid w:val="0"/>
          <w:sz w:val="24"/>
          <w:lang w:val="fr-FR"/>
        </w:rPr>
      </w:pPr>
    </w:p>
    <w:p w14:paraId="0DF4FCBC" w14:textId="77777777" w:rsidR="000E5A9A" w:rsidRPr="00234616" w:rsidRDefault="000E5A9A" w:rsidP="00FE3CA5">
      <w:pPr>
        <w:suppressAutoHyphens/>
        <w:jc w:val="center"/>
        <w:rPr>
          <w:rFonts w:ascii="Arial" w:hAnsi="Arial"/>
          <w:snapToGrid w:val="0"/>
          <w:sz w:val="24"/>
          <w:lang w:val="fr-FR"/>
        </w:rPr>
      </w:pPr>
    </w:p>
    <w:p w14:paraId="0A907AFD" w14:textId="77777777" w:rsidR="00E12E03" w:rsidRPr="00234616" w:rsidRDefault="00E12E03" w:rsidP="00FE3CA5">
      <w:pPr>
        <w:suppressAutoHyphens/>
        <w:jc w:val="center"/>
        <w:rPr>
          <w:rFonts w:ascii="Arial" w:hAnsi="Arial"/>
          <w:b/>
          <w:snapToGrid w:val="0"/>
          <w:sz w:val="24"/>
          <w:lang w:val="fr-FR"/>
        </w:rPr>
      </w:pPr>
    </w:p>
    <w:p w14:paraId="63CAE259" w14:textId="77777777" w:rsidR="003B71CE" w:rsidRPr="00234616" w:rsidRDefault="00E12E03" w:rsidP="00FE3CA5">
      <w:pPr>
        <w:suppressAutoHyphens/>
        <w:jc w:val="center"/>
        <w:rPr>
          <w:rFonts w:ascii="Arial" w:hAnsi="Arial"/>
          <w:b/>
          <w:snapToGrid w:val="0"/>
          <w:sz w:val="24"/>
          <w:lang w:val="fr-FR"/>
        </w:rPr>
      </w:pPr>
      <w:r w:rsidRPr="00234616">
        <w:rPr>
          <w:rFonts w:ascii="Arial" w:hAnsi="Arial"/>
          <w:b/>
          <w:snapToGrid w:val="0"/>
          <w:sz w:val="24"/>
          <w:lang w:val="fr-FR"/>
        </w:rPr>
        <w:t>CONVENTION</w:t>
      </w:r>
    </w:p>
    <w:p w14:paraId="795A5123" w14:textId="77777777" w:rsidR="003B71CE" w:rsidRPr="00234616" w:rsidRDefault="003B71CE" w:rsidP="00FE3CA5">
      <w:pPr>
        <w:suppressAutoHyphens/>
        <w:jc w:val="center"/>
        <w:rPr>
          <w:rFonts w:ascii="Arial" w:hAnsi="Arial"/>
          <w:b/>
          <w:snapToGrid w:val="0"/>
          <w:lang w:val="fr-FR"/>
        </w:rPr>
      </w:pPr>
      <w:r w:rsidRPr="00234616">
        <w:rPr>
          <w:rFonts w:ascii="Arial" w:hAnsi="Arial"/>
          <w:b/>
          <w:snapToGrid w:val="0"/>
          <w:lang w:val="fr-FR"/>
        </w:rPr>
        <w:t>ENTRE LE COMITE DE L'ASSURANCE SOINS DE SANTE</w:t>
      </w:r>
    </w:p>
    <w:p w14:paraId="18E79FA2" w14:textId="77777777" w:rsidR="003B71CE" w:rsidRPr="00234616" w:rsidRDefault="003B71CE" w:rsidP="00FE3CA5">
      <w:pPr>
        <w:suppressAutoHyphens/>
        <w:jc w:val="center"/>
        <w:rPr>
          <w:rFonts w:ascii="Arial" w:hAnsi="Arial"/>
          <w:b/>
          <w:snapToGrid w:val="0"/>
          <w:lang w:val="fr-FR"/>
        </w:rPr>
      </w:pPr>
      <w:r w:rsidRPr="00234616">
        <w:rPr>
          <w:rFonts w:ascii="Arial" w:hAnsi="Arial"/>
          <w:b/>
          <w:snapToGrid w:val="0"/>
          <w:lang w:val="fr-FR"/>
        </w:rPr>
        <w:t>DE L'INSTITUT NATIONAL D'ASSURANCE MALADIE-INVALIDITE</w:t>
      </w:r>
    </w:p>
    <w:p w14:paraId="08E3BD55" w14:textId="0694968D" w:rsidR="003B71CE" w:rsidRPr="00234616" w:rsidRDefault="00505DF2" w:rsidP="00FE3CA5">
      <w:pPr>
        <w:suppressAutoHyphens/>
        <w:jc w:val="center"/>
        <w:rPr>
          <w:rFonts w:ascii="Arial" w:hAnsi="Arial"/>
          <w:b/>
          <w:snapToGrid w:val="0"/>
          <w:lang w:val="fr-FR"/>
        </w:rPr>
      </w:pPr>
      <w:r w:rsidRPr="00234616">
        <w:rPr>
          <w:rFonts w:ascii="Arial" w:hAnsi="Arial"/>
          <w:b/>
          <w:snapToGrid w:val="0"/>
          <w:lang w:val="fr-FR"/>
        </w:rPr>
        <w:t xml:space="preserve">ET LE </w:t>
      </w:r>
      <w:r w:rsidR="00C41392">
        <w:rPr>
          <w:rFonts w:ascii="Arial" w:hAnsi="Arial"/>
          <w:b/>
          <w:snapToGrid w:val="0"/>
          <w:lang w:val="fr-FR"/>
        </w:rPr>
        <w:t>#####</w:t>
      </w:r>
      <w:r w:rsidRPr="00234616">
        <w:rPr>
          <w:rFonts w:ascii="Arial" w:hAnsi="Arial"/>
          <w:b/>
          <w:snapToGrid w:val="0"/>
          <w:lang w:val="fr-FR"/>
        </w:rPr>
        <w:t>,</w:t>
      </w:r>
    </w:p>
    <w:p w14:paraId="23E31131" w14:textId="77777777" w:rsidR="0074756D" w:rsidRPr="00234616" w:rsidRDefault="003B71CE" w:rsidP="00FE3CA5">
      <w:pPr>
        <w:suppressAutoHyphens/>
        <w:jc w:val="center"/>
        <w:rPr>
          <w:rFonts w:ascii="Arial" w:hAnsi="Arial"/>
          <w:b/>
          <w:snapToGrid w:val="0"/>
          <w:sz w:val="24"/>
          <w:lang w:val="fr-FR"/>
        </w:rPr>
      </w:pPr>
      <w:r w:rsidRPr="00234616">
        <w:rPr>
          <w:rFonts w:ascii="Arial" w:hAnsi="Arial"/>
          <w:b/>
          <w:snapToGrid w:val="0"/>
          <w:sz w:val="24"/>
          <w:lang w:val="fr-FR"/>
        </w:rPr>
        <w:t xml:space="preserve">POUR </w:t>
      </w:r>
      <w:r w:rsidR="0054730A" w:rsidRPr="00234616">
        <w:rPr>
          <w:rFonts w:ascii="Arial" w:hAnsi="Arial"/>
          <w:b/>
          <w:snapToGrid w:val="0"/>
          <w:sz w:val="24"/>
          <w:lang w:val="fr-FR"/>
        </w:rPr>
        <w:t xml:space="preserve">LE CENTRE </w:t>
      </w:r>
      <w:r w:rsidR="0074756D" w:rsidRPr="00234616">
        <w:rPr>
          <w:rFonts w:ascii="Arial" w:hAnsi="Arial"/>
          <w:b/>
          <w:snapToGrid w:val="0"/>
          <w:sz w:val="24"/>
          <w:lang w:val="fr-FR"/>
        </w:rPr>
        <w:t>D’ACCOMPAGNEMENT</w:t>
      </w:r>
    </w:p>
    <w:p w14:paraId="6AC58E3D" w14:textId="6A098323" w:rsidR="003B71CE" w:rsidRPr="00234616" w:rsidRDefault="0074756D" w:rsidP="00FE3CA5">
      <w:pPr>
        <w:suppressAutoHyphens/>
        <w:jc w:val="center"/>
        <w:rPr>
          <w:rFonts w:ascii="Arial" w:hAnsi="Arial"/>
          <w:b/>
          <w:snapToGrid w:val="0"/>
          <w:sz w:val="24"/>
          <w:lang w:val="fr-FR"/>
        </w:rPr>
      </w:pPr>
      <w:r w:rsidRPr="00234616">
        <w:rPr>
          <w:rFonts w:ascii="Arial" w:hAnsi="Arial"/>
          <w:b/>
          <w:snapToGrid w:val="0"/>
          <w:sz w:val="24"/>
          <w:lang w:val="fr-FR"/>
        </w:rPr>
        <w:t>DE LA TRANSIDENTITE</w:t>
      </w:r>
      <w:r w:rsidR="003B71CE" w:rsidRPr="00234616">
        <w:rPr>
          <w:rFonts w:ascii="Arial" w:hAnsi="Arial"/>
          <w:b/>
          <w:snapToGrid w:val="0"/>
          <w:sz w:val="24"/>
          <w:lang w:val="fr-FR"/>
        </w:rPr>
        <w:t>,</w:t>
      </w:r>
      <w:r w:rsidR="0096016C" w:rsidRPr="00234616">
        <w:rPr>
          <w:b/>
          <w:lang w:val="fr-FR"/>
        </w:rPr>
        <w:t xml:space="preserve"> </w:t>
      </w:r>
      <w:r w:rsidR="0096016C" w:rsidRPr="00234616">
        <w:rPr>
          <w:rFonts w:ascii="Arial" w:hAnsi="Arial"/>
          <w:b/>
          <w:snapToGrid w:val="0"/>
          <w:sz w:val="24"/>
          <w:lang w:val="fr-FR"/>
        </w:rPr>
        <w:t xml:space="preserve">A </w:t>
      </w:r>
      <w:r w:rsidR="00C41392">
        <w:rPr>
          <w:rFonts w:ascii="Arial" w:hAnsi="Arial"/>
          <w:b/>
          <w:snapToGrid w:val="0"/>
          <w:sz w:val="24"/>
          <w:lang w:val="fr-FR"/>
        </w:rPr>
        <w:t>#####</w:t>
      </w:r>
    </w:p>
    <w:p w14:paraId="37EEAC47" w14:textId="77777777" w:rsidR="003B71CE" w:rsidRPr="00234616" w:rsidRDefault="003B71CE" w:rsidP="00FE3CA5">
      <w:pPr>
        <w:suppressAutoHyphens/>
        <w:jc w:val="both"/>
        <w:rPr>
          <w:rFonts w:ascii="Arial" w:hAnsi="Arial"/>
          <w:b/>
          <w:snapToGrid w:val="0"/>
          <w:lang w:val="fr-FR"/>
        </w:rPr>
        <w:sectPr w:rsidR="003B71CE" w:rsidRPr="00234616" w:rsidSect="00DB2E84">
          <w:headerReference w:type="even" r:id="rId9"/>
          <w:headerReference w:type="default" r:id="rId10"/>
          <w:footerReference w:type="default" r:id="rId11"/>
          <w:footerReference w:type="first" r:id="rId12"/>
          <w:pgSz w:w="12240" w:h="15840"/>
          <w:pgMar w:top="567" w:right="1418" w:bottom="1418" w:left="1418" w:header="720" w:footer="720" w:gutter="0"/>
          <w:cols w:space="720"/>
          <w:noEndnote/>
          <w:titlePg/>
        </w:sectPr>
      </w:pPr>
    </w:p>
    <w:p w14:paraId="5A53EBD8" w14:textId="77777777" w:rsidR="00915DB7" w:rsidRPr="00234616" w:rsidRDefault="00915DB7" w:rsidP="00FE3CA5">
      <w:pPr>
        <w:tabs>
          <w:tab w:val="left" w:pos="1418"/>
        </w:tabs>
        <w:suppressAutoHyphens/>
        <w:jc w:val="both"/>
        <w:rPr>
          <w:rFonts w:ascii="Arial" w:hAnsi="Arial"/>
          <w:snapToGrid w:val="0"/>
          <w:sz w:val="22"/>
          <w:szCs w:val="22"/>
          <w:lang w:val="fr-FR"/>
        </w:rPr>
      </w:pPr>
    </w:p>
    <w:p w14:paraId="608BA551"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68520B2F"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2E840675" w14:textId="77777777"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Vu la loi relative à l'assurance obligatoire soins de santé et indemnités, coordonnée le 14 juillet 1994, notamment les articles 22, 6°</w:t>
      </w:r>
      <w:r w:rsidR="00DD4C5A" w:rsidRPr="00234616">
        <w:rPr>
          <w:rFonts w:ascii="Arial" w:hAnsi="Arial"/>
          <w:snapToGrid w:val="0"/>
          <w:sz w:val="22"/>
          <w:szCs w:val="22"/>
          <w:lang w:val="fr-FR"/>
        </w:rPr>
        <w:t xml:space="preserve"> et</w:t>
      </w:r>
      <w:r w:rsidRPr="00234616">
        <w:rPr>
          <w:rFonts w:ascii="Arial" w:hAnsi="Arial"/>
          <w:snapToGrid w:val="0"/>
          <w:sz w:val="22"/>
          <w:szCs w:val="22"/>
          <w:lang w:val="fr-FR"/>
        </w:rPr>
        <w:t xml:space="preserve"> 23, § 3 ;</w:t>
      </w:r>
    </w:p>
    <w:p w14:paraId="19F87E10"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6D08F132" w14:textId="77777777"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proofErr w:type="gramStart"/>
      <w:r w:rsidRPr="00234616">
        <w:rPr>
          <w:rFonts w:ascii="Arial" w:hAnsi="Arial"/>
          <w:snapToGrid w:val="0"/>
          <w:sz w:val="22"/>
          <w:szCs w:val="22"/>
          <w:lang w:val="fr-FR"/>
        </w:rPr>
        <w:t>sur</w:t>
      </w:r>
      <w:proofErr w:type="gramEnd"/>
      <w:r w:rsidRPr="00234616">
        <w:rPr>
          <w:rFonts w:ascii="Arial" w:hAnsi="Arial"/>
          <w:snapToGrid w:val="0"/>
          <w:sz w:val="22"/>
          <w:szCs w:val="22"/>
          <w:lang w:val="fr-FR"/>
        </w:rPr>
        <w:t xml:space="preserve"> proposition du Collège des médecins-directeurs institué auprès du Service des soins de santé de l'Institut national d'assurance maladie-invalidité ;</w:t>
      </w:r>
    </w:p>
    <w:p w14:paraId="0B19ECA6"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7C985BEA" w14:textId="77777777"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proofErr w:type="gramStart"/>
      <w:r w:rsidRPr="00234616">
        <w:rPr>
          <w:rFonts w:ascii="Arial" w:hAnsi="Arial"/>
          <w:snapToGrid w:val="0"/>
          <w:sz w:val="22"/>
          <w:szCs w:val="22"/>
          <w:lang w:val="fr-FR"/>
        </w:rPr>
        <w:t>il</w:t>
      </w:r>
      <w:proofErr w:type="gramEnd"/>
      <w:r w:rsidRPr="00234616">
        <w:rPr>
          <w:rFonts w:ascii="Arial" w:hAnsi="Arial"/>
          <w:snapToGrid w:val="0"/>
          <w:sz w:val="22"/>
          <w:szCs w:val="22"/>
          <w:lang w:val="fr-FR"/>
        </w:rPr>
        <w:t xml:space="preserve"> est convenu ce qui suit entre,</w:t>
      </w:r>
    </w:p>
    <w:p w14:paraId="7C0B2860"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5318DB31" w14:textId="77777777" w:rsidR="003B71CE" w:rsidRPr="00234616" w:rsidRDefault="003B71CE" w:rsidP="00FE3CA5">
      <w:p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d'une</w:t>
      </w:r>
      <w:proofErr w:type="gramEnd"/>
      <w:r w:rsidRPr="00234616">
        <w:rPr>
          <w:rFonts w:ascii="Arial" w:hAnsi="Arial"/>
          <w:snapToGrid w:val="0"/>
          <w:sz w:val="22"/>
          <w:szCs w:val="22"/>
          <w:lang w:val="fr-FR"/>
        </w:rPr>
        <w:t xml:space="preserve"> part,</w:t>
      </w:r>
    </w:p>
    <w:p w14:paraId="7B9DCB6D"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6F9212A0" w14:textId="77777777"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proofErr w:type="gramStart"/>
      <w:r w:rsidRPr="00234616">
        <w:rPr>
          <w:rFonts w:ascii="Arial" w:hAnsi="Arial"/>
          <w:snapToGrid w:val="0"/>
          <w:sz w:val="22"/>
          <w:szCs w:val="22"/>
          <w:lang w:val="fr-FR"/>
        </w:rPr>
        <w:t>le</w:t>
      </w:r>
      <w:proofErr w:type="gramEnd"/>
      <w:r w:rsidRPr="00234616">
        <w:rPr>
          <w:rFonts w:ascii="Arial" w:hAnsi="Arial"/>
          <w:snapToGrid w:val="0"/>
          <w:sz w:val="22"/>
          <w:szCs w:val="22"/>
          <w:lang w:val="fr-FR"/>
        </w:rPr>
        <w:t xml:space="preserve"> Comité de l'assurance soins de santé institué auprès du Service des soins de santé de l'Institut national d'assurance maladie-invalidité,</w:t>
      </w:r>
    </w:p>
    <w:p w14:paraId="51E1720B"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50E0FBD1" w14:textId="77777777" w:rsidR="003B71CE" w:rsidRPr="00234616" w:rsidRDefault="003B71CE" w:rsidP="00FE3CA5">
      <w:p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et</w:t>
      </w:r>
      <w:proofErr w:type="gramEnd"/>
      <w:r w:rsidRPr="00234616">
        <w:rPr>
          <w:rFonts w:ascii="Arial" w:hAnsi="Arial"/>
          <w:snapToGrid w:val="0"/>
          <w:sz w:val="22"/>
          <w:szCs w:val="22"/>
          <w:lang w:val="fr-FR"/>
        </w:rPr>
        <w:t xml:space="preserve"> d'autre part,</w:t>
      </w:r>
    </w:p>
    <w:p w14:paraId="62296960"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69BC69A7" w14:textId="598712E6"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proofErr w:type="gramStart"/>
      <w:r w:rsidRPr="00234616">
        <w:rPr>
          <w:rFonts w:ascii="Arial" w:hAnsi="Arial"/>
          <w:snapToGrid w:val="0"/>
          <w:sz w:val="22"/>
          <w:szCs w:val="22"/>
          <w:lang w:val="fr-FR"/>
        </w:rPr>
        <w:t>le</w:t>
      </w:r>
      <w:proofErr w:type="gramEnd"/>
      <w:r w:rsidRPr="00234616">
        <w:rPr>
          <w:rFonts w:ascii="Arial" w:hAnsi="Arial"/>
          <w:snapToGrid w:val="0"/>
          <w:sz w:val="22"/>
          <w:szCs w:val="22"/>
          <w:lang w:val="fr-FR"/>
        </w:rPr>
        <w:t xml:space="preserve"> </w:t>
      </w:r>
      <w:r w:rsidR="00C41392">
        <w:rPr>
          <w:rFonts w:ascii="Arial" w:hAnsi="Arial"/>
          <w:snapToGrid w:val="0"/>
          <w:sz w:val="22"/>
          <w:szCs w:val="22"/>
          <w:lang w:val="fr-FR"/>
        </w:rPr>
        <w:t>#####</w:t>
      </w:r>
      <w:r w:rsidRPr="00234616">
        <w:rPr>
          <w:rFonts w:ascii="Arial" w:hAnsi="Arial"/>
          <w:snapToGrid w:val="0"/>
          <w:sz w:val="22"/>
          <w:szCs w:val="22"/>
          <w:lang w:val="fr-FR"/>
        </w:rPr>
        <w:t xml:space="preserve">, </w:t>
      </w:r>
      <w:r w:rsidR="003A22AF" w:rsidRPr="00234616">
        <w:rPr>
          <w:rFonts w:ascii="Arial" w:hAnsi="Arial"/>
          <w:snapToGrid w:val="0"/>
          <w:sz w:val="22"/>
          <w:szCs w:val="22"/>
          <w:lang w:val="fr-FR"/>
        </w:rPr>
        <w:t xml:space="preserve">à </w:t>
      </w:r>
      <w:r w:rsidR="00C41392">
        <w:rPr>
          <w:rFonts w:ascii="Arial" w:hAnsi="Arial"/>
          <w:snapToGrid w:val="0"/>
          <w:sz w:val="22"/>
          <w:szCs w:val="22"/>
          <w:lang w:val="fr-FR"/>
        </w:rPr>
        <w:t>#####</w:t>
      </w:r>
      <w:r w:rsidR="003A22AF"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pour </w:t>
      </w:r>
      <w:r w:rsidR="003A22AF" w:rsidRPr="00234616">
        <w:rPr>
          <w:rFonts w:ascii="Arial" w:hAnsi="Arial"/>
          <w:snapToGrid w:val="0"/>
          <w:sz w:val="22"/>
          <w:szCs w:val="22"/>
          <w:lang w:val="fr-FR"/>
        </w:rPr>
        <w:t>son</w:t>
      </w:r>
      <w:r w:rsidR="00E56DC2" w:rsidRPr="00234616">
        <w:rPr>
          <w:rFonts w:ascii="Arial" w:hAnsi="Arial"/>
          <w:snapToGrid w:val="0"/>
          <w:sz w:val="22"/>
          <w:szCs w:val="22"/>
          <w:lang w:val="fr-FR"/>
        </w:rPr>
        <w:t xml:space="preserve"> </w:t>
      </w:r>
      <w:r w:rsidR="003A22AF" w:rsidRPr="00234616">
        <w:rPr>
          <w:rFonts w:ascii="Arial" w:hAnsi="Arial"/>
          <w:snapToGrid w:val="0"/>
          <w:sz w:val="22"/>
          <w:szCs w:val="22"/>
          <w:lang w:val="fr-FR"/>
        </w:rPr>
        <w:t xml:space="preserve">centre </w:t>
      </w:r>
      <w:r w:rsidR="0074756D" w:rsidRPr="00234616">
        <w:rPr>
          <w:rFonts w:ascii="Arial" w:hAnsi="Arial"/>
          <w:snapToGrid w:val="0"/>
          <w:sz w:val="22"/>
          <w:szCs w:val="22"/>
          <w:lang w:val="fr-FR"/>
        </w:rPr>
        <w:t>d’accompa</w:t>
      </w:r>
      <w:r w:rsidR="00505DF2" w:rsidRPr="00234616">
        <w:rPr>
          <w:rFonts w:ascii="Arial" w:hAnsi="Arial"/>
          <w:snapToGrid w:val="0"/>
          <w:sz w:val="22"/>
          <w:szCs w:val="22"/>
          <w:lang w:val="fr-FR"/>
        </w:rPr>
        <w:softHyphen/>
      </w:r>
      <w:r w:rsidR="0074756D" w:rsidRPr="00234616">
        <w:rPr>
          <w:rFonts w:ascii="Arial" w:hAnsi="Arial"/>
          <w:snapToGrid w:val="0"/>
          <w:sz w:val="22"/>
          <w:szCs w:val="22"/>
          <w:lang w:val="fr-FR"/>
        </w:rPr>
        <w:t xml:space="preserve">gnement de la </w:t>
      </w:r>
      <w:proofErr w:type="spellStart"/>
      <w:r w:rsidR="0074756D" w:rsidRPr="00234616">
        <w:rPr>
          <w:rFonts w:ascii="Arial" w:hAnsi="Arial"/>
          <w:snapToGrid w:val="0"/>
          <w:sz w:val="22"/>
          <w:szCs w:val="22"/>
          <w:lang w:val="fr-FR"/>
        </w:rPr>
        <w:t>transidentité</w:t>
      </w:r>
      <w:proofErr w:type="spellEnd"/>
      <w:r w:rsidRPr="00234616">
        <w:rPr>
          <w:rFonts w:ascii="Arial" w:hAnsi="Arial"/>
          <w:snapToGrid w:val="0"/>
          <w:sz w:val="22"/>
          <w:szCs w:val="22"/>
          <w:lang w:val="fr-FR"/>
        </w:rPr>
        <w:t>.</w:t>
      </w:r>
    </w:p>
    <w:p w14:paraId="7C2E2D71"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129238F9"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0EA051BF" w14:textId="38D0B1F0"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1</w:t>
      </w:r>
      <w:r w:rsidRPr="00234616">
        <w:rPr>
          <w:rFonts w:ascii="Arial" w:hAnsi="Arial"/>
          <w:snapToGrid w:val="0"/>
          <w:sz w:val="22"/>
          <w:szCs w:val="22"/>
          <w:lang w:val="fr-FR"/>
        </w:rPr>
        <w:tab/>
        <w:t>L</w:t>
      </w:r>
      <w:r w:rsidR="00E56DC2" w:rsidRPr="00234616">
        <w:rPr>
          <w:rFonts w:ascii="Arial" w:hAnsi="Arial"/>
          <w:snapToGrid w:val="0"/>
          <w:sz w:val="22"/>
          <w:szCs w:val="22"/>
          <w:lang w:val="fr-FR"/>
        </w:rPr>
        <w:t>e</w:t>
      </w:r>
      <w:r w:rsidRPr="00234616">
        <w:rPr>
          <w:rFonts w:ascii="Arial" w:hAnsi="Arial"/>
          <w:snapToGrid w:val="0"/>
          <w:sz w:val="22"/>
          <w:szCs w:val="22"/>
          <w:lang w:val="fr-FR"/>
        </w:rPr>
        <w:t xml:space="preserve"> </w:t>
      </w:r>
      <w:r w:rsidR="00652E52" w:rsidRPr="00234616">
        <w:rPr>
          <w:rFonts w:ascii="Arial" w:hAnsi="Arial"/>
          <w:snapToGrid w:val="0"/>
          <w:sz w:val="22"/>
          <w:szCs w:val="22"/>
          <w:lang w:val="fr-FR"/>
        </w:rPr>
        <w:t xml:space="preserve">centre </w:t>
      </w:r>
      <w:r w:rsidR="0074756D" w:rsidRPr="00234616">
        <w:rPr>
          <w:rFonts w:ascii="Arial" w:hAnsi="Arial"/>
          <w:snapToGrid w:val="0"/>
          <w:sz w:val="22"/>
          <w:szCs w:val="22"/>
          <w:lang w:val="fr-FR"/>
        </w:rPr>
        <w:t>d’ac</w:t>
      </w:r>
      <w:r w:rsidR="00EB4842" w:rsidRPr="00234616">
        <w:rPr>
          <w:rFonts w:ascii="Arial" w:hAnsi="Arial"/>
          <w:snapToGrid w:val="0"/>
          <w:sz w:val="22"/>
          <w:szCs w:val="22"/>
          <w:lang w:val="fr-FR"/>
        </w:rPr>
        <w:t xml:space="preserve">compagnement de la </w:t>
      </w:r>
      <w:proofErr w:type="spellStart"/>
      <w:r w:rsidR="00EB4842" w:rsidRPr="00234616">
        <w:rPr>
          <w:rFonts w:ascii="Arial" w:hAnsi="Arial"/>
          <w:snapToGrid w:val="0"/>
          <w:sz w:val="22"/>
          <w:szCs w:val="22"/>
          <w:lang w:val="fr-FR"/>
        </w:rPr>
        <w:t>transidentité</w:t>
      </w:r>
      <w:proofErr w:type="spellEnd"/>
      <w:r w:rsidR="00901EEB" w:rsidRPr="00234616">
        <w:rPr>
          <w:rFonts w:ascii="Arial" w:hAnsi="Arial"/>
          <w:snapToGrid w:val="0"/>
          <w:sz w:val="22"/>
          <w:szCs w:val="22"/>
          <w:lang w:val="fr-FR"/>
        </w:rPr>
        <w:t xml:space="preserve">, à </w:t>
      </w:r>
      <w:r w:rsidR="004D1FE3">
        <w:rPr>
          <w:rFonts w:ascii="Arial" w:hAnsi="Arial"/>
          <w:snapToGrid w:val="0"/>
          <w:sz w:val="22"/>
          <w:szCs w:val="22"/>
          <w:lang w:val="fr-FR"/>
        </w:rPr>
        <w:t>#####</w:t>
      </w:r>
      <w:r w:rsidRPr="00234616">
        <w:rPr>
          <w:rFonts w:ascii="Arial" w:hAnsi="Arial"/>
          <w:snapToGrid w:val="0"/>
          <w:sz w:val="22"/>
          <w:szCs w:val="22"/>
          <w:lang w:val="fr-FR"/>
        </w:rPr>
        <w:t xml:space="preserve">, est </w:t>
      </w:r>
      <w:r w:rsidR="007B4E17" w:rsidRPr="00234616">
        <w:rPr>
          <w:rFonts w:ascii="Arial" w:hAnsi="Arial"/>
          <w:snapToGrid w:val="0"/>
          <w:sz w:val="22"/>
          <w:szCs w:val="22"/>
          <w:lang w:val="fr-FR"/>
        </w:rPr>
        <w:t>désigné</w:t>
      </w:r>
      <w:r w:rsidR="00B73F8E"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dans la présente convention </w:t>
      </w:r>
      <w:r w:rsidR="00C35F09" w:rsidRPr="00234616">
        <w:rPr>
          <w:rFonts w:ascii="Arial" w:hAnsi="Arial"/>
          <w:snapToGrid w:val="0"/>
          <w:sz w:val="22"/>
          <w:szCs w:val="22"/>
          <w:lang w:val="fr-FR"/>
        </w:rPr>
        <w:t xml:space="preserve">par </w:t>
      </w:r>
      <w:r w:rsidR="00E56DC2" w:rsidRPr="00234616">
        <w:rPr>
          <w:rFonts w:ascii="Arial" w:hAnsi="Arial"/>
          <w:snapToGrid w:val="0"/>
          <w:sz w:val="22"/>
          <w:szCs w:val="22"/>
          <w:lang w:val="fr-FR"/>
        </w:rPr>
        <w:t>le terme « centre »</w:t>
      </w:r>
      <w:r w:rsidRPr="00234616">
        <w:rPr>
          <w:rFonts w:ascii="Arial" w:hAnsi="Arial"/>
          <w:snapToGrid w:val="0"/>
          <w:sz w:val="22"/>
          <w:szCs w:val="22"/>
          <w:lang w:val="fr-FR"/>
        </w:rPr>
        <w:t>.</w:t>
      </w:r>
    </w:p>
    <w:p w14:paraId="376CC316" w14:textId="77777777" w:rsidR="00C00ADE" w:rsidRPr="00234616" w:rsidRDefault="00C00ADE" w:rsidP="00FE3CA5">
      <w:pPr>
        <w:tabs>
          <w:tab w:val="left" w:pos="1418"/>
        </w:tabs>
        <w:suppressAutoHyphens/>
        <w:jc w:val="both"/>
        <w:rPr>
          <w:rFonts w:ascii="Arial" w:hAnsi="Arial"/>
          <w:snapToGrid w:val="0"/>
          <w:sz w:val="22"/>
          <w:szCs w:val="22"/>
          <w:lang w:val="fr-FR"/>
        </w:rPr>
      </w:pPr>
    </w:p>
    <w:p w14:paraId="6284ED65" w14:textId="77777777" w:rsidR="00045D41" w:rsidRPr="00234616" w:rsidRDefault="00C00ADE"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2</w:t>
      </w:r>
      <w:r w:rsidRPr="00234616">
        <w:rPr>
          <w:rFonts w:ascii="Arial" w:hAnsi="Arial"/>
          <w:snapToGrid w:val="0"/>
          <w:sz w:val="22"/>
          <w:szCs w:val="22"/>
          <w:lang w:val="fr-FR"/>
        </w:rPr>
        <w:tab/>
        <w:t>La présente convention définit les rapports</w:t>
      </w:r>
      <w:r w:rsidR="00C878EB" w:rsidRPr="00234616">
        <w:rPr>
          <w:rFonts w:ascii="Arial" w:hAnsi="Arial"/>
          <w:snapToGrid w:val="0"/>
          <w:sz w:val="22"/>
          <w:szCs w:val="22"/>
          <w:lang w:val="fr-FR"/>
        </w:rPr>
        <w:t xml:space="preserve"> entre</w:t>
      </w:r>
      <w:r w:rsidR="003667D7" w:rsidRPr="00234616">
        <w:rPr>
          <w:rFonts w:ascii="Arial" w:hAnsi="Arial"/>
          <w:snapToGrid w:val="0"/>
          <w:sz w:val="22"/>
          <w:szCs w:val="22"/>
          <w:lang w:val="fr-FR"/>
        </w:rPr>
        <w:t>, d’une part,</w:t>
      </w:r>
      <w:r w:rsidR="00C878EB" w:rsidRPr="00234616">
        <w:rPr>
          <w:rFonts w:ascii="Arial" w:hAnsi="Arial"/>
          <w:snapToGrid w:val="0"/>
          <w:sz w:val="22"/>
          <w:szCs w:val="22"/>
          <w:lang w:val="fr-FR"/>
        </w:rPr>
        <w:t xml:space="preserve"> </w:t>
      </w:r>
      <w:r w:rsidR="00E56DC2" w:rsidRPr="00234616">
        <w:rPr>
          <w:rFonts w:ascii="Arial" w:hAnsi="Arial"/>
          <w:snapToGrid w:val="0"/>
          <w:sz w:val="22"/>
          <w:szCs w:val="22"/>
          <w:lang w:val="fr-FR"/>
        </w:rPr>
        <w:t>le centre</w:t>
      </w:r>
      <w:r w:rsidR="00C35F09" w:rsidRPr="00234616">
        <w:rPr>
          <w:rFonts w:ascii="Arial" w:hAnsi="Arial"/>
          <w:snapToGrid w:val="0"/>
          <w:sz w:val="22"/>
          <w:szCs w:val="22"/>
          <w:lang w:val="fr-FR"/>
        </w:rPr>
        <w:t xml:space="preserve"> </w:t>
      </w:r>
      <w:r w:rsidR="003667D7" w:rsidRPr="00234616">
        <w:rPr>
          <w:rFonts w:ascii="Arial" w:hAnsi="Arial"/>
          <w:snapToGrid w:val="0"/>
          <w:sz w:val="22"/>
          <w:szCs w:val="22"/>
          <w:lang w:val="fr-FR"/>
        </w:rPr>
        <w:t>et</w:t>
      </w:r>
      <w:r w:rsidR="00C878EB" w:rsidRPr="00234616">
        <w:rPr>
          <w:rFonts w:ascii="Arial" w:hAnsi="Arial"/>
          <w:snapToGrid w:val="0"/>
          <w:sz w:val="22"/>
          <w:szCs w:val="22"/>
          <w:lang w:val="fr-FR"/>
        </w:rPr>
        <w:t>,</w:t>
      </w:r>
      <w:r w:rsidR="003667D7" w:rsidRPr="00234616">
        <w:rPr>
          <w:rFonts w:ascii="Arial" w:hAnsi="Arial"/>
          <w:snapToGrid w:val="0"/>
          <w:sz w:val="22"/>
          <w:szCs w:val="22"/>
          <w:lang w:val="fr-FR"/>
        </w:rPr>
        <w:t xml:space="preserve"> d’autre part, </w:t>
      </w:r>
      <w:r w:rsidR="00C878EB" w:rsidRPr="00234616">
        <w:rPr>
          <w:rFonts w:ascii="Arial" w:hAnsi="Arial"/>
          <w:snapToGrid w:val="0"/>
          <w:sz w:val="22"/>
          <w:szCs w:val="22"/>
          <w:lang w:val="fr-FR"/>
        </w:rPr>
        <w:t>les bénéficiaires de l'assurance obligatoire soins de santé, l’INAMI et les organismes assureurs</w:t>
      </w:r>
      <w:r w:rsidR="003667D7" w:rsidRPr="00234616">
        <w:rPr>
          <w:rFonts w:ascii="Arial" w:hAnsi="Arial"/>
          <w:snapToGrid w:val="0"/>
          <w:sz w:val="22"/>
          <w:szCs w:val="22"/>
          <w:lang w:val="fr-FR"/>
        </w:rPr>
        <w:t xml:space="preserve">, en ce qui concerne notamment le programme de </w:t>
      </w:r>
      <w:r w:rsidR="00E56DC2" w:rsidRPr="00234616">
        <w:rPr>
          <w:rFonts w:ascii="Arial" w:hAnsi="Arial"/>
          <w:snapToGrid w:val="0"/>
          <w:sz w:val="22"/>
          <w:szCs w:val="22"/>
          <w:lang w:val="fr-FR"/>
        </w:rPr>
        <w:t>soins</w:t>
      </w:r>
      <w:r w:rsidR="003667D7" w:rsidRPr="00234616">
        <w:rPr>
          <w:rFonts w:ascii="Arial" w:hAnsi="Arial"/>
          <w:snapToGrid w:val="0"/>
          <w:sz w:val="22"/>
          <w:szCs w:val="22"/>
          <w:lang w:val="fr-FR"/>
        </w:rPr>
        <w:t>, les prestations prévues par cette convention, les moyens mis en œuvre pour réaliser ces prestations, leur prix et les modalités de paiement de ce prix</w:t>
      </w:r>
      <w:r w:rsidR="008E356C" w:rsidRPr="00234616">
        <w:rPr>
          <w:rFonts w:ascii="Arial" w:hAnsi="Arial"/>
          <w:snapToGrid w:val="0"/>
          <w:sz w:val="22"/>
          <w:szCs w:val="22"/>
          <w:lang w:val="fr-FR"/>
        </w:rPr>
        <w:t>.</w:t>
      </w:r>
    </w:p>
    <w:p w14:paraId="209423B2" w14:textId="77777777" w:rsidR="00045D41" w:rsidRPr="00234616" w:rsidRDefault="00045D41" w:rsidP="00FE3CA5">
      <w:pPr>
        <w:tabs>
          <w:tab w:val="left" w:pos="1418"/>
        </w:tabs>
        <w:suppressAutoHyphens/>
        <w:jc w:val="both"/>
        <w:rPr>
          <w:rFonts w:ascii="Arial" w:hAnsi="Arial"/>
          <w:snapToGrid w:val="0"/>
          <w:sz w:val="22"/>
          <w:szCs w:val="22"/>
          <w:lang w:val="fr-FR"/>
        </w:rPr>
      </w:pPr>
    </w:p>
    <w:p w14:paraId="6E2A1BA2" w14:textId="77777777" w:rsidR="00045D41" w:rsidRPr="00234616" w:rsidRDefault="00045D41" w:rsidP="00FE3CA5">
      <w:pPr>
        <w:tabs>
          <w:tab w:val="left" w:pos="1418"/>
        </w:tabs>
        <w:suppressAutoHyphens/>
        <w:jc w:val="both"/>
        <w:rPr>
          <w:rFonts w:ascii="Arial" w:hAnsi="Arial"/>
          <w:snapToGrid w:val="0"/>
          <w:sz w:val="22"/>
          <w:szCs w:val="22"/>
          <w:lang w:val="fr-FR"/>
        </w:rPr>
        <w:sectPr w:rsidR="00045D41" w:rsidRPr="00234616" w:rsidSect="00DB2E84">
          <w:type w:val="continuous"/>
          <w:pgSz w:w="12240" w:h="15840"/>
          <w:pgMar w:top="567" w:right="1418" w:bottom="1418" w:left="1418" w:header="720" w:footer="720" w:gutter="0"/>
          <w:cols w:space="720"/>
          <w:noEndnote/>
        </w:sectPr>
      </w:pPr>
    </w:p>
    <w:p w14:paraId="607309FD" w14:textId="77777777" w:rsidR="00C00ADE" w:rsidRPr="00234616" w:rsidRDefault="00C00ADE"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lastRenderedPageBreak/>
        <w:t>I. BENEFICIAIRES DE LA CONVENTION</w:t>
      </w:r>
    </w:p>
    <w:p w14:paraId="38531DBB" w14:textId="77777777" w:rsidR="000E0ABA" w:rsidRPr="00234616" w:rsidRDefault="00035D09" w:rsidP="00FE3CA5">
      <w:pPr>
        <w:suppressAutoHyphens/>
        <w:jc w:val="both"/>
        <w:rPr>
          <w:rFonts w:ascii="Arial" w:hAnsi="Arial"/>
          <w:snapToGrid w:val="0"/>
          <w:sz w:val="22"/>
          <w:szCs w:val="22"/>
          <w:lang w:val="fr-FR"/>
        </w:rPr>
      </w:pPr>
      <w:r w:rsidRPr="00234616">
        <w:rPr>
          <w:rFonts w:ascii="Arial" w:hAnsi="Arial"/>
          <w:b/>
          <w:snapToGrid w:val="0"/>
          <w:sz w:val="22"/>
          <w:szCs w:val="22"/>
          <w:lang w:val="fr-FR"/>
        </w:rPr>
        <w:t>Article 3</w:t>
      </w:r>
      <w:r w:rsidRPr="00234616">
        <w:rPr>
          <w:rFonts w:ascii="Arial" w:hAnsi="Arial"/>
          <w:snapToGrid w:val="0"/>
          <w:sz w:val="22"/>
          <w:szCs w:val="22"/>
          <w:lang w:val="fr-FR"/>
        </w:rPr>
        <w:tab/>
        <w:t>Tout bénéficiaire au sens de la présente convention</w:t>
      </w:r>
      <w:r w:rsidR="004E109A" w:rsidRPr="00234616">
        <w:rPr>
          <w:rFonts w:ascii="Arial" w:hAnsi="Arial"/>
          <w:snapToGrid w:val="0"/>
          <w:sz w:val="22"/>
          <w:szCs w:val="22"/>
          <w:lang w:val="fr-FR"/>
        </w:rPr>
        <w:t xml:space="preserve"> </w:t>
      </w:r>
      <w:r w:rsidR="00236C1E" w:rsidRPr="00234616">
        <w:rPr>
          <w:rFonts w:ascii="Arial" w:hAnsi="Arial"/>
          <w:snapToGrid w:val="0"/>
          <w:sz w:val="22"/>
          <w:szCs w:val="22"/>
          <w:lang w:val="fr-FR"/>
        </w:rPr>
        <w:t xml:space="preserve">est un </w:t>
      </w:r>
      <w:r w:rsidR="002E5B10" w:rsidRPr="00234616">
        <w:rPr>
          <w:rFonts w:ascii="Arial" w:hAnsi="Arial"/>
          <w:snapToGrid w:val="0"/>
          <w:sz w:val="22"/>
          <w:szCs w:val="22"/>
          <w:lang w:val="fr-FR"/>
        </w:rPr>
        <w:t>bénéficiaire de l’assurance soins de santé</w:t>
      </w:r>
      <w:r w:rsidR="00236C1E" w:rsidRPr="00234616">
        <w:rPr>
          <w:rFonts w:ascii="Arial" w:hAnsi="Arial"/>
          <w:snapToGrid w:val="0"/>
          <w:sz w:val="22"/>
          <w:szCs w:val="22"/>
          <w:lang w:val="fr-FR"/>
        </w:rPr>
        <w:t xml:space="preserve"> </w:t>
      </w:r>
    </w:p>
    <w:p w14:paraId="67A85B35" w14:textId="77777777" w:rsidR="000E0ABA" w:rsidRPr="00234616" w:rsidRDefault="000E0ABA" w:rsidP="00FE3CA5">
      <w:pPr>
        <w:pStyle w:val="Paragraphedeliste"/>
        <w:numPr>
          <w:ilvl w:val="0"/>
          <w:numId w:val="9"/>
        </w:numPr>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qui</w:t>
      </w:r>
      <w:proofErr w:type="gramEnd"/>
      <w:r w:rsidRPr="00234616">
        <w:rPr>
          <w:rFonts w:ascii="Arial" w:hAnsi="Arial"/>
          <w:snapToGrid w:val="0"/>
          <w:sz w:val="22"/>
          <w:szCs w:val="22"/>
          <w:lang w:val="fr-FR"/>
        </w:rPr>
        <w:t xml:space="preserve"> </w:t>
      </w:r>
      <w:r w:rsidR="000528D0" w:rsidRPr="00234616">
        <w:rPr>
          <w:rFonts w:ascii="Arial" w:hAnsi="Arial"/>
          <w:snapToGrid w:val="0"/>
          <w:sz w:val="22"/>
          <w:szCs w:val="22"/>
          <w:lang w:val="fr-FR"/>
        </w:rPr>
        <w:t xml:space="preserve">adresse au centre une </w:t>
      </w:r>
      <w:r w:rsidRPr="00234616">
        <w:rPr>
          <w:rFonts w:ascii="Arial" w:hAnsi="Arial"/>
          <w:snapToGrid w:val="0"/>
          <w:sz w:val="22"/>
          <w:szCs w:val="22"/>
          <w:lang w:val="fr-FR"/>
        </w:rPr>
        <w:t xml:space="preserve">demande </w:t>
      </w:r>
      <w:r w:rsidR="000528D0" w:rsidRPr="00234616">
        <w:rPr>
          <w:rFonts w:ascii="Arial" w:hAnsi="Arial"/>
          <w:snapToGrid w:val="0"/>
          <w:sz w:val="22"/>
          <w:szCs w:val="22"/>
          <w:lang w:val="fr-FR"/>
        </w:rPr>
        <w:t xml:space="preserve">d’aide </w:t>
      </w:r>
      <w:r w:rsidR="00F71A98" w:rsidRPr="00234616">
        <w:rPr>
          <w:rFonts w:ascii="Arial" w:hAnsi="Arial"/>
          <w:snapToGrid w:val="0"/>
          <w:sz w:val="22"/>
          <w:szCs w:val="22"/>
          <w:lang w:val="fr-FR"/>
        </w:rPr>
        <w:t xml:space="preserve">psychosociale </w:t>
      </w:r>
      <w:r w:rsidR="0034227A" w:rsidRPr="00234616">
        <w:rPr>
          <w:rFonts w:ascii="Arial" w:hAnsi="Arial"/>
          <w:snapToGrid w:val="0"/>
          <w:sz w:val="22"/>
          <w:szCs w:val="22"/>
          <w:lang w:val="fr-FR"/>
        </w:rPr>
        <w:t xml:space="preserve">et, si nécessaire, médicale </w:t>
      </w:r>
      <w:r w:rsidR="000528D0" w:rsidRPr="00234616">
        <w:rPr>
          <w:rFonts w:ascii="Arial" w:hAnsi="Arial"/>
          <w:snapToGrid w:val="0"/>
          <w:sz w:val="22"/>
          <w:szCs w:val="22"/>
          <w:lang w:val="fr-FR"/>
        </w:rPr>
        <w:t xml:space="preserve">concernant </w:t>
      </w:r>
      <w:r w:rsidR="00F71A98" w:rsidRPr="00234616">
        <w:rPr>
          <w:rFonts w:ascii="Arial" w:hAnsi="Arial"/>
          <w:snapToGrid w:val="0"/>
          <w:sz w:val="22"/>
          <w:szCs w:val="22"/>
          <w:lang w:val="fr-FR"/>
        </w:rPr>
        <w:t>son</w:t>
      </w:r>
      <w:r w:rsidR="000528D0" w:rsidRPr="00234616">
        <w:rPr>
          <w:rFonts w:ascii="Arial" w:hAnsi="Arial"/>
          <w:snapToGrid w:val="0"/>
          <w:sz w:val="22"/>
          <w:szCs w:val="22"/>
          <w:lang w:val="fr-FR"/>
        </w:rPr>
        <w:t xml:space="preserve"> identité ou </w:t>
      </w:r>
      <w:r w:rsidR="00F71A98" w:rsidRPr="00234616">
        <w:rPr>
          <w:rFonts w:ascii="Arial" w:hAnsi="Arial"/>
          <w:snapToGrid w:val="0"/>
          <w:sz w:val="22"/>
          <w:szCs w:val="22"/>
          <w:lang w:val="fr-FR"/>
        </w:rPr>
        <w:t xml:space="preserve">son </w:t>
      </w:r>
      <w:r w:rsidR="000528D0" w:rsidRPr="00234616">
        <w:rPr>
          <w:rFonts w:ascii="Arial" w:hAnsi="Arial"/>
          <w:snapToGrid w:val="0"/>
          <w:sz w:val="22"/>
          <w:szCs w:val="22"/>
          <w:lang w:val="fr-FR"/>
        </w:rPr>
        <w:t>expression de genre,</w:t>
      </w:r>
    </w:p>
    <w:p w14:paraId="40BFFD03" w14:textId="0950BCE5" w:rsidR="00C52AB1" w:rsidRPr="00234616" w:rsidRDefault="000528D0" w:rsidP="00FE3CA5">
      <w:pPr>
        <w:pStyle w:val="Paragraphedeliste"/>
        <w:numPr>
          <w:ilvl w:val="0"/>
          <w:numId w:val="9"/>
        </w:numPr>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et</w:t>
      </w:r>
      <w:proofErr w:type="gramEnd"/>
      <w:r w:rsidRPr="00234616">
        <w:rPr>
          <w:rFonts w:ascii="Arial" w:hAnsi="Arial"/>
          <w:snapToGrid w:val="0"/>
          <w:sz w:val="22"/>
          <w:szCs w:val="22"/>
          <w:lang w:val="fr-FR"/>
        </w:rPr>
        <w:t xml:space="preserve">/ou </w:t>
      </w:r>
      <w:r w:rsidR="00EB3032" w:rsidRPr="00234616">
        <w:rPr>
          <w:rFonts w:ascii="Arial" w:hAnsi="Arial"/>
          <w:snapToGrid w:val="0"/>
          <w:sz w:val="22"/>
          <w:szCs w:val="22"/>
          <w:lang w:val="fr-FR"/>
        </w:rPr>
        <w:t xml:space="preserve">qui </w:t>
      </w:r>
      <w:r w:rsidR="00304F37" w:rsidRPr="00234616">
        <w:rPr>
          <w:rFonts w:ascii="Arial" w:hAnsi="Arial"/>
          <w:snapToGrid w:val="0"/>
          <w:sz w:val="22"/>
          <w:szCs w:val="22"/>
          <w:lang w:val="fr-FR"/>
        </w:rPr>
        <w:t xml:space="preserve">présente des symptômes d’une dysphorie de genre ou qui en a reçu le diagnostic, </w:t>
      </w:r>
      <w:r w:rsidR="000867D8" w:rsidRPr="00234616">
        <w:rPr>
          <w:rFonts w:ascii="Arial" w:hAnsi="Arial"/>
          <w:snapToGrid w:val="0"/>
          <w:sz w:val="22"/>
          <w:szCs w:val="22"/>
          <w:lang w:val="fr-FR"/>
        </w:rPr>
        <w:t>selon</w:t>
      </w:r>
      <w:r w:rsidR="00304F37" w:rsidRPr="00234616">
        <w:rPr>
          <w:rFonts w:ascii="Arial" w:hAnsi="Arial"/>
          <w:snapToGrid w:val="0"/>
          <w:sz w:val="22"/>
          <w:szCs w:val="22"/>
          <w:lang w:val="fr-FR"/>
        </w:rPr>
        <w:t xml:space="preserve"> la définition du DSM-5</w:t>
      </w:r>
      <w:r w:rsidR="00722EE5" w:rsidRPr="00234616">
        <w:rPr>
          <w:rFonts w:ascii="Arial" w:hAnsi="Arial"/>
          <w:snapToGrid w:val="0"/>
          <w:sz w:val="22"/>
          <w:szCs w:val="22"/>
          <w:lang w:val="fr-FR"/>
        </w:rPr>
        <w:t xml:space="preserve"> (codes 302.6 [</w:t>
      </w:r>
      <w:r w:rsidR="00304F37" w:rsidRPr="00234616">
        <w:rPr>
          <w:rFonts w:ascii="Arial" w:hAnsi="Arial"/>
          <w:snapToGrid w:val="0"/>
          <w:sz w:val="22"/>
          <w:szCs w:val="22"/>
          <w:lang w:val="fr-FR"/>
        </w:rPr>
        <w:t>enfants</w:t>
      </w:r>
      <w:r w:rsidR="009F7906" w:rsidRPr="00234616">
        <w:rPr>
          <w:rFonts w:ascii="Arial" w:hAnsi="Arial"/>
          <w:snapToGrid w:val="0"/>
          <w:sz w:val="22"/>
          <w:szCs w:val="22"/>
          <w:lang w:val="fr-FR"/>
        </w:rPr>
        <w:t>],</w:t>
      </w:r>
      <w:r w:rsidR="00722EE5" w:rsidRPr="00234616">
        <w:rPr>
          <w:rFonts w:ascii="Arial" w:hAnsi="Arial"/>
          <w:snapToGrid w:val="0"/>
          <w:sz w:val="22"/>
          <w:szCs w:val="22"/>
          <w:lang w:val="fr-FR"/>
        </w:rPr>
        <w:t xml:space="preserve"> 302.85 [</w:t>
      </w:r>
      <w:r w:rsidR="00304F37" w:rsidRPr="00234616">
        <w:rPr>
          <w:rFonts w:ascii="Arial" w:hAnsi="Arial"/>
          <w:snapToGrid w:val="0"/>
          <w:sz w:val="22"/>
          <w:szCs w:val="22"/>
          <w:lang w:val="fr-FR"/>
        </w:rPr>
        <w:t>adolescents et adultes</w:t>
      </w:r>
      <w:r w:rsidR="00722EE5" w:rsidRPr="00234616">
        <w:rPr>
          <w:rFonts w:ascii="Arial" w:hAnsi="Arial"/>
          <w:snapToGrid w:val="0"/>
          <w:sz w:val="22"/>
          <w:szCs w:val="22"/>
          <w:lang w:val="fr-FR"/>
        </w:rPr>
        <w:t>])</w:t>
      </w:r>
      <w:r w:rsidR="00304F37" w:rsidRPr="00234616">
        <w:rPr>
          <w:rFonts w:ascii="Arial" w:hAnsi="Arial"/>
          <w:snapToGrid w:val="0"/>
          <w:sz w:val="22"/>
          <w:szCs w:val="22"/>
          <w:lang w:val="fr-FR"/>
        </w:rPr>
        <w:t>, éventuellement de la CIM-11, ou d’une édition ultérieure de ces classifications.</w:t>
      </w:r>
    </w:p>
    <w:p w14:paraId="205A2021" w14:textId="77777777" w:rsidR="00E73800" w:rsidRPr="00234616" w:rsidRDefault="00E73800"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II. OBJE</w:t>
      </w:r>
      <w:r w:rsidR="00D255C6" w:rsidRPr="00234616">
        <w:rPr>
          <w:rFonts w:ascii="Arial" w:hAnsi="Arial"/>
          <w:b/>
          <w:snapToGrid w:val="0"/>
          <w:sz w:val="22"/>
          <w:szCs w:val="22"/>
          <w:lang w:val="fr-FR"/>
        </w:rPr>
        <w:t>CTIFS</w:t>
      </w:r>
      <w:r w:rsidRPr="00234616">
        <w:rPr>
          <w:rFonts w:ascii="Arial" w:hAnsi="Arial"/>
          <w:b/>
          <w:snapToGrid w:val="0"/>
          <w:sz w:val="22"/>
          <w:szCs w:val="22"/>
          <w:lang w:val="fr-FR"/>
        </w:rPr>
        <w:t xml:space="preserve"> </w:t>
      </w:r>
      <w:r w:rsidR="00D255C6" w:rsidRPr="00234616">
        <w:rPr>
          <w:rFonts w:ascii="Arial" w:hAnsi="Arial"/>
          <w:b/>
          <w:snapToGrid w:val="0"/>
          <w:sz w:val="22"/>
          <w:szCs w:val="22"/>
          <w:lang w:val="fr-FR"/>
        </w:rPr>
        <w:t xml:space="preserve">DES PROGRAMMES DE </w:t>
      </w:r>
      <w:r w:rsidR="000617F1" w:rsidRPr="00234616">
        <w:rPr>
          <w:rFonts w:ascii="Arial" w:hAnsi="Arial"/>
          <w:b/>
          <w:snapToGrid w:val="0"/>
          <w:sz w:val="22"/>
          <w:szCs w:val="22"/>
          <w:lang w:val="fr-FR"/>
        </w:rPr>
        <w:t>SOINS</w:t>
      </w:r>
    </w:p>
    <w:p w14:paraId="3C8F42C4" w14:textId="77777777" w:rsidR="007B2577" w:rsidRPr="00234616" w:rsidRDefault="00E73800"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4</w:t>
      </w:r>
      <w:r w:rsidRPr="00234616">
        <w:rPr>
          <w:rFonts w:ascii="Arial" w:hAnsi="Arial"/>
          <w:snapToGrid w:val="0"/>
          <w:sz w:val="22"/>
          <w:szCs w:val="22"/>
          <w:lang w:val="fr-FR"/>
        </w:rPr>
        <w:tab/>
      </w:r>
      <w:r w:rsidR="00982DF5" w:rsidRPr="00234616">
        <w:rPr>
          <w:rFonts w:ascii="Arial" w:hAnsi="Arial"/>
          <w:b/>
          <w:snapToGrid w:val="0"/>
          <w:sz w:val="22"/>
          <w:szCs w:val="22"/>
          <w:lang w:val="fr-FR"/>
        </w:rPr>
        <w:t>§ 1</w:t>
      </w:r>
      <w:r w:rsidR="00982DF5" w:rsidRPr="00234616">
        <w:rPr>
          <w:rFonts w:ascii="Arial" w:hAnsi="Arial"/>
          <w:snapToGrid w:val="0"/>
          <w:sz w:val="22"/>
          <w:szCs w:val="22"/>
          <w:lang w:val="fr-FR"/>
        </w:rPr>
        <w:t xml:space="preserve"> </w:t>
      </w:r>
      <w:r w:rsidR="00F71A98" w:rsidRPr="00234616">
        <w:rPr>
          <w:rFonts w:ascii="Arial" w:hAnsi="Arial"/>
          <w:snapToGrid w:val="0"/>
          <w:sz w:val="22"/>
          <w:szCs w:val="22"/>
          <w:lang w:val="fr-FR"/>
        </w:rPr>
        <w:t xml:space="preserve">Une personne </w:t>
      </w:r>
      <w:r w:rsidR="00E86F25" w:rsidRPr="00234616">
        <w:rPr>
          <w:rFonts w:ascii="Arial" w:hAnsi="Arial"/>
          <w:snapToGrid w:val="0"/>
          <w:sz w:val="22"/>
          <w:szCs w:val="22"/>
          <w:lang w:val="fr-FR"/>
        </w:rPr>
        <w:t>qui répond à la définition des bénéficiaires (article 3)</w:t>
      </w:r>
      <w:r w:rsidR="00F71A98" w:rsidRPr="00234616">
        <w:rPr>
          <w:rFonts w:ascii="Arial" w:hAnsi="Arial"/>
          <w:snapToGrid w:val="0"/>
          <w:sz w:val="22"/>
          <w:szCs w:val="22"/>
          <w:lang w:val="fr-FR"/>
        </w:rPr>
        <w:t xml:space="preserve"> peut avoir besoin </w:t>
      </w:r>
      <w:r w:rsidR="00E86F25" w:rsidRPr="00234616">
        <w:rPr>
          <w:rFonts w:ascii="Arial" w:hAnsi="Arial"/>
          <w:snapToGrid w:val="0"/>
          <w:sz w:val="22"/>
          <w:szCs w:val="22"/>
          <w:lang w:val="fr-FR"/>
        </w:rPr>
        <w:t xml:space="preserve">d’un accompagnement </w:t>
      </w:r>
      <w:r w:rsidR="0034227A" w:rsidRPr="00234616">
        <w:rPr>
          <w:rFonts w:ascii="Arial" w:hAnsi="Arial"/>
          <w:snapToGrid w:val="0"/>
          <w:sz w:val="22"/>
          <w:szCs w:val="22"/>
          <w:lang w:val="fr-FR"/>
        </w:rPr>
        <w:t>psychosocial et, si nécessaire, médical</w:t>
      </w:r>
      <w:r w:rsidR="00E86F25" w:rsidRPr="00234616">
        <w:rPr>
          <w:rFonts w:ascii="Arial" w:hAnsi="Arial"/>
          <w:snapToGrid w:val="0"/>
          <w:sz w:val="22"/>
          <w:szCs w:val="22"/>
          <w:lang w:val="fr-FR"/>
        </w:rPr>
        <w:t xml:space="preserve">. Le </w:t>
      </w:r>
      <w:r w:rsidR="007B2577" w:rsidRPr="00234616">
        <w:rPr>
          <w:rFonts w:ascii="Arial" w:hAnsi="Arial"/>
          <w:snapToGrid w:val="0"/>
          <w:sz w:val="22"/>
          <w:szCs w:val="22"/>
          <w:lang w:val="fr-FR"/>
        </w:rPr>
        <w:t xml:space="preserve">centre peut réaliser en sa faveur un programme de soins qui vise au moins </w:t>
      </w:r>
      <w:r w:rsidR="00AE37D1" w:rsidRPr="00234616">
        <w:rPr>
          <w:rFonts w:ascii="Arial" w:hAnsi="Arial"/>
          <w:snapToGrid w:val="0"/>
          <w:sz w:val="22"/>
          <w:szCs w:val="22"/>
          <w:lang w:val="fr-FR"/>
        </w:rPr>
        <w:t>3</w:t>
      </w:r>
      <w:r w:rsidR="007B2577" w:rsidRPr="00234616">
        <w:rPr>
          <w:rFonts w:ascii="Arial" w:hAnsi="Arial"/>
          <w:snapToGrid w:val="0"/>
          <w:sz w:val="22"/>
          <w:szCs w:val="22"/>
          <w:lang w:val="fr-FR"/>
        </w:rPr>
        <w:t xml:space="preserve"> des objectifs suivants :</w:t>
      </w:r>
    </w:p>
    <w:p w14:paraId="5F013C8E" w14:textId="77777777" w:rsidR="007B2577" w:rsidRPr="00234616" w:rsidRDefault="007B2577" w:rsidP="00FE3CA5">
      <w:pPr>
        <w:tabs>
          <w:tab w:val="left" w:pos="1418"/>
        </w:tabs>
        <w:suppressAutoHyphens/>
        <w:jc w:val="both"/>
        <w:rPr>
          <w:rFonts w:ascii="Arial" w:hAnsi="Arial"/>
          <w:snapToGrid w:val="0"/>
          <w:sz w:val="22"/>
          <w:szCs w:val="22"/>
          <w:lang w:val="fr-FR"/>
        </w:rPr>
      </w:pPr>
    </w:p>
    <w:p w14:paraId="4D7D0E3E" w14:textId="77777777" w:rsidR="007B2577" w:rsidRPr="00234616" w:rsidRDefault="00FE0FC9"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Mettre à la disposition du</w:t>
      </w:r>
      <w:r w:rsidR="00F21D09" w:rsidRPr="00234616">
        <w:rPr>
          <w:rFonts w:ascii="Arial" w:hAnsi="Arial"/>
          <w:snapToGrid w:val="0"/>
          <w:sz w:val="22"/>
          <w:szCs w:val="22"/>
          <w:lang w:val="fr-FR"/>
        </w:rPr>
        <w:t xml:space="preserve"> bénéficiaire des </w:t>
      </w:r>
      <w:r w:rsidR="004305EA" w:rsidRPr="00234616">
        <w:rPr>
          <w:rFonts w:ascii="Arial" w:hAnsi="Arial"/>
          <w:snapToGrid w:val="0"/>
          <w:sz w:val="22"/>
          <w:szCs w:val="22"/>
          <w:lang w:val="fr-FR"/>
        </w:rPr>
        <w:t>compétences</w:t>
      </w:r>
      <w:r w:rsidR="007B2577" w:rsidRPr="00234616">
        <w:rPr>
          <w:rFonts w:ascii="Arial" w:hAnsi="Arial"/>
          <w:snapToGrid w:val="0"/>
          <w:sz w:val="22"/>
          <w:szCs w:val="22"/>
          <w:lang w:val="fr-FR"/>
        </w:rPr>
        <w:t xml:space="preserve"> clinique</w:t>
      </w:r>
      <w:r w:rsidR="00F21D09" w:rsidRPr="00234616">
        <w:rPr>
          <w:rFonts w:ascii="Arial" w:hAnsi="Arial"/>
          <w:snapToGrid w:val="0"/>
          <w:sz w:val="22"/>
          <w:szCs w:val="22"/>
          <w:lang w:val="fr-FR"/>
        </w:rPr>
        <w:t>s</w:t>
      </w:r>
      <w:r w:rsidR="007B2577" w:rsidRPr="00234616">
        <w:rPr>
          <w:rFonts w:ascii="Arial" w:hAnsi="Arial"/>
          <w:snapToGrid w:val="0"/>
          <w:sz w:val="22"/>
          <w:szCs w:val="22"/>
          <w:lang w:val="fr-FR"/>
        </w:rPr>
        <w:t xml:space="preserve"> et scientifique</w:t>
      </w:r>
      <w:r w:rsidR="00F21D09" w:rsidRPr="00234616">
        <w:rPr>
          <w:rFonts w:ascii="Arial" w:hAnsi="Arial"/>
          <w:snapToGrid w:val="0"/>
          <w:sz w:val="22"/>
          <w:szCs w:val="22"/>
          <w:lang w:val="fr-FR"/>
        </w:rPr>
        <w:t xml:space="preserve">s, </w:t>
      </w:r>
      <w:r w:rsidR="007B2577" w:rsidRPr="00234616">
        <w:rPr>
          <w:rFonts w:ascii="Arial" w:hAnsi="Arial"/>
          <w:snapToGrid w:val="0"/>
          <w:sz w:val="22"/>
          <w:szCs w:val="22"/>
          <w:lang w:val="fr-FR"/>
        </w:rPr>
        <w:t xml:space="preserve">afin </w:t>
      </w:r>
      <w:r w:rsidR="00867200" w:rsidRPr="00234616">
        <w:rPr>
          <w:rFonts w:ascii="Arial" w:hAnsi="Arial"/>
          <w:snapToGrid w:val="0"/>
          <w:sz w:val="22"/>
          <w:szCs w:val="22"/>
          <w:lang w:val="fr-FR"/>
        </w:rPr>
        <w:t xml:space="preserve">d’établir avec lui, et si nécessaire avec ses proches, </w:t>
      </w:r>
      <w:r w:rsidR="007B2577" w:rsidRPr="00234616">
        <w:rPr>
          <w:rFonts w:ascii="Arial" w:hAnsi="Arial"/>
          <w:snapToGrid w:val="0"/>
          <w:sz w:val="22"/>
          <w:szCs w:val="22"/>
          <w:lang w:val="fr-FR"/>
        </w:rPr>
        <w:t xml:space="preserve">un bilan complet </w:t>
      </w:r>
      <w:r w:rsidR="00F21D09" w:rsidRPr="00234616">
        <w:rPr>
          <w:rFonts w:ascii="Arial" w:hAnsi="Arial"/>
          <w:snapToGrid w:val="0"/>
          <w:sz w:val="22"/>
          <w:szCs w:val="22"/>
          <w:lang w:val="fr-FR"/>
        </w:rPr>
        <w:t>de</w:t>
      </w:r>
      <w:r w:rsidR="007B2577" w:rsidRPr="00234616">
        <w:rPr>
          <w:rFonts w:ascii="Arial" w:hAnsi="Arial"/>
          <w:snapToGrid w:val="0"/>
          <w:sz w:val="22"/>
          <w:szCs w:val="22"/>
          <w:lang w:val="fr-FR"/>
        </w:rPr>
        <w:t xml:space="preserve"> la divergence entre son identité ou expression de genre et le genre qui lui est assi</w:t>
      </w:r>
      <w:r w:rsidRPr="00234616">
        <w:rPr>
          <w:rFonts w:ascii="Arial" w:hAnsi="Arial"/>
          <w:snapToGrid w:val="0"/>
          <w:sz w:val="22"/>
          <w:szCs w:val="22"/>
          <w:lang w:val="fr-FR"/>
        </w:rPr>
        <w:t>gné,</w:t>
      </w:r>
      <w:r w:rsidR="00867200" w:rsidRPr="00234616">
        <w:rPr>
          <w:rFonts w:ascii="Arial" w:hAnsi="Arial"/>
          <w:snapToGrid w:val="0"/>
          <w:sz w:val="22"/>
          <w:szCs w:val="22"/>
          <w:lang w:val="fr-FR"/>
        </w:rPr>
        <w:t xml:space="preserve"> et de déterminer </w:t>
      </w:r>
      <w:r w:rsidR="00F21D09" w:rsidRPr="00234616">
        <w:rPr>
          <w:rFonts w:ascii="Arial" w:hAnsi="Arial"/>
          <w:snapToGrid w:val="0"/>
          <w:sz w:val="22"/>
          <w:szCs w:val="22"/>
          <w:lang w:val="fr-FR"/>
        </w:rPr>
        <w:t xml:space="preserve">si un programme de soins est </w:t>
      </w:r>
      <w:r w:rsidR="004305EA" w:rsidRPr="00234616">
        <w:rPr>
          <w:rFonts w:ascii="Arial" w:hAnsi="Arial"/>
          <w:snapToGrid w:val="0"/>
          <w:sz w:val="22"/>
          <w:szCs w:val="22"/>
          <w:lang w:val="fr-FR"/>
        </w:rPr>
        <w:t>indiqué</w:t>
      </w:r>
      <w:r w:rsidR="00F21D09" w:rsidRPr="00234616">
        <w:rPr>
          <w:rFonts w:ascii="Arial" w:hAnsi="Arial"/>
          <w:snapToGrid w:val="0"/>
          <w:sz w:val="22"/>
          <w:szCs w:val="22"/>
          <w:lang w:val="fr-FR"/>
        </w:rPr>
        <w:t>.</w:t>
      </w:r>
    </w:p>
    <w:p w14:paraId="519847A0" w14:textId="77777777" w:rsidR="007B2577" w:rsidRPr="00234616" w:rsidRDefault="004C32BB"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Rechercher la présence d’une éventuelle dysphorie de genre ; le cas échéant, en poser </w:t>
      </w:r>
      <w:r w:rsidR="007B2577" w:rsidRPr="00234616">
        <w:rPr>
          <w:rFonts w:ascii="Arial" w:hAnsi="Arial"/>
          <w:snapToGrid w:val="0"/>
          <w:sz w:val="22"/>
          <w:szCs w:val="22"/>
          <w:lang w:val="fr-FR"/>
        </w:rPr>
        <w:t xml:space="preserve">ou </w:t>
      </w:r>
      <w:r w:rsidRPr="00234616">
        <w:rPr>
          <w:rFonts w:ascii="Arial" w:hAnsi="Arial"/>
          <w:snapToGrid w:val="0"/>
          <w:sz w:val="22"/>
          <w:szCs w:val="22"/>
          <w:lang w:val="fr-FR"/>
        </w:rPr>
        <w:t xml:space="preserve">en </w:t>
      </w:r>
      <w:r w:rsidR="007B2577" w:rsidRPr="00234616">
        <w:rPr>
          <w:rFonts w:ascii="Arial" w:hAnsi="Arial"/>
          <w:snapToGrid w:val="0"/>
          <w:sz w:val="22"/>
          <w:szCs w:val="22"/>
          <w:lang w:val="fr-FR"/>
        </w:rPr>
        <w:t>confirmer le diagnostic, examiner ses causes et conséquences dans la vie du bénéficiaire.</w:t>
      </w:r>
    </w:p>
    <w:p w14:paraId="5A009C91" w14:textId="77777777" w:rsidR="007B2577" w:rsidRPr="00234616" w:rsidRDefault="00982DF5"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I</w:t>
      </w:r>
      <w:r w:rsidR="007B2577" w:rsidRPr="00234616">
        <w:rPr>
          <w:rFonts w:ascii="Arial" w:hAnsi="Arial"/>
          <w:snapToGrid w:val="0"/>
          <w:sz w:val="22"/>
          <w:szCs w:val="22"/>
          <w:lang w:val="fr-FR"/>
        </w:rPr>
        <w:t xml:space="preserve">nformer et conseiller le bénéficiaire sur les traitements </w:t>
      </w:r>
      <w:r w:rsidR="004305EA" w:rsidRPr="00234616">
        <w:rPr>
          <w:rFonts w:ascii="Arial" w:hAnsi="Arial"/>
          <w:snapToGrid w:val="0"/>
          <w:sz w:val="22"/>
          <w:szCs w:val="22"/>
          <w:lang w:val="fr-FR"/>
        </w:rPr>
        <w:t>existants</w:t>
      </w:r>
      <w:r w:rsidR="005004A1" w:rsidRPr="00234616">
        <w:rPr>
          <w:rFonts w:ascii="Arial" w:hAnsi="Arial"/>
          <w:snapToGrid w:val="0"/>
          <w:sz w:val="22"/>
          <w:szCs w:val="22"/>
          <w:lang w:val="fr-FR"/>
        </w:rPr>
        <w:t xml:space="preserve"> </w:t>
      </w:r>
      <w:r w:rsidR="00E25AEA" w:rsidRPr="00234616">
        <w:rPr>
          <w:rFonts w:ascii="Arial" w:hAnsi="Arial"/>
          <w:snapToGrid w:val="0"/>
          <w:sz w:val="22"/>
          <w:szCs w:val="22"/>
          <w:lang w:val="fr-FR"/>
        </w:rPr>
        <w:t>en particulier les traitements hormonaux</w:t>
      </w:r>
      <w:r w:rsidR="00E86F25" w:rsidRPr="00234616">
        <w:rPr>
          <w:rFonts w:ascii="Arial" w:hAnsi="Arial"/>
          <w:snapToGrid w:val="0"/>
          <w:sz w:val="22"/>
          <w:szCs w:val="22"/>
          <w:lang w:val="fr-FR"/>
        </w:rPr>
        <w:t xml:space="preserve">, </w:t>
      </w:r>
      <w:r w:rsidR="00E25AEA" w:rsidRPr="00234616">
        <w:rPr>
          <w:rFonts w:ascii="Arial" w:hAnsi="Arial"/>
          <w:snapToGrid w:val="0"/>
          <w:sz w:val="22"/>
          <w:szCs w:val="22"/>
          <w:lang w:val="fr-FR"/>
        </w:rPr>
        <w:t>médicamenteux</w:t>
      </w:r>
      <w:r w:rsidR="00E86F25" w:rsidRPr="00234616">
        <w:rPr>
          <w:rFonts w:ascii="Arial" w:hAnsi="Arial"/>
          <w:snapToGrid w:val="0"/>
          <w:sz w:val="22"/>
          <w:szCs w:val="22"/>
          <w:lang w:val="fr-FR"/>
        </w:rPr>
        <w:t xml:space="preserve"> et chirurgicaux</w:t>
      </w:r>
      <w:r w:rsidR="00545BB6" w:rsidRPr="00234616">
        <w:rPr>
          <w:rFonts w:ascii="Arial" w:hAnsi="Arial"/>
          <w:snapToGrid w:val="0"/>
          <w:sz w:val="22"/>
          <w:szCs w:val="22"/>
          <w:lang w:val="fr-FR"/>
        </w:rPr>
        <w:t xml:space="preserve"> </w:t>
      </w:r>
      <w:r w:rsidR="0034227A" w:rsidRPr="00234616">
        <w:rPr>
          <w:rFonts w:ascii="Arial" w:hAnsi="Arial"/>
          <w:snapToGrid w:val="0"/>
          <w:sz w:val="22"/>
          <w:szCs w:val="22"/>
          <w:lang w:val="fr-FR"/>
        </w:rPr>
        <w:t>d’affirmation du genre</w:t>
      </w:r>
      <w:r w:rsidR="00E25AEA" w:rsidRPr="00234616">
        <w:rPr>
          <w:rFonts w:ascii="Arial" w:hAnsi="Arial"/>
          <w:snapToGrid w:val="0"/>
          <w:sz w:val="22"/>
          <w:szCs w:val="22"/>
          <w:lang w:val="fr-FR"/>
        </w:rPr>
        <w:t xml:space="preserve"> </w:t>
      </w:r>
      <w:r w:rsidR="005004A1" w:rsidRPr="00234616">
        <w:rPr>
          <w:rFonts w:ascii="Arial" w:hAnsi="Arial"/>
          <w:snapToGrid w:val="0"/>
          <w:sz w:val="22"/>
          <w:szCs w:val="22"/>
          <w:lang w:val="fr-FR"/>
        </w:rPr>
        <w:t>(nature de ces traitements, observance qu’ils requièrent, effets attendus</w:t>
      </w:r>
      <w:r w:rsidR="0091559C" w:rsidRPr="00234616">
        <w:rPr>
          <w:rFonts w:ascii="Arial" w:hAnsi="Arial"/>
          <w:snapToGrid w:val="0"/>
          <w:sz w:val="22"/>
          <w:szCs w:val="22"/>
          <w:lang w:val="fr-FR"/>
        </w:rPr>
        <w:t>,</w:t>
      </w:r>
      <w:r w:rsidR="005004A1" w:rsidRPr="00234616">
        <w:rPr>
          <w:rFonts w:ascii="Arial" w:hAnsi="Arial"/>
          <w:snapToGrid w:val="0"/>
          <w:sz w:val="22"/>
          <w:szCs w:val="22"/>
          <w:lang w:val="fr-FR"/>
        </w:rPr>
        <w:t xml:space="preserve"> effets non-désirés).</w:t>
      </w:r>
    </w:p>
    <w:p w14:paraId="64833F8A" w14:textId="77777777" w:rsidR="007B2577" w:rsidRPr="00234616" w:rsidRDefault="00C32F99"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Prescrire, coordonner et suivre les traitements indiqués ; </w:t>
      </w:r>
      <w:r w:rsidR="00FC1938" w:rsidRPr="00234616">
        <w:rPr>
          <w:rFonts w:ascii="Arial" w:hAnsi="Arial"/>
          <w:snapToGrid w:val="0"/>
          <w:sz w:val="22"/>
          <w:szCs w:val="22"/>
          <w:lang w:val="fr-FR"/>
        </w:rPr>
        <w:t>effectuer la</w:t>
      </w:r>
      <w:r w:rsidRPr="00234616">
        <w:rPr>
          <w:rFonts w:ascii="Arial" w:hAnsi="Arial"/>
          <w:snapToGrid w:val="0"/>
          <w:sz w:val="22"/>
          <w:szCs w:val="22"/>
          <w:lang w:val="fr-FR"/>
        </w:rPr>
        <w:t xml:space="preserve"> </w:t>
      </w:r>
      <w:r w:rsidR="00AB0F40" w:rsidRPr="00234616">
        <w:rPr>
          <w:rFonts w:ascii="Arial" w:hAnsi="Arial"/>
          <w:snapToGrid w:val="0"/>
          <w:sz w:val="22"/>
          <w:szCs w:val="22"/>
          <w:lang w:val="fr-FR"/>
        </w:rPr>
        <w:t>gestion de cas</w:t>
      </w:r>
      <w:r w:rsidRPr="00234616">
        <w:rPr>
          <w:rFonts w:ascii="Arial" w:hAnsi="Arial"/>
          <w:snapToGrid w:val="0"/>
          <w:sz w:val="22"/>
          <w:szCs w:val="22"/>
          <w:lang w:val="fr-FR"/>
        </w:rPr>
        <w:t>.</w:t>
      </w:r>
    </w:p>
    <w:p w14:paraId="1A297B4F" w14:textId="77777777" w:rsidR="004C32BB" w:rsidRPr="00234616" w:rsidRDefault="007B2577"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Dispenser une psychoéducation</w:t>
      </w:r>
      <w:r w:rsidR="004C32BB" w:rsidRPr="00234616">
        <w:rPr>
          <w:rFonts w:ascii="Arial" w:hAnsi="Arial"/>
          <w:snapToGrid w:val="0"/>
          <w:sz w:val="22"/>
          <w:szCs w:val="22"/>
          <w:lang w:val="fr-FR"/>
        </w:rPr>
        <w:t xml:space="preserve"> au bénéficiaire</w:t>
      </w:r>
      <w:r w:rsidR="0091559C" w:rsidRPr="00234616">
        <w:rPr>
          <w:rFonts w:ascii="Arial" w:hAnsi="Arial"/>
          <w:snapToGrid w:val="0"/>
          <w:sz w:val="22"/>
          <w:szCs w:val="22"/>
          <w:lang w:val="fr-FR"/>
        </w:rPr>
        <w:t xml:space="preserve">, </w:t>
      </w:r>
      <w:r w:rsidR="004C32BB" w:rsidRPr="00234616">
        <w:rPr>
          <w:rFonts w:ascii="Arial" w:hAnsi="Arial"/>
          <w:snapToGrid w:val="0"/>
          <w:sz w:val="22"/>
          <w:szCs w:val="22"/>
          <w:lang w:val="fr-FR"/>
        </w:rPr>
        <w:t>pour</w:t>
      </w:r>
      <w:r w:rsidR="0091559C" w:rsidRPr="00234616">
        <w:rPr>
          <w:rFonts w:ascii="Arial" w:hAnsi="Arial"/>
          <w:snapToGrid w:val="0"/>
          <w:sz w:val="22"/>
          <w:szCs w:val="22"/>
          <w:lang w:val="fr-FR"/>
        </w:rPr>
        <w:t xml:space="preserve"> </w:t>
      </w:r>
      <w:r w:rsidR="004C32BB" w:rsidRPr="00234616">
        <w:rPr>
          <w:rFonts w:ascii="Arial" w:hAnsi="Arial"/>
          <w:snapToGrid w:val="0"/>
          <w:sz w:val="22"/>
          <w:szCs w:val="22"/>
          <w:lang w:val="fr-FR"/>
        </w:rPr>
        <w:t xml:space="preserve">lui </w:t>
      </w:r>
      <w:r w:rsidR="0091559C" w:rsidRPr="00234616">
        <w:rPr>
          <w:rFonts w:ascii="Arial" w:hAnsi="Arial"/>
          <w:snapToGrid w:val="0"/>
          <w:sz w:val="22"/>
          <w:szCs w:val="22"/>
          <w:lang w:val="fr-FR"/>
        </w:rPr>
        <w:t>permettre</w:t>
      </w:r>
    </w:p>
    <w:p w14:paraId="446C47F0" w14:textId="77777777" w:rsidR="004C32BB" w:rsidRPr="00234616" w:rsidRDefault="0091559C" w:rsidP="00FE3CA5">
      <w:pPr>
        <w:pStyle w:val="Paragraphedeliste"/>
        <w:numPr>
          <w:ilvl w:val="1"/>
          <w:numId w:val="12"/>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de</w:t>
      </w:r>
      <w:proofErr w:type="gramEnd"/>
      <w:r w:rsidRPr="00234616">
        <w:rPr>
          <w:rFonts w:ascii="Arial" w:hAnsi="Arial"/>
          <w:snapToGrid w:val="0"/>
          <w:sz w:val="22"/>
          <w:szCs w:val="22"/>
          <w:lang w:val="fr-FR"/>
        </w:rPr>
        <w:t xml:space="preserve"> surmonter </w:t>
      </w:r>
      <w:r w:rsidR="00CA481F" w:rsidRPr="00234616">
        <w:rPr>
          <w:rFonts w:ascii="Arial" w:hAnsi="Arial"/>
          <w:snapToGrid w:val="0"/>
          <w:sz w:val="22"/>
          <w:szCs w:val="22"/>
          <w:lang w:val="fr-FR"/>
        </w:rPr>
        <w:t>certaines</w:t>
      </w:r>
      <w:r w:rsidR="004C32BB" w:rsidRPr="00234616">
        <w:rPr>
          <w:rFonts w:ascii="Arial" w:hAnsi="Arial"/>
          <w:snapToGrid w:val="0"/>
          <w:sz w:val="22"/>
          <w:szCs w:val="22"/>
          <w:lang w:val="fr-FR"/>
        </w:rPr>
        <w:t xml:space="preserve"> difficultés que </w:t>
      </w:r>
      <w:r w:rsidR="0034227A" w:rsidRPr="00234616">
        <w:rPr>
          <w:rFonts w:ascii="Arial" w:hAnsi="Arial"/>
          <w:snapToGrid w:val="0"/>
          <w:sz w:val="22"/>
          <w:szCs w:val="22"/>
          <w:lang w:val="fr-FR"/>
        </w:rPr>
        <w:t>la dysphorie de genre</w:t>
      </w:r>
      <w:r w:rsidR="004C32BB" w:rsidRPr="00234616">
        <w:rPr>
          <w:rFonts w:ascii="Arial" w:hAnsi="Arial"/>
          <w:snapToGrid w:val="0"/>
          <w:sz w:val="22"/>
          <w:szCs w:val="22"/>
          <w:lang w:val="fr-FR"/>
        </w:rPr>
        <w:t xml:space="preserve"> peut entraîner dans sa vie quotidienne,</w:t>
      </w:r>
    </w:p>
    <w:p w14:paraId="09108B8C" w14:textId="77777777" w:rsidR="007B2577" w:rsidRPr="00234616" w:rsidRDefault="004F6EF1" w:rsidP="00FE3CA5">
      <w:pPr>
        <w:pStyle w:val="Paragraphedeliste"/>
        <w:numPr>
          <w:ilvl w:val="1"/>
          <w:numId w:val="12"/>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et</w:t>
      </w:r>
      <w:proofErr w:type="gramEnd"/>
      <w:r w:rsidRPr="00234616">
        <w:rPr>
          <w:rFonts w:ascii="Arial" w:hAnsi="Arial"/>
          <w:snapToGrid w:val="0"/>
          <w:sz w:val="22"/>
          <w:szCs w:val="22"/>
          <w:lang w:val="fr-FR"/>
        </w:rPr>
        <w:t xml:space="preserve">/ou de gérer le traitement </w:t>
      </w:r>
      <w:r w:rsidR="00122BF0" w:rsidRPr="00234616">
        <w:rPr>
          <w:rFonts w:ascii="Arial" w:hAnsi="Arial"/>
          <w:snapToGrid w:val="0"/>
          <w:sz w:val="22"/>
          <w:szCs w:val="22"/>
          <w:lang w:val="fr-FR"/>
        </w:rPr>
        <w:t xml:space="preserve">d’affirmation du genre </w:t>
      </w:r>
      <w:r w:rsidRPr="00234616">
        <w:rPr>
          <w:rFonts w:ascii="Arial" w:hAnsi="Arial"/>
          <w:snapToGrid w:val="0"/>
          <w:sz w:val="22"/>
          <w:szCs w:val="22"/>
          <w:lang w:val="fr-FR"/>
        </w:rPr>
        <w:t>et ses conséquences.</w:t>
      </w:r>
    </w:p>
    <w:p w14:paraId="5AC626AA" w14:textId="77777777" w:rsidR="007B2577" w:rsidRPr="00234616" w:rsidRDefault="00CC777A"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En cas de prescription d’une </w:t>
      </w:r>
      <w:r w:rsidR="007B2577" w:rsidRPr="00234616">
        <w:rPr>
          <w:rFonts w:ascii="Arial" w:hAnsi="Arial"/>
          <w:snapToGrid w:val="0"/>
          <w:sz w:val="22"/>
          <w:szCs w:val="22"/>
          <w:lang w:val="fr-FR"/>
        </w:rPr>
        <w:t xml:space="preserve">chirurgie de réattribution </w:t>
      </w:r>
      <w:r w:rsidR="00912AC4" w:rsidRPr="00234616">
        <w:rPr>
          <w:rFonts w:ascii="Arial" w:hAnsi="Arial"/>
          <w:snapToGrid w:val="0"/>
          <w:sz w:val="22"/>
          <w:szCs w:val="22"/>
          <w:lang w:val="fr-FR"/>
        </w:rPr>
        <w:t>sexuelle</w:t>
      </w:r>
      <w:r w:rsidR="004F6EF1" w:rsidRPr="00234616">
        <w:rPr>
          <w:rFonts w:ascii="Arial" w:hAnsi="Arial"/>
          <w:snapToGrid w:val="0"/>
          <w:sz w:val="22"/>
          <w:szCs w:val="22"/>
          <w:lang w:val="fr-FR"/>
        </w:rPr>
        <w:t>,</w:t>
      </w:r>
      <w:r w:rsidR="007B2577" w:rsidRPr="00234616">
        <w:rPr>
          <w:rFonts w:ascii="Arial" w:hAnsi="Arial"/>
          <w:snapToGrid w:val="0"/>
          <w:sz w:val="22"/>
          <w:szCs w:val="22"/>
          <w:lang w:val="fr-FR"/>
        </w:rPr>
        <w:t xml:space="preserve"> orienter le bénéficiaire vers un hôpi</w:t>
      </w:r>
      <w:r w:rsidR="00912AC4" w:rsidRPr="00234616">
        <w:rPr>
          <w:rFonts w:ascii="Arial" w:hAnsi="Arial"/>
          <w:snapToGrid w:val="0"/>
          <w:sz w:val="22"/>
          <w:szCs w:val="22"/>
          <w:lang w:val="fr-FR"/>
        </w:rPr>
        <w:t>tal qui réalise cette chirurgie</w:t>
      </w:r>
      <w:r w:rsidRPr="00234616">
        <w:rPr>
          <w:rFonts w:ascii="Arial" w:hAnsi="Arial"/>
          <w:snapToGrid w:val="0"/>
          <w:sz w:val="22"/>
          <w:szCs w:val="22"/>
          <w:lang w:val="fr-FR"/>
        </w:rPr>
        <w:t>, prendre tous les contacts utiles avec cet hôpital et organiser avec lui la dispensation des soins (</w:t>
      </w:r>
      <w:r w:rsidR="00C445BC" w:rsidRPr="00234616">
        <w:rPr>
          <w:rFonts w:ascii="Arial" w:hAnsi="Arial"/>
          <w:snapToGrid w:val="0"/>
          <w:sz w:val="22"/>
          <w:szCs w:val="22"/>
          <w:lang w:val="fr-FR"/>
        </w:rPr>
        <w:t xml:space="preserve">planification de l'entretien préopératoire, </w:t>
      </w:r>
      <w:r w:rsidRPr="00234616">
        <w:rPr>
          <w:rFonts w:ascii="Arial" w:hAnsi="Arial"/>
          <w:snapToGrid w:val="0"/>
          <w:sz w:val="22"/>
          <w:szCs w:val="22"/>
          <w:lang w:val="fr-FR"/>
        </w:rPr>
        <w:t>consultations chez le chirurgien, opération chirurgicale..</w:t>
      </w:r>
      <w:r w:rsidR="00912AC4" w:rsidRPr="00234616">
        <w:rPr>
          <w:rFonts w:ascii="Arial" w:hAnsi="Arial"/>
          <w:snapToGrid w:val="0"/>
          <w:sz w:val="22"/>
          <w:szCs w:val="22"/>
          <w:lang w:val="fr-FR"/>
        </w:rPr>
        <w:t>.</w:t>
      </w:r>
      <w:r w:rsidRPr="00234616">
        <w:rPr>
          <w:rFonts w:ascii="Arial" w:hAnsi="Arial"/>
          <w:snapToGrid w:val="0"/>
          <w:sz w:val="22"/>
          <w:szCs w:val="22"/>
          <w:lang w:val="fr-FR"/>
        </w:rPr>
        <w:t>)</w:t>
      </w:r>
    </w:p>
    <w:p w14:paraId="7EC6396C" w14:textId="77777777" w:rsidR="009F09D8" w:rsidRPr="00234616" w:rsidRDefault="009F09D8" w:rsidP="00FE3CA5">
      <w:pPr>
        <w:pStyle w:val="Paragraphedeliste"/>
        <w:numPr>
          <w:ilvl w:val="0"/>
          <w:numId w:val="4"/>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Soutenir et conseiller le bénéficiaire si des </w:t>
      </w:r>
      <w:r w:rsidR="00C445BC" w:rsidRPr="00234616">
        <w:rPr>
          <w:rFonts w:ascii="Arial" w:hAnsi="Arial"/>
          <w:snapToGrid w:val="0"/>
          <w:sz w:val="22"/>
          <w:szCs w:val="22"/>
          <w:lang w:val="fr-FR"/>
        </w:rPr>
        <w:t>difficultés financières</w:t>
      </w:r>
      <w:r w:rsidRPr="00234616">
        <w:rPr>
          <w:rFonts w:ascii="Arial" w:hAnsi="Arial"/>
          <w:snapToGrid w:val="0"/>
          <w:sz w:val="22"/>
          <w:szCs w:val="22"/>
          <w:lang w:val="fr-FR"/>
        </w:rPr>
        <w:t xml:space="preserve"> </w:t>
      </w:r>
      <w:r w:rsidR="00C445BC" w:rsidRPr="00234616">
        <w:rPr>
          <w:rFonts w:ascii="Arial" w:hAnsi="Arial"/>
          <w:snapToGrid w:val="0"/>
          <w:sz w:val="22"/>
          <w:szCs w:val="22"/>
          <w:lang w:val="fr-FR"/>
        </w:rPr>
        <w:t>font obstacle à l’inter</w:t>
      </w:r>
      <w:r w:rsidR="00C445BC" w:rsidRPr="00234616">
        <w:rPr>
          <w:rFonts w:ascii="Arial" w:hAnsi="Arial"/>
          <w:snapToGrid w:val="0"/>
          <w:sz w:val="22"/>
          <w:szCs w:val="22"/>
          <w:lang w:val="fr-FR"/>
        </w:rPr>
        <w:softHyphen/>
        <w:t>vention chirurgicale.</w:t>
      </w:r>
    </w:p>
    <w:p w14:paraId="1595D322" w14:textId="77777777" w:rsidR="007B2577" w:rsidRPr="00234616" w:rsidRDefault="007B2577" w:rsidP="00FE3CA5">
      <w:pPr>
        <w:tabs>
          <w:tab w:val="left" w:pos="1418"/>
        </w:tabs>
        <w:suppressAutoHyphens/>
        <w:jc w:val="both"/>
        <w:rPr>
          <w:rFonts w:ascii="Arial" w:hAnsi="Arial"/>
          <w:snapToGrid w:val="0"/>
          <w:sz w:val="22"/>
          <w:szCs w:val="22"/>
          <w:lang w:val="fr-FR"/>
        </w:rPr>
      </w:pPr>
    </w:p>
    <w:p w14:paraId="2FD16C3C" w14:textId="730DA3CB" w:rsidR="00AE1B18" w:rsidRPr="00234616" w:rsidRDefault="00AE1B18"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 programme de soins </w:t>
      </w:r>
      <w:r w:rsidR="004E204E" w:rsidRPr="00234616">
        <w:rPr>
          <w:rFonts w:ascii="Arial" w:hAnsi="Arial"/>
          <w:snapToGrid w:val="0"/>
          <w:sz w:val="22"/>
          <w:szCs w:val="22"/>
          <w:lang w:val="fr-FR"/>
        </w:rPr>
        <w:t>remboursé en application de</w:t>
      </w:r>
      <w:r w:rsidRPr="00234616">
        <w:rPr>
          <w:rFonts w:ascii="Arial" w:hAnsi="Arial"/>
          <w:snapToGrid w:val="0"/>
          <w:sz w:val="22"/>
          <w:szCs w:val="22"/>
          <w:lang w:val="fr-FR"/>
        </w:rPr>
        <w:t xml:space="preserve"> la présente convention n’a pas pour objectif la dispensation d’une psychothérapie monodisciplinaire </w:t>
      </w:r>
      <w:r w:rsidR="008F06D6" w:rsidRPr="00234616">
        <w:rPr>
          <w:rFonts w:ascii="Arial" w:hAnsi="Arial"/>
          <w:snapToGrid w:val="0"/>
          <w:sz w:val="22"/>
          <w:szCs w:val="22"/>
          <w:lang w:val="fr-FR"/>
        </w:rPr>
        <w:t xml:space="preserve">ou d’une psychothérapie </w:t>
      </w:r>
      <w:r w:rsidRPr="00234616">
        <w:rPr>
          <w:rFonts w:ascii="Arial" w:hAnsi="Arial"/>
          <w:snapToGrid w:val="0"/>
          <w:sz w:val="22"/>
          <w:szCs w:val="22"/>
          <w:lang w:val="fr-FR"/>
        </w:rPr>
        <w:t xml:space="preserve">de </w:t>
      </w:r>
      <w:r w:rsidR="008F06D6" w:rsidRPr="00234616">
        <w:rPr>
          <w:rFonts w:ascii="Arial" w:hAnsi="Arial"/>
          <w:snapToGrid w:val="0"/>
          <w:sz w:val="22"/>
          <w:szCs w:val="22"/>
          <w:lang w:val="fr-FR"/>
        </w:rPr>
        <w:t xml:space="preserve">moyenne ou </w:t>
      </w:r>
      <w:r w:rsidRPr="00234616">
        <w:rPr>
          <w:rFonts w:ascii="Arial" w:hAnsi="Arial"/>
          <w:snapToGrid w:val="0"/>
          <w:sz w:val="22"/>
          <w:szCs w:val="22"/>
          <w:lang w:val="fr-FR"/>
        </w:rPr>
        <w:t>longue durée aux bénéficiaires.</w:t>
      </w:r>
    </w:p>
    <w:p w14:paraId="10320C12" w14:textId="77777777" w:rsidR="00AE1B18" w:rsidRPr="00234616" w:rsidRDefault="00AE1B18" w:rsidP="00FE3CA5">
      <w:pPr>
        <w:tabs>
          <w:tab w:val="left" w:pos="1418"/>
        </w:tabs>
        <w:suppressAutoHyphens/>
        <w:jc w:val="both"/>
        <w:rPr>
          <w:rFonts w:ascii="Arial" w:hAnsi="Arial"/>
          <w:snapToGrid w:val="0"/>
          <w:sz w:val="22"/>
          <w:szCs w:val="22"/>
          <w:lang w:val="fr-FR"/>
        </w:rPr>
      </w:pPr>
    </w:p>
    <w:p w14:paraId="6B05D2F2" w14:textId="75D06389" w:rsidR="004017FA" w:rsidRPr="00234616" w:rsidRDefault="00982DF5"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xml:space="preserve">§ 2 </w:t>
      </w:r>
      <w:r w:rsidR="004017FA" w:rsidRPr="00234616">
        <w:rPr>
          <w:rFonts w:ascii="Arial" w:hAnsi="Arial"/>
          <w:snapToGrid w:val="0"/>
          <w:sz w:val="22"/>
          <w:szCs w:val="22"/>
          <w:lang w:val="fr-FR"/>
        </w:rPr>
        <w:t xml:space="preserve">Le centre développe </w:t>
      </w:r>
      <w:r w:rsidR="00877A48" w:rsidRPr="00234616">
        <w:rPr>
          <w:rFonts w:ascii="Arial" w:hAnsi="Arial"/>
          <w:snapToGrid w:val="0"/>
          <w:sz w:val="22"/>
          <w:szCs w:val="22"/>
          <w:lang w:val="fr-FR"/>
        </w:rPr>
        <w:t>un</w:t>
      </w:r>
      <w:r w:rsidR="004017FA" w:rsidRPr="00234616">
        <w:rPr>
          <w:rFonts w:ascii="Arial" w:hAnsi="Arial"/>
          <w:snapToGrid w:val="0"/>
          <w:sz w:val="22"/>
          <w:szCs w:val="22"/>
          <w:lang w:val="fr-FR"/>
        </w:rPr>
        <w:t xml:space="preserve"> réseau </w:t>
      </w:r>
      <w:r w:rsidR="00877A48" w:rsidRPr="00234616">
        <w:rPr>
          <w:rFonts w:ascii="Arial" w:hAnsi="Arial"/>
          <w:snapToGrid w:val="0"/>
          <w:sz w:val="22"/>
          <w:szCs w:val="22"/>
          <w:lang w:val="fr-FR"/>
        </w:rPr>
        <w:t>de collaboration avec les acteurs de la santé et du bien-être, tels que les dispensateurs de soins de 1</w:t>
      </w:r>
      <w:r w:rsidR="00877A48" w:rsidRPr="00234616">
        <w:rPr>
          <w:rFonts w:ascii="Arial" w:hAnsi="Arial"/>
          <w:snapToGrid w:val="0"/>
          <w:sz w:val="22"/>
          <w:szCs w:val="22"/>
          <w:vertAlign w:val="superscript"/>
          <w:lang w:val="fr-FR"/>
        </w:rPr>
        <w:t>ère</w:t>
      </w:r>
      <w:r w:rsidR="00877A48" w:rsidRPr="00234616">
        <w:rPr>
          <w:rFonts w:ascii="Arial" w:hAnsi="Arial"/>
          <w:snapToGrid w:val="0"/>
          <w:sz w:val="22"/>
          <w:szCs w:val="22"/>
          <w:lang w:val="fr-FR"/>
        </w:rPr>
        <w:t xml:space="preserve"> ligne (médecins, psychologues), </w:t>
      </w:r>
      <w:r w:rsidR="00CC777A" w:rsidRPr="00234616">
        <w:rPr>
          <w:rFonts w:ascii="Arial" w:hAnsi="Arial"/>
          <w:snapToGrid w:val="0"/>
          <w:sz w:val="22"/>
          <w:szCs w:val="22"/>
          <w:lang w:val="fr-FR"/>
        </w:rPr>
        <w:t xml:space="preserve">les </w:t>
      </w:r>
      <w:r w:rsidR="00CC777A" w:rsidRPr="00234616">
        <w:rPr>
          <w:rFonts w:ascii="Arial" w:hAnsi="Arial"/>
          <w:snapToGrid w:val="0"/>
          <w:sz w:val="22"/>
          <w:szCs w:val="22"/>
          <w:lang w:val="fr-FR"/>
        </w:rPr>
        <w:lastRenderedPageBreak/>
        <w:t xml:space="preserve">hôpitaux, </w:t>
      </w:r>
      <w:r w:rsidR="00877A48" w:rsidRPr="00234616">
        <w:rPr>
          <w:rFonts w:ascii="Arial" w:hAnsi="Arial"/>
          <w:snapToGrid w:val="0"/>
          <w:sz w:val="22"/>
          <w:szCs w:val="22"/>
          <w:lang w:val="fr-FR"/>
        </w:rPr>
        <w:t>les PMS, les centres de santé mentale</w:t>
      </w:r>
      <w:r w:rsidR="00CC777A" w:rsidRPr="00234616">
        <w:rPr>
          <w:rFonts w:ascii="Arial" w:hAnsi="Arial"/>
          <w:snapToGrid w:val="0"/>
          <w:sz w:val="22"/>
          <w:szCs w:val="22"/>
          <w:lang w:val="fr-FR"/>
        </w:rPr>
        <w:t>, les associations</w:t>
      </w:r>
      <w:r w:rsidR="00877A48" w:rsidRPr="00234616">
        <w:rPr>
          <w:rFonts w:ascii="Arial" w:hAnsi="Arial"/>
          <w:snapToGrid w:val="0"/>
          <w:sz w:val="22"/>
          <w:szCs w:val="22"/>
          <w:lang w:val="fr-FR"/>
        </w:rPr>
        <w:t xml:space="preserve">… </w:t>
      </w:r>
      <w:r w:rsidR="004017FA" w:rsidRPr="00234616">
        <w:rPr>
          <w:rFonts w:ascii="Arial" w:hAnsi="Arial"/>
          <w:snapToGrid w:val="0"/>
          <w:sz w:val="22"/>
          <w:szCs w:val="22"/>
          <w:lang w:val="fr-FR"/>
        </w:rPr>
        <w:t xml:space="preserve">qui </w:t>
      </w:r>
      <w:r w:rsidR="00E334AE" w:rsidRPr="00234616">
        <w:rPr>
          <w:rFonts w:ascii="Arial" w:hAnsi="Arial"/>
          <w:snapToGrid w:val="0"/>
          <w:sz w:val="22"/>
          <w:szCs w:val="22"/>
          <w:lang w:val="fr-FR"/>
        </w:rPr>
        <w:t>rencontrent</w:t>
      </w:r>
      <w:r w:rsidR="00877A48" w:rsidRPr="00234616">
        <w:rPr>
          <w:rFonts w:ascii="Arial" w:hAnsi="Arial"/>
          <w:snapToGrid w:val="0"/>
          <w:sz w:val="22"/>
          <w:szCs w:val="22"/>
          <w:lang w:val="fr-FR"/>
        </w:rPr>
        <w:t xml:space="preserve"> des </w:t>
      </w:r>
      <w:r w:rsidR="004017FA" w:rsidRPr="00234616">
        <w:rPr>
          <w:rFonts w:ascii="Arial" w:hAnsi="Arial"/>
          <w:snapToGrid w:val="0"/>
          <w:sz w:val="22"/>
          <w:szCs w:val="22"/>
          <w:lang w:val="fr-FR"/>
        </w:rPr>
        <w:t xml:space="preserve">personnes </w:t>
      </w:r>
      <w:r w:rsidR="00877A48" w:rsidRPr="00234616">
        <w:rPr>
          <w:rFonts w:ascii="Arial" w:hAnsi="Arial"/>
          <w:snapToGrid w:val="0"/>
          <w:sz w:val="22"/>
          <w:szCs w:val="22"/>
          <w:lang w:val="fr-FR"/>
        </w:rPr>
        <w:t>susceptibles de présenter une dysphorie de genre</w:t>
      </w:r>
      <w:r w:rsidR="004017FA" w:rsidRPr="00234616">
        <w:rPr>
          <w:rFonts w:ascii="Arial" w:hAnsi="Arial"/>
          <w:snapToGrid w:val="0"/>
          <w:sz w:val="22"/>
          <w:szCs w:val="22"/>
          <w:lang w:val="fr-FR"/>
        </w:rPr>
        <w:t>,</w:t>
      </w:r>
      <w:r w:rsidR="00E334AE" w:rsidRPr="00234616">
        <w:rPr>
          <w:rFonts w:ascii="Arial" w:hAnsi="Arial"/>
          <w:snapToGrid w:val="0"/>
          <w:sz w:val="22"/>
          <w:szCs w:val="22"/>
          <w:lang w:val="fr-FR"/>
        </w:rPr>
        <w:t xml:space="preserve"> </w:t>
      </w:r>
      <w:r w:rsidR="004017FA" w:rsidRPr="00234616">
        <w:rPr>
          <w:rFonts w:ascii="Arial" w:hAnsi="Arial"/>
          <w:snapToGrid w:val="0"/>
          <w:sz w:val="22"/>
          <w:szCs w:val="22"/>
          <w:lang w:val="fr-FR"/>
        </w:rPr>
        <w:t xml:space="preserve">afin de permettre </w:t>
      </w:r>
      <w:r w:rsidR="00E334AE" w:rsidRPr="00234616">
        <w:rPr>
          <w:rFonts w:ascii="Arial" w:hAnsi="Arial"/>
          <w:snapToGrid w:val="0"/>
          <w:sz w:val="22"/>
          <w:szCs w:val="22"/>
          <w:lang w:val="fr-FR"/>
        </w:rPr>
        <w:t>la</w:t>
      </w:r>
      <w:r w:rsidR="004017FA" w:rsidRPr="00234616">
        <w:rPr>
          <w:rFonts w:ascii="Arial" w:hAnsi="Arial"/>
          <w:snapToGrid w:val="0"/>
          <w:sz w:val="22"/>
          <w:szCs w:val="22"/>
          <w:lang w:val="fr-FR"/>
        </w:rPr>
        <w:t xml:space="preserve"> détection </w:t>
      </w:r>
      <w:r w:rsidR="00E334AE" w:rsidRPr="00234616">
        <w:rPr>
          <w:rFonts w:ascii="Arial" w:hAnsi="Arial"/>
          <w:snapToGrid w:val="0"/>
          <w:sz w:val="22"/>
          <w:szCs w:val="22"/>
          <w:lang w:val="fr-FR"/>
        </w:rPr>
        <w:t xml:space="preserve">et l’orientation </w:t>
      </w:r>
      <w:r w:rsidR="004017FA" w:rsidRPr="00234616">
        <w:rPr>
          <w:rFonts w:ascii="Arial" w:hAnsi="Arial"/>
          <w:snapToGrid w:val="0"/>
          <w:sz w:val="22"/>
          <w:szCs w:val="22"/>
          <w:lang w:val="fr-FR"/>
        </w:rPr>
        <w:t>rapide</w:t>
      </w:r>
      <w:r w:rsidR="00E334AE" w:rsidRPr="00234616">
        <w:rPr>
          <w:rFonts w:ascii="Arial" w:hAnsi="Arial"/>
          <w:snapToGrid w:val="0"/>
          <w:sz w:val="22"/>
          <w:szCs w:val="22"/>
          <w:lang w:val="fr-FR"/>
        </w:rPr>
        <w:t>s</w:t>
      </w:r>
      <w:r w:rsidR="004017FA" w:rsidRPr="00234616">
        <w:rPr>
          <w:rFonts w:ascii="Arial" w:hAnsi="Arial"/>
          <w:snapToGrid w:val="0"/>
          <w:sz w:val="22"/>
          <w:szCs w:val="22"/>
          <w:lang w:val="fr-FR"/>
        </w:rPr>
        <w:t xml:space="preserve"> de </w:t>
      </w:r>
      <w:r w:rsidR="00E334AE" w:rsidRPr="00234616">
        <w:rPr>
          <w:rFonts w:ascii="Arial" w:hAnsi="Arial"/>
          <w:snapToGrid w:val="0"/>
          <w:sz w:val="22"/>
          <w:szCs w:val="22"/>
          <w:lang w:val="fr-FR"/>
        </w:rPr>
        <w:t>celles qui ont besoin de soins spécialisés</w:t>
      </w:r>
      <w:r w:rsidR="004017FA" w:rsidRPr="00234616">
        <w:rPr>
          <w:rFonts w:ascii="Arial" w:hAnsi="Arial"/>
          <w:snapToGrid w:val="0"/>
          <w:sz w:val="22"/>
          <w:szCs w:val="22"/>
          <w:lang w:val="fr-FR"/>
        </w:rPr>
        <w:t>.</w:t>
      </w:r>
    </w:p>
    <w:p w14:paraId="597A87E5" w14:textId="77777777" w:rsidR="003E2326" w:rsidRPr="00234616" w:rsidRDefault="003E2326"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III. NATURE DES PROGRAMMES ET DES PRESTATIONS</w:t>
      </w:r>
    </w:p>
    <w:p w14:paraId="4CBC514E" w14:textId="150A048B" w:rsidR="00E3149E" w:rsidRPr="00234616" w:rsidRDefault="003E232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5</w:t>
      </w:r>
      <w:r w:rsidRPr="00234616">
        <w:rPr>
          <w:rFonts w:ascii="Arial" w:hAnsi="Arial"/>
          <w:snapToGrid w:val="0"/>
          <w:sz w:val="22"/>
          <w:szCs w:val="22"/>
          <w:lang w:val="fr-FR"/>
        </w:rPr>
        <w:tab/>
        <w:t xml:space="preserve">Tout programme individuel de soins multidisciplinaire couvert par la présente convention consiste dans l’ensemble coordonné des actes réalisés en faveur d’un bénéficiaire de la convention (article </w:t>
      </w:r>
      <w:r w:rsidR="00663E55" w:rsidRPr="00234616">
        <w:rPr>
          <w:rFonts w:ascii="Arial" w:hAnsi="Arial"/>
          <w:snapToGrid w:val="0"/>
          <w:sz w:val="22"/>
          <w:szCs w:val="22"/>
          <w:lang w:val="fr-FR"/>
        </w:rPr>
        <w:t>3</w:t>
      </w:r>
      <w:r w:rsidRPr="00234616">
        <w:rPr>
          <w:rFonts w:ascii="Arial" w:hAnsi="Arial"/>
          <w:snapToGrid w:val="0"/>
          <w:sz w:val="22"/>
          <w:szCs w:val="22"/>
          <w:lang w:val="fr-FR"/>
        </w:rPr>
        <w:t xml:space="preserve">) qui sont appropriés à sa situation, qui sont nécessaires pour atteindre les objectifs définis à l’article </w:t>
      </w:r>
      <w:r w:rsidR="001B7EB8" w:rsidRPr="00234616">
        <w:rPr>
          <w:rFonts w:ascii="Arial" w:hAnsi="Arial"/>
          <w:snapToGrid w:val="0"/>
          <w:sz w:val="22"/>
          <w:szCs w:val="22"/>
          <w:lang w:val="fr-FR"/>
        </w:rPr>
        <w:t>4</w:t>
      </w:r>
      <w:r w:rsidRPr="00234616">
        <w:rPr>
          <w:rFonts w:ascii="Arial" w:hAnsi="Arial"/>
          <w:snapToGrid w:val="0"/>
          <w:sz w:val="22"/>
          <w:szCs w:val="22"/>
          <w:lang w:val="fr-FR"/>
        </w:rPr>
        <w:t xml:space="preserve"> et qui ne sont pas couverts par la nomenclature des prestations de santé (annexe à l’A.R. du 14.09.1984). Ces actes sont dispensés sous la forme de séances</w:t>
      </w:r>
      <w:r w:rsidR="002C497F" w:rsidRPr="00234616">
        <w:rPr>
          <w:rFonts w:ascii="Arial" w:hAnsi="Arial"/>
          <w:snapToGrid w:val="0"/>
          <w:sz w:val="22"/>
          <w:szCs w:val="22"/>
          <w:lang w:val="fr-FR"/>
        </w:rPr>
        <w:t xml:space="preserve"> individuelles</w:t>
      </w:r>
      <w:r w:rsidR="00E55C4A" w:rsidRPr="00234616">
        <w:rPr>
          <w:rFonts w:ascii="Arial" w:hAnsi="Arial"/>
          <w:snapToGrid w:val="0"/>
          <w:sz w:val="22"/>
          <w:szCs w:val="22"/>
          <w:lang w:val="fr-FR"/>
        </w:rPr>
        <w:t>, de séances familiales</w:t>
      </w:r>
      <w:r w:rsidR="00B81E15" w:rsidRPr="00234616">
        <w:rPr>
          <w:rFonts w:ascii="Arial" w:hAnsi="Arial"/>
          <w:snapToGrid w:val="0"/>
          <w:sz w:val="22"/>
          <w:szCs w:val="22"/>
          <w:lang w:val="fr-FR"/>
        </w:rPr>
        <w:t>, de séances de groupe</w:t>
      </w:r>
      <w:r w:rsidR="00F84B01" w:rsidRPr="00234616">
        <w:rPr>
          <w:rFonts w:ascii="Arial" w:hAnsi="Arial"/>
          <w:snapToGrid w:val="0"/>
          <w:sz w:val="22"/>
          <w:szCs w:val="22"/>
          <w:lang w:val="fr-FR"/>
        </w:rPr>
        <w:t xml:space="preserve"> ou d’entretiens</w:t>
      </w:r>
      <w:r w:rsidRPr="00234616">
        <w:rPr>
          <w:rFonts w:ascii="Arial" w:hAnsi="Arial"/>
          <w:snapToGrid w:val="0"/>
          <w:sz w:val="22"/>
          <w:szCs w:val="22"/>
          <w:lang w:val="fr-FR"/>
        </w:rPr>
        <w:t xml:space="preserve"> (article </w:t>
      </w:r>
      <w:r w:rsidR="00F8016A" w:rsidRPr="00234616">
        <w:rPr>
          <w:rFonts w:ascii="Arial" w:hAnsi="Arial"/>
          <w:snapToGrid w:val="0"/>
          <w:sz w:val="22"/>
          <w:szCs w:val="22"/>
          <w:lang w:val="fr-FR"/>
        </w:rPr>
        <w:t>6</w:t>
      </w:r>
      <w:r w:rsidRPr="00234616">
        <w:rPr>
          <w:rFonts w:ascii="Arial" w:hAnsi="Arial"/>
          <w:snapToGrid w:val="0"/>
          <w:sz w:val="22"/>
          <w:szCs w:val="22"/>
          <w:lang w:val="fr-FR"/>
        </w:rPr>
        <w:t xml:space="preserve">), par les membres de l’équipe thérapeutique du centre (article </w:t>
      </w:r>
      <w:r w:rsidR="00F8016A" w:rsidRPr="00234616">
        <w:rPr>
          <w:rFonts w:ascii="Arial" w:hAnsi="Arial"/>
          <w:snapToGrid w:val="0"/>
          <w:sz w:val="22"/>
          <w:szCs w:val="22"/>
          <w:lang w:val="fr-FR"/>
        </w:rPr>
        <w:t>8</w:t>
      </w:r>
      <w:r w:rsidRPr="00234616">
        <w:rPr>
          <w:rFonts w:ascii="Arial" w:hAnsi="Arial"/>
          <w:snapToGrid w:val="0"/>
          <w:sz w:val="22"/>
          <w:szCs w:val="22"/>
          <w:lang w:val="fr-FR"/>
        </w:rPr>
        <w:t xml:space="preserve">), au cours de la période </w:t>
      </w:r>
      <w:r w:rsidR="001B7EB8" w:rsidRPr="00234616">
        <w:rPr>
          <w:rFonts w:ascii="Arial" w:hAnsi="Arial"/>
          <w:snapToGrid w:val="0"/>
          <w:sz w:val="22"/>
          <w:szCs w:val="22"/>
          <w:lang w:val="fr-FR"/>
        </w:rPr>
        <w:t xml:space="preserve">fixée par </w:t>
      </w:r>
      <w:r w:rsidR="008555D0" w:rsidRPr="00234616">
        <w:rPr>
          <w:rFonts w:ascii="Arial" w:hAnsi="Arial"/>
          <w:snapToGrid w:val="0"/>
          <w:sz w:val="22"/>
          <w:szCs w:val="22"/>
          <w:lang w:val="fr-FR"/>
        </w:rPr>
        <w:t>le médecin-conseil de l’organisme assureur</w:t>
      </w:r>
      <w:r w:rsidR="001B7EB8" w:rsidRPr="00234616">
        <w:rPr>
          <w:rFonts w:ascii="Arial" w:hAnsi="Arial"/>
          <w:snapToGrid w:val="0"/>
          <w:sz w:val="22"/>
          <w:szCs w:val="22"/>
          <w:lang w:val="fr-FR"/>
        </w:rPr>
        <w:t xml:space="preserve"> (article </w:t>
      </w:r>
      <w:r w:rsidR="007D0549" w:rsidRPr="00234616">
        <w:rPr>
          <w:rFonts w:ascii="Arial" w:hAnsi="Arial"/>
          <w:snapToGrid w:val="0"/>
          <w:sz w:val="22"/>
          <w:szCs w:val="22"/>
          <w:lang w:val="fr-FR"/>
        </w:rPr>
        <w:t>18</w:t>
      </w:r>
      <w:r w:rsidR="001B7EB8" w:rsidRPr="00234616">
        <w:rPr>
          <w:rFonts w:ascii="Arial" w:hAnsi="Arial"/>
          <w:snapToGrid w:val="0"/>
          <w:sz w:val="22"/>
          <w:szCs w:val="22"/>
          <w:lang w:val="fr-FR"/>
        </w:rPr>
        <w:t>)</w:t>
      </w:r>
      <w:r w:rsidRPr="00234616">
        <w:rPr>
          <w:rFonts w:ascii="Arial" w:hAnsi="Arial"/>
          <w:snapToGrid w:val="0"/>
          <w:sz w:val="22"/>
          <w:szCs w:val="22"/>
          <w:lang w:val="fr-FR"/>
        </w:rPr>
        <w:t>.</w:t>
      </w:r>
      <w:r w:rsidR="005205C5" w:rsidRPr="00234616">
        <w:rPr>
          <w:rFonts w:ascii="Arial" w:hAnsi="Arial"/>
          <w:snapToGrid w:val="0"/>
          <w:sz w:val="22"/>
          <w:szCs w:val="22"/>
          <w:lang w:val="fr-FR"/>
        </w:rPr>
        <w:t xml:space="preserve"> Les actes couverts par la nomenclature des prestations de santé peuvent être intégrés dans le programme de soins, mais ils ne sont pas </w:t>
      </w:r>
      <w:r w:rsidR="00DB3629" w:rsidRPr="00234616">
        <w:rPr>
          <w:rFonts w:ascii="Arial" w:hAnsi="Arial"/>
          <w:snapToGrid w:val="0"/>
          <w:sz w:val="22"/>
          <w:szCs w:val="22"/>
          <w:lang w:val="fr-FR"/>
        </w:rPr>
        <w:t>couverts</w:t>
      </w:r>
      <w:r w:rsidR="005205C5" w:rsidRPr="00234616">
        <w:rPr>
          <w:rFonts w:ascii="Arial" w:hAnsi="Arial"/>
          <w:snapToGrid w:val="0"/>
          <w:sz w:val="22"/>
          <w:szCs w:val="22"/>
          <w:lang w:val="fr-FR"/>
        </w:rPr>
        <w:t xml:space="preserve"> par la convention.</w:t>
      </w:r>
      <w:r w:rsidR="00CA1284" w:rsidRPr="00234616">
        <w:rPr>
          <w:rFonts w:ascii="Arial" w:hAnsi="Arial"/>
          <w:snapToGrid w:val="0"/>
          <w:sz w:val="22"/>
          <w:szCs w:val="22"/>
          <w:lang w:val="fr-FR"/>
        </w:rPr>
        <w:t xml:space="preserve"> Les médicament</w:t>
      </w:r>
      <w:r w:rsidR="00E3149E" w:rsidRPr="00234616">
        <w:rPr>
          <w:rFonts w:ascii="Arial" w:hAnsi="Arial"/>
          <w:snapToGrid w:val="0"/>
          <w:sz w:val="22"/>
          <w:szCs w:val="22"/>
          <w:lang w:val="fr-FR"/>
        </w:rPr>
        <w:t>s</w:t>
      </w:r>
      <w:r w:rsidR="00CA1284" w:rsidRPr="00234616">
        <w:rPr>
          <w:rFonts w:ascii="Arial" w:hAnsi="Arial"/>
          <w:snapToGrid w:val="0"/>
          <w:sz w:val="22"/>
          <w:szCs w:val="22"/>
          <w:lang w:val="fr-FR"/>
        </w:rPr>
        <w:t xml:space="preserve"> </w:t>
      </w:r>
      <w:r w:rsidR="00E3149E" w:rsidRPr="00234616">
        <w:rPr>
          <w:rFonts w:ascii="Arial" w:hAnsi="Arial"/>
          <w:snapToGrid w:val="0"/>
          <w:sz w:val="22"/>
          <w:szCs w:val="22"/>
          <w:lang w:val="fr-FR"/>
        </w:rPr>
        <w:t>utilisés</w:t>
      </w:r>
      <w:r w:rsidR="00CA1284" w:rsidRPr="00234616">
        <w:rPr>
          <w:rFonts w:ascii="Arial" w:hAnsi="Arial"/>
          <w:snapToGrid w:val="0"/>
          <w:sz w:val="22"/>
          <w:szCs w:val="22"/>
          <w:lang w:val="fr-FR"/>
        </w:rPr>
        <w:t xml:space="preserve"> </w:t>
      </w:r>
      <w:r w:rsidR="00CC777A" w:rsidRPr="00234616">
        <w:rPr>
          <w:rFonts w:ascii="Arial" w:hAnsi="Arial"/>
          <w:snapToGrid w:val="0"/>
          <w:sz w:val="22"/>
          <w:szCs w:val="22"/>
          <w:lang w:val="fr-FR"/>
        </w:rPr>
        <w:t xml:space="preserve">dans le cadre du programme de soins </w:t>
      </w:r>
      <w:r w:rsidR="00CA1284" w:rsidRPr="00234616">
        <w:rPr>
          <w:rFonts w:ascii="Arial" w:hAnsi="Arial"/>
          <w:snapToGrid w:val="0"/>
          <w:sz w:val="22"/>
          <w:szCs w:val="22"/>
          <w:lang w:val="fr-FR"/>
        </w:rPr>
        <w:t xml:space="preserve">sont remboursés </w:t>
      </w:r>
      <w:r w:rsidR="006C6839" w:rsidRPr="00234616">
        <w:rPr>
          <w:rFonts w:ascii="Arial" w:hAnsi="Arial"/>
          <w:snapToGrid w:val="0"/>
          <w:sz w:val="22"/>
          <w:szCs w:val="22"/>
          <w:lang w:val="fr-FR"/>
        </w:rPr>
        <w:t xml:space="preserve">en application de la législation sur le </w:t>
      </w:r>
      <w:r w:rsidR="00E3149E" w:rsidRPr="00234616">
        <w:rPr>
          <w:rFonts w:ascii="Arial" w:hAnsi="Arial"/>
          <w:snapToGrid w:val="0"/>
          <w:sz w:val="22"/>
          <w:szCs w:val="22"/>
          <w:lang w:val="fr-FR"/>
        </w:rPr>
        <w:t xml:space="preserve">remboursement des </w:t>
      </w:r>
      <w:r w:rsidR="00E334AE" w:rsidRPr="00234616">
        <w:rPr>
          <w:rFonts w:ascii="Arial" w:hAnsi="Arial"/>
          <w:snapToGrid w:val="0"/>
          <w:sz w:val="22"/>
          <w:szCs w:val="22"/>
          <w:lang w:val="fr-FR"/>
        </w:rPr>
        <w:t>médicaments, ou à défaut</w:t>
      </w:r>
      <w:r w:rsidR="00E3149E" w:rsidRPr="00234616">
        <w:rPr>
          <w:rFonts w:ascii="Arial" w:hAnsi="Arial"/>
          <w:snapToGrid w:val="0"/>
          <w:sz w:val="22"/>
          <w:szCs w:val="22"/>
          <w:lang w:val="fr-FR"/>
        </w:rPr>
        <w:t xml:space="preserve"> par l’intermédiaire du for</w:t>
      </w:r>
      <w:r w:rsidR="005004A1" w:rsidRPr="00234616">
        <w:rPr>
          <w:rFonts w:ascii="Arial" w:hAnsi="Arial"/>
          <w:snapToGrid w:val="0"/>
          <w:sz w:val="22"/>
          <w:szCs w:val="22"/>
          <w:lang w:val="fr-FR"/>
        </w:rPr>
        <w:t xml:space="preserve">fait </w:t>
      </w:r>
      <w:r w:rsidR="00075928" w:rsidRPr="00234616">
        <w:rPr>
          <w:rFonts w:ascii="Arial" w:hAnsi="Arial"/>
          <w:snapToGrid w:val="0"/>
          <w:sz w:val="22"/>
          <w:szCs w:val="22"/>
          <w:lang w:val="fr-FR"/>
        </w:rPr>
        <w:t xml:space="preserve">médicaments </w:t>
      </w:r>
      <w:r w:rsidR="005004A1" w:rsidRPr="00234616">
        <w:rPr>
          <w:rFonts w:ascii="Arial" w:hAnsi="Arial"/>
          <w:snapToGrid w:val="0"/>
          <w:sz w:val="22"/>
          <w:szCs w:val="22"/>
          <w:lang w:val="fr-FR"/>
        </w:rPr>
        <w:t>visé à l’article 6, § </w:t>
      </w:r>
      <w:r w:rsidR="00F11D8B" w:rsidRPr="00234616">
        <w:rPr>
          <w:rFonts w:ascii="Arial" w:hAnsi="Arial"/>
          <w:snapToGrid w:val="0"/>
          <w:sz w:val="22"/>
          <w:szCs w:val="22"/>
          <w:lang w:val="fr-FR"/>
        </w:rPr>
        <w:t>6</w:t>
      </w:r>
      <w:r w:rsidR="005004A1" w:rsidRPr="00234616">
        <w:rPr>
          <w:rFonts w:ascii="Arial" w:hAnsi="Arial"/>
          <w:snapToGrid w:val="0"/>
          <w:sz w:val="22"/>
          <w:szCs w:val="22"/>
          <w:lang w:val="fr-FR"/>
        </w:rPr>
        <w:t>.</w:t>
      </w:r>
    </w:p>
    <w:p w14:paraId="6F87F380" w14:textId="77777777" w:rsidR="00DC2965" w:rsidRPr="00234616" w:rsidRDefault="00DC2965" w:rsidP="00FE3CA5">
      <w:pPr>
        <w:tabs>
          <w:tab w:val="left" w:pos="1418"/>
        </w:tabs>
        <w:suppressAutoHyphens/>
        <w:jc w:val="both"/>
        <w:rPr>
          <w:rFonts w:ascii="Arial" w:hAnsi="Arial"/>
          <w:snapToGrid w:val="0"/>
          <w:sz w:val="22"/>
          <w:szCs w:val="22"/>
          <w:lang w:val="fr-FR"/>
        </w:rPr>
      </w:pPr>
    </w:p>
    <w:p w14:paraId="4D95715B" w14:textId="77777777" w:rsidR="00F657B9" w:rsidRPr="00234616" w:rsidRDefault="00DC2965"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6</w:t>
      </w:r>
      <w:r w:rsidRPr="00234616">
        <w:rPr>
          <w:rFonts w:ascii="Arial" w:hAnsi="Arial"/>
          <w:snapToGrid w:val="0"/>
          <w:sz w:val="22"/>
          <w:szCs w:val="22"/>
          <w:lang w:val="fr-FR"/>
        </w:rPr>
        <w:tab/>
      </w:r>
      <w:r w:rsidRPr="00234616">
        <w:rPr>
          <w:rFonts w:ascii="Arial" w:hAnsi="Arial"/>
          <w:b/>
          <w:snapToGrid w:val="0"/>
          <w:sz w:val="22"/>
          <w:szCs w:val="22"/>
          <w:lang w:val="fr-FR"/>
        </w:rPr>
        <w:t>§ 1</w:t>
      </w:r>
      <w:r w:rsidRPr="00234616">
        <w:rPr>
          <w:rFonts w:ascii="Arial" w:hAnsi="Arial"/>
          <w:snapToGrid w:val="0"/>
          <w:sz w:val="22"/>
          <w:szCs w:val="22"/>
          <w:lang w:val="fr-FR"/>
        </w:rPr>
        <w:t xml:space="preserve"> Les prestations prévues par la présente convention sont dénommées</w:t>
      </w:r>
      <w:r w:rsidR="00687362" w:rsidRPr="00234616">
        <w:rPr>
          <w:rFonts w:ascii="Arial" w:hAnsi="Arial"/>
          <w:snapToGrid w:val="0"/>
          <w:sz w:val="22"/>
          <w:szCs w:val="22"/>
          <w:lang w:val="fr-FR"/>
        </w:rPr>
        <w:t> :</w:t>
      </w:r>
    </w:p>
    <w:p w14:paraId="792A93A3" w14:textId="77777777" w:rsidR="00F657B9" w:rsidRPr="00234616" w:rsidRDefault="00F657B9" w:rsidP="00FE3CA5">
      <w:pPr>
        <w:tabs>
          <w:tab w:val="left" w:pos="1418"/>
        </w:tabs>
        <w:suppressAutoHyphens/>
        <w:jc w:val="both"/>
        <w:rPr>
          <w:rFonts w:ascii="Arial" w:hAnsi="Arial"/>
          <w:snapToGrid w:val="0"/>
          <w:sz w:val="22"/>
          <w:szCs w:val="22"/>
          <w:lang w:val="fr-FR"/>
        </w:rPr>
      </w:pPr>
    </w:p>
    <w:p w14:paraId="716EBD69" w14:textId="260E0918" w:rsidR="00687362" w:rsidRPr="00234616" w:rsidRDefault="00DC2965" w:rsidP="00FE3CA5">
      <w:pPr>
        <w:pStyle w:val="Paragraphedeliste"/>
        <w:numPr>
          <w:ilvl w:val="0"/>
          <w:numId w:val="16"/>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w:t>
      </w:r>
      <w:proofErr w:type="gramStart"/>
      <w:r w:rsidRPr="00234616">
        <w:rPr>
          <w:rFonts w:ascii="Arial" w:hAnsi="Arial"/>
          <w:snapToGrid w:val="0"/>
          <w:sz w:val="22"/>
          <w:szCs w:val="22"/>
          <w:lang w:val="fr-FR"/>
        </w:rPr>
        <w:t>séance</w:t>
      </w:r>
      <w:proofErr w:type="gramEnd"/>
      <w:r w:rsidRPr="00234616">
        <w:rPr>
          <w:rFonts w:ascii="Arial" w:hAnsi="Arial"/>
          <w:snapToGrid w:val="0"/>
          <w:sz w:val="22"/>
          <w:szCs w:val="22"/>
          <w:lang w:val="fr-FR"/>
        </w:rPr>
        <w:t xml:space="preserve"> d’accompagnement psychosocial</w:t>
      </w:r>
      <w:r w:rsidR="00186AB3" w:rsidRPr="00234616">
        <w:rPr>
          <w:rFonts w:ascii="Arial" w:hAnsi="Arial"/>
          <w:snapToGrid w:val="0"/>
          <w:sz w:val="22"/>
          <w:szCs w:val="22"/>
          <w:lang w:val="fr-FR"/>
        </w:rPr>
        <w:t xml:space="preserve"> individuelle</w:t>
      </w:r>
      <w:r w:rsidRPr="00234616">
        <w:rPr>
          <w:rFonts w:ascii="Arial" w:hAnsi="Arial"/>
          <w:snapToGrid w:val="0"/>
          <w:sz w:val="22"/>
          <w:szCs w:val="22"/>
          <w:lang w:val="fr-FR"/>
        </w:rPr>
        <w:t> », abré</w:t>
      </w:r>
      <w:r w:rsidR="00CA1284" w:rsidRPr="00234616">
        <w:rPr>
          <w:rFonts w:ascii="Arial" w:hAnsi="Arial"/>
          <w:snapToGrid w:val="0"/>
          <w:sz w:val="22"/>
          <w:szCs w:val="22"/>
          <w:lang w:val="fr-FR"/>
        </w:rPr>
        <w:t>g</w:t>
      </w:r>
      <w:r w:rsidRPr="00234616">
        <w:rPr>
          <w:rFonts w:ascii="Arial" w:hAnsi="Arial"/>
          <w:snapToGrid w:val="0"/>
          <w:sz w:val="22"/>
          <w:szCs w:val="22"/>
          <w:lang w:val="fr-FR"/>
        </w:rPr>
        <w:t>é</w:t>
      </w:r>
      <w:r w:rsidR="00186AB3" w:rsidRPr="00234616">
        <w:rPr>
          <w:rFonts w:ascii="Arial" w:hAnsi="Arial"/>
          <w:snapToGrid w:val="0"/>
          <w:sz w:val="22"/>
          <w:szCs w:val="22"/>
          <w:lang w:val="fr-FR"/>
        </w:rPr>
        <w:t>e</w:t>
      </w:r>
      <w:r w:rsidRPr="00234616">
        <w:rPr>
          <w:rFonts w:ascii="Arial" w:hAnsi="Arial"/>
          <w:snapToGrid w:val="0"/>
          <w:sz w:val="22"/>
          <w:szCs w:val="22"/>
          <w:lang w:val="fr-FR"/>
        </w:rPr>
        <w:t xml:space="preserve"> en « séance</w:t>
      </w:r>
      <w:r w:rsidR="002C497F" w:rsidRPr="00234616">
        <w:rPr>
          <w:rFonts w:ascii="Arial" w:hAnsi="Arial"/>
          <w:snapToGrid w:val="0"/>
          <w:sz w:val="22"/>
          <w:szCs w:val="22"/>
          <w:lang w:val="fr-FR"/>
        </w:rPr>
        <w:t xml:space="preserve"> individuelle</w:t>
      </w:r>
      <w:r w:rsidRPr="00234616">
        <w:rPr>
          <w:rFonts w:ascii="Arial" w:hAnsi="Arial"/>
          <w:snapToGrid w:val="0"/>
          <w:sz w:val="22"/>
          <w:szCs w:val="22"/>
          <w:lang w:val="fr-FR"/>
        </w:rPr>
        <w:t> »</w:t>
      </w:r>
      <w:r w:rsidR="00687362" w:rsidRPr="00234616">
        <w:rPr>
          <w:rFonts w:ascii="Arial" w:hAnsi="Arial"/>
          <w:snapToGrid w:val="0"/>
          <w:sz w:val="22"/>
          <w:szCs w:val="22"/>
          <w:lang w:val="fr-FR"/>
        </w:rPr>
        <w:t>,</w:t>
      </w:r>
    </w:p>
    <w:p w14:paraId="6DC9BFC3" w14:textId="7A5984F9" w:rsidR="00A17D15" w:rsidRPr="00234616" w:rsidRDefault="00A17D15" w:rsidP="00FE3CA5">
      <w:pPr>
        <w:pStyle w:val="Paragraphedeliste"/>
        <w:numPr>
          <w:ilvl w:val="0"/>
          <w:numId w:val="16"/>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w:t>
      </w:r>
      <w:proofErr w:type="gramStart"/>
      <w:r w:rsidRPr="00234616">
        <w:rPr>
          <w:rFonts w:ascii="Arial" w:hAnsi="Arial"/>
          <w:snapToGrid w:val="0"/>
          <w:sz w:val="22"/>
          <w:szCs w:val="22"/>
          <w:lang w:val="fr-FR"/>
        </w:rPr>
        <w:t>séance</w:t>
      </w:r>
      <w:proofErr w:type="gramEnd"/>
      <w:r w:rsidRPr="00234616">
        <w:rPr>
          <w:rFonts w:ascii="Arial" w:hAnsi="Arial"/>
          <w:snapToGrid w:val="0"/>
          <w:sz w:val="22"/>
          <w:szCs w:val="22"/>
          <w:lang w:val="fr-FR"/>
        </w:rPr>
        <w:t xml:space="preserve"> </w:t>
      </w:r>
      <w:r w:rsidR="00186AB3" w:rsidRPr="00234616">
        <w:rPr>
          <w:rFonts w:ascii="Arial" w:hAnsi="Arial"/>
          <w:snapToGrid w:val="0"/>
          <w:sz w:val="22"/>
          <w:szCs w:val="22"/>
          <w:lang w:val="fr-FR"/>
        </w:rPr>
        <w:t xml:space="preserve">d’accompagnement psychosocial </w:t>
      </w:r>
      <w:r w:rsidR="006B703F" w:rsidRPr="00234616">
        <w:rPr>
          <w:rFonts w:ascii="Arial" w:hAnsi="Arial"/>
          <w:snapToGrid w:val="0"/>
          <w:sz w:val="22"/>
          <w:szCs w:val="22"/>
          <w:lang w:val="fr-FR"/>
        </w:rPr>
        <w:t>familiale »</w:t>
      </w:r>
      <w:r w:rsidRPr="00234616">
        <w:rPr>
          <w:rFonts w:ascii="Arial" w:hAnsi="Arial"/>
          <w:snapToGrid w:val="0"/>
          <w:sz w:val="22"/>
          <w:szCs w:val="22"/>
          <w:lang w:val="fr-FR"/>
        </w:rPr>
        <w:t>,</w:t>
      </w:r>
      <w:r w:rsidR="00186AB3" w:rsidRPr="00234616">
        <w:rPr>
          <w:rFonts w:ascii="Arial" w:hAnsi="Arial"/>
          <w:snapToGrid w:val="0"/>
          <w:sz w:val="22"/>
          <w:szCs w:val="22"/>
          <w:lang w:val="fr-FR"/>
        </w:rPr>
        <w:t xml:space="preserve"> abrégée en « séance familiale »,</w:t>
      </w:r>
    </w:p>
    <w:p w14:paraId="79339966" w14:textId="3AE9548C" w:rsidR="001A7815" w:rsidRPr="00234616" w:rsidRDefault="001A7815" w:rsidP="00FE3CA5">
      <w:pPr>
        <w:pStyle w:val="Paragraphedeliste"/>
        <w:numPr>
          <w:ilvl w:val="0"/>
          <w:numId w:val="16"/>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w:t>
      </w:r>
      <w:proofErr w:type="gramStart"/>
      <w:r w:rsidRPr="00234616">
        <w:rPr>
          <w:rFonts w:ascii="Arial" w:hAnsi="Arial"/>
          <w:snapToGrid w:val="0"/>
          <w:sz w:val="22"/>
          <w:szCs w:val="22"/>
          <w:lang w:val="fr-FR"/>
        </w:rPr>
        <w:t>séance</w:t>
      </w:r>
      <w:proofErr w:type="gramEnd"/>
      <w:r w:rsidRPr="00234616">
        <w:rPr>
          <w:rFonts w:ascii="Arial" w:hAnsi="Arial"/>
          <w:snapToGrid w:val="0"/>
          <w:sz w:val="22"/>
          <w:szCs w:val="22"/>
          <w:lang w:val="fr-FR"/>
        </w:rPr>
        <w:t xml:space="preserve"> </w:t>
      </w:r>
      <w:r w:rsidR="00186AB3" w:rsidRPr="00234616">
        <w:rPr>
          <w:rFonts w:ascii="Arial" w:hAnsi="Arial"/>
          <w:snapToGrid w:val="0"/>
          <w:sz w:val="22"/>
          <w:szCs w:val="22"/>
          <w:lang w:val="fr-FR"/>
        </w:rPr>
        <w:t>d’accompagnement psychosocial en</w:t>
      </w:r>
      <w:r w:rsidRPr="00234616">
        <w:rPr>
          <w:rFonts w:ascii="Arial" w:hAnsi="Arial"/>
          <w:snapToGrid w:val="0"/>
          <w:sz w:val="22"/>
          <w:szCs w:val="22"/>
          <w:lang w:val="fr-FR"/>
        </w:rPr>
        <w:t xml:space="preserve"> groupe »</w:t>
      </w:r>
      <w:r w:rsidR="000C0934" w:rsidRPr="00234616">
        <w:rPr>
          <w:rFonts w:ascii="Arial" w:hAnsi="Arial"/>
          <w:snapToGrid w:val="0"/>
          <w:sz w:val="22"/>
          <w:szCs w:val="22"/>
          <w:lang w:val="fr-FR"/>
        </w:rPr>
        <w:t>,</w:t>
      </w:r>
      <w:r w:rsidR="00186AB3" w:rsidRPr="00234616">
        <w:rPr>
          <w:rFonts w:ascii="Arial" w:hAnsi="Arial"/>
          <w:snapToGrid w:val="0"/>
          <w:sz w:val="22"/>
          <w:szCs w:val="22"/>
          <w:lang w:val="fr-FR"/>
        </w:rPr>
        <w:t xml:space="preserve"> abrégée en « séance de groupe »,</w:t>
      </w:r>
    </w:p>
    <w:p w14:paraId="4065663F" w14:textId="77777777" w:rsidR="00F657B9" w:rsidRPr="00234616" w:rsidRDefault="00687362" w:rsidP="00FE3CA5">
      <w:pPr>
        <w:pStyle w:val="Paragraphedeliste"/>
        <w:numPr>
          <w:ilvl w:val="0"/>
          <w:numId w:val="16"/>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w:t>
      </w:r>
      <w:proofErr w:type="gramStart"/>
      <w:r w:rsidRPr="00234616">
        <w:rPr>
          <w:rFonts w:ascii="Arial" w:hAnsi="Arial"/>
          <w:snapToGrid w:val="0"/>
          <w:sz w:val="22"/>
          <w:szCs w:val="22"/>
          <w:lang w:val="fr-FR"/>
        </w:rPr>
        <w:t>entretien</w:t>
      </w:r>
      <w:proofErr w:type="gramEnd"/>
      <w:r w:rsidRPr="00234616">
        <w:rPr>
          <w:rFonts w:ascii="Arial" w:hAnsi="Arial"/>
          <w:snapToGrid w:val="0"/>
          <w:sz w:val="22"/>
          <w:szCs w:val="22"/>
          <w:lang w:val="fr-FR"/>
        </w:rPr>
        <w:t xml:space="preserve"> pré</w:t>
      </w:r>
      <w:r w:rsidR="00C445BC" w:rsidRPr="00234616">
        <w:rPr>
          <w:rFonts w:ascii="Arial" w:hAnsi="Arial"/>
          <w:snapToGrid w:val="0"/>
          <w:sz w:val="22"/>
          <w:szCs w:val="22"/>
          <w:lang w:val="fr-FR"/>
        </w:rPr>
        <w:t>- ou post</w:t>
      </w:r>
      <w:r w:rsidRPr="00234616">
        <w:rPr>
          <w:rFonts w:ascii="Arial" w:hAnsi="Arial"/>
          <w:snapToGrid w:val="0"/>
          <w:sz w:val="22"/>
          <w:szCs w:val="22"/>
          <w:lang w:val="fr-FR"/>
        </w:rPr>
        <w:t>opératoire », abrégé en « entretien »,</w:t>
      </w:r>
    </w:p>
    <w:p w14:paraId="0D105788" w14:textId="77777777" w:rsidR="00F657B9" w:rsidRPr="00234616" w:rsidRDefault="00075928" w:rsidP="00FE3CA5">
      <w:pPr>
        <w:pStyle w:val="Paragraphedeliste"/>
        <w:numPr>
          <w:ilvl w:val="0"/>
          <w:numId w:val="16"/>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w:t>
      </w:r>
      <w:proofErr w:type="gramStart"/>
      <w:r w:rsidRPr="00234616">
        <w:rPr>
          <w:rFonts w:ascii="Arial" w:hAnsi="Arial"/>
          <w:snapToGrid w:val="0"/>
          <w:sz w:val="22"/>
          <w:szCs w:val="22"/>
          <w:lang w:val="fr-FR"/>
        </w:rPr>
        <w:t>forfait</w:t>
      </w:r>
      <w:proofErr w:type="gramEnd"/>
      <w:r w:rsidRPr="00234616">
        <w:rPr>
          <w:rFonts w:ascii="Arial" w:hAnsi="Arial"/>
          <w:snapToGrid w:val="0"/>
          <w:sz w:val="22"/>
          <w:szCs w:val="22"/>
          <w:lang w:val="fr-FR"/>
        </w:rPr>
        <w:t xml:space="preserve"> médicaments trimestriel », abrégé en « forfait médicaments</w:t>
      </w:r>
      <w:r w:rsidR="00687362" w:rsidRPr="00234616">
        <w:rPr>
          <w:rFonts w:ascii="Arial" w:hAnsi="Arial"/>
          <w:snapToGrid w:val="0"/>
          <w:sz w:val="22"/>
          <w:szCs w:val="22"/>
          <w:lang w:val="fr-FR"/>
        </w:rPr>
        <w:t> ».</w:t>
      </w:r>
    </w:p>
    <w:p w14:paraId="46FAAB50" w14:textId="77777777" w:rsidR="00DC2965" w:rsidRPr="00234616" w:rsidRDefault="00DC2965" w:rsidP="00FE3CA5">
      <w:pPr>
        <w:tabs>
          <w:tab w:val="left" w:pos="1418"/>
        </w:tabs>
        <w:suppressAutoHyphens/>
        <w:jc w:val="both"/>
        <w:rPr>
          <w:rFonts w:ascii="Arial" w:hAnsi="Arial"/>
          <w:snapToGrid w:val="0"/>
          <w:sz w:val="22"/>
          <w:szCs w:val="22"/>
          <w:lang w:val="fr-FR"/>
        </w:rPr>
      </w:pPr>
    </w:p>
    <w:p w14:paraId="198AEAAA" w14:textId="6B49BB47" w:rsidR="00DC2965" w:rsidRPr="00234616" w:rsidRDefault="00DC2965"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w:t>
      </w:r>
      <w:r w:rsidR="00687362" w:rsidRPr="00234616">
        <w:rPr>
          <w:rFonts w:ascii="Arial" w:hAnsi="Arial"/>
          <w:snapToGrid w:val="0"/>
          <w:sz w:val="22"/>
          <w:szCs w:val="22"/>
          <w:lang w:val="fr-FR"/>
        </w:rPr>
        <w:t xml:space="preserve">Chaque </w:t>
      </w:r>
      <w:r w:rsidRPr="00234616">
        <w:rPr>
          <w:rFonts w:ascii="Arial" w:hAnsi="Arial"/>
          <w:i/>
          <w:snapToGrid w:val="0"/>
          <w:sz w:val="22"/>
          <w:szCs w:val="22"/>
          <w:lang w:val="fr-FR"/>
        </w:rPr>
        <w:t>séance</w:t>
      </w:r>
      <w:r w:rsidR="002C497F" w:rsidRPr="00234616">
        <w:rPr>
          <w:rFonts w:ascii="Arial" w:hAnsi="Arial"/>
          <w:i/>
          <w:snapToGrid w:val="0"/>
          <w:sz w:val="22"/>
          <w:szCs w:val="22"/>
          <w:lang w:val="fr-FR"/>
        </w:rPr>
        <w:t xml:space="preserve"> individuelle</w:t>
      </w:r>
      <w:r w:rsidRPr="00234616">
        <w:rPr>
          <w:rFonts w:ascii="Arial" w:hAnsi="Arial"/>
          <w:snapToGrid w:val="0"/>
          <w:sz w:val="22"/>
          <w:szCs w:val="22"/>
          <w:lang w:val="fr-FR"/>
        </w:rPr>
        <w:t xml:space="preserve"> exige</w:t>
      </w:r>
      <w:r w:rsidR="00687362" w:rsidRPr="00234616">
        <w:rPr>
          <w:rFonts w:ascii="Arial" w:hAnsi="Arial"/>
          <w:snapToGrid w:val="0"/>
          <w:sz w:val="22"/>
          <w:szCs w:val="22"/>
          <w:lang w:val="fr-FR"/>
        </w:rPr>
        <w:t xml:space="preserve"> </w:t>
      </w:r>
      <w:r w:rsidRPr="00234616">
        <w:rPr>
          <w:rFonts w:ascii="Arial" w:hAnsi="Arial"/>
          <w:snapToGrid w:val="0"/>
          <w:sz w:val="22"/>
          <w:szCs w:val="22"/>
          <w:lang w:val="fr-FR"/>
        </w:rPr>
        <w:t>la présence durant une heure au total</w:t>
      </w:r>
      <w:r w:rsidR="00A52153" w:rsidRPr="00234616">
        <w:rPr>
          <w:rFonts w:ascii="Arial" w:hAnsi="Arial"/>
          <w:snapToGrid w:val="0"/>
          <w:sz w:val="22"/>
          <w:szCs w:val="22"/>
          <w:lang w:val="fr-FR"/>
        </w:rPr>
        <w:t>,</w:t>
      </w:r>
      <w:r w:rsidRPr="00234616">
        <w:rPr>
          <w:rFonts w:ascii="Arial" w:hAnsi="Arial"/>
          <w:snapToGrid w:val="0"/>
          <w:sz w:val="22"/>
          <w:szCs w:val="22"/>
          <w:lang w:val="fr-FR"/>
        </w:rPr>
        <w:t xml:space="preserve"> </w:t>
      </w:r>
      <w:r w:rsidR="00A52153" w:rsidRPr="00234616">
        <w:rPr>
          <w:rFonts w:ascii="Arial" w:hAnsi="Arial"/>
          <w:snapToGrid w:val="0"/>
          <w:sz w:val="22"/>
          <w:szCs w:val="22"/>
          <w:lang w:val="fr-FR"/>
        </w:rPr>
        <w:t>face à un seul bénéficiaire</w:t>
      </w:r>
      <w:r w:rsidR="00CC777A" w:rsidRPr="00234616">
        <w:rPr>
          <w:rFonts w:ascii="Arial" w:hAnsi="Arial"/>
          <w:snapToGrid w:val="0"/>
          <w:sz w:val="22"/>
          <w:szCs w:val="22"/>
          <w:lang w:val="fr-FR"/>
        </w:rPr>
        <w:t>,</w:t>
      </w:r>
      <w:r w:rsidR="00963329" w:rsidRPr="00234616">
        <w:rPr>
          <w:rFonts w:ascii="Arial" w:hAnsi="Arial"/>
          <w:snapToGrid w:val="0"/>
          <w:sz w:val="22"/>
          <w:szCs w:val="22"/>
          <w:lang w:val="fr-FR"/>
        </w:rPr>
        <w:t xml:space="preserve"> éventuellement accompagné de proches,</w:t>
      </w:r>
      <w:r w:rsidR="00A52153"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d’un ou plusieurs des thérapeutes </w:t>
      </w:r>
      <w:proofErr w:type="gramStart"/>
      <w:r w:rsidR="00747D58" w:rsidRPr="00234616">
        <w:rPr>
          <w:rFonts w:ascii="Arial" w:hAnsi="Arial"/>
          <w:snapToGrid w:val="0"/>
          <w:sz w:val="22"/>
          <w:szCs w:val="22"/>
          <w:lang w:val="fr-FR"/>
        </w:rPr>
        <w:t>du centre</w:t>
      </w:r>
      <w:r w:rsidRPr="00234616">
        <w:rPr>
          <w:rFonts w:ascii="Arial" w:hAnsi="Arial"/>
          <w:snapToGrid w:val="0"/>
          <w:sz w:val="22"/>
          <w:szCs w:val="22"/>
          <w:lang w:val="fr-FR"/>
        </w:rPr>
        <w:t xml:space="preserve"> visés</w:t>
      </w:r>
      <w:proofErr w:type="gramEnd"/>
      <w:r w:rsidRPr="00234616">
        <w:rPr>
          <w:rFonts w:ascii="Arial" w:hAnsi="Arial"/>
          <w:snapToGrid w:val="0"/>
          <w:sz w:val="22"/>
          <w:szCs w:val="22"/>
          <w:lang w:val="fr-FR"/>
        </w:rPr>
        <w:t xml:space="preserve"> aux points </w:t>
      </w:r>
      <w:r w:rsidR="00747D58" w:rsidRPr="00234616">
        <w:rPr>
          <w:rFonts w:ascii="Arial" w:hAnsi="Arial"/>
          <w:snapToGrid w:val="0"/>
          <w:sz w:val="22"/>
          <w:szCs w:val="22"/>
          <w:lang w:val="fr-FR"/>
        </w:rPr>
        <w:t xml:space="preserve">2 </w:t>
      </w:r>
      <w:r w:rsidRPr="00234616">
        <w:rPr>
          <w:rFonts w:ascii="Arial" w:hAnsi="Arial"/>
          <w:snapToGrid w:val="0"/>
          <w:sz w:val="22"/>
          <w:szCs w:val="22"/>
          <w:lang w:val="fr-FR"/>
        </w:rPr>
        <w:t xml:space="preserve">à </w:t>
      </w:r>
      <w:r w:rsidR="008D21E9" w:rsidRPr="00234616">
        <w:rPr>
          <w:rFonts w:ascii="Arial" w:hAnsi="Arial"/>
          <w:snapToGrid w:val="0"/>
          <w:sz w:val="22"/>
          <w:szCs w:val="22"/>
          <w:lang w:val="fr-FR"/>
        </w:rPr>
        <w:t xml:space="preserve">5 </w:t>
      </w:r>
      <w:r w:rsidRPr="00234616">
        <w:rPr>
          <w:rFonts w:ascii="Arial" w:hAnsi="Arial"/>
          <w:snapToGrid w:val="0"/>
          <w:sz w:val="22"/>
          <w:szCs w:val="22"/>
          <w:lang w:val="fr-FR"/>
        </w:rPr>
        <w:t xml:space="preserve">de l’article </w:t>
      </w:r>
      <w:r w:rsidR="00F8016A" w:rsidRPr="00234616">
        <w:rPr>
          <w:rFonts w:ascii="Arial" w:hAnsi="Arial"/>
          <w:snapToGrid w:val="0"/>
          <w:sz w:val="22"/>
          <w:szCs w:val="22"/>
          <w:lang w:val="fr-FR"/>
        </w:rPr>
        <w:t>8</w:t>
      </w:r>
      <w:r w:rsidRPr="00234616">
        <w:rPr>
          <w:rFonts w:ascii="Arial" w:hAnsi="Arial"/>
          <w:snapToGrid w:val="0"/>
          <w:sz w:val="22"/>
          <w:szCs w:val="22"/>
          <w:lang w:val="fr-FR"/>
        </w:rPr>
        <w:t xml:space="preserve">. </w:t>
      </w:r>
      <w:r w:rsidR="00687362" w:rsidRPr="00234616">
        <w:rPr>
          <w:rFonts w:ascii="Arial" w:hAnsi="Arial"/>
          <w:snapToGrid w:val="0"/>
          <w:sz w:val="22"/>
          <w:szCs w:val="22"/>
          <w:lang w:val="fr-FR"/>
        </w:rPr>
        <w:t xml:space="preserve">La séance </w:t>
      </w:r>
      <w:r w:rsidR="002C497F" w:rsidRPr="00234616">
        <w:rPr>
          <w:rFonts w:ascii="Arial" w:hAnsi="Arial"/>
          <w:snapToGrid w:val="0"/>
          <w:sz w:val="22"/>
          <w:szCs w:val="22"/>
          <w:lang w:val="fr-FR"/>
        </w:rPr>
        <w:t>est</w:t>
      </w:r>
      <w:r w:rsidR="00687362"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facturable au montant fixé à l’article </w:t>
      </w:r>
      <w:r w:rsidR="007D0549" w:rsidRPr="00234616">
        <w:rPr>
          <w:rFonts w:ascii="Arial" w:hAnsi="Arial"/>
          <w:snapToGrid w:val="0"/>
          <w:sz w:val="22"/>
          <w:szCs w:val="22"/>
          <w:lang w:val="fr-FR"/>
        </w:rPr>
        <w:t>17</w:t>
      </w:r>
      <w:r w:rsidRPr="00234616">
        <w:rPr>
          <w:rFonts w:ascii="Arial" w:hAnsi="Arial"/>
          <w:snapToGrid w:val="0"/>
          <w:sz w:val="22"/>
          <w:szCs w:val="22"/>
          <w:lang w:val="fr-FR"/>
        </w:rPr>
        <w:t>, § 1, point 1.</w:t>
      </w:r>
    </w:p>
    <w:p w14:paraId="015943FE" w14:textId="77777777" w:rsidR="00DC2965" w:rsidRPr="00234616" w:rsidRDefault="00DC2965" w:rsidP="00FE3CA5">
      <w:pPr>
        <w:tabs>
          <w:tab w:val="left" w:pos="1418"/>
        </w:tabs>
        <w:suppressAutoHyphens/>
        <w:jc w:val="both"/>
        <w:rPr>
          <w:rFonts w:ascii="Arial" w:hAnsi="Arial"/>
          <w:snapToGrid w:val="0"/>
          <w:sz w:val="22"/>
          <w:szCs w:val="22"/>
          <w:lang w:val="fr-FR"/>
        </w:rPr>
      </w:pPr>
    </w:p>
    <w:p w14:paraId="58921EA5" w14:textId="012D35DE" w:rsidR="00DC2965" w:rsidRPr="00234616" w:rsidRDefault="00DC2965"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Les séances</w:t>
      </w:r>
      <w:r w:rsidR="002C497F"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qui se dérouleraient face à plusieurs bénéficiaires ne </w:t>
      </w:r>
      <w:r w:rsidR="008B57AE" w:rsidRPr="00234616">
        <w:rPr>
          <w:rFonts w:ascii="Arial" w:hAnsi="Arial"/>
          <w:snapToGrid w:val="0"/>
          <w:sz w:val="22"/>
          <w:szCs w:val="22"/>
          <w:lang w:val="fr-FR"/>
        </w:rPr>
        <w:t xml:space="preserve">peuvent </w:t>
      </w:r>
      <w:r w:rsidRPr="00234616">
        <w:rPr>
          <w:rFonts w:ascii="Arial" w:hAnsi="Arial"/>
          <w:snapToGrid w:val="0"/>
          <w:sz w:val="22"/>
          <w:szCs w:val="22"/>
          <w:lang w:val="fr-FR"/>
        </w:rPr>
        <w:t xml:space="preserve">pas </w:t>
      </w:r>
      <w:r w:rsidR="008B57AE" w:rsidRPr="00234616">
        <w:rPr>
          <w:rFonts w:ascii="Arial" w:hAnsi="Arial"/>
          <w:snapToGrid w:val="0"/>
          <w:sz w:val="22"/>
          <w:szCs w:val="22"/>
          <w:lang w:val="fr-FR"/>
        </w:rPr>
        <w:t xml:space="preserve">être </w:t>
      </w:r>
      <w:r w:rsidRPr="00234616">
        <w:rPr>
          <w:rFonts w:ascii="Arial" w:hAnsi="Arial"/>
          <w:snapToGrid w:val="0"/>
          <w:sz w:val="22"/>
          <w:szCs w:val="22"/>
          <w:lang w:val="fr-FR"/>
        </w:rPr>
        <w:t xml:space="preserve">considérées comme des </w:t>
      </w:r>
      <w:r w:rsidR="008B57AE" w:rsidRPr="00234616">
        <w:rPr>
          <w:rFonts w:ascii="Arial" w:hAnsi="Arial"/>
          <w:i/>
          <w:snapToGrid w:val="0"/>
          <w:sz w:val="22"/>
          <w:szCs w:val="22"/>
          <w:lang w:val="fr-FR"/>
        </w:rPr>
        <w:t>séances individuelles</w:t>
      </w:r>
      <w:r w:rsidR="008B57AE" w:rsidRPr="00234616">
        <w:rPr>
          <w:rFonts w:ascii="Arial" w:hAnsi="Arial"/>
          <w:snapToGrid w:val="0"/>
          <w:sz w:val="22"/>
          <w:szCs w:val="22"/>
          <w:lang w:val="fr-FR"/>
        </w:rPr>
        <w:t xml:space="preserve">. Elles </w:t>
      </w:r>
      <w:r w:rsidRPr="00234616">
        <w:rPr>
          <w:rFonts w:ascii="Arial" w:hAnsi="Arial"/>
          <w:snapToGrid w:val="0"/>
          <w:sz w:val="22"/>
          <w:szCs w:val="22"/>
          <w:lang w:val="fr-FR"/>
        </w:rPr>
        <w:t xml:space="preserve">ne peuvent </w:t>
      </w:r>
      <w:r w:rsidR="008B57AE" w:rsidRPr="00234616">
        <w:rPr>
          <w:rFonts w:ascii="Arial" w:hAnsi="Arial"/>
          <w:snapToGrid w:val="0"/>
          <w:sz w:val="22"/>
          <w:szCs w:val="22"/>
          <w:lang w:val="fr-FR"/>
        </w:rPr>
        <w:t>être portées en compte dans le cadre de la présente convention que dans</w:t>
      </w:r>
      <w:r w:rsidR="00B000AE" w:rsidRPr="00234616">
        <w:rPr>
          <w:rFonts w:ascii="Arial" w:hAnsi="Arial"/>
          <w:snapToGrid w:val="0"/>
          <w:sz w:val="22"/>
          <w:szCs w:val="22"/>
          <w:lang w:val="fr-FR"/>
        </w:rPr>
        <w:t xml:space="preserve"> le cas où elles répondent aux conditions des </w:t>
      </w:r>
      <w:r w:rsidR="00B000AE" w:rsidRPr="00234616">
        <w:rPr>
          <w:rFonts w:ascii="Arial" w:hAnsi="Arial"/>
          <w:i/>
          <w:snapToGrid w:val="0"/>
          <w:sz w:val="22"/>
          <w:szCs w:val="22"/>
          <w:lang w:val="fr-FR"/>
        </w:rPr>
        <w:t>séances de groupe</w:t>
      </w:r>
      <w:r w:rsidRPr="00234616">
        <w:rPr>
          <w:rFonts w:ascii="Arial" w:hAnsi="Arial"/>
          <w:snapToGrid w:val="0"/>
          <w:sz w:val="22"/>
          <w:szCs w:val="22"/>
          <w:lang w:val="fr-FR"/>
        </w:rPr>
        <w:t>.</w:t>
      </w:r>
      <w:r w:rsidR="00D807C5" w:rsidRPr="00234616">
        <w:rPr>
          <w:rFonts w:ascii="Arial" w:hAnsi="Arial"/>
          <w:snapToGrid w:val="0"/>
          <w:sz w:val="22"/>
          <w:szCs w:val="22"/>
          <w:lang w:val="fr-FR"/>
        </w:rPr>
        <w:t xml:space="preserve"> Seulement dans le cas où </w:t>
      </w:r>
      <w:r w:rsidR="006857E8" w:rsidRPr="00234616">
        <w:rPr>
          <w:rFonts w:ascii="Arial" w:hAnsi="Arial"/>
          <w:snapToGrid w:val="0"/>
          <w:sz w:val="22"/>
          <w:szCs w:val="22"/>
          <w:lang w:val="fr-FR"/>
        </w:rPr>
        <w:t>parmi les proches d’un bénéficiaire</w:t>
      </w:r>
      <w:r w:rsidR="0017045E" w:rsidRPr="00234616">
        <w:rPr>
          <w:rFonts w:ascii="Arial" w:hAnsi="Arial"/>
          <w:snapToGrid w:val="0"/>
          <w:sz w:val="22"/>
          <w:szCs w:val="22"/>
          <w:lang w:val="fr-FR"/>
        </w:rPr>
        <w:t>,</w:t>
      </w:r>
      <w:r w:rsidR="006857E8" w:rsidRPr="00234616">
        <w:rPr>
          <w:rFonts w:ascii="Arial" w:hAnsi="Arial"/>
          <w:snapToGrid w:val="0"/>
          <w:sz w:val="22"/>
          <w:szCs w:val="22"/>
          <w:lang w:val="fr-FR"/>
        </w:rPr>
        <w:t xml:space="preserve"> il y a un ou plusieurs autres bénéficiaires, une seule </w:t>
      </w:r>
      <w:r w:rsidR="006857E8" w:rsidRPr="00234616">
        <w:rPr>
          <w:rFonts w:ascii="Arial" w:hAnsi="Arial"/>
          <w:i/>
          <w:snapToGrid w:val="0"/>
          <w:sz w:val="22"/>
          <w:szCs w:val="22"/>
          <w:lang w:val="fr-FR"/>
        </w:rPr>
        <w:t>séance individuelle</w:t>
      </w:r>
      <w:r w:rsidR="006857E8" w:rsidRPr="00234616">
        <w:rPr>
          <w:rFonts w:ascii="Arial" w:hAnsi="Arial"/>
          <w:snapToGrid w:val="0"/>
          <w:sz w:val="22"/>
          <w:szCs w:val="22"/>
          <w:lang w:val="fr-FR"/>
        </w:rPr>
        <w:t xml:space="preserve"> peut être portée en compte pour un seul bénéficia</w:t>
      </w:r>
      <w:r w:rsidR="00B10665" w:rsidRPr="00234616">
        <w:rPr>
          <w:rFonts w:ascii="Arial" w:hAnsi="Arial"/>
          <w:snapToGrid w:val="0"/>
          <w:sz w:val="22"/>
          <w:szCs w:val="22"/>
          <w:lang w:val="fr-FR"/>
        </w:rPr>
        <w:t>i</w:t>
      </w:r>
      <w:r w:rsidR="006857E8" w:rsidRPr="00234616">
        <w:rPr>
          <w:rFonts w:ascii="Arial" w:hAnsi="Arial"/>
          <w:snapToGrid w:val="0"/>
          <w:sz w:val="22"/>
          <w:szCs w:val="22"/>
          <w:lang w:val="fr-FR"/>
        </w:rPr>
        <w:t>re qui a assisté à cette séance qui se déroulerait face à plusieurs bénéficiaires</w:t>
      </w:r>
      <w:r w:rsidR="00543E69" w:rsidRPr="00234616">
        <w:rPr>
          <w:rFonts w:ascii="Arial" w:hAnsi="Arial"/>
          <w:snapToGrid w:val="0"/>
          <w:sz w:val="22"/>
          <w:szCs w:val="22"/>
          <w:lang w:val="fr-FR"/>
        </w:rPr>
        <w:t>.</w:t>
      </w:r>
    </w:p>
    <w:p w14:paraId="761B048B" w14:textId="6F96F346" w:rsidR="00B75E80" w:rsidRPr="00234616" w:rsidRDefault="00B75E80" w:rsidP="00FE3CA5">
      <w:pPr>
        <w:tabs>
          <w:tab w:val="left" w:pos="1418"/>
        </w:tabs>
        <w:suppressAutoHyphens/>
        <w:jc w:val="both"/>
        <w:rPr>
          <w:rFonts w:ascii="Arial" w:hAnsi="Arial"/>
          <w:snapToGrid w:val="0"/>
          <w:sz w:val="22"/>
          <w:szCs w:val="22"/>
          <w:lang w:val="fr-FR"/>
        </w:rPr>
      </w:pPr>
    </w:p>
    <w:p w14:paraId="0CFFBE1E" w14:textId="1002B8B9" w:rsidR="00B75E80" w:rsidRPr="00234616" w:rsidRDefault="00B75E80"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La première prestation réalisée </w:t>
      </w:r>
      <w:r w:rsidR="00543E69" w:rsidRPr="00234616">
        <w:rPr>
          <w:rFonts w:ascii="Arial" w:hAnsi="Arial"/>
          <w:snapToGrid w:val="0"/>
          <w:sz w:val="22"/>
          <w:szCs w:val="22"/>
          <w:lang w:val="fr-FR"/>
        </w:rPr>
        <w:t xml:space="preserve">dans le cadre de la présente convention </w:t>
      </w:r>
      <w:r w:rsidRPr="00234616">
        <w:rPr>
          <w:rFonts w:ascii="Arial" w:hAnsi="Arial"/>
          <w:snapToGrid w:val="0"/>
          <w:sz w:val="22"/>
          <w:szCs w:val="22"/>
          <w:lang w:val="fr-FR"/>
        </w:rPr>
        <w:t xml:space="preserve">auprès d’un nouveau bénéficiaire </w:t>
      </w:r>
      <w:r w:rsidR="00F11D8B" w:rsidRPr="00234616">
        <w:rPr>
          <w:rFonts w:ascii="Arial" w:hAnsi="Arial"/>
          <w:snapToGrid w:val="0"/>
          <w:sz w:val="22"/>
          <w:szCs w:val="22"/>
          <w:lang w:val="fr-FR"/>
        </w:rPr>
        <w:t>est toujours</w:t>
      </w:r>
      <w:r w:rsidRPr="00234616">
        <w:rPr>
          <w:rFonts w:ascii="Arial" w:hAnsi="Arial"/>
          <w:snapToGrid w:val="0"/>
          <w:sz w:val="22"/>
          <w:szCs w:val="22"/>
          <w:lang w:val="fr-FR"/>
        </w:rPr>
        <w:t xml:space="preserve"> une séance individuelle. </w:t>
      </w:r>
    </w:p>
    <w:p w14:paraId="59D8DB67" w14:textId="2DF1A6A2" w:rsidR="00DD3B77" w:rsidRPr="00234616" w:rsidRDefault="00DD3B77" w:rsidP="00FE3CA5">
      <w:pPr>
        <w:tabs>
          <w:tab w:val="left" w:pos="1418"/>
        </w:tabs>
        <w:suppressAutoHyphens/>
        <w:jc w:val="both"/>
        <w:rPr>
          <w:rFonts w:ascii="Arial" w:hAnsi="Arial"/>
          <w:snapToGrid w:val="0"/>
          <w:sz w:val="22"/>
          <w:szCs w:val="22"/>
          <w:lang w:val="fr-FR"/>
        </w:rPr>
      </w:pPr>
    </w:p>
    <w:p w14:paraId="31262DA6" w14:textId="3337B006" w:rsidR="00A52153" w:rsidRPr="00234616" w:rsidRDefault="00A52153"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A3661E" w:rsidRPr="00234616">
        <w:rPr>
          <w:rFonts w:ascii="Arial" w:hAnsi="Arial"/>
          <w:snapToGrid w:val="0"/>
          <w:sz w:val="22"/>
          <w:szCs w:val="22"/>
          <w:lang w:val="fr-FR"/>
        </w:rPr>
        <w:t xml:space="preserve">Les </w:t>
      </w:r>
      <w:r w:rsidR="00B66E2A" w:rsidRPr="00234616">
        <w:rPr>
          <w:rFonts w:ascii="Arial" w:hAnsi="Arial"/>
          <w:snapToGrid w:val="0"/>
          <w:sz w:val="22"/>
          <w:szCs w:val="22"/>
          <w:lang w:val="fr-FR"/>
        </w:rPr>
        <w:t xml:space="preserve">actes </w:t>
      </w:r>
      <w:r w:rsidR="00A3661E" w:rsidRPr="00234616">
        <w:rPr>
          <w:rFonts w:ascii="Arial" w:hAnsi="Arial"/>
          <w:snapToGrid w:val="0"/>
          <w:sz w:val="22"/>
          <w:szCs w:val="22"/>
          <w:lang w:val="fr-FR"/>
        </w:rPr>
        <w:t xml:space="preserve">effectués au cours d’une </w:t>
      </w:r>
      <w:r w:rsidR="00A3661E" w:rsidRPr="00234616">
        <w:rPr>
          <w:rFonts w:ascii="Arial" w:hAnsi="Arial"/>
          <w:i/>
          <w:snapToGrid w:val="0"/>
          <w:sz w:val="22"/>
          <w:szCs w:val="22"/>
          <w:lang w:val="fr-FR"/>
        </w:rPr>
        <w:t>séance</w:t>
      </w:r>
      <w:r w:rsidR="002C497F" w:rsidRPr="00234616">
        <w:rPr>
          <w:rFonts w:ascii="Arial" w:hAnsi="Arial"/>
          <w:i/>
          <w:snapToGrid w:val="0"/>
          <w:sz w:val="22"/>
          <w:szCs w:val="22"/>
          <w:lang w:val="fr-FR"/>
        </w:rPr>
        <w:t xml:space="preserve"> individuelle</w:t>
      </w:r>
      <w:r w:rsidR="00A3661E" w:rsidRPr="00234616">
        <w:rPr>
          <w:rFonts w:ascii="Arial" w:hAnsi="Arial"/>
          <w:snapToGrid w:val="0"/>
          <w:sz w:val="22"/>
          <w:szCs w:val="22"/>
          <w:lang w:val="fr-FR"/>
        </w:rPr>
        <w:t xml:space="preserve"> </w:t>
      </w:r>
      <w:r w:rsidR="00B66E2A" w:rsidRPr="00234616">
        <w:rPr>
          <w:rFonts w:ascii="Arial" w:hAnsi="Arial"/>
          <w:snapToGrid w:val="0"/>
          <w:sz w:val="22"/>
          <w:szCs w:val="22"/>
          <w:lang w:val="fr-FR"/>
        </w:rPr>
        <w:t>peuvent être</w:t>
      </w:r>
      <w:r w:rsidRPr="00234616">
        <w:rPr>
          <w:rFonts w:ascii="Arial" w:hAnsi="Arial"/>
          <w:snapToGrid w:val="0"/>
          <w:sz w:val="22"/>
          <w:szCs w:val="22"/>
          <w:lang w:val="fr-FR"/>
        </w:rPr>
        <w:t> :</w:t>
      </w:r>
    </w:p>
    <w:p w14:paraId="20B212D9" w14:textId="77777777" w:rsidR="003E2326" w:rsidRPr="00234616" w:rsidRDefault="003E2326" w:rsidP="00FE3CA5">
      <w:pPr>
        <w:tabs>
          <w:tab w:val="left" w:pos="1418"/>
        </w:tabs>
        <w:suppressAutoHyphens/>
        <w:jc w:val="both"/>
        <w:rPr>
          <w:rFonts w:ascii="Arial" w:hAnsi="Arial"/>
          <w:snapToGrid w:val="0"/>
          <w:sz w:val="22"/>
          <w:szCs w:val="22"/>
          <w:lang w:val="fr-FR"/>
        </w:rPr>
      </w:pPr>
    </w:p>
    <w:p w14:paraId="6A89C4A1" w14:textId="77777777" w:rsidR="00DC2965" w:rsidRPr="00234616" w:rsidRDefault="00B66E2A"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La r</w:t>
      </w:r>
      <w:r w:rsidR="00DC2965" w:rsidRPr="00234616">
        <w:rPr>
          <w:rFonts w:ascii="Arial" w:hAnsi="Arial"/>
          <w:snapToGrid w:val="0"/>
          <w:sz w:val="22"/>
          <w:szCs w:val="22"/>
          <w:lang w:val="fr-FR"/>
        </w:rPr>
        <w:t>éalisation</w:t>
      </w:r>
      <w:r w:rsidR="00C15C12" w:rsidRPr="00234616">
        <w:rPr>
          <w:rFonts w:ascii="Arial" w:hAnsi="Arial"/>
          <w:snapToGrid w:val="0"/>
          <w:sz w:val="22"/>
          <w:szCs w:val="22"/>
          <w:lang w:val="fr-FR"/>
        </w:rPr>
        <w:t xml:space="preserve"> d’un bilan multidisciplinaire, comprenant la passation de tests et échelles psychométriques pertinents.</w:t>
      </w:r>
    </w:p>
    <w:p w14:paraId="42493E5D" w14:textId="77777777" w:rsidR="00F65CE0" w:rsidRPr="00234616" w:rsidRDefault="00F65CE0"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L’élaboration d’un plan de soins individualisé, comprenant tous les soins prévus par la présente convention et par la nomenclature des prestations de santé, en ce compris la concertation multidisciplinaire sur l’indication ou la non-indication </w:t>
      </w:r>
      <w:r w:rsidR="002A1B83" w:rsidRPr="00234616">
        <w:rPr>
          <w:rFonts w:ascii="Arial" w:hAnsi="Arial"/>
          <w:snapToGrid w:val="0"/>
          <w:sz w:val="22"/>
          <w:szCs w:val="22"/>
          <w:lang w:val="fr-FR"/>
        </w:rPr>
        <w:t xml:space="preserve">d’une hormonothérapie et/ou </w:t>
      </w:r>
      <w:r w:rsidRPr="00234616">
        <w:rPr>
          <w:rFonts w:ascii="Arial" w:hAnsi="Arial"/>
          <w:snapToGrid w:val="0"/>
          <w:sz w:val="22"/>
          <w:szCs w:val="22"/>
          <w:lang w:val="fr-FR"/>
        </w:rPr>
        <w:t xml:space="preserve">d’une opération chirurgicale </w:t>
      </w:r>
      <w:r w:rsidR="002A1B83" w:rsidRPr="00234616">
        <w:rPr>
          <w:rFonts w:ascii="Arial" w:hAnsi="Arial"/>
          <w:snapToGrid w:val="0"/>
          <w:sz w:val="22"/>
          <w:szCs w:val="22"/>
          <w:lang w:val="fr-FR"/>
        </w:rPr>
        <w:t>(</w:t>
      </w:r>
      <w:r w:rsidRPr="00234616">
        <w:rPr>
          <w:rFonts w:ascii="Arial" w:hAnsi="Arial"/>
          <w:snapToGrid w:val="0"/>
          <w:sz w:val="22"/>
          <w:szCs w:val="22"/>
          <w:lang w:val="fr-FR"/>
        </w:rPr>
        <w:t>à réaliser par un service hospitalier spécialisé</w:t>
      </w:r>
      <w:r w:rsidR="002A1B83" w:rsidRPr="00234616">
        <w:rPr>
          <w:rFonts w:ascii="Arial" w:hAnsi="Arial"/>
          <w:snapToGrid w:val="0"/>
          <w:sz w:val="22"/>
          <w:szCs w:val="22"/>
          <w:lang w:val="fr-FR"/>
        </w:rPr>
        <w:t>)</w:t>
      </w:r>
      <w:r w:rsidRPr="00234616">
        <w:rPr>
          <w:rFonts w:ascii="Arial" w:hAnsi="Arial"/>
          <w:snapToGrid w:val="0"/>
          <w:sz w:val="22"/>
          <w:szCs w:val="22"/>
          <w:lang w:val="fr-FR"/>
        </w:rPr>
        <w:t>.</w:t>
      </w:r>
    </w:p>
    <w:p w14:paraId="0EEA4284" w14:textId="77777777" w:rsidR="00A726E0" w:rsidRPr="00234616" w:rsidRDefault="00B66E2A"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L’i</w:t>
      </w:r>
      <w:r w:rsidR="006A5EED" w:rsidRPr="00234616">
        <w:rPr>
          <w:rFonts w:ascii="Arial" w:hAnsi="Arial"/>
          <w:snapToGrid w:val="0"/>
          <w:sz w:val="22"/>
          <w:szCs w:val="22"/>
          <w:lang w:val="fr-FR"/>
        </w:rPr>
        <w:t xml:space="preserve">nformation </w:t>
      </w:r>
      <w:r w:rsidR="00AE37D1" w:rsidRPr="00234616">
        <w:rPr>
          <w:rFonts w:ascii="Arial" w:hAnsi="Arial"/>
          <w:snapToGrid w:val="0"/>
          <w:sz w:val="22"/>
          <w:szCs w:val="22"/>
          <w:lang w:val="fr-FR"/>
        </w:rPr>
        <w:t>du</w:t>
      </w:r>
      <w:r w:rsidR="003E2326" w:rsidRPr="00234616">
        <w:rPr>
          <w:rFonts w:ascii="Arial" w:hAnsi="Arial"/>
          <w:snapToGrid w:val="0"/>
          <w:sz w:val="22"/>
          <w:szCs w:val="22"/>
          <w:lang w:val="fr-FR"/>
        </w:rPr>
        <w:t xml:space="preserve"> bénéficiaire sur </w:t>
      </w:r>
      <w:r w:rsidR="004E4751" w:rsidRPr="00234616">
        <w:rPr>
          <w:rFonts w:ascii="Arial" w:hAnsi="Arial"/>
          <w:snapToGrid w:val="0"/>
          <w:sz w:val="22"/>
          <w:szCs w:val="22"/>
          <w:lang w:val="fr-FR"/>
        </w:rPr>
        <w:t>les</w:t>
      </w:r>
      <w:r w:rsidR="00AE37D1" w:rsidRPr="00234616">
        <w:rPr>
          <w:rFonts w:ascii="Arial" w:hAnsi="Arial"/>
          <w:snapToGrid w:val="0"/>
          <w:sz w:val="22"/>
          <w:szCs w:val="22"/>
          <w:lang w:val="fr-FR"/>
        </w:rPr>
        <w:t xml:space="preserve"> </w:t>
      </w:r>
      <w:r w:rsidR="00001BA9" w:rsidRPr="00234616">
        <w:rPr>
          <w:rFonts w:ascii="Arial" w:hAnsi="Arial"/>
          <w:snapToGrid w:val="0"/>
          <w:sz w:val="22"/>
          <w:szCs w:val="22"/>
          <w:lang w:val="fr-FR"/>
        </w:rPr>
        <w:t xml:space="preserve">éventuelles </w:t>
      </w:r>
      <w:r w:rsidR="00EB498D" w:rsidRPr="00234616">
        <w:rPr>
          <w:rFonts w:ascii="Arial" w:hAnsi="Arial"/>
          <w:snapToGrid w:val="0"/>
          <w:sz w:val="22"/>
          <w:szCs w:val="22"/>
          <w:lang w:val="fr-FR"/>
        </w:rPr>
        <w:t xml:space="preserve">conséquences médicales </w:t>
      </w:r>
      <w:r w:rsidR="00AE37D1" w:rsidRPr="00234616">
        <w:rPr>
          <w:rFonts w:ascii="Arial" w:hAnsi="Arial"/>
          <w:snapToGrid w:val="0"/>
          <w:sz w:val="22"/>
          <w:szCs w:val="22"/>
          <w:lang w:val="fr-FR"/>
        </w:rPr>
        <w:t xml:space="preserve">et </w:t>
      </w:r>
      <w:r w:rsidR="00EB498D" w:rsidRPr="00234616">
        <w:rPr>
          <w:rFonts w:ascii="Arial" w:hAnsi="Arial"/>
          <w:snapToGrid w:val="0"/>
          <w:sz w:val="22"/>
          <w:szCs w:val="22"/>
          <w:lang w:val="fr-FR"/>
        </w:rPr>
        <w:t xml:space="preserve">psychosociales </w:t>
      </w:r>
      <w:r w:rsidR="002A1B83" w:rsidRPr="00234616">
        <w:rPr>
          <w:rFonts w:ascii="Arial" w:hAnsi="Arial"/>
          <w:snapToGrid w:val="0"/>
          <w:sz w:val="22"/>
          <w:szCs w:val="22"/>
          <w:lang w:val="fr-FR"/>
        </w:rPr>
        <w:t>de</w:t>
      </w:r>
      <w:r w:rsidR="00EB498D" w:rsidRPr="00234616">
        <w:rPr>
          <w:rFonts w:ascii="Arial" w:hAnsi="Arial"/>
          <w:snapToGrid w:val="0"/>
          <w:sz w:val="22"/>
          <w:szCs w:val="22"/>
          <w:lang w:val="fr-FR"/>
        </w:rPr>
        <w:t xml:space="preserve"> </w:t>
      </w:r>
      <w:r w:rsidR="00AE37D1" w:rsidRPr="00234616">
        <w:rPr>
          <w:rFonts w:ascii="Arial" w:hAnsi="Arial"/>
          <w:snapToGrid w:val="0"/>
          <w:sz w:val="22"/>
          <w:szCs w:val="22"/>
          <w:lang w:val="fr-FR"/>
        </w:rPr>
        <w:t>la dysphorie de genre et sur les traitement</w:t>
      </w:r>
      <w:r w:rsidR="00EB498D" w:rsidRPr="00234616">
        <w:rPr>
          <w:rFonts w:ascii="Arial" w:hAnsi="Arial"/>
          <w:snapToGrid w:val="0"/>
          <w:sz w:val="22"/>
          <w:szCs w:val="22"/>
          <w:lang w:val="fr-FR"/>
        </w:rPr>
        <w:t>s</w:t>
      </w:r>
      <w:r w:rsidR="00AE37D1" w:rsidRPr="00234616">
        <w:rPr>
          <w:rFonts w:ascii="Arial" w:hAnsi="Arial"/>
          <w:snapToGrid w:val="0"/>
          <w:sz w:val="22"/>
          <w:szCs w:val="22"/>
          <w:lang w:val="fr-FR"/>
        </w:rPr>
        <w:t>.</w:t>
      </w:r>
    </w:p>
    <w:p w14:paraId="4C06756E" w14:textId="77777777" w:rsidR="007E77C9" w:rsidRPr="00234616" w:rsidRDefault="002A1B83"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La pose de l’indication </w:t>
      </w:r>
      <w:r w:rsidR="006A5EED" w:rsidRPr="00234616">
        <w:rPr>
          <w:rFonts w:ascii="Arial" w:hAnsi="Arial"/>
          <w:snapToGrid w:val="0"/>
          <w:sz w:val="22"/>
          <w:szCs w:val="22"/>
          <w:lang w:val="fr-FR"/>
        </w:rPr>
        <w:t>d</w:t>
      </w:r>
      <w:r w:rsidR="003E2326" w:rsidRPr="00234616">
        <w:rPr>
          <w:rFonts w:ascii="Arial" w:hAnsi="Arial"/>
          <w:snapToGrid w:val="0"/>
          <w:sz w:val="22"/>
          <w:szCs w:val="22"/>
          <w:lang w:val="fr-FR"/>
        </w:rPr>
        <w:t>e</w:t>
      </w:r>
      <w:r w:rsidR="00C15C12" w:rsidRPr="00234616">
        <w:rPr>
          <w:rFonts w:ascii="Arial" w:hAnsi="Arial"/>
          <w:snapToGrid w:val="0"/>
          <w:sz w:val="22"/>
          <w:szCs w:val="22"/>
          <w:lang w:val="fr-FR"/>
        </w:rPr>
        <w:t xml:space="preserve"> certain</w:t>
      </w:r>
      <w:r w:rsidR="003E2326" w:rsidRPr="00234616">
        <w:rPr>
          <w:rFonts w:ascii="Arial" w:hAnsi="Arial"/>
          <w:snapToGrid w:val="0"/>
          <w:sz w:val="22"/>
          <w:szCs w:val="22"/>
          <w:lang w:val="fr-FR"/>
        </w:rPr>
        <w:t xml:space="preserve">s soins, </w:t>
      </w:r>
      <w:r w:rsidR="00B66E2A" w:rsidRPr="00234616">
        <w:rPr>
          <w:rFonts w:ascii="Arial" w:hAnsi="Arial"/>
          <w:snapToGrid w:val="0"/>
          <w:sz w:val="22"/>
          <w:szCs w:val="22"/>
          <w:lang w:val="fr-FR"/>
        </w:rPr>
        <w:t xml:space="preserve">leur </w:t>
      </w:r>
      <w:r w:rsidR="006A5EED" w:rsidRPr="00234616">
        <w:rPr>
          <w:rFonts w:ascii="Arial" w:hAnsi="Arial"/>
          <w:snapToGrid w:val="0"/>
          <w:sz w:val="22"/>
          <w:szCs w:val="22"/>
          <w:lang w:val="fr-FR"/>
        </w:rPr>
        <w:t>coordination</w:t>
      </w:r>
      <w:r w:rsidR="003E2326" w:rsidRPr="00234616">
        <w:rPr>
          <w:rFonts w:ascii="Arial" w:hAnsi="Arial"/>
          <w:snapToGrid w:val="0"/>
          <w:sz w:val="22"/>
          <w:szCs w:val="22"/>
          <w:lang w:val="fr-FR"/>
        </w:rPr>
        <w:t xml:space="preserve"> et </w:t>
      </w:r>
      <w:r w:rsidR="00B66E2A" w:rsidRPr="00234616">
        <w:rPr>
          <w:rFonts w:ascii="Arial" w:hAnsi="Arial"/>
          <w:snapToGrid w:val="0"/>
          <w:sz w:val="22"/>
          <w:szCs w:val="22"/>
          <w:lang w:val="fr-FR"/>
        </w:rPr>
        <w:t>l’</w:t>
      </w:r>
      <w:r w:rsidR="003E2326" w:rsidRPr="00234616">
        <w:rPr>
          <w:rFonts w:ascii="Arial" w:hAnsi="Arial"/>
          <w:snapToGrid w:val="0"/>
          <w:sz w:val="22"/>
          <w:szCs w:val="22"/>
          <w:lang w:val="fr-FR"/>
        </w:rPr>
        <w:t>accompagne</w:t>
      </w:r>
      <w:r w:rsidR="006A5EED" w:rsidRPr="00234616">
        <w:rPr>
          <w:rFonts w:ascii="Arial" w:hAnsi="Arial"/>
          <w:snapToGrid w:val="0"/>
          <w:sz w:val="22"/>
          <w:szCs w:val="22"/>
          <w:lang w:val="fr-FR"/>
        </w:rPr>
        <w:t>ment de</w:t>
      </w:r>
      <w:r w:rsidR="003E2326" w:rsidRPr="00234616">
        <w:rPr>
          <w:rFonts w:ascii="Arial" w:hAnsi="Arial"/>
          <w:snapToGrid w:val="0"/>
          <w:sz w:val="22"/>
          <w:szCs w:val="22"/>
          <w:lang w:val="fr-FR"/>
        </w:rPr>
        <w:t xml:space="preserve"> leur dispensa</w:t>
      </w:r>
      <w:r w:rsidR="00C15C12" w:rsidRPr="00234616">
        <w:rPr>
          <w:rFonts w:ascii="Arial" w:hAnsi="Arial"/>
          <w:snapToGrid w:val="0"/>
          <w:sz w:val="22"/>
          <w:szCs w:val="22"/>
          <w:lang w:val="fr-FR"/>
        </w:rPr>
        <w:t>tion</w:t>
      </w:r>
      <w:r w:rsidR="007E77C9" w:rsidRPr="00234616">
        <w:rPr>
          <w:rFonts w:ascii="Arial" w:hAnsi="Arial"/>
          <w:snapToGrid w:val="0"/>
          <w:sz w:val="22"/>
          <w:szCs w:val="22"/>
          <w:lang w:val="fr-FR"/>
        </w:rPr>
        <w:t> ; la gestion des cas (</w:t>
      </w:r>
      <w:r w:rsidR="007E77C9" w:rsidRPr="00234616">
        <w:rPr>
          <w:rFonts w:ascii="Arial" w:hAnsi="Arial"/>
          <w:i/>
          <w:snapToGrid w:val="0"/>
          <w:sz w:val="22"/>
          <w:szCs w:val="22"/>
          <w:lang w:val="fr-FR"/>
        </w:rPr>
        <w:t xml:space="preserve">case </w:t>
      </w:r>
      <w:proofErr w:type="spellStart"/>
      <w:r w:rsidR="007E77C9" w:rsidRPr="00234616">
        <w:rPr>
          <w:rFonts w:ascii="Arial" w:hAnsi="Arial"/>
          <w:i/>
          <w:snapToGrid w:val="0"/>
          <w:sz w:val="22"/>
          <w:szCs w:val="22"/>
          <w:lang w:val="fr-FR"/>
        </w:rPr>
        <w:t>managment</w:t>
      </w:r>
      <w:proofErr w:type="spellEnd"/>
      <w:r w:rsidR="007E77C9" w:rsidRPr="00234616">
        <w:rPr>
          <w:rFonts w:ascii="Arial" w:hAnsi="Arial"/>
          <w:snapToGrid w:val="0"/>
          <w:sz w:val="22"/>
          <w:szCs w:val="22"/>
          <w:lang w:val="fr-FR"/>
        </w:rPr>
        <w:t xml:space="preserve">) </w:t>
      </w:r>
      <w:r w:rsidR="00FC1938" w:rsidRPr="00234616">
        <w:rPr>
          <w:rFonts w:ascii="Arial" w:hAnsi="Arial"/>
          <w:snapToGrid w:val="0"/>
          <w:sz w:val="22"/>
          <w:szCs w:val="22"/>
          <w:lang w:val="fr-FR"/>
        </w:rPr>
        <w:t xml:space="preserve">qui </w:t>
      </w:r>
      <w:r w:rsidR="007E77C9" w:rsidRPr="00234616">
        <w:rPr>
          <w:rFonts w:ascii="Arial" w:hAnsi="Arial"/>
          <w:snapToGrid w:val="0"/>
          <w:sz w:val="22"/>
          <w:szCs w:val="22"/>
          <w:lang w:val="fr-FR"/>
        </w:rPr>
        <w:t>nécessit</w:t>
      </w:r>
      <w:r w:rsidR="00FC1938" w:rsidRPr="00234616">
        <w:rPr>
          <w:rFonts w:ascii="Arial" w:hAnsi="Arial"/>
          <w:snapToGrid w:val="0"/>
          <w:sz w:val="22"/>
          <w:szCs w:val="22"/>
          <w:lang w:val="fr-FR"/>
        </w:rPr>
        <w:t>e</w:t>
      </w:r>
      <w:r w:rsidR="007E77C9" w:rsidRPr="00234616">
        <w:rPr>
          <w:rFonts w:ascii="Arial" w:hAnsi="Arial"/>
          <w:snapToGrid w:val="0"/>
          <w:sz w:val="22"/>
          <w:szCs w:val="22"/>
          <w:lang w:val="fr-FR"/>
        </w:rPr>
        <w:t>nt l’intervention de plusieurs dispensateurs ou services de soins.</w:t>
      </w:r>
    </w:p>
    <w:p w14:paraId="2ED3CEA2" w14:textId="77777777" w:rsidR="003E2326" w:rsidRPr="00234616" w:rsidRDefault="002A1B83"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En accord avec les règles de bonne pratique validées à un niveau international, l</w:t>
      </w:r>
      <w:r w:rsidR="00B66E2A" w:rsidRPr="00234616">
        <w:rPr>
          <w:rFonts w:ascii="Arial" w:hAnsi="Arial"/>
          <w:snapToGrid w:val="0"/>
          <w:sz w:val="22"/>
          <w:szCs w:val="22"/>
          <w:lang w:val="fr-FR"/>
        </w:rPr>
        <w:t xml:space="preserve">a </w:t>
      </w:r>
      <w:r w:rsidR="003E2326" w:rsidRPr="00234616">
        <w:rPr>
          <w:rFonts w:ascii="Arial" w:hAnsi="Arial"/>
          <w:snapToGrid w:val="0"/>
          <w:sz w:val="22"/>
          <w:szCs w:val="22"/>
          <w:lang w:val="fr-FR"/>
        </w:rPr>
        <w:t>dispens</w:t>
      </w:r>
      <w:r w:rsidR="006A5EED" w:rsidRPr="00234616">
        <w:rPr>
          <w:rFonts w:ascii="Arial" w:hAnsi="Arial"/>
          <w:snapToGrid w:val="0"/>
          <w:sz w:val="22"/>
          <w:szCs w:val="22"/>
          <w:lang w:val="fr-FR"/>
        </w:rPr>
        <w:t>ation d’</w:t>
      </w:r>
      <w:r w:rsidR="003E2326" w:rsidRPr="00234616">
        <w:rPr>
          <w:rFonts w:ascii="Arial" w:hAnsi="Arial"/>
          <w:snapToGrid w:val="0"/>
          <w:sz w:val="22"/>
          <w:szCs w:val="22"/>
          <w:lang w:val="fr-FR"/>
        </w:rPr>
        <w:t xml:space="preserve">une </w:t>
      </w:r>
      <w:r w:rsidR="00C15C12" w:rsidRPr="00234616">
        <w:rPr>
          <w:rFonts w:ascii="Arial" w:hAnsi="Arial"/>
          <w:snapToGrid w:val="0"/>
          <w:sz w:val="22"/>
          <w:szCs w:val="22"/>
          <w:lang w:val="fr-FR"/>
        </w:rPr>
        <w:t xml:space="preserve">psychoéducation </w:t>
      </w:r>
      <w:r w:rsidR="00EF71AE" w:rsidRPr="00234616">
        <w:rPr>
          <w:rFonts w:ascii="Arial" w:hAnsi="Arial"/>
          <w:snapToGrid w:val="0"/>
          <w:sz w:val="22"/>
          <w:szCs w:val="22"/>
          <w:lang w:val="fr-FR"/>
        </w:rPr>
        <w:t xml:space="preserve">portant </w:t>
      </w:r>
      <w:r w:rsidR="00C15C12" w:rsidRPr="00234616">
        <w:rPr>
          <w:rFonts w:ascii="Arial" w:hAnsi="Arial"/>
          <w:snapToGrid w:val="0"/>
          <w:sz w:val="22"/>
          <w:szCs w:val="22"/>
          <w:lang w:val="fr-FR"/>
        </w:rPr>
        <w:t xml:space="preserve">sur </w:t>
      </w:r>
      <w:r w:rsidRPr="00234616">
        <w:rPr>
          <w:rFonts w:ascii="Arial" w:hAnsi="Arial"/>
          <w:snapToGrid w:val="0"/>
          <w:sz w:val="22"/>
          <w:szCs w:val="22"/>
          <w:lang w:val="fr-FR"/>
        </w:rPr>
        <w:t xml:space="preserve">la dysphorie de genre, sur ses </w:t>
      </w:r>
      <w:r w:rsidR="00CA481F" w:rsidRPr="00234616">
        <w:rPr>
          <w:rFonts w:ascii="Arial" w:hAnsi="Arial"/>
          <w:snapToGrid w:val="0"/>
          <w:sz w:val="22"/>
          <w:szCs w:val="22"/>
          <w:lang w:val="fr-FR"/>
        </w:rPr>
        <w:t>répercussions</w:t>
      </w:r>
      <w:r w:rsidR="00F65CE0" w:rsidRPr="00234616">
        <w:rPr>
          <w:rFonts w:ascii="Arial" w:hAnsi="Arial"/>
          <w:snapToGrid w:val="0"/>
          <w:sz w:val="22"/>
          <w:szCs w:val="22"/>
          <w:lang w:val="fr-FR"/>
        </w:rPr>
        <w:t xml:space="preserve"> </w:t>
      </w:r>
      <w:r w:rsidR="00CA481F" w:rsidRPr="00234616">
        <w:rPr>
          <w:rFonts w:ascii="Arial" w:hAnsi="Arial"/>
          <w:snapToGrid w:val="0"/>
          <w:sz w:val="22"/>
          <w:szCs w:val="22"/>
          <w:lang w:val="fr-FR"/>
        </w:rPr>
        <w:t>dans la vie quotidienne</w:t>
      </w:r>
      <w:r w:rsidR="00F65CE0" w:rsidRPr="00234616">
        <w:rPr>
          <w:rFonts w:ascii="Arial" w:hAnsi="Arial"/>
          <w:snapToGrid w:val="0"/>
          <w:sz w:val="22"/>
          <w:szCs w:val="22"/>
          <w:lang w:val="fr-FR"/>
        </w:rPr>
        <w:t xml:space="preserve"> </w:t>
      </w:r>
      <w:r w:rsidR="00EF71AE" w:rsidRPr="00234616">
        <w:rPr>
          <w:rFonts w:ascii="Arial" w:hAnsi="Arial"/>
          <w:snapToGrid w:val="0"/>
          <w:sz w:val="22"/>
          <w:szCs w:val="22"/>
          <w:lang w:val="fr-FR"/>
        </w:rPr>
        <w:t xml:space="preserve">et/ou </w:t>
      </w:r>
      <w:r w:rsidR="00F65CE0" w:rsidRPr="00234616">
        <w:rPr>
          <w:rFonts w:ascii="Arial" w:hAnsi="Arial"/>
          <w:snapToGrid w:val="0"/>
          <w:sz w:val="22"/>
          <w:szCs w:val="22"/>
          <w:lang w:val="fr-FR"/>
        </w:rPr>
        <w:t xml:space="preserve">sur </w:t>
      </w:r>
      <w:r w:rsidR="00EF71AE" w:rsidRPr="00234616">
        <w:rPr>
          <w:rFonts w:ascii="Arial" w:hAnsi="Arial"/>
          <w:snapToGrid w:val="0"/>
          <w:sz w:val="22"/>
          <w:szCs w:val="22"/>
          <w:lang w:val="fr-FR"/>
        </w:rPr>
        <w:t>l’observance et les conséquences du traitement</w:t>
      </w:r>
      <w:r w:rsidR="00EB498D" w:rsidRPr="00234616">
        <w:rPr>
          <w:rFonts w:ascii="Arial" w:hAnsi="Arial"/>
          <w:snapToGrid w:val="0"/>
          <w:sz w:val="22"/>
          <w:szCs w:val="22"/>
          <w:lang w:val="fr-FR"/>
        </w:rPr>
        <w:t>, en particulier le traitement</w:t>
      </w:r>
      <w:r w:rsidR="00EF71AE" w:rsidRPr="00234616">
        <w:rPr>
          <w:rFonts w:ascii="Arial" w:hAnsi="Arial"/>
          <w:snapToGrid w:val="0"/>
          <w:sz w:val="22"/>
          <w:szCs w:val="22"/>
          <w:lang w:val="fr-FR"/>
        </w:rPr>
        <w:t xml:space="preserve"> hormonal</w:t>
      </w:r>
      <w:r w:rsidR="00D42C22" w:rsidRPr="00234616">
        <w:rPr>
          <w:rFonts w:ascii="Arial" w:hAnsi="Arial"/>
          <w:snapToGrid w:val="0"/>
          <w:sz w:val="22"/>
          <w:szCs w:val="22"/>
          <w:lang w:val="fr-FR"/>
        </w:rPr>
        <w:t xml:space="preserve"> et</w:t>
      </w:r>
      <w:r w:rsidRPr="00234616">
        <w:rPr>
          <w:rFonts w:ascii="Arial" w:hAnsi="Arial"/>
          <w:snapToGrid w:val="0"/>
          <w:sz w:val="22"/>
          <w:szCs w:val="22"/>
          <w:lang w:val="fr-FR"/>
        </w:rPr>
        <w:t xml:space="preserve"> les interventions chirurgicales</w:t>
      </w:r>
      <w:r w:rsidR="00C15C12" w:rsidRPr="00234616">
        <w:rPr>
          <w:rFonts w:ascii="Arial" w:hAnsi="Arial"/>
          <w:snapToGrid w:val="0"/>
          <w:sz w:val="22"/>
          <w:szCs w:val="22"/>
          <w:lang w:val="fr-FR"/>
        </w:rPr>
        <w:t>.</w:t>
      </w:r>
    </w:p>
    <w:p w14:paraId="0EAAF63F" w14:textId="77777777" w:rsidR="003E2326" w:rsidRPr="00234616" w:rsidRDefault="00B66E2A"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La </w:t>
      </w:r>
      <w:r w:rsidR="003E2326" w:rsidRPr="00234616">
        <w:rPr>
          <w:rFonts w:ascii="Arial" w:hAnsi="Arial"/>
          <w:snapToGrid w:val="0"/>
          <w:sz w:val="22"/>
          <w:szCs w:val="22"/>
          <w:lang w:val="fr-FR"/>
        </w:rPr>
        <w:t>réorient</w:t>
      </w:r>
      <w:r w:rsidR="006A5EED" w:rsidRPr="00234616">
        <w:rPr>
          <w:rFonts w:ascii="Arial" w:hAnsi="Arial"/>
          <w:snapToGrid w:val="0"/>
          <w:sz w:val="22"/>
          <w:szCs w:val="22"/>
          <w:lang w:val="fr-FR"/>
        </w:rPr>
        <w:t xml:space="preserve">ation </w:t>
      </w:r>
      <w:r w:rsidR="00EF292D" w:rsidRPr="00234616">
        <w:rPr>
          <w:rFonts w:ascii="Arial" w:hAnsi="Arial"/>
          <w:snapToGrid w:val="0"/>
          <w:sz w:val="22"/>
          <w:szCs w:val="22"/>
          <w:lang w:val="fr-FR"/>
        </w:rPr>
        <w:t xml:space="preserve">adéquate </w:t>
      </w:r>
      <w:r w:rsidR="006A5EED" w:rsidRPr="00234616">
        <w:rPr>
          <w:rFonts w:ascii="Arial" w:hAnsi="Arial"/>
          <w:snapToGrid w:val="0"/>
          <w:sz w:val="22"/>
          <w:szCs w:val="22"/>
          <w:lang w:val="fr-FR"/>
        </w:rPr>
        <w:t>d</w:t>
      </w:r>
      <w:r w:rsidR="003E2326" w:rsidRPr="00234616">
        <w:rPr>
          <w:rFonts w:ascii="Arial" w:hAnsi="Arial"/>
          <w:snapToGrid w:val="0"/>
          <w:sz w:val="22"/>
          <w:szCs w:val="22"/>
          <w:lang w:val="fr-FR"/>
        </w:rPr>
        <w:t>e</w:t>
      </w:r>
      <w:r w:rsidR="00EF292D" w:rsidRPr="00234616">
        <w:rPr>
          <w:rFonts w:ascii="Arial" w:hAnsi="Arial"/>
          <w:snapToGrid w:val="0"/>
          <w:sz w:val="22"/>
          <w:szCs w:val="22"/>
          <w:lang w:val="fr-FR"/>
        </w:rPr>
        <w:t xml:space="preserve"> </w:t>
      </w:r>
      <w:r w:rsidR="003E2326" w:rsidRPr="00234616">
        <w:rPr>
          <w:rFonts w:ascii="Arial" w:hAnsi="Arial"/>
          <w:snapToGrid w:val="0"/>
          <w:sz w:val="22"/>
          <w:szCs w:val="22"/>
          <w:lang w:val="fr-FR"/>
        </w:rPr>
        <w:t>bénéficiaire</w:t>
      </w:r>
      <w:r w:rsidR="00A033FC" w:rsidRPr="00234616">
        <w:rPr>
          <w:rFonts w:ascii="Arial" w:hAnsi="Arial"/>
          <w:snapToGrid w:val="0"/>
          <w:sz w:val="22"/>
          <w:szCs w:val="22"/>
          <w:lang w:val="fr-FR"/>
        </w:rPr>
        <w:t>s</w:t>
      </w:r>
      <w:r w:rsidR="003E2326" w:rsidRPr="00234616">
        <w:rPr>
          <w:rFonts w:ascii="Arial" w:hAnsi="Arial"/>
          <w:snapToGrid w:val="0"/>
          <w:sz w:val="22"/>
          <w:szCs w:val="22"/>
          <w:lang w:val="fr-FR"/>
        </w:rPr>
        <w:t xml:space="preserve"> dont les troubles ne peuvent pas être traités </w:t>
      </w:r>
      <w:r w:rsidR="00A033FC" w:rsidRPr="00234616">
        <w:rPr>
          <w:rFonts w:ascii="Arial" w:hAnsi="Arial"/>
          <w:snapToGrid w:val="0"/>
          <w:sz w:val="22"/>
          <w:szCs w:val="22"/>
          <w:lang w:val="fr-FR"/>
        </w:rPr>
        <w:t>ni suivis par</w:t>
      </w:r>
      <w:r w:rsidR="003E2326" w:rsidRPr="00234616">
        <w:rPr>
          <w:rFonts w:ascii="Arial" w:hAnsi="Arial"/>
          <w:snapToGrid w:val="0"/>
          <w:sz w:val="22"/>
          <w:szCs w:val="22"/>
          <w:lang w:val="fr-FR"/>
        </w:rPr>
        <w:t xml:space="preserve"> le centre en raison de leur nature, </w:t>
      </w:r>
      <w:r w:rsidRPr="00234616">
        <w:rPr>
          <w:rFonts w:ascii="Arial" w:hAnsi="Arial"/>
          <w:snapToGrid w:val="0"/>
          <w:sz w:val="22"/>
          <w:szCs w:val="22"/>
          <w:lang w:val="fr-FR"/>
        </w:rPr>
        <w:t xml:space="preserve">de </w:t>
      </w:r>
      <w:r w:rsidR="003E2326" w:rsidRPr="00234616">
        <w:rPr>
          <w:rFonts w:ascii="Arial" w:hAnsi="Arial"/>
          <w:snapToGrid w:val="0"/>
          <w:sz w:val="22"/>
          <w:szCs w:val="22"/>
          <w:lang w:val="fr-FR"/>
        </w:rPr>
        <w:t>leur sévérité</w:t>
      </w:r>
      <w:r w:rsidR="00EF71AE" w:rsidRPr="00234616">
        <w:rPr>
          <w:rFonts w:ascii="Arial" w:hAnsi="Arial"/>
          <w:snapToGrid w:val="0"/>
          <w:sz w:val="22"/>
          <w:szCs w:val="22"/>
          <w:lang w:val="fr-FR"/>
        </w:rPr>
        <w:t>,</w:t>
      </w:r>
      <w:r w:rsidR="003E2326" w:rsidRPr="00234616">
        <w:rPr>
          <w:rFonts w:ascii="Arial" w:hAnsi="Arial"/>
          <w:snapToGrid w:val="0"/>
          <w:sz w:val="22"/>
          <w:szCs w:val="22"/>
          <w:lang w:val="fr-FR"/>
        </w:rPr>
        <w:t xml:space="preserve"> ou </w:t>
      </w:r>
      <w:r w:rsidRPr="00234616">
        <w:rPr>
          <w:rFonts w:ascii="Arial" w:hAnsi="Arial"/>
          <w:snapToGrid w:val="0"/>
          <w:sz w:val="22"/>
          <w:szCs w:val="22"/>
          <w:lang w:val="fr-FR"/>
        </w:rPr>
        <w:t xml:space="preserve">de </w:t>
      </w:r>
      <w:r w:rsidR="003E2326" w:rsidRPr="00234616">
        <w:rPr>
          <w:rFonts w:ascii="Arial" w:hAnsi="Arial"/>
          <w:snapToGrid w:val="0"/>
          <w:sz w:val="22"/>
          <w:szCs w:val="22"/>
          <w:lang w:val="fr-FR"/>
        </w:rPr>
        <w:t>leur complexité</w:t>
      </w:r>
      <w:r w:rsidR="00A033FC" w:rsidRPr="00234616">
        <w:rPr>
          <w:rFonts w:ascii="Arial" w:hAnsi="Arial"/>
          <w:snapToGrid w:val="0"/>
          <w:sz w:val="22"/>
          <w:szCs w:val="22"/>
          <w:lang w:val="fr-FR"/>
        </w:rPr>
        <w:t>.</w:t>
      </w:r>
    </w:p>
    <w:p w14:paraId="4FB576BF" w14:textId="77777777" w:rsidR="003E2326" w:rsidRPr="00234616" w:rsidRDefault="00B66E2A"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w:t>
      </w:r>
      <w:r w:rsidR="006A5EED" w:rsidRPr="00234616">
        <w:rPr>
          <w:rFonts w:ascii="Arial" w:hAnsi="Arial"/>
          <w:snapToGrid w:val="0"/>
          <w:sz w:val="22"/>
          <w:szCs w:val="22"/>
          <w:lang w:val="fr-FR"/>
        </w:rPr>
        <w:t xml:space="preserve">aide </w:t>
      </w:r>
      <w:r w:rsidR="00A033FC" w:rsidRPr="00234616">
        <w:rPr>
          <w:rFonts w:ascii="Arial" w:hAnsi="Arial"/>
          <w:snapToGrid w:val="0"/>
          <w:sz w:val="22"/>
          <w:szCs w:val="22"/>
          <w:lang w:val="fr-FR"/>
        </w:rPr>
        <w:t>au</w:t>
      </w:r>
      <w:r w:rsidR="003E2326" w:rsidRPr="00234616">
        <w:rPr>
          <w:rFonts w:ascii="Arial" w:hAnsi="Arial"/>
          <w:snapToGrid w:val="0"/>
          <w:sz w:val="22"/>
          <w:szCs w:val="22"/>
          <w:lang w:val="fr-FR"/>
        </w:rPr>
        <w:t xml:space="preserve"> bénéficiaire dans les formalités administratives et</w:t>
      </w:r>
      <w:r w:rsidRPr="00234616">
        <w:rPr>
          <w:rFonts w:ascii="Arial" w:hAnsi="Arial"/>
          <w:snapToGrid w:val="0"/>
          <w:sz w:val="22"/>
          <w:szCs w:val="22"/>
          <w:lang w:val="fr-FR"/>
        </w:rPr>
        <w:t xml:space="preserve"> </w:t>
      </w:r>
      <w:r w:rsidR="00001BA9" w:rsidRPr="00234616">
        <w:rPr>
          <w:rFonts w:ascii="Arial" w:hAnsi="Arial"/>
          <w:snapToGrid w:val="0"/>
          <w:sz w:val="22"/>
          <w:szCs w:val="22"/>
          <w:lang w:val="fr-FR"/>
        </w:rPr>
        <w:t xml:space="preserve">dans </w:t>
      </w:r>
      <w:r w:rsidRPr="00234616">
        <w:rPr>
          <w:rFonts w:ascii="Arial" w:hAnsi="Arial"/>
          <w:snapToGrid w:val="0"/>
          <w:sz w:val="22"/>
          <w:szCs w:val="22"/>
          <w:lang w:val="fr-FR"/>
        </w:rPr>
        <w:t>la</w:t>
      </w:r>
      <w:r w:rsidR="003E2326" w:rsidRPr="00234616">
        <w:rPr>
          <w:rFonts w:ascii="Arial" w:hAnsi="Arial"/>
          <w:snapToGrid w:val="0"/>
          <w:sz w:val="22"/>
          <w:szCs w:val="22"/>
          <w:lang w:val="fr-FR"/>
        </w:rPr>
        <w:t xml:space="preserve"> liaison avec les institutions de soins, les services sociaux et les services administratifs, </w:t>
      </w:r>
      <w:r w:rsidR="006A5EED" w:rsidRPr="00234616">
        <w:rPr>
          <w:rFonts w:ascii="Arial" w:hAnsi="Arial"/>
          <w:snapToGrid w:val="0"/>
          <w:sz w:val="22"/>
          <w:szCs w:val="22"/>
          <w:lang w:val="fr-FR"/>
        </w:rPr>
        <w:t>en vue de garantir</w:t>
      </w:r>
      <w:r w:rsidR="003E2326" w:rsidRPr="00234616">
        <w:rPr>
          <w:rFonts w:ascii="Arial" w:hAnsi="Arial"/>
          <w:snapToGrid w:val="0"/>
          <w:sz w:val="22"/>
          <w:szCs w:val="22"/>
          <w:lang w:val="fr-FR"/>
        </w:rPr>
        <w:t xml:space="preserve"> le bon déroulement du plan de soins individualisé</w:t>
      </w:r>
      <w:r w:rsidR="00A033FC" w:rsidRPr="00234616">
        <w:rPr>
          <w:rFonts w:ascii="Arial" w:hAnsi="Arial"/>
          <w:snapToGrid w:val="0"/>
          <w:sz w:val="22"/>
          <w:szCs w:val="22"/>
          <w:lang w:val="fr-FR"/>
        </w:rPr>
        <w:t>.</w:t>
      </w:r>
    </w:p>
    <w:p w14:paraId="7F996F80" w14:textId="77777777" w:rsidR="003E2326" w:rsidRPr="00234616" w:rsidRDefault="00B66E2A"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w:t>
      </w:r>
      <w:r w:rsidR="003E2326" w:rsidRPr="00234616">
        <w:rPr>
          <w:rFonts w:ascii="Arial" w:hAnsi="Arial"/>
          <w:snapToGrid w:val="0"/>
          <w:sz w:val="22"/>
          <w:szCs w:val="22"/>
          <w:lang w:val="fr-FR"/>
        </w:rPr>
        <w:t>inform</w:t>
      </w:r>
      <w:r w:rsidR="006A5EED" w:rsidRPr="00234616">
        <w:rPr>
          <w:rFonts w:ascii="Arial" w:hAnsi="Arial"/>
          <w:snapToGrid w:val="0"/>
          <w:sz w:val="22"/>
          <w:szCs w:val="22"/>
          <w:lang w:val="fr-FR"/>
        </w:rPr>
        <w:t xml:space="preserve">ation </w:t>
      </w:r>
      <w:r w:rsidR="00A033FC" w:rsidRPr="00234616">
        <w:rPr>
          <w:rFonts w:ascii="Arial" w:hAnsi="Arial"/>
          <w:snapToGrid w:val="0"/>
          <w:sz w:val="22"/>
          <w:szCs w:val="22"/>
          <w:lang w:val="fr-FR"/>
        </w:rPr>
        <w:t>du</w:t>
      </w:r>
      <w:r w:rsidR="003E2326" w:rsidRPr="00234616">
        <w:rPr>
          <w:rFonts w:ascii="Arial" w:hAnsi="Arial"/>
          <w:snapToGrid w:val="0"/>
          <w:sz w:val="22"/>
          <w:szCs w:val="22"/>
          <w:lang w:val="fr-FR"/>
        </w:rPr>
        <w:t xml:space="preserve"> bénéficiaire sur </w:t>
      </w:r>
      <w:r w:rsidR="00A033FC" w:rsidRPr="00234616">
        <w:rPr>
          <w:rFonts w:ascii="Arial" w:hAnsi="Arial"/>
          <w:snapToGrid w:val="0"/>
          <w:sz w:val="22"/>
          <w:szCs w:val="22"/>
          <w:lang w:val="fr-FR"/>
        </w:rPr>
        <w:t xml:space="preserve">les aspects pertinents de </w:t>
      </w:r>
      <w:r w:rsidR="003E2326" w:rsidRPr="00234616">
        <w:rPr>
          <w:rFonts w:ascii="Arial" w:hAnsi="Arial"/>
          <w:snapToGrid w:val="0"/>
          <w:sz w:val="22"/>
          <w:szCs w:val="22"/>
          <w:lang w:val="fr-FR"/>
        </w:rPr>
        <w:t>la législation</w:t>
      </w:r>
      <w:r w:rsidR="006A5EED" w:rsidRPr="00234616">
        <w:rPr>
          <w:rFonts w:ascii="Arial" w:hAnsi="Arial"/>
          <w:snapToGrid w:val="0"/>
          <w:sz w:val="22"/>
          <w:szCs w:val="22"/>
          <w:lang w:val="fr-FR"/>
        </w:rPr>
        <w:t>.</w:t>
      </w:r>
    </w:p>
    <w:p w14:paraId="3C5773D7" w14:textId="77777777" w:rsidR="002A1B83" w:rsidRPr="00234616" w:rsidRDefault="002A1B83" w:rsidP="00FE3CA5">
      <w:pPr>
        <w:numPr>
          <w:ilvl w:val="0"/>
          <w:numId w:val="5"/>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L’offre d’un soutien et d’</w:t>
      </w:r>
      <w:r w:rsidR="008B49DE" w:rsidRPr="00234616">
        <w:rPr>
          <w:rFonts w:ascii="Arial" w:hAnsi="Arial"/>
          <w:snapToGrid w:val="0"/>
          <w:sz w:val="22"/>
          <w:szCs w:val="22"/>
          <w:lang w:val="fr-FR"/>
        </w:rPr>
        <w:t xml:space="preserve">un conseil, lorsque des obstacles financiers compliquent la </w:t>
      </w:r>
      <w:r w:rsidR="00D42C22" w:rsidRPr="00234616">
        <w:rPr>
          <w:rFonts w:ascii="Arial" w:hAnsi="Arial"/>
          <w:snapToGrid w:val="0"/>
          <w:sz w:val="22"/>
          <w:szCs w:val="22"/>
          <w:lang w:val="fr-FR"/>
        </w:rPr>
        <w:t>planification d’interventions chirurgicales.</w:t>
      </w:r>
    </w:p>
    <w:p w14:paraId="5BE2BC13" w14:textId="0C3AA271" w:rsidR="001E74F4" w:rsidRPr="00234616" w:rsidRDefault="00A3661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p>
    <w:p w14:paraId="2CD69B8A" w14:textId="6C06437E" w:rsidR="005352CD" w:rsidRPr="00234616" w:rsidRDefault="00A17D15" w:rsidP="005352CD">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5352CD" w:rsidRPr="00234616">
        <w:rPr>
          <w:rFonts w:ascii="Arial" w:hAnsi="Arial"/>
          <w:b/>
          <w:snapToGrid w:val="0"/>
          <w:sz w:val="22"/>
          <w:szCs w:val="22"/>
          <w:lang w:val="fr-FR"/>
        </w:rPr>
        <w:t xml:space="preserve">§ </w:t>
      </w:r>
      <w:r w:rsidR="00B75E80" w:rsidRPr="00234616">
        <w:rPr>
          <w:rFonts w:ascii="Arial" w:hAnsi="Arial"/>
          <w:b/>
          <w:snapToGrid w:val="0"/>
          <w:sz w:val="22"/>
          <w:szCs w:val="22"/>
          <w:lang w:val="fr-FR"/>
        </w:rPr>
        <w:t>3</w:t>
      </w:r>
      <w:r w:rsidR="005352CD" w:rsidRPr="00234616">
        <w:rPr>
          <w:rFonts w:ascii="Arial" w:hAnsi="Arial"/>
          <w:snapToGrid w:val="0"/>
          <w:sz w:val="22"/>
          <w:szCs w:val="22"/>
          <w:lang w:val="fr-FR"/>
        </w:rPr>
        <w:t xml:space="preserve"> Chaque </w:t>
      </w:r>
      <w:r w:rsidR="005352CD" w:rsidRPr="00234616">
        <w:rPr>
          <w:rFonts w:ascii="Arial" w:hAnsi="Arial"/>
          <w:i/>
          <w:snapToGrid w:val="0"/>
          <w:sz w:val="22"/>
          <w:szCs w:val="22"/>
          <w:lang w:val="fr-FR"/>
        </w:rPr>
        <w:t>séance familiale</w:t>
      </w:r>
      <w:r w:rsidR="005352CD" w:rsidRPr="00234616">
        <w:rPr>
          <w:rFonts w:ascii="Arial" w:hAnsi="Arial"/>
          <w:snapToGrid w:val="0"/>
          <w:sz w:val="22"/>
          <w:szCs w:val="22"/>
          <w:lang w:val="fr-FR"/>
        </w:rPr>
        <w:t xml:space="preserve"> exige la présence durant 1,5 heure au total, face à un seul bénéficiaire accompagné</w:t>
      </w:r>
      <w:r w:rsidR="00543E69" w:rsidRPr="00234616">
        <w:rPr>
          <w:rFonts w:ascii="Arial" w:hAnsi="Arial"/>
          <w:snapToGrid w:val="0"/>
          <w:sz w:val="22"/>
          <w:szCs w:val="22"/>
          <w:lang w:val="fr-FR"/>
        </w:rPr>
        <w:t xml:space="preserve"> d’un ou plusieurs </w:t>
      </w:r>
      <w:r w:rsidR="005352CD" w:rsidRPr="00234616">
        <w:rPr>
          <w:rFonts w:ascii="Arial" w:hAnsi="Arial"/>
          <w:snapToGrid w:val="0"/>
          <w:sz w:val="22"/>
          <w:szCs w:val="22"/>
          <w:lang w:val="fr-FR"/>
        </w:rPr>
        <w:t xml:space="preserve">proches, d’un ou plusieurs des thérapeutes </w:t>
      </w:r>
      <w:proofErr w:type="gramStart"/>
      <w:r w:rsidR="005352CD" w:rsidRPr="00234616">
        <w:rPr>
          <w:rFonts w:ascii="Arial" w:hAnsi="Arial"/>
          <w:snapToGrid w:val="0"/>
          <w:sz w:val="22"/>
          <w:szCs w:val="22"/>
          <w:lang w:val="fr-FR"/>
        </w:rPr>
        <w:t>du centre visés</w:t>
      </w:r>
      <w:proofErr w:type="gramEnd"/>
      <w:r w:rsidR="005352CD" w:rsidRPr="00234616">
        <w:rPr>
          <w:rFonts w:ascii="Arial" w:hAnsi="Arial"/>
          <w:snapToGrid w:val="0"/>
          <w:sz w:val="22"/>
          <w:szCs w:val="22"/>
          <w:lang w:val="fr-FR"/>
        </w:rPr>
        <w:t xml:space="preserve"> aux points 2 à </w:t>
      </w:r>
      <w:r w:rsidR="00133E14" w:rsidRPr="00234616">
        <w:rPr>
          <w:rFonts w:ascii="Arial" w:hAnsi="Arial"/>
          <w:snapToGrid w:val="0"/>
          <w:sz w:val="22"/>
          <w:szCs w:val="22"/>
          <w:lang w:val="fr-FR"/>
        </w:rPr>
        <w:t xml:space="preserve">5 </w:t>
      </w:r>
      <w:r w:rsidR="005352CD" w:rsidRPr="00234616">
        <w:rPr>
          <w:rFonts w:ascii="Arial" w:hAnsi="Arial"/>
          <w:snapToGrid w:val="0"/>
          <w:sz w:val="22"/>
          <w:szCs w:val="22"/>
          <w:lang w:val="fr-FR"/>
        </w:rPr>
        <w:t xml:space="preserve">de l’article 8. La séance </w:t>
      </w:r>
      <w:r w:rsidR="00BE4183" w:rsidRPr="00234616">
        <w:rPr>
          <w:rFonts w:ascii="Arial" w:hAnsi="Arial"/>
          <w:snapToGrid w:val="0"/>
          <w:sz w:val="22"/>
          <w:szCs w:val="22"/>
          <w:lang w:val="fr-FR"/>
        </w:rPr>
        <w:t>familiale</w:t>
      </w:r>
      <w:r w:rsidR="005352CD" w:rsidRPr="00234616">
        <w:rPr>
          <w:rFonts w:ascii="Arial" w:hAnsi="Arial"/>
          <w:snapToGrid w:val="0"/>
          <w:sz w:val="22"/>
          <w:szCs w:val="22"/>
          <w:lang w:val="fr-FR"/>
        </w:rPr>
        <w:t xml:space="preserve"> est facturable au montant fixé à l’article 17</w:t>
      </w:r>
      <w:r w:rsidR="00B33E14" w:rsidRPr="00234616">
        <w:rPr>
          <w:rFonts w:ascii="Arial" w:hAnsi="Arial"/>
          <w:snapToGrid w:val="0"/>
          <w:sz w:val="22"/>
          <w:szCs w:val="22"/>
          <w:lang w:val="fr-FR"/>
        </w:rPr>
        <w:t>,</w:t>
      </w:r>
      <w:r w:rsidR="005352CD" w:rsidRPr="00234616">
        <w:rPr>
          <w:rFonts w:ascii="Arial" w:hAnsi="Arial"/>
          <w:snapToGrid w:val="0"/>
          <w:sz w:val="22"/>
          <w:szCs w:val="22"/>
          <w:lang w:val="fr-FR"/>
        </w:rPr>
        <w:t xml:space="preserve"> § 1, point </w:t>
      </w:r>
      <w:r w:rsidR="0011662D" w:rsidRPr="00234616">
        <w:rPr>
          <w:rFonts w:ascii="Arial" w:hAnsi="Arial"/>
          <w:snapToGrid w:val="0"/>
          <w:sz w:val="22"/>
          <w:szCs w:val="22"/>
          <w:lang w:val="fr-FR"/>
        </w:rPr>
        <w:t>2</w:t>
      </w:r>
      <w:r w:rsidR="005352CD" w:rsidRPr="00234616">
        <w:rPr>
          <w:rFonts w:ascii="Arial" w:hAnsi="Arial"/>
          <w:snapToGrid w:val="0"/>
          <w:sz w:val="22"/>
          <w:szCs w:val="22"/>
          <w:lang w:val="fr-FR"/>
        </w:rPr>
        <w:t>.</w:t>
      </w:r>
    </w:p>
    <w:p w14:paraId="47581A2E" w14:textId="07ABD56B" w:rsidR="008D1D49" w:rsidRPr="00234616" w:rsidRDefault="008D1D49" w:rsidP="005352CD">
      <w:pPr>
        <w:tabs>
          <w:tab w:val="left" w:pos="1418"/>
        </w:tabs>
        <w:suppressAutoHyphens/>
        <w:jc w:val="both"/>
        <w:rPr>
          <w:rFonts w:ascii="Arial" w:hAnsi="Arial"/>
          <w:snapToGrid w:val="0"/>
          <w:sz w:val="22"/>
          <w:szCs w:val="22"/>
          <w:lang w:val="fr-FR"/>
        </w:rPr>
      </w:pPr>
    </w:p>
    <w:p w14:paraId="66271DF2" w14:textId="33D769E8" w:rsidR="008D1D49" w:rsidRPr="00234616" w:rsidRDefault="008D1D49" w:rsidP="005352CD">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934613" w:rsidRPr="00234616">
        <w:rPr>
          <w:rFonts w:ascii="Arial" w:hAnsi="Arial"/>
          <w:snapToGrid w:val="0"/>
          <w:sz w:val="22"/>
          <w:szCs w:val="22"/>
          <w:lang w:val="fr-FR"/>
        </w:rPr>
        <w:t>D</w:t>
      </w:r>
      <w:r w:rsidRPr="00234616">
        <w:rPr>
          <w:rFonts w:ascii="Arial" w:hAnsi="Arial"/>
          <w:snapToGrid w:val="0"/>
          <w:sz w:val="22"/>
          <w:szCs w:val="22"/>
          <w:lang w:val="fr-FR"/>
        </w:rPr>
        <w:t>ans le cas où parmi les proches d’un bénéficiaire</w:t>
      </w:r>
      <w:r w:rsidR="00934613" w:rsidRPr="00234616">
        <w:rPr>
          <w:rFonts w:ascii="Arial" w:hAnsi="Arial"/>
          <w:snapToGrid w:val="0"/>
          <w:sz w:val="22"/>
          <w:szCs w:val="22"/>
          <w:lang w:val="fr-FR"/>
        </w:rPr>
        <w:t xml:space="preserve"> qui assistent à une </w:t>
      </w:r>
      <w:r w:rsidR="00934613" w:rsidRPr="00234616">
        <w:rPr>
          <w:rFonts w:ascii="Arial" w:hAnsi="Arial"/>
          <w:i/>
          <w:snapToGrid w:val="0"/>
          <w:sz w:val="22"/>
          <w:szCs w:val="22"/>
          <w:lang w:val="fr-FR"/>
        </w:rPr>
        <w:t>séance familiale</w:t>
      </w:r>
      <w:r w:rsidRPr="00234616">
        <w:rPr>
          <w:rFonts w:ascii="Arial" w:hAnsi="Arial"/>
          <w:snapToGrid w:val="0"/>
          <w:sz w:val="22"/>
          <w:szCs w:val="22"/>
          <w:lang w:val="fr-FR"/>
        </w:rPr>
        <w:t>, il y a un ou plusieurs autres bénéficiaires, une seule séance familiale peut être portée en compte pour un seul bénéficiaire qui a assisté à cette séance qui se déroulerait face à plusieurs bénéficiaires.</w:t>
      </w:r>
    </w:p>
    <w:p w14:paraId="4019C13E" w14:textId="28EBF1F1" w:rsidR="005352CD" w:rsidRPr="00234616" w:rsidRDefault="005352CD" w:rsidP="005352CD">
      <w:pPr>
        <w:tabs>
          <w:tab w:val="left" w:pos="1418"/>
        </w:tabs>
        <w:suppressAutoHyphens/>
        <w:jc w:val="both"/>
        <w:rPr>
          <w:rFonts w:ascii="Arial" w:hAnsi="Arial"/>
          <w:snapToGrid w:val="0"/>
          <w:sz w:val="22"/>
          <w:szCs w:val="22"/>
          <w:lang w:val="fr-FR"/>
        </w:rPr>
      </w:pPr>
    </w:p>
    <w:p w14:paraId="7EAD6571" w14:textId="1861A48F" w:rsidR="00543E69" w:rsidRPr="00234616" w:rsidRDefault="008F3900" w:rsidP="005352CD">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742EBC" w:rsidRPr="00234616">
        <w:rPr>
          <w:rFonts w:ascii="Arial" w:hAnsi="Arial"/>
          <w:snapToGrid w:val="0"/>
          <w:sz w:val="22"/>
          <w:szCs w:val="22"/>
          <w:lang w:val="fr-FR"/>
        </w:rPr>
        <w:t>La</w:t>
      </w:r>
      <w:r w:rsidR="00543E69" w:rsidRPr="00234616">
        <w:rPr>
          <w:rFonts w:ascii="Arial" w:hAnsi="Arial"/>
          <w:snapToGrid w:val="0"/>
          <w:sz w:val="22"/>
          <w:szCs w:val="22"/>
          <w:lang w:val="fr-FR"/>
        </w:rPr>
        <w:t xml:space="preserve"> séance familiale a pour but de répondre aux questions </w:t>
      </w:r>
      <w:r w:rsidRPr="00234616">
        <w:rPr>
          <w:rFonts w:ascii="Arial" w:hAnsi="Arial"/>
          <w:snapToGrid w:val="0"/>
          <w:sz w:val="22"/>
          <w:szCs w:val="22"/>
          <w:lang w:val="fr-FR"/>
        </w:rPr>
        <w:t xml:space="preserve">des proches, de donner attention au vécu émotionnel de la </w:t>
      </w:r>
      <w:proofErr w:type="spellStart"/>
      <w:r w:rsidRPr="00234616">
        <w:rPr>
          <w:rFonts w:ascii="Arial" w:hAnsi="Arial"/>
          <w:snapToGrid w:val="0"/>
          <w:sz w:val="22"/>
          <w:szCs w:val="22"/>
          <w:lang w:val="fr-FR"/>
        </w:rPr>
        <w:t>transidentité</w:t>
      </w:r>
      <w:proofErr w:type="spellEnd"/>
      <w:r w:rsidRPr="00234616">
        <w:rPr>
          <w:rFonts w:ascii="Arial" w:hAnsi="Arial"/>
          <w:snapToGrid w:val="0"/>
          <w:sz w:val="22"/>
          <w:szCs w:val="22"/>
          <w:lang w:val="fr-FR"/>
        </w:rPr>
        <w:t xml:space="preserve"> du bénéficiaire par le bénéficiaire et ses proches, de donner attention dans ce contexte aux relations intrafamiliales et </w:t>
      </w:r>
      <w:r w:rsidR="00543E69" w:rsidRPr="00234616">
        <w:rPr>
          <w:rFonts w:ascii="Arial" w:hAnsi="Arial"/>
          <w:snapToGrid w:val="0"/>
          <w:sz w:val="22"/>
          <w:szCs w:val="22"/>
          <w:lang w:val="fr-FR"/>
        </w:rPr>
        <w:t xml:space="preserve">d’améliorer </w:t>
      </w:r>
      <w:r w:rsidRPr="00234616">
        <w:rPr>
          <w:rFonts w:ascii="Arial" w:hAnsi="Arial"/>
          <w:snapToGrid w:val="0"/>
          <w:sz w:val="22"/>
          <w:szCs w:val="22"/>
          <w:lang w:val="fr-FR"/>
        </w:rPr>
        <w:t>ainsi les relations intrafamiliales.</w:t>
      </w:r>
    </w:p>
    <w:p w14:paraId="0A3F16F1" w14:textId="0B82A737" w:rsidR="0011662D" w:rsidRPr="00234616" w:rsidRDefault="005352CD" w:rsidP="005352CD">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p>
    <w:p w14:paraId="297EF536" w14:textId="693EEE4A" w:rsidR="00C072E9" w:rsidRPr="00234616" w:rsidRDefault="000C0934" w:rsidP="005352CD">
      <w:pPr>
        <w:tabs>
          <w:tab w:val="left" w:pos="1418"/>
        </w:tabs>
        <w:suppressAutoHyphens/>
        <w:jc w:val="both"/>
        <w:rPr>
          <w:rFonts w:ascii="Arial" w:hAnsi="Arial" w:cs="Arial"/>
          <w:sz w:val="22"/>
          <w:lang w:val="fr-BE"/>
        </w:rPr>
      </w:pPr>
      <w:r w:rsidRPr="00234616">
        <w:rPr>
          <w:rFonts w:ascii="Arial" w:hAnsi="Arial"/>
          <w:snapToGrid w:val="0"/>
          <w:sz w:val="22"/>
          <w:szCs w:val="22"/>
          <w:lang w:val="fr-FR"/>
        </w:rPr>
        <w:tab/>
      </w:r>
      <w:r w:rsidRPr="00234616">
        <w:rPr>
          <w:rFonts w:ascii="Arial" w:hAnsi="Arial"/>
          <w:b/>
          <w:snapToGrid w:val="0"/>
          <w:sz w:val="22"/>
          <w:szCs w:val="22"/>
          <w:lang w:val="fr-FR"/>
        </w:rPr>
        <w:t xml:space="preserve">§ </w:t>
      </w:r>
      <w:r w:rsidR="00B75E80" w:rsidRPr="00234616">
        <w:rPr>
          <w:rFonts w:ascii="Arial" w:hAnsi="Arial"/>
          <w:b/>
          <w:snapToGrid w:val="0"/>
          <w:sz w:val="22"/>
          <w:szCs w:val="22"/>
          <w:lang w:val="fr-FR"/>
        </w:rPr>
        <w:t>4</w:t>
      </w:r>
      <w:r w:rsidRPr="00234616">
        <w:rPr>
          <w:rFonts w:ascii="Arial" w:hAnsi="Arial"/>
          <w:snapToGrid w:val="0"/>
          <w:sz w:val="22"/>
          <w:szCs w:val="22"/>
          <w:lang w:val="fr-FR"/>
        </w:rPr>
        <w:t xml:space="preserve"> Chaque </w:t>
      </w:r>
      <w:r w:rsidRPr="00234616">
        <w:rPr>
          <w:rFonts w:ascii="Arial" w:hAnsi="Arial"/>
          <w:i/>
          <w:snapToGrid w:val="0"/>
          <w:sz w:val="22"/>
          <w:szCs w:val="22"/>
          <w:lang w:val="fr-FR"/>
        </w:rPr>
        <w:t>séance de groupe</w:t>
      </w:r>
      <w:r w:rsidRPr="00234616">
        <w:rPr>
          <w:lang w:val="fr-BE"/>
        </w:rPr>
        <w:t xml:space="preserve"> </w:t>
      </w:r>
      <w:r w:rsidRPr="00234616">
        <w:rPr>
          <w:rFonts w:ascii="Arial" w:hAnsi="Arial"/>
          <w:snapToGrid w:val="0"/>
          <w:sz w:val="22"/>
          <w:szCs w:val="22"/>
          <w:lang w:val="fr-FR"/>
        </w:rPr>
        <w:t xml:space="preserve">exige </w:t>
      </w:r>
      <w:r w:rsidRPr="00234616">
        <w:rPr>
          <w:rFonts w:ascii="Arial" w:hAnsi="Arial" w:cs="Arial"/>
          <w:snapToGrid w:val="0"/>
          <w:sz w:val="22"/>
          <w:szCs w:val="22"/>
          <w:lang w:val="fr-FR"/>
        </w:rPr>
        <w:t>la</w:t>
      </w:r>
      <w:r w:rsidRPr="00234616">
        <w:rPr>
          <w:rFonts w:ascii="Arial" w:hAnsi="Arial" w:cs="Arial"/>
          <w:sz w:val="22"/>
          <w:lang w:val="fr-BE"/>
        </w:rPr>
        <w:t xml:space="preserve"> présence durant</w:t>
      </w:r>
      <w:r w:rsidRPr="00234616">
        <w:rPr>
          <w:sz w:val="22"/>
          <w:lang w:val="fr-BE"/>
        </w:rPr>
        <w:t xml:space="preserve"> </w:t>
      </w:r>
      <w:r w:rsidR="00BE4183" w:rsidRPr="00234616">
        <w:rPr>
          <w:rFonts w:ascii="Arial" w:hAnsi="Arial" w:cs="Arial"/>
          <w:sz w:val="22"/>
          <w:lang w:val="fr-BE"/>
        </w:rPr>
        <w:t xml:space="preserve">2 heures au total, face à un maximum de 10 bénéficiaires, d’un ou plusieurs des thérapeutes </w:t>
      </w:r>
      <w:proofErr w:type="gramStart"/>
      <w:r w:rsidR="00BE4183" w:rsidRPr="00234616">
        <w:rPr>
          <w:rFonts w:ascii="Arial" w:hAnsi="Arial" w:cs="Arial"/>
          <w:sz w:val="22"/>
          <w:lang w:val="fr-BE"/>
        </w:rPr>
        <w:t>du centre visés</w:t>
      </w:r>
      <w:proofErr w:type="gramEnd"/>
      <w:r w:rsidR="00BE4183" w:rsidRPr="00234616">
        <w:rPr>
          <w:rFonts w:ascii="Arial" w:hAnsi="Arial" w:cs="Arial"/>
          <w:sz w:val="22"/>
          <w:lang w:val="fr-BE"/>
        </w:rPr>
        <w:t xml:space="preserve"> aux points 2 </w:t>
      </w:r>
      <w:r w:rsidR="00FF6930" w:rsidRPr="00234616">
        <w:rPr>
          <w:rFonts w:ascii="Arial" w:hAnsi="Arial" w:cs="Arial"/>
          <w:sz w:val="22"/>
          <w:lang w:val="fr-BE"/>
        </w:rPr>
        <w:t>et 3</w:t>
      </w:r>
      <w:r w:rsidR="00BE4183" w:rsidRPr="00234616">
        <w:rPr>
          <w:rFonts w:ascii="Arial" w:hAnsi="Arial" w:cs="Arial"/>
          <w:sz w:val="22"/>
          <w:lang w:val="fr-BE"/>
        </w:rPr>
        <w:t xml:space="preserve"> de l’article 8. La séance de groupe est facturable au montant fixé à l’article 17</w:t>
      </w:r>
      <w:r w:rsidR="00B33E14" w:rsidRPr="00234616">
        <w:rPr>
          <w:rFonts w:ascii="Arial" w:hAnsi="Arial" w:cs="Arial"/>
          <w:sz w:val="22"/>
          <w:lang w:val="fr-BE"/>
        </w:rPr>
        <w:t>,</w:t>
      </w:r>
      <w:r w:rsidR="00BE4183" w:rsidRPr="00234616">
        <w:rPr>
          <w:rFonts w:ascii="Arial" w:hAnsi="Arial" w:cs="Arial"/>
          <w:sz w:val="22"/>
          <w:lang w:val="fr-BE"/>
        </w:rPr>
        <w:t xml:space="preserve"> § 1, point </w:t>
      </w:r>
      <w:r w:rsidR="0011662D" w:rsidRPr="00234616">
        <w:rPr>
          <w:rFonts w:ascii="Arial" w:hAnsi="Arial" w:cs="Arial"/>
          <w:sz w:val="22"/>
          <w:lang w:val="fr-BE"/>
        </w:rPr>
        <w:t>3</w:t>
      </w:r>
      <w:r w:rsidR="00BE4183" w:rsidRPr="00234616">
        <w:rPr>
          <w:rFonts w:ascii="Arial" w:hAnsi="Arial" w:cs="Arial"/>
          <w:sz w:val="22"/>
          <w:lang w:val="fr-BE"/>
        </w:rPr>
        <w:t>.</w:t>
      </w:r>
    </w:p>
    <w:p w14:paraId="5E1DED03" w14:textId="77777777" w:rsidR="00C072E9" w:rsidRPr="00234616" w:rsidRDefault="00C072E9" w:rsidP="005352CD">
      <w:pPr>
        <w:tabs>
          <w:tab w:val="left" w:pos="1418"/>
        </w:tabs>
        <w:suppressAutoHyphens/>
        <w:jc w:val="both"/>
        <w:rPr>
          <w:rFonts w:ascii="Arial" w:hAnsi="Arial" w:cs="Arial"/>
          <w:sz w:val="22"/>
          <w:lang w:val="fr-BE"/>
        </w:rPr>
      </w:pPr>
    </w:p>
    <w:p w14:paraId="57B738F4" w14:textId="4E163E51" w:rsidR="00AE4C9B" w:rsidRPr="00234616" w:rsidRDefault="00B3261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La séance de groupe a pour </w:t>
      </w:r>
      <w:r w:rsidR="00FD3694" w:rsidRPr="00234616">
        <w:rPr>
          <w:rFonts w:ascii="Arial" w:hAnsi="Arial"/>
          <w:snapToGrid w:val="0"/>
          <w:sz w:val="22"/>
          <w:szCs w:val="22"/>
          <w:lang w:val="fr-FR"/>
        </w:rPr>
        <w:t xml:space="preserve">but </w:t>
      </w:r>
      <w:r w:rsidRPr="00234616">
        <w:rPr>
          <w:rFonts w:ascii="Arial" w:hAnsi="Arial"/>
          <w:snapToGrid w:val="0"/>
          <w:sz w:val="22"/>
          <w:szCs w:val="22"/>
          <w:lang w:val="fr-FR"/>
        </w:rPr>
        <w:t>d</w:t>
      </w:r>
      <w:r w:rsidR="006A1F64" w:rsidRPr="00234616">
        <w:rPr>
          <w:rFonts w:ascii="Arial" w:hAnsi="Arial"/>
          <w:snapToGrid w:val="0"/>
          <w:sz w:val="22"/>
          <w:szCs w:val="22"/>
          <w:lang w:val="fr-FR"/>
        </w:rPr>
        <w:t xml:space="preserve">e favoriser l’échange </w:t>
      </w:r>
      <w:r w:rsidR="00FF6930" w:rsidRPr="00234616">
        <w:rPr>
          <w:rFonts w:ascii="Arial" w:hAnsi="Arial"/>
          <w:snapToGrid w:val="0"/>
          <w:sz w:val="22"/>
          <w:szCs w:val="22"/>
          <w:lang w:val="fr-FR"/>
        </w:rPr>
        <w:t xml:space="preserve">entre les bénéficiaires </w:t>
      </w:r>
      <w:r w:rsidR="006A1F64" w:rsidRPr="00234616">
        <w:rPr>
          <w:rFonts w:ascii="Arial" w:hAnsi="Arial"/>
          <w:snapToGrid w:val="0"/>
          <w:sz w:val="22"/>
          <w:szCs w:val="22"/>
          <w:lang w:val="fr-FR"/>
        </w:rPr>
        <w:t>et le partage d’expérience</w:t>
      </w:r>
      <w:r w:rsidR="00D94C8B" w:rsidRPr="00234616">
        <w:rPr>
          <w:rFonts w:ascii="Arial" w:hAnsi="Arial"/>
          <w:snapToGrid w:val="0"/>
          <w:sz w:val="22"/>
          <w:szCs w:val="22"/>
          <w:lang w:val="fr-FR"/>
        </w:rPr>
        <w:t>s</w:t>
      </w:r>
      <w:r w:rsidR="006A1F64" w:rsidRPr="00234616">
        <w:rPr>
          <w:rFonts w:ascii="Arial" w:hAnsi="Arial"/>
          <w:snapToGrid w:val="0"/>
          <w:sz w:val="22"/>
          <w:szCs w:val="22"/>
          <w:lang w:val="fr-FR"/>
        </w:rPr>
        <w:t xml:space="preserve"> liée</w:t>
      </w:r>
      <w:r w:rsidR="00D94C8B" w:rsidRPr="00234616">
        <w:rPr>
          <w:rFonts w:ascii="Arial" w:hAnsi="Arial"/>
          <w:snapToGrid w:val="0"/>
          <w:sz w:val="22"/>
          <w:szCs w:val="22"/>
          <w:lang w:val="fr-FR"/>
        </w:rPr>
        <w:t>s</w:t>
      </w:r>
      <w:r w:rsidR="006A1F64" w:rsidRPr="00234616">
        <w:rPr>
          <w:rFonts w:ascii="Arial" w:hAnsi="Arial"/>
          <w:snapToGrid w:val="0"/>
          <w:sz w:val="22"/>
          <w:szCs w:val="22"/>
          <w:lang w:val="fr-FR"/>
        </w:rPr>
        <w:t xml:space="preserve"> à la </w:t>
      </w:r>
      <w:proofErr w:type="spellStart"/>
      <w:r w:rsidR="006A1F64" w:rsidRPr="00234616">
        <w:rPr>
          <w:rFonts w:ascii="Arial" w:hAnsi="Arial"/>
          <w:snapToGrid w:val="0"/>
          <w:sz w:val="22"/>
          <w:szCs w:val="22"/>
          <w:lang w:val="fr-FR"/>
        </w:rPr>
        <w:t>transidentité</w:t>
      </w:r>
      <w:proofErr w:type="spellEnd"/>
      <w:r w:rsidR="006A1F64" w:rsidRPr="00234616">
        <w:rPr>
          <w:rFonts w:ascii="Arial" w:hAnsi="Arial"/>
          <w:snapToGrid w:val="0"/>
          <w:sz w:val="22"/>
          <w:szCs w:val="22"/>
          <w:lang w:val="fr-FR"/>
        </w:rPr>
        <w:t xml:space="preserve"> sous la supervision d’un ou plusieurs thérapeute</w:t>
      </w:r>
      <w:r w:rsidR="00FF6930" w:rsidRPr="00234616">
        <w:rPr>
          <w:rFonts w:ascii="Arial" w:hAnsi="Arial"/>
          <w:snapToGrid w:val="0"/>
          <w:sz w:val="22"/>
          <w:szCs w:val="22"/>
          <w:lang w:val="fr-FR"/>
        </w:rPr>
        <w:t>s du centre visés aux points 2 et 3 de l’article 8</w:t>
      </w:r>
      <w:r w:rsidR="006A1F64" w:rsidRPr="00234616">
        <w:rPr>
          <w:rFonts w:ascii="Arial" w:hAnsi="Arial"/>
          <w:snapToGrid w:val="0"/>
          <w:sz w:val="22"/>
          <w:szCs w:val="22"/>
          <w:lang w:val="fr-FR"/>
        </w:rPr>
        <w:t>.</w:t>
      </w:r>
      <w:r w:rsidR="00FF6930" w:rsidRPr="00234616">
        <w:rPr>
          <w:rFonts w:ascii="Arial" w:hAnsi="Arial"/>
          <w:snapToGrid w:val="0"/>
          <w:sz w:val="22"/>
          <w:szCs w:val="22"/>
          <w:lang w:val="fr-FR"/>
        </w:rPr>
        <w:t xml:space="preserve"> </w:t>
      </w:r>
    </w:p>
    <w:p w14:paraId="0217366C" w14:textId="77777777" w:rsidR="002C497F" w:rsidRPr="00234616" w:rsidRDefault="002C497F" w:rsidP="00FE3CA5">
      <w:pPr>
        <w:tabs>
          <w:tab w:val="left" w:pos="1418"/>
        </w:tabs>
        <w:suppressAutoHyphens/>
        <w:jc w:val="both"/>
        <w:rPr>
          <w:rFonts w:ascii="Arial" w:hAnsi="Arial"/>
          <w:snapToGrid w:val="0"/>
          <w:sz w:val="22"/>
          <w:szCs w:val="22"/>
          <w:lang w:val="fr-FR"/>
        </w:rPr>
      </w:pPr>
    </w:p>
    <w:p w14:paraId="7EB4FC66" w14:textId="7446A33F" w:rsidR="002C497F" w:rsidRPr="00234616" w:rsidRDefault="002C497F" w:rsidP="002C497F">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b/>
        <w:t>§ </w:t>
      </w:r>
      <w:r w:rsidR="00B75E80" w:rsidRPr="00234616">
        <w:rPr>
          <w:rFonts w:ascii="Arial" w:hAnsi="Arial"/>
          <w:b/>
          <w:snapToGrid w:val="0"/>
          <w:sz w:val="22"/>
          <w:szCs w:val="22"/>
          <w:lang w:val="fr-FR"/>
        </w:rPr>
        <w:t>5</w:t>
      </w:r>
      <w:r w:rsidRPr="00234616">
        <w:rPr>
          <w:rFonts w:ascii="Arial" w:hAnsi="Arial"/>
          <w:snapToGrid w:val="0"/>
          <w:sz w:val="22"/>
          <w:szCs w:val="22"/>
          <w:lang w:val="fr-FR"/>
        </w:rPr>
        <w:t xml:space="preserve"> Chaque </w:t>
      </w:r>
      <w:r w:rsidRPr="00234616">
        <w:rPr>
          <w:rFonts w:ascii="Arial" w:hAnsi="Arial"/>
          <w:i/>
          <w:snapToGrid w:val="0"/>
          <w:sz w:val="22"/>
          <w:szCs w:val="22"/>
          <w:lang w:val="fr-FR"/>
        </w:rPr>
        <w:t>entretien</w:t>
      </w:r>
      <w:r w:rsidRPr="00234616">
        <w:rPr>
          <w:rFonts w:ascii="Arial" w:hAnsi="Arial"/>
          <w:snapToGrid w:val="0"/>
          <w:sz w:val="22"/>
          <w:szCs w:val="22"/>
          <w:lang w:val="fr-FR"/>
        </w:rPr>
        <w:t xml:space="preserve"> exige la présence durant une heure au total, face à un seul bénéficiaire, éventuellement accompagné de proches, d’un ou plusieurs des thérapeutes </w:t>
      </w:r>
      <w:proofErr w:type="gramStart"/>
      <w:r w:rsidRPr="00234616">
        <w:rPr>
          <w:rFonts w:ascii="Arial" w:hAnsi="Arial"/>
          <w:snapToGrid w:val="0"/>
          <w:sz w:val="22"/>
          <w:szCs w:val="22"/>
          <w:lang w:val="fr-FR"/>
        </w:rPr>
        <w:t>du centre visés</w:t>
      </w:r>
      <w:proofErr w:type="gramEnd"/>
      <w:r w:rsidRPr="00234616">
        <w:rPr>
          <w:rFonts w:ascii="Arial" w:hAnsi="Arial"/>
          <w:snapToGrid w:val="0"/>
          <w:sz w:val="22"/>
          <w:szCs w:val="22"/>
          <w:lang w:val="fr-FR"/>
        </w:rPr>
        <w:t xml:space="preserve"> aux points 2 à 5 de l’article 8. L’entretien </w:t>
      </w:r>
      <w:r w:rsidR="00B75E80" w:rsidRPr="00234616">
        <w:rPr>
          <w:rFonts w:ascii="Arial" w:hAnsi="Arial"/>
          <w:snapToGrid w:val="0"/>
          <w:sz w:val="22"/>
          <w:szCs w:val="22"/>
          <w:lang w:val="fr-FR"/>
        </w:rPr>
        <w:t>est facturable au montant fixé</w:t>
      </w:r>
      <w:r w:rsidRPr="00234616">
        <w:rPr>
          <w:rFonts w:ascii="Arial" w:hAnsi="Arial"/>
          <w:snapToGrid w:val="0"/>
          <w:sz w:val="22"/>
          <w:szCs w:val="22"/>
          <w:lang w:val="fr-FR"/>
        </w:rPr>
        <w:t xml:space="preserve"> à l’article 17, § 1, </w:t>
      </w:r>
      <w:r w:rsidR="00B75E80" w:rsidRPr="00234616">
        <w:rPr>
          <w:rFonts w:ascii="Arial" w:hAnsi="Arial"/>
          <w:snapToGrid w:val="0"/>
          <w:sz w:val="22"/>
          <w:szCs w:val="22"/>
          <w:lang w:val="fr-FR"/>
        </w:rPr>
        <w:t>point</w:t>
      </w:r>
      <w:r w:rsidRPr="00234616">
        <w:rPr>
          <w:rFonts w:ascii="Arial" w:hAnsi="Arial"/>
          <w:snapToGrid w:val="0"/>
          <w:sz w:val="22"/>
          <w:szCs w:val="22"/>
          <w:lang w:val="fr-FR"/>
        </w:rPr>
        <w:t xml:space="preserve"> </w:t>
      </w:r>
      <w:r w:rsidR="0011662D" w:rsidRPr="00234616">
        <w:rPr>
          <w:rFonts w:ascii="Arial" w:hAnsi="Arial"/>
          <w:snapToGrid w:val="0"/>
          <w:sz w:val="22"/>
          <w:szCs w:val="22"/>
          <w:lang w:val="fr-FR"/>
        </w:rPr>
        <w:t>4</w:t>
      </w:r>
      <w:r w:rsidRPr="00234616">
        <w:rPr>
          <w:rFonts w:ascii="Arial" w:hAnsi="Arial"/>
          <w:snapToGrid w:val="0"/>
          <w:sz w:val="22"/>
          <w:szCs w:val="22"/>
          <w:lang w:val="fr-FR"/>
        </w:rPr>
        <w:t>.</w:t>
      </w:r>
    </w:p>
    <w:p w14:paraId="0043D7BC" w14:textId="77777777" w:rsidR="002C497F" w:rsidRPr="00234616" w:rsidRDefault="002C497F" w:rsidP="002C497F">
      <w:pPr>
        <w:tabs>
          <w:tab w:val="left" w:pos="1418"/>
        </w:tabs>
        <w:suppressAutoHyphens/>
        <w:jc w:val="both"/>
        <w:rPr>
          <w:rFonts w:ascii="Arial" w:hAnsi="Arial"/>
          <w:snapToGrid w:val="0"/>
          <w:sz w:val="22"/>
          <w:szCs w:val="22"/>
          <w:lang w:val="fr-FR"/>
        </w:rPr>
      </w:pPr>
    </w:p>
    <w:p w14:paraId="45B7F261" w14:textId="77777777" w:rsidR="002C497F" w:rsidRPr="00234616" w:rsidRDefault="002C497F" w:rsidP="002C497F">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Les éventuels </w:t>
      </w:r>
      <w:proofErr w:type="gramStart"/>
      <w:r w:rsidRPr="00234616">
        <w:rPr>
          <w:rFonts w:ascii="Arial" w:hAnsi="Arial"/>
          <w:snapToGrid w:val="0"/>
          <w:sz w:val="22"/>
          <w:szCs w:val="22"/>
          <w:lang w:val="fr-FR"/>
        </w:rPr>
        <w:t>entretiens</w:t>
      </w:r>
      <w:proofErr w:type="gramEnd"/>
      <w:r w:rsidRPr="00234616">
        <w:rPr>
          <w:rFonts w:ascii="Arial" w:hAnsi="Arial"/>
          <w:snapToGrid w:val="0"/>
          <w:sz w:val="22"/>
          <w:szCs w:val="22"/>
          <w:lang w:val="fr-FR"/>
        </w:rPr>
        <w:t xml:space="preserve"> qui se dérouleraient face à plusieurs bénéficiaires ne sont pas considérés comme des prestations et ne peuvent pas donner lieu à une intervention de l’assurance ; elles ne sont pas facturables.</w:t>
      </w:r>
    </w:p>
    <w:p w14:paraId="20585AF8" w14:textId="1E31435A" w:rsidR="002C497F" w:rsidRPr="00234616" w:rsidRDefault="002C497F" w:rsidP="002C497F">
      <w:pPr>
        <w:tabs>
          <w:tab w:val="left" w:pos="1418"/>
        </w:tabs>
        <w:suppressAutoHyphens/>
        <w:jc w:val="both"/>
        <w:rPr>
          <w:rFonts w:ascii="Arial" w:hAnsi="Arial"/>
          <w:snapToGrid w:val="0"/>
          <w:sz w:val="22"/>
          <w:szCs w:val="22"/>
          <w:lang w:val="fr-FR"/>
        </w:rPr>
      </w:pPr>
    </w:p>
    <w:p w14:paraId="2B9EE607" w14:textId="1D404EDB" w:rsidR="002C497F" w:rsidRPr="00234616" w:rsidRDefault="002C497F" w:rsidP="002C497F">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Les actes effectués au cours d’un </w:t>
      </w:r>
      <w:r w:rsidRPr="00234616">
        <w:rPr>
          <w:rFonts w:ascii="Arial" w:hAnsi="Arial"/>
          <w:i/>
          <w:snapToGrid w:val="0"/>
          <w:sz w:val="22"/>
          <w:szCs w:val="22"/>
          <w:lang w:val="fr-FR"/>
        </w:rPr>
        <w:t>entretien</w:t>
      </w:r>
      <w:r w:rsidRPr="00234616">
        <w:rPr>
          <w:rFonts w:ascii="Arial" w:hAnsi="Arial"/>
          <w:snapToGrid w:val="0"/>
          <w:sz w:val="22"/>
          <w:szCs w:val="22"/>
          <w:lang w:val="fr-FR"/>
        </w:rPr>
        <w:t xml:space="preserve"> peuvent être :</w:t>
      </w:r>
    </w:p>
    <w:p w14:paraId="2BBCEBD9" w14:textId="77777777" w:rsidR="00C072E9" w:rsidRPr="00234616" w:rsidRDefault="00C072E9" w:rsidP="002C497F">
      <w:pPr>
        <w:tabs>
          <w:tab w:val="left" w:pos="1418"/>
        </w:tabs>
        <w:suppressAutoHyphens/>
        <w:jc w:val="both"/>
        <w:rPr>
          <w:rFonts w:ascii="Arial" w:hAnsi="Arial"/>
          <w:snapToGrid w:val="0"/>
          <w:sz w:val="22"/>
          <w:szCs w:val="22"/>
          <w:lang w:val="fr-FR"/>
        </w:rPr>
      </w:pPr>
    </w:p>
    <w:p w14:paraId="09EB67CC" w14:textId="77777777" w:rsidR="002C497F" w:rsidRPr="00234616" w:rsidRDefault="002C497F" w:rsidP="002C497F">
      <w:pPr>
        <w:numPr>
          <w:ilvl w:val="0"/>
          <w:numId w:val="17"/>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La réalisation d’un bref bilan permettant de vérifier que le bénéficiaire a pris une décision ferme et définitive, en étant parfaitement informé de toutes les conséquences attendues à court, moyen et long terme de l’intervention chirurgicale, et des effets indésirables possibles.</w:t>
      </w:r>
    </w:p>
    <w:p w14:paraId="26F9BB01" w14:textId="77777777" w:rsidR="002C497F" w:rsidRPr="00234616" w:rsidRDefault="002C497F" w:rsidP="002C497F">
      <w:pPr>
        <w:numPr>
          <w:ilvl w:val="0"/>
          <w:numId w:val="17"/>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Une information sur les modalités pratiques de l’intervention chirurgicale, sur l’équipe qui la réalisera…</w:t>
      </w:r>
    </w:p>
    <w:p w14:paraId="5587CA30" w14:textId="77777777" w:rsidR="002C497F" w:rsidRPr="00234616" w:rsidRDefault="002C497F" w:rsidP="002C497F">
      <w:pPr>
        <w:numPr>
          <w:ilvl w:val="0"/>
          <w:numId w:val="17"/>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Un bilan postopératoire, à la demande du bénéficiaire et/ou après évaluation par son médecin traitant, afin d’offrir un soutien pendant le séjour à l’hôpital, et éventuellement en cas de complications post-chirurgicales.</w:t>
      </w:r>
    </w:p>
    <w:p w14:paraId="55646F73" w14:textId="77777777" w:rsidR="002C497F" w:rsidRPr="00234616" w:rsidRDefault="002C497F" w:rsidP="002C497F">
      <w:pPr>
        <w:tabs>
          <w:tab w:val="left" w:pos="1418"/>
        </w:tabs>
        <w:suppressAutoHyphens/>
        <w:jc w:val="both"/>
        <w:rPr>
          <w:rFonts w:ascii="Arial" w:hAnsi="Arial"/>
          <w:snapToGrid w:val="0"/>
          <w:sz w:val="22"/>
          <w:szCs w:val="22"/>
          <w:lang w:val="fr-FR"/>
        </w:rPr>
      </w:pPr>
    </w:p>
    <w:p w14:paraId="09146AB8" w14:textId="77777777" w:rsidR="002C497F" w:rsidRPr="00234616" w:rsidRDefault="002C497F" w:rsidP="002C497F">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Un entretien peut uniquement être réalisé par le centre conventionné situé dans l’hôpital qui réalise l’opération chirurgicale de réassignation sexuelle. Si le centre n’est pas situé dans cet hôpital, il ne peut facturer d’entretien ni à l’assurance soins de santé, ni au bénéficiaire. Le cas échéant, il peut adresser le bénéficiaire à un centre situé dans l’hôpital qui réalise l’opération chirurgicale. Ce dernier centre peut réaliser l’entretien sans avoir introduit la demande d’accord d’intervention de l’assurance visée à l’article 18, et obtenir le remboursement des entretiens remboursables, si les conditions suivantes sont remplies :</w:t>
      </w:r>
    </w:p>
    <w:p w14:paraId="6F4EC372" w14:textId="77777777" w:rsidR="002C497F" w:rsidRPr="00234616" w:rsidRDefault="002C497F" w:rsidP="002C497F">
      <w:pPr>
        <w:pStyle w:val="Paragraphedeliste"/>
        <w:numPr>
          <w:ilvl w:val="0"/>
          <w:numId w:val="18"/>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il</w:t>
      </w:r>
      <w:proofErr w:type="gramEnd"/>
      <w:r w:rsidRPr="00234616">
        <w:rPr>
          <w:rFonts w:ascii="Arial" w:hAnsi="Arial"/>
          <w:snapToGrid w:val="0"/>
          <w:sz w:val="22"/>
          <w:szCs w:val="22"/>
          <w:lang w:val="fr-FR"/>
        </w:rPr>
        <w:t xml:space="preserve"> a lui-même conclu la présente convention,</w:t>
      </w:r>
    </w:p>
    <w:p w14:paraId="3BACEBDE" w14:textId="77777777" w:rsidR="002C497F" w:rsidRPr="00234616" w:rsidRDefault="002C497F" w:rsidP="002C497F">
      <w:pPr>
        <w:pStyle w:val="Paragraphedeliste"/>
        <w:numPr>
          <w:ilvl w:val="0"/>
          <w:numId w:val="18"/>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w:t>
      </w:r>
      <w:proofErr w:type="gramEnd"/>
      <w:r w:rsidRPr="00234616">
        <w:rPr>
          <w:rFonts w:ascii="Arial" w:hAnsi="Arial"/>
          <w:snapToGrid w:val="0"/>
          <w:sz w:val="22"/>
          <w:szCs w:val="22"/>
          <w:lang w:val="fr-FR"/>
        </w:rPr>
        <w:t xml:space="preserve"> bénéficiaire lui est adressé par le centre qui le suit dans le cadre de la présente convention, sur la base d’un accord d’intervention de l’assurance encore valide, donné en application de l’article 18.</w:t>
      </w:r>
    </w:p>
    <w:p w14:paraId="6332A309" w14:textId="77777777" w:rsidR="00A17D15" w:rsidRPr="00234616" w:rsidRDefault="00A17D15" w:rsidP="00FE3CA5">
      <w:pPr>
        <w:tabs>
          <w:tab w:val="left" w:pos="1418"/>
        </w:tabs>
        <w:suppressAutoHyphens/>
        <w:jc w:val="both"/>
        <w:rPr>
          <w:rFonts w:ascii="Arial" w:hAnsi="Arial"/>
          <w:snapToGrid w:val="0"/>
          <w:sz w:val="22"/>
          <w:szCs w:val="22"/>
          <w:lang w:val="fr-FR"/>
        </w:rPr>
      </w:pPr>
    </w:p>
    <w:p w14:paraId="245616B8" w14:textId="5E583671" w:rsidR="00B73DF9" w:rsidRPr="00234616" w:rsidRDefault="006A5EED"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w:t>
      </w:r>
      <w:r w:rsidR="00A17D15" w:rsidRPr="00234616">
        <w:rPr>
          <w:rFonts w:ascii="Arial" w:hAnsi="Arial"/>
          <w:b/>
          <w:snapToGrid w:val="0"/>
          <w:sz w:val="22"/>
          <w:szCs w:val="22"/>
          <w:lang w:val="fr-FR"/>
        </w:rPr>
        <w:t>6</w:t>
      </w:r>
      <w:r w:rsidR="00A17D15" w:rsidRPr="00234616">
        <w:rPr>
          <w:rFonts w:ascii="Arial" w:hAnsi="Arial"/>
          <w:snapToGrid w:val="0"/>
          <w:sz w:val="22"/>
          <w:szCs w:val="22"/>
          <w:lang w:val="fr-FR"/>
        </w:rPr>
        <w:t xml:space="preserve"> </w:t>
      </w:r>
      <w:r w:rsidR="00545BB6" w:rsidRPr="00234616">
        <w:rPr>
          <w:rFonts w:ascii="Arial" w:hAnsi="Arial"/>
          <w:snapToGrid w:val="0"/>
          <w:sz w:val="22"/>
          <w:szCs w:val="22"/>
          <w:lang w:val="fr-FR"/>
        </w:rPr>
        <w:t xml:space="preserve">Chaque </w:t>
      </w:r>
      <w:r w:rsidR="006557B5" w:rsidRPr="00234616">
        <w:rPr>
          <w:rFonts w:ascii="Arial" w:hAnsi="Arial"/>
          <w:i/>
          <w:snapToGrid w:val="0"/>
          <w:sz w:val="22"/>
          <w:szCs w:val="22"/>
          <w:lang w:val="fr-FR"/>
        </w:rPr>
        <w:t>forfait médicaments</w:t>
      </w:r>
      <w:r w:rsidR="0057491E" w:rsidRPr="00234616">
        <w:rPr>
          <w:rFonts w:ascii="Arial" w:hAnsi="Arial"/>
          <w:snapToGrid w:val="0"/>
          <w:sz w:val="22"/>
          <w:szCs w:val="22"/>
          <w:lang w:val="fr-FR"/>
        </w:rPr>
        <w:t xml:space="preserve"> couvre</w:t>
      </w:r>
      <w:r w:rsidR="0049464D" w:rsidRPr="00234616">
        <w:rPr>
          <w:rFonts w:ascii="Arial" w:hAnsi="Arial"/>
          <w:snapToGrid w:val="0"/>
          <w:sz w:val="22"/>
          <w:szCs w:val="22"/>
          <w:lang w:val="fr-FR"/>
        </w:rPr>
        <w:t xml:space="preserve"> les analogues de la </w:t>
      </w:r>
      <w:proofErr w:type="spellStart"/>
      <w:r w:rsidR="00E418A2" w:rsidRPr="00234616">
        <w:rPr>
          <w:rFonts w:ascii="Arial" w:hAnsi="Arial"/>
          <w:snapToGrid w:val="0"/>
          <w:sz w:val="22"/>
          <w:szCs w:val="22"/>
          <w:lang w:val="fr-FR"/>
        </w:rPr>
        <w:t>gonador</w:t>
      </w:r>
      <w:r w:rsidR="00FA3391" w:rsidRPr="00234616">
        <w:rPr>
          <w:rFonts w:ascii="Arial" w:hAnsi="Arial"/>
          <w:snapToGrid w:val="0"/>
          <w:sz w:val="22"/>
          <w:szCs w:val="22"/>
          <w:lang w:val="fr-FR"/>
        </w:rPr>
        <w:t>é</w:t>
      </w:r>
      <w:r w:rsidR="00E418A2" w:rsidRPr="00234616">
        <w:rPr>
          <w:rFonts w:ascii="Arial" w:hAnsi="Arial"/>
          <w:snapToGrid w:val="0"/>
          <w:sz w:val="22"/>
          <w:szCs w:val="22"/>
          <w:lang w:val="fr-FR"/>
        </w:rPr>
        <w:t>line</w:t>
      </w:r>
      <w:proofErr w:type="spellEnd"/>
      <w:r w:rsidR="00E418A2" w:rsidRPr="00234616">
        <w:rPr>
          <w:rFonts w:ascii="Arial" w:hAnsi="Arial"/>
          <w:snapToGrid w:val="0"/>
          <w:sz w:val="22"/>
          <w:szCs w:val="22"/>
          <w:lang w:val="fr-FR"/>
        </w:rPr>
        <w:t xml:space="preserve"> (GnRH)</w:t>
      </w:r>
      <w:r w:rsidR="0049464D" w:rsidRPr="00234616">
        <w:rPr>
          <w:rFonts w:ascii="Arial" w:hAnsi="Arial"/>
          <w:snapToGrid w:val="0"/>
          <w:sz w:val="22"/>
          <w:szCs w:val="22"/>
          <w:lang w:val="fr-FR"/>
        </w:rPr>
        <w:t xml:space="preserve"> utilisés </w:t>
      </w:r>
      <w:r w:rsidR="00545BB6" w:rsidRPr="00234616">
        <w:rPr>
          <w:rFonts w:ascii="Arial" w:hAnsi="Arial"/>
          <w:snapToGrid w:val="0"/>
          <w:sz w:val="22"/>
          <w:szCs w:val="22"/>
          <w:lang w:val="fr-FR"/>
        </w:rPr>
        <w:t>par le bénéficiaire,</w:t>
      </w:r>
      <w:r w:rsidR="00545BB6" w:rsidRPr="00234616" w:rsidDel="00545BB6">
        <w:rPr>
          <w:rFonts w:ascii="Arial" w:hAnsi="Arial"/>
          <w:snapToGrid w:val="0"/>
          <w:sz w:val="22"/>
          <w:szCs w:val="22"/>
          <w:lang w:val="fr-FR"/>
        </w:rPr>
        <w:t xml:space="preserve"> </w:t>
      </w:r>
      <w:r w:rsidR="00545BB6" w:rsidRPr="00234616">
        <w:rPr>
          <w:rFonts w:ascii="Arial" w:hAnsi="Arial"/>
          <w:snapToGrid w:val="0"/>
          <w:sz w:val="22"/>
          <w:szCs w:val="22"/>
          <w:lang w:val="fr-FR"/>
        </w:rPr>
        <w:t xml:space="preserve">pour </w:t>
      </w:r>
      <w:r w:rsidR="00377CDC" w:rsidRPr="00234616">
        <w:rPr>
          <w:rFonts w:ascii="Arial" w:hAnsi="Arial"/>
          <w:snapToGrid w:val="0"/>
          <w:sz w:val="22"/>
          <w:szCs w:val="22"/>
          <w:lang w:val="fr-FR"/>
        </w:rPr>
        <w:t>chaque</w:t>
      </w:r>
      <w:r w:rsidR="00545BB6" w:rsidRPr="00234616">
        <w:rPr>
          <w:rFonts w:ascii="Arial" w:hAnsi="Arial"/>
          <w:snapToGrid w:val="0"/>
          <w:sz w:val="22"/>
          <w:szCs w:val="22"/>
          <w:lang w:val="fr-FR"/>
        </w:rPr>
        <w:t xml:space="preserve"> période de traitement de </w:t>
      </w:r>
      <w:r w:rsidR="007374A0" w:rsidRPr="00234616">
        <w:rPr>
          <w:rFonts w:ascii="Arial" w:hAnsi="Arial"/>
          <w:snapToGrid w:val="0"/>
          <w:sz w:val="22"/>
          <w:szCs w:val="22"/>
          <w:lang w:val="fr-FR"/>
        </w:rPr>
        <w:t>3</w:t>
      </w:r>
      <w:r w:rsidR="00A42691" w:rsidRPr="00234616">
        <w:rPr>
          <w:rFonts w:ascii="Arial" w:hAnsi="Arial"/>
          <w:snapToGrid w:val="0"/>
          <w:sz w:val="22"/>
          <w:szCs w:val="22"/>
          <w:lang w:val="fr-FR"/>
        </w:rPr>
        <w:t xml:space="preserve"> mois</w:t>
      </w:r>
      <w:r w:rsidR="005F1001" w:rsidRPr="00234616">
        <w:rPr>
          <w:rFonts w:ascii="Arial" w:hAnsi="Arial"/>
          <w:snapToGrid w:val="0"/>
          <w:sz w:val="22"/>
          <w:szCs w:val="22"/>
          <w:lang w:val="fr-FR"/>
        </w:rPr>
        <w:t xml:space="preserve"> qui tombe complètement avant le 21</w:t>
      </w:r>
      <w:r w:rsidR="005F1001" w:rsidRPr="00234616">
        <w:rPr>
          <w:rFonts w:ascii="Arial" w:hAnsi="Arial"/>
          <w:snapToGrid w:val="0"/>
          <w:sz w:val="22"/>
          <w:szCs w:val="22"/>
          <w:vertAlign w:val="superscript"/>
          <w:lang w:val="fr-FR"/>
        </w:rPr>
        <w:t>e</w:t>
      </w:r>
      <w:r w:rsidR="005F1001" w:rsidRPr="00234616">
        <w:rPr>
          <w:rFonts w:ascii="Arial" w:hAnsi="Arial"/>
          <w:snapToGrid w:val="0"/>
          <w:sz w:val="22"/>
          <w:szCs w:val="22"/>
          <w:lang w:val="fr-FR"/>
        </w:rPr>
        <w:t xml:space="preserve"> anniversaire du </w:t>
      </w:r>
      <w:r w:rsidR="008D1D49" w:rsidRPr="00234616">
        <w:rPr>
          <w:rFonts w:ascii="Arial" w:hAnsi="Arial"/>
          <w:snapToGrid w:val="0"/>
          <w:sz w:val="22"/>
          <w:szCs w:val="22"/>
          <w:lang w:val="fr-FR"/>
        </w:rPr>
        <w:t>bénéficiaire</w:t>
      </w:r>
      <w:r w:rsidR="00A42691" w:rsidRPr="00234616">
        <w:rPr>
          <w:rFonts w:ascii="Arial" w:hAnsi="Arial"/>
          <w:snapToGrid w:val="0"/>
          <w:sz w:val="22"/>
          <w:szCs w:val="22"/>
          <w:lang w:val="fr-FR"/>
        </w:rPr>
        <w:t>,</w:t>
      </w:r>
      <w:r w:rsidR="0049464D" w:rsidRPr="00234616">
        <w:rPr>
          <w:rFonts w:ascii="Arial" w:hAnsi="Arial"/>
          <w:snapToGrid w:val="0"/>
          <w:sz w:val="22"/>
          <w:szCs w:val="22"/>
          <w:lang w:val="fr-FR"/>
        </w:rPr>
        <w:t xml:space="preserve"> dans le cadre des soins dispensés en application de la présente convention.</w:t>
      </w:r>
      <w:r w:rsidR="00FB7903" w:rsidRPr="00234616">
        <w:rPr>
          <w:rFonts w:ascii="Arial" w:hAnsi="Arial"/>
          <w:snapToGrid w:val="0"/>
          <w:sz w:val="22"/>
          <w:szCs w:val="22"/>
          <w:lang w:val="fr-FR"/>
        </w:rPr>
        <w:t xml:space="preserve"> Il</w:t>
      </w:r>
      <w:r w:rsidR="00545BB6" w:rsidRPr="00234616">
        <w:rPr>
          <w:rFonts w:ascii="Arial" w:hAnsi="Arial"/>
          <w:snapToGrid w:val="0"/>
          <w:sz w:val="22"/>
          <w:szCs w:val="22"/>
          <w:lang w:val="fr-FR"/>
        </w:rPr>
        <w:t xml:space="preserve"> ne peut donner lieu à une intervention de l’assurance que</w:t>
      </w:r>
      <w:r w:rsidR="00B73DF9" w:rsidRPr="00234616">
        <w:rPr>
          <w:rFonts w:ascii="Arial" w:hAnsi="Arial"/>
          <w:snapToGrid w:val="0"/>
          <w:sz w:val="22"/>
          <w:szCs w:val="22"/>
          <w:lang w:val="fr-FR"/>
        </w:rPr>
        <w:t xml:space="preserve"> si</w:t>
      </w:r>
      <w:r w:rsidR="00083867" w:rsidRPr="00234616">
        <w:rPr>
          <w:rFonts w:ascii="Arial" w:hAnsi="Arial"/>
          <w:snapToGrid w:val="0"/>
          <w:sz w:val="22"/>
          <w:szCs w:val="22"/>
          <w:lang w:val="fr-FR"/>
        </w:rPr>
        <w:t xml:space="preserve"> toutes les conditions suivantes sont remplies :</w:t>
      </w:r>
    </w:p>
    <w:p w14:paraId="15B26750" w14:textId="0DDEEEAB" w:rsidR="00B73DF9" w:rsidRPr="00234616" w:rsidRDefault="00B73DF9" w:rsidP="00FE3CA5">
      <w:pPr>
        <w:pStyle w:val="Paragraphedeliste"/>
        <w:numPr>
          <w:ilvl w:val="0"/>
          <w:numId w:val="11"/>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w:t>
      </w:r>
      <w:proofErr w:type="gramEnd"/>
      <w:r w:rsidRPr="00234616">
        <w:rPr>
          <w:rFonts w:ascii="Arial" w:hAnsi="Arial"/>
          <w:snapToGrid w:val="0"/>
          <w:sz w:val="22"/>
          <w:szCs w:val="22"/>
          <w:lang w:val="fr-FR"/>
        </w:rPr>
        <w:t xml:space="preserve"> centre traite le bénéficiaire dans le cadre d’un programme de soins visé à l’article 5 et lui a déjà dispensé au moins une séance </w:t>
      </w:r>
      <w:r w:rsidR="002C497F" w:rsidRPr="00234616">
        <w:rPr>
          <w:rFonts w:ascii="Arial" w:hAnsi="Arial"/>
          <w:snapToGrid w:val="0"/>
          <w:sz w:val="22"/>
          <w:szCs w:val="22"/>
          <w:lang w:val="fr-FR"/>
        </w:rPr>
        <w:t xml:space="preserve">individuelle </w:t>
      </w:r>
      <w:r w:rsidRPr="00234616">
        <w:rPr>
          <w:rFonts w:ascii="Arial" w:hAnsi="Arial"/>
          <w:snapToGrid w:val="0"/>
          <w:sz w:val="22"/>
          <w:szCs w:val="22"/>
          <w:lang w:val="fr-FR"/>
        </w:rPr>
        <w:t>remboursable, conformément au § 2</w:t>
      </w:r>
      <w:r w:rsidR="00083867" w:rsidRPr="00234616">
        <w:rPr>
          <w:rFonts w:ascii="Arial" w:hAnsi="Arial"/>
          <w:snapToGrid w:val="0"/>
          <w:sz w:val="22"/>
          <w:szCs w:val="22"/>
          <w:lang w:val="fr-FR"/>
        </w:rPr>
        <w:t>,</w:t>
      </w:r>
    </w:p>
    <w:p w14:paraId="78323310" w14:textId="77777777" w:rsidR="00B73DF9" w:rsidRPr="00234616" w:rsidRDefault="00B73DF9" w:rsidP="00FE3CA5">
      <w:pPr>
        <w:pStyle w:val="Paragraphedeliste"/>
        <w:numPr>
          <w:ilvl w:val="0"/>
          <w:numId w:val="11"/>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les</w:t>
      </w:r>
      <w:proofErr w:type="gramEnd"/>
      <w:r w:rsidRPr="00234616">
        <w:rPr>
          <w:rFonts w:ascii="Arial" w:hAnsi="Arial"/>
          <w:snapToGrid w:val="0"/>
          <w:sz w:val="22"/>
          <w:szCs w:val="22"/>
          <w:lang w:val="fr-FR"/>
        </w:rPr>
        <w:t xml:space="preserve"> analogues de la </w:t>
      </w:r>
      <w:proofErr w:type="spellStart"/>
      <w:r w:rsidRPr="00234616">
        <w:rPr>
          <w:rFonts w:ascii="Arial" w:hAnsi="Arial"/>
          <w:snapToGrid w:val="0"/>
          <w:sz w:val="22"/>
          <w:szCs w:val="22"/>
          <w:lang w:val="fr-FR"/>
        </w:rPr>
        <w:t>gonadoréline</w:t>
      </w:r>
      <w:proofErr w:type="spellEnd"/>
      <w:r w:rsidRPr="00234616">
        <w:rPr>
          <w:rFonts w:ascii="Arial" w:hAnsi="Arial"/>
          <w:snapToGrid w:val="0"/>
          <w:sz w:val="22"/>
          <w:szCs w:val="22"/>
          <w:lang w:val="fr-FR"/>
        </w:rPr>
        <w:t xml:space="preserve"> ne sont pas remboursables par ailleurs</w:t>
      </w:r>
      <w:r w:rsidR="00083867" w:rsidRPr="00234616">
        <w:rPr>
          <w:rFonts w:ascii="Arial" w:hAnsi="Arial"/>
          <w:snapToGrid w:val="0"/>
          <w:sz w:val="22"/>
          <w:szCs w:val="22"/>
          <w:lang w:val="fr-FR"/>
        </w:rPr>
        <w:t>,</w:t>
      </w:r>
    </w:p>
    <w:p w14:paraId="38DDE632" w14:textId="77777777" w:rsidR="00B73DF9" w:rsidRPr="00234616" w:rsidRDefault="00B73DF9" w:rsidP="00FE3CA5">
      <w:pPr>
        <w:pStyle w:val="Paragraphedeliste"/>
        <w:numPr>
          <w:ilvl w:val="0"/>
          <w:numId w:val="11"/>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ils</w:t>
      </w:r>
      <w:proofErr w:type="gramEnd"/>
      <w:r w:rsidRPr="00234616">
        <w:rPr>
          <w:rFonts w:ascii="Arial" w:hAnsi="Arial"/>
          <w:snapToGrid w:val="0"/>
          <w:sz w:val="22"/>
          <w:szCs w:val="22"/>
          <w:lang w:val="fr-FR"/>
        </w:rPr>
        <w:t xml:space="preserve"> sont prescrits par le médecin coordinateur visé à l’article 8, § 1, 1</w:t>
      </w:r>
      <w:r w:rsidR="000462B7" w:rsidRPr="00234616">
        <w:rPr>
          <w:rFonts w:ascii="Arial" w:hAnsi="Arial"/>
          <w:snapToGrid w:val="0"/>
          <w:sz w:val="22"/>
          <w:szCs w:val="22"/>
          <w:lang w:val="fr-FR"/>
        </w:rPr>
        <w:t>, ou par un endocrinologue pédiatrique ou un pédopsychiatre qui travaillent en concertation étroite avec l’équipe thérapeutique du centre</w:t>
      </w:r>
      <w:r w:rsidR="002866E0" w:rsidRPr="00234616">
        <w:rPr>
          <w:rFonts w:ascii="Arial" w:hAnsi="Arial"/>
          <w:snapToGrid w:val="0"/>
          <w:sz w:val="22"/>
          <w:szCs w:val="22"/>
          <w:lang w:val="fr-FR"/>
        </w:rPr>
        <w:t>,</w:t>
      </w:r>
      <w:r w:rsidR="000462B7" w:rsidRPr="00234616">
        <w:rPr>
          <w:rFonts w:ascii="Arial" w:hAnsi="Arial"/>
          <w:snapToGrid w:val="0"/>
          <w:sz w:val="22"/>
          <w:szCs w:val="22"/>
          <w:lang w:val="fr-FR"/>
        </w:rPr>
        <w:t xml:space="preserve"> </w:t>
      </w:r>
      <w:r w:rsidR="002866E0" w:rsidRPr="00234616">
        <w:rPr>
          <w:rFonts w:ascii="Arial" w:hAnsi="Arial"/>
          <w:snapToGrid w:val="0"/>
          <w:sz w:val="22"/>
          <w:szCs w:val="22"/>
          <w:lang w:val="fr-FR"/>
        </w:rPr>
        <w:t>en application de</w:t>
      </w:r>
      <w:r w:rsidR="000462B7" w:rsidRPr="00234616">
        <w:rPr>
          <w:rFonts w:ascii="Arial" w:hAnsi="Arial"/>
          <w:snapToGrid w:val="0"/>
          <w:sz w:val="22"/>
          <w:szCs w:val="22"/>
          <w:lang w:val="fr-FR"/>
        </w:rPr>
        <w:t xml:space="preserve"> l’article 14, § 2.</w:t>
      </w:r>
    </w:p>
    <w:p w14:paraId="33D4EFE5" w14:textId="77777777" w:rsidR="00545BB6" w:rsidRPr="00234616" w:rsidRDefault="00545BB6" w:rsidP="00FE3CA5">
      <w:pPr>
        <w:tabs>
          <w:tab w:val="left" w:pos="1418"/>
        </w:tabs>
        <w:suppressAutoHyphens/>
        <w:jc w:val="both"/>
        <w:rPr>
          <w:rFonts w:ascii="Arial" w:hAnsi="Arial"/>
          <w:snapToGrid w:val="0"/>
          <w:sz w:val="22"/>
          <w:szCs w:val="22"/>
          <w:lang w:val="fr-FR"/>
        </w:rPr>
      </w:pPr>
    </w:p>
    <w:p w14:paraId="0B03F4F8" w14:textId="0BFF5F8B" w:rsidR="00545BB6" w:rsidRPr="00234616" w:rsidRDefault="00B73DF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083867" w:rsidRPr="00234616">
        <w:rPr>
          <w:rFonts w:ascii="Arial" w:hAnsi="Arial"/>
          <w:snapToGrid w:val="0"/>
          <w:sz w:val="22"/>
          <w:szCs w:val="22"/>
          <w:lang w:val="fr-FR"/>
        </w:rPr>
        <w:t>Le forfait médicament</w:t>
      </w:r>
      <w:r w:rsidR="00397784">
        <w:rPr>
          <w:rFonts w:ascii="Arial" w:hAnsi="Arial"/>
          <w:snapToGrid w:val="0"/>
          <w:sz w:val="22"/>
          <w:szCs w:val="22"/>
          <w:lang w:val="fr-FR"/>
        </w:rPr>
        <w:t>s</w:t>
      </w:r>
      <w:r w:rsidR="00083867" w:rsidRPr="00234616">
        <w:rPr>
          <w:rFonts w:ascii="Arial" w:hAnsi="Arial"/>
          <w:snapToGrid w:val="0"/>
          <w:sz w:val="22"/>
          <w:szCs w:val="22"/>
          <w:lang w:val="fr-FR"/>
        </w:rPr>
        <w:t xml:space="preserve"> </w:t>
      </w:r>
      <w:r w:rsidR="00545BB6" w:rsidRPr="00234616">
        <w:rPr>
          <w:rFonts w:ascii="Arial" w:hAnsi="Arial"/>
          <w:snapToGrid w:val="0"/>
          <w:sz w:val="22"/>
          <w:szCs w:val="22"/>
          <w:lang w:val="fr-FR"/>
        </w:rPr>
        <w:t>est facturable au montant fixé à l’article 1</w:t>
      </w:r>
      <w:r w:rsidR="007D0549" w:rsidRPr="00234616">
        <w:rPr>
          <w:rFonts w:ascii="Arial" w:hAnsi="Arial"/>
          <w:snapToGrid w:val="0"/>
          <w:sz w:val="22"/>
          <w:szCs w:val="22"/>
          <w:lang w:val="fr-FR"/>
        </w:rPr>
        <w:t>7</w:t>
      </w:r>
      <w:r w:rsidR="00545BB6" w:rsidRPr="00234616">
        <w:rPr>
          <w:rFonts w:ascii="Arial" w:hAnsi="Arial"/>
          <w:snapToGrid w:val="0"/>
          <w:sz w:val="22"/>
          <w:szCs w:val="22"/>
          <w:lang w:val="fr-FR"/>
        </w:rPr>
        <w:t xml:space="preserve">, § 1, point </w:t>
      </w:r>
      <w:r w:rsidR="00C14E0F" w:rsidRPr="00234616">
        <w:rPr>
          <w:rFonts w:ascii="Arial" w:hAnsi="Arial"/>
          <w:snapToGrid w:val="0"/>
          <w:sz w:val="22"/>
          <w:szCs w:val="22"/>
          <w:lang w:val="fr-FR"/>
        </w:rPr>
        <w:t>5</w:t>
      </w:r>
      <w:r w:rsidR="005D4D20" w:rsidRPr="00234616">
        <w:rPr>
          <w:rFonts w:ascii="Arial" w:hAnsi="Arial"/>
          <w:snapToGrid w:val="0"/>
          <w:sz w:val="22"/>
          <w:szCs w:val="22"/>
          <w:lang w:val="fr-FR"/>
        </w:rPr>
        <w:t>.</w:t>
      </w:r>
    </w:p>
    <w:p w14:paraId="31D97A3A" w14:textId="10532B8B" w:rsidR="00E418A2" w:rsidRPr="00234616" w:rsidRDefault="00E418A2" w:rsidP="00FE3CA5">
      <w:pPr>
        <w:tabs>
          <w:tab w:val="left" w:pos="1418"/>
        </w:tabs>
        <w:suppressAutoHyphens/>
        <w:jc w:val="both"/>
        <w:rPr>
          <w:rFonts w:ascii="Arial" w:hAnsi="Arial"/>
          <w:snapToGrid w:val="0"/>
          <w:sz w:val="22"/>
          <w:szCs w:val="22"/>
          <w:lang w:val="fr-FR"/>
        </w:rPr>
      </w:pPr>
    </w:p>
    <w:p w14:paraId="6BC8E56B" w14:textId="23B6B17A" w:rsidR="00B75E80" w:rsidRPr="00234616" w:rsidRDefault="00B75E80" w:rsidP="00B75E80">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b/>
        <w:t>§ 7</w:t>
      </w:r>
      <w:r w:rsidRPr="00234616">
        <w:rPr>
          <w:rFonts w:ascii="Arial" w:hAnsi="Arial"/>
          <w:snapToGrid w:val="0"/>
          <w:sz w:val="22"/>
          <w:szCs w:val="22"/>
          <w:lang w:val="fr-FR"/>
        </w:rPr>
        <w:t xml:space="preserve"> Le ou les </w:t>
      </w:r>
      <w:r w:rsidR="002C42B7" w:rsidRPr="00234616">
        <w:rPr>
          <w:rFonts w:ascii="Arial" w:hAnsi="Arial"/>
          <w:snapToGrid w:val="0"/>
          <w:sz w:val="22"/>
          <w:szCs w:val="22"/>
          <w:lang w:val="fr-FR"/>
        </w:rPr>
        <w:t xml:space="preserve">thérapeutes </w:t>
      </w:r>
      <w:r w:rsidRPr="00234616">
        <w:rPr>
          <w:rFonts w:ascii="Arial" w:hAnsi="Arial"/>
          <w:snapToGrid w:val="0"/>
          <w:sz w:val="22"/>
          <w:szCs w:val="22"/>
          <w:lang w:val="fr-FR"/>
        </w:rPr>
        <w:t xml:space="preserve">de l’équipe </w:t>
      </w:r>
      <w:r w:rsidR="00D94C8B" w:rsidRPr="00234616">
        <w:rPr>
          <w:rFonts w:ascii="Arial" w:hAnsi="Arial"/>
          <w:snapToGrid w:val="0"/>
          <w:sz w:val="22"/>
          <w:szCs w:val="22"/>
          <w:lang w:val="fr-FR"/>
        </w:rPr>
        <w:t xml:space="preserve">visés aux points 2 à 5 de l’article 8 </w:t>
      </w:r>
      <w:r w:rsidRPr="00234616">
        <w:rPr>
          <w:rFonts w:ascii="Arial" w:hAnsi="Arial"/>
          <w:snapToGrid w:val="0"/>
          <w:sz w:val="22"/>
          <w:szCs w:val="22"/>
          <w:lang w:val="fr-FR"/>
        </w:rPr>
        <w:t>qui interviennent au cours d</w:t>
      </w:r>
      <w:r w:rsidR="00DE70C0" w:rsidRPr="00234616">
        <w:rPr>
          <w:rFonts w:ascii="Arial" w:hAnsi="Arial"/>
          <w:snapToGrid w:val="0"/>
          <w:sz w:val="22"/>
          <w:szCs w:val="22"/>
          <w:lang w:val="fr-FR"/>
        </w:rPr>
        <w:t xml:space="preserve">es prestations </w:t>
      </w:r>
      <w:r w:rsidR="002C42B7" w:rsidRPr="00234616">
        <w:rPr>
          <w:rFonts w:ascii="Arial" w:hAnsi="Arial"/>
          <w:snapToGrid w:val="0"/>
          <w:sz w:val="22"/>
          <w:szCs w:val="22"/>
          <w:lang w:val="fr-FR"/>
        </w:rPr>
        <w:t xml:space="preserve">dont question </w:t>
      </w:r>
      <w:r w:rsidR="00D94C8B" w:rsidRPr="00234616">
        <w:rPr>
          <w:rFonts w:ascii="Arial" w:hAnsi="Arial"/>
          <w:snapToGrid w:val="0"/>
          <w:sz w:val="22"/>
          <w:szCs w:val="22"/>
          <w:lang w:val="fr-FR"/>
        </w:rPr>
        <w:t xml:space="preserve">aux </w:t>
      </w:r>
      <w:r w:rsidR="00DE70C0" w:rsidRPr="00234616">
        <w:rPr>
          <w:rFonts w:ascii="Arial" w:hAnsi="Arial"/>
          <w:snapToGrid w:val="0"/>
          <w:sz w:val="22"/>
          <w:szCs w:val="22"/>
          <w:lang w:val="fr-FR"/>
        </w:rPr>
        <w:t>§ 2 à 5</w:t>
      </w:r>
      <w:r w:rsidR="00D94C8B" w:rsidRPr="00234616">
        <w:rPr>
          <w:rFonts w:ascii="Arial" w:hAnsi="Arial"/>
          <w:snapToGrid w:val="0"/>
          <w:sz w:val="22"/>
          <w:szCs w:val="22"/>
          <w:lang w:val="fr-FR"/>
        </w:rPr>
        <w:t xml:space="preserve"> </w:t>
      </w:r>
      <w:r w:rsidRPr="00234616">
        <w:rPr>
          <w:rFonts w:ascii="Arial" w:hAnsi="Arial"/>
          <w:snapToGrid w:val="0"/>
          <w:sz w:val="22"/>
          <w:szCs w:val="22"/>
          <w:lang w:val="fr-FR"/>
        </w:rPr>
        <w:t>possèdent les compétences nécessaires, en fonction des actes effectués.</w:t>
      </w:r>
    </w:p>
    <w:p w14:paraId="0FC90867" w14:textId="20D7F03A" w:rsidR="00CB510F" w:rsidRPr="00234616" w:rsidRDefault="00CB510F" w:rsidP="00B75E80">
      <w:pPr>
        <w:tabs>
          <w:tab w:val="left" w:pos="1418"/>
        </w:tabs>
        <w:suppressAutoHyphens/>
        <w:jc w:val="both"/>
        <w:rPr>
          <w:rFonts w:ascii="Arial" w:hAnsi="Arial"/>
          <w:snapToGrid w:val="0"/>
          <w:sz w:val="22"/>
          <w:szCs w:val="22"/>
          <w:lang w:val="fr-FR"/>
        </w:rPr>
      </w:pPr>
    </w:p>
    <w:p w14:paraId="1727A69B" w14:textId="29309B3E" w:rsidR="00CB510F" w:rsidRPr="00234616" w:rsidRDefault="00CB510F" w:rsidP="00B75E80">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Les prestations visées </w:t>
      </w:r>
      <w:r w:rsidR="00D94C8B" w:rsidRPr="00234616">
        <w:rPr>
          <w:rFonts w:ascii="Arial" w:hAnsi="Arial"/>
          <w:snapToGrid w:val="0"/>
          <w:sz w:val="22"/>
          <w:szCs w:val="22"/>
          <w:lang w:val="fr-FR"/>
        </w:rPr>
        <w:t xml:space="preserve">aux </w:t>
      </w:r>
      <w:r w:rsidR="00DE70C0" w:rsidRPr="00234616">
        <w:rPr>
          <w:rFonts w:ascii="Arial" w:hAnsi="Arial"/>
          <w:snapToGrid w:val="0"/>
          <w:sz w:val="22"/>
          <w:szCs w:val="22"/>
          <w:lang w:val="fr-FR"/>
        </w:rPr>
        <w:t>§</w:t>
      </w:r>
      <w:r w:rsidRPr="00234616">
        <w:rPr>
          <w:rFonts w:ascii="Arial" w:hAnsi="Arial"/>
          <w:snapToGrid w:val="0"/>
          <w:sz w:val="22"/>
          <w:szCs w:val="22"/>
          <w:lang w:val="fr-FR"/>
        </w:rPr>
        <w:t xml:space="preserve"> 2 à 5</w:t>
      </w:r>
      <w:r w:rsidR="00D94C8B"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peuvent uniquement être réalisées dans les locaux du centre </w:t>
      </w:r>
      <w:r w:rsidR="00D94C8B" w:rsidRPr="00234616">
        <w:rPr>
          <w:rFonts w:ascii="Arial" w:hAnsi="Arial"/>
          <w:snapToGrid w:val="0"/>
          <w:sz w:val="22"/>
          <w:szCs w:val="22"/>
          <w:lang w:val="fr-FR"/>
        </w:rPr>
        <w:t>dont question</w:t>
      </w:r>
      <w:r w:rsidRPr="00234616">
        <w:rPr>
          <w:rFonts w:ascii="Arial" w:hAnsi="Arial"/>
          <w:snapToGrid w:val="0"/>
          <w:sz w:val="22"/>
          <w:szCs w:val="22"/>
          <w:lang w:val="fr-FR"/>
        </w:rPr>
        <w:t xml:space="preserve"> à l’article 14, § 1</w:t>
      </w:r>
      <w:r w:rsidRPr="00234616">
        <w:rPr>
          <w:rFonts w:ascii="Arial" w:hAnsi="Arial"/>
          <w:snapToGrid w:val="0"/>
          <w:sz w:val="22"/>
          <w:szCs w:val="22"/>
          <w:vertAlign w:val="superscript"/>
          <w:lang w:val="fr-FR"/>
        </w:rPr>
        <w:t>er</w:t>
      </w:r>
      <w:r w:rsidRPr="00234616">
        <w:rPr>
          <w:rFonts w:ascii="Arial" w:hAnsi="Arial"/>
          <w:snapToGrid w:val="0"/>
          <w:sz w:val="22"/>
          <w:szCs w:val="22"/>
          <w:lang w:val="fr-FR"/>
        </w:rPr>
        <w:t>.</w:t>
      </w:r>
    </w:p>
    <w:p w14:paraId="61BA1AAF" w14:textId="6363BACF" w:rsidR="00B75E80" w:rsidRPr="00234616" w:rsidRDefault="00B75E80" w:rsidP="00FE3CA5">
      <w:pPr>
        <w:tabs>
          <w:tab w:val="left" w:pos="1418"/>
        </w:tabs>
        <w:suppressAutoHyphens/>
        <w:jc w:val="both"/>
        <w:rPr>
          <w:rFonts w:ascii="Arial" w:hAnsi="Arial"/>
          <w:snapToGrid w:val="0"/>
          <w:sz w:val="22"/>
          <w:szCs w:val="22"/>
          <w:lang w:val="fr-FR"/>
        </w:rPr>
      </w:pPr>
    </w:p>
    <w:p w14:paraId="04029276" w14:textId="77777777" w:rsidR="00B75E80" w:rsidRPr="00234616" w:rsidRDefault="00B75E80" w:rsidP="00FE3CA5">
      <w:pPr>
        <w:tabs>
          <w:tab w:val="left" w:pos="1418"/>
        </w:tabs>
        <w:suppressAutoHyphens/>
        <w:jc w:val="both"/>
        <w:rPr>
          <w:rFonts w:ascii="Arial" w:hAnsi="Arial"/>
          <w:snapToGrid w:val="0"/>
          <w:sz w:val="22"/>
          <w:szCs w:val="22"/>
          <w:lang w:val="fr-FR"/>
        </w:rPr>
      </w:pPr>
    </w:p>
    <w:p w14:paraId="7F32DC62" w14:textId="547C2B6F" w:rsidR="003C5A1C" w:rsidRPr="00234616" w:rsidRDefault="00212F58"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w:t>
      </w:r>
      <w:r w:rsidR="00BE4183" w:rsidRPr="00234616">
        <w:rPr>
          <w:rFonts w:ascii="Arial" w:hAnsi="Arial"/>
          <w:b/>
          <w:snapToGrid w:val="0"/>
          <w:sz w:val="22"/>
          <w:szCs w:val="22"/>
          <w:lang w:val="fr-FR"/>
        </w:rPr>
        <w:t>8</w:t>
      </w:r>
      <w:r w:rsidR="00A17D15"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Les consultations chez les médecins spécialistes, ainsi que les autres formes de </w:t>
      </w:r>
      <w:r w:rsidR="0060089D" w:rsidRPr="00234616">
        <w:rPr>
          <w:rFonts w:ascii="Arial" w:hAnsi="Arial"/>
          <w:snapToGrid w:val="0"/>
          <w:sz w:val="22"/>
          <w:szCs w:val="22"/>
          <w:lang w:val="fr-FR"/>
        </w:rPr>
        <w:t xml:space="preserve">soins et </w:t>
      </w:r>
      <w:r w:rsidR="0013231A" w:rsidRPr="00234616">
        <w:rPr>
          <w:rFonts w:ascii="Arial" w:hAnsi="Arial"/>
          <w:snapToGrid w:val="0"/>
          <w:sz w:val="22"/>
          <w:szCs w:val="22"/>
          <w:lang w:val="fr-FR"/>
        </w:rPr>
        <w:t xml:space="preserve">de </w:t>
      </w:r>
      <w:r w:rsidR="0060089D" w:rsidRPr="00234616">
        <w:rPr>
          <w:rFonts w:ascii="Arial" w:hAnsi="Arial"/>
          <w:snapToGrid w:val="0"/>
          <w:sz w:val="22"/>
          <w:szCs w:val="22"/>
          <w:lang w:val="fr-FR"/>
        </w:rPr>
        <w:t>traitements</w:t>
      </w:r>
      <w:r w:rsidRPr="00234616">
        <w:rPr>
          <w:rFonts w:ascii="Arial" w:hAnsi="Arial"/>
          <w:snapToGrid w:val="0"/>
          <w:sz w:val="22"/>
          <w:szCs w:val="22"/>
          <w:lang w:val="fr-FR"/>
        </w:rPr>
        <w:t xml:space="preserve"> </w:t>
      </w:r>
      <w:r w:rsidR="0057491E" w:rsidRPr="00234616">
        <w:rPr>
          <w:rFonts w:ascii="Arial" w:hAnsi="Arial"/>
          <w:snapToGrid w:val="0"/>
          <w:sz w:val="22"/>
          <w:szCs w:val="22"/>
          <w:lang w:val="fr-FR"/>
        </w:rPr>
        <w:t xml:space="preserve">remboursés par ailleurs </w:t>
      </w:r>
      <w:r w:rsidRPr="00234616">
        <w:rPr>
          <w:rFonts w:ascii="Arial" w:hAnsi="Arial"/>
          <w:snapToGrid w:val="0"/>
          <w:sz w:val="22"/>
          <w:szCs w:val="22"/>
          <w:lang w:val="fr-FR"/>
        </w:rPr>
        <w:t xml:space="preserve">(les prestations de santé prévues par la nomenclature, les médicaments…) ne sont pas couvertes par la présente convention ; elles peuvent être </w:t>
      </w:r>
      <w:r w:rsidR="00DA0357" w:rsidRPr="00234616">
        <w:rPr>
          <w:rFonts w:ascii="Arial" w:hAnsi="Arial"/>
          <w:snapToGrid w:val="0"/>
          <w:sz w:val="22"/>
          <w:szCs w:val="22"/>
          <w:lang w:val="fr-FR"/>
        </w:rPr>
        <w:t>facturées</w:t>
      </w:r>
      <w:r w:rsidRPr="00234616">
        <w:rPr>
          <w:rFonts w:ascii="Arial" w:hAnsi="Arial"/>
          <w:snapToGrid w:val="0"/>
          <w:sz w:val="22"/>
          <w:szCs w:val="22"/>
          <w:lang w:val="fr-FR"/>
        </w:rPr>
        <w:t xml:space="preserve"> séparément, selon les conditions fixées par la réglementation en vigueur</w:t>
      </w:r>
      <w:r w:rsidR="003C5A1C" w:rsidRPr="00234616">
        <w:rPr>
          <w:rFonts w:ascii="Arial" w:hAnsi="Arial"/>
          <w:snapToGrid w:val="0"/>
          <w:sz w:val="22"/>
          <w:szCs w:val="22"/>
          <w:lang w:val="fr-FR"/>
        </w:rPr>
        <w:t xml:space="preserve">. </w:t>
      </w:r>
      <w:r w:rsidR="00263F8F" w:rsidRPr="00234616">
        <w:rPr>
          <w:rFonts w:ascii="Arial" w:hAnsi="Arial"/>
          <w:snapToGrid w:val="0"/>
          <w:sz w:val="22"/>
          <w:szCs w:val="22"/>
          <w:lang w:val="fr-FR"/>
        </w:rPr>
        <w:t xml:space="preserve">Le médecin coordinateur </w:t>
      </w:r>
      <w:r w:rsidR="00DD4D0E" w:rsidRPr="00234616">
        <w:rPr>
          <w:rFonts w:ascii="Arial" w:hAnsi="Arial"/>
          <w:snapToGrid w:val="0"/>
          <w:sz w:val="22"/>
          <w:szCs w:val="22"/>
          <w:lang w:val="fr-FR"/>
        </w:rPr>
        <w:t>(article 8, § 1, 1) respecte les honoraires fixés par la nomenclature des prestations de santé</w:t>
      </w:r>
      <w:r w:rsidR="00F61221" w:rsidRPr="00234616">
        <w:rPr>
          <w:rFonts w:ascii="Arial" w:hAnsi="Arial"/>
          <w:snapToGrid w:val="0"/>
          <w:sz w:val="22"/>
          <w:szCs w:val="22"/>
          <w:lang w:val="fr-FR"/>
        </w:rPr>
        <w:t>, sans y ajouter de supplément</w:t>
      </w:r>
      <w:r w:rsidR="00263F8F" w:rsidRPr="00234616">
        <w:rPr>
          <w:rFonts w:ascii="Arial" w:hAnsi="Arial"/>
          <w:snapToGrid w:val="0"/>
          <w:sz w:val="22"/>
          <w:szCs w:val="22"/>
          <w:lang w:val="fr-FR"/>
        </w:rPr>
        <w:t xml:space="preserve">. </w:t>
      </w:r>
      <w:r w:rsidR="003C5A1C" w:rsidRPr="00234616">
        <w:rPr>
          <w:rFonts w:ascii="Arial" w:hAnsi="Arial"/>
          <w:snapToGrid w:val="0"/>
          <w:sz w:val="22"/>
          <w:szCs w:val="22"/>
          <w:lang w:val="fr-FR"/>
        </w:rPr>
        <w:t xml:space="preserve">Pour chaque spécialité à laquelle il </w:t>
      </w:r>
      <w:r w:rsidR="006902F4" w:rsidRPr="00234616">
        <w:rPr>
          <w:rFonts w:ascii="Arial" w:hAnsi="Arial"/>
          <w:snapToGrid w:val="0"/>
          <w:sz w:val="22"/>
          <w:szCs w:val="22"/>
          <w:lang w:val="fr-FR"/>
        </w:rPr>
        <w:t>fait</w:t>
      </w:r>
      <w:r w:rsidR="003C5A1C" w:rsidRPr="00234616">
        <w:rPr>
          <w:rFonts w:ascii="Arial" w:hAnsi="Arial"/>
          <w:snapToGrid w:val="0"/>
          <w:sz w:val="22"/>
          <w:szCs w:val="22"/>
          <w:lang w:val="fr-FR"/>
        </w:rPr>
        <w:t xml:space="preserve"> appel dans le cadre du programme de soins prévu par la présente convention, le centre collabore avec au moins un médecin </w:t>
      </w:r>
      <w:r w:rsidR="00506A2E" w:rsidRPr="00234616">
        <w:rPr>
          <w:rFonts w:ascii="Arial" w:hAnsi="Arial"/>
          <w:snapToGrid w:val="0"/>
          <w:sz w:val="22"/>
          <w:szCs w:val="22"/>
          <w:lang w:val="fr-FR"/>
        </w:rPr>
        <w:t xml:space="preserve">qui consulte dans </w:t>
      </w:r>
      <w:r w:rsidR="006902F4" w:rsidRPr="00234616">
        <w:rPr>
          <w:rFonts w:ascii="Arial" w:hAnsi="Arial"/>
          <w:snapToGrid w:val="0"/>
          <w:sz w:val="22"/>
          <w:szCs w:val="22"/>
          <w:lang w:val="fr-FR"/>
        </w:rPr>
        <w:t xml:space="preserve">l’hôpital où il est situé (article 14, § 1) </w:t>
      </w:r>
      <w:r w:rsidR="00506A2E" w:rsidRPr="00234616">
        <w:rPr>
          <w:rFonts w:ascii="Arial" w:hAnsi="Arial"/>
          <w:snapToGrid w:val="0"/>
          <w:sz w:val="22"/>
          <w:szCs w:val="22"/>
          <w:lang w:val="fr-FR"/>
        </w:rPr>
        <w:t xml:space="preserve">et </w:t>
      </w:r>
      <w:r w:rsidR="003C5A1C" w:rsidRPr="00234616">
        <w:rPr>
          <w:rFonts w:ascii="Arial" w:hAnsi="Arial"/>
          <w:snapToGrid w:val="0"/>
          <w:sz w:val="22"/>
          <w:szCs w:val="22"/>
          <w:lang w:val="fr-FR"/>
        </w:rPr>
        <w:t xml:space="preserve">qui se conforme à ces </w:t>
      </w:r>
      <w:r w:rsidR="00506A2E" w:rsidRPr="00234616">
        <w:rPr>
          <w:rFonts w:ascii="Arial" w:hAnsi="Arial"/>
          <w:snapToGrid w:val="0"/>
          <w:sz w:val="22"/>
          <w:szCs w:val="22"/>
          <w:lang w:val="fr-FR"/>
        </w:rPr>
        <w:t xml:space="preserve">mêmes </w:t>
      </w:r>
      <w:r w:rsidR="003C5A1C" w:rsidRPr="00234616">
        <w:rPr>
          <w:rFonts w:ascii="Arial" w:hAnsi="Arial"/>
          <w:snapToGrid w:val="0"/>
          <w:sz w:val="22"/>
          <w:szCs w:val="22"/>
          <w:lang w:val="fr-FR"/>
        </w:rPr>
        <w:t>honoraires</w:t>
      </w:r>
      <w:r w:rsidR="00F61221" w:rsidRPr="00234616">
        <w:rPr>
          <w:rFonts w:ascii="Arial" w:hAnsi="Arial"/>
          <w:snapToGrid w:val="0"/>
          <w:sz w:val="22"/>
          <w:szCs w:val="22"/>
          <w:lang w:val="fr-FR"/>
        </w:rPr>
        <w:t>, sans y ajouter de supplément</w:t>
      </w:r>
      <w:r w:rsidR="003C5A1C" w:rsidRPr="00234616">
        <w:rPr>
          <w:rFonts w:ascii="Arial" w:hAnsi="Arial"/>
          <w:snapToGrid w:val="0"/>
          <w:sz w:val="22"/>
          <w:szCs w:val="22"/>
          <w:lang w:val="fr-FR"/>
        </w:rPr>
        <w:t>.</w:t>
      </w:r>
      <w:r w:rsidR="006902F4" w:rsidRPr="00234616">
        <w:rPr>
          <w:rFonts w:ascii="Arial" w:hAnsi="Arial"/>
          <w:snapToGrid w:val="0"/>
          <w:sz w:val="22"/>
          <w:szCs w:val="22"/>
          <w:lang w:val="fr-FR"/>
        </w:rPr>
        <w:t xml:space="preserve"> Il adresse le bénéficiaire à ce médecin, sauf si le bénéficiaire choisit un autre médecin, en </w:t>
      </w:r>
      <w:r w:rsidR="00506A2E" w:rsidRPr="00234616">
        <w:rPr>
          <w:rFonts w:ascii="Arial" w:hAnsi="Arial"/>
          <w:snapToGrid w:val="0"/>
          <w:sz w:val="22"/>
          <w:szCs w:val="22"/>
          <w:lang w:val="fr-FR"/>
        </w:rPr>
        <w:t>étant parfaitement informé</w:t>
      </w:r>
      <w:r w:rsidR="006902F4" w:rsidRPr="00234616">
        <w:rPr>
          <w:rFonts w:ascii="Arial" w:hAnsi="Arial"/>
          <w:snapToGrid w:val="0"/>
          <w:sz w:val="22"/>
          <w:szCs w:val="22"/>
          <w:lang w:val="fr-FR"/>
        </w:rPr>
        <w:t>.</w:t>
      </w:r>
    </w:p>
    <w:p w14:paraId="5D3D8938" w14:textId="77777777" w:rsidR="003C5A1C" w:rsidRPr="00234616" w:rsidRDefault="003C5A1C" w:rsidP="00FE3CA5">
      <w:pPr>
        <w:tabs>
          <w:tab w:val="left" w:pos="1418"/>
        </w:tabs>
        <w:suppressAutoHyphens/>
        <w:jc w:val="both"/>
        <w:rPr>
          <w:rFonts w:ascii="Arial" w:hAnsi="Arial"/>
          <w:snapToGrid w:val="0"/>
          <w:sz w:val="22"/>
          <w:szCs w:val="22"/>
          <w:lang w:val="fr-FR"/>
        </w:rPr>
      </w:pPr>
    </w:p>
    <w:p w14:paraId="5C6FBEA8" w14:textId="6B0E6962" w:rsidR="002C497F" w:rsidRPr="00234616" w:rsidRDefault="003C5A1C"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Les </w:t>
      </w:r>
      <w:r w:rsidR="007D0549" w:rsidRPr="00234616">
        <w:rPr>
          <w:rFonts w:ascii="Arial" w:hAnsi="Arial"/>
          <w:snapToGrid w:val="0"/>
          <w:sz w:val="22"/>
          <w:szCs w:val="22"/>
          <w:lang w:val="fr-FR"/>
        </w:rPr>
        <w:t>règles</w:t>
      </w:r>
      <w:r w:rsidRPr="00234616">
        <w:rPr>
          <w:rFonts w:ascii="Arial" w:hAnsi="Arial"/>
          <w:snapToGrid w:val="0"/>
          <w:sz w:val="22"/>
          <w:szCs w:val="22"/>
          <w:lang w:val="fr-FR"/>
        </w:rPr>
        <w:t xml:space="preserve"> de cumul fixées à l’article </w:t>
      </w:r>
      <w:r w:rsidR="0043340D" w:rsidRPr="00234616">
        <w:rPr>
          <w:rFonts w:ascii="Arial" w:hAnsi="Arial"/>
          <w:snapToGrid w:val="0"/>
          <w:sz w:val="22"/>
          <w:szCs w:val="22"/>
          <w:lang w:val="fr-FR"/>
        </w:rPr>
        <w:t xml:space="preserve">25 </w:t>
      </w:r>
      <w:r w:rsidRPr="00234616">
        <w:rPr>
          <w:rFonts w:ascii="Arial" w:hAnsi="Arial"/>
          <w:snapToGrid w:val="0"/>
          <w:sz w:val="22"/>
          <w:szCs w:val="22"/>
          <w:lang w:val="fr-FR"/>
        </w:rPr>
        <w:t>sont d’application.</w:t>
      </w:r>
    </w:p>
    <w:p w14:paraId="223FEFF6" w14:textId="77777777" w:rsidR="002C497F" w:rsidRPr="00234616" w:rsidRDefault="002C497F" w:rsidP="00FE3CA5">
      <w:pPr>
        <w:tabs>
          <w:tab w:val="left" w:pos="1418"/>
        </w:tabs>
        <w:suppressAutoHyphens/>
        <w:jc w:val="both"/>
        <w:rPr>
          <w:rFonts w:ascii="Arial" w:hAnsi="Arial"/>
          <w:snapToGrid w:val="0"/>
          <w:sz w:val="22"/>
          <w:szCs w:val="22"/>
          <w:lang w:val="fr-FR"/>
        </w:rPr>
      </w:pPr>
    </w:p>
    <w:p w14:paraId="193CEE3B" w14:textId="1C4A82C8" w:rsidR="007045A5" w:rsidRPr="00234616" w:rsidRDefault="00AE1B18"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w:t>
      </w:r>
      <w:r w:rsidR="00BE4183" w:rsidRPr="00234616">
        <w:rPr>
          <w:rFonts w:ascii="Arial" w:hAnsi="Arial"/>
          <w:b/>
          <w:snapToGrid w:val="0"/>
          <w:sz w:val="22"/>
          <w:szCs w:val="22"/>
          <w:lang w:val="fr-FR"/>
        </w:rPr>
        <w:t>9</w:t>
      </w:r>
      <w:r w:rsidR="00A17D15" w:rsidRPr="00234616">
        <w:rPr>
          <w:rFonts w:ascii="Arial" w:hAnsi="Arial"/>
          <w:b/>
          <w:snapToGrid w:val="0"/>
          <w:sz w:val="22"/>
          <w:szCs w:val="22"/>
          <w:lang w:val="fr-FR"/>
        </w:rPr>
        <w:t xml:space="preserve"> </w:t>
      </w:r>
      <w:r w:rsidR="00527D27" w:rsidRPr="00234616">
        <w:rPr>
          <w:rFonts w:ascii="Arial" w:hAnsi="Arial"/>
          <w:snapToGrid w:val="0"/>
          <w:sz w:val="22"/>
          <w:szCs w:val="22"/>
          <w:lang w:val="fr-FR"/>
        </w:rPr>
        <w:t xml:space="preserve">La présente convention ne couvre ni le remboursement d’une psychothérapie monodisciplinaire, ni le remboursement d’une psychothérapie de moyenne ou longue durée au-delà du nombre maximum de séances remboursables fixé à l’article 21, § 1. Si le bénéficiaire </w:t>
      </w:r>
      <w:r w:rsidR="00485EFB" w:rsidRPr="00234616">
        <w:rPr>
          <w:rFonts w:ascii="Arial" w:hAnsi="Arial"/>
          <w:snapToGrid w:val="0"/>
          <w:sz w:val="22"/>
          <w:szCs w:val="22"/>
          <w:lang w:val="fr-FR"/>
        </w:rPr>
        <w:t xml:space="preserve">a </w:t>
      </w:r>
      <w:r w:rsidR="00527D27" w:rsidRPr="00234616">
        <w:rPr>
          <w:rFonts w:ascii="Arial" w:hAnsi="Arial"/>
          <w:snapToGrid w:val="0"/>
          <w:sz w:val="22"/>
          <w:szCs w:val="22"/>
          <w:lang w:val="fr-FR"/>
        </w:rPr>
        <w:t>besoin</w:t>
      </w:r>
      <w:r w:rsidR="00527D27" w:rsidRPr="00234616">
        <w:rPr>
          <w:rFonts w:ascii="Arial" w:hAnsi="Arial"/>
          <w:b/>
          <w:snapToGrid w:val="0"/>
          <w:sz w:val="22"/>
          <w:szCs w:val="22"/>
          <w:lang w:val="fr-FR"/>
        </w:rPr>
        <w:t xml:space="preserve"> </w:t>
      </w:r>
      <w:r w:rsidR="00527D27" w:rsidRPr="00234616">
        <w:rPr>
          <w:rFonts w:ascii="Arial" w:hAnsi="Arial"/>
          <w:snapToGrid w:val="0"/>
          <w:sz w:val="22"/>
          <w:szCs w:val="22"/>
          <w:lang w:val="fr-FR"/>
        </w:rPr>
        <w:t xml:space="preserve">d’une psychothérapie monodisciplinaire ou d’une psychothérapie de moyenne ou longue durée, le centre peut soit l’adresser à un psychothérapeute qui n’appartient pas à l’équipe multidisciplinaire visée à l’article 8, soit dispenser lui-même cette psychothérapie, hors du cadre de la présente convention. Le centre </w:t>
      </w:r>
      <w:r w:rsidR="007045A5" w:rsidRPr="00234616">
        <w:rPr>
          <w:rFonts w:ascii="Arial" w:hAnsi="Arial"/>
          <w:snapToGrid w:val="0"/>
          <w:sz w:val="22"/>
          <w:szCs w:val="22"/>
          <w:lang w:val="fr-FR"/>
        </w:rPr>
        <w:t>veille à l’application des dispositions du § </w:t>
      </w:r>
      <w:r w:rsidR="00D94C8B" w:rsidRPr="00234616">
        <w:rPr>
          <w:rFonts w:ascii="Arial" w:hAnsi="Arial"/>
          <w:snapToGrid w:val="0"/>
          <w:sz w:val="22"/>
          <w:szCs w:val="22"/>
          <w:lang w:val="fr-FR"/>
        </w:rPr>
        <w:t xml:space="preserve">10 </w:t>
      </w:r>
      <w:r w:rsidR="007045A5" w:rsidRPr="00234616">
        <w:rPr>
          <w:rFonts w:ascii="Arial" w:hAnsi="Arial"/>
          <w:snapToGrid w:val="0"/>
          <w:sz w:val="22"/>
          <w:szCs w:val="22"/>
          <w:lang w:val="fr-FR"/>
        </w:rPr>
        <w:t>et de l’art</w:t>
      </w:r>
      <w:r w:rsidR="00E53A9B" w:rsidRPr="00234616">
        <w:rPr>
          <w:rFonts w:ascii="Arial" w:hAnsi="Arial"/>
          <w:snapToGrid w:val="0"/>
          <w:sz w:val="22"/>
          <w:szCs w:val="22"/>
          <w:lang w:val="fr-FR"/>
        </w:rPr>
        <w:t>icle 28</w:t>
      </w:r>
      <w:r w:rsidR="007045A5" w:rsidRPr="00234616">
        <w:rPr>
          <w:rFonts w:ascii="Arial" w:hAnsi="Arial"/>
          <w:snapToGrid w:val="0"/>
          <w:sz w:val="22"/>
          <w:szCs w:val="22"/>
          <w:lang w:val="fr-FR"/>
        </w:rPr>
        <w:t>.</w:t>
      </w:r>
    </w:p>
    <w:p w14:paraId="518C10A5" w14:textId="77777777" w:rsidR="008A4EAD" w:rsidRPr="00234616" w:rsidRDefault="008A4EAD" w:rsidP="00FE3CA5">
      <w:pPr>
        <w:tabs>
          <w:tab w:val="left" w:pos="1418"/>
        </w:tabs>
        <w:suppressAutoHyphens/>
        <w:jc w:val="both"/>
        <w:rPr>
          <w:rFonts w:ascii="Arial" w:hAnsi="Arial"/>
          <w:snapToGrid w:val="0"/>
          <w:sz w:val="22"/>
          <w:szCs w:val="22"/>
          <w:lang w:val="fr-FR"/>
        </w:rPr>
      </w:pPr>
    </w:p>
    <w:p w14:paraId="05676129" w14:textId="36328B67" w:rsidR="008A4EAD" w:rsidRPr="00234616" w:rsidRDefault="002F592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w:t>
      </w:r>
      <w:r w:rsidR="00BE4183" w:rsidRPr="00234616">
        <w:rPr>
          <w:rFonts w:ascii="Arial" w:hAnsi="Arial"/>
          <w:b/>
          <w:snapToGrid w:val="0"/>
          <w:sz w:val="22"/>
          <w:szCs w:val="22"/>
          <w:lang w:val="fr-FR"/>
        </w:rPr>
        <w:t>10</w:t>
      </w:r>
      <w:r w:rsidR="00A17D15" w:rsidRPr="00234616">
        <w:rPr>
          <w:rFonts w:ascii="Arial" w:hAnsi="Arial"/>
          <w:b/>
          <w:snapToGrid w:val="0"/>
          <w:sz w:val="22"/>
          <w:szCs w:val="22"/>
          <w:lang w:val="fr-FR"/>
        </w:rPr>
        <w:t xml:space="preserve"> </w:t>
      </w:r>
      <w:r w:rsidRPr="00234616">
        <w:rPr>
          <w:rFonts w:ascii="Arial" w:hAnsi="Arial"/>
          <w:snapToGrid w:val="0"/>
          <w:sz w:val="22"/>
          <w:szCs w:val="22"/>
          <w:lang w:val="fr-FR"/>
        </w:rPr>
        <w:t>L</w:t>
      </w:r>
      <w:r w:rsidR="008A4EAD" w:rsidRPr="00234616">
        <w:rPr>
          <w:rFonts w:ascii="Arial" w:hAnsi="Arial"/>
          <w:snapToGrid w:val="0"/>
          <w:sz w:val="22"/>
          <w:szCs w:val="22"/>
          <w:lang w:val="fr-FR"/>
        </w:rPr>
        <w:t>e centre explique clairement à chaque bénéficiaire les objectifs et la nature des soins dispensés</w:t>
      </w:r>
      <w:r w:rsidR="007045A5" w:rsidRPr="00234616">
        <w:rPr>
          <w:rFonts w:ascii="Arial" w:hAnsi="Arial"/>
          <w:snapToGrid w:val="0"/>
          <w:sz w:val="22"/>
          <w:szCs w:val="22"/>
          <w:lang w:val="fr-FR"/>
        </w:rPr>
        <w:t>, en distinguant</w:t>
      </w:r>
      <w:r w:rsidR="00545EFB" w:rsidRPr="00234616">
        <w:rPr>
          <w:rFonts w:ascii="Arial" w:hAnsi="Arial"/>
          <w:snapToGrid w:val="0"/>
          <w:sz w:val="22"/>
          <w:szCs w:val="22"/>
          <w:lang w:val="fr-FR"/>
        </w:rPr>
        <w:t> :</w:t>
      </w:r>
    </w:p>
    <w:p w14:paraId="6A0725DA" w14:textId="77777777" w:rsidR="008A4EAD" w:rsidRPr="00234616" w:rsidRDefault="008A4EAD" w:rsidP="00FE3CA5">
      <w:pPr>
        <w:pStyle w:val="Paragraphedeliste"/>
        <w:numPr>
          <w:ilvl w:val="0"/>
          <w:numId w:val="20"/>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les</w:t>
      </w:r>
      <w:proofErr w:type="gramEnd"/>
      <w:r w:rsidRPr="00234616">
        <w:rPr>
          <w:rFonts w:ascii="Arial" w:hAnsi="Arial"/>
          <w:snapToGrid w:val="0"/>
          <w:sz w:val="22"/>
          <w:szCs w:val="22"/>
          <w:lang w:val="fr-FR"/>
        </w:rPr>
        <w:t xml:space="preserve"> soins dispensés et remboursés en application de la convention</w:t>
      </w:r>
      <w:r w:rsidR="002F592E" w:rsidRPr="00234616">
        <w:rPr>
          <w:rFonts w:ascii="Arial" w:hAnsi="Arial"/>
          <w:snapToGrid w:val="0"/>
          <w:sz w:val="22"/>
          <w:szCs w:val="22"/>
          <w:lang w:val="fr-FR"/>
        </w:rPr>
        <w:t>,</w:t>
      </w:r>
    </w:p>
    <w:p w14:paraId="2F4412BC" w14:textId="6F269F2C" w:rsidR="00AE1B18" w:rsidRPr="00234616" w:rsidRDefault="008A4EAD" w:rsidP="00FE3CA5">
      <w:pPr>
        <w:pStyle w:val="Paragraphedeliste"/>
        <w:numPr>
          <w:ilvl w:val="0"/>
          <w:numId w:val="20"/>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les</w:t>
      </w:r>
      <w:proofErr w:type="gramEnd"/>
      <w:r w:rsidRPr="00234616">
        <w:rPr>
          <w:rFonts w:ascii="Arial" w:hAnsi="Arial"/>
          <w:snapToGrid w:val="0"/>
          <w:sz w:val="22"/>
          <w:szCs w:val="22"/>
          <w:lang w:val="fr-FR"/>
        </w:rPr>
        <w:t xml:space="preserve"> </w:t>
      </w:r>
      <w:r w:rsidR="002F592E" w:rsidRPr="00234616">
        <w:rPr>
          <w:rFonts w:ascii="Arial" w:hAnsi="Arial"/>
          <w:snapToGrid w:val="0"/>
          <w:sz w:val="22"/>
          <w:szCs w:val="22"/>
          <w:lang w:val="fr-FR"/>
        </w:rPr>
        <w:t>soins</w:t>
      </w:r>
      <w:r w:rsidRPr="00234616">
        <w:rPr>
          <w:rFonts w:ascii="Arial" w:hAnsi="Arial"/>
          <w:snapToGrid w:val="0"/>
          <w:sz w:val="22"/>
          <w:szCs w:val="22"/>
          <w:lang w:val="fr-FR"/>
        </w:rPr>
        <w:t xml:space="preserve"> </w:t>
      </w:r>
      <w:r w:rsidR="002F592E" w:rsidRPr="00234616">
        <w:rPr>
          <w:rFonts w:ascii="Arial" w:hAnsi="Arial"/>
          <w:snapToGrid w:val="0"/>
          <w:sz w:val="22"/>
          <w:szCs w:val="22"/>
          <w:lang w:val="fr-FR"/>
        </w:rPr>
        <w:t xml:space="preserve">dispensés dans le cadre du programme prévu par la convention, mais remboursés </w:t>
      </w:r>
      <w:r w:rsidR="00527D27" w:rsidRPr="00234616">
        <w:rPr>
          <w:rFonts w:ascii="Arial" w:hAnsi="Arial"/>
          <w:snapToGrid w:val="0"/>
          <w:sz w:val="22"/>
          <w:szCs w:val="22"/>
          <w:lang w:val="fr-FR"/>
        </w:rPr>
        <w:t>par l’assurance soins de santé dans un autre cadre réglementaire,</w:t>
      </w:r>
    </w:p>
    <w:p w14:paraId="618F7768" w14:textId="77777777" w:rsidR="002F592E" w:rsidRPr="00234616" w:rsidRDefault="002F592E" w:rsidP="00FE3CA5">
      <w:pPr>
        <w:pStyle w:val="Paragraphedeliste"/>
        <w:numPr>
          <w:ilvl w:val="0"/>
          <w:numId w:val="20"/>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les</w:t>
      </w:r>
      <w:proofErr w:type="gramEnd"/>
      <w:r w:rsidRPr="00234616">
        <w:rPr>
          <w:rFonts w:ascii="Arial" w:hAnsi="Arial"/>
          <w:snapToGrid w:val="0"/>
          <w:sz w:val="22"/>
          <w:szCs w:val="22"/>
          <w:lang w:val="fr-FR"/>
        </w:rPr>
        <w:t xml:space="preserve"> soins </w:t>
      </w:r>
      <w:r w:rsidR="00EE3C4E" w:rsidRPr="00234616">
        <w:rPr>
          <w:rFonts w:ascii="Arial" w:hAnsi="Arial"/>
          <w:snapToGrid w:val="0"/>
          <w:sz w:val="22"/>
          <w:szCs w:val="22"/>
          <w:lang w:val="fr-FR"/>
        </w:rPr>
        <w:t xml:space="preserve">ou services qui ont un lien avec le programme prévu par la convention et/ou qui peuvent être </w:t>
      </w:r>
      <w:r w:rsidRPr="00234616">
        <w:rPr>
          <w:rFonts w:ascii="Arial" w:hAnsi="Arial"/>
          <w:snapToGrid w:val="0"/>
          <w:sz w:val="22"/>
          <w:szCs w:val="22"/>
          <w:lang w:val="fr-FR"/>
        </w:rPr>
        <w:t>proposés par l’équipe multidisciplinaire</w:t>
      </w:r>
      <w:r w:rsidR="00EE3C4E" w:rsidRPr="00234616">
        <w:rPr>
          <w:rFonts w:ascii="Arial" w:hAnsi="Arial"/>
          <w:snapToGrid w:val="0"/>
          <w:sz w:val="22"/>
          <w:szCs w:val="22"/>
          <w:lang w:val="fr-FR"/>
        </w:rPr>
        <w:t>,</w:t>
      </w:r>
      <w:r w:rsidRPr="00234616">
        <w:rPr>
          <w:rFonts w:ascii="Arial" w:hAnsi="Arial"/>
          <w:snapToGrid w:val="0"/>
          <w:sz w:val="22"/>
          <w:szCs w:val="22"/>
          <w:lang w:val="fr-FR"/>
        </w:rPr>
        <w:t xml:space="preserve"> mais qui ne sont pas </w:t>
      </w:r>
      <w:r w:rsidR="00EE3C4E" w:rsidRPr="00234616">
        <w:rPr>
          <w:rFonts w:ascii="Arial" w:hAnsi="Arial"/>
          <w:snapToGrid w:val="0"/>
          <w:sz w:val="22"/>
          <w:szCs w:val="22"/>
          <w:lang w:val="fr-FR"/>
        </w:rPr>
        <w:t>remboursés par l’assurance soins de santé.</w:t>
      </w:r>
    </w:p>
    <w:p w14:paraId="57E4CB10" w14:textId="77777777" w:rsidR="00545EFB" w:rsidRPr="00234616" w:rsidRDefault="00545EFB" w:rsidP="00FE3CA5">
      <w:pPr>
        <w:tabs>
          <w:tab w:val="left" w:pos="1418"/>
        </w:tabs>
        <w:suppressAutoHyphens/>
        <w:jc w:val="both"/>
        <w:rPr>
          <w:rFonts w:ascii="Arial" w:hAnsi="Arial"/>
          <w:snapToGrid w:val="0"/>
          <w:sz w:val="22"/>
          <w:szCs w:val="22"/>
          <w:lang w:val="fr-FR"/>
        </w:rPr>
      </w:pPr>
    </w:p>
    <w:p w14:paraId="7F4F0F6F" w14:textId="01D326DD" w:rsidR="002F592E" w:rsidRPr="00234616" w:rsidRDefault="00A713C8"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545EFB" w:rsidRPr="00234616">
        <w:rPr>
          <w:rFonts w:ascii="Arial" w:hAnsi="Arial"/>
          <w:snapToGrid w:val="0"/>
          <w:sz w:val="22"/>
          <w:szCs w:val="22"/>
          <w:lang w:val="fr-FR"/>
        </w:rPr>
        <w:t>Avant ou au cours de la 1</w:t>
      </w:r>
      <w:r w:rsidR="00545EFB" w:rsidRPr="00234616">
        <w:rPr>
          <w:rFonts w:ascii="Arial" w:hAnsi="Arial"/>
          <w:snapToGrid w:val="0"/>
          <w:sz w:val="22"/>
          <w:szCs w:val="22"/>
          <w:vertAlign w:val="superscript"/>
          <w:lang w:val="fr-FR"/>
        </w:rPr>
        <w:t>ère</w:t>
      </w:r>
      <w:r w:rsidR="00545EFB" w:rsidRPr="00234616">
        <w:rPr>
          <w:rFonts w:ascii="Arial" w:hAnsi="Arial"/>
          <w:snapToGrid w:val="0"/>
          <w:sz w:val="22"/>
          <w:szCs w:val="22"/>
          <w:lang w:val="fr-FR"/>
        </w:rPr>
        <w:t xml:space="preserve"> séance</w:t>
      </w:r>
      <w:r w:rsidR="00980B35" w:rsidRPr="00234616">
        <w:rPr>
          <w:rFonts w:ascii="Arial" w:hAnsi="Arial"/>
          <w:snapToGrid w:val="0"/>
          <w:sz w:val="22"/>
          <w:szCs w:val="22"/>
          <w:lang w:val="fr-FR"/>
        </w:rPr>
        <w:t xml:space="preserve"> individuelle</w:t>
      </w:r>
      <w:r w:rsidR="00545EFB" w:rsidRPr="00234616">
        <w:rPr>
          <w:rFonts w:ascii="Arial" w:hAnsi="Arial"/>
          <w:snapToGrid w:val="0"/>
          <w:sz w:val="22"/>
          <w:szCs w:val="22"/>
          <w:lang w:val="fr-FR"/>
        </w:rPr>
        <w:t xml:space="preserve">, le centre détaille les coûts liés </w:t>
      </w:r>
      <w:r w:rsidRPr="00234616">
        <w:rPr>
          <w:rFonts w:ascii="Arial" w:hAnsi="Arial"/>
          <w:snapToGrid w:val="0"/>
          <w:sz w:val="22"/>
          <w:szCs w:val="22"/>
          <w:lang w:val="fr-FR"/>
        </w:rPr>
        <w:t xml:space="preserve">à l’ensemble de ces soins, en distinguant les coûts à charge de l’assurance </w:t>
      </w:r>
      <w:r w:rsidR="00B976C2" w:rsidRPr="00234616">
        <w:rPr>
          <w:rFonts w:ascii="Arial" w:hAnsi="Arial"/>
          <w:snapToGrid w:val="0"/>
          <w:sz w:val="22"/>
          <w:szCs w:val="22"/>
          <w:lang w:val="fr-FR"/>
        </w:rPr>
        <w:t xml:space="preserve">et les coûts à charge du </w:t>
      </w:r>
      <w:r w:rsidR="0078117C" w:rsidRPr="00234616">
        <w:rPr>
          <w:rFonts w:ascii="Arial" w:hAnsi="Arial"/>
          <w:snapToGrid w:val="0"/>
          <w:sz w:val="22"/>
          <w:szCs w:val="22"/>
          <w:lang w:val="fr-FR"/>
        </w:rPr>
        <w:t>bénéficiaire</w:t>
      </w:r>
      <w:r w:rsidR="00FB143E" w:rsidRPr="00234616">
        <w:rPr>
          <w:rFonts w:ascii="Arial" w:hAnsi="Arial"/>
          <w:snapToGrid w:val="0"/>
          <w:sz w:val="22"/>
          <w:szCs w:val="22"/>
          <w:lang w:val="fr-FR"/>
        </w:rPr>
        <w:t>.</w:t>
      </w:r>
      <w:r w:rsidR="0078117C" w:rsidRPr="00234616">
        <w:rPr>
          <w:rFonts w:ascii="Arial" w:hAnsi="Arial"/>
          <w:snapToGrid w:val="0"/>
          <w:sz w:val="22"/>
          <w:szCs w:val="22"/>
          <w:lang w:val="fr-FR"/>
        </w:rPr>
        <w:t xml:space="preserve"> Il lui remet un document explicatif contre accusé de réception signé.</w:t>
      </w:r>
    </w:p>
    <w:p w14:paraId="17100160" w14:textId="77777777" w:rsidR="00861A65" w:rsidRPr="00234616" w:rsidRDefault="00BE16EF"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IV</w:t>
      </w:r>
      <w:r w:rsidR="00861A65" w:rsidRPr="00234616">
        <w:rPr>
          <w:rFonts w:ascii="Arial" w:hAnsi="Arial"/>
          <w:b/>
          <w:snapToGrid w:val="0"/>
          <w:sz w:val="22"/>
          <w:szCs w:val="22"/>
          <w:lang w:val="fr-FR"/>
        </w:rPr>
        <w:t>. DEFINITION DE L’ETABLISSEMENT</w:t>
      </w:r>
    </w:p>
    <w:p w14:paraId="5C1170A7" w14:textId="77777777" w:rsidR="00861A65" w:rsidRPr="00234616" w:rsidRDefault="00BE16EF" w:rsidP="00FE3CA5">
      <w:pPr>
        <w:keepNext/>
        <w:tabs>
          <w:tab w:val="left" w:pos="1418"/>
        </w:tabs>
        <w:suppressAutoHyphens/>
        <w:spacing w:after="240"/>
        <w:jc w:val="both"/>
        <w:rPr>
          <w:rFonts w:ascii="Arial" w:hAnsi="Arial"/>
          <w:b/>
          <w:snapToGrid w:val="0"/>
          <w:sz w:val="22"/>
          <w:szCs w:val="22"/>
          <w:lang w:val="fr-FR"/>
        </w:rPr>
      </w:pPr>
      <w:r w:rsidRPr="00234616">
        <w:rPr>
          <w:rFonts w:ascii="Arial" w:hAnsi="Arial"/>
          <w:b/>
          <w:snapToGrid w:val="0"/>
          <w:sz w:val="22"/>
          <w:szCs w:val="22"/>
          <w:lang w:val="fr-FR"/>
        </w:rPr>
        <w:t>4</w:t>
      </w:r>
      <w:r w:rsidR="00861A65" w:rsidRPr="00234616">
        <w:rPr>
          <w:rFonts w:ascii="Arial" w:hAnsi="Arial"/>
          <w:b/>
          <w:snapToGrid w:val="0"/>
          <w:sz w:val="22"/>
          <w:szCs w:val="22"/>
          <w:lang w:val="fr-FR"/>
        </w:rPr>
        <w:t>.1.</w:t>
      </w:r>
      <w:r w:rsidR="00861A65" w:rsidRPr="00234616">
        <w:rPr>
          <w:rFonts w:ascii="Arial" w:hAnsi="Arial"/>
          <w:b/>
          <w:snapToGrid w:val="0"/>
          <w:sz w:val="22"/>
          <w:szCs w:val="22"/>
          <w:lang w:val="fr-FR"/>
        </w:rPr>
        <w:tab/>
        <w:t>Définition</w:t>
      </w:r>
    </w:p>
    <w:p w14:paraId="241B9A06" w14:textId="26E3509E" w:rsidR="00AD70B8" w:rsidRPr="00234616" w:rsidRDefault="00861A65"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BC16A9" w:rsidRPr="00234616">
        <w:rPr>
          <w:rFonts w:ascii="Arial" w:hAnsi="Arial"/>
          <w:b/>
          <w:snapToGrid w:val="0"/>
          <w:sz w:val="22"/>
          <w:szCs w:val="22"/>
          <w:lang w:val="fr-FR"/>
        </w:rPr>
        <w:t>7</w:t>
      </w:r>
      <w:r w:rsidRPr="00234616">
        <w:rPr>
          <w:rFonts w:ascii="Arial" w:hAnsi="Arial"/>
          <w:b/>
          <w:snapToGrid w:val="0"/>
          <w:sz w:val="22"/>
          <w:szCs w:val="22"/>
          <w:lang w:val="fr-FR"/>
        </w:rPr>
        <w:t xml:space="preserve"> </w:t>
      </w:r>
      <w:r w:rsidRPr="00234616">
        <w:rPr>
          <w:rFonts w:ascii="Arial" w:hAnsi="Arial"/>
          <w:b/>
          <w:snapToGrid w:val="0"/>
          <w:sz w:val="22"/>
          <w:szCs w:val="22"/>
          <w:lang w:val="fr-FR"/>
        </w:rPr>
        <w:tab/>
      </w:r>
      <w:r w:rsidRPr="00234616">
        <w:rPr>
          <w:rFonts w:ascii="Arial" w:hAnsi="Arial"/>
          <w:snapToGrid w:val="0"/>
          <w:sz w:val="22"/>
          <w:szCs w:val="22"/>
          <w:lang w:val="fr-FR"/>
        </w:rPr>
        <w:t xml:space="preserve">Le centre visé par la présente convention est l’équipe multidisciplinaire (article </w:t>
      </w:r>
      <w:r w:rsidR="00361220" w:rsidRPr="00234616">
        <w:rPr>
          <w:rFonts w:ascii="Arial" w:hAnsi="Arial"/>
          <w:snapToGrid w:val="0"/>
          <w:sz w:val="22"/>
          <w:szCs w:val="22"/>
          <w:lang w:val="fr-FR"/>
        </w:rPr>
        <w:t>8</w:t>
      </w:r>
      <w:r w:rsidRPr="00234616">
        <w:rPr>
          <w:rFonts w:ascii="Arial" w:hAnsi="Arial"/>
          <w:snapToGrid w:val="0"/>
          <w:sz w:val="22"/>
          <w:szCs w:val="22"/>
          <w:lang w:val="fr-FR"/>
        </w:rPr>
        <w:t xml:space="preserve">) qui travaille de manière coordonnée à l’exécution des </w:t>
      </w:r>
      <w:r w:rsidR="00BC16A9" w:rsidRPr="00234616">
        <w:rPr>
          <w:rFonts w:ascii="Arial" w:hAnsi="Arial"/>
          <w:snapToGrid w:val="0"/>
          <w:sz w:val="22"/>
          <w:szCs w:val="22"/>
          <w:lang w:val="fr-FR"/>
        </w:rPr>
        <w:t>actes</w:t>
      </w:r>
      <w:r w:rsidRPr="00234616">
        <w:rPr>
          <w:rFonts w:ascii="Arial" w:hAnsi="Arial"/>
          <w:snapToGrid w:val="0"/>
          <w:sz w:val="22"/>
          <w:szCs w:val="22"/>
          <w:lang w:val="fr-FR"/>
        </w:rPr>
        <w:t xml:space="preserve"> prévus par la présente convention (article </w:t>
      </w:r>
      <w:r w:rsidR="009F3F61" w:rsidRPr="00234616">
        <w:rPr>
          <w:rFonts w:ascii="Arial" w:hAnsi="Arial"/>
          <w:snapToGrid w:val="0"/>
          <w:sz w:val="22"/>
          <w:szCs w:val="22"/>
          <w:lang w:val="fr-FR"/>
        </w:rPr>
        <w:t xml:space="preserve">6, §§ 1 à </w:t>
      </w:r>
      <w:r w:rsidR="00485EFB" w:rsidRPr="00234616">
        <w:rPr>
          <w:rFonts w:ascii="Arial" w:hAnsi="Arial"/>
          <w:snapToGrid w:val="0"/>
          <w:sz w:val="22"/>
          <w:szCs w:val="22"/>
          <w:lang w:val="fr-FR"/>
        </w:rPr>
        <w:t>6</w:t>
      </w:r>
      <w:r w:rsidRPr="00234616">
        <w:rPr>
          <w:rFonts w:ascii="Arial" w:hAnsi="Arial"/>
          <w:snapToGrid w:val="0"/>
          <w:sz w:val="22"/>
          <w:szCs w:val="22"/>
          <w:lang w:val="fr-FR"/>
        </w:rPr>
        <w:t xml:space="preserve">), afin d’atteindre les objectifs fixés (article </w:t>
      </w:r>
      <w:r w:rsidR="009F3F61" w:rsidRPr="00234616">
        <w:rPr>
          <w:rFonts w:ascii="Arial" w:hAnsi="Arial"/>
          <w:snapToGrid w:val="0"/>
          <w:sz w:val="22"/>
          <w:szCs w:val="22"/>
          <w:lang w:val="fr-FR"/>
        </w:rPr>
        <w:t>4</w:t>
      </w:r>
      <w:r w:rsidRPr="00234616">
        <w:rPr>
          <w:rFonts w:ascii="Arial" w:hAnsi="Arial"/>
          <w:snapToGrid w:val="0"/>
          <w:sz w:val="22"/>
          <w:szCs w:val="22"/>
          <w:lang w:val="fr-FR"/>
        </w:rPr>
        <w:t xml:space="preserve">), en faveur des bénéficiaires visés par cette même convention (article </w:t>
      </w:r>
      <w:r w:rsidR="009F3F61" w:rsidRPr="00234616">
        <w:rPr>
          <w:rFonts w:ascii="Arial" w:hAnsi="Arial"/>
          <w:snapToGrid w:val="0"/>
          <w:sz w:val="22"/>
          <w:szCs w:val="22"/>
          <w:lang w:val="fr-FR"/>
        </w:rPr>
        <w:t>3</w:t>
      </w:r>
      <w:r w:rsidRPr="00234616">
        <w:rPr>
          <w:rFonts w:ascii="Arial" w:hAnsi="Arial"/>
          <w:snapToGrid w:val="0"/>
          <w:sz w:val="22"/>
          <w:szCs w:val="22"/>
          <w:lang w:val="fr-FR"/>
        </w:rPr>
        <w:t>).</w:t>
      </w:r>
    </w:p>
    <w:p w14:paraId="51F0AC79" w14:textId="77777777" w:rsidR="00045D41" w:rsidRPr="00234616" w:rsidRDefault="002D3AFB"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4</w:t>
      </w:r>
      <w:r w:rsidR="00045D41" w:rsidRPr="00234616">
        <w:rPr>
          <w:rFonts w:ascii="Arial" w:hAnsi="Arial"/>
          <w:b/>
          <w:snapToGrid w:val="0"/>
          <w:sz w:val="22"/>
          <w:szCs w:val="22"/>
          <w:lang w:val="fr-FR"/>
        </w:rPr>
        <w:t>.2.</w:t>
      </w:r>
      <w:r w:rsidR="00045D41" w:rsidRPr="00234616">
        <w:rPr>
          <w:rFonts w:ascii="Arial" w:hAnsi="Arial"/>
          <w:b/>
          <w:snapToGrid w:val="0"/>
          <w:sz w:val="22"/>
          <w:szCs w:val="22"/>
          <w:lang w:val="fr-FR"/>
        </w:rPr>
        <w:tab/>
        <w:t>Cadre du personnel</w:t>
      </w:r>
    </w:p>
    <w:p w14:paraId="19158510" w14:textId="6C9158B3" w:rsidR="00045D41" w:rsidRPr="00234616" w:rsidRDefault="00045D41"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BC16A9" w:rsidRPr="00234616">
        <w:rPr>
          <w:rFonts w:ascii="Arial" w:hAnsi="Arial"/>
          <w:b/>
          <w:snapToGrid w:val="0"/>
          <w:sz w:val="22"/>
          <w:szCs w:val="22"/>
          <w:lang w:val="fr-FR"/>
        </w:rPr>
        <w:t>8</w:t>
      </w:r>
      <w:r w:rsidRPr="00234616">
        <w:rPr>
          <w:rFonts w:ascii="Arial" w:hAnsi="Arial"/>
          <w:b/>
          <w:snapToGrid w:val="0"/>
          <w:sz w:val="22"/>
          <w:szCs w:val="22"/>
          <w:lang w:val="fr-FR"/>
        </w:rPr>
        <w:t xml:space="preserve"> </w:t>
      </w:r>
      <w:r w:rsidRPr="00234616">
        <w:rPr>
          <w:rFonts w:ascii="Arial" w:hAnsi="Arial"/>
          <w:b/>
          <w:snapToGrid w:val="0"/>
          <w:sz w:val="22"/>
          <w:szCs w:val="22"/>
          <w:lang w:val="fr-FR"/>
        </w:rPr>
        <w:tab/>
      </w:r>
      <w:r w:rsidR="00FA74AD" w:rsidRPr="00234616">
        <w:rPr>
          <w:rFonts w:ascii="Arial" w:hAnsi="Arial"/>
          <w:b/>
          <w:snapToGrid w:val="0"/>
          <w:sz w:val="22"/>
          <w:szCs w:val="22"/>
          <w:lang w:val="fr-FR"/>
        </w:rPr>
        <w:t>§ 1</w:t>
      </w:r>
      <w:r w:rsidR="00FA74AD"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Le cadre du </w:t>
      </w:r>
      <w:r w:rsidRPr="00234616">
        <w:rPr>
          <w:rFonts w:ascii="Arial" w:hAnsi="Arial"/>
          <w:i/>
          <w:snapToGrid w:val="0"/>
          <w:sz w:val="22"/>
          <w:szCs w:val="22"/>
          <w:lang w:val="fr-FR"/>
        </w:rPr>
        <w:t>personnel thérapeutique</w:t>
      </w:r>
      <w:r w:rsidRPr="00234616">
        <w:rPr>
          <w:rFonts w:ascii="Arial" w:hAnsi="Arial"/>
          <w:snapToGrid w:val="0"/>
          <w:sz w:val="22"/>
          <w:szCs w:val="22"/>
          <w:lang w:val="fr-FR"/>
        </w:rPr>
        <w:t xml:space="preserve"> d</w:t>
      </w:r>
      <w:r w:rsidR="000A1CEF" w:rsidRPr="00234616">
        <w:rPr>
          <w:rFonts w:ascii="Arial" w:hAnsi="Arial"/>
          <w:snapToGrid w:val="0"/>
          <w:sz w:val="22"/>
          <w:szCs w:val="22"/>
          <w:lang w:val="fr-FR"/>
        </w:rPr>
        <w:t>u</w:t>
      </w:r>
      <w:r w:rsidRPr="00234616">
        <w:rPr>
          <w:rFonts w:ascii="Arial" w:hAnsi="Arial"/>
          <w:snapToGrid w:val="0"/>
          <w:sz w:val="22"/>
          <w:szCs w:val="22"/>
          <w:lang w:val="fr-FR"/>
        </w:rPr>
        <w:t xml:space="preserve"> centre comprend au moins les fonctions </w:t>
      </w:r>
      <w:r w:rsidR="00DF07EE" w:rsidRPr="00234616">
        <w:rPr>
          <w:rFonts w:ascii="Arial" w:hAnsi="Arial"/>
          <w:snapToGrid w:val="0"/>
          <w:sz w:val="22"/>
          <w:szCs w:val="22"/>
          <w:lang w:val="fr-FR"/>
        </w:rPr>
        <w:t xml:space="preserve">1 à </w:t>
      </w:r>
      <w:r w:rsidR="008D21E9" w:rsidRPr="00234616">
        <w:rPr>
          <w:rFonts w:ascii="Arial" w:hAnsi="Arial"/>
          <w:snapToGrid w:val="0"/>
          <w:sz w:val="22"/>
          <w:szCs w:val="22"/>
          <w:lang w:val="fr-FR"/>
        </w:rPr>
        <w:t xml:space="preserve">5 </w:t>
      </w:r>
      <w:r w:rsidR="00DF07EE" w:rsidRPr="00234616">
        <w:rPr>
          <w:rFonts w:ascii="Arial" w:hAnsi="Arial"/>
          <w:snapToGrid w:val="0"/>
          <w:sz w:val="22"/>
          <w:szCs w:val="22"/>
          <w:lang w:val="fr-FR"/>
        </w:rPr>
        <w:t>ci-dessous :</w:t>
      </w:r>
      <w:r w:rsidRPr="00234616">
        <w:rPr>
          <w:rFonts w:ascii="Arial" w:hAnsi="Arial"/>
          <w:snapToGrid w:val="0"/>
          <w:sz w:val="22"/>
          <w:szCs w:val="22"/>
          <w:lang w:val="fr-FR"/>
        </w:rPr>
        <w:t xml:space="preserve"> </w:t>
      </w:r>
    </w:p>
    <w:p w14:paraId="699E67E3" w14:textId="77777777" w:rsidR="0045065A" w:rsidRPr="00234616" w:rsidRDefault="0045065A" w:rsidP="00FE3CA5">
      <w:pPr>
        <w:tabs>
          <w:tab w:val="left" w:pos="1418"/>
        </w:tabs>
        <w:suppressAutoHyphens/>
        <w:jc w:val="both"/>
        <w:rPr>
          <w:rFonts w:ascii="Arial" w:hAnsi="Arial"/>
          <w:snapToGrid w:val="0"/>
          <w:sz w:val="22"/>
          <w:szCs w:val="22"/>
          <w:lang w:val="fr-FR"/>
        </w:rPr>
      </w:pPr>
    </w:p>
    <w:p w14:paraId="7D046EB1" w14:textId="77777777" w:rsidR="00EF3ECD" w:rsidRPr="00234616" w:rsidRDefault="009F3F61" w:rsidP="00FE3CA5">
      <w:pPr>
        <w:numPr>
          <w:ilvl w:val="0"/>
          <w:numId w:val="1"/>
        </w:numPr>
        <w:suppressAutoHyphens/>
        <w:jc w:val="both"/>
        <w:rPr>
          <w:rFonts w:ascii="Arial" w:hAnsi="Arial"/>
          <w:snapToGrid w:val="0"/>
          <w:sz w:val="22"/>
          <w:szCs w:val="22"/>
          <w:lang w:val="fr-FR"/>
        </w:rPr>
      </w:pPr>
      <w:r w:rsidRPr="00234616">
        <w:rPr>
          <w:rFonts w:ascii="Arial" w:hAnsi="Arial"/>
          <w:snapToGrid w:val="0"/>
          <w:sz w:val="22"/>
          <w:szCs w:val="22"/>
          <w:lang w:val="fr-FR"/>
        </w:rPr>
        <w:t>Médecin coordinateur</w:t>
      </w:r>
      <w:r w:rsidR="00481AED" w:rsidRPr="00234616">
        <w:rPr>
          <w:rFonts w:ascii="Arial" w:hAnsi="Arial"/>
          <w:snapToGrid w:val="0"/>
          <w:sz w:val="22"/>
          <w:szCs w:val="22"/>
          <w:lang w:val="fr-FR"/>
        </w:rPr>
        <w:t>,</w:t>
      </w:r>
    </w:p>
    <w:p w14:paraId="35423B4C" w14:textId="63DC1D59" w:rsidR="001023E7" w:rsidRPr="001023E7" w:rsidRDefault="0071450E" w:rsidP="00E323B5">
      <w:pPr>
        <w:numPr>
          <w:ilvl w:val="0"/>
          <w:numId w:val="1"/>
        </w:numPr>
        <w:suppressAutoHyphens/>
        <w:jc w:val="both"/>
        <w:rPr>
          <w:rFonts w:ascii="Arial" w:hAnsi="Arial"/>
          <w:snapToGrid w:val="0"/>
          <w:sz w:val="22"/>
          <w:szCs w:val="22"/>
          <w:lang w:val="fr-FR"/>
        </w:rPr>
      </w:pPr>
      <w:r>
        <w:rPr>
          <w:rFonts w:ascii="Arial" w:hAnsi="Arial"/>
          <w:snapToGrid w:val="0"/>
          <w:sz w:val="22"/>
          <w:szCs w:val="22"/>
          <w:lang w:val="fr-FR"/>
        </w:rPr>
        <w:t xml:space="preserve">- </w:t>
      </w:r>
      <w:r w:rsidR="00DB4E86" w:rsidRPr="001023E7">
        <w:rPr>
          <w:rFonts w:ascii="Arial" w:hAnsi="Arial"/>
          <w:snapToGrid w:val="0"/>
          <w:sz w:val="22"/>
          <w:szCs w:val="22"/>
          <w:lang w:val="fr-FR"/>
        </w:rPr>
        <w:t xml:space="preserve">Psychologue pour enfants et adolescents (si le centre traite des </w:t>
      </w:r>
      <w:r w:rsidR="00F37C87" w:rsidRPr="001023E7">
        <w:rPr>
          <w:rFonts w:ascii="Arial" w:hAnsi="Arial"/>
          <w:snapToGrid w:val="0"/>
          <w:sz w:val="22"/>
          <w:szCs w:val="22"/>
          <w:lang w:val="fr-FR"/>
        </w:rPr>
        <w:t xml:space="preserve">bénéficiaires </w:t>
      </w:r>
      <w:r w:rsidR="00DB4E86" w:rsidRPr="001023E7">
        <w:rPr>
          <w:rFonts w:ascii="Arial" w:hAnsi="Arial"/>
          <w:snapToGrid w:val="0"/>
          <w:sz w:val="22"/>
          <w:szCs w:val="22"/>
          <w:lang w:val="fr-FR"/>
        </w:rPr>
        <w:t>de moins de 16 ans)</w:t>
      </w:r>
      <w:r w:rsidR="00133E14" w:rsidRPr="001023E7">
        <w:rPr>
          <w:rFonts w:ascii="Arial" w:hAnsi="Arial"/>
          <w:snapToGrid w:val="0"/>
          <w:sz w:val="22"/>
          <w:szCs w:val="22"/>
          <w:lang w:val="fr-FR"/>
        </w:rPr>
        <w:t xml:space="preserve"> </w:t>
      </w:r>
    </w:p>
    <w:p w14:paraId="2E17667A" w14:textId="0E5EBB1F" w:rsidR="00DB4E86" w:rsidRPr="0071450E" w:rsidRDefault="0071450E" w:rsidP="0071450E">
      <w:pPr>
        <w:suppressAutoHyphens/>
        <w:ind w:left="709"/>
        <w:jc w:val="both"/>
        <w:rPr>
          <w:rFonts w:ascii="Arial" w:hAnsi="Arial"/>
          <w:snapToGrid w:val="0"/>
          <w:sz w:val="22"/>
          <w:szCs w:val="22"/>
          <w:lang w:val="fr-FR"/>
        </w:rPr>
      </w:pPr>
      <w:r w:rsidRPr="00A07D86">
        <w:rPr>
          <w:rFonts w:ascii="Arial" w:hAnsi="Arial" w:cs="Arial"/>
          <w:snapToGrid w:val="0"/>
          <w:sz w:val="22"/>
          <w:szCs w:val="22"/>
          <w:lang w:val="fr-FR"/>
        </w:rPr>
        <w:t xml:space="preserve">- </w:t>
      </w:r>
      <w:r w:rsidR="001023E7" w:rsidRPr="00A07D86">
        <w:rPr>
          <w:rFonts w:ascii="Arial" w:hAnsi="Arial" w:cs="Arial"/>
          <w:snapToGrid w:val="0"/>
          <w:sz w:val="22"/>
          <w:szCs w:val="22"/>
          <w:lang w:val="fr-FR"/>
        </w:rPr>
        <w:t>[</w:t>
      </w:r>
      <w:r w:rsidR="00A41D6C" w:rsidRPr="00A07D86">
        <w:rPr>
          <w:rFonts w:ascii="Arial" w:hAnsi="Arial" w:cs="Arial"/>
          <w:snapToGrid w:val="0"/>
          <w:sz w:val="22"/>
          <w:szCs w:val="22"/>
          <w:lang w:val="fr-FR"/>
        </w:rPr>
        <w:t>FACULTATIF</w:t>
      </w:r>
      <w:r w:rsidR="001023E7" w:rsidRPr="00A07D86">
        <w:rPr>
          <w:rFonts w:ascii="Arial" w:hAnsi="Arial" w:cs="Arial"/>
          <w:snapToGrid w:val="0"/>
          <w:sz w:val="22"/>
          <w:szCs w:val="22"/>
          <w:lang w:val="fr-FR"/>
        </w:rPr>
        <w:t xml:space="preserve">, donc sans obligation pour l’établissement] </w:t>
      </w:r>
      <w:r w:rsidR="001023E7" w:rsidRPr="00A07D86">
        <w:rPr>
          <w:rFonts w:ascii="Arial" w:hAnsi="Arial"/>
          <w:snapToGrid w:val="0"/>
          <w:sz w:val="22"/>
          <w:szCs w:val="22"/>
          <w:lang w:val="fr-FR"/>
        </w:rPr>
        <w:t>o</w:t>
      </w:r>
      <w:r w:rsidR="00133E14" w:rsidRPr="00A07D86">
        <w:rPr>
          <w:rFonts w:ascii="Arial" w:hAnsi="Arial"/>
          <w:snapToGrid w:val="0"/>
          <w:sz w:val="22"/>
          <w:szCs w:val="22"/>
          <w:lang w:val="fr-FR"/>
        </w:rPr>
        <w:t>rthopédagogue clinicien pour enfants et adolescents (si le centre</w:t>
      </w:r>
      <w:r w:rsidRPr="00A07D86">
        <w:rPr>
          <w:rFonts w:ascii="Arial" w:hAnsi="Arial"/>
          <w:snapToGrid w:val="0"/>
          <w:sz w:val="22"/>
          <w:szCs w:val="22"/>
          <w:lang w:val="fr-FR"/>
        </w:rPr>
        <w:t xml:space="preserve"> souhaite faire appel à cette fonction pour la prise en charge des </w:t>
      </w:r>
      <w:r w:rsidR="000A0288" w:rsidRPr="00A07D86">
        <w:rPr>
          <w:rFonts w:ascii="Arial" w:hAnsi="Arial"/>
          <w:snapToGrid w:val="0"/>
          <w:sz w:val="22"/>
          <w:szCs w:val="22"/>
          <w:lang w:val="fr-FR"/>
        </w:rPr>
        <w:t>bénéficiaires</w:t>
      </w:r>
      <w:r w:rsidR="00133E14" w:rsidRPr="00A07D86">
        <w:rPr>
          <w:rFonts w:ascii="Arial" w:hAnsi="Arial"/>
          <w:snapToGrid w:val="0"/>
          <w:sz w:val="22"/>
          <w:szCs w:val="22"/>
          <w:lang w:val="fr-FR"/>
        </w:rPr>
        <w:t xml:space="preserve"> de moins de 18 ans)</w:t>
      </w:r>
      <w:r w:rsidR="00481AED" w:rsidRPr="00A07D86">
        <w:rPr>
          <w:rFonts w:ascii="Arial" w:hAnsi="Arial"/>
          <w:snapToGrid w:val="0"/>
          <w:sz w:val="22"/>
          <w:szCs w:val="22"/>
          <w:lang w:val="fr-FR"/>
        </w:rPr>
        <w:t>,</w:t>
      </w:r>
    </w:p>
    <w:p w14:paraId="73A3F0E7" w14:textId="7DF9C6C4" w:rsidR="006357E3" w:rsidRPr="001023E7" w:rsidRDefault="00377CDC" w:rsidP="00FE3CA5">
      <w:pPr>
        <w:numPr>
          <w:ilvl w:val="0"/>
          <w:numId w:val="1"/>
        </w:numPr>
        <w:suppressAutoHyphens/>
        <w:jc w:val="both"/>
        <w:rPr>
          <w:rFonts w:ascii="Arial" w:hAnsi="Arial"/>
          <w:snapToGrid w:val="0"/>
          <w:sz w:val="22"/>
          <w:szCs w:val="22"/>
          <w:lang w:val="fr-FR"/>
        </w:rPr>
      </w:pPr>
      <w:r w:rsidRPr="001023E7">
        <w:rPr>
          <w:rFonts w:ascii="Arial" w:hAnsi="Arial"/>
          <w:snapToGrid w:val="0"/>
          <w:sz w:val="22"/>
          <w:szCs w:val="22"/>
          <w:lang w:val="fr-FR"/>
        </w:rPr>
        <w:t>Psychologue s</w:t>
      </w:r>
      <w:r w:rsidR="00DB4E86" w:rsidRPr="001023E7">
        <w:rPr>
          <w:rFonts w:ascii="Arial" w:hAnsi="Arial"/>
          <w:snapToGrid w:val="0"/>
          <w:sz w:val="22"/>
          <w:szCs w:val="22"/>
          <w:lang w:val="fr-FR"/>
        </w:rPr>
        <w:t xml:space="preserve">exologue (si le centre traite des </w:t>
      </w:r>
      <w:r w:rsidR="00F37C87" w:rsidRPr="001023E7">
        <w:rPr>
          <w:rFonts w:ascii="Arial" w:hAnsi="Arial"/>
          <w:snapToGrid w:val="0"/>
          <w:sz w:val="22"/>
          <w:szCs w:val="22"/>
          <w:lang w:val="fr-FR"/>
        </w:rPr>
        <w:t xml:space="preserve">bénéficiaires </w:t>
      </w:r>
      <w:r w:rsidR="00DB4E86" w:rsidRPr="001023E7">
        <w:rPr>
          <w:rFonts w:ascii="Arial" w:hAnsi="Arial"/>
          <w:snapToGrid w:val="0"/>
          <w:sz w:val="22"/>
          <w:szCs w:val="22"/>
          <w:lang w:val="fr-FR"/>
        </w:rPr>
        <w:t xml:space="preserve">de </w:t>
      </w:r>
      <w:r w:rsidR="007A10C2" w:rsidRPr="001023E7">
        <w:rPr>
          <w:rFonts w:ascii="Arial" w:hAnsi="Arial"/>
          <w:snapToGrid w:val="0"/>
          <w:sz w:val="22"/>
          <w:szCs w:val="22"/>
          <w:lang w:val="fr-FR"/>
        </w:rPr>
        <w:t>16</w:t>
      </w:r>
      <w:r w:rsidR="00DB4E86" w:rsidRPr="001023E7">
        <w:rPr>
          <w:rFonts w:ascii="Arial" w:hAnsi="Arial"/>
          <w:snapToGrid w:val="0"/>
          <w:sz w:val="22"/>
          <w:szCs w:val="22"/>
          <w:lang w:val="fr-FR"/>
        </w:rPr>
        <w:t xml:space="preserve"> ans</w:t>
      </w:r>
      <w:r w:rsidR="007A10C2" w:rsidRPr="001023E7">
        <w:rPr>
          <w:rFonts w:ascii="Arial" w:hAnsi="Arial"/>
          <w:snapToGrid w:val="0"/>
          <w:sz w:val="22"/>
          <w:szCs w:val="22"/>
          <w:lang w:val="fr-FR"/>
        </w:rPr>
        <w:t xml:space="preserve"> et plus</w:t>
      </w:r>
      <w:r w:rsidR="00DB4E86" w:rsidRPr="001023E7">
        <w:rPr>
          <w:rFonts w:ascii="Arial" w:hAnsi="Arial"/>
          <w:snapToGrid w:val="0"/>
          <w:sz w:val="22"/>
          <w:szCs w:val="22"/>
          <w:lang w:val="fr-FR"/>
        </w:rPr>
        <w:t>)</w:t>
      </w:r>
      <w:r w:rsidR="00481AED" w:rsidRPr="001023E7">
        <w:rPr>
          <w:rFonts w:ascii="Arial" w:hAnsi="Arial"/>
          <w:snapToGrid w:val="0"/>
          <w:sz w:val="22"/>
          <w:szCs w:val="22"/>
          <w:lang w:val="fr-FR"/>
        </w:rPr>
        <w:t>,</w:t>
      </w:r>
    </w:p>
    <w:p w14:paraId="2194CF2D" w14:textId="77777777" w:rsidR="0045065A" w:rsidRPr="001023E7" w:rsidRDefault="005E3173" w:rsidP="00FE3CA5">
      <w:pPr>
        <w:numPr>
          <w:ilvl w:val="0"/>
          <w:numId w:val="1"/>
        </w:numPr>
        <w:suppressAutoHyphens/>
        <w:jc w:val="both"/>
        <w:rPr>
          <w:rFonts w:ascii="Arial" w:hAnsi="Arial"/>
          <w:snapToGrid w:val="0"/>
          <w:sz w:val="22"/>
          <w:szCs w:val="22"/>
          <w:lang w:val="fr-FR"/>
        </w:rPr>
      </w:pPr>
      <w:r w:rsidRPr="001023E7">
        <w:rPr>
          <w:rFonts w:ascii="Arial" w:hAnsi="Arial"/>
          <w:snapToGrid w:val="0"/>
          <w:sz w:val="22"/>
          <w:szCs w:val="22"/>
          <w:lang w:val="fr-FR"/>
        </w:rPr>
        <w:t>Case manager (gestionnaire de cas</w:t>
      </w:r>
      <w:r w:rsidR="002866E0" w:rsidRPr="001023E7">
        <w:rPr>
          <w:rFonts w:ascii="Arial" w:hAnsi="Arial"/>
          <w:snapToGrid w:val="0"/>
          <w:sz w:val="22"/>
          <w:szCs w:val="22"/>
          <w:lang w:val="fr-FR"/>
        </w:rPr>
        <w:t>)</w:t>
      </w:r>
      <w:r w:rsidR="00481AED" w:rsidRPr="001023E7">
        <w:rPr>
          <w:rFonts w:ascii="Arial" w:hAnsi="Arial"/>
          <w:snapToGrid w:val="0"/>
          <w:sz w:val="22"/>
          <w:szCs w:val="22"/>
          <w:lang w:val="fr-FR"/>
        </w:rPr>
        <w:t>,</w:t>
      </w:r>
    </w:p>
    <w:p w14:paraId="64DCC065" w14:textId="77777777" w:rsidR="0045065A" w:rsidRPr="00234616" w:rsidRDefault="0045065A" w:rsidP="00FE3CA5">
      <w:pPr>
        <w:numPr>
          <w:ilvl w:val="0"/>
          <w:numId w:val="1"/>
        </w:numPr>
        <w:suppressAutoHyphens/>
        <w:jc w:val="both"/>
        <w:rPr>
          <w:rFonts w:ascii="Arial" w:hAnsi="Arial"/>
          <w:snapToGrid w:val="0"/>
          <w:sz w:val="22"/>
          <w:szCs w:val="22"/>
          <w:lang w:val="fr-FR"/>
        </w:rPr>
      </w:pPr>
      <w:r w:rsidRPr="00234616">
        <w:rPr>
          <w:rFonts w:ascii="Arial" w:hAnsi="Arial"/>
          <w:snapToGrid w:val="0"/>
          <w:sz w:val="22"/>
          <w:szCs w:val="22"/>
          <w:lang w:val="fr-FR"/>
        </w:rPr>
        <w:t>Tra</w:t>
      </w:r>
      <w:r w:rsidR="008D3D1E" w:rsidRPr="00234616">
        <w:rPr>
          <w:rFonts w:ascii="Arial" w:hAnsi="Arial"/>
          <w:snapToGrid w:val="0"/>
          <w:sz w:val="22"/>
          <w:szCs w:val="22"/>
          <w:lang w:val="fr-FR"/>
        </w:rPr>
        <w:t>vailleur social</w:t>
      </w:r>
      <w:r w:rsidR="00481AED" w:rsidRPr="00234616">
        <w:rPr>
          <w:rFonts w:ascii="Arial" w:hAnsi="Arial"/>
          <w:snapToGrid w:val="0"/>
          <w:sz w:val="22"/>
          <w:szCs w:val="22"/>
          <w:lang w:val="fr-FR"/>
        </w:rPr>
        <w:t>.</w:t>
      </w:r>
    </w:p>
    <w:p w14:paraId="03CDD4BC" w14:textId="77777777" w:rsidR="008D3D1E" w:rsidRPr="00234616" w:rsidRDefault="008D3D1E" w:rsidP="00FE3CA5">
      <w:pPr>
        <w:tabs>
          <w:tab w:val="left" w:pos="1418"/>
        </w:tabs>
        <w:suppressAutoHyphens/>
        <w:jc w:val="both"/>
        <w:rPr>
          <w:rFonts w:ascii="Arial" w:hAnsi="Arial"/>
          <w:snapToGrid w:val="0"/>
          <w:sz w:val="22"/>
          <w:szCs w:val="22"/>
          <w:lang w:val="fr-FR"/>
        </w:rPr>
      </w:pPr>
    </w:p>
    <w:p w14:paraId="0A66F54F" w14:textId="77777777" w:rsidR="008D3D1E" w:rsidRPr="00234616" w:rsidRDefault="008D3D1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Le cadre du </w:t>
      </w:r>
      <w:r w:rsidRPr="00234616">
        <w:rPr>
          <w:rFonts w:ascii="Arial" w:hAnsi="Arial"/>
          <w:i/>
          <w:snapToGrid w:val="0"/>
          <w:sz w:val="22"/>
          <w:szCs w:val="22"/>
          <w:lang w:val="fr-FR"/>
        </w:rPr>
        <w:t>personnel administratif</w:t>
      </w:r>
      <w:r w:rsidRPr="00234616">
        <w:rPr>
          <w:rFonts w:ascii="Arial" w:hAnsi="Arial"/>
          <w:snapToGrid w:val="0"/>
          <w:sz w:val="22"/>
          <w:szCs w:val="22"/>
          <w:lang w:val="fr-FR"/>
        </w:rPr>
        <w:t xml:space="preserve"> comprend toujours la fonction suivante :</w:t>
      </w:r>
    </w:p>
    <w:p w14:paraId="2ADD9657" w14:textId="77777777" w:rsidR="008D3D1E" w:rsidRPr="00234616" w:rsidRDefault="008D3D1E" w:rsidP="00FE3CA5">
      <w:pPr>
        <w:tabs>
          <w:tab w:val="left" w:pos="1418"/>
        </w:tabs>
        <w:suppressAutoHyphens/>
        <w:jc w:val="both"/>
        <w:rPr>
          <w:rFonts w:ascii="Arial" w:hAnsi="Arial"/>
          <w:snapToGrid w:val="0"/>
          <w:sz w:val="22"/>
          <w:szCs w:val="22"/>
          <w:lang w:val="fr-FR"/>
        </w:rPr>
      </w:pPr>
    </w:p>
    <w:p w14:paraId="11DD5BC1" w14:textId="77777777" w:rsidR="008D3D1E" w:rsidRPr="00234616" w:rsidRDefault="008D3D1E" w:rsidP="00FE3CA5">
      <w:pPr>
        <w:numPr>
          <w:ilvl w:val="0"/>
          <w:numId w:val="1"/>
        </w:num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Secrétaire.</w:t>
      </w:r>
    </w:p>
    <w:p w14:paraId="7421BC27" w14:textId="77777777" w:rsidR="005F1001" w:rsidRPr="00234616" w:rsidRDefault="005F1001" w:rsidP="00FE3CA5">
      <w:pPr>
        <w:tabs>
          <w:tab w:val="left" w:pos="1418"/>
        </w:tabs>
        <w:suppressAutoHyphens/>
        <w:jc w:val="both"/>
        <w:rPr>
          <w:rFonts w:ascii="Arial" w:hAnsi="Arial"/>
          <w:snapToGrid w:val="0"/>
          <w:sz w:val="22"/>
          <w:szCs w:val="22"/>
          <w:lang w:val="fr-FR"/>
        </w:rPr>
      </w:pPr>
    </w:p>
    <w:p w14:paraId="7EBDC9B0" w14:textId="622E36F1" w:rsidR="00FA74AD" w:rsidRPr="00234616" w:rsidRDefault="008D3D1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00FA74AD" w:rsidRPr="00234616">
        <w:rPr>
          <w:rFonts w:ascii="Arial" w:hAnsi="Arial"/>
          <w:snapToGrid w:val="0"/>
          <w:sz w:val="22"/>
          <w:szCs w:val="22"/>
          <w:lang w:val="fr-FR"/>
        </w:rPr>
        <w:tab/>
      </w:r>
      <w:r w:rsidR="00383256" w:rsidRPr="00234616">
        <w:rPr>
          <w:rFonts w:ascii="Arial" w:hAnsi="Arial"/>
          <w:snapToGrid w:val="0"/>
          <w:sz w:val="22"/>
          <w:szCs w:val="22"/>
          <w:lang w:val="fr-FR"/>
        </w:rPr>
        <w:t xml:space="preserve">Tous les membres de l’équipe thérapeutique (fonctions 1 à </w:t>
      </w:r>
      <w:r w:rsidR="008D21E9" w:rsidRPr="00234616">
        <w:rPr>
          <w:rFonts w:ascii="Arial" w:hAnsi="Arial"/>
          <w:snapToGrid w:val="0"/>
          <w:sz w:val="22"/>
          <w:szCs w:val="22"/>
          <w:lang w:val="fr-FR"/>
        </w:rPr>
        <w:t>5</w:t>
      </w:r>
      <w:r w:rsidR="00383256" w:rsidRPr="00234616">
        <w:rPr>
          <w:rFonts w:ascii="Arial" w:hAnsi="Arial"/>
          <w:snapToGrid w:val="0"/>
          <w:sz w:val="22"/>
          <w:szCs w:val="22"/>
          <w:lang w:val="fr-FR"/>
        </w:rPr>
        <w:t xml:space="preserve">) répondent aux conditions fixées à l’article 9. La fonction 1 est exercée par une seule personne. </w:t>
      </w:r>
      <w:r w:rsidR="00511858" w:rsidRPr="00234616">
        <w:rPr>
          <w:rFonts w:ascii="Arial" w:hAnsi="Arial"/>
          <w:snapToGrid w:val="0"/>
          <w:sz w:val="22"/>
          <w:szCs w:val="22"/>
          <w:lang w:val="fr-FR"/>
        </w:rPr>
        <w:t xml:space="preserve">Aucun membre de l’équipe exerçant les fonctions 2 à </w:t>
      </w:r>
      <w:r w:rsidR="008D21E9" w:rsidRPr="00234616">
        <w:rPr>
          <w:rFonts w:ascii="Arial" w:hAnsi="Arial"/>
          <w:snapToGrid w:val="0"/>
          <w:sz w:val="22"/>
          <w:szCs w:val="22"/>
          <w:lang w:val="fr-FR"/>
        </w:rPr>
        <w:t xml:space="preserve">5 </w:t>
      </w:r>
      <w:r w:rsidR="00511858" w:rsidRPr="00234616">
        <w:rPr>
          <w:rFonts w:ascii="Arial" w:hAnsi="Arial"/>
          <w:snapToGrid w:val="0"/>
          <w:sz w:val="22"/>
          <w:szCs w:val="22"/>
          <w:lang w:val="fr-FR"/>
        </w:rPr>
        <w:t xml:space="preserve">ne travaille moins de 5 heures par semaine dans le cadre de la convention. </w:t>
      </w:r>
      <w:r w:rsidR="00971BE2" w:rsidRPr="00234616">
        <w:rPr>
          <w:rFonts w:ascii="Arial" w:hAnsi="Arial"/>
          <w:snapToGrid w:val="0"/>
          <w:sz w:val="22"/>
          <w:szCs w:val="22"/>
          <w:lang w:val="fr-FR"/>
        </w:rPr>
        <w:t xml:space="preserve">La fonction </w:t>
      </w:r>
      <w:r w:rsidR="00A01E1E" w:rsidRPr="00234616">
        <w:rPr>
          <w:rFonts w:ascii="Arial" w:hAnsi="Arial"/>
          <w:snapToGrid w:val="0"/>
          <w:sz w:val="22"/>
          <w:szCs w:val="22"/>
          <w:lang w:val="fr-FR"/>
        </w:rPr>
        <w:t>6</w:t>
      </w:r>
      <w:r w:rsidR="00971BE2" w:rsidRPr="00234616">
        <w:rPr>
          <w:rFonts w:ascii="Arial" w:hAnsi="Arial"/>
          <w:snapToGrid w:val="0"/>
          <w:sz w:val="22"/>
          <w:szCs w:val="22"/>
          <w:lang w:val="fr-FR"/>
        </w:rPr>
        <w:t xml:space="preserve"> est exercée par une ou plusieurs personnes répondant aux conditions fixées à l’article 9, § 1.</w:t>
      </w:r>
    </w:p>
    <w:p w14:paraId="51EF637E" w14:textId="77777777" w:rsidR="00FA74AD" w:rsidRPr="00234616" w:rsidRDefault="00FA74AD" w:rsidP="00FE3CA5">
      <w:pPr>
        <w:tabs>
          <w:tab w:val="left" w:pos="1418"/>
        </w:tabs>
        <w:suppressAutoHyphens/>
        <w:jc w:val="both"/>
        <w:rPr>
          <w:rFonts w:ascii="Arial" w:hAnsi="Arial"/>
          <w:snapToGrid w:val="0"/>
          <w:sz w:val="22"/>
          <w:szCs w:val="22"/>
          <w:lang w:val="fr-FR"/>
        </w:rPr>
      </w:pPr>
    </w:p>
    <w:p w14:paraId="67C8AAAB" w14:textId="45CE1A26" w:rsidR="00DF07EE" w:rsidRPr="00234616" w:rsidRDefault="008D3D1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FA74AD" w:rsidRPr="00234616">
        <w:rPr>
          <w:rFonts w:ascii="Arial" w:hAnsi="Arial"/>
          <w:snapToGrid w:val="0"/>
          <w:sz w:val="22"/>
          <w:szCs w:val="22"/>
          <w:lang w:val="fr-FR"/>
        </w:rPr>
        <w:t>En cas d’absence de courte durée</w:t>
      </w:r>
      <w:r w:rsidR="00971BE2" w:rsidRPr="00234616">
        <w:rPr>
          <w:rFonts w:ascii="Arial" w:hAnsi="Arial"/>
          <w:snapToGrid w:val="0"/>
          <w:sz w:val="22"/>
          <w:szCs w:val="22"/>
          <w:lang w:val="fr-FR"/>
        </w:rPr>
        <w:t xml:space="preserve"> des titulaires d’une fonction</w:t>
      </w:r>
      <w:r w:rsidR="007D10EA" w:rsidRPr="00234616">
        <w:rPr>
          <w:rFonts w:ascii="Arial" w:hAnsi="Arial"/>
          <w:snapToGrid w:val="0"/>
          <w:sz w:val="22"/>
          <w:szCs w:val="22"/>
          <w:lang w:val="fr-FR"/>
        </w:rPr>
        <w:t xml:space="preserve"> thérapeutique (1 à </w:t>
      </w:r>
      <w:r w:rsidR="008D21E9" w:rsidRPr="00234616">
        <w:rPr>
          <w:rFonts w:ascii="Arial" w:hAnsi="Arial"/>
          <w:snapToGrid w:val="0"/>
          <w:sz w:val="22"/>
          <w:szCs w:val="22"/>
          <w:lang w:val="fr-FR"/>
        </w:rPr>
        <w:t>5</w:t>
      </w:r>
      <w:r w:rsidR="007D10EA" w:rsidRPr="00234616">
        <w:rPr>
          <w:rFonts w:ascii="Arial" w:hAnsi="Arial"/>
          <w:snapToGrid w:val="0"/>
          <w:sz w:val="22"/>
          <w:szCs w:val="22"/>
          <w:lang w:val="fr-FR"/>
        </w:rPr>
        <w:t>)</w:t>
      </w:r>
      <w:r w:rsidR="00971BE2" w:rsidRPr="00234616">
        <w:rPr>
          <w:rFonts w:ascii="Arial" w:hAnsi="Arial"/>
          <w:snapToGrid w:val="0"/>
          <w:sz w:val="22"/>
          <w:szCs w:val="22"/>
          <w:lang w:val="fr-FR"/>
        </w:rPr>
        <w:t>, celle-ci peut</w:t>
      </w:r>
      <w:r w:rsidR="00FA74AD" w:rsidRPr="00234616">
        <w:rPr>
          <w:rFonts w:ascii="Arial" w:hAnsi="Arial"/>
          <w:snapToGrid w:val="0"/>
          <w:sz w:val="22"/>
          <w:szCs w:val="22"/>
          <w:lang w:val="fr-FR"/>
        </w:rPr>
        <w:t xml:space="preserve"> être </w:t>
      </w:r>
      <w:r w:rsidR="00971BE2" w:rsidRPr="00234616">
        <w:rPr>
          <w:rFonts w:ascii="Arial" w:hAnsi="Arial"/>
          <w:snapToGrid w:val="0"/>
          <w:sz w:val="22"/>
          <w:szCs w:val="22"/>
          <w:lang w:val="fr-FR"/>
        </w:rPr>
        <w:t>exercée</w:t>
      </w:r>
      <w:r w:rsidR="00FA74AD" w:rsidRPr="00234616">
        <w:rPr>
          <w:rFonts w:ascii="Arial" w:hAnsi="Arial"/>
          <w:snapToGrid w:val="0"/>
          <w:sz w:val="22"/>
          <w:szCs w:val="22"/>
          <w:lang w:val="fr-FR"/>
        </w:rPr>
        <w:t xml:space="preserve"> temporairement par </w:t>
      </w:r>
      <w:r w:rsidR="00971BE2" w:rsidRPr="00234616">
        <w:rPr>
          <w:rFonts w:ascii="Arial" w:hAnsi="Arial"/>
          <w:snapToGrid w:val="0"/>
          <w:sz w:val="22"/>
          <w:szCs w:val="22"/>
          <w:lang w:val="fr-FR"/>
        </w:rPr>
        <w:t>un remplaçant</w:t>
      </w:r>
      <w:r w:rsidR="00FA74AD" w:rsidRPr="00234616">
        <w:rPr>
          <w:rFonts w:ascii="Arial" w:hAnsi="Arial"/>
          <w:snapToGrid w:val="0"/>
          <w:sz w:val="22"/>
          <w:szCs w:val="22"/>
          <w:lang w:val="fr-FR"/>
        </w:rPr>
        <w:t xml:space="preserve"> </w:t>
      </w:r>
      <w:r w:rsidR="00971BE2" w:rsidRPr="00234616">
        <w:rPr>
          <w:rFonts w:ascii="Arial" w:hAnsi="Arial"/>
          <w:snapToGrid w:val="0"/>
          <w:sz w:val="22"/>
          <w:szCs w:val="22"/>
          <w:lang w:val="fr-FR"/>
        </w:rPr>
        <w:t xml:space="preserve">qui est de préférence issu du service hospitalier auquel le centre appartient, et </w:t>
      </w:r>
      <w:r w:rsidR="00FA74AD" w:rsidRPr="00234616">
        <w:rPr>
          <w:rFonts w:ascii="Arial" w:hAnsi="Arial"/>
          <w:snapToGrid w:val="0"/>
          <w:sz w:val="22"/>
          <w:szCs w:val="22"/>
          <w:lang w:val="fr-FR"/>
        </w:rPr>
        <w:t xml:space="preserve">qui possède les qualifications, connaissances et expérience requises pour exercer </w:t>
      </w:r>
      <w:r w:rsidR="00971BE2" w:rsidRPr="00234616">
        <w:rPr>
          <w:rFonts w:ascii="Arial" w:hAnsi="Arial"/>
          <w:snapToGrid w:val="0"/>
          <w:sz w:val="22"/>
          <w:szCs w:val="22"/>
          <w:lang w:val="fr-FR"/>
        </w:rPr>
        <w:t>cette</w:t>
      </w:r>
      <w:r w:rsidR="00FA74AD" w:rsidRPr="00234616">
        <w:rPr>
          <w:rFonts w:ascii="Arial" w:hAnsi="Arial"/>
          <w:snapToGrid w:val="0"/>
          <w:sz w:val="22"/>
          <w:szCs w:val="22"/>
          <w:lang w:val="fr-FR"/>
        </w:rPr>
        <w:t xml:space="preserve"> fonction. Le centre prend toutes les dispositions nécessaires pour éviter que les remplacements de membres du personnel thérapeutique </w:t>
      </w:r>
      <w:r w:rsidRPr="00234616">
        <w:rPr>
          <w:rFonts w:ascii="Arial" w:hAnsi="Arial"/>
          <w:snapToGrid w:val="0"/>
          <w:sz w:val="22"/>
          <w:szCs w:val="22"/>
          <w:lang w:val="fr-FR"/>
        </w:rPr>
        <w:t>aient</w:t>
      </w:r>
      <w:r w:rsidR="00FA74AD" w:rsidRPr="00234616">
        <w:rPr>
          <w:rFonts w:ascii="Arial" w:hAnsi="Arial"/>
          <w:snapToGrid w:val="0"/>
          <w:sz w:val="22"/>
          <w:szCs w:val="22"/>
          <w:lang w:val="fr-FR"/>
        </w:rPr>
        <w:t xml:space="preserve"> des conséquences négatives pour les bénéficiaires. </w:t>
      </w:r>
      <w:r w:rsidR="00971BE2" w:rsidRPr="00234616">
        <w:rPr>
          <w:rFonts w:ascii="Arial" w:hAnsi="Arial"/>
          <w:snapToGrid w:val="0"/>
          <w:sz w:val="22"/>
          <w:szCs w:val="22"/>
          <w:lang w:val="fr-FR"/>
        </w:rPr>
        <w:t>Afin de garantir la parfaite continuité des soins, l</w:t>
      </w:r>
      <w:r w:rsidR="00FA74AD" w:rsidRPr="00234616">
        <w:rPr>
          <w:rFonts w:ascii="Arial" w:hAnsi="Arial"/>
          <w:snapToGrid w:val="0"/>
          <w:sz w:val="22"/>
          <w:szCs w:val="22"/>
          <w:lang w:val="fr-FR"/>
        </w:rPr>
        <w:t xml:space="preserve">es remplaçants ont une connaissance approfondie de la situation des bénéficiaires </w:t>
      </w:r>
      <w:r w:rsidRPr="00234616">
        <w:rPr>
          <w:rFonts w:ascii="Arial" w:hAnsi="Arial"/>
          <w:snapToGrid w:val="0"/>
          <w:sz w:val="22"/>
          <w:szCs w:val="22"/>
          <w:lang w:val="fr-FR"/>
        </w:rPr>
        <w:t>qui ont déjà reçu des séances dans le centre. Ils consignent toutes les observations utiles dans le dossier du bénéfi</w:t>
      </w:r>
      <w:r w:rsidR="00971BE2" w:rsidRPr="00234616">
        <w:rPr>
          <w:rFonts w:ascii="Arial" w:hAnsi="Arial"/>
          <w:snapToGrid w:val="0"/>
          <w:sz w:val="22"/>
          <w:szCs w:val="22"/>
          <w:lang w:val="fr-FR"/>
        </w:rPr>
        <w:t>ciaire.</w:t>
      </w:r>
    </w:p>
    <w:p w14:paraId="1848506B" w14:textId="77777777" w:rsidR="00017045" w:rsidRPr="00234616" w:rsidRDefault="00017045" w:rsidP="00FE3CA5">
      <w:pPr>
        <w:tabs>
          <w:tab w:val="left" w:pos="1418"/>
        </w:tabs>
        <w:suppressAutoHyphens/>
        <w:jc w:val="both"/>
        <w:rPr>
          <w:rFonts w:ascii="Arial" w:hAnsi="Arial"/>
          <w:snapToGrid w:val="0"/>
          <w:sz w:val="22"/>
          <w:szCs w:val="22"/>
          <w:lang w:val="fr-FR"/>
        </w:rPr>
      </w:pPr>
    </w:p>
    <w:p w14:paraId="2941DABC" w14:textId="5313C7B1" w:rsidR="00017045" w:rsidRPr="00234616" w:rsidRDefault="00017045"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9 </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Tous les membres du personnel thérapeutique selon leur fonction (article 8</w:t>
      </w:r>
      <w:r w:rsidR="008D3D1E" w:rsidRPr="00234616">
        <w:rPr>
          <w:rFonts w:ascii="Arial" w:hAnsi="Arial"/>
          <w:snapToGrid w:val="0"/>
          <w:sz w:val="22"/>
          <w:szCs w:val="22"/>
          <w:lang w:val="fr-FR"/>
        </w:rPr>
        <w:t>, § 1,</w:t>
      </w:r>
      <w:r w:rsidRPr="00234616">
        <w:rPr>
          <w:rFonts w:ascii="Arial" w:hAnsi="Arial"/>
          <w:snapToGrid w:val="0"/>
          <w:sz w:val="22"/>
          <w:szCs w:val="22"/>
          <w:lang w:val="fr-FR"/>
        </w:rPr>
        <w:t xml:space="preserve"> 1 à </w:t>
      </w:r>
      <w:r w:rsidR="008D21E9" w:rsidRPr="00234616">
        <w:rPr>
          <w:rFonts w:ascii="Arial" w:hAnsi="Arial"/>
          <w:snapToGrid w:val="0"/>
          <w:sz w:val="22"/>
          <w:szCs w:val="22"/>
          <w:lang w:val="fr-FR"/>
        </w:rPr>
        <w:t>5</w:t>
      </w:r>
      <w:r w:rsidRPr="00234616">
        <w:rPr>
          <w:rFonts w:ascii="Arial" w:hAnsi="Arial"/>
          <w:snapToGrid w:val="0"/>
          <w:sz w:val="22"/>
          <w:szCs w:val="22"/>
          <w:lang w:val="fr-FR"/>
        </w:rPr>
        <w:t xml:space="preserve">) prouvent, par leur formation et </w:t>
      </w:r>
      <w:r w:rsidR="009123C9" w:rsidRPr="00234616">
        <w:rPr>
          <w:rFonts w:ascii="Arial" w:hAnsi="Arial"/>
          <w:snapToGrid w:val="0"/>
          <w:sz w:val="22"/>
          <w:szCs w:val="22"/>
          <w:lang w:val="fr-FR"/>
        </w:rPr>
        <w:t xml:space="preserve">par </w:t>
      </w:r>
      <w:r w:rsidRPr="00234616">
        <w:rPr>
          <w:rFonts w:ascii="Arial" w:hAnsi="Arial"/>
          <w:snapToGrid w:val="0"/>
          <w:sz w:val="22"/>
          <w:szCs w:val="22"/>
          <w:lang w:val="fr-FR"/>
        </w:rPr>
        <w:t xml:space="preserve">leur expérience professionnelle, leur </w:t>
      </w:r>
      <w:r w:rsidR="00280E88" w:rsidRPr="00234616">
        <w:rPr>
          <w:rFonts w:ascii="Arial" w:hAnsi="Arial"/>
          <w:snapToGrid w:val="0"/>
          <w:sz w:val="22"/>
          <w:szCs w:val="22"/>
          <w:lang w:val="fr-FR"/>
        </w:rPr>
        <w:t>compétence et leur expérience</w:t>
      </w:r>
      <w:r w:rsidRPr="00234616">
        <w:rPr>
          <w:rFonts w:ascii="Arial" w:hAnsi="Arial"/>
          <w:snapToGrid w:val="0"/>
          <w:sz w:val="22"/>
          <w:szCs w:val="22"/>
          <w:lang w:val="fr-FR"/>
        </w:rPr>
        <w:t xml:space="preserve"> </w:t>
      </w:r>
      <w:r w:rsidR="00964843" w:rsidRPr="00234616">
        <w:rPr>
          <w:rFonts w:ascii="Arial" w:hAnsi="Arial"/>
          <w:snapToGrid w:val="0"/>
          <w:sz w:val="22"/>
          <w:szCs w:val="22"/>
          <w:lang w:val="fr-FR"/>
        </w:rPr>
        <w:t xml:space="preserve">concernant les aspects médicaux et psychosociaux </w:t>
      </w:r>
      <w:r w:rsidRPr="00234616">
        <w:rPr>
          <w:rFonts w:ascii="Arial" w:hAnsi="Arial"/>
          <w:snapToGrid w:val="0"/>
          <w:sz w:val="22"/>
          <w:szCs w:val="22"/>
          <w:lang w:val="fr-FR"/>
        </w:rPr>
        <w:t xml:space="preserve">de la dysphorie de genre, de </w:t>
      </w:r>
      <w:r w:rsidR="009123C9" w:rsidRPr="00234616">
        <w:rPr>
          <w:rFonts w:ascii="Arial" w:hAnsi="Arial"/>
          <w:snapToGrid w:val="0"/>
          <w:sz w:val="22"/>
          <w:szCs w:val="22"/>
          <w:lang w:val="fr-FR"/>
        </w:rPr>
        <w:t xml:space="preserve">ses causes, de </w:t>
      </w:r>
      <w:r w:rsidR="004A4967" w:rsidRPr="00234616">
        <w:rPr>
          <w:rFonts w:ascii="Arial" w:hAnsi="Arial"/>
          <w:snapToGrid w:val="0"/>
          <w:sz w:val="22"/>
          <w:szCs w:val="22"/>
          <w:lang w:val="fr-FR"/>
        </w:rPr>
        <w:t>ses</w:t>
      </w:r>
      <w:r w:rsidRPr="00234616">
        <w:rPr>
          <w:rFonts w:ascii="Arial" w:hAnsi="Arial"/>
          <w:snapToGrid w:val="0"/>
          <w:sz w:val="22"/>
          <w:szCs w:val="22"/>
          <w:lang w:val="fr-FR"/>
        </w:rPr>
        <w:t xml:space="preserve"> conséquences et de </w:t>
      </w:r>
      <w:r w:rsidR="004A4967" w:rsidRPr="00234616">
        <w:rPr>
          <w:rFonts w:ascii="Arial" w:hAnsi="Arial"/>
          <w:snapToGrid w:val="0"/>
          <w:sz w:val="22"/>
          <w:szCs w:val="22"/>
          <w:lang w:val="fr-FR"/>
        </w:rPr>
        <w:t>son</w:t>
      </w:r>
      <w:r w:rsidRPr="00234616">
        <w:rPr>
          <w:rFonts w:ascii="Arial" w:hAnsi="Arial"/>
          <w:snapToGrid w:val="0"/>
          <w:sz w:val="22"/>
          <w:szCs w:val="22"/>
          <w:lang w:val="fr-FR"/>
        </w:rPr>
        <w:t xml:space="preserve"> traitement.</w:t>
      </w:r>
    </w:p>
    <w:p w14:paraId="5E712B2C" w14:textId="77777777" w:rsidR="00964843" w:rsidRPr="00234616" w:rsidRDefault="00964843" w:rsidP="00FE3CA5">
      <w:pPr>
        <w:tabs>
          <w:tab w:val="left" w:pos="1418"/>
        </w:tabs>
        <w:suppressAutoHyphens/>
        <w:jc w:val="both"/>
        <w:rPr>
          <w:rFonts w:ascii="Arial" w:hAnsi="Arial"/>
          <w:snapToGrid w:val="0"/>
          <w:sz w:val="22"/>
          <w:szCs w:val="22"/>
          <w:lang w:val="fr-FR"/>
        </w:rPr>
      </w:pPr>
    </w:p>
    <w:p w14:paraId="36921EC3" w14:textId="77777777" w:rsidR="000C1486" w:rsidRPr="00234616" w:rsidRDefault="00017045"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Les membres du personnel administratif</w:t>
      </w:r>
      <w:r w:rsidR="000C1486" w:rsidRPr="00234616">
        <w:rPr>
          <w:rFonts w:ascii="Arial" w:hAnsi="Arial"/>
          <w:snapToGrid w:val="0"/>
          <w:sz w:val="22"/>
          <w:szCs w:val="22"/>
          <w:lang w:val="fr-FR"/>
        </w:rPr>
        <w:t xml:space="preserve"> possèdent une connaissance </w:t>
      </w:r>
      <w:r w:rsidR="007D10EA" w:rsidRPr="00234616">
        <w:rPr>
          <w:rFonts w:ascii="Arial" w:hAnsi="Arial"/>
          <w:snapToGrid w:val="0"/>
          <w:sz w:val="22"/>
          <w:szCs w:val="22"/>
          <w:lang w:val="fr-FR"/>
        </w:rPr>
        <w:t>suffisante</w:t>
      </w:r>
      <w:r w:rsidR="000C1486" w:rsidRPr="00234616">
        <w:rPr>
          <w:rFonts w:ascii="Arial" w:hAnsi="Arial"/>
          <w:snapToGrid w:val="0"/>
          <w:sz w:val="22"/>
          <w:szCs w:val="22"/>
          <w:lang w:val="fr-FR"/>
        </w:rPr>
        <w:t xml:space="preserve"> de la dysphorie de genre</w:t>
      </w:r>
      <w:r w:rsidR="007D10EA" w:rsidRPr="00234616">
        <w:rPr>
          <w:rFonts w:ascii="Arial" w:hAnsi="Arial"/>
          <w:snapToGrid w:val="0"/>
          <w:sz w:val="22"/>
          <w:szCs w:val="22"/>
          <w:lang w:val="fr-FR"/>
        </w:rPr>
        <w:t>, afin d’</w:t>
      </w:r>
      <w:r w:rsidR="000C1486" w:rsidRPr="00234616">
        <w:rPr>
          <w:rFonts w:ascii="Arial" w:hAnsi="Arial"/>
          <w:snapToGrid w:val="0"/>
          <w:sz w:val="22"/>
          <w:szCs w:val="22"/>
          <w:lang w:val="fr-FR"/>
        </w:rPr>
        <w:t>accueillir les bénéficiaires de manière adéquate.</w:t>
      </w:r>
    </w:p>
    <w:p w14:paraId="1EB2E846" w14:textId="77777777" w:rsidR="000C1486" w:rsidRPr="00234616" w:rsidRDefault="000C1486" w:rsidP="00FE3CA5">
      <w:pPr>
        <w:tabs>
          <w:tab w:val="left" w:pos="1418"/>
        </w:tabs>
        <w:suppressAutoHyphens/>
        <w:jc w:val="both"/>
        <w:rPr>
          <w:rFonts w:ascii="Arial" w:hAnsi="Arial"/>
          <w:snapToGrid w:val="0"/>
          <w:sz w:val="22"/>
          <w:szCs w:val="22"/>
          <w:lang w:val="fr-FR"/>
        </w:rPr>
      </w:pPr>
    </w:p>
    <w:p w14:paraId="50857934" w14:textId="77777777" w:rsidR="00740614" w:rsidRPr="00234616" w:rsidRDefault="0074061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xml:space="preserve">§ 2 </w:t>
      </w:r>
      <w:r w:rsidRPr="00234616">
        <w:rPr>
          <w:rFonts w:ascii="Arial" w:hAnsi="Arial"/>
          <w:snapToGrid w:val="0"/>
          <w:sz w:val="22"/>
          <w:szCs w:val="22"/>
          <w:lang w:val="fr-FR"/>
        </w:rPr>
        <w:t>Des dispositions particulières sont d’application pour les personnes qui occupent les fonctions suivantes :</w:t>
      </w:r>
    </w:p>
    <w:p w14:paraId="2B87AD70" w14:textId="77777777" w:rsidR="00740614" w:rsidRPr="00234616" w:rsidRDefault="00740614" w:rsidP="00FE3CA5">
      <w:pPr>
        <w:tabs>
          <w:tab w:val="left" w:pos="1418"/>
        </w:tabs>
        <w:suppressAutoHyphens/>
        <w:jc w:val="both"/>
        <w:rPr>
          <w:rFonts w:ascii="Arial" w:hAnsi="Arial"/>
          <w:snapToGrid w:val="0"/>
          <w:sz w:val="22"/>
          <w:szCs w:val="22"/>
          <w:lang w:val="fr-FR"/>
        </w:rPr>
      </w:pPr>
    </w:p>
    <w:p w14:paraId="0F156A99" w14:textId="77777777" w:rsidR="00740614" w:rsidRPr="00234616" w:rsidRDefault="00740614" w:rsidP="00FE3CA5">
      <w:pPr>
        <w:keepNext/>
        <w:tabs>
          <w:tab w:val="left" w:pos="1418"/>
        </w:tabs>
        <w:suppressAutoHyphens/>
        <w:ind w:firstLine="1418"/>
        <w:jc w:val="both"/>
        <w:rPr>
          <w:rFonts w:ascii="Arial" w:hAnsi="Arial"/>
          <w:i/>
          <w:snapToGrid w:val="0"/>
          <w:sz w:val="22"/>
          <w:szCs w:val="22"/>
          <w:lang w:val="fr-FR"/>
        </w:rPr>
      </w:pPr>
      <w:r w:rsidRPr="00234616">
        <w:rPr>
          <w:rFonts w:ascii="Arial" w:hAnsi="Arial"/>
          <w:i/>
          <w:snapToGrid w:val="0"/>
          <w:sz w:val="22"/>
          <w:szCs w:val="22"/>
          <w:lang w:val="fr-FR"/>
        </w:rPr>
        <w:t>Médecin coordinateur</w:t>
      </w:r>
    </w:p>
    <w:p w14:paraId="43A718F1" w14:textId="77777777" w:rsidR="00740614" w:rsidRPr="00234616" w:rsidRDefault="00740614" w:rsidP="00FE3CA5">
      <w:pPr>
        <w:keepNext/>
        <w:tabs>
          <w:tab w:val="left" w:pos="1418"/>
        </w:tabs>
        <w:suppressAutoHyphens/>
        <w:jc w:val="both"/>
        <w:rPr>
          <w:rFonts w:ascii="Arial" w:hAnsi="Arial"/>
          <w:snapToGrid w:val="0"/>
          <w:sz w:val="22"/>
          <w:szCs w:val="22"/>
          <w:lang w:val="fr-FR"/>
        </w:rPr>
      </w:pPr>
    </w:p>
    <w:p w14:paraId="7C74B994" w14:textId="6E422C70" w:rsidR="00740614" w:rsidRPr="00234616" w:rsidRDefault="0074061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Un et un seul médecin spécialiste exerce la fonction de coordinateur</w:t>
      </w:r>
      <w:r w:rsidR="006D2480" w:rsidRPr="00234616">
        <w:rPr>
          <w:rFonts w:ascii="Arial" w:hAnsi="Arial"/>
          <w:snapToGrid w:val="0"/>
          <w:sz w:val="22"/>
          <w:szCs w:val="22"/>
          <w:lang w:val="fr-FR"/>
        </w:rPr>
        <w:t xml:space="preserve">. </w:t>
      </w:r>
      <w:r w:rsidR="00E112BD" w:rsidRPr="00234616">
        <w:rPr>
          <w:rFonts w:ascii="Arial" w:hAnsi="Arial"/>
          <w:snapToGrid w:val="0"/>
          <w:sz w:val="22"/>
          <w:szCs w:val="22"/>
          <w:lang w:val="fr-FR"/>
        </w:rPr>
        <w:t>En plus des tâches découlant de sa fonction de spécialiste</w:t>
      </w:r>
      <w:r w:rsidR="006D2480" w:rsidRPr="00234616">
        <w:rPr>
          <w:rFonts w:ascii="Arial" w:hAnsi="Arial"/>
          <w:snapToGrid w:val="0"/>
          <w:sz w:val="22"/>
          <w:szCs w:val="22"/>
          <w:lang w:val="fr-FR"/>
        </w:rPr>
        <w:t xml:space="preserve"> </w:t>
      </w:r>
      <w:r w:rsidR="00CC5C45" w:rsidRPr="00234616">
        <w:rPr>
          <w:rFonts w:ascii="Arial" w:hAnsi="Arial"/>
          <w:snapToGrid w:val="0"/>
          <w:sz w:val="22"/>
          <w:szCs w:val="22"/>
          <w:lang w:val="fr-FR"/>
        </w:rPr>
        <w:t xml:space="preserve">du </w:t>
      </w:r>
      <w:proofErr w:type="spellStart"/>
      <w:r w:rsidR="00CC5C45" w:rsidRPr="00234616">
        <w:rPr>
          <w:rFonts w:ascii="Arial" w:hAnsi="Arial"/>
          <w:snapToGrid w:val="0"/>
          <w:sz w:val="22"/>
          <w:szCs w:val="22"/>
          <w:lang w:val="fr-FR"/>
        </w:rPr>
        <w:t>transgénérisme</w:t>
      </w:r>
      <w:proofErr w:type="spellEnd"/>
      <w:r w:rsidR="00CC5C45" w:rsidRPr="00234616">
        <w:rPr>
          <w:rFonts w:ascii="Arial" w:hAnsi="Arial"/>
          <w:snapToGrid w:val="0"/>
          <w:sz w:val="22"/>
          <w:szCs w:val="22"/>
          <w:lang w:val="fr-FR"/>
        </w:rPr>
        <w:t xml:space="preserve"> et </w:t>
      </w:r>
      <w:r w:rsidR="006D2480" w:rsidRPr="00234616">
        <w:rPr>
          <w:rFonts w:ascii="Arial" w:hAnsi="Arial"/>
          <w:snapToGrid w:val="0"/>
          <w:sz w:val="22"/>
          <w:szCs w:val="22"/>
          <w:lang w:val="fr-FR"/>
        </w:rPr>
        <w:t xml:space="preserve">de la dysphorie de genre, il </w:t>
      </w:r>
      <w:r w:rsidRPr="00234616">
        <w:rPr>
          <w:rFonts w:ascii="Arial" w:hAnsi="Arial"/>
          <w:snapToGrid w:val="0"/>
          <w:sz w:val="22"/>
          <w:szCs w:val="22"/>
          <w:lang w:val="fr-FR"/>
        </w:rPr>
        <w:t>assume la direction médicale</w:t>
      </w:r>
      <w:r w:rsidR="00E112BD" w:rsidRPr="00234616">
        <w:rPr>
          <w:rFonts w:ascii="Arial" w:hAnsi="Arial"/>
          <w:snapToGrid w:val="0"/>
          <w:sz w:val="22"/>
          <w:szCs w:val="22"/>
          <w:lang w:val="fr-FR"/>
        </w:rPr>
        <w:t xml:space="preserve"> </w:t>
      </w:r>
      <w:r w:rsidR="00377CDC" w:rsidRPr="00234616">
        <w:rPr>
          <w:rFonts w:ascii="Arial" w:hAnsi="Arial"/>
          <w:snapToGrid w:val="0"/>
          <w:sz w:val="22"/>
          <w:szCs w:val="22"/>
          <w:lang w:val="fr-FR"/>
        </w:rPr>
        <w:t xml:space="preserve">et la coordination </w:t>
      </w:r>
      <w:r w:rsidR="00E112BD" w:rsidRPr="00234616">
        <w:rPr>
          <w:rFonts w:ascii="Arial" w:hAnsi="Arial"/>
          <w:snapToGrid w:val="0"/>
          <w:sz w:val="22"/>
          <w:szCs w:val="22"/>
          <w:lang w:val="fr-FR"/>
        </w:rPr>
        <w:t>de l’équipe multidisciplinaire</w:t>
      </w:r>
      <w:r w:rsidR="00377CDC" w:rsidRPr="00234616">
        <w:rPr>
          <w:rFonts w:ascii="Arial" w:hAnsi="Arial"/>
          <w:snapToGrid w:val="0"/>
          <w:sz w:val="22"/>
          <w:szCs w:val="22"/>
          <w:lang w:val="fr-FR"/>
        </w:rPr>
        <w:t xml:space="preserve"> visée à l’article 8, § 1, 2-6,</w:t>
      </w:r>
      <w:r w:rsidRPr="00234616">
        <w:rPr>
          <w:rFonts w:ascii="Arial" w:hAnsi="Arial"/>
          <w:snapToGrid w:val="0"/>
          <w:sz w:val="22"/>
          <w:szCs w:val="22"/>
          <w:lang w:val="fr-FR"/>
        </w:rPr>
        <w:t xml:space="preserve"> pour tout ce qui concerne l’application de la présente convention. Il est en particulier responsable de</w:t>
      </w:r>
    </w:p>
    <w:p w14:paraId="25004F6A" w14:textId="77777777" w:rsidR="00740614" w:rsidRPr="00234616" w:rsidRDefault="00740614" w:rsidP="00FE3CA5">
      <w:pPr>
        <w:tabs>
          <w:tab w:val="left" w:pos="1418"/>
        </w:tabs>
        <w:suppressAutoHyphens/>
        <w:jc w:val="both"/>
        <w:rPr>
          <w:rFonts w:ascii="Arial" w:hAnsi="Arial"/>
          <w:snapToGrid w:val="0"/>
          <w:sz w:val="22"/>
          <w:szCs w:val="22"/>
          <w:lang w:val="fr-FR"/>
        </w:rPr>
      </w:pPr>
    </w:p>
    <w:p w14:paraId="17F357AC" w14:textId="77777777" w:rsidR="00740614" w:rsidRPr="00234616" w:rsidRDefault="00740614"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la</w:t>
      </w:r>
      <w:proofErr w:type="gramEnd"/>
      <w:r w:rsidRPr="00234616">
        <w:rPr>
          <w:rFonts w:ascii="Arial" w:hAnsi="Arial"/>
          <w:snapToGrid w:val="0"/>
          <w:sz w:val="22"/>
          <w:szCs w:val="22"/>
          <w:lang w:val="fr-FR"/>
        </w:rPr>
        <w:t xml:space="preserve"> coordination de l’équipe multidisciplinaire,</w:t>
      </w:r>
    </w:p>
    <w:p w14:paraId="6D7723DE" w14:textId="77777777" w:rsidR="00740614" w:rsidRPr="00234616" w:rsidRDefault="00740614"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la</w:t>
      </w:r>
      <w:proofErr w:type="gramEnd"/>
      <w:r w:rsidRPr="00234616">
        <w:rPr>
          <w:rFonts w:ascii="Arial" w:hAnsi="Arial"/>
          <w:snapToGrid w:val="0"/>
          <w:sz w:val="22"/>
          <w:szCs w:val="22"/>
          <w:lang w:val="fr-FR"/>
        </w:rPr>
        <w:t xml:space="preserve"> qualité et la bonne organisation des soins dispensés,</w:t>
      </w:r>
    </w:p>
    <w:p w14:paraId="0EA7F94E" w14:textId="77777777" w:rsidR="00740614" w:rsidRPr="00234616" w:rsidRDefault="00740614"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la</w:t>
      </w:r>
      <w:proofErr w:type="gramEnd"/>
      <w:r w:rsidRPr="00234616">
        <w:rPr>
          <w:rFonts w:ascii="Arial" w:hAnsi="Arial"/>
          <w:snapToGrid w:val="0"/>
          <w:sz w:val="22"/>
          <w:szCs w:val="22"/>
          <w:lang w:val="fr-FR"/>
        </w:rPr>
        <w:t xml:space="preserve"> pertinence et la cohérence de chaque programme de soins individuel,</w:t>
      </w:r>
    </w:p>
    <w:p w14:paraId="5D13F056" w14:textId="77777777" w:rsidR="00740614" w:rsidRPr="00234616" w:rsidRDefault="00740614"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l’expérience</w:t>
      </w:r>
      <w:proofErr w:type="gramEnd"/>
      <w:r w:rsidRPr="00234616">
        <w:rPr>
          <w:rFonts w:ascii="Arial" w:hAnsi="Arial"/>
          <w:snapToGrid w:val="0"/>
          <w:sz w:val="22"/>
          <w:szCs w:val="22"/>
          <w:lang w:val="fr-FR"/>
        </w:rPr>
        <w:t>, la compétence et la formation continue de chaque membre de l’équipe thérapeutique, dans la fonction qu’il exerce en application de la convention,</w:t>
      </w:r>
    </w:p>
    <w:p w14:paraId="60F80CA0" w14:textId="77777777" w:rsidR="00740614" w:rsidRPr="00234616" w:rsidRDefault="00740614"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l’actualité</w:t>
      </w:r>
      <w:proofErr w:type="gramEnd"/>
      <w:r w:rsidRPr="00234616">
        <w:rPr>
          <w:rFonts w:ascii="Arial" w:hAnsi="Arial"/>
          <w:snapToGrid w:val="0"/>
          <w:sz w:val="22"/>
          <w:szCs w:val="22"/>
          <w:lang w:val="fr-FR"/>
        </w:rPr>
        <w:t xml:space="preserve"> et la validité médicale des concepts qui fondent les programmes de soins,</w:t>
      </w:r>
    </w:p>
    <w:p w14:paraId="270939DB" w14:textId="77777777" w:rsidR="00740614" w:rsidRPr="00234616" w:rsidRDefault="00740614"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la</w:t>
      </w:r>
      <w:proofErr w:type="gramEnd"/>
      <w:r w:rsidRPr="00234616">
        <w:rPr>
          <w:rFonts w:ascii="Arial" w:hAnsi="Arial"/>
          <w:snapToGrid w:val="0"/>
          <w:sz w:val="22"/>
          <w:szCs w:val="22"/>
          <w:lang w:val="fr-FR"/>
        </w:rPr>
        <w:t xml:space="preserve"> qualité des données recueillies et transmises.</w:t>
      </w:r>
    </w:p>
    <w:p w14:paraId="27FD5755" w14:textId="77777777" w:rsidR="00740614" w:rsidRPr="00234616" w:rsidRDefault="00740614" w:rsidP="00FE3CA5">
      <w:pPr>
        <w:tabs>
          <w:tab w:val="left" w:pos="1418"/>
        </w:tabs>
        <w:suppressAutoHyphens/>
        <w:jc w:val="both"/>
        <w:rPr>
          <w:rFonts w:ascii="Arial" w:hAnsi="Arial"/>
          <w:snapToGrid w:val="0"/>
          <w:sz w:val="22"/>
          <w:szCs w:val="22"/>
          <w:lang w:val="fr-FR"/>
        </w:rPr>
      </w:pPr>
    </w:p>
    <w:p w14:paraId="3D0C2A60" w14:textId="1F2C4D3B" w:rsidR="00740614" w:rsidRPr="00234616" w:rsidRDefault="0074061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Il a une voix prépondérante dans le recrutement et la sélection des membres de l’équipe multidisciplinaire</w:t>
      </w:r>
      <w:r w:rsidR="00377CDC" w:rsidRPr="00234616">
        <w:rPr>
          <w:rFonts w:ascii="Arial" w:hAnsi="Arial"/>
          <w:snapToGrid w:val="0"/>
          <w:sz w:val="22"/>
          <w:szCs w:val="22"/>
          <w:lang w:val="fr-FR"/>
        </w:rPr>
        <w:t xml:space="preserve"> visée à l’article 8, § 1, 2-6</w:t>
      </w:r>
      <w:r w:rsidRPr="00234616">
        <w:rPr>
          <w:rFonts w:ascii="Arial" w:hAnsi="Arial"/>
          <w:snapToGrid w:val="0"/>
          <w:sz w:val="22"/>
          <w:szCs w:val="22"/>
          <w:lang w:val="fr-FR"/>
        </w:rPr>
        <w:t>.</w:t>
      </w:r>
    </w:p>
    <w:p w14:paraId="16C27E31" w14:textId="77777777" w:rsidR="0057491E" w:rsidRPr="00234616" w:rsidRDefault="00103D92"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 </w:t>
      </w:r>
    </w:p>
    <w:p w14:paraId="3E6FE50F" w14:textId="77777777" w:rsidR="00964843" w:rsidRPr="00234616" w:rsidRDefault="00280E88"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Il </w:t>
      </w:r>
      <w:r w:rsidR="00964843" w:rsidRPr="00234616">
        <w:rPr>
          <w:rFonts w:ascii="Arial" w:hAnsi="Arial"/>
          <w:snapToGrid w:val="0"/>
          <w:sz w:val="22"/>
          <w:szCs w:val="22"/>
          <w:lang w:val="fr-FR"/>
        </w:rPr>
        <w:t xml:space="preserve">démontre </w:t>
      </w:r>
      <w:r w:rsidR="009F2F66" w:rsidRPr="00234616">
        <w:rPr>
          <w:rFonts w:ascii="Arial" w:hAnsi="Arial"/>
          <w:snapToGrid w:val="0"/>
          <w:sz w:val="22"/>
          <w:szCs w:val="22"/>
          <w:lang w:val="fr-FR"/>
        </w:rPr>
        <w:t xml:space="preserve">– par sa formation, par son parcours professionnel et par ses publications scientifiques dans des revues internationales soumises au </w:t>
      </w:r>
      <w:proofErr w:type="spellStart"/>
      <w:r w:rsidR="009F2F66" w:rsidRPr="00234616">
        <w:rPr>
          <w:rFonts w:ascii="Arial" w:hAnsi="Arial"/>
          <w:snapToGrid w:val="0"/>
          <w:sz w:val="22"/>
          <w:szCs w:val="22"/>
          <w:lang w:val="fr-FR"/>
        </w:rPr>
        <w:t>peer</w:t>
      </w:r>
      <w:proofErr w:type="spellEnd"/>
      <w:r w:rsidR="009F2F66" w:rsidRPr="00234616">
        <w:rPr>
          <w:rFonts w:ascii="Arial" w:hAnsi="Arial"/>
          <w:snapToGrid w:val="0"/>
          <w:sz w:val="22"/>
          <w:szCs w:val="22"/>
          <w:lang w:val="fr-FR"/>
        </w:rPr>
        <w:t xml:space="preserve"> </w:t>
      </w:r>
      <w:proofErr w:type="spellStart"/>
      <w:r w:rsidR="009F2F66" w:rsidRPr="00234616">
        <w:rPr>
          <w:rFonts w:ascii="Arial" w:hAnsi="Arial"/>
          <w:snapToGrid w:val="0"/>
          <w:sz w:val="22"/>
          <w:szCs w:val="22"/>
          <w:lang w:val="fr-FR"/>
        </w:rPr>
        <w:t>review</w:t>
      </w:r>
      <w:proofErr w:type="spellEnd"/>
      <w:r w:rsidR="009F2F66" w:rsidRPr="00234616">
        <w:rPr>
          <w:rFonts w:ascii="Arial" w:hAnsi="Arial"/>
          <w:snapToGrid w:val="0"/>
          <w:sz w:val="22"/>
          <w:szCs w:val="22"/>
          <w:lang w:val="fr-FR"/>
        </w:rPr>
        <w:t xml:space="preserve"> – </w:t>
      </w:r>
      <w:r w:rsidR="00964843" w:rsidRPr="00234616">
        <w:rPr>
          <w:rFonts w:ascii="Arial" w:hAnsi="Arial"/>
          <w:snapToGrid w:val="0"/>
          <w:sz w:val="22"/>
          <w:szCs w:val="22"/>
          <w:lang w:val="fr-FR"/>
        </w:rPr>
        <w:t>sa</w:t>
      </w:r>
      <w:r w:rsidR="009F2F66" w:rsidRPr="00234616">
        <w:rPr>
          <w:rFonts w:ascii="Arial" w:hAnsi="Arial"/>
          <w:snapToGrid w:val="0"/>
          <w:sz w:val="22"/>
          <w:szCs w:val="22"/>
          <w:lang w:val="fr-FR"/>
        </w:rPr>
        <w:t xml:space="preserve"> </w:t>
      </w:r>
      <w:r w:rsidR="00964843" w:rsidRPr="00234616">
        <w:rPr>
          <w:rFonts w:ascii="Arial" w:hAnsi="Arial"/>
          <w:snapToGrid w:val="0"/>
          <w:sz w:val="22"/>
          <w:szCs w:val="22"/>
          <w:lang w:val="fr-FR"/>
        </w:rPr>
        <w:t xml:space="preserve">compétence et son expérience </w:t>
      </w:r>
      <w:r w:rsidR="000C1486" w:rsidRPr="00234616">
        <w:rPr>
          <w:rFonts w:ascii="Arial" w:hAnsi="Arial"/>
          <w:snapToGrid w:val="0"/>
          <w:sz w:val="22"/>
          <w:szCs w:val="22"/>
          <w:lang w:val="fr-FR"/>
        </w:rPr>
        <w:t xml:space="preserve">approfondies </w:t>
      </w:r>
      <w:r w:rsidR="00377CDC" w:rsidRPr="00234616">
        <w:rPr>
          <w:rFonts w:ascii="Arial" w:hAnsi="Arial"/>
          <w:snapToGrid w:val="0"/>
          <w:sz w:val="22"/>
          <w:szCs w:val="22"/>
          <w:lang w:val="fr-FR"/>
        </w:rPr>
        <w:t>d</w:t>
      </w:r>
      <w:r w:rsidR="00CA0578" w:rsidRPr="00234616">
        <w:rPr>
          <w:rFonts w:ascii="Arial" w:hAnsi="Arial"/>
          <w:snapToGrid w:val="0"/>
          <w:sz w:val="22"/>
          <w:szCs w:val="22"/>
          <w:lang w:val="fr-FR"/>
        </w:rPr>
        <w:t>es éventuel</w:t>
      </w:r>
      <w:r w:rsidR="009F2F66" w:rsidRPr="00234616">
        <w:rPr>
          <w:rFonts w:ascii="Arial" w:hAnsi="Arial"/>
          <w:snapToGrid w:val="0"/>
          <w:sz w:val="22"/>
          <w:szCs w:val="22"/>
          <w:lang w:val="fr-FR"/>
        </w:rPr>
        <w:t xml:space="preserve">s </w:t>
      </w:r>
      <w:r w:rsidR="00CA0578" w:rsidRPr="00234616">
        <w:rPr>
          <w:rFonts w:ascii="Arial" w:hAnsi="Arial"/>
          <w:snapToGrid w:val="0"/>
          <w:sz w:val="22"/>
          <w:szCs w:val="22"/>
          <w:lang w:val="fr-FR"/>
        </w:rPr>
        <w:t>aspects</w:t>
      </w:r>
      <w:r w:rsidR="009F2F66" w:rsidRPr="00234616">
        <w:rPr>
          <w:rFonts w:ascii="Arial" w:hAnsi="Arial"/>
          <w:snapToGrid w:val="0"/>
          <w:sz w:val="22"/>
          <w:szCs w:val="22"/>
          <w:lang w:val="fr-FR"/>
        </w:rPr>
        <w:t xml:space="preserve"> médica</w:t>
      </w:r>
      <w:r w:rsidR="00CA0578" w:rsidRPr="00234616">
        <w:rPr>
          <w:rFonts w:ascii="Arial" w:hAnsi="Arial"/>
          <w:snapToGrid w:val="0"/>
          <w:sz w:val="22"/>
          <w:szCs w:val="22"/>
          <w:lang w:val="fr-FR"/>
        </w:rPr>
        <w:t>ux</w:t>
      </w:r>
      <w:r w:rsidR="009F2F66" w:rsidRPr="00234616">
        <w:rPr>
          <w:rFonts w:ascii="Arial" w:hAnsi="Arial"/>
          <w:snapToGrid w:val="0"/>
          <w:sz w:val="22"/>
          <w:szCs w:val="22"/>
          <w:lang w:val="fr-FR"/>
        </w:rPr>
        <w:t xml:space="preserve"> et psychosocia</w:t>
      </w:r>
      <w:r w:rsidR="00CA0578" w:rsidRPr="00234616">
        <w:rPr>
          <w:rFonts w:ascii="Arial" w:hAnsi="Arial"/>
          <w:snapToGrid w:val="0"/>
          <w:sz w:val="22"/>
          <w:szCs w:val="22"/>
          <w:lang w:val="fr-FR"/>
        </w:rPr>
        <w:t>ux</w:t>
      </w:r>
      <w:r w:rsidR="009F2F66" w:rsidRPr="00234616">
        <w:rPr>
          <w:rFonts w:ascii="Arial" w:hAnsi="Arial"/>
          <w:snapToGrid w:val="0"/>
          <w:sz w:val="22"/>
          <w:szCs w:val="22"/>
          <w:lang w:val="fr-FR"/>
        </w:rPr>
        <w:t xml:space="preserve"> </w:t>
      </w:r>
      <w:r w:rsidR="00377CDC" w:rsidRPr="00234616">
        <w:rPr>
          <w:rFonts w:ascii="Arial" w:hAnsi="Arial"/>
          <w:snapToGrid w:val="0"/>
          <w:sz w:val="22"/>
          <w:szCs w:val="22"/>
          <w:lang w:val="fr-FR"/>
        </w:rPr>
        <w:t>de</w:t>
      </w:r>
      <w:r w:rsidR="009F2F66" w:rsidRPr="00234616">
        <w:rPr>
          <w:rFonts w:ascii="Arial" w:hAnsi="Arial"/>
          <w:snapToGrid w:val="0"/>
          <w:sz w:val="22"/>
          <w:szCs w:val="22"/>
          <w:lang w:val="fr-FR"/>
        </w:rPr>
        <w:t xml:space="preserve"> </w:t>
      </w:r>
      <w:r w:rsidR="00964843" w:rsidRPr="00234616">
        <w:rPr>
          <w:rFonts w:ascii="Arial" w:hAnsi="Arial"/>
          <w:snapToGrid w:val="0"/>
          <w:sz w:val="22"/>
          <w:szCs w:val="22"/>
          <w:lang w:val="fr-FR"/>
        </w:rPr>
        <w:t>la dysphorie de genre.</w:t>
      </w:r>
    </w:p>
    <w:p w14:paraId="65B34052" w14:textId="77777777" w:rsidR="00E87357" w:rsidRPr="00234616" w:rsidRDefault="00E87357" w:rsidP="00FE3CA5">
      <w:pPr>
        <w:tabs>
          <w:tab w:val="left" w:pos="1418"/>
        </w:tabs>
        <w:suppressAutoHyphens/>
        <w:jc w:val="both"/>
        <w:rPr>
          <w:rFonts w:ascii="Arial" w:hAnsi="Arial"/>
          <w:snapToGrid w:val="0"/>
          <w:sz w:val="22"/>
          <w:szCs w:val="22"/>
          <w:lang w:val="fr-FR"/>
        </w:rPr>
      </w:pPr>
    </w:p>
    <w:p w14:paraId="28B77BC2" w14:textId="77777777" w:rsidR="00E87357" w:rsidRPr="00234616" w:rsidRDefault="00E87357" w:rsidP="00FE3CA5">
      <w:pPr>
        <w:keepNext/>
        <w:tabs>
          <w:tab w:val="left" w:pos="1418"/>
        </w:tabs>
        <w:suppressAutoHyphens/>
        <w:ind w:firstLine="1418"/>
        <w:jc w:val="both"/>
        <w:rPr>
          <w:rFonts w:ascii="Arial" w:hAnsi="Arial"/>
          <w:i/>
          <w:snapToGrid w:val="0"/>
          <w:sz w:val="22"/>
          <w:szCs w:val="22"/>
          <w:lang w:val="fr-FR"/>
        </w:rPr>
      </w:pPr>
      <w:r w:rsidRPr="00234616">
        <w:rPr>
          <w:rFonts w:ascii="Arial" w:hAnsi="Arial"/>
          <w:i/>
          <w:snapToGrid w:val="0"/>
          <w:sz w:val="22"/>
          <w:szCs w:val="22"/>
          <w:lang w:val="fr-FR"/>
        </w:rPr>
        <w:t>Psychologue</w:t>
      </w:r>
      <w:r w:rsidR="001865CC" w:rsidRPr="00234616">
        <w:rPr>
          <w:rFonts w:ascii="Arial" w:hAnsi="Arial"/>
          <w:i/>
          <w:snapToGrid w:val="0"/>
          <w:sz w:val="22"/>
          <w:szCs w:val="22"/>
          <w:lang w:val="fr-FR"/>
        </w:rPr>
        <w:t xml:space="preserve"> de l’enfant et de l’adolescent ;</w:t>
      </w:r>
      <w:r w:rsidRPr="00234616">
        <w:rPr>
          <w:rFonts w:ascii="Arial" w:hAnsi="Arial"/>
          <w:i/>
          <w:snapToGrid w:val="0"/>
          <w:sz w:val="22"/>
          <w:szCs w:val="22"/>
          <w:lang w:val="fr-FR"/>
        </w:rPr>
        <w:t xml:space="preserve"> </w:t>
      </w:r>
      <w:r w:rsidR="001865CC" w:rsidRPr="00234616">
        <w:rPr>
          <w:rFonts w:ascii="Arial" w:hAnsi="Arial"/>
          <w:i/>
          <w:snapToGrid w:val="0"/>
          <w:sz w:val="22"/>
          <w:szCs w:val="22"/>
          <w:lang w:val="fr-FR"/>
        </w:rPr>
        <w:t xml:space="preserve">psychologue </w:t>
      </w:r>
      <w:r w:rsidR="00EC69DF" w:rsidRPr="00234616">
        <w:rPr>
          <w:rFonts w:ascii="Arial" w:hAnsi="Arial"/>
          <w:i/>
          <w:snapToGrid w:val="0"/>
          <w:sz w:val="22"/>
          <w:szCs w:val="22"/>
          <w:lang w:val="fr-FR"/>
        </w:rPr>
        <w:t>s</w:t>
      </w:r>
      <w:r w:rsidRPr="00234616">
        <w:rPr>
          <w:rFonts w:ascii="Arial" w:hAnsi="Arial"/>
          <w:i/>
          <w:snapToGrid w:val="0"/>
          <w:sz w:val="22"/>
          <w:szCs w:val="22"/>
          <w:lang w:val="fr-FR"/>
        </w:rPr>
        <w:t>exologue</w:t>
      </w:r>
      <w:r w:rsidR="001865CC" w:rsidRPr="00234616">
        <w:rPr>
          <w:rFonts w:ascii="Arial" w:hAnsi="Arial"/>
          <w:i/>
          <w:snapToGrid w:val="0"/>
          <w:sz w:val="22"/>
          <w:szCs w:val="22"/>
          <w:lang w:val="fr-FR"/>
        </w:rPr>
        <w:t xml:space="preserve"> pour adultes</w:t>
      </w:r>
    </w:p>
    <w:p w14:paraId="22137F85" w14:textId="77777777" w:rsidR="00E87357" w:rsidRPr="00234616" w:rsidRDefault="00E87357" w:rsidP="00FE3CA5">
      <w:pPr>
        <w:keepNext/>
        <w:tabs>
          <w:tab w:val="left" w:pos="1418"/>
        </w:tabs>
        <w:suppressAutoHyphens/>
        <w:jc w:val="both"/>
        <w:rPr>
          <w:rFonts w:ascii="Arial" w:hAnsi="Arial"/>
          <w:snapToGrid w:val="0"/>
          <w:sz w:val="22"/>
          <w:szCs w:val="22"/>
          <w:lang w:val="fr-FR"/>
        </w:rPr>
      </w:pPr>
    </w:p>
    <w:p w14:paraId="2E153F17" w14:textId="19853FCB" w:rsidR="008A65D0" w:rsidRPr="00234616" w:rsidRDefault="00E87357"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La ou les personnes qui exercent l</w:t>
      </w:r>
      <w:r w:rsidR="00755D35" w:rsidRPr="00234616">
        <w:rPr>
          <w:rFonts w:ascii="Arial" w:hAnsi="Arial"/>
          <w:snapToGrid w:val="0"/>
          <w:sz w:val="22"/>
          <w:szCs w:val="22"/>
          <w:lang w:val="fr-FR"/>
        </w:rPr>
        <w:t>a</w:t>
      </w:r>
      <w:r w:rsidRPr="00234616">
        <w:rPr>
          <w:rFonts w:ascii="Arial" w:hAnsi="Arial"/>
          <w:snapToGrid w:val="0"/>
          <w:sz w:val="22"/>
          <w:szCs w:val="22"/>
          <w:lang w:val="fr-FR"/>
        </w:rPr>
        <w:t xml:space="preserve"> fonction de psychologue de l’enfant et de l’adolescent</w:t>
      </w:r>
      <w:r w:rsidR="004168A8" w:rsidRPr="00234616">
        <w:rPr>
          <w:rFonts w:ascii="Arial" w:hAnsi="Arial"/>
          <w:snapToGrid w:val="0"/>
          <w:sz w:val="22"/>
          <w:szCs w:val="22"/>
          <w:lang w:val="fr-FR"/>
        </w:rPr>
        <w:t>, ou</w:t>
      </w:r>
      <w:r w:rsidRPr="00234616">
        <w:rPr>
          <w:rFonts w:ascii="Arial" w:hAnsi="Arial"/>
          <w:snapToGrid w:val="0"/>
          <w:sz w:val="22"/>
          <w:szCs w:val="22"/>
          <w:lang w:val="fr-FR"/>
        </w:rPr>
        <w:t xml:space="preserve"> </w:t>
      </w:r>
      <w:r w:rsidR="00755D35" w:rsidRPr="00234616">
        <w:rPr>
          <w:rFonts w:ascii="Arial" w:hAnsi="Arial"/>
          <w:snapToGrid w:val="0"/>
          <w:sz w:val="22"/>
          <w:szCs w:val="22"/>
          <w:lang w:val="fr-FR"/>
        </w:rPr>
        <w:t xml:space="preserve">la fonction </w:t>
      </w:r>
      <w:r w:rsidRPr="00234616">
        <w:rPr>
          <w:rFonts w:ascii="Arial" w:hAnsi="Arial"/>
          <w:snapToGrid w:val="0"/>
          <w:sz w:val="22"/>
          <w:szCs w:val="22"/>
          <w:lang w:val="fr-FR"/>
        </w:rPr>
        <w:t xml:space="preserve">de </w:t>
      </w:r>
      <w:r w:rsidR="001865CC" w:rsidRPr="00234616">
        <w:rPr>
          <w:rFonts w:ascii="Arial" w:hAnsi="Arial"/>
          <w:snapToGrid w:val="0"/>
          <w:sz w:val="22"/>
          <w:szCs w:val="22"/>
          <w:lang w:val="fr-FR"/>
        </w:rPr>
        <w:t xml:space="preserve">psychologue </w:t>
      </w:r>
      <w:r w:rsidRPr="00234616">
        <w:rPr>
          <w:rFonts w:ascii="Arial" w:hAnsi="Arial"/>
          <w:snapToGrid w:val="0"/>
          <w:sz w:val="22"/>
          <w:szCs w:val="22"/>
          <w:lang w:val="fr-FR"/>
        </w:rPr>
        <w:t xml:space="preserve">sexologue </w:t>
      </w:r>
      <w:r w:rsidR="00DB5E05" w:rsidRPr="00234616">
        <w:rPr>
          <w:rFonts w:ascii="Arial" w:hAnsi="Arial"/>
          <w:snapToGrid w:val="0"/>
          <w:sz w:val="22"/>
          <w:szCs w:val="22"/>
          <w:lang w:val="fr-FR"/>
        </w:rPr>
        <w:t xml:space="preserve">possèdent un diplôme de </w:t>
      </w:r>
      <w:r w:rsidRPr="00234616">
        <w:rPr>
          <w:rFonts w:ascii="Arial" w:hAnsi="Arial"/>
          <w:snapToGrid w:val="0"/>
          <w:sz w:val="22"/>
          <w:szCs w:val="22"/>
          <w:lang w:val="fr-FR"/>
        </w:rPr>
        <w:t>master (licenc</w:t>
      </w:r>
      <w:r w:rsidR="00DB5E05" w:rsidRPr="00234616">
        <w:rPr>
          <w:rFonts w:ascii="Arial" w:hAnsi="Arial"/>
          <w:snapToGrid w:val="0"/>
          <w:sz w:val="22"/>
          <w:szCs w:val="22"/>
          <w:lang w:val="fr-FR"/>
        </w:rPr>
        <w:t>e</w:t>
      </w:r>
      <w:r w:rsidRPr="00234616">
        <w:rPr>
          <w:rFonts w:ascii="Arial" w:hAnsi="Arial"/>
          <w:snapToGrid w:val="0"/>
          <w:sz w:val="22"/>
          <w:szCs w:val="22"/>
          <w:lang w:val="fr-FR"/>
        </w:rPr>
        <w:t xml:space="preserve">) </w:t>
      </w:r>
      <w:r w:rsidR="00DB5E05" w:rsidRPr="00234616">
        <w:rPr>
          <w:rFonts w:ascii="Arial" w:hAnsi="Arial"/>
          <w:snapToGrid w:val="0"/>
          <w:sz w:val="22"/>
          <w:szCs w:val="22"/>
          <w:lang w:val="fr-FR"/>
        </w:rPr>
        <w:t>qui les qualifie pour exercer leur fonction</w:t>
      </w:r>
      <w:r w:rsidR="001865CC" w:rsidRPr="00234616">
        <w:rPr>
          <w:rFonts w:ascii="Arial" w:hAnsi="Arial"/>
          <w:snapToGrid w:val="0"/>
          <w:sz w:val="22"/>
          <w:szCs w:val="22"/>
          <w:lang w:val="fr-FR"/>
        </w:rPr>
        <w:t xml:space="preserve"> de psychologue</w:t>
      </w:r>
      <w:r w:rsidR="00DB5E05" w:rsidRPr="00234616">
        <w:rPr>
          <w:rFonts w:ascii="Arial" w:hAnsi="Arial"/>
          <w:snapToGrid w:val="0"/>
          <w:sz w:val="22"/>
          <w:szCs w:val="22"/>
          <w:lang w:val="fr-FR"/>
        </w:rPr>
        <w:t xml:space="preserve">. </w:t>
      </w:r>
      <w:r w:rsidR="004168A8" w:rsidRPr="00234616">
        <w:rPr>
          <w:rFonts w:ascii="Arial" w:hAnsi="Arial"/>
          <w:snapToGrid w:val="0"/>
          <w:sz w:val="22"/>
          <w:szCs w:val="22"/>
          <w:lang w:val="fr-FR"/>
        </w:rPr>
        <w:t>Le</w:t>
      </w:r>
      <w:r w:rsidR="001865CC" w:rsidRPr="00234616">
        <w:rPr>
          <w:rFonts w:ascii="Arial" w:hAnsi="Arial"/>
          <w:snapToGrid w:val="0"/>
          <w:sz w:val="22"/>
          <w:szCs w:val="22"/>
          <w:lang w:val="fr-FR"/>
        </w:rPr>
        <w:t xml:space="preserve"> psychologue </w:t>
      </w:r>
      <w:r w:rsidR="004168A8" w:rsidRPr="00234616">
        <w:rPr>
          <w:rFonts w:ascii="Arial" w:hAnsi="Arial"/>
          <w:snapToGrid w:val="0"/>
          <w:sz w:val="22"/>
          <w:szCs w:val="22"/>
          <w:lang w:val="fr-FR"/>
        </w:rPr>
        <w:t xml:space="preserve">qui travaille avec des enfants et des adolescents de moins de 16 ans démontre son expérience clinique dans cette classe d’âge. Le psychologue qui travaille avec des adultes possède </w:t>
      </w:r>
      <w:r w:rsidR="00024B16" w:rsidRPr="00234616">
        <w:rPr>
          <w:rFonts w:ascii="Arial" w:hAnsi="Arial"/>
          <w:snapToGrid w:val="0"/>
          <w:sz w:val="22"/>
          <w:szCs w:val="22"/>
          <w:lang w:val="fr-FR"/>
        </w:rPr>
        <w:t xml:space="preserve">également </w:t>
      </w:r>
      <w:r w:rsidR="004168A8" w:rsidRPr="00234616">
        <w:rPr>
          <w:rFonts w:ascii="Arial" w:hAnsi="Arial"/>
          <w:snapToGrid w:val="0"/>
          <w:sz w:val="22"/>
          <w:szCs w:val="22"/>
          <w:lang w:val="fr-FR"/>
        </w:rPr>
        <w:t xml:space="preserve">un diplôme de sexologue. Ils peuvent en outre démontrer leur expérience </w:t>
      </w:r>
      <w:r w:rsidR="00D068DC" w:rsidRPr="00234616">
        <w:rPr>
          <w:rFonts w:ascii="Arial" w:hAnsi="Arial"/>
          <w:snapToGrid w:val="0"/>
          <w:sz w:val="22"/>
          <w:szCs w:val="22"/>
          <w:lang w:val="fr-FR"/>
        </w:rPr>
        <w:t xml:space="preserve">de la prise en charge de </w:t>
      </w:r>
      <w:r w:rsidR="00CB5899" w:rsidRPr="00234616">
        <w:rPr>
          <w:rFonts w:ascii="Arial" w:hAnsi="Arial"/>
          <w:snapToGrid w:val="0"/>
          <w:sz w:val="22"/>
          <w:szCs w:val="22"/>
          <w:lang w:val="fr-FR"/>
        </w:rPr>
        <w:t xml:space="preserve">patients </w:t>
      </w:r>
      <w:r w:rsidR="000C1486" w:rsidRPr="00234616">
        <w:rPr>
          <w:rFonts w:ascii="Arial" w:hAnsi="Arial"/>
          <w:snapToGrid w:val="0"/>
          <w:sz w:val="22"/>
          <w:szCs w:val="22"/>
          <w:lang w:val="fr-FR"/>
        </w:rPr>
        <w:t>dont la</w:t>
      </w:r>
      <w:r w:rsidR="00CB5899" w:rsidRPr="00234616">
        <w:rPr>
          <w:rFonts w:ascii="Arial" w:hAnsi="Arial"/>
          <w:snapToGrid w:val="0"/>
          <w:sz w:val="22"/>
          <w:szCs w:val="22"/>
          <w:lang w:val="fr-FR"/>
        </w:rPr>
        <w:t xml:space="preserve"> </w:t>
      </w:r>
      <w:r w:rsidR="00D068DC" w:rsidRPr="00234616">
        <w:rPr>
          <w:rFonts w:ascii="Arial" w:hAnsi="Arial"/>
          <w:snapToGrid w:val="0"/>
          <w:sz w:val="22"/>
          <w:szCs w:val="22"/>
          <w:lang w:val="fr-FR"/>
        </w:rPr>
        <w:t xml:space="preserve">condition </w:t>
      </w:r>
      <w:r w:rsidR="00EC69DF" w:rsidRPr="00234616">
        <w:rPr>
          <w:rFonts w:ascii="Arial" w:hAnsi="Arial"/>
          <w:snapToGrid w:val="0"/>
          <w:sz w:val="22"/>
          <w:szCs w:val="22"/>
          <w:lang w:val="fr-FR"/>
        </w:rPr>
        <w:t xml:space="preserve">de santé </w:t>
      </w:r>
      <w:r w:rsidR="00CB5899" w:rsidRPr="00234616">
        <w:rPr>
          <w:rFonts w:ascii="Arial" w:hAnsi="Arial"/>
          <w:snapToGrid w:val="0"/>
          <w:sz w:val="22"/>
          <w:szCs w:val="22"/>
          <w:lang w:val="fr-FR"/>
        </w:rPr>
        <w:t>a</w:t>
      </w:r>
      <w:r w:rsidR="00D068DC" w:rsidRPr="00234616">
        <w:rPr>
          <w:rFonts w:ascii="Arial" w:hAnsi="Arial"/>
          <w:snapToGrid w:val="0"/>
          <w:sz w:val="22"/>
          <w:szCs w:val="22"/>
          <w:lang w:val="fr-FR"/>
        </w:rPr>
        <w:t xml:space="preserve"> des répercussions sur l’image de soi, l’identité de genre, la sexualité et le fonctionnement psychosexuel. </w:t>
      </w:r>
      <w:r w:rsidR="00157606" w:rsidRPr="00234616">
        <w:rPr>
          <w:rFonts w:ascii="Arial" w:hAnsi="Arial"/>
          <w:snapToGrid w:val="0"/>
          <w:sz w:val="22"/>
          <w:szCs w:val="22"/>
          <w:lang w:val="fr-FR"/>
        </w:rPr>
        <w:t>Elles</w:t>
      </w:r>
      <w:r w:rsidR="00DB5E05" w:rsidRPr="00234616">
        <w:rPr>
          <w:rFonts w:ascii="Arial" w:hAnsi="Arial"/>
          <w:snapToGrid w:val="0"/>
          <w:sz w:val="22"/>
          <w:szCs w:val="22"/>
          <w:lang w:val="fr-FR"/>
        </w:rPr>
        <w:t xml:space="preserve"> ont une connaissance </w:t>
      </w:r>
      <w:r w:rsidR="00AF3163" w:rsidRPr="00234616">
        <w:rPr>
          <w:rFonts w:ascii="Arial" w:hAnsi="Arial"/>
          <w:snapToGrid w:val="0"/>
          <w:sz w:val="22"/>
          <w:szCs w:val="22"/>
          <w:lang w:val="fr-FR"/>
        </w:rPr>
        <w:t xml:space="preserve">approfondie </w:t>
      </w:r>
      <w:r w:rsidR="00EC69DF" w:rsidRPr="00234616">
        <w:rPr>
          <w:rFonts w:ascii="Arial" w:hAnsi="Arial"/>
          <w:snapToGrid w:val="0"/>
          <w:sz w:val="22"/>
          <w:szCs w:val="22"/>
          <w:lang w:val="fr-FR"/>
        </w:rPr>
        <w:t xml:space="preserve">de la dimension existentielle </w:t>
      </w:r>
      <w:r w:rsidR="00DB5E05" w:rsidRPr="00234616">
        <w:rPr>
          <w:rFonts w:ascii="Arial" w:hAnsi="Arial"/>
          <w:snapToGrid w:val="0"/>
          <w:sz w:val="22"/>
          <w:szCs w:val="22"/>
          <w:lang w:val="fr-FR"/>
        </w:rPr>
        <w:t>de la dysphorie de gen</w:t>
      </w:r>
      <w:r w:rsidR="00EC69DF" w:rsidRPr="00234616">
        <w:rPr>
          <w:rFonts w:ascii="Arial" w:hAnsi="Arial"/>
          <w:snapToGrid w:val="0"/>
          <w:sz w:val="22"/>
          <w:szCs w:val="22"/>
          <w:lang w:val="fr-FR"/>
        </w:rPr>
        <w:t xml:space="preserve">re </w:t>
      </w:r>
      <w:r w:rsidR="00AF3163" w:rsidRPr="00234616">
        <w:rPr>
          <w:rFonts w:ascii="Arial" w:hAnsi="Arial"/>
          <w:snapToGrid w:val="0"/>
          <w:sz w:val="22"/>
          <w:szCs w:val="22"/>
          <w:lang w:val="fr-FR"/>
        </w:rPr>
        <w:t>et une bonne connaissance de</w:t>
      </w:r>
      <w:r w:rsidR="00EC69DF" w:rsidRPr="00234616">
        <w:rPr>
          <w:rFonts w:ascii="Arial" w:hAnsi="Arial"/>
          <w:snapToGrid w:val="0"/>
          <w:sz w:val="22"/>
          <w:szCs w:val="22"/>
          <w:lang w:val="fr-FR"/>
        </w:rPr>
        <w:t xml:space="preserve"> </w:t>
      </w:r>
      <w:r w:rsidR="004168A8" w:rsidRPr="00234616">
        <w:rPr>
          <w:rFonts w:ascii="Arial" w:hAnsi="Arial"/>
          <w:snapToGrid w:val="0"/>
          <w:sz w:val="22"/>
          <w:szCs w:val="22"/>
          <w:lang w:val="fr-FR"/>
        </w:rPr>
        <w:t>ses</w:t>
      </w:r>
      <w:r w:rsidR="00AF3163" w:rsidRPr="00234616">
        <w:rPr>
          <w:rFonts w:ascii="Arial" w:hAnsi="Arial"/>
          <w:snapToGrid w:val="0"/>
          <w:sz w:val="22"/>
          <w:szCs w:val="22"/>
          <w:lang w:val="fr-FR"/>
        </w:rPr>
        <w:t xml:space="preserve"> </w:t>
      </w:r>
      <w:r w:rsidR="00EC69DF" w:rsidRPr="00234616">
        <w:rPr>
          <w:rFonts w:ascii="Arial" w:hAnsi="Arial"/>
          <w:snapToGrid w:val="0"/>
          <w:sz w:val="22"/>
          <w:szCs w:val="22"/>
          <w:lang w:val="fr-FR"/>
        </w:rPr>
        <w:t>aspects médicaux.</w:t>
      </w:r>
    </w:p>
    <w:p w14:paraId="08F1B03B" w14:textId="3A4D713C" w:rsidR="006357E3" w:rsidRPr="00234616" w:rsidRDefault="006357E3" w:rsidP="00FE3CA5">
      <w:pPr>
        <w:tabs>
          <w:tab w:val="left" w:pos="1418"/>
        </w:tabs>
        <w:suppressAutoHyphens/>
        <w:jc w:val="both"/>
        <w:rPr>
          <w:rFonts w:ascii="Arial" w:hAnsi="Arial"/>
          <w:snapToGrid w:val="0"/>
          <w:sz w:val="22"/>
          <w:szCs w:val="22"/>
          <w:lang w:val="fr-FR"/>
        </w:rPr>
      </w:pPr>
    </w:p>
    <w:p w14:paraId="47FDE862" w14:textId="1820C580" w:rsidR="006357E3" w:rsidRPr="00234616" w:rsidRDefault="006357E3" w:rsidP="006357E3">
      <w:pPr>
        <w:keepNext/>
        <w:tabs>
          <w:tab w:val="left" w:pos="1418"/>
        </w:tabs>
        <w:suppressAutoHyphens/>
        <w:ind w:firstLine="1418"/>
        <w:jc w:val="both"/>
        <w:rPr>
          <w:rFonts w:ascii="Arial" w:hAnsi="Arial"/>
          <w:i/>
          <w:snapToGrid w:val="0"/>
          <w:sz w:val="22"/>
          <w:szCs w:val="22"/>
          <w:lang w:val="fr-FR"/>
        </w:rPr>
      </w:pPr>
      <w:r w:rsidRPr="00234616">
        <w:rPr>
          <w:rFonts w:ascii="Arial" w:hAnsi="Arial"/>
          <w:i/>
          <w:snapToGrid w:val="0"/>
          <w:sz w:val="22"/>
          <w:szCs w:val="22"/>
          <w:lang w:val="fr-FR"/>
        </w:rPr>
        <w:t>Orthopédagogue clinicien</w:t>
      </w:r>
      <w:r w:rsidR="00133E14" w:rsidRPr="00234616">
        <w:rPr>
          <w:rFonts w:ascii="Arial" w:hAnsi="Arial"/>
          <w:i/>
          <w:snapToGrid w:val="0"/>
          <w:sz w:val="22"/>
          <w:szCs w:val="22"/>
          <w:lang w:val="fr-FR"/>
        </w:rPr>
        <w:t xml:space="preserve"> pour enfants et adolescents</w:t>
      </w:r>
    </w:p>
    <w:p w14:paraId="588F24D1" w14:textId="77777777" w:rsidR="006357E3" w:rsidRPr="00234616" w:rsidRDefault="006357E3" w:rsidP="00FE3CA5">
      <w:pPr>
        <w:tabs>
          <w:tab w:val="left" w:pos="1418"/>
        </w:tabs>
        <w:suppressAutoHyphens/>
        <w:jc w:val="both"/>
        <w:rPr>
          <w:rFonts w:ascii="Arial" w:hAnsi="Arial"/>
          <w:snapToGrid w:val="0"/>
          <w:sz w:val="22"/>
          <w:szCs w:val="22"/>
          <w:lang w:val="fr-FR"/>
        </w:rPr>
      </w:pPr>
    </w:p>
    <w:p w14:paraId="3747D709" w14:textId="633D5B4B" w:rsidR="00E87357" w:rsidRPr="00234616" w:rsidRDefault="00A57FBF" w:rsidP="00AF1C6F">
      <w:pPr>
        <w:tabs>
          <w:tab w:val="left" w:pos="1701"/>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1023E7" w:rsidRPr="00A07D86">
        <w:rPr>
          <w:rFonts w:ascii="Arial" w:hAnsi="Arial"/>
          <w:snapToGrid w:val="0"/>
          <w:sz w:val="22"/>
          <w:szCs w:val="22"/>
          <w:lang w:val="fr-FR"/>
        </w:rPr>
        <w:t xml:space="preserve">Dans le cas où l’établissement souhaite inclure la fonction d’orthopédagogue clinicien pour enfants et adolescents </w:t>
      </w:r>
      <w:r w:rsidR="00795FB9" w:rsidRPr="00A07D86">
        <w:rPr>
          <w:rFonts w:ascii="Arial" w:hAnsi="Arial"/>
          <w:snapToGrid w:val="0"/>
          <w:sz w:val="22"/>
          <w:szCs w:val="22"/>
          <w:lang w:val="fr-FR"/>
        </w:rPr>
        <w:t xml:space="preserve">de moins de 18 ans </w:t>
      </w:r>
      <w:r w:rsidR="001023E7" w:rsidRPr="00A07D86">
        <w:rPr>
          <w:rFonts w:ascii="Arial" w:hAnsi="Arial"/>
          <w:snapToGrid w:val="0"/>
          <w:sz w:val="22"/>
          <w:szCs w:val="22"/>
          <w:lang w:val="fr-FR"/>
        </w:rPr>
        <w:t>dans le cadre du personnel thérapeutique : l</w:t>
      </w:r>
      <w:r w:rsidR="006357E3" w:rsidRPr="00A07D86">
        <w:rPr>
          <w:rFonts w:ascii="Arial" w:hAnsi="Arial"/>
          <w:snapToGrid w:val="0"/>
          <w:sz w:val="22"/>
          <w:szCs w:val="22"/>
          <w:lang w:val="fr-FR"/>
        </w:rPr>
        <w:t xml:space="preserve">a </w:t>
      </w:r>
      <w:r w:rsidR="00B87C8C" w:rsidRPr="00A07D86">
        <w:rPr>
          <w:rFonts w:ascii="Arial" w:hAnsi="Arial"/>
          <w:snapToGrid w:val="0"/>
          <w:sz w:val="22"/>
          <w:szCs w:val="22"/>
          <w:lang w:val="fr-FR"/>
        </w:rPr>
        <w:t>ou</w:t>
      </w:r>
      <w:r w:rsidR="00B87C8C" w:rsidRPr="00234616">
        <w:rPr>
          <w:rFonts w:ascii="Arial" w:hAnsi="Arial"/>
          <w:snapToGrid w:val="0"/>
          <w:sz w:val="22"/>
          <w:szCs w:val="22"/>
          <w:lang w:val="fr-FR"/>
        </w:rPr>
        <w:t xml:space="preserve"> les personnes</w:t>
      </w:r>
      <w:r w:rsidR="006357E3" w:rsidRPr="00234616">
        <w:rPr>
          <w:rFonts w:ascii="Arial" w:hAnsi="Arial"/>
          <w:snapToGrid w:val="0"/>
          <w:sz w:val="22"/>
          <w:szCs w:val="22"/>
          <w:lang w:val="fr-FR"/>
        </w:rPr>
        <w:t xml:space="preserve"> qui exerce</w:t>
      </w:r>
      <w:r w:rsidR="00B87C8C" w:rsidRPr="00234616">
        <w:rPr>
          <w:rFonts w:ascii="Arial" w:hAnsi="Arial"/>
          <w:snapToGrid w:val="0"/>
          <w:sz w:val="22"/>
          <w:szCs w:val="22"/>
          <w:lang w:val="fr-FR"/>
        </w:rPr>
        <w:t>nt</w:t>
      </w:r>
      <w:r w:rsidR="006357E3" w:rsidRPr="00234616">
        <w:rPr>
          <w:rFonts w:ascii="Arial" w:hAnsi="Arial"/>
          <w:snapToGrid w:val="0"/>
          <w:sz w:val="22"/>
          <w:szCs w:val="22"/>
          <w:lang w:val="fr-FR"/>
        </w:rPr>
        <w:t xml:space="preserve"> la fonction d’orthopédagogue clinicien pour enfants et adolescent</w:t>
      </w:r>
      <w:r w:rsidR="00E67C0B" w:rsidRPr="00234616">
        <w:rPr>
          <w:rFonts w:ascii="Arial" w:hAnsi="Arial"/>
          <w:snapToGrid w:val="0"/>
          <w:sz w:val="22"/>
          <w:szCs w:val="22"/>
          <w:lang w:val="fr-FR"/>
        </w:rPr>
        <w:t>s</w:t>
      </w:r>
      <w:r w:rsidR="006357E3" w:rsidRPr="00234616">
        <w:rPr>
          <w:rFonts w:ascii="Arial" w:hAnsi="Arial"/>
          <w:snapToGrid w:val="0"/>
          <w:sz w:val="22"/>
          <w:szCs w:val="22"/>
          <w:lang w:val="fr-FR"/>
        </w:rPr>
        <w:t xml:space="preserve"> possède</w:t>
      </w:r>
      <w:r w:rsidR="00B87C8C" w:rsidRPr="00234616">
        <w:rPr>
          <w:rFonts w:ascii="Arial" w:hAnsi="Arial"/>
          <w:snapToGrid w:val="0"/>
          <w:sz w:val="22"/>
          <w:szCs w:val="22"/>
          <w:lang w:val="fr-FR"/>
        </w:rPr>
        <w:t>nt</w:t>
      </w:r>
      <w:r w:rsidR="006357E3" w:rsidRPr="00234616">
        <w:rPr>
          <w:rFonts w:ascii="Arial" w:hAnsi="Arial"/>
          <w:snapToGrid w:val="0"/>
          <w:sz w:val="22"/>
          <w:szCs w:val="22"/>
          <w:lang w:val="fr-FR"/>
        </w:rPr>
        <w:t xml:space="preserve"> un diplôme de master (licence) qui le</w:t>
      </w:r>
      <w:r w:rsidR="00B87C8C" w:rsidRPr="00234616">
        <w:rPr>
          <w:rFonts w:ascii="Arial" w:hAnsi="Arial"/>
          <w:snapToGrid w:val="0"/>
          <w:sz w:val="22"/>
          <w:szCs w:val="22"/>
          <w:lang w:val="fr-FR"/>
        </w:rPr>
        <w:t>s</w:t>
      </w:r>
      <w:r w:rsidR="006357E3" w:rsidRPr="00234616">
        <w:rPr>
          <w:rFonts w:ascii="Arial" w:hAnsi="Arial"/>
          <w:snapToGrid w:val="0"/>
          <w:sz w:val="22"/>
          <w:szCs w:val="22"/>
          <w:lang w:val="fr-FR"/>
        </w:rPr>
        <w:t xml:space="preserve"> qualifie pour exercer </w:t>
      </w:r>
      <w:r w:rsidR="00B87C8C" w:rsidRPr="00234616">
        <w:rPr>
          <w:rFonts w:ascii="Arial" w:hAnsi="Arial"/>
          <w:snapToGrid w:val="0"/>
          <w:sz w:val="22"/>
          <w:szCs w:val="22"/>
          <w:lang w:val="fr-FR"/>
        </w:rPr>
        <w:t>leur</w:t>
      </w:r>
      <w:r w:rsidR="006357E3" w:rsidRPr="00234616">
        <w:rPr>
          <w:rFonts w:ascii="Arial" w:hAnsi="Arial"/>
          <w:snapToGrid w:val="0"/>
          <w:sz w:val="22"/>
          <w:szCs w:val="22"/>
          <w:lang w:val="fr-FR"/>
        </w:rPr>
        <w:t xml:space="preserve"> fonction d’orthopédagogue clinicien. L’orthopédagogue clinicien travaille avec des enfants et des adolescents de moins de 18 ans et démontre son expérience clinique dans cette classe d’âge. Il peut en outre démontrer </w:t>
      </w:r>
      <w:r w:rsidR="00AB03D2" w:rsidRPr="00234616">
        <w:rPr>
          <w:rFonts w:ascii="Arial" w:hAnsi="Arial"/>
          <w:snapToGrid w:val="0"/>
          <w:sz w:val="22"/>
          <w:szCs w:val="22"/>
          <w:lang w:val="fr-FR"/>
        </w:rPr>
        <w:t>son</w:t>
      </w:r>
      <w:r w:rsidR="006357E3" w:rsidRPr="00234616">
        <w:rPr>
          <w:rFonts w:ascii="Arial" w:hAnsi="Arial"/>
          <w:snapToGrid w:val="0"/>
          <w:sz w:val="22"/>
          <w:szCs w:val="22"/>
          <w:lang w:val="fr-FR"/>
        </w:rPr>
        <w:t xml:space="preserve"> expérience d</w:t>
      </w:r>
      <w:r w:rsidR="00AB03D2" w:rsidRPr="00234616">
        <w:rPr>
          <w:rFonts w:ascii="Arial" w:hAnsi="Arial"/>
          <w:snapToGrid w:val="0"/>
          <w:sz w:val="22"/>
          <w:szCs w:val="22"/>
          <w:lang w:val="fr-FR"/>
        </w:rPr>
        <w:t xml:space="preserve">ans l’accompagnement </w:t>
      </w:r>
      <w:r w:rsidR="006357E3" w:rsidRPr="00234616">
        <w:rPr>
          <w:rFonts w:ascii="Arial" w:hAnsi="Arial"/>
          <w:snapToGrid w:val="0"/>
          <w:sz w:val="22"/>
          <w:szCs w:val="22"/>
          <w:lang w:val="fr-FR"/>
        </w:rPr>
        <w:t>e</w:t>
      </w:r>
      <w:r w:rsidR="00AB03D2" w:rsidRPr="00234616">
        <w:rPr>
          <w:rFonts w:ascii="Arial" w:hAnsi="Arial"/>
          <w:snapToGrid w:val="0"/>
          <w:sz w:val="22"/>
          <w:szCs w:val="22"/>
          <w:lang w:val="fr-FR"/>
        </w:rPr>
        <w:t>t</w:t>
      </w:r>
      <w:r w:rsidR="006357E3" w:rsidRPr="00234616">
        <w:rPr>
          <w:rFonts w:ascii="Arial" w:hAnsi="Arial"/>
          <w:snapToGrid w:val="0"/>
          <w:sz w:val="22"/>
          <w:szCs w:val="22"/>
          <w:lang w:val="fr-FR"/>
        </w:rPr>
        <w:t xml:space="preserve"> la prise en charge de patients dont la condition de santé a des répercussions sur l’image de soi, l’identité de genre, la sexualité et le fonctionnement psychosexuel.</w:t>
      </w:r>
      <w:r w:rsidR="00AF1C6F" w:rsidRPr="00234616">
        <w:rPr>
          <w:rFonts w:ascii="Arial" w:hAnsi="Arial"/>
          <w:snapToGrid w:val="0"/>
          <w:sz w:val="22"/>
          <w:szCs w:val="22"/>
          <w:lang w:val="fr-FR"/>
        </w:rPr>
        <w:t xml:space="preserve"> Il a une connaissance approfondie de la dysphorie de genre et une bonne connaissance de ses aspects médicaux.</w:t>
      </w:r>
      <w:r w:rsidR="00AF1C6F" w:rsidRPr="00234616" w:rsidDel="00AF1C6F">
        <w:rPr>
          <w:rStyle w:val="Marquedecommentaire"/>
          <w:rFonts w:ascii="Arial" w:hAnsi="Arial"/>
          <w:lang w:val="fr-FR"/>
        </w:rPr>
        <w:t xml:space="preserve"> </w:t>
      </w:r>
    </w:p>
    <w:p w14:paraId="60FD97F9" w14:textId="77777777" w:rsidR="006357E3" w:rsidRPr="00234616" w:rsidRDefault="006357E3" w:rsidP="00AF1C6F">
      <w:pPr>
        <w:tabs>
          <w:tab w:val="left" w:pos="1418"/>
        </w:tabs>
        <w:suppressAutoHyphens/>
        <w:jc w:val="both"/>
        <w:rPr>
          <w:rFonts w:ascii="Arial" w:hAnsi="Arial"/>
          <w:snapToGrid w:val="0"/>
          <w:sz w:val="22"/>
          <w:szCs w:val="22"/>
          <w:lang w:val="fr-FR"/>
        </w:rPr>
      </w:pPr>
    </w:p>
    <w:p w14:paraId="5A1150F4" w14:textId="77777777" w:rsidR="00C55851" w:rsidRPr="00234616" w:rsidRDefault="00B40E75" w:rsidP="00AF1C6F">
      <w:pPr>
        <w:keepNext/>
        <w:tabs>
          <w:tab w:val="left" w:pos="1418"/>
        </w:tabs>
        <w:suppressAutoHyphens/>
        <w:ind w:firstLine="1418"/>
        <w:jc w:val="both"/>
        <w:rPr>
          <w:rFonts w:ascii="Arial" w:hAnsi="Arial"/>
          <w:i/>
          <w:snapToGrid w:val="0"/>
          <w:sz w:val="22"/>
          <w:szCs w:val="22"/>
          <w:lang w:val="fr-FR"/>
        </w:rPr>
      </w:pPr>
      <w:r w:rsidRPr="00234616">
        <w:rPr>
          <w:rFonts w:ascii="Arial" w:hAnsi="Arial"/>
          <w:i/>
          <w:snapToGrid w:val="0"/>
          <w:sz w:val="22"/>
          <w:szCs w:val="22"/>
          <w:lang w:val="fr-FR"/>
        </w:rPr>
        <w:t>Case manager</w:t>
      </w:r>
    </w:p>
    <w:p w14:paraId="655B94ED" w14:textId="77777777" w:rsidR="00C55851" w:rsidRPr="00234616" w:rsidRDefault="00C55851" w:rsidP="00AF1C6F">
      <w:pPr>
        <w:keepNext/>
        <w:tabs>
          <w:tab w:val="left" w:pos="1418"/>
        </w:tabs>
        <w:suppressAutoHyphens/>
        <w:jc w:val="both"/>
        <w:rPr>
          <w:rFonts w:ascii="Arial" w:hAnsi="Arial"/>
          <w:snapToGrid w:val="0"/>
          <w:sz w:val="22"/>
          <w:szCs w:val="22"/>
          <w:lang w:val="fr-FR"/>
        </w:rPr>
      </w:pPr>
    </w:p>
    <w:p w14:paraId="056D44B5" w14:textId="4E056FA3" w:rsidR="00107AAC" w:rsidRPr="00234616" w:rsidRDefault="00C55851" w:rsidP="00AF1C6F">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La </w:t>
      </w:r>
      <w:r w:rsidR="00511858" w:rsidRPr="00234616">
        <w:rPr>
          <w:rFonts w:ascii="Arial" w:hAnsi="Arial"/>
          <w:snapToGrid w:val="0"/>
          <w:sz w:val="22"/>
          <w:szCs w:val="22"/>
          <w:lang w:val="fr-FR"/>
        </w:rPr>
        <w:t xml:space="preserve">ou les </w:t>
      </w:r>
      <w:r w:rsidRPr="00234616">
        <w:rPr>
          <w:rFonts w:ascii="Arial" w:hAnsi="Arial"/>
          <w:snapToGrid w:val="0"/>
          <w:sz w:val="22"/>
          <w:szCs w:val="22"/>
          <w:lang w:val="fr-FR"/>
        </w:rPr>
        <w:t>personne</w:t>
      </w:r>
      <w:r w:rsidR="00511858" w:rsidRPr="00234616">
        <w:rPr>
          <w:rFonts w:ascii="Arial" w:hAnsi="Arial"/>
          <w:snapToGrid w:val="0"/>
          <w:sz w:val="22"/>
          <w:szCs w:val="22"/>
          <w:lang w:val="fr-FR"/>
        </w:rPr>
        <w:t>s</w:t>
      </w:r>
      <w:r w:rsidRPr="00234616">
        <w:rPr>
          <w:rFonts w:ascii="Arial" w:hAnsi="Arial"/>
          <w:snapToGrid w:val="0"/>
          <w:sz w:val="22"/>
          <w:szCs w:val="22"/>
          <w:lang w:val="fr-FR"/>
        </w:rPr>
        <w:t xml:space="preserve"> qui exerce</w:t>
      </w:r>
      <w:r w:rsidR="00511858" w:rsidRPr="00234616">
        <w:rPr>
          <w:rFonts w:ascii="Arial" w:hAnsi="Arial"/>
          <w:snapToGrid w:val="0"/>
          <w:sz w:val="22"/>
          <w:szCs w:val="22"/>
          <w:lang w:val="fr-FR"/>
        </w:rPr>
        <w:t>nt</w:t>
      </w:r>
      <w:r w:rsidRPr="00234616">
        <w:rPr>
          <w:rFonts w:ascii="Arial" w:hAnsi="Arial"/>
          <w:snapToGrid w:val="0"/>
          <w:sz w:val="22"/>
          <w:szCs w:val="22"/>
          <w:lang w:val="fr-FR"/>
        </w:rPr>
        <w:t xml:space="preserve"> la fonction </w:t>
      </w:r>
      <w:r w:rsidR="00B40E75" w:rsidRPr="00234616">
        <w:rPr>
          <w:rFonts w:ascii="Arial" w:hAnsi="Arial"/>
          <w:snapToGrid w:val="0"/>
          <w:sz w:val="22"/>
          <w:szCs w:val="22"/>
          <w:lang w:val="fr-FR"/>
        </w:rPr>
        <w:t xml:space="preserve">de case manager </w:t>
      </w:r>
      <w:r w:rsidRPr="00234616">
        <w:rPr>
          <w:rFonts w:ascii="Arial" w:hAnsi="Arial"/>
          <w:snapToGrid w:val="0"/>
          <w:sz w:val="22"/>
          <w:szCs w:val="22"/>
          <w:lang w:val="fr-FR"/>
        </w:rPr>
        <w:t>possède</w:t>
      </w:r>
      <w:r w:rsidR="00511858" w:rsidRPr="00234616">
        <w:rPr>
          <w:rFonts w:ascii="Arial" w:hAnsi="Arial"/>
          <w:snapToGrid w:val="0"/>
          <w:sz w:val="22"/>
          <w:szCs w:val="22"/>
          <w:lang w:val="fr-FR"/>
        </w:rPr>
        <w:t>nt</w:t>
      </w:r>
      <w:r w:rsidRPr="00234616">
        <w:rPr>
          <w:rFonts w:ascii="Arial" w:hAnsi="Arial"/>
          <w:snapToGrid w:val="0"/>
          <w:sz w:val="22"/>
          <w:szCs w:val="22"/>
          <w:lang w:val="fr-FR"/>
        </w:rPr>
        <w:t xml:space="preserve"> </w:t>
      </w:r>
      <w:r w:rsidR="00B40E75" w:rsidRPr="00234616">
        <w:rPr>
          <w:rFonts w:ascii="Arial" w:hAnsi="Arial"/>
          <w:snapToGrid w:val="0"/>
          <w:sz w:val="22"/>
          <w:szCs w:val="22"/>
          <w:lang w:val="fr-FR"/>
        </w:rPr>
        <w:t>un diplôme de master (licence) qui les qualifie pour exercer leur fonction.</w:t>
      </w:r>
      <w:r w:rsidR="00B45BDD" w:rsidRPr="00234616">
        <w:rPr>
          <w:rFonts w:ascii="Arial" w:hAnsi="Arial"/>
          <w:snapToGrid w:val="0"/>
          <w:sz w:val="22"/>
          <w:szCs w:val="22"/>
          <w:lang w:val="fr-FR"/>
        </w:rPr>
        <w:t xml:space="preserve"> </w:t>
      </w:r>
      <w:r w:rsidR="006B0B25" w:rsidRPr="00234616">
        <w:rPr>
          <w:rFonts w:ascii="Arial" w:hAnsi="Arial"/>
          <w:snapToGrid w:val="0"/>
          <w:sz w:val="22"/>
          <w:szCs w:val="22"/>
          <w:lang w:val="fr-FR"/>
        </w:rPr>
        <w:t xml:space="preserve">Elles ont une connaissance approfondie de la dysphorie de genre. </w:t>
      </w:r>
      <w:r w:rsidR="00B45BDD" w:rsidRPr="00234616">
        <w:rPr>
          <w:rFonts w:ascii="Arial" w:hAnsi="Arial"/>
          <w:snapToGrid w:val="0"/>
          <w:sz w:val="22"/>
          <w:szCs w:val="22"/>
          <w:lang w:val="fr-FR"/>
        </w:rPr>
        <w:t>Elle</w:t>
      </w:r>
      <w:r w:rsidR="00511858" w:rsidRPr="00234616">
        <w:rPr>
          <w:rFonts w:ascii="Arial" w:hAnsi="Arial"/>
          <w:snapToGrid w:val="0"/>
          <w:sz w:val="22"/>
          <w:szCs w:val="22"/>
          <w:lang w:val="fr-FR"/>
        </w:rPr>
        <w:t>s</w:t>
      </w:r>
      <w:r w:rsidR="00B45BDD" w:rsidRPr="00234616">
        <w:rPr>
          <w:rFonts w:ascii="Arial" w:hAnsi="Arial"/>
          <w:snapToGrid w:val="0"/>
          <w:sz w:val="22"/>
          <w:szCs w:val="22"/>
          <w:lang w:val="fr-FR"/>
        </w:rPr>
        <w:t xml:space="preserve"> </w:t>
      </w:r>
      <w:r w:rsidR="00177F32" w:rsidRPr="00234616">
        <w:rPr>
          <w:rFonts w:ascii="Arial" w:hAnsi="Arial"/>
          <w:snapToGrid w:val="0"/>
          <w:sz w:val="22"/>
          <w:szCs w:val="22"/>
          <w:lang w:val="fr-FR"/>
        </w:rPr>
        <w:t xml:space="preserve">sont </w:t>
      </w:r>
      <w:r w:rsidR="00CC5C45" w:rsidRPr="00234616">
        <w:rPr>
          <w:rFonts w:ascii="Arial" w:hAnsi="Arial"/>
          <w:snapToGrid w:val="0"/>
          <w:sz w:val="22"/>
          <w:szCs w:val="22"/>
          <w:lang w:val="fr-FR"/>
        </w:rPr>
        <w:t>capables</w:t>
      </w:r>
    </w:p>
    <w:p w14:paraId="4BF189DA" w14:textId="77777777" w:rsidR="00107AAC" w:rsidRPr="00234616" w:rsidRDefault="00CC5C45" w:rsidP="00FE3CA5">
      <w:pPr>
        <w:pStyle w:val="Paragraphedeliste"/>
        <w:numPr>
          <w:ilvl w:val="0"/>
          <w:numId w:val="14"/>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de</w:t>
      </w:r>
      <w:proofErr w:type="gramEnd"/>
      <w:r w:rsidRPr="00234616">
        <w:rPr>
          <w:rFonts w:ascii="Arial" w:hAnsi="Arial"/>
          <w:snapToGrid w:val="0"/>
          <w:sz w:val="22"/>
          <w:szCs w:val="22"/>
          <w:lang w:val="fr-FR"/>
        </w:rPr>
        <w:t xml:space="preserve"> </w:t>
      </w:r>
      <w:r w:rsidR="00107AAC" w:rsidRPr="00234616">
        <w:rPr>
          <w:rFonts w:ascii="Arial" w:hAnsi="Arial"/>
          <w:snapToGrid w:val="0"/>
          <w:sz w:val="22"/>
          <w:szCs w:val="22"/>
          <w:lang w:val="fr-FR"/>
        </w:rPr>
        <w:t>tenir le rôle de premier point de contact entre les bénéficiaires et le centre,</w:t>
      </w:r>
    </w:p>
    <w:p w14:paraId="0C424F95" w14:textId="77777777" w:rsidR="00107AAC" w:rsidRPr="00234616" w:rsidRDefault="00CC5C45" w:rsidP="00FE3CA5">
      <w:pPr>
        <w:pStyle w:val="Paragraphedeliste"/>
        <w:numPr>
          <w:ilvl w:val="0"/>
          <w:numId w:val="14"/>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de</w:t>
      </w:r>
      <w:proofErr w:type="gramEnd"/>
      <w:r w:rsidRPr="00234616">
        <w:rPr>
          <w:rFonts w:ascii="Arial" w:hAnsi="Arial"/>
          <w:snapToGrid w:val="0"/>
          <w:sz w:val="22"/>
          <w:szCs w:val="22"/>
          <w:lang w:val="fr-FR"/>
        </w:rPr>
        <w:t xml:space="preserve"> </w:t>
      </w:r>
      <w:r w:rsidR="00107AAC" w:rsidRPr="00234616">
        <w:rPr>
          <w:rFonts w:ascii="Arial" w:hAnsi="Arial"/>
          <w:snapToGrid w:val="0"/>
          <w:sz w:val="22"/>
          <w:szCs w:val="22"/>
          <w:lang w:val="fr-FR"/>
        </w:rPr>
        <w:t>coordonner toutes les composantes médicales</w:t>
      </w:r>
      <w:r w:rsidR="00C71F1F" w:rsidRPr="00234616">
        <w:rPr>
          <w:rFonts w:ascii="Arial" w:hAnsi="Arial"/>
          <w:snapToGrid w:val="0"/>
          <w:sz w:val="22"/>
          <w:szCs w:val="22"/>
          <w:lang w:val="fr-FR"/>
        </w:rPr>
        <w:t>, psychologiques</w:t>
      </w:r>
      <w:r w:rsidR="00107AAC" w:rsidRPr="00234616">
        <w:rPr>
          <w:rFonts w:ascii="Arial" w:hAnsi="Arial"/>
          <w:snapToGrid w:val="0"/>
          <w:sz w:val="22"/>
          <w:szCs w:val="22"/>
          <w:lang w:val="fr-FR"/>
        </w:rPr>
        <w:t xml:space="preserve"> et psychosociales du traitement et de l’accompagnement des bénéficiaires, pour tous les aspects de la dysphorie de genre visés par la présente convention, en ce compris les soins qui ne sont pas dispensés par le centre lui-même,</w:t>
      </w:r>
    </w:p>
    <w:p w14:paraId="66F3C35F" w14:textId="77777777" w:rsidR="00107AAC" w:rsidRPr="00234616" w:rsidRDefault="00CC5C45" w:rsidP="00FE3CA5">
      <w:pPr>
        <w:pStyle w:val="Paragraphedeliste"/>
        <w:numPr>
          <w:ilvl w:val="0"/>
          <w:numId w:val="14"/>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de</w:t>
      </w:r>
      <w:proofErr w:type="gramEnd"/>
      <w:r w:rsidRPr="00234616">
        <w:rPr>
          <w:rFonts w:ascii="Arial" w:hAnsi="Arial"/>
          <w:snapToGrid w:val="0"/>
          <w:sz w:val="22"/>
          <w:szCs w:val="22"/>
          <w:lang w:val="fr-FR"/>
        </w:rPr>
        <w:t xml:space="preserve"> </w:t>
      </w:r>
      <w:r w:rsidR="00107AAC" w:rsidRPr="00234616">
        <w:rPr>
          <w:rFonts w:ascii="Arial" w:hAnsi="Arial"/>
          <w:snapToGrid w:val="0"/>
          <w:sz w:val="22"/>
          <w:szCs w:val="22"/>
          <w:lang w:val="fr-FR"/>
        </w:rPr>
        <w:t>conseiller les bénéficiaires et les membres de leur entourage afin de leur permettre de gérer eux-mêmes</w:t>
      </w:r>
      <w:r w:rsidR="00C71F1F" w:rsidRPr="00234616">
        <w:rPr>
          <w:rFonts w:ascii="Arial" w:hAnsi="Arial"/>
          <w:snapToGrid w:val="0"/>
          <w:sz w:val="22"/>
          <w:szCs w:val="22"/>
          <w:lang w:val="fr-FR"/>
        </w:rPr>
        <w:t xml:space="preserve"> certains aspects du traitement,</w:t>
      </w:r>
    </w:p>
    <w:p w14:paraId="309AEEDA" w14:textId="77777777" w:rsidR="00C71F1F" w:rsidRPr="00234616" w:rsidRDefault="00C71F1F" w:rsidP="00FE3CA5">
      <w:pPr>
        <w:pStyle w:val="Paragraphedeliste"/>
        <w:numPr>
          <w:ilvl w:val="0"/>
          <w:numId w:val="14"/>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d’enregistrer</w:t>
      </w:r>
      <w:proofErr w:type="gramEnd"/>
      <w:r w:rsidRPr="00234616">
        <w:rPr>
          <w:rFonts w:ascii="Arial" w:hAnsi="Arial"/>
          <w:snapToGrid w:val="0"/>
          <w:sz w:val="22"/>
          <w:szCs w:val="22"/>
          <w:lang w:val="fr-FR"/>
        </w:rPr>
        <w:t xml:space="preserve"> les données relatives aux bénéficiaires, et de les gérer de manière sécurisée, dans la stricte application de la législation relative à la vie privée et au secret médical.</w:t>
      </w:r>
    </w:p>
    <w:p w14:paraId="42C9E4C8" w14:textId="77777777" w:rsidR="00DE55EF" w:rsidRPr="00234616" w:rsidRDefault="00DE55EF" w:rsidP="00FE3CA5">
      <w:pPr>
        <w:tabs>
          <w:tab w:val="left" w:pos="1418"/>
        </w:tabs>
        <w:suppressAutoHyphens/>
        <w:jc w:val="both"/>
        <w:rPr>
          <w:rFonts w:ascii="Arial" w:hAnsi="Arial"/>
          <w:snapToGrid w:val="0"/>
          <w:sz w:val="22"/>
          <w:szCs w:val="22"/>
          <w:lang w:val="fr-FR"/>
        </w:rPr>
      </w:pPr>
    </w:p>
    <w:p w14:paraId="565AA05A" w14:textId="77777777" w:rsidR="0048745D" w:rsidRPr="00234616" w:rsidRDefault="0048745D" w:rsidP="00FE3CA5">
      <w:pPr>
        <w:keepNext/>
        <w:tabs>
          <w:tab w:val="left" w:pos="1418"/>
        </w:tabs>
        <w:suppressAutoHyphens/>
        <w:ind w:firstLine="1418"/>
        <w:jc w:val="both"/>
        <w:rPr>
          <w:rFonts w:ascii="Arial" w:hAnsi="Arial"/>
          <w:i/>
          <w:snapToGrid w:val="0"/>
          <w:sz w:val="22"/>
          <w:szCs w:val="22"/>
          <w:lang w:val="fr-FR"/>
        </w:rPr>
      </w:pPr>
      <w:r w:rsidRPr="00234616">
        <w:rPr>
          <w:rFonts w:ascii="Arial" w:hAnsi="Arial"/>
          <w:i/>
          <w:snapToGrid w:val="0"/>
          <w:sz w:val="22"/>
          <w:szCs w:val="22"/>
          <w:lang w:val="fr-FR"/>
        </w:rPr>
        <w:t>Travailleur social</w:t>
      </w:r>
    </w:p>
    <w:p w14:paraId="6DC67269" w14:textId="77777777" w:rsidR="0048745D" w:rsidRPr="00234616" w:rsidRDefault="0048745D" w:rsidP="00FE3CA5">
      <w:pPr>
        <w:keepNext/>
        <w:tabs>
          <w:tab w:val="left" w:pos="1418"/>
        </w:tabs>
        <w:suppressAutoHyphens/>
        <w:jc w:val="both"/>
        <w:rPr>
          <w:rFonts w:ascii="Arial" w:hAnsi="Arial"/>
          <w:snapToGrid w:val="0"/>
          <w:sz w:val="22"/>
          <w:szCs w:val="22"/>
          <w:lang w:val="fr-FR"/>
        </w:rPr>
      </w:pPr>
    </w:p>
    <w:p w14:paraId="71201E8D" w14:textId="77777777" w:rsidR="00157606" w:rsidRPr="00234616" w:rsidRDefault="00DE55EF"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511858" w:rsidRPr="00234616">
        <w:rPr>
          <w:rFonts w:ascii="Arial" w:hAnsi="Arial"/>
          <w:snapToGrid w:val="0"/>
          <w:sz w:val="22"/>
          <w:szCs w:val="22"/>
          <w:lang w:val="fr-FR"/>
        </w:rPr>
        <w:t xml:space="preserve">La ou les </w:t>
      </w:r>
      <w:r w:rsidRPr="00234616">
        <w:rPr>
          <w:rFonts w:ascii="Arial" w:hAnsi="Arial"/>
          <w:snapToGrid w:val="0"/>
          <w:sz w:val="22"/>
          <w:szCs w:val="22"/>
          <w:lang w:val="fr-FR"/>
        </w:rPr>
        <w:t>personne</w:t>
      </w:r>
      <w:r w:rsidR="00511858" w:rsidRPr="00234616">
        <w:rPr>
          <w:rFonts w:ascii="Arial" w:hAnsi="Arial"/>
          <w:snapToGrid w:val="0"/>
          <w:sz w:val="22"/>
          <w:szCs w:val="22"/>
          <w:lang w:val="fr-FR"/>
        </w:rPr>
        <w:t>s</w:t>
      </w:r>
      <w:r w:rsidRPr="00234616">
        <w:rPr>
          <w:rFonts w:ascii="Arial" w:hAnsi="Arial"/>
          <w:snapToGrid w:val="0"/>
          <w:sz w:val="22"/>
          <w:szCs w:val="22"/>
          <w:lang w:val="fr-FR"/>
        </w:rPr>
        <w:t xml:space="preserve"> qui exerce</w:t>
      </w:r>
      <w:r w:rsidR="00511858" w:rsidRPr="00234616">
        <w:rPr>
          <w:rFonts w:ascii="Arial" w:hAnsi="Arial"/>
          <w:snapToGrid w:val="0"/>
          <w:sz w:val="22"/>
          <w:szCs w:val="22"/>
          <w:lang w:val="fr-FR"/>
        </w:rPr>
        <w:t>nt</w:t>
      </w:r>
      <w:r w:rsidRPr="00234616">
        <w:rPr>
          <w:rFonts w:ascii="Arial" w:hAnsi="Arial"/>
          <w:snapToGrid w:val="0"/>
          <w:sz w:val="22"/>
          <w:szCs w:val="22"/>
          <w:lang w:val="fr-FR"/>
        </w:rPr>
        <w:t xml:space="preserve"> la fonction de travailleur social </w:t>
      </w:r>
      <w:r w:rsidR="00C55851" w:rsidRPr="00234616">
        <w:rPr>
          <w:rFonts w:ascii="Arial" w:hAnsi="Arial"/>
          <w:snapToGrid w:val="0"/>
          <w:sz w:val="22"/>
          <w:szCs w:val="22"/>
          <w:lang w:val="fr-FR"/>
        </w:rPr>
        <w:t>possède</w:t>
      </w:r>
      <w:r w:rsidR="00511858" w:rsidRPr="00234616">
        <w:rPr>
          <w:rFonts w:ascii="Arial" w:hAnsi="Arial"/>
          <w:snapToGrid w:val="0"/>
          <w:sz w:val="22"/>
          <w:szCs w:val="22"/>
          <w:lang w:val="fr-FR"/>
        </w:rPr>
        <w:t>nt</w:t>
      </w:r>
      <w:r w:rsidR="00C55851" w:rsidRPr="00234616">
        <w:rPr>
          <w:rFonts w:ascii="Arial" w:hAnsi="Arial"/>
          <w:snapToGrid w:val="0"/>
          <w:sz w:val="22"/>
          <w:szCs w:val="22"/>
          <w:lang w:val="fr-FR"/>
        </w:rPr>
        <w:t xml:space="preserve"> </w:t>
      </w:r>
      <w:r w:rsidR="00E43F4D" w:rsidRPr="00234616">
        <w:rPr>
          <w:rFonts w:ascii="Arial" w:hAnsi="Arial"/>
          <w:snapToGrid w:val="0"/>
          <w:sz w:val="22"/>
          <w:szCs w:val="22"/>
          <w:lang w:val="fr-FR"/>
        </w:rPr>
        <w:t>la qualification d’</w:t>
      </w:r>
      <w:r w:rsidRPr="00234616">
        <w:rPr>
          <w:rFonts w:ascii="Arial" w:hAnsi="Arial"/>
          <w:snapToGrid w:val="0"/>
          <w:sz w:val="22"/>
          <w:szCs w:val="22"/>
          <w:lang w:val="fr-FR"/>
        </w:rPr>
        <w:t xml:space="preserve">infirmier social, </w:t>
      </w:r>
      <w:r w:rsidR="00E43F4D" w:rsidRPr="00234616">
        <w:rPr>
          <w:rFonts w:ascii="Arial" w:hAnsi="Arial"/>
          <w:snapToGrid w:val="0"/>
          <w:sz w:val="22"/>
          <w:szCs w:val="22"/>
          <w:lang w:val="fr-FR"/>
        </w:rPr>
        <w:t>d’</w:t>
      </w:r>
      <w:r w:rsidRPr="00234616">
        <w:rPr>
          <w:rFonts w:ascii="Arial" w:hAnsi="Arial"/>
          <w:snapToGrid w:val="0"/>
          <w:sz w:val="22"/>
          <w:szCs w:val="22"/>
          <w:lang w:val="fr-FR"/>
        </w:rPr>
        <w:t xml:space="preserve">infirmier spécialisé en santé communautaire, ou </w:t>
      </w:r>
      <w:r w:rsidR="00E43F4D" w:rsidRPr="00234616">
        <w:rPr>
          <w:rFonts w:ascii="Arial" w:hAnsi="Arial"/>
          <w:snapToGrid w:val="0"/>
          <w:sz w:val="22"/>
          <w:szCs w:val="22"/>
          <w:lang w:val="fr-FR"/>
        </w:rPr>
        <w:t>d’</w:t>
      </w:r>
      <w:r w:rsidRPr="00234616">
        <w:rPr>
          <w:rFonts w:ascii="Arial" w:hAnsi="Arial"/>
          <w:snapToGrid w:val="0"/>
          <w:sz w:val="22"/>
          <w:szCs w:val="22"/>
          <w:lang w:val="fr-FR"/>
        </w:rPr>
        <w:t>assistant social.</w:t>
      </w:r>
      <w:r w:rsidR="00157606" w:rsidRPr="00234616">
        <w:rPr>
          <w:rFonts w:ascii="Arial" w:hAnsi="Arial"/>
          <w:snapToGrid w:val="0"/>
          <w:sz w:val="22"/>
          <w:szCs w:val="22"/>
          <w:lang w:val="fr-FR"/>
        </w:rPr>
        <w:t xml:space="preserve"> Elle</w:t>
      </w:r>
      <w:r w:rsidR="00511858" w:rsidRPr="00234616">
        <w:rPr>
          <w:rFonts w:ascii="Arial" w:hAnsi="Arial"/>
          <w:snapToGrid w:val="0"/>
          <w:sz w:val="22"/>
          <w:szCs w:val="22"/>
          <w:lang w:val="fr-FR"/>
        </w:rPr>
        <w:t>s</w:t>
      </w:r>
      <w:r w:rsidR="00157606" w:rsidRPr="00234616">
        <w:rPr>
          <w:rFonts w:ascii="Arial" w:hAnsi="Arial"/>
          <w:snapToGrid w:val="0"/>
          <w:sz w:val="22"/>
          <w:szCs w:val="22"/>
          <w:lang w:val="fr-FR"/>
        </w:rPr>
        <w:t xml:space="preserve"> possède</w:t>
      </w:r>
      <w:r w:rsidR="00511858" w:rsidRPr="00234616">
        <w:rPr>
          <w:rFonts w:ascii="Arial" w:hAnsi="Arial"/>
          <w:snapToGrid w:val="0"/>
          <w:sz w:val="22"/>
          <w:szCs w:val="22"/>
          <w:lang w:val="fr-FR"/>
        </w:rPr>
        <w:t>nt</w:t>
      </w:r>
      <w:r w:rsidR="00157606" w:rsidRPr="00234616">
        <w:rPr>
          <w:rFonts w:ascii="Arial" w:hAnsi="Arial"/>
          <w:snapToGrid w:val="0"/>
          <w:sz w:val="22"/>
          <w:szCs w:val="22"/>
          <w:lang w:val="fr-FR"/>
        </w:rPr>
        <w:t xml:space="preserve"> des connaissances suffisantes sur la dysphorie de genre et une connaissance approfondie de la sécurité sociale à tous ses niveaux d’organisation. Elle</w:t>
      </w:r>
      <w:r w:rsidR="00511858" w:rsidRPr="00234616">
        <w:rPr>
          <w:rFonts w:ascii="Arial" w:hAnsi="Arial"/>
          <w:snapToGrid w:val="0"/>
          <w:sz w:val="22"/>
          <w:szCs w:val="22"/>
          <w:lang w:val="fr-FR"/>
        </w:rPr>
        <w:t>s</w:t>
      </w:r>
      <w:r w:rsidR="00157606" w:rsidRPr="00234616">
        <w:rPr>
          <w:rFonts w:ascii="Arial" w:hAnsi="Arial"/>
          <w:snapToGrid w:val="0"/>
          <w:sz w:val="22"/>
          <w:szCs w:val="22"/>
          <w:lang w:val="fr-FR"/>
        </w:rPr>
        <w:t xml:space="preserve"> peu</w:t>
      </w:r>
      <w:r w:rsidR="00511858" w:rsidRPr="00234616">
        <w:rPr>
          <w:rFonts w:ascii="Arial" w:hAnsi="Arial"/>
          <w:snapToGrid w:val="0"/>
          <w:sz w:val="22"/>
          <w:szCs w:val="22"/>
          <w:lang w:val="fr-FR"/>
        </w:rPr>
        <w:t>ven</w:t>
      </w:r>
      <w:r w:rsidR="00157606" w:rsidRPr="00234616">
        <w:rPr>
          <w:rFonts w:ascii="Arial" w:hAnsi="Arial"/>
          <w:snapToGrid w:val="0"/>
          <w:sz w:val="22"/>
          <w:szCs w:val="22"/>
          <w:lang w:val="fr-FR"/>
        </w:rPr>
        <w:t>t proposer des solutions concrètes aux problèmes sociaux</w:t>
      </w:r>
      <w:r w:rsidR="006111FD" w:rsidRPr="00234616">
        <w:rPr>
          <w:rFonts w:ascii="Arial" w:hAnsi="Arial"/>
          <w:snapToGrid w:val="0"/>
          <w:sz w:val="22"/>
          <w:szCs w:val="22"/>
          <w:lang w:val="fr-FR"/>
        </w:rPr>
        <w:t xml:space="preserve"> et/ou financiers</w:t>
      </w:r>
      <w:r w:rsidR="00157606" w:rsidRPr="00234616">
        <w:rPr>
          <w:rFonts w:ascii="Arial" w:hAnsi="Arial"/>
          <w:snapToGrid w:val="0"/>
          <w:sz w:val="22"/>
          <w:szCs w:val="22"/>
          <w:lang w:val="fr-FR"/>
        </w:rPr>
        <w:t xml:space="preserve"> qui se posent aux </w:t>
      </w:r>
      <w:r w:rsidR="00CD1AA3" w:rsidRPr="00234616">
        <w:rPr>
          <w:rFonts w:ascii="Arial" w:hAnsi="Arial"/>
          <w:snapToGrid w:val="0"/>
          <w:sz w:val="22"/>
          <w:szCs w:val="22"/>
          <w:lang w:val="fr-FR"/>
        </w:rPr>
        <w:t xml:space="preserve">bénéficiaires, en conséquence directe ou indirecte de leur </w:t>
      </w:r>
      <w:r w:rsidR="00157606" w:rsidRPr="00234616">
        <w:rPr>
          <w:rFonts w:ascii="Arial" w:hAnsi="Arial"/>
          <w:snapToGrid w:val="0"/>
          <w:sz w:val="22"/>
          <w:szCs w:val="22"/>
          <w:lang w:val="fr-FR"/>
        </w:rPr>
        <w:t>dysphorie de genre. Dans ce contexte, elle</w:t>
      </w:r>
      <w:r w:rsidR="00511858" w:rsidRPr="00234616">
        <w:rPr>
          <w:rFonts w:ascii="Arial" w:hAnsi="Arial"/>
          <w:snapToGrid w:val="0"/>
          <w:sz w:val="22"/>
          <w:szCs w:val="22"/>
          <w:lang w:val="fr-FR"/>
        </w:rPr>
        <w:t>s</w:t>
      </w:r>
      <w:r w:rsidR="00157606" w:rsidRPr="00234616">
        <w:rPr>
          <w:rFonts w:ascii="Arial" w:hAnsi="Arial"/>
          <w:snapToGrid w:val="0"/>
          <w:sz w:val="22"/>
          <w:szCs w:val="22"/>
          <w:lang w:val="fr-FR"/>
        </w:rPr>
        <w:t xml:space="preserve"> aide</w:t>
      </w:r>
      <w:r w:rsidR="00511858" w:rsidRPr="00234616">
        <w:rPr>
          <w:rFonts w:ascii="Arial" w:hAnsi="Arial"/>
          <w:snapToGrid w:val="0"/>
          <w:sz w:val="22"/>
          <w:szCs w:val="22"/>
          <w:lang w:val="fr-FR"/>
        </w:rPr>
        <w:t>nt</w:t>
      </w:r>
      <w:r w:rsidR="00157606" w:rsidRPr="00234616">
        <w:rPr>
          <w:rFonts w:ascii="Arial" w:hAnsi="Arial"/>
          <w:snapToGrid w:val="0"/>
          <w:sz w:val="22"/>
          <w:szCs w:val="22"/>
          <w:lang w:val="fr-FR"/>
        </w:rPr>
        <w:t xml:space="preserve"> </w:t>
      </w:r>
      <w:r w:rsidR="009059E0" w:rsidRPr="00234616">
        <w:rPr>
          <w:rFonts w:ascii="Arial" w:hAnsi="Arial"/>
          <w:snapToGrid w:val="0"/>
          <w:sz w:val="22"/>
          <w:szCs w:val="22"/>
          <w:lang w:val="fr-FR"/>
        </w:rPr>
        <w:t xml:space="preserve">les bénéficiaires </w:t>
      </w:r>
      <w:r w:rsidR="00157606" w:rsidRPr="00234616">
        <w:rPr>
          <w:rFonts w:ascii="Arial" w:hAnsi="Arial"/>
          <w:snapToGrid w:val="0"/>
          <w:sz w:val="22"/>
          <w:szCs w:val="22"/>
          <w:lang w:val="fr-FR"/>
        </w:rPr>
        <w:t>dans les formalités administratives et assure</w:t>
      </w:r>
      <w:r w:rsidR="00511858" w:rsidRPr="00234616">
        <w:rPr>
          <w:rFonts w:ascii="Arial" w:hAnsi="Arial"/>
          <w:snapToGrid w:val="0"/>
          <w:sz w:val="22"/>
          <w:szCs w:val="22"/>
          <w:lang w:val="fr-FR"/>
        </w:rPr>
        <w:t>nt</w:t>
      </w:r>
      <w:r w:rsidR="00157606" w:rsidRPr="00234616">
        <w:rPr>
          <w:rFonts w:ascii="Arial" w:hAnsi="Arial"/>
          <w:snapToGrid w:val="0"/>
          <w:sz w:val="22"/>
          <w:szCs w:val="22"/>
          <w:lang w:val="fr-FR"/>
        </w:rPr>
        <w:t xml:space="preserve"> la liaison avec les institutions et services sociaux et administratifs.</w:t>
      </w:r>
    </w:p>
    <w:p w14:paraId="78410387" w14:textId="77777777" w:rsidR="00DE55EF" w:rsidRPr="00234616" w:rsidRDefault="00DE55EF" w:rsidP="00FE3CA5">
      <w:pPr>
        <w:tabs>
          <w:tab w:val="left" w:pos="1418"/>
        </w:tabs>
        <w:suppressAutoHyphens/>
        <w:jc w:val="both"/>
        <w:rPr>
          <w:rFonts w:ascii="Arial" w:hAnsi="Arial"/>
          <w:snapToGrid w:val="0"/>
          <w:sz w:val="22"/>
          <w:szCs w:val="22"/>
          <w:lang w:val="fr-FR"/>
        </w:rPr>
      </w:pPr>
    </w:p>
    <w:p w14:paraId="71313911" w14:textId="3D7D70D6" w:rsidR="00576929" w:rsidRPr="00234616" w:rsidRDefault="00E73DD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BC16A9" w:rsidRPr="00234616">
        <w:rPr>
          <w:rFonts w:ascii="Arial" w:hAnsi="Arial"/>
          <w:b/>
          <w:snapToGrid w:val="0"/>
          <w:sz w:val="22"/>
          <w:szCs w:val="22"/>
          <w:lang w:val="fr-FR"/>
        </w:rPr>
        <w:t>10</w:t>
      </w:r>
      <w:r w:rsidRPr="00234616">
        <w:rPr>
          <w:rFonts w:ascii="Arial" w:hAnsi="Arial"/>
          <w:b/>
          <w:snapToGrid w:val="0"/>
          <w:sz w:val="22"/>
          <w:szCs w:val="22"/>
          <w:lang w:val="fr-FR"/>
        </w:rPr>
        <w:t xml:space="preserve"> </w:t>
      </w:r>
      <w:r w:rsidRPr="00234616">
        <w:rPr>
          <w:rFonts w:ascii="Arial" w:hAnsi="Arial"/>
          <w:b/>
          <w:snapToGrid w:val="0"/>
          <w:sz w:val="22"/>
          <w:szCs w:val="22"/>
          <w:lang w:val="fr-FR"/>
        </w:rPr>
        <w:tab/>
      </w:r>
      <w:r w:rsidR="00496162" w:rsidRPr="00234616">
        <w:rPr>
          <w:rFonts w:ascii="Arial" w:hAnsi="Arial"/>
          <w:b/>
          <w:snapToGrid w:val="0"/>
          <w:sz w:val="22"/>
          <w:szCs w:val="22"/>
          <w:lang w:val="fr-FR"/>
        </w:rPr>
        <w:t>§ 1</w:t>
      </w:r>
      <w:r w:rsidR="00496162" w:rsidRPr="00234616">
        <w:rPr>
          <w:rFonts w:ascii="Arial" w:hAnsi="Arial"/>
          <w:snapToGrid w:val="0"/>
          <w:sz w:val="22"/>
          <w:szCs w:val="22"/>
          <w:lang w:val="fr-FR"/>
        </w:rPr>
        <w:t xml:space="preserve"> </w:t>
      </w:r>
      <w:r w:rsidR="0015080A" w:rsidRPr="00234616">
        <w:rPr>
          <w:rFonts w:ascii="Arial" w:hAnsi="Arial"/>
          <w:snapToGrid w:val="0"/>
          <w:sz w:val="22"/>
          <w:szCs w:val="22"/>
          <w:lang w:val="fr-FR"/>
        </w:rPr>
        <w:t xml:space="preserve">Le </w:t>
      </w:r>
      <w:r w:rsidR="0015080A" w:rsidRPr="00234616">
        <w:rPr>
          <w:rFonts w:ascii="Arial" w:hAnsi="Arial"/>
          <w:i/>
          <w:snapToGrid w:val="0"/>
          <w:sz w:val="22"/>
          <w:szCs w:val="22"/>
          <w:lang w:val="fr-FR"/>
        </w:rPr>
        <w:t>temps de travail pour la réalisation des séances</w:t>
      </w:r>
      <w:r w:rsidR="00980B35" w:rsidRPr="00234616">
        <w:rPr>
          <w:rFonts w:ascii="Arial" w:hAnsi="Arial"/>
          <w:i/>
          <w:snapToGrid w:val="0"/>
          <w:sz w:val="22"/>
          <w:szCs w:val="22"/>
          <w:lang w:val="fr-FR"/>
        </w:rPr>
        <w:t xml:space="preserve"> visées à l’article 6, §§ 2 à 4</w:t>
      </w:r>
      <w:r w:rsidR="0015080A" w:rsidRPr="00234616">
        <w:rPr>
          <w:rFonts w:ascii="Arial" w:hAnsi="Arial"/>
          <w:i/>
          <w:snapToGrid w:val="0"/>
          <w:sz w:val="22"/>
          <w:szCs w:val="22"/>
          <w:lang w:val="fr-FR"/>
        </w:rPr>
        <w:t xml:space="preserve"> en application de la convention</w:t>
      </w:r>
      <w:r w:rsidR="0015080A" w:rsidRPr="00234616">
        <w:rPr>
          <w:rFonts w:ascii="Arial" w:hAnsi="Arial"/>
          <w:snapToGrid w:val="0"/>
          <w:sz w:val="22"/>
          <w:szCs w:val="22"/>
          <w:lang w:val="fr-FR"/>
        </w:rPr>
        <w:t xml:space="preserve"> </w:t>
      </w:r>
      <w:r w:rsidR="00576929" w:rsidRPr="00234616">
        <w:rPr>
          <w:rFonts w:ascii="Arial" w:hAnsi="Arial"/>
          <w:snapToGrid w:val="0"/>
          <w:sz w:val="22"/>
          <w:szCs w:val="22"/>
          <w:lang w:val="fr-FR"/>
        </w:rPr>
        <w:t xml:space="preserve">(ci-dessous : </w:t>
      </w:r>
      <w:r w:rsidR="00576929" w:rsidRPr="00234616">
        <w:rPr>
          <w:rFonts w:ascii="Arial" w:hAnsi="Arial"/>
          <w:i/>
          <w:snapToGrid w:val="0"/>
          <w:sz w:val="22"/>
          <w:szCs w:val="22"/>
          <w:lang w:val="fr-FR"/>
        </w:rPr>
        <w:t>temps de travail</w:t>
      </w:r>
      <w:r w:rsidR="00576929" w:rsidRPr="00234616">
        <w:rPr>
          <w:rFonts w:ascii="Arial" w:hAnsi="Arial"/>
          <w:snapToGrid w:val="0"/>
          <w:sz w:val="22"/>
          <w:szCs w:val="22"/>
          <w:lang w:val="fr-FR"/>
        </w:rPr>
        <w:t>) est le temps effectivement consacré à la réalisation des séances prévues par la convention ou des tâches induites par la réalisation de ces séances, en la présence ou hors de la présence des bénéficiaires. Il s’agit du temps pris en compte dans le calcul du prix des prestations (point</w:t>
      </w:r>
      <w:r w:rsidR="00E14990" w:rsidRPr="00234616">
        <w:rPr>
          <w:rFonts w:ascii="Arial" w:hAnsi="Arial"/>
          <w:snapToGrid w:val="0"/>
          <w:sz w:val="22"/>
          <w:szCs w:val="22"/>
          <w:lang w:val="fr-FR"/>
        </w:rPr>
        <w:t>s</w:t>
      </w:r>
      <w:r w:rsidR="00576929" w:rsidRPr="00234616">
        <w:rPr>
          <w:rFonts w:ascii="Arial" w:hAnsi="Arial"/>
          <w:snapToGrid w:val="0"/>
          <w:sz w:val="22"/>
          <w:szCs w:val="22"/>
          <w:lang w:val="fr-FR"/>
        </w:rPr>
        <w:t xml:space="preserve"> 2 </w:t>
      </w:r>
      <w:r w:rsidR="00E14990" w:rsidRPr="00234616">
        <w:rPr>
          <w:rFonts w:ascii="Arial" w:hAnsi="Arial"/>
          <w:snapToGrid w:val="0"/>
          <w:sz w:val="22"/>
          <w:szCs w:val="22"/>
          <w:lang w:val="fr-FR"/>
        </w:rPr>
        <w:t xml:space="preserve">à 4 </w:t>
      </w:r>
      <w:r w:rsidR="00576929" w:rsidRPr="00234616">
        <w:rPr>
          <w:rFonts w:ascii="Arial" w:hAnsi="Arial"/>
          <w:snapToGrid w:val="0"/>
          <w:sz w:val="22"/>
          <w:szCs w:val="22"/>
          <w:lang w:val="fr-FR"/>
        </w:rPr>
        <w:t>de l’annexe). En application de l’article 6, § </w:t>
      </w:r>
      <w:r w:rsidR="00BE4183" w:rsidRPr="00234616">
        <w:rPr>
          <w:rFonts w:ascii="Arial" w:hAnsi="Arial"/>
          <w:snapToGrid w:val="0"/>
          <w:sz w:val="22"/>
          <w:szCs w:val="22"/>
          <w:lang w:val="fr-FR"/>
        </w:rPr>
        <w:t>8</w:t>
      </w:r>
      <w:r w:rsidR="00576929" w:rsidRPr="00234616">
        <w:rPr>
          <w:rFonts w:ascii="Arial" w:hAnsi="Arial"/>
          <w:snapToGrid w:val="0"/>
          <w:sz w:val="22"/>
          <w:szCs w:val="22"/>
          <w:lang w:val="fr-FR"/>
        </w:rPr>
        <w:t>, le temps consacré à la réalisation d’actes financés dans un autre cadre réglementaire n’est jamais pris en compte dans le temps de travail dans le cadre de la convention ; ce dernier est résiduaire par rapport au temps consacré à tous les actes financés par ailleurs.</w:t>
      </w:r>
    </w:p>
    <w:p w14:paraId="08673817" w14:textId="77777777" w:rsidR="0015080A" w:rsidRPr="00234616" w:rsidRDefault="0015080A" w:rsidP="00FE3CA5">
      <w:pPr>
        <w:tabs>
          <w:tab w:val="left" w:pos="1418"/>
        </w:tabs>
        <w:suppressAutoHyphens/>
        <w:jc w:val="both"/>
        <w:rPr>
          <w:rFonts w:ascii="Arial" w:hAnsi="Arial"/>
          <w:snapToGrid w:val="0"/>
          <w:sz w:val="22"/>
          <w:szCs w:val="22"/>
          <w:lang w:val="fr-FR"/>
        </w:rPr>
      </w:pPr>
    </w:p>
    <w:p w14:paraId="7ADF8805" w14:textId="77777777" w:rsidR="00576929" w:rsidRPr="00234616" w:rsidRDefault="0057692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 </w:t>
      </w:r>
      <w:r w:rsidRPr="00234616">
        <w:rPr>
          <w:rFonts w:ascii="Arial" w:hAnsi="Arial"/>
          <w:i/>
          <w:snapToGrid w:val="0"/>
          <w:sz w:val="22"/>
          <w:szCs w:val="22"/>
          <w:lang w:val="fr-FR"/>
        </w:rPr>
        <w:t xml:space="preserve">temps de travail total </w:t>
      </w:r>
      <w:r w:rsidR="00C12CB4" w:rsidRPr="00234616">
        <w:rPr>
          <w:rFonts w:ascii="Arial" w:hAnsi="Arial"/>
          <w:snapToGrid w:val="0"/>
          <w:sz w:val="22"/>
          <w:szCs w:val="22"/>
          <w:lang w:val="fr-FR"/>
        </w:rPr>
        <w:t>est</w:t>
      </w:r>
      <w:r w:rsidRPr="00234616">
        <w:rPr>
          <w:rFonts w:ascii="Arial" w:hAnsi="Arial"/>
          <w:snapToGrid w:val="0"/>
          <w:sz w:val="22"/>
          <w:szCs w:val="22"/>
          <w:lang w:val="fr-FR"/>
        </w:rPr>
        <w:t xml:space="preserve"> la somme des temps de travail de</w:t>
      </w:r>
      <w:r w:rsidR="00346F40" w:rsidRPr="00234616">
        <w:rPr>
          <w:rFonts w:ascii="Arial" w:hAnsi="Arial"/>
          <w:snapToGrid w:val="0"/>
          <w:sz w:val="22"/>
          <w:szCs w:val="22"/>
          <w:lang w:val="fr-FR"/>
        </w:rPr>
        <w:t xml:space="preserve"> tous le</w:t>
      </w:r>
      <w:r w:rsidR="00DC25B0" w:rsidRPr="00234616">
        <w:rPr>
          <w:rFonts w:ascii="Arial" w:hAnsi="Arial"/>
          <w:snapToGrid w:val="0"/>
          <w:sz w:val="22"/>
          <w:szCs w:val="22"/>
          <w:lang w:val="fr-FR"/>
        </w:rPr>
        <w:t>s</w:t>
      </w:r>
      <w:r w:rsidRPr="00234616">
        <w:rPr>
          <w:rFonts w:ascii="Arial" w:hAnsi="Arial"/>
          <w:snapToGrid w:val="0"/>
          <w:sz w:val="22"/>
          <w:szCs w:val="22"/>
          <w:lang w:val="fr-FR"/>
        </w:rPr>
        <w:t xml:space="preserve"> membres de l’équipe.</w:t>
      </w:r>
    </w:p>
    <w:p w14:paraId="6C721476" w14:textId="77777777" w:rsidR="0015080A" w:rsidRPr="00234616" w:rsidRDefault="0015080A" w:rsidP="00FE3CA5">
      <w:pPr>
        <w:tabs>
          <w:tab w:val="left" w:pos="1418"/>
        </w:tabs>
        <w:suppressAutoHyphens/>
        <w:jc w:val="both"/>
        <w:rPr>
          <w:rFonts w:ascii="Arial" w:hAnsi="Arial"/>
          <w:snapToGrid w:val="0"/>
          <w:sz w:val="22"/>
          <w:szCs w:val="22"/>
          <w:lang w:val="fr-FR"/>
        </w:rPr>
      </w:pPr>
    </w:p>
    <w:p w14:paraId="5B8CDA80" w14:textId="60550A30" w:rsidR="00120F2A" w:rsidRPr="00234616" w:rsidRDefault="00DC25B0"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Afin de garantir la qualité des soins, le centre respecte une règle de proportionnalité entre le temps de travail total de son équipe thérapeutique et administrative et le nombre de séances qu’il réalise au cours d’une année civile.</w:t>
      </w:r>
      <w:r w:rsidR="00D94FF3" w:rsidRPr="00234616">
        <w:rPr>
          <w:rFonts w:ascii="Arial" w:hAnsi="Arial"/>
          <w:snapToGrid w:val="0"/>
          <w:sz w:val="22"/>
          <w:szCs w:val="22"/>
          <w:lang w:val="fr-FR"/>
        </w:rPr>
        <w:t xml:space="preserve"> Cette règle est fondée sur le calcul du coût des séances. Elle est énoncée au point </w:t>
      </w:r>
      <w:r w:rsidR="001751FC" w:rsidRPr="00234616">
        <w:rPr>
          <w:rFonts w:ascii="Arial" w:hAnsi="Arial"/>
          <w:snapToGrid w:val="0"/>
          <w:sz w:val="22"/>
          <w:szCs w:val="22"/>
          <w:lang w:val="fr-FR"/>
        </w:rPr>
        <w:t xml:space="preserve">5 </w:t>
      </w:r>
      <w:r w:rsidR="00D94FF3" w:rsidRPr="00234616">
        <w:rPr>
          <w:rFonts w:ascii="Arial" w:hAnsi="Arial"/>
          <w:snapToGrid w:val="0"/>
          <w:sz w:val="22"/>
          <w:szCs w:val="22"/>
          <w:lang w:val="fr-FR"/>
        </w:rPr>
        <w:t>de l’annexe.</w:t>
      </w:r>
      <w:r w:rsidR="00120F2A" w:rsidRPr="00234616">
        <w:rPr>
          <w:rFonts w:ascii="Arial" w:hAnsi="Arial"/>
          <w:snapToGrid w:val="0"/>
          <w:sz w:val="22"/>
          <w:szCs w:val="22"/>
          <w:lang w:val="fr-FR"/>
        </w:rPr>
        <w:tab/>
      </w:r>
    </w:p>
    <w:p w14:paraId="45A754A4" w14:textId="77777777" w:rsidR="00120F2A" w:rsidRPr="00234616" w:rsidRDefault="00120F2A" w:rsidP="00FE3CA5">
      <w:pPr>
        <w:tabs>
          <w:tab w:val="left" w:pos="1418"/>
        </w:tabs>
        <w:suppressAutoHyphens/>
        <w:jc w:val="both"/>
        <w:rPr>
          <w:rFonts w:ascii="Arial" w:hAnsi="Arial"/>
          <w:snapToGrid w:val="0"/>
          <w:sz w:val="22"/>
          <w:szCs w:val="22"/>
          <w:lang w:val="fr-FR"/>
        </w:rPr>
      </w:pPr>
    </w:p>
    <w:p w14:paraId="3F66DFE2" w14:textId="60C78A46" w:rsidR="0015080A" w:rsidRPr="00234616" w:rsidRDefault="00120F2A"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Le centre respecte également une règle de proportionnalité, fondée sur le coût des séances</w:t>
      </w:r>
      <w:r w:rsidR="00E14990" w:rsidRPr="00234616">
        <w:rPr>
          <w:rFonts w:ascii="Arial" w:hAnsi="Arial"/>
          <w:snapToGrid w:val="0"/>
          <w:sz w:val="22"/>
          <w:szCs w:val="22"/>
          <w:lang w:val="fr-FR"/>
        </w:rPr>
        <w:t xml:space="preserve"> dont question à l’article 6</w:t>
      </w:r>
      <w:r w:rsidR="00AB03D2" w:rsidRPr="00234616">
        <w:rPr>
          <w:rFonts w:ascii="Arial" w:hAnsi="Arial"/>
          <w:snapToGrid w:val="0"/>
          <w:sz w:val="22"/>
          <w:szCs w:val="22"/>
          <w:lang w:val="fr-FR"/>
        </w:rPr>
        <w:t>,</w:t>
      </w:r>
      <w:r w:rsidR="00E14990" w:rsidRPr="00234616">
        <w:rPr>
          <w:rFonts w:ascii="Arial" w:hAnsi="Arial"/>
          <w:snapToGrid w:val="0"/>
          <w:sz w:val="22"/>
          <w:szCs w:val="22"/>
          <w:lang w:val="fr-FR"/>
        </w:rPr>
        <w:t xml:space="preserve"> §§ 2 à 4</w:t>
      </w:r>
      <w:r w:rsidRPr="00234616">
        <w:rPr>
          <w:rFonts w:ascii="Arial" w:hAnsi="Arial"/>
          <w:snapToGrid w:val="0"/>
          <w:sz w:val="22"/>
          <w:szCs w:val="22"/>
          <w:lang w:val="fr-FR"/>
        </w:rPr>
        <w:t>, pour la répartition des temps de travail entre les différentes fonctions. Selon cette règle :</w:t>
      </w:r>
    </w:p>
    <w:p w14:paraId="68A7C5CE" w14:textId="77777777" w:rsidR="00910EA4" w:rsidRPr="00234616" w:rsidRDefault="00910EA4" w:rsidP="00FE3CA5">
      <w:pPr>
        <w:tabs>
          <w:tab w:val="left" w:pos="1418"/>
        </w:tabs>
        <w:suppressAutoHyphens/>
        <w:jc w:val="both"/>
        <w:rPr>
          <w:rFonts w:ascii="Arial" w:hAnsi="Arial"/>
          <w:snapToGrid w:val="0"/>
          <w:sz w:val="22"/>
          <w:szCs w:val="22"/>
          <w:lang w:val="fr-FR"/>
        </w:rPr>
      </w:pPr>
    </w:p>
    <w:p w14:paraId="075C4E79" w14:textId="77777777" w:rsidR="00E67143" w:rsidRPr="00234616" w:rsidRDefault="00010234" w:rsidP="00FE3CA5">
      <w:pPr>
        <w:numPr>
          <w:ilvl w:val="0"/>
          <w:numId w:val="3"/>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w:t>
      </w:r>
      <w:r w:rsidR="00E67143" w:rsidRPr="00234616">
        <w:rPr>
          <w:rFonts w:ascii="Arial" w:hAnsi="Arial"/>
          <w:snapToGrid w:val="0"/>
          <w:sz w:val="22"/>
          <w:szCs w:val="22"/>
          <w:lang w:val="fr-FR"/>
        </w:rPr>
        <w:t xml:space="preserve">e temps de travail </w:t>
      </w:r>
      <w:r w:rsidR="00E40C42" w:rsidRPr="00234616">
        <w:rPr>
          <w:rFonts w:ascii="Arial" w:hAnsi="Arial"/>
          <w:snapToGrid w:val="0"/>
          <w:sz w:val="22"/>
          <w:szCs w:val="22"/>
          <w:lang w:val="fr-FR"/>
        </w:rPr>
        <w:t xml:space="preserve">total </w:t>
      </w:r>
      <w:r w:rsidR="00861054" w:rsidRPr="00234616">
        <w:rPr>
          <w:rFonts w:ascii="Arial" w:hAnsi="Arial"/>
          <w:snapToGrid w:val="0"/>
          <w:sz w:val="22"/>
          <w:szCs w:val="22"/>
          <w:lang w:val="fr-FR"/>
        </w:rPr>
        <w:t xml:space="preserve">dans </w:t>
      </w:r>
      <w:r w:rsidR="00B5108D" w:rsidRPr="00234616">
        <w:rPr>
          <w:rFonts w:ascii="Arial" w:hAnsi="Arial"/>
          <w:snapToGrid w:val="0"/>
          <w:sz w:val="22"/>
          <w:szCs w:val="22"/>
          <w:lang w:val="fr-FR"/>
        </w:rPr>
        <w:t>chaque</w:t>
      </w:r>
      <w:r w:rsidR="00E67143" w:rsidRPr="00234616">
        <w:rPr>
          <w:rFonts w:ascii="Arial" w:hAnsi="Arial"/>
          <w:snapToGrid w:val="0"/>
          <w:sz w:val="22"/>
          <w:szCs w:val="22"/>
          <w:lang w:val="fr-FR"/>
        </w:rPr>
        <w:t xml:space="preserve"> </w:t>
      </w:r>
      <w:r w:rsidR="00B5108D" w:rsidRPr="00234616">
        <w:rPr>
          <w:rFonts w:ascii="Arial" w:hAnsi="Arial"/>
          <w:snapToGrid w:val="0"/>
          <w:sz w:val="22"/>
          <w:szCs w:val="22"/>
          <w:lang w:val="fr-FR"/>
        </w:rPr>
        <w:t>fonction</w:t>
      </w:r>
      <w:r w:rsidR="00E67143" w:rsidRPr="00234616">
        <w:rPr>
          <w:rFonts w:ascii="Arial" w:hAnsi="Arial"/>
          <w:snapToGrid w:val="0"/>
          <w:sz w:val="22"/>
          <w:szCs w:val="22"/>
          <w:lang w:val="fr-FR"/>
        </w:rPr>
        <w:t xml:space="preserve"> ou groupe de fonction est </w:t>
      </w:r>
      <w:r w:rsidR="00B30FFA" w:rsidRPr="00234616">
        <w:rPr>
          <w:rFonts w:ascii="Arial" w:hAnsi="Arial"/>
          <w:snapToGrid w:val="0"/>
          <w:sz w:val="22"/>
          <w:szCs w:val="22"/>
          <w:lang w:val="fr-FR"/>
        </w:rPr>
        <w:t xml:space="preserve">la somme du temps de travail de tous les membres de l’équipe multidisciplinaire qui exercent cette fonction. </w:t>
      </w:r>
      <w:r w:rsidR="00A27485" w:rsidRPr="00234616">
        <w:rPr>
          <w:rFonts w:ascii="Arial" w:hAnsi="Arial"/>
          <w:snapToGrid w:val="0"/>
          <w:sz w:val="22"/>
          <w:szCs w:val="22"/>
          <w:lang w:val="fr-FR"/>
        </w:rPr>
        <w:t xml:space="preserve">Le minimum ou le maximum du rapport entre le temps de travail total par fonction et le temps de travail total l’ensemble de l’équipe est </w:t>
      </w:r>
      <w:r w:rsidR="00861054" w:rsidRPr="00234616">
        <w:rPr>
          <w:rFonts w:ascii="Arial" w:hAnsi="Arial"/>
          <w:snapToGrid w:val="0"/>
          <w:sz w:val="22"/>
          <w:szCs w:val="22"/>
          <w:lang w:val="fr-FR"/>
        </w:rPr>
        <w:t>mentionné dans le tableau suivant :</w:t>
      </w:r>
    </w:p>
    <w:p w14:paraId="7B3B3B3D" w14:textId="77777777" w:rsidR="005F78D5" w:rsidRPr="00234616" w:rsidRDefault="005F78D5" w:rsidP="00FE3CA5">
      <w:pPr>
        <w:suppressAutoHyphens/>
        <w:rPr>
          <w:rFonts w:ascii="Arial" w:hAnsi="Arial"/>
          <w:snapToGrid w:val="0"/>
          <w:sz w:val="22"/>
          <w:szCs w:val="22"/>
          <w:lang w:val="fr-FR"/>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81"/>
        <w:gridCol w:w="1724"/>
        <w:gridCol w:w="1724"/>
      </w:tblGrid>
      <w:tr w:rsidR="00C67CD1" w:rsidRPr="00234616" w14:paraId="7C545A10" w14:textId="77777777" w:rsidTr="00CB08B2">
        <w:tc>
          <w:tcPr>
            <w:tcW w:w="3181" w:type="dxa"/>
            <w:shd w:val="clear" w:color="auto" w:fill="auto"/>
          </w:tcPr>
          <w:p w14:paraId="2A5C97B6" w14:textId="77777777" w:rsidR="00C67CD1" w:rsidRPr="00234616" w:rsidRDefault="00847AB9" w:rsidP="00FE3CA5">
            <w:pPr>
              <w:tabs>
                <w:tab w:val="left" w:pos="1418"/>
              </w:tabs>
              <w:suppressAutoHyphens/>
              <w:jc w:val="center"/>
              <w:rPr>
                <w:rFonts w:ascii="Arial" w:hAnsi="Arial"/>
                <w:snapToGrid w:val="0"/>
                <w:lang w:val="fr-FR"/>
              </w:rPr>
            </w:pPr>
            <w:r w:rsidRPr="00234616">
              <w:rPr>
                <w:rFonts w:ascii="Arial" w:hAnsi="Arial"/>
                <w:snapToGrid w:val="0"/>
                <w:lang w:val="fr-FR"/>
              </w:rPr>
              <w:t>(Groupes de) fonctions</w:t>
            </w:r>
          </w:p>
        </w:tc>
        <w:tc>
          <w:tcPr>
            <w:tcW w:w="1724" w:type="dxa"/>
            <w:shd w:val="clear" w:color="auto" w:fill="auto"/>
          </w:tcPr>
          <w:p w14:paraId="3D34E108" w14:textId="77777777" w:rsidR="00C67CD1" w:rsidRPr="00234616" w:rsidRDefault="00847AB9" w:rsidP="00FE3CA5">
            <w:pPr>
              <w:tabs>
                <w:tab w:val="left" w:pos="1418"/>
              </w:tabs>
              <w:suppressAutoHyphens/>
              <w:jc w:val="center"/>
              <w:rPr>
                <w:rFonts w:ascii="Arial" w:hAnsi="Arial"/>
                <w:snapToGrid w:val="0"/>
                <w:lang w:val="fr-FR"/>
              </w:rPr>
            </w:pPr>
            <w:r w:rsidRPr="00234616">
              <w:rPr>
                <w:rFonts w:ascii="Arial" w:hAnsi="Arial"/>
                <w:snapToGrid w:val="0"/>
                <w:lang w:val="fr-FR"/>
              </w:rPr>
              <w:t>%</w:t>
            </w:r>
            <w:r w:rsidR="00C67CD1" w:rsidRPr="00234616">
              <w:rPr>
                <w:rFonts w:ascii="Arial" w:hAnsi="Arial"/>
                <w:snapToGrid w:val="0"/>
                <w:lang w:val="fr-FR"/>
              </w:rPr>
              <w:t xml:space="preserve"> minimum</w:t>
            </w:r>
          </w:p>
        </w:tc>
        <w:tc>
          <w:tcPr>
            <w:tcW w:w="1724" w:type="dxa"/>
            <w:shd w:val="clear" w:color="auto" w:fill="auto"/>
          </w:tcPr>
          <w:p w14:paraId="30A9C76C" w14:textId="77777777" w:rsidR="00C67CD1" w:rsidRPr="00234616" w:rsidRDefault="00847AB9" w:rsidP="00FE3CA5">
            <w:pPr>
              <w:tabs>
                <w:tab w:val="left" w:pos="1418"/>
              </w:tabs>
              <w:suppressAutoHyphens/>
              <w:jc w:val="center"/>
              <w:rPr>
                <w:rFonts w:ascii="Arial" w:hAnsi="Arial"/>
                <w:snapToGrid w:val="0"/>
                <w:lang w:val="fr-FR"/>
              </w:rPr>
            </w:pPr>
            <w:r w:rsidRPr="00234616">
              <w:rPr>
                <w:rFonts w:ascii="Arial" w:hAnsi="Arial"/>
                <w:snapToGrid w:val="0"/>
                <w:lang w:val="fr-FR"/>
              </w:rPr>
              <w:t>%</w:t>
            </w:r>
            <w:r w:rsidR="00C67CD1" w:rsidRPr="00234616">
              <w:rPr>
                <w:rFonts w:ascii="Arial" w:hAnsi="Arial"/>
                <w:snapToGrid w:val="0"/>
                <w:lang w:val="fr-FR"/>
              </w:rPr>
              <w:t xml:space="preserve"> maximum</w:t>
            </w:r>
          </w:p>
        </w:tc>
      </w:tr>
      <w:tr w:rsidR="00C67CD1" w:rsidRPr="00234616" w14:paraId="51B0B882" w14:textId="77777777" w:rsidTr="00CB08B2">
        <w:tc>
          <w:tcPr>
            <w:tcW w:w="3181" w:type="dxa"/>
            <w:shd w:val="clear" w:color="auto" w:fill="auto"/>
          </w:tcPr>
          <w:p w14:paraId="4B10243A" w14:textId="4B970B46" w:rsidR="00C67CD1" w:rsidRPr="00234616" w:rsidRDefault="00C67CD1" w:rsidP="00FE3CA5">
            <w:pPr>
              <w:tabs>
                <w:tab w:val="left" w:pos="1418"/>
              </w:tabs>
              <w:suppressAutoHyphens/>
              <w:jc w:val="both"/>
              <w:rPr>
                <w:rFonts w:ascii="Arial" w:hAnsi="Arial"/>
                <w:snapToGrid w:val="0"/>
                <w:lang w:val="fr-FR"/>
              </w:rPr>
            </w:pPr>
            <w:r w:rsidRPr="00234616">
              <w:rPr>
                <w:rFonts w:ascii="Arial" w:hAnsi="Arial"/>
                <w:snapToGrid w:val="0"/>
                <w:lang w:val="fr-FR"/>
              </w:rPr>
              <w:t>Médecin</w:t>
            </w:r>
            <w:r w:rsidR="00A27485" w:rsidRPr="00234616">
              <w:rPr>
                <w:rFonts w:ascii="Arial" w:hAnsi="Arial"/>
                <w:snapToGrid w:val="0"/>
                <w:lang w:val="fr-FR"/>
              </w:rPr>
              <w:t xml:space="preserve"> coordinateur</w:t>
            </w:r>
            <w:r w:rsidRPr="00234616">
              <w:rPr>
                <w:rFonts w:ascii="Arial" w:hAnsi="Arial"/>
                <w:snapToGrid w:val="0"/>
                <w:lang w:val="fr-FR"/>
              </w:rPr>
              <w:t xml:space="preserve"> (</w:t>
            </w:r>
            <w:r w:rsidR="00847AB9" w:rsidRPr="00234616">
              <w:rPr>
                <w:rFonts w:ascii="Arial" w:hAnsi="Arial"/>
                <w:snapToGrid w:val="0"/>
                <w:lang w:val="fr-FR"/>
              </w:rPr>
              <w:t>art. 8,</w:t>
            </w:r>
            <w:r w:rsidRPr="00234616">
              <w:rPr>
                <w:rFonts w:ascii="Arial" w:hAnsi="Arial"/>
                <w:snapToGrid w:val="0"/>
                <w:lang w:val="fr-FR"/>
              </w:rPr>
              <w:t xml:space="preserve"> </w:t>
            </w:r>
            <w:r w:rsidR="00816204" w:rsidRPr="00234616">
              <w:rPr>
                <w:rFonts w:ascii="Arial" w:hAnsi="Arial"/>
                <w:snapToGrid w:val="0"/>
                <w:lang w:val="fr-FR"/>
              </w:rPr>
              <w:t>§ 1</w:t>
            </w:r>
            <w:r w:rsidR="00816204" w:rsidRPr="00234616">
              <w:rPr>
                <w:rFonts w:ascii="Arial" w:hAnsi="Arial"/>
                <w:snapToGrid w:val="0"/>
                <w:vertAlign w:val="superscript"/>
                <w:lang w:val="fr-FR"/>
              </w:rPr>
              <w:t>er</w:t>
            </w:r>
            <w:r w:rsidR="00816204" w:rsidRPr="00234616">
              <w:rPr>
                <w:rFonts w:ascii="Arial" w:hAnsi="Arial"/>
                <w:snapToGrid w:val="0"/>
                <w:lang w:val="fr-FR"/>
              </w:rPr>
              <w:t xml:space="preserve">, point </w:t>
            </w:r>
            <w:r w:rsidRPr="00234616">
              <w:rPr>
                <w:rFonts w:ascii="Arial" w:hAnsi="Arial"/>
                <w:snapToGrid w:val="0"/>
                <w:lang w:val="fr-FR"/>
              </w:rPr>
              <w:t>1) :</w:t>
            </w:r>
          </w:p>
        </w:tc>
        <w:tc>
          <w:tcPr>
            <w:tcW w:w="1724" w:type="dxa"/>
            <w:shd w:val="clear" w:color="auto" w:fill="auto"/>
            <w:vAlign w:val="center"/>
          </w:tcPr>
          <w:p w14:paraId="454AAE32" w14:textId="77777777" w:rsidR="00C67CD1" w:rsidRPr="00234616" w:rsidRDefault="00605FDA" w:rsidP="00FE3CA5">
            <w:pPr>
              <w:tabs>
                <w:tab w:val="left" w:pos="1418"/>
              </w:tabs>
              <w:suppressAutoHyphens/>
              <w:jc w:val="right"/>
              <w:rPr>
                <w:rFonts w:ascii="Arial" w:hAnsi="Arial"/>
                <w:snapToGrid w:val="0"/>
                <w:lang w:val="fr-FR"/>
              </w:rPr>
            </w:pPr>
            <w:r w:rsidRPr="00234616">
              <w:rPr>
                <w:rFonts w:ascii="Arial" w:hAnsi="Arial"/>
                <w:snapToGrid w:val="0"/>
                <w:lang w:val="fr-FR"/>
              </w:rPr>
              <w:t>5</w:t>
            </w:r>
          </w:p>
        </w:tc>
        <w:tc>
          <w:tcPr>
            <w:tcW w:w="1724" w:type="dxa"/>
            <w:shd w:val="clear" w:color="auto" w:fill="auto"/>
            <w:vAlign w:val="center"/>
          </w:tcPr>
          <w:p w14:paraId="5D0987EF" w14:textId="77777777" w:rsidR="00C67CD1" w:rsidRPr="00234616" w:rsidRDefault="00C67CD1" w:rsidP="00FE3CA5">
            <w:pPr>
              <w:tabs>
                <w:tab w:val="left" w:pos="1418"/>
              </w:tabs>
              <w:suppressAutoHyphens/>
              <w:jc w:val="right"/>
              <w:rPr>
                <w:rFonts w:ascii="Arial" w:hAnsi="Arial"/>
                <w:snapToGrid w:val="0"/>
                <w:lang w:val="fr-FR"/>
              </w:rPr>
            </w:pPr>
          </w:p>
        </w:tc>
      </w:tr>
      <w:tr w:rsidR="00C67CD1" w:rsidRPr="00234616" w14:paraId="60CFFC82" w14:textId="77777777" w:rsidTr="00CB08B2">
        <w:tc>
          <w:tcPr>
            <w:tcW w:w="3181" w:type="dxa"/>
            <w:shd w:val="clear" w:color="auto" w:fill="auto"/>
          </w:tcPr>
          <w:p w14:paraId="03A34785" w14:textId="6AFA8F19" w:rsidR="00C67CD1" w:rsidRPr="00234616" w:rsidRDefault="00C67CD1" w:rsidP="006357E3">
            <w:pPr>
              <w:tabs>
                <w:tab w:val="left" w:pos="1418"/>
              </w:tabs>
              <w:suppressAutoHyphens/>
              <w:jc w:val="both"/>
              <w:rPr>
                <w:rFonts w:ascii="Arial" w:hAnsi="Arial"/>
                <w:snapToGrid w:val="0"/>
                <w:lang w:val="fr-FR"/>
              </w:rPr>
            </w:pPr>
            <w:r w:rsidRPr="00234616">
              <w:rPr>
                <w:rFonts w:ascii="Arial" w:hAnsi="Arial"/>
                <w:snapToGrid w:val="0"/>
                <w:lang w:val="fr-FR"/>
              </w:rPr>
              <w:t>Masters (</w:t>
            </w:r>
            <w:r w:rsidR="00847AB9" w:rsidRPr="00234616">
              <w:rPr>
                <w:rFonts w:ascii="Arial" w:hAnsi="Arial"/>
                <w:snapToGrid w:val="0"/>
                <w:lang w:val="fr-FR"/>
              </w:rPr>
              <w:t>art. 8,</w:t>
            </w:r>
            <w:r w:rsidR="00816204" w:rsidRPr="00234616">
              <w:rPr>
                <w:rFonts w:ascii="Arial" w:hAnsi="Arial"/>
                <w:snapToGrid w:val="0"/>
                <w:lang w:val="fr-FR"/>
              </w:rPr>
              <w:t xml:space="preserve"> § 1</w:t>
            </w:r>
            <w:r w:rsidR="00816204" w:rsidRPr="00234616">
              <w:rPr>
                <w:rFonts w:ascii="Arial" w:hAnsi="Arial"/>
                <w:snapToGrid w:val="0"/>
                <w:vertAlign w:val="superscript"/>
                <w:lang w:val="fr-FR"/>
              </w:rPr>
              <w:t>er</w:t>
            </w:r>
            <w:r w:rsidR="00816204" w:rsidRPr="00234616">
              <w:rPr>
                <w:rFonts w:ascii="Arial" w:hAnsi="Arial"/>
                <w:snapToGrid w:val="0"/>
                <w:lang w:val="fr-FR"/>
              </w:rPr>
              <w:t>, points</w:t>
            </w:r>
            <w:r w:rsidR="00847AB9" w:rsidRPr="00234616">
              <w:rPr>
                <w:rFonts w:ascii="Arial" w:hAnsi="Arial"/>
                <w:snapToGrid w:val="0"/>
                <w:lang w:val="fr-FR"/>
              </w:rPr>
              <w:t xml:space="preserve"> </w:t>
            </w:r>
            <w:r w:rsidRPr="00234616">
              <w:rPr>
                <w:rFonts w:ascii="Arial" w:hAnsi="Arial"/>
                <w:snapToGrid w:val="0"/>
                <w:lang w:val="fr-FR"/>
              </w:rPr>
              <w:t>2</w:t>
            </w:r>
            <w:r w:rsidR="00E90F35" w:rsidRPr="00234616">
              <w:rPr>
                <w:rFonts w:ascii="Arial" w:hAnsi="Arial"/>
                <w:snapToGrid w:val="0"/>
                <w:lang w:val="fr-FR"/>
              </w:rPr>
              <w:t>,</w:t>
            </w:r>
            <w:r w:rsidR="00EB4842" w:rsidRPr="00234616">
              <w:rPr>
                <w:rFonts w:ascii="Arial" w:hAnsi="Arial"/>
                <w:snapToGrid w:val="0"/>
                <w:lang w:val="fr-FR"/>
              </w:rPr>
              <w:t xml:space="preserve"> </w:t>
            </w:r>
            <w:r w:rsidR="009A733F" w:rsidRPr="00234616">
              <w:rPr>
                <w:rFonts w:ascii="Arial" w:hAnsi="Arial"/>
                <w:snapToGrid w:val="0"/>
                <w:lang w:val="fr-FR"/>
              </w:rPr>
              <w:t>3</w:t>
            </w:r>
            <w:r w:rsidR="00E90F35" w:rsidRPr="00234616">
              <w:rPr>
                <w:rFonts w:ascii="Arial" w:hAnsi="Arial"/>
                <w:snapToGrid w:val="0"/>
                <w:lang w:val="fr-FR"/>
              </w:rPr>
              <w:t xml:space="preserve"> et 4</w:t>
            </w:r>
            <w:r w:rsidRPr="00234616">
              <w:rPr>
                <w:rFonts w:ascii="Arial" w:hAnsi="Arial"/>
                <w:snapToGrid w:val="0"/>
                <w:lang w:val="fr-FR"/>
              </w:rPr>
              <w:t>) :</w:t>
            </w:r>
          </w:p>
        </w:tc>
        <w:tc>
          <w:tcPr>
            <w:tcW w:w="1724" w:type="dxa"/>
            <w:shd w:val="clear" w:color="auto" w:fill="auto"/>
            <w:vAlign w:val="center"/>
          </w:tcPr>
          <w:p w14:paraId="29FB6932" w14:textId="77777777" w:rsidR="00C67CD1" w:rsidRPr="00234616" w:rsidRDefault="00605FDA" w:rsidP="00FE3CA5">
            <w:pPr>
              <w:tabs>
                <w:tab w:val="left" w:pos="1418"/>
              </w:tabs>
              <w:suppressAutoHyphens/>
              <w:jc w:val="right"/>
              <w:rPr>
                <w:rFonts w:ascii="Arial" w:hAnsi="Arial"/>
                <w:snapToGrid w:val="0"/>
                <w:lang w:val="fr-FR"/>
              </w:rPr>
            </w:pPr>
            <w:r w:rsidRPr="00234616">
              <w:rPr>
                <w:rFonts w:ascii="Arial" w:hAnsi="Arial"/>
                <w:snapToGrid w:val="0"/>
                <w:lang w:val="fr-FR"/>
              </w:rPr>
              <w:t>70</w:t>
            </w:r>
          </w:p>
        </w:tc>
        <w:tc>
          <w:tcPr>
            <w:tcW w:w="1724" w:type="dxa"/>
            <w:shd w:val="clear" w:color="auto" w:fill="auto"/>
            <w:vAlign w:val="center"/>
          </w:tcPr>
          <w:p w14:paraId="2CFF7FA1" w14:textId="77777777" w:rsidR="00C67CD1" w:rsidRPr="00234616" w:rsidRDefault="00C67CD1" w:rsidP="00FE3CA5">
            <w:pPr>
              <w:tabs>
                <w:tab w:val="left" w:pos="1418"/>
              </w:tabs>
              <w:suppressAutoHyphens/>
              <w:jc w:val="right"/>
              <w:rPr>
                <w:rFonts w:ascii="Arial" w:hAnsi="Arial"/>
                <w:snapToGrid w:val="0"/>
                <w:lang w:val="fr-FR"/>
              </w:rPr>
            </w:pPr>
          </w:p>
        </w:tc>
      </w:tr>
      <w:tr w:rsidR="00C67CD1" w:rsidRPr="00234616" w14:paraId="435890A8" w14:textId="77777777" w:rsidTr="00CB08B2">
        <w:tc>
          <w:tcPr>
            <w:tcW w:w="3181" w:type="dxa"/>
            <w:shd w:val="clear" w:color="auto" w:fill="auto"/>
          </w:tcPr>
          <w:p w14:paraId="2616E9D6" w14:textId="58B91869" w:rsidR="00C67CD1" w:rsidRPr="00234616" w:rsidRDefault="00C67CD1" w:rsidP="006357E3">
            <w:pPr>
              <w:tabs>
                <w:tab w:val="left" w:pos="1418"/>
              </w:tabs>
              <w:suppressAutoHyphens/>
              <w:jc w:val="both"/>
              <w:rPr>
                <w:rFonts w:ascii="Arial" w:hAnsi="Arial"/>
                <w:snapToGrid w:val="0"/>
                <w:lang w:val="fr-FR"/>
              </w:rPr>
            </w:pPr>
            <w:r w:rsidRPr="00234616">
              <w:rPr>
                <w:rFonts w:ascii="Arial" w:hAnsi="Arial"/>
                <w:snapToGrid w:val="0"/>
                <w:lang w:val="fr-FR"/>
              </w:rPr>
              <w:t>Bacheliers (</w:t>
            </w:r>
            <w:r w:rsidR="00847AB9" w:rsidRPr="00234616">
              <w:rPr>
                <w:rFonts w:ascii="Arial" w:hAnsi="Arial"/>
                <w:snapToGrid w:val="0"/>
                <w:lang w:val="fr-FR"/>
              </w:rPr>
              <w:t xml:space="preserve">art. 8, </w:t>
            </w:r>
            <w:r w:rsidR="00816204" w:rsidRPr="00234616">
              <w:rPr>
                <w:rFonts w:ascii="Arial" w:hAnsi="Arial"/>
                <w:snapToGrid w:val="0"/>
                <w:lang w:val="fr-FR"/>
              </w:rPr>
              <w:t>§ 1</w:t>
            </w:r>
            <w:r w:rsidR="00816204" w:rsidRPr="00234616">
              <w:rPr>
                <w:rFonts w:ascii="Arial" w:hAnsi="Arial"/>
                <w:snapToGrid w:val="0"/>
                <w:vertAlign w:val="superscript"/>
                <w:lang w:val="fr-FR"/>
              </w:rPr>
              <w:t>er</w:t>
            </w:r>
            <w:r w:rsidR="00816204" w:rsidRPr="00234616">
              <w:rPr>
                <w:rFonts w:ascii="Arial" w:hAnsi="Arial"/>
                <w:snapToGrid w:val="0"/>
                <w:lang w:val="fr-FR"/>
              </w:rPr>
              <w:t xml:space="preserve">, point </w:t>
            </w:r>
            <w:r w:rsidRPr="00234616">
              <w:rPr>
                <w:rFonts w:ascii="Arial" w:hAnsi="Arial"/>
                <w:snapToGrid w:val="0"/>
                <w:lang w:val="fr-FR"/>
              </w:rPr>
              <w:t>5) :</w:t>
            </w:r>
          </w:p>
        </w:tc>
        <w:tc>
          <w:tcPr>
            <w:tcW w:w="1724" w:type="dxa"/>
            <w:shd w:val="clear" w:color="auto" w:fill="auto"/>
            <w:vAlign w:val="center"/>
          </w:tcPr>
          <w:p w14:paraId="58156BB7" w14:textId="77777777" w:rsidR="00C67CD1" w:rsidRPr="00234616" w:rsidRDefault="00AF3163" w:rsidP="00FE3CA5">
            <w:pPr>
              <w:tabs>
                <w:tab w:val="left" w:pos="1418"/>
              </w:tabs>
              <w:suppressAutoHyphens/>
              <w:jc w:val="right"/>
              <w:rPr>
                <w:rFonts w:ascii="Arial" w:hAnsi="Arial"/>
                <w:snapToGrid w:val="0"/>
                <w:lang w:val="fr-FR"/>
              </w:rPr>
            </w:pPr>
            <w:r w:rsidRPr="00234616">
              <w:rPr>
                <w:rFonts w:ascii="Arial" w:hAnsi="Arial"/>
                <w:snapToGrid w:val="0"/>
                <w:lang w:val="fr-FR"/>
              </w:rPr>
              <w:t>5</w:t>
            </w:r>
          </w:p>
        </w:tc>
        <w:tc>
          <w:tcPr>
            <w:tcW w:w="1724" w:type="dxa"/>
            <w:shd w:val="clear" w:color="auto" w:fill="auto"/>
            <w:vAlign w:val="center"/>
          </w:tcPr>
          <w:p w14:paraId="48D2356E" w14:textId="77777777" w:rsidR="00C67CD1" w:rsidRPr="00234616" w:rsidRDefault="00C67CD1" w:rsidP="00FE3CA5">
            <w:pPr>
              <w:tabs>
                <w:tab w:val="left" w:pos="1418"/>
              </w:tabs>
              <w:suppressAutoHyphens/>
              <w:jc w:val="right"/>
              <w:rPr>
                <w:rFonts w:ascii="Arial" w:hAnsi="Arial"/>
                <w:snapToGrid w:val="0"/>
                <w:lang w:val="fr-FR"/>
              </w:rPr>
            </w:pPr>
          </w:p>
        </w:tc>
      </w:tr>
      <w:tr w:rsidR="00C67CD1" w:rsidRPr="00234616" w14:paraId="18EEEACE" w14:textId="77777777" w:rsidTr="00CB08B2">
        <w:tc>
          <w:tcPr>
            <w:tcW w:w="3181" w:type="dxa"/>
            <w:shd w:val="clear" w:color="auto" w:fill="auto"/>
          </w:tcPr>
          <w:p w14:paraId="37B252C0" w14:textId="54D4DCDC" w:rsidR="00C67CD1" w:rsidRPr="00234616" w:rsidRDefault="00C67CD1" w:rsidP="006357E3">
            <w:pPr>
              <w:tabs>
                <w:tab w:val="left" w:pos="1418"/>
              </w:tabs>
              <w:suppressAutoHyphens/>
              <w:jc w:val="both"/>
              <w:rPr>
                <w:rFonts w:ascii="Arial" w:hAnsi="Arial"/>
                <w:snapToGrid w:val="0"/>
                <w:lang w:val="fr-FR"/>
              </w:rPr>
            </w:pPr>
            <w:r w:rsidRPr="00234616">
              <w:rPr>
                <w:rFonts w:ascii="Arial" w:hAnsi="Arial"/>
                <w:snapToGrid w:val="0"/>
                <w:lang w:val="fr-FR"/>
              </w:rPr>
              <w:t>Secrétaires (</w:t>
            </w:r>
            <w:r w:rsidR="00847AB9" w:rsidRPr="00234616">
              <w:rPr>
                <w:rFonts w:ascii="Arial" w:hAnsi="Arial"/>
                <w:snapToGrid w:val="0"/>
                <w:lang w:val="fr-FR"/>
              </w:rPr>
              <w:t>art. 8,</w:t>
            </w:r>
            <w:r w:rsidR="00816204" w:rsidRPr="00234616">
              <w:rPr>
                <w:rFonts w:ascii="Arial" w:hAnsi="Arial"/>
                <w:snapToGrid w:val="0"/>
                <w:lang w:val="fr-FR"/>
              </w:rPr>
              <w:t xml:space="preserve"> § 1</w:t>
            </w:r>
            <w:r w:rsidR="00816204" w:rsidRPr="00234616">
              <w:rPr>
                <w:rFonts w:ascii="Arial" w:hAnsi="Arial"/>
                <w:snapToGrid w:val="0"/>
                <w:vertAlign w:val="superscript"/>
                <w:lang w:val="fr-FR"/>
              </w:rPr>
              <w:t>er</w:t>
            </w:r>
            <w:r w:rsidR="00816204" w:rsidRPr="00234616">
              <w:rPr>
                <w:rFonts w:ascii="Arial" w:hAnsi="Arial"/>
                <w:snapToGrid w:val="0"/>
                <w:lang w:val="fr-FR"/>
              </w:rPr>
              <w:t>, point</w:t>
            </w:r>
            <w:r w:rsidR="00847AB9" w:rsidRPr="00234616">
              <w:rPr>
                <w:rFonts w:ascii="Arial" w:hAnsi="Arial"/>
                <w:snapToGrid w:val="0"/>
                <w:lang w:val="fr-FR"/>
              </w:rPr>
              <w:t xml:space="preserve"> </w:t>
            </w:r>
            <w:r w:rsidRPr="00234616">
              <w:rPr>
                <w:rFonts w:ascii="Arial" w:hAnsi="Arial"/>
                <w:snapToGrid w:val="0"/>
                <w:lang w:val="fr-FR"/>
              </w:rPr>
              <w:t>6) :</w:t>
            </w:r>
          </w:p>
        </w:tc>
        <w:tc>
          <w:tcPr>
            <w:tcW w:w="1724" w:type="dxa"/>
            <w:shd w:val="clear" w:color="auto" w:fill="auto"/>
            <w:vAlign w:val="center"/>
          </w:tcPr>
          <w:p w14:paraId="4F1D61CC" w14:textId="77777777" w:rsidR="00C67CD1" w:rsidRPr="00234616" w:rsidRDefault="00C67CD1" w:rsidP="00FE3CA5">
            <w:pPr>
              <w:tabs>
                <w:tab w:val="left" w:pos="1418"/>
              </w:tabs>
              <w:suppressAutoHyphens/>
              <w:jc w:val="right"/>
              <w:rPr>
                <w:rFonts w:ascii="Arial" w:hAnsi="Arial"/>
                <w:snapToGrid w:val="0"/>
                <w:lang w:val="fr-FR"/>
              </w:rPr>
            </w:pPr>
          </w:p>
        </w:tc>
        <w:tc>
          <w:tcPr>
            <w:tcW w:w="1724" w:type="dxa"/>
            <w:shd w:val="clear" w:color="auto" w:fill="auto"/>
            <w:vAlign w:val="center"/>
          </w:tcPr>
          <w:p w14:paraId="353DA4FA" w14:textId="77777777" w:rsidR="00C67CD1" w:rsidRPr="00234616" w:rsidRDefault="00605FDA" w:rsidP="00FE3CA5">
            <w:pPr>
              <w:tabs>
                <w:tab w:val="left" w:pos="1418"/>
              </w:tabs>
              <w:suppressAutoHyphens/>
              <w:jc w:val="right"/>
              <w:rPr>
                <w:rFonts w:ascii="Arial" w:hAnsi="Arial"/>
                <w:snapToGrid w:val="0"/>
                <w:lang w:val="fr-FR"/>
              </w:rPr>
            </w:pPr>
            <w:r w:rsidRPr="00234616">
              <w:rPr>
                <w:rFonts w:ascii="Arial" w:hAnsi="Arial"/>
                <w:snapToGrid w:val="0"/>
                <w:lang w:val="fr-FR"/>
              </w:rPr>
              <w:t>1</w:t>
            </w:r>
            <w:r w:rsidR="006C09E9" w:rsidRPr="00234616">
              <w:rPr>
                <w:rFonts w:ascii="Arial" w:hAnsi="Arial"/>
                <w:snapToGrid w:val="0"/>
                <w:lang w:val="fr-FR"/>
              </w:rPr>
              <w:t>2</w:t>
            </w:r>
          </w:p>
        </w:tc>
      </w:tr>
    </w:tbl>
    <w:p w14:paraId="20B2AE77" w14:textId="77777777" w:rsidR="00C67CD1" w:rsidRPr="00234616" w:rsidRDefault="00C67CD1" w:rsidP="00FE3CA5">
      <w:pPr>
        <w:tabs>
          <w:tab w:val="left" w:pos="1418"/>
        </w:tabs>
        <w:suppressAutoHyphens/>
        <w:jc w:val="both"/>
        <w:rPr>
          <w:rFonts w:ascii="Arial" w:hAnsi="Arial"/>
          <w:snapToGrid w:val="0"/>
          <w:sz w:val="22"/>
          <w:szCs w:val="22"/>
          <w:lang w:val="fr-FR"/>
        </w:rPr>
      </w:pPr>
    </w:p>
    <w:p w14:paraId="01DBC59B" w14:textId="4E8A6133" w:rsidR="007829FD" w:rsidRPr="00234616" w:rsidRDefault="007829FD" w:rsidP="00FE3CA5">
      <w:pPr>
        <w:numPr>
          <w:ilvl w:val="0"/>
          <w:numId w:val="3"/>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Le temps de travail total n’est jamais inférieur à </w:t>
      </w:r>
      <w:r w:rsidR="00DB625A" w:rsidRPr="00234616">
        <w:rPr>
          <w:rFonts w:ascii="Arial" w:hAnsi="Arial"/>
          <w:snapToGrid w:val="0"/>
          <w:sz w:val="22"/>
          <w:szCs w:val="22"/>
          <w:lang w:val="fr-FR"/>
        </w:rPr>
        <w:t xml:space="preserve">5 </w:t>
      </w:r>
      <w:r w:rsidRPr="00234616">
        <w:rPr>
          <w:rFonts w:ascii="Arial" w:hAnsi="Arial"/>
          <w:snapToGrid w:val="0"/>
          <w:sz w:val="22"/>
          <w:szCs w:val="22"/>
          <w:lang w:val="fr-FR"/>
        </w:rPr>
        <w:t>heure</w:t>
      </w:r>
      <w:r w:rsidR="00DB1EE7" w:rsidRPr="00234616">
        <w:rPr>
          <w:rFonts w:ascii="Arial" w:hAnsi="Arial"/>
          <w:snapToGrid w:val="0"/>
          <w:sz w:val="22"/>
          <w:szCs w:val="22"/>
          <w:lang w:val="fr-FR"/>
        </w:rPr>
        <w:t>s</w:t>
      </w:r>
      <w:r w:rsidRPr="00234616">
        <w:rPr>
          <w:rFonts w:ascii="Arial" w:hAnsi="Arial"/>
          <w:snapToGrid w:val="0"/>
          <w:sz w:val="22"/>
          <w:szCs w:val="22"/>
          <w:lang w:val="fr-FR"/>
        </w:rPr>
        <w:t xml:space="preserve"> </w:t>
      </w:r>
      <w:r w:rsidR="00922A41" w:rsidRPr="00234616">
        <w:rPr>
          <w:rFonts w:ascii="Arial" w:hAnsi="Arial"/>
          <w:snapToGrid w:val="0"/>
          <w:sz w:val="22"/>
          <w:szCs w:val="22"/>
          <w:lang w:val="fr-FR"/>
        </w:rPr>
        <w:t xml:space="preserve">par semaine </w:t>
      </w:r>
      <w:r w:rsidRPr="00234616">
        <w:rPr>
          <w:rFonts w:ascii="Arial" w:hAnsi="Arial"/>
          <w:snapToGrid w:val="0"/>
          <w:sz w:val="22"/>
          <w:szCs w:val="22"/>
          <w:lang w:val="fr-FR"/>
        </w:rPr>
        <w:t>p</w:t>
      </w:r>
      <w:r w:rsidR="00010234" w:rsidRPr="00234616">
        <w:rPr>
          <w:rFonts w:ascii="Arial" w:hAnsi="Arial"/>
          <w:snapToGrid w:val="0"/>
          <w:sz w:val="22"/>
          <w:szCs w:val="22"/>
          <w:lang w:val="fr-FR"/>
        </w:rPr>
        <w:t xml:space="preserve">our aucune des fonctions mentionnées aux points 1 à </w:t>
      </w:r>
      <w:r w:rsidR="00AF3163" w:rsidRPr="00234616">
        <w:rPr>
          <w:rFonts w:ascii="Arial" w:hAnsi="Arial"/>
          <w:snapToGrid w:val="0"/>
          <w:sz w:val="22"/>
          <w:szCs w:val="22"/>
          <w:lang w:val="fr-FR"/>
        </w:rPr>
        <w:t xml:space="preserve">4 </w:t>
      </w:r>
      <w:r w:rsidR="00010234" w:rsidRPr="00234616">
        <w:rPr>
          <w:rFonts w:ascii="Arial" w:hAnsi="Arial"/>
          <w:snapToGrid w:val="0"/>
          <w:sz w:val="22"/>
          <w:szCs w:val="22"/>
          <w:lang w:val="fr-FR"/>
        </w:rPr>
        <w:t>de l’article 8</w:t>
      </w:r>
      <w:r w:rsidRPr="00234616">
        <w:rPr>
          <w:rFonts w:ascii="Arial" w:hAnsi="Arial"/>
          <w:snapToGrid w:val="0"/>
          <w:sz w:val="22"/>
          <w:szCs w:val="22"/>
          <w:lang w:val="fr-FR"/>
        </w:rPr>
        <w:t>.</w:t>
      </w:r>
    </w:p>
    <w:p w14:paraId="67386B87" w14:textId="77777777" w:rsidR="00FE0777" w:rsidRPr="00234616" w:rsidRDefault="00FE0777" w:rsidP="00FE3CA5">
      <w:pPr>
        <w:tabs>
          <w:tab w:val="left" w:pos="1418"/>
        </w:tabs>
        <w:suppressAutoHyphens/>
        <w:jc w:val="both"/>
        <w:rPr>
          <w:rFonts w:ascii="Arial" w:hAnsi="Arial"/>
          <w:snapToGrid w:val="0"/>
          <w:sz w:val="22"/>
          <w:szCs w:val="22"/>
          <w:lang w:val="fr-FR"/>
        </w:rPr>
      </w:pPr>
    </w:p>
    <w:p w14:paraId="7A81F7ED" w14:textId="56B8B364"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2557BB" w:rsidRPr="00234616">
        <w:rPr>
          <w:rFonts w:ascii="Arial" w:hAnsi="Arial"/>
          <w:b/>
          <w:snapToGrid w:val="0"/>
          <w:sz w:val="22"/>
          <w:szCs w:val="22"/>
          <w:lang w:val="fr-FR"/>
        </w:rPr>
        <w:t>11</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Le centre prend sans délai toutes les dispositions afin de compléter le cadre du personnel pour toute fonction qui serait vacante, en tout ou en partie, temporairement (pour cause de maladie, interruption de carrière, congé sans solde...) ou définitivement (pour cause de licenciement, démission...)</w:t>
      </w:r>
      <w:r w:rsidR="002C42B7" w:rsidRPr="00234616">
        <w:rPr>
          <w:rFonts w:ascii="Arial" w:hAnsi="Arial"/>
          <w:snapToGrid w:val="0"/>
          <w:sz w:val="22"/>
          <w:szCs w:val="22"/>
          <w:lang w:val="fr-FR"/>
        </w:rPr>
        <w:t>.</w:t>
      </w:r>
      <w:r w:rsidR="00DB625A" w:rsidRPr="00234616">
        <w:rPr>
          <w:rFonts w:ascii="Arial" w:hAnsi="Arial"/>
          <w:snapToGrid w:val="0"/>
          <w:sz w:val="22"/>
          <w:szCs w:val="22"/>
          <w:lang w:val="fr-FR"/>
        </w:rPr>
        <w:t xml:space="preserve"> Il n’est toutefois pas tenu de compléter le cadre du personnel pour une fonction laissée vacante, soit par un membre du personnel licencié, au cours de la période de préavis légal rémunéré, soit par un membre du personnel absent pour maladie, au cours de la période légale de salaire garanti, tant qu’il rémunère effectivement ce membre du personnel.</w:t>
      </w:r>
    </w:p>
    <w:p w14:paraId="671146CA"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1CD5B1CA" w14:textId="77777777"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Si des membres de l’équipe en fin de carrière sont dispensés de prestations de travail conformément aux dispositions de la CCT en la matière, cette dispense doit être compensée par de nouveaux engagements ou par une augmentation de la durée du temps de travail d‘autres membres de l’équipe, en tenant compte des qualifications prévues pour chaque fonction. Le financement de cette occupation compensatoire n’est pas réglé par la présente convention, mais n'est pas en contradiction avec celle-ci.</w:t>
      </w:r>
    </w:p>
    <w:p w14:paraId="4D125644"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53845E45" w14:textId="77777777"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Le centre tient à jour un relevé complet des membres de l’équipe qu’il emploie. Ce relevé indique à tout moment l’identité de chaque membre de l’équipe, sa fonction, ainsi que son temps de travail et son horaire hebdomadaire dans le cadre de la convention. Ce relevé doit pouvoir être présenté immédiatement lors de la visite d’un représentant de l’INAMI ou d’un organisme assureur.</w:t>
      </w:r>
    </w:p>
    <w:p w14:paraId="182168AB"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54B9154D" w14:textId="1E09FEB8"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Un récapitulatif de l’évolution du cadre du personnel </w:t>
      </w:r>
      <w:r w:rsidR="0039009B" w:rsidRPr="00234616">
        <w:rPr>
          <w:rFonts w:ascii="Arial" w:hAnsi="Arial"/>
          <w:snapToGrid w:val="0"/>
          <w:sz w:val="22"/>
          <w:szCs w:val="22"/>
          <w:lang w:val="fr-FR"/>
        </w:rPr>
        <w:t>du</w:t>
      </w:r>
      <w:r w:rsidRPr="00234616">
        <w:rPr>
          <w:rFonts w:ascii="Arial" w:hAnsi="Arial"/>
          <w:snapToGrid w:val="0"/>
          <w:sz w:val="22"/>
          <w:szCs w:val="22"/>
          <w:lang w:val="fr-FR"/>
        </w:rPr>
        <w:t xml:space="preserve"> centre au cours de l’année précédente (reprenant l’identité de chaque membre du personnel, sa fonction, et son temps de travail) est établi selon un modèle défini par le Service des soins de santé. Il est adressé chaque année au Service des soins de santé de l’INAMI, avec la comptabilité </w:t>
      </w:r>
      <w:r w:rsidR="00361220" w:rsidRPr="00234616">
        <w:rPr>
          <w:rFonts w:ascii="Arial" w:hAnsi="Arial"/>
          <w:snapToGrid w:val="0"/>
          <w:sz w:val="22"/>
          <w:szCs w:val="22"/>
          <w:lang w:val="fr-FR"/>
        </w:rPr>
        <w:t>visée</w:t>
      </w:r>
      <w:r w:rsidRPr="00234616">
        <w:rPr>
          <w:rFonts w:ascii="Arial" w:hAnsi="Arial"/>
          <w:snapToGrid w:val="0"/>
          <w:sz w:val="22"/>
          <w:szCs w:val="22"/>
          <w:lang w:val="fr-FR"/>
        </w:rPr>
        <w:t xml:space="preserve"> à l’article </w:t>
      </w:r>
      <w:r w:rsidR="007D0549" w:rsidRPr="00234616">
        <w:rPr>
          <w:rFonts w:ascii="Arial" w:hAnsi="Arial"/>
          <w:snapToGrid w:val="0"/>
          <w:sz w:val="22"/>
          <w:szCs w:val="22"/>
          <w:lang w:val="fr-FR"/>
        </w:rPr>
        <w:t>3</w:t>
      </w:r>
      <w:r w:rsidR="00FA28E7" w:rsidRPr="00234616">
        <w:rPr>
          <w:rFonts w:ascii="Arial" w:hAnsi="Arial"/>
          <w:snapToGrid w:val="0"/>
          <w:sz w:val="22"/>
          <w:szCs w:val="22"/>
          <w:lang w:val="fr-FR"/>
        </w:rPr>
        <w:t>0</w:t>
      </w:r>
      <w:r w:rsidRPr="00234616">
        <w:rPr>
          <w:rFonts w:ascii="Arial" w:hAnsi="Arial"/>
          <w:snapToGrid w:val="0"/>
          <w:sz w:val="22"/>
          <w:szCs w:val="22"/>
          <w:lang w:val="fr-FR"/>
        </w:rPr>
        <w:t>.</w:t>
      </w:r>
    </w:p>
    <w:p w14:paraId="5B73191E"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69976E2F" w14:textId="7AADA77A"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3</w:t>
      </w:r>
      <w:r w:rsidRPr="00234616">
        <w:rPr>
          <w:rFonts w:ascii="Arial" w:hAnsi="Arial"/>
          <w:snapToGrid w:val="0"/>
          <w:sz w:val="22"/>
          <w:szCs w:val="22"/>
          <w:lang w:val="fr-FR"/>
        </w:rPr>
        <w:t xml:space="preserve"> En cas de non-respect du cadre requis, au cours d’une année civile déterminée, le Comité de l'assurance peut décider, sur proposition du Collège des médecins-directeurs, de résilier la présente convention et/ou de récupérer un pourcentage de l’intervention de l’assurance dans les prestations qui peut atteindre le double du pourcentage du cadre du personnel manquant au cours de l’année civile considérée. Dans tous les cas, avant toute décision du Collège et du Comité de l'assurance, le centre a l’occasion d’expliquer </w:t>
      </w:r>
      <w:r w:rsidR="00635D4A" w:rsidRPr="00234616">
        <w:rPr>
          <w:rFonts w:ascii="Arial" w:hAnsi="Arial"/>
          <w:snapToGrid w:val="0"/>
          <w:sz w:val="22"/>
          <w:szCs w:val="22"/>
          <w:lang w:val="fr-FR"/>
        </w:rPr>
        <w:t xml:space="preserve">par écrit </w:t>
      </w:r>
      <w:r w:rsidRPr="00234616">
        <w:rPr>
          <w:rFonts w:ascii="Arial" w:hAnsi="Arial"/>
          <w:snapToGrid w:val="0"/>
          <w:sz w:val="22"/>
          <w:szCs w:val="22"/>
          <w:lang w:val="fr-FR"/>
        </w:rPr>
        <w:t>les raisons du non-respect du cadre.</w:t>
      </w:r>
    </w:p>
    <w:p w14:paraId="716AFC8E"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3067BA9D" w14:textId="77777777"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Le centre s’engage à ne pas récupérer auprès de ses bénéficiaires le montant des interventions de l’assurance qu’il aurait dû rembourser en application des dispositions ci-dessus.</w:t>
      </w:r>
    </w:p>
    <w:p w14:paraId="166EE996"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3803DD16" w14:textId="77777777"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2557BB" w:rsidRPr="00234616">
        <w:rPr>
          <w:rFonts w:ascii="Arial" w:hAnsi="Arial"/>
          <w:b/>
          <w:snapToGrid w:val="0"/>
          <w:sz w:val="22"/>
          <w:szCs w:val="22"/>
          <w:lang w:val="fr-FR"/>
        </w:rPr>
        <w:t>12</w:t>
      </w:r>
      <w:r w:rsidRPr="00234616">
        <w:rPr>
          <w:rFonts w:ascii="Arial" w:hAnsi="Arial"/>
          <w:b/>
          <w:snapToGrid w:val="0"/>
          <w:sz w:val="22"/>
          <w:szCs w:val="22"/>
          <w:lang w:val="fr-FR"/>
        </w:rPr>
        <w:tab/>
      </w:r>
      <w:r w:rsidRPr="00234616">
        <w:rPr>
          <w:rFonts w:ascii="Arial" w:hAnsi="Arial"/>
          <w:snapToGrid w:val="0"/>
          <w:sz w:val="22"/>
          <w:szCs w:val="22"/>
          <w:lang w:val="fr-FR"/>
        </w:rPr>
        <w:t xml:space="preserve">Le coût salarial du personnel occupé dans le cadre de la convention est entièrement supporté par le centre sur la base du remboursement du coût </w:t>
      </w:r>
      <w:proofErr w:type="gramStart"/>
      <w:r w:rsidRPr="00234616">
        <w:rPr>
          <w:rFonts w:ascii="Arial" w:hAnsi="Arial"/>
          <w:snapToGrid w:val="0"/>
          <w:sz w:val="22"/>
          <w:szCs w:val="22"/>
          <w:lang w:val="fr-FR"/>
        </w:rPr>
        <w:t>des prestations obtenu</w:t>
      </w:r>
      <w:proofErr w:type="gramEnd"/>
      <w:r w:rsidRPr="00234616">
        <w:rPr>
          <w:rFonts w:ascii="Arial" w:hAnsi="Arial"/>
          <w:snapToGrid w:val="0"/>
          <w:sz w:val="22"/>
          <w:szCs w:val="22"/>
          <w:lang w:val="fr-FR"/>
        </w:rPr>
        <w:t xml:space="preserve"> en application de cette convention. Le centre ne peut dès lors percevoir aucune autre intervention financière de la part d’une autorité publique – quel qu’en soit le montant, la nature ou la forme – dans le coût salarial du personnel financé par la présente convention.</w:t>
      </w:r>
    </w:p>
    <w:p w14:paraId="0745544F"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09C020D6" w14:textId="77777777"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2557BB" w:rsidRPr="00234616">
        <w:rPr>
          <w:rFonts w:ascii="Arial" w:hAnsi="Arial"/>
          <w:b/>
          <w:snapToGrid w:val="0"/>
          <w:sz w:val="22"/>
          <w:szCs w:val="22"/>
          <w:lang w:val="fr-FR"/>
        </w:rPr>
        <w:t>13</w:t>
      </w:r>
      <w:r w:rsidRPr="00234616">
        <w:rPr>
          <w:rFonts w:ascii="Arial" w:hAnsi="Arial"/>
          <w:snapToGrid w:val="0"/>
          <w:sz w:val="22"/>
          <w:szCs w:val="22"/>
          <w:lang w:val="fr-FR"/>
        </w:rPr>
        <w:tab/>
        <w:t>L’équipe thérapeutique multidisciplinaire se réunit au moins une fois par mois. Ces réunions contribuent à la cohérence de son fonctionnement et de ses interventions auprès de bénéficiaires ainsi qu’au partage et à la mise à jour des connaissances de ses membres dans toutes les matières utiles. Elles sont placées sous la supervision du médecin coordinateur.</w:t>
      </w:r>
    </w:p>
    <w:p w14:paraId="2AB865D2" w14:textId="77777777" w:rsidR="00E45556" w:rsidRPr="00234616" w:rsidRDefault="00E45556" w:rsidP="00FE3CA5">
      <w:pPr>
        <w:tabs>
          <w:tab w:val="left" w:pos="1418"/>
        </w:tabs>
        <w:suppressAutoHyphens/>
        <w:jc w:val="both"/>
        <w:rPr>
          <w:rFonts w:ascii="Arial" w:hAnsi="Arial"/>
          <w:snapToGrid w:val="0"/>
          <w:sz w:val="22"/>
          <w:szCs w:val="22"/>
          <w:lang w:val="fr-FR"/>
        </w:rPr>
      </w:pPr>
    </w:p>
    <w:p w14:paraId="7F26E5FA" w14:textId="77777777" w:rsidR="00E45556"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Chaque réunion donne lieu à la rédaction d’un compte-rendu écrit qui reprend au moins les noms des participants, la liste des sujets abordés et les noms des bénéficiaires dont le cas a été discuté. Ce compte-rendu écrit est conservé par le centre.</w:t>
      </w:r>
    </w:p>
    <w:p w14:paraId="1251ACF9" w14:textId="77777777" w:rsidR="00E45556" w:rsidRPr="00234616" w:rsidRDefault="00D5456C"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4</w:t>
      </w:r>
      <w:r w:rsidR="00E45556" w:rsidRPr="00234616">
        <w:rPr>
          <w:rFonts w:ascii="Arial" w:hAnsi="Arial"/>
          <w:b/>
          <w:snapToGrid w:val="0"/>
          <w:sz w:val="22"/>
          <w:szCs w:val="22"/>
          <w:lang w:val="fr-FR"/>
        </w:rPr>
        <w:t>.3.</w:t>
      </w:r>
      <w:r w:rsidR="00E45556" w:rsidRPr="00234616">
        <w:rPr>
          <w:rFonts w:ascii="Arial" w:hAnsi="Arial"/>
          <w:b/>
          <w:snapToGrid w:val="0"/>
          <w:sz w:val="22"/>
          <w:szCs w:val="22"/>
          <w:lang w:val="fr-FR"/>
        </w:rPr>
        <w:tab/>
        <w:t>Unité de fonctionnement et accessibilité</w:t>
      </w:r>
    </w:p>
    <w:p w14:paraId="62657764" w14:textId="5C6F771B" w:rsidR="00C765AD" w:rsidRPr="00234616" w:rsidRDefault="00E4555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1</w:t>
      </w:r>
      <w:r w:rsidR="002557BB" w:rsidRPr="00234616">
        <w:rPr>
          <w:rFonts w:ascii="Arial" w:hAnsi="Arial"/>
          <w:b/>
          <w:snapToGrid w:val="0"/>
          <w:sz w:val="22"/>
          <w:szCs w:val="22"/>
          <w:lang w:val="fr-FR"/>
        </w:rPr>
        <w:t>4</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Le centre</w:t>
      </w:r>
      <w:r w:rsidR="00EE15D8" w:rsidRPr="00234616">
        <w:rPr>
          <w:rFonts w:ascii="Arial" w:hAnsi="Arial"/>
          <w:snapToGrid w:val="0"/>
          <w:sz w:val="22"/>
          <w:szCs w:val="22"/>
          <w:lang w:val="fr-FR"/>
        </w:rPr>
        <w:t xml:space="preserve"> est installé dans les locaux d’un hôpital, sur un seul site de cet hôpital. Il constitue une unité organisationnelle et fonctionnelle aisément identifiable comme telle par les bénéficiaires.</w:t>
      </w:r>
      <w:r w:rsidR="00C765AD" w:rsidRPr="00234616">
        <w:rPr>
          <w:rFonts w:ascii="Arial" w:hAnsi="Arial"/>
          <w:snapToGrid w:val="0"/>
          <w:sz w:val="22"/>
          <w:szCs w:val="22"/>
          <w:lang w:val="fr-FR"/>
        </w:rPr>
        <w:t xml:space="preserve"> </w:t>
      </w:r>
      <w:r w:rsidR="006C18E2" w:rsidRPr="00234616">
        <w:rPr>
          <w:rFonts w:ascii="Arial" w:hAnsi="Arial"/>
          <w:snapToGrid w:val="0"/>
          <w:sz w:val="22"/>
          <w:szCs w:val="22"/>
          <w:lang w:val="fr-FR"/>
        </w:rPr>
        <w:t>Il</w:t>
      </w:r>
      <w:r w:rsidR="008D4BDD" w:rsidRPr="00234616">
        <w:rPr>
          <w:rFonts w:ascii="Arial" w:hAnsi="Arial"/>
          <w:snapToGrid w:val="0"/>
          <w:sz w:val="22"/>
          <w:szCs w:val="22"/>
          <w:lang w:val="fr-FR"/>
        </w:rPr>
        <w:t xml:space="preserve"> dispose des espaces de consultation et d'entretien individuels</w:t>
      </w:r>
      <w:r w:rsidR="00D439B6" w:rsidRPr="00234616">
        <w:rPr>
          <w:rFonts w:ascii="Arial" w:hAnsi="Arial"/>
          <w:snapToGrid w:val="0"/>
          <w:sz w:val="22"/>
          <w:szCs w:val="22"/>
          <w:lang w:val="fr-FR"/>
        </w:rPr>
        <w:t xml:space="preserve"> et de</w:t>
      </w:r>
      <w:r w:rsidR="008C65E2" w:rsidRPr="00234616">
        <w:rPr>
          <w:rFonts w:ascii="Arial" w:hAnsi="Arial"/>
          <w:snapToGrid w:val="0"/>
          <w:sz w:val="22"/>
          <w:szCs w:val="22"/>
          <w:lang w:val="fr-FR"/>
        </w:rPr>
        <w:t>s espaces de</w:t>
      </w:r>
      <w:r w:rsidR="00D439B6" w:rsidRPr="00234616">
        <w:rPr>
          <w:rFonts w:ascii="Arial" w:hAnsi="Arial"/>
          <w:snapToGrid w:val="0"/>
          <w:sz w:val="22"/>
          <w:szCs w:val="22"/>
          <w:lang w:val="fr-FR"/>
        </w:rPr>
        <w:t xml:space="preserve"> séance de groupe</w:t>
      </w:r>
      <w:r w:rsidR="008D4BDD" w:rsidRPr="00234616">
        <w:rPr>
          <w:rFonts w:ascii="Arial" w:hAnsi="Arial"/>
          <w:snapToGrid w:val="0"/>
          <w:sz w:val="22"/>
          <w:szCs w:val="22"/>
          <w:lang w:val="fr-FR"/>
        </w:rPr>
        <w:t xml:space="preserve"> nécessaires, d'une salle de réunion et d'un secrétariat où les dossiers </w:t>
      </w:r>
      <w:r w:rsidR="008D0932" w:rsidRPr="00234616">
        <w:rPr>
          <w:rFonts w:ascii="Arial" w:hAnsi="Arial"/>
          <w:snapToGrid w:val="0"/>
          <w:sz w:val="22"/>
          <w:szCs w:val="22"/>
          <w:lang w:val="fr-FR"/>
        </w:rPr>
        <w:t>patients</w:t>
      </w:r>
      <w:r w:rsidR="008D4BDD" w:rsidRPr="00234616">
        <w:rPr>
          <w:rFonts w:ascii="Arial" w:hAnsi="Arial"/>
          <w:snapToGrid w:val="0"/>
          <w:sz w:val="22"/>
          <w:szCs w:val="22"/>
          <w:lang w:val="fr-FR"/>
        </w:rPr>
        <w:t xml:space="preserve"> sont gardés à la disposition de l'équipe pluridisciplinaire.</w:t>
      </w:r>
      <w:r w:rsidR="00AF3163" w:rsidRPr="00234616">
        <w:rPr>
          <w:rFonts w:ascii="Arial" w:hAnsi="Arial"/>
          <w:snapToGrid w:val="0"/>
          <w:sz w:val="22"/>
          <w:szCs w:val="22"/>
          <w:lang w:val="fr-FR"/>
        </w:rPr>
        <w:t xml:space="preserve"> Il dispose en permanence de tout le matériel utile au bon déroulement des programmes de soins couverts par la présente convention.</w:t>
      </w:r>
    </w:p>
    <w:p w14:paraId="69A2143D" w14:textId="77777777" w:rsidR="00C765AD" w:rsidRPr="00234616" w:rsidRDefault="00C765AD" w:rsidP="00FE3CA5">
      <w:pPr>
        <w:tabs>
          <w:tab w:val="left" w:pos="1418"/>
        </w:tabs>
        <w:suppressAutoHyphens/>
        <w:jc w:val="both"/>
        <w:rPr>
          <w:rFonts w:ascii="Arial" w:hAnsi="Arial"/>
          <w:snapToGrid w:val="0"/>
          <w:sz w:val="22"/>
          <w:szCs w:val="22"/>
          <w:lang w:val="fr-FR"/>
        </w:rPr>
      </w:pPr>
    </w:p>
    <w:p w14:paraId="09EF4AFF" w14:textId="0C613F3F" w:rsidR="00F104D6" w:rsidRPr="00234616" w:rsidRDefault="00AC5CB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Le centre</w:t>
      </w:r>
      <w:r w:rsidR="00890024" w:rsidRPr="00234616">
        <w:rPr>
          <w:rFonts w:ascii="Arial" w:hAnsi="Arial"/>
          <w:snapToGrid w:val="0"/>
          <w:sz w:val="22"/>
          <w:szCs w:val="22"/>
          <w:lang w:val="fr-FR"/>
        </w:rPr>
        <w:t xml:space="preserve"> peut faire appel à tout médecin dont la spécialité est requise pour une prise en charge optimale des bénéficiaires dans le cadre de la présente convention</w:t>
      </w:r>
      <w:r w:rsidR="00E522CF" w:rsidRPr="00234616">
        <w:rPr>
          <w:rFonts w:ascii="Arial" w:hAnsi="Arial"/>
          <w:snapToGrid w:val="0"/>
          <w:sz w:val="22"/>
          <w:szCs w:val="22"/>
          <w:lang w:val="fr-FR"/>
        </w:rPr>
        <w:t>, conformément aux dispositions de l’article 6, § </w:t>
      </w:r>
      <w:r w:rsidR="00BE4183" w:rsidRPr="00234616">
        <w:rPr>
          <w:rFonts w:ascii="Arial" w:hAnsi="Arial"/>
          <w:snapToGrid w:val="0"/>
          <w:sz w:val="22"/>
          <w:szCs w:val="22"/>
          <w:lang w:val="fr-FR"/>
        </w:rPr>
        <w:t>8</w:t>
      </w:r>
      <w:r w:rsidR="00E522CF" w:rsidRPr="00234616">
        <w:rPr>
          <w:rFonts w:ascii="Arial" w:hAnsi="Arial"/>
          <w:snapToGrid w:val="0"/>
          <w:sz w:val="22"/>
          <w:szCs w:val="22"/>
          <w:lang w:val="fr-FR"/>
        </w:rPr>
        <w:t>.</w:t>
      </w:r>
      <w:r w:rsidR="00890024" w:rsidRPr="00234616">
        <w:rPr>
          <w:rFonts w:ascii="Arial" w:hAnsi="Arial"/>
          <w:snapToGrid w:val="0"/>
          <w:sz w:val="22"/>
          <w:szCs w:val="22"/>
          <w:lang w:val="fr-FR"/>
        </w:rPr>
        <w:t xml:space="preserve"> Il peut en particulier faire appel à un spécialiste</w:t>
      </w:r>
      <w:r w:rsidR="00F104D6" w:rsidRPr="00234616">
        <w:rPr>
          <w:rFonts w:ascii="Arial" w:hAnsi="Arial"/>
          <w:snapToGrid w:val="0"/>
          <w:sz w:val="22"/>
          <w:szCs w:val="22"/>
          <w:lang w:val="fr-FR"/>
        </w:rPr>
        <w:t>, ayant une expérience du traitement de la dysphorie de genre,</w:t>
      </w:r>
      <w:r w:rsidR="00C40366" w:rsidRPr="00234616">
        <w:rPr>
          <w:rFonts w:ascii="Arial" w:hAnsi="Arial"/>
          <w:snapToGrid w:val="0"/>
          <w:sz w:val="22"/>
          <w:szCs w:val="22"/>
          <w:lang w:val="fr-FR"/>
        </w:rPr>
        <w:t xml:space="preserve"> dans chacune des spécialités sui</w:t>
      </w:r>
      <w:r w:rsidR="00F104D6" w:rsidRPr="00234616">
        <w:rPr>
          <w:rFonts w:ascii="Arial" w:hAnsi="Arial"/>
          <w:snapToGrid w:val="0"/>
          <w:sz w:val="22"/>
          <w:szCs w:val="22"/>
          <w:lang w:val="fr-FR"/>
        </w:rPr>
        <w:t>vantes,</w:t>
      </w:r>
    </w:p>
    <w:p w14:paraId="3C1CBC27" w14:textId="77777777" w:rsidR="003E725B" w:rsidRPr="00234616" w:rsidRDefault="003E725B" w:rsidP="00FE3CA5">
      <w:pPr>
        <w:tabs>
          <w:tab w:val="left" w:pos="1418"/>
        </w:tabs>
        <w:suppressAutoHyphens/>
        <w:jc w:val="both"/>
        <w:rPr>
          <w:rFonts w:ascii="Arial" w:hAnsi="Arial"/>
          <w:snapToGrid w:val="0"/>
          <w:sz w:val="22"/>
          <w:szCs w:val="22"/>
          <w:lang w:val="fr-FR"/>
        </w:rPr>
      </w:pPr>
    </w:p>
    <w:p w14:paraId="356B01C1" w14:textId="77777777" w:rsidR="00F104D6" w:rsidRPr="00234616" w:rsidRDefault="00F104D6" w:rsidP="00FE3CA5">
      <w:pPr>
        <w:pStyle w:val="Paragraphedeliste"/>
        <w:numPr>
          <w:ilvl w:val="0"/>
          <w:numId w:val="19"/>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s’il</w:t>
      </w:r>
      <w:proofErr w:type="gramEnd"/>
      <w:r w:rsidRPr="00234616">
        <w:rPr>
          <w:rFonts w:ascii="Arial" w:hAnsi="Arial"/>
          <w:snapToGrid w:val="0"/>
          <w:sz w:val="22"/>
          <w:szCs w:val="22"/>
          <w:lang w:val="fr-FR"/>
        </w:rPr>
        <w:t xml:space="preserve"> traite des bénéficiaires de moins de 16 ans : urologie pédiatrique, endocrinologie pédiatrique, pédopsychiatrie,</w:t>
      </w:r>
    </w:p>
    <w:p w14:paraId="652F1DEE" w14:textId="77777777" w:rsidR="00890024" w:rsidRPr="00234616" w:rsidRDefault="00F104D6" w:rsidP="00FE3CA5">
      <w:pPr>
        <w:pStyle w:val="Paragraphedeliste"/>
        <w:numPr>
          <w:ilvl w:val="0"/>
          <w:numId w:val="19"/>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s’il</w:t>
      </w:r>
      <w:proofErr w:type="gramEnd"/>
      <w:r w:rsidRPr="00234616">
        <w:rPr>
          <w:rFonts w:ascii="Arial" w:hAnsi="Arial"/>
          <w:snapToGrid w:val="0"/>
          <w:sz w:val="22"/>
          <w:szCs w:val="22"/>
          <w:lang w:val="fr-FR"/>
        </w:rPr>
        <w:t xml:space="preserve"> traite des bénéficiaires de 16 ans et plus : endocrinologie, urologie</w:t>
      </w:r>
      <w:r w:rsidR="003E725B" w:rsidRPr="00234616">
        <w:rPr>
          <w:rFonts w:ascii="Arial" w:hAnsi="Arial"/>
          <w:snapToGrid w:val="0"/>
          <w:sz w:val="22"/>
          <w:szCs w:val="22"/>
          <w:lang w:val="fr-FR"/>
        </w:rPr>
        <w:t>, gynécologie, chirurgie plastique, génétique, psychiatrie</w:t>
      </w:r>
      <w:r w:rsidR="00890024" w:rsidRPr="00234616">
        <w:rPr>
          <w:rFonts w:ascii="Arial" w:hAnsi="Arial"/>
          <w:snapToGrid w:val="0"/>
          <w:sz w:val="22"/>
          <w:szCs w:val="22"/>
          <w:lang w:val="fr-FR"/>
        </w:rPr>
        <w:t>.</w:t>
      </w:r>
    </w:p>
    <w:p w14:paraId="5B9C24FA" w14:textId="77777777" w:rsidR="00890024" w:rsidRPr="00234616" w:rsidRDefault="00890024" w:rsidP="00FE3CA5">
      <w:pPr>
        <w:tabs>
          <w:tab w:val="left" w:pos="1418"/>
        </w:tabs>
        <w:suppressAutoHyphens/>
        <w:jc w:val="both"/>
        <w:rPr>
          <w:rFonts w:ascii="Arial" w:hAnsi="Arial"/>
          <w:snapToGrid w:val="0"/>
          <w:sz w:val="22"/>
          <w:szCs w:val="22"/>
          <w:lang w:val="fr-FR"/>
        </w:rPr>
      </w:pPr>
    </w:p>
    <w:p w14:paraId="10436BC8" w14:textId="77777777" w:rsidR="00890024" w:rsidRPr="00234616" w:rsidRDefault="0089002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Ces médecins travaillent dans l’hôpital auquel le centre appartient</w:t>
      </w:r>
      <w:r w:rsidR="000462B7" w:rsidRPr="00234616">
        <w:rPr>
          <w:rFonts w:ascii="Arial" w:hAnsi="Arial"/>
          <w:snapToGrid w:val="0"/>
          <w:sz w:val="22"/>
          <w:szCs w:val="22"/>
          <w:lang w:val="fr-FR"/>
        </w:rPr>
        <w:t>, en concertation étroite avec l’équipe thérapeutique du centre</w:t>
      </w:r>
      <w:r w:rsidRPr="00234616">
        <w:rPr>
          <w:rFonts w:ascii="Arial" w:hAnsi="Arial"/>
          <w:snapToGrid w:val="0"/>
          <w:sz w:val="22"/>
          <w:szCs w:val="22"/>
          <w:lang w:val="fr-FR"/>
        </w:rPr>
        <w:t>. Ils assistent aux réunions de l’équipe multidisciplinaire chaque fois que leurs compétences y sont requises.</w:t>
      </w:r>
    </w:p>
    <w:p w14:paraId="058A8CC9" w14:textId="77777777" w:rsidR="00890024" w:rsidRPr="00234616" w:rsidRDefault="00890024" w:rsidP="00FE3CA5">
      <w:pPr>
        <w:tabs>
          <w:tab w:val="left" w:pos="1418"/>
        </w:tabs>
        <w:suppressAutoHyphens/>
        <w:jc w:val="both"/>
        <w:rPr>
          <w:rFonts w:ascii="Arial" w:hAnsi="Arial"/>
          <w:snapToGrid w:val="0"/>
          <w:sz w:val="22"/>
          <w:szCs w:val="22"/>
          <w:lang w:val="fr-FR"/>
        </w:rPr>
      </w:pPr>
    </w:p>
    <w:p w14:paraId="2F47A62E" w14:textId="77777777" w:rsidR="00890024" w:rsidRPr="00234616" w:rsidRDefault="0089002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Néanmoins, le personnel de l’hôpital qui intervient auprès des bénéficiaires de la présente convention mais qui n’est pas explicitement repris dans le cadre effectif du personnel du centre, visé aux articles 8 </w:t>
      </w:r>
      <w:r w:rsidR="003C3CFD" w:rsidRPr="00234616">
        <w:rPr>
          <w:rFonts w:ascii="Arial" w:hAnsi="Arial"/>
          <w:snapToGrid w:val="0"/>
          <w:sz w:val="22"/>
          <w:szCs w:val="22"/>
          <w:lang w:val="fr-FR"/>
        </w:rPr>
        <w:t>et 9</w:t>
      </w:r>
      <w:r w:rsidRPr="00234616">
        <w:rPr>
          <w:rFonts w:ascii="Arial" w:hAnsi="Arial"/>
          <w:snapToGrid w:val="0"/>
          <w:sz w:val="22"/>
          <w:szCs w:val="22"/>
          <w:lang w:val="fr-FR"/>
        </w:rPr>
        <w:t>, ne fait pas partie du centre et ses interventions ne sont pas financées par la présente convention</w:t>
      </w:r>
      <w:r w:rsidR="006902F4" w:rsidRPr="00234616">
        <w:rPr>
          <w:rFonts w:ascii="Arial" w:hAnsi="Arial"/>
          <w:snapToGrid w:val="0"/>
          <w:sz w:val="22"/>
          <w:szCs w:val="22"/>
          <w:lang w:val="fr-FR"/>
        </w:rPr>
        <w:t>.</w:t>
      </w:r>
    </w:p>
    <w:p w14:paraId="6ABEFE29" w14:textId="77777777" w:rsidR="003C3CFD" w:rsidRPr="00234616" w:rsidRDefault="003C3CFD" w:rsidP="00FE3CA5">
      <w:pPr>
        <w:tabs>
          <w:tab w:val="left" w:pos="1418"/>
        </w:tabs>
        <w:suppressAutoHyphens/>
        <w:jc w:val="both"/>
        <w:rPr>
          <w:rFonts w:ascii="Arial" w:hAnsi="Arial"/>
          <w:snapToGrid w:val="0"/>
          <w:sz w:val="22"/>
          <w:szCs w:val="22"/>
          <w:lang w:val="fr-FR"/>
        </w:rPr>
      </w:pPr>
    </w:p>
    <w:p w14:paraId="3C2967BA" w14:textId="77777777" w:rsidR="007918F5" w:rsidRPr="00234616" w:rsidRDefault="00CD3535"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BE2E74" w:rsidRPr="00234616">
        <w:rPr>
          <w:rFonts w:ascii="Arial" w:hAnsi="Arial"/>
          <w:b/>
          <w:snapToGrid w:val="0"/>
          <w:sz w:val="22"/>
          <w:szCs w:val="22"/>
          <w:lang w:val="fr-FR"/>
        </w:rPr>
        <w:t>§ </w:t>
      </w:r>
      <w:r w:rsidR="00AC5CB9" w:rsidRPr="00234616">
        <w:rPr>
          <w:rFonts w:ascii="Arial" w:hAnsi="Arial"/>
          <w:b/>
          <w:snapToGrid w:val="0"/>
          <w:sz w:val="22"/>
          <w:szCs w:val="22"/>
          <w:lang w:val="fr-FR"/>
        </w:rPr>
        <w:t>3</w:t>
      </w:r>
      <w:r w:rsidR="00BE2E74" w:rsidRPr="00234616">
        <w:rPr>
          <w:rFonts w:ascii="Arial" w:hAnsi="Arial"/>
          <w:snapToGrid w:val="0"/>
          <w:sz w:val="22"/>
          <w:szCs w:val="22"/>
          <w:lang w:val="fr-FR"/>
        </w:rPr>
        <w:t xml:space="preserve"> </w:t>
      </w:r>
      <w:r w:rsidR="00BB6E65" w:rsidRPr="00234616">
        <w:rPr>
          <w:rFonts w:ascii="Arial" w:hAnsi="Arial"/>
          <w:snapToGrid w:val="0"/>
          <w:sz w:val="22"/>
          <w:szCs w:val="22"/>
          <w:lang w:val="fr-FR"/>
        </w:rPr>
        <w:t>Le centre</w:t>
      </w:r>
      <w:r w:rsidR="006C18E2" w:rsidRPr="00234616">
        <w:rPr>
          <w:rFonts w:ascii="Arial" w:hAnsi="Arial"/>
          <w:snapToGrid w:val="0"/>
          <w:sz w:val="22"/>
          <w:szCs w:val="22"/>
          <w:lang w:val="fr-FR"/>
        </w:rPr>
        <w:t xml:space="preserve"> </w:t>
      </w:r>
      <w:r w:rsidR="007918F5" w:rsidRPr="00234616">
        <w:rPr>
          <w:rFonts w:ascii="Arial" w:hAnsi="Arial"/>
          <w:snapToGrid w:val="0"/>
          <w:sz w:val="22"/>
          <w:szCs w:val="22"/>
          <w:lang w:val="fr-FR"/>
        </w:rPr>
        <w:t>veille à maximiser le temps de présence simultanée des membres de son personnel, afin de garantir son unité de fonctionnement et la disponibilité des différentes disciplines</w:t>
      </w:r>
      <w:r w:rsidR="009220EF" w:rsidRPr="00234616">
        <w:rPr>
          <w:rFonts w:ascii="Arial" w:hAnsi="Arial"/>
          <w:snapToGrid w:val="0"/>
          <w:sz w:val="22"/>
          <w:szCs w:val="22"/>
          <w:lang w:val="fr-FR"/>
        </w:rPr>
        <w:t>,</w:t>
      </w:r>
      <w:r w:rsidR="007918F5" w:rsidRPr="00234616">
        <w:rPr>
          <w:rFonts w:ascii="Arial" w:hAnsi="Arial"/>
          <w:snapToGrid w:val="0"/>
          <w:sz w:val="22"/>
          <w:szCs w:val="22"/>
          <w:lang w:val="fr-FR"/>
        </w:rPr>
        <w:t xml:space="preserve"> lors de la venue des bénéficiaires. </w:t>
      </w:r>
      <w:r w:rsidR="006C18E2" w:rsidRPr="00234616">
        <w:rPr>
          <w:rFonts w:ascii="Arial" w:hAnsi="Arial"/>
          <w:snapToGrid w:val="0"/>
          <w:sz w:val="22"/>
          <w:szCs w:val="22"/>
          <w:lang w:val="fr-FR"/>
        </w:rPr>
        <w:t>Il</w:t>
      </w:r>
      <w:r w:rsidR="007918F5" w:rsidRPr="00234616">
        <w:rPr>
          <w:rFonts w:ascii="Arial" w:hAnsi="Arial"/>
          <w:snapToGrid w:val="0"/>
          <w:sz w:val="22"/>
          <w:szCs w:val="22"/>
          <w:lang w:val="fr-FR"/>
        </w:rPr>
        <w:t xml:space="preserve"> communique l’horaire </w:t>
      </w:r>
      <w:r w:rsidR="00280FE3" w:rsidRPr="00234616">
        <w:rPr>
          <w:rFonts w:ascii="Arial" w:hAnsi="Arial"/>
          <w:snapToGrid w:val="0"/>
          <w:sz w:val="22"/>
          <w:szCs w:val="22"/>
          <w:lang w:val="fr-FR"/>
        </w:rPr>
        <w:t xml:space="preserve">hebdomadaire </w:t>
      </w:r>
      <w:r w:rsidR="007918F5" w:rsidRPr="00234616">
        <w:rPr>
          <w:rFonts w:ascii="Arial" w:hAnsi="Arial"/>
          <w:snapToGrid w:val="0"/>
          <w:sz w:val="22"/>
          <w:szCs w:val="22"/>
          <w:lang w:val="fr-FR"/>
        </w:rPr>
        <w:t xml:space="preserve">de ses activités et tout changement qui y est apporté, à ses bénéficiaires </w:t>
      </w:r>
      <w:r w:rsidR="00EE15D8" w:rsidRPr="00234616">
        <w:rPr>
          <w:rFonts w:ascii="Arial" w:hAnsi="Arial"/>
          <w:snapToGrid w:val="0"/>
          <w:sz w:val="22"/>
          <w:szCs w:val="22"/>
          <w:lang w:val="fr-FR"/>
        </w:rPr>
        <w:t xml:space="preserve">et </w:t>
      </w:r>
      <w:r w:rsidR="007918F5" w:rsidRPr="00234616">
        <w:rPr>
          <w:rFonts w:ascii="Arial" w:hAnsi="Arial"/>
          <w:snapToGrid w:val="0"/>
          <w:sz w:val="22"/>
          <w:szCs w:val="22"/>
          <w:lang w:val="fr-FR"/>
        </w:rPr>
        <w:t>au Service des soins de santé de l’INAMI.</w:t>
      </w:r>
    </w:p>
    <w:p w14:paraId="1B7D1593" w14:textId="77777777" w:rsidR="00AC5CB9" w:rsidRPr="00234616" w:rsidRDefault="00AC5CB9" w:rsidP="00FE3CA5">
      <w:pPr>
        <w:tabs>
          <w:tab w:val="left" w:pos="1418"/>
        </w:tabs>
        <w:suppressAutoHyphens/>
        <w:jc w:val="both"/>
        <w:rPr>
          <w:rFonts w:ascii="Arial" w:hAnsi="Arial"/>
          <w:snapToGrid w:val="0"/>
          <w:sz w:val="22"/>
          <w:szCs w:val="22"/>
          <w:lang w:val="fr-FR"/>
        </w:rPr>
      </w:pPr>
    </w:p>
    <w:p w14:paraId="28B17B6D" w14:textId="7F47761C" w:rsidR="00AC5CB9" w:rsidRPr="00234616" w:rsidRDefault="00AC5CB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Il prend toutes les mesures utiles pour qu’au moins 1 titulaire des fonctions 1 à 4, visées à l’article 8, § 1, soit rapidement accessible pendant les heures d’activité du centre.</w:t>
      </w:r>
    </w:p>
    <w:p w14:paraId="3BD8C1F7" w14:textId="77777777" w:rsidR="001B6DC9" w:rsidRPr="00234616" w:rsidRDefault="001B6DC9"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4.6.</w:t>
      </w:r>
      <w:r w:rsidRPr="00234616">
        <w:rPr>
          <w:rFonts w:ascii="Arial" w:hAnsi="Arial"/>
          <w:b/>
          <w:snapToGrid w:val="0"/>
          <w:sz w:val="22"/>
          <w:szCs w:val="22"/>
          <w:lang w:val="fr-FR"/>
        </w:rPr>
        <w:tab/>
        <w:t>Nombre minimal de bénéficiaires</w:t>
      </w:r>
    </w:p>
    <w:p w14:paraId="0595F182" w14:textId="77777777" w:rsidR="001B6DC9" w:rsidRPr="00234616" w:rsidRDefault="001B6DC9"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Article 15</w:t>
      </w:r>
      <w:r w:rsidRPr="00234616">
        <w:rPr>
          <w:rFonts w:ascii="Arial" w:hAnsi="Arial"/>
          <w:snapToGrid w:val="0"/>
          <w:sz w:val="22"/>
          <w:szCs w:val="22"/>
          <w:lang w:val="fr-FR"/>
        </w:rPr>
        <w:tab/>
      </w:r>
      <w:r w:rsidRPr="00234616">
        <w:rPr>
          <w:rFonts w:ascii="Arial" w:hAnsi="Arial"/>
          <w:b/>
          <w:snapToGrid w:val="0"/>
          <w:sz w:val="22"/>
          <w:szCs w:val="22"/>
          <w:lang w:val="fr-FR"/>
        </w:rPr>
        <w:t>§ 1</w:t>
      </w:r>
      <w:r w:rsidRPr="00234616">
        <w:rPr>
          <w:rFonts w:ascii="Arial" w:hAnsi="Arial"/>
          <w:snapToGrid w:val="0"/>
          <w:sz w:val="22"/>
          <w:szCs w:val="22"/>
          <w:lang w:val="fr-FR"/>
        </w:rPr>
        <w:t xml:space="preserve"> Afin de démontrer sa compétence et son expérience acquises dans</w:t>
      </w:r>
      <w:r w:rsidR="00E522CF" w:rsidRPr="00234616">
        <w:rPr>
          <w:rFonts w:ascii="Arial" w:hAnsi="Arial"/>
          <w:snapToGrid w:val="0"/>
          <w:sz w:val="22"/>
          <w:szCs w:val="22"/>
          <w:lang w:val="fr-FR"/>
        </w:rPr>
        <w:t xml:space="preserve"> </w:t>
      </w:r>
      <w:r w:rsidRPr="00234616">
        <w:rPr>
          <w:rFonts w:ascii="Arial" w:hAnsi="Arial"/>
          <w:snapToGrid w:val="0"/>
          <w:sz w:val="22"/>
          <w:szCs w:val="22"/>
          <w:lang w:val="fr-FR"/>
        </w:rPr>
        <w:t>la dysphorie de genre</w:t>
      </w:r>
      <w:r w:rsidR="00E522CF" w:rsidRPr="00234616">
        <w:rPr>
          <w:rFonts w:ascii="Arial" w:hAnsi="Arial"/>
          <w:snapToGrid w:val="0"/>
          <w:sz w:val="22"/>
          <w:szCs w:val="22"/>
          <w:lang w:val="fr-FR"/>
        </w:rPr>
        <w:t xml:space="preserve"> et</w:t>
      </w:r>
      <w:r w:rsidRPr="00234616">
        <w:rPr>
          <w:rFonts w:ascii="Arial" w:hAnsi="Arial"/>
          <w:snapToGrid w:val="0"/>
          <w:sz w:val="22"/>
          <w:szCs w:val="22"/>
          <w:lang w:val="fr-FR"/>
        </w:rPr>
        <w:t xml:space="preserve"> ses conséquences</w:t>
      </w:r>
      <w:r w:rsidR="00E522CF" w:rsidRPr="00234616">
        <w:rPr>
          <w:rFonts w:ascii="Arial" w:hAnsi="Arial"/>
          <w:snapToGrid w:val="0"/>
          <w:sz w:val="22"/>
          <w:szCs w:val="22"/>
          <w:lang w:val="fr-FR"/>
        </w:rPr>
        <w:t>,</w:t>
      </w:r>
      <w:r w:rsidRPr="00234616">
        <w:rPr>
          <w:rFonts w:ascii="Arial" w:hAnsi="Arial"/>
          <w:snapToGrid w:val="0"/>
          <w:sz w:val="22"/>
          <w:szCs w:val="22"/>
          <w:lang w:val="fr-FR"/>
        </w:rPr>
        <w:t xml:space="preserve"> et </w:t>
      </w:r>
      <w:r w:rsidR="00E522CF" w:rsidRPr="00234616">
        <w:rPr>
          <w:rFonts w:ascii="Arial" w:hAnsi="Arial"/>
          <w:snapToGrid w:val="0"/>
          <w:sz w:val="22"/>
          <w:szCs w:val="22"/>
          <w:lang w:val="fr-FR"/>
        </w:rPr>
        <w:t xml:space="preserve">dans </w:t>
      </w:r>
      <w:r w:rsidRPr="00234616">
        <w:rPr>
          <w:rFonts w:ascii="Arial" w:hAnsi="Arial"/>
          <w:snapToGrid w:val="0"/>
          <w:sz w:val="22"/>
          <w:szCs w:val="22"/>
          <w:lang w:val="fr-FR"/>
        </w:rPr>
        <w:t xml:space="preserve">la prise en charge thérapeutique des </w:t>
      </w:r>
      <w:r w:rsidR="00E522CF" w:rsidRPr="00234616">
        <w:rPr>
          <w:rFonts w:ascii="Arial" w:hAnsi="Arial"/>
          <w:snapToGrid w:val="0"/>
          <w:sz w:val="22"/>
          <w:szCs w:val="22"/>
          <w:lang w:val="fr-FR"/>
        </w:rPr>
        <w:t>bénéficiaires</w:t>
      </w:r>
      <w:r w:rsidRPr="00234616">
        <w:rPr>
          <w:rFonts w:ascii="Arial" w:hAnsi="Arial"/>
          <w:snapToGrid w:val="0"/>
          <w:sz w:val="22"/>
          <w:szCs w:val="22"/>
          <w:lang w:val="fr-FR"/>
        </w:rPr>
        <w:t>, tout centre candidat à la conclusion de la présente convention prouve qu’au cours des 2 années civiles complètes qui précèdent l’année d’introduction de sa demande, il a suivi annuellement, en</w:t>
      </w:r>
      <w:r w:rsidR="00633DA4"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moyenne, un minimum de </w:t>
      </w:r>
      <w:r w:rsidR="000E170A" w:rsidRPr="00234616">
        <w:rPr>
          <w:rFonts w:ascii="Arial" w:hAnsi="Arial"/>
          <w:snapToGrid w:val="0"/>
          <w:sz w:val="22"/>
          <w:szCs w:val="22"/>
          <w:lang w:val="fr-FR"/>
        </w:rPr>
        <w:t>100</w:t>
      </w:r>
      <w:r w:rsidRPr="00234616">
        <w:rPr>
          <w:rFonts w:ascii="Arial" w:hAnsi="Arial"/>
          <w:snapToGrid w:val="0"/>
          <w:sz w:val="22"/>
          <w:szCs w:val="22"/>
          <w:lang w:val="fr-FR"/>
        </w:rPr>
        <w:t xml:space="preserve"> </w:t>
      </w:r>
      <w:r w:rsidR="00E522CF" w:rsidRPr="00234616">
        <w:rPr>
          <w:rFonts w:ascii="Arial" w:hAnsi="Arial"/>
          <w:snapToGrid w:val="0"/>
          <w:sz w:val="22"/>
          <w:szCs w:val="22"/>
          <w:lang w:val="fr-FR"/>
        </w:rPr>
        <w:t xml:space="preserve">personnes </w:t>
      </w:r>
      <w:r w:rsidRPr="00234616">
        <w:rPr>
          <w:rFonts w:ascii="Arial" w:hAnsi="Arial"/>
          <w:snapToGrid w:val="0"/>
          <w:sz w:val="22"/>
          <w:szCs w:val="22"/>
          <w:lang w:val="fr-FR"/>
        </w:rPr>
        <w:t>répondant aux conditions de l’article 3.</w:t>
      </w:r>
    </w:p>
    <w:p w14:paraId="645EB45C" w14:textId="77777777" w:rsidR="001B6DC9" w:rsidRPr="00234616" w:rsidRDefault="001B6DC9" w:rsidP="00FE3CA5">
      <w:pPr>
        <w:tabs>
          <w:tab w:val="left" w:pos="1418"/>
        </w:tabs>
        <w:suppressAutoHyphens/>
        <w:jc w:val="both"/>
        <w:rPr>
          <w:rFonts w:ascii="Arial" w:hAnsi="Arial"/>
          <w:snapToGrid w:val="0"/>
          <w:sz w:val="22"/>
          <w:szCs w:val="22"/>
          <w:lang w:val="fr-FR"/>
        </w:rPr>
      </w:pPr>
    </w:p>
    <w:p w14:paraId="203A06BD" w14:textId="690854B4" w:rsidR="001B6DC9" w:rsidRPr="00234616" w:rsidRDefault="001B6DC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A partir de l’entrée en vigueur de la présente convention, au cours de </w:t>
      </w:r>
      <w:r w:rsidR="006206D9" w:rsidRPr="00234616">
        <w:rPr>
          <w:rFonts w:ascii="Arial" w:hAnsi="Arial"/>
          <w:snapToGrid w:val="0"/>
          <w:sz w:val="22"/>
          <w:szCs w:val="22"/>
          <w:lang w:val="fr-FR"/>
        </w:rPr>
        <w:t xml:space="preserve">chaque </w:t>
      </w:r>
      <w:r w:rsidRPr="00234616">
        <w:rPr>
          <w:rFonts w:ascii="Arial" w:hAnsi="Arial"/>
          <w:snapToGrid w:val="0"/>
          <w:sz w:val="22"/>
          <w:szCs w:val="22"/>
          <w:lang w:val="fr-FR"/>
        </w:rPr>
        <w:t xml:space="preserve">année civile, le centre réalise </w:t>
      </w:r>
      <w:r w:rsidR="006206D9" w:rsidRPr="00234616">
        <w:rPr>
          <w:rFonts w:ascii="Arial" w:hAnsi="Arial"/>
          <w:snapToGrid w:val="0"/>
          <w:sz w:val="22"/>
          <w:szCs w:val="22"/>
          <w:lang w:val="fr-FR"/>
        </w:rPr>
        <w:t xml:space="preserve">au moins une </w:t>
      </w:r>
      <w:r w:rsidR="00EB7037" w:rsidRPr="00234616">
        <w:rPr>
          <w:rFonts w:ascii="Arial" w:hAnsi="Arial"/>
          <w:snapToGrid w:val="0"/>
          <w:sz w:val="22"/>
          <w:szCs w:val="22"/>
          <w:lang w:val="fr-FR"/>
        </w:rPr>
        <w:t>séance individuelle</w:t>
      </w:r>
      <w:r w:rsidR="00294041" w:rsidRPr="00234616">
        <w:rPr>
          <w:rFonts w:ascii="Arial" w:hAnsi="Arial"/>
          <w:snapToGrid w:val="0"/>
          <w:sz w:val="22"/>
          <w:szCs w:val="22"/>
          <w:lang w:val="fr-FR"/>
        </w:rPr>
        <w:t>, une</w:t>
      </w:r>
      <w:r w:rsidR="00EB7037" w:rsidRPr="00234616">
        <w:rPr>
          <w:rFonts w:ascii="Arial" w:hAnsi="Arial"/>
          <w:snapToGrid w:val="0"/>
          <w:sz w:val="22"/>
          <w:szCs w:val="22"/>
          <w:lang w:val="fr-FR"/>
        </w:rPr>
        <w:t xml:space="preserve"> séance familiale</w:t>
      </w:r>
      <w:r w:rsidR="00294041" w:rsidRPr="00234616">
        <w:rPr>
          <w:rFonts w:ascii="Arial" w:hAnsi="Arial"/>
          <w:snapToGrid w:val="0"/>
          <w:sz w:val="22"/>
          <w:szCs w:val="22"/>
          <w:lang w:val="fr-FR"/>
        </w:rPr>
        <w:t>, une</w:t>
      </w:r>
      <w:r w:rsidR="00EB7037" w:rsidRPr="00234616">
        <w:rPr>
          <w:rFonts w:ascii="Arial" w:hAnsi="Arial"/>
          <w:snapToGrid w:val="0"/>
          <w:sz w:val="22"/>
          <w:szCs w:val="22"/>
          <w:lang w:val="fr-FR"/>
        </w:rPr>
        <w:t xml:space="preserve"> séance de groupe</w:t>
      </w:r>
      <w:r w:rsidR="00294041" w:rsidRPr="00234616">
        <w:rPr>
          <w:rFonts w:ascii="Arial" w:hAnsi="Arial"/>
          <w:snapToGrid w:val="0"/>
          <w:sz w:val="22"/>
          <w:szCs w:val="22"/>
          <w:lang w:val="fr-FR"/>
        </w:rPr>
        <w:t xml:space="preserve"> ou un </w:t>
      </w:r>
      <w:r w:rsidR="001E7310" w:rsidRPr="00234616">
        <w:rPr>
          <w:rFonts w:ascii="Arial" w:hAnsi="Arial"/>
          <w:snapToGrid w:val="0"/>
          <w:sz w:val="22"/>
          <w:szCs w:val="22"/>
          <w:lang w:val="fr-FR"/>
        </w:rPr>
        <w:t>entretien</w:t>
      </w:r>
      <w:r w:rsidR="00294041" w:rsidRPr="00234616">
        <w:rPr>
          <w:rFonts w:ascii="Arial" w:hAnsi="Arial"/>
          <w:snapToGrid w:val="0"/>
          <w:sz w:val="22"/>
          <w:szCs w:val="22"/>
          <w:lang w:val="fr-FR"/>
        </w:rPr>
        <w:t xml:space="preserve"> dans le cadre de la présente convention</w:t>
      </w:r>
      <w:r w:rsidRPr="00234616">
        <w:rPr>
          <w:rFonts w:ascii="Arial" w:hAnsi="Arial"/>
          <w:snapToGrid w:val="0"/>
          <w:sz w:val="22"/>
          <w:szCs w:val="22"/>
          <w:lang w:val="fr-FR"/>
        </w:rPr>
        <w:t xml:space="preserve"> en faveur d’un minimum de </w:t>
      </w:r>
      <w:r w:rsidR="000E170A" w:rsidRPr="00234616">
        <w:rPr>
          <w:rFonts w:ascii="Arial" w:hAnsi="Arial"/>
          <w:snapToGrid w:val="0"/>
          <w:sz w:val="22"/>
          <w:szCs w:val="22"/>
          <w:lang w:val="fr-FR"/>
        </w:rPr>
        <w:t>100</w:t>
      </w:r>
      <w:r w:rsidRPr="00234616">
        <w:rPr>
          <w:rFonts w:ascii="Arial" w:hAnsi="Arial"/>
          <w:snapToGrid w:val="0"/>
          <w:sz w:val="22"/>
          <w:szCs w:val="22"/>
          <w:lang w:val="fr-FR"/>
        </w:rPr>
        <w:t xml:space="preserve"> bénéficiaires différents, répondant</w:t>
      </w:r>
      <w:r w:rsidR="004903A8" w:rsidRPr="00234616">
        <w:rPr>
          <w:rFonts w:ascii="Arial" w:hAnsi="Arial"/>
          <w:snapToGrid w:val="0"/>
          <w:sz w:val="22"/>
          <w:szCs w:val="22"/>
          <w:lang w:val="fr-FR"/>
        </w:rPr>
        <w:t xml:space="preserve"> aux conditions de l’article 3.</w:t>
      </w:r>
      <w:r w:rsidR="00F61221" w:rsidRPr="00234616">
        <w:rPr>
          <w:rFonts w:ascii="Arial" w:hAnsi="Arial"/>
          <w:snapToGrid w:val="0"/>
          <w:sz w:val="22"/>
          <w:szCs w:val="22"/>
          <w:lang w:val="fr-FR"/>
        </w:rPr>
        <w:t xml:space="preserve"> Les bénéficiaires en faveur desquels le centre ne réalise qu’un </w:t>
      </w:r>
      <w:r w:rsidR="001E7310" w:rsidRPr="00234616">
        <w:rPr>
          <w:rFonts w:ascii="Arial" w:hAnsi="Arial"/>
          <w:snapToGrid w:val="0"/>
          <w:sz w:val="22"/>
          <w:szCs w:val="22"/>
          <w:lang w:val="fr-FR"/>
        </w:rPr>
        <w:t xml:space="preserve">forfait médicaments </w:t>
      </w:r>
      <w:r w:rsidR="00F61221" w:rsidRPr="00234616">
        <w:rPr>
          <w:rFonts w:ascii="Arial" w:hAnsi="Arial"/>
          <w:snapToGrid w:val="0"/>
          <w:sz w:val="22"/>
          <w:szCs w:val="22"/>
          <w:lang w:val="fr-FR"/>
        </w:rPr>
        <w:t>ne sont pas pris en compte.</w:t>
      </w:r>
    </w:p>
    <w:p w14:paraId="6D2147EA" w14:textId="77777777" w:rsidR="001B6DC9" w:rsidRPr="00234616" w:rsidRDefault="001B6DC9" w:rsidP="00FE3CA5">
      <w:pPr>
        <w:tabs>
          <w:tab w:val="left" w:pos="1418"/>
        </w:tabs>
        <w:suppressAutoHyphens/>
        <w:jc w:val="both"/>
        <w:rPr>
          <w:rFonts w:ascii="Arial" w:hAnsi="Arial"/>
          <w:snapToGrid w:val="0"/>
          <w:sz w:val="22"/>
          <w:szCs w:val="22"/>
          <w:lang w:val="fr-FR"/>
        </w:rPr>
      </w:pPr>
    </w:p>
    <w:p w14:paraId="30D0D23F" w14:textId="77777777" w:rsidR="001B6DC9" w:rsidRPr="00234616" w:rsidRDefault="001B6DC9"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La présente convention cesse d’être en vigueur, par décision du Comité de l'assurance sur proposition du Collège des médecins-directeurs, le 1</w:t>
      </w:r>
      <w:r w:rsidRPr="00234616">
        <w:rPr>
          <w:rFonts w:ascii="Arial" w:hAnsi="Arial"/>
          <w:snapToGrid w:val="0"/>
          <w:sz w:val="22"/>
          <w:szCs w:val="22"/>
          <w:vertAlign w:val="superscript"/>
          <w:lang w:val="fr-FR"/>
        </w:rPr>
        <w:t>er</w:t>
      </w:r>
      <w:r w:rsidRPr="00234616">
        <w:rPr>
          <w:rFonts w:ascii="Arial" w:hAnsi="Arial"/>
          <w:snapToGrid w:val="0"/>
          <w:sz w:val="22"/>
          <w:szCs w:val="22"/>
          <w:lang w:val="fr-FR"/>
        </w:rPr>
        <w:t xml:space="preserve"> juillet de l’année qui suit la 1</w:t>
      </w:r>
      <w:r w:rsidRPr="00234616">
        <w:rPr>
          <w:rFonts w:ascii="Arial" w:hAnsi="Arial"/>
          <w:snapToGrid w:val="0"/>
          <w:sz w:val="22"/>
          <w:szCs w:val="22"/>
          <w:vertAlign w:val="superscript"/>
          <w:lang w:val="fr-FR"/>
        </w:rPr>
        <w:t>ère</w:t>
      </w:r>
      <w:r w:rsidRPr="00234616">
        <w:rPr>
          <w:rFonts w:ascii="Arial" w:hAnsi="Arial"/>
          <w:snapToGrid w:val="0"/>
          <w:sz w:val="22"/>
          <w:szCs w:val="22"/>
          <w:lang w:val="fr-FR"/>
        </w:rPr>
        <w:t xml:space="preserve"> période de 2 années civiles consécutives au cours de laquelle le nombre minimum de bénéficiaires différents n’a pas été atteint. Dans tous les cas, avant toute décision du Collège et du Comité de l'assurance, le centre </w:t>
      </w:r>
      <w:r w:rsidR="004903A8" w:rsidRPr="00234616">
        <w:rPr>
          <w:rFonts w:ascii="Arial" w:hAnsi="Arial"/>
          <w:snapToGrid w:val="0"/>
          <w:sz w:val="22"/>
          <w:szCs w:val="22"/>
          <w:lang w:val="fr-FR"/>
        </w:rPr>
        <w:t>a</w:t>
      </w:r>
      <w:r w:rsidRPr="00234616">
        <w:rPr>
          <w:rFonts w:ascii="Arial" w:hAnsi="Arial"/>
          <w:snapToGrid w:val="0"/>
          <w:sz w:val="22"/>
          <w:szCs w:val="22"/>
          <w:lang w:val="fr-FR"/>
        </w:rPr>
        <w:t xml:space="preserve"> l’occasion d’expliquer </w:t>
      </w:r>
      <w:r w:rsidR="00E90F35" w:rsidRPr="00234616">
        <w:rPr>
          <w:rFonts w:ascii="Arial" w:hAnsi="Arial"/>
          <w:snapToGrid w:val="0"/>
          <w:sz w:val="22"/>
          <w:szCs w:val="22"/>
          <w:lang w:val="fr-FR"/>
        </w:rPr>
        <w:t xml:space="preserve">par écrit </w:t>
      </w:r>
      <w:r w:rsidRPr="00234616">
        <w:rPr>
          <w:rFonts w:ascii="Arial" w:hAnsi="Arial"/>
          <w:snapToGrid w:val="0"/>
          <w:sz w:val="22"/>
          <w:szCs w:val="22"/>
          <w:lang w:val="fr-FR"/>
        </w:rPr>
        <w:t>les raisons de l’insuffisance du nombre de ses bénéficiaires.</w:t>
      </w:r>
    </w:p>
    <w:p w14:paraId="561E86A3" w14:textId="77777777" w:rsidR="00EB4576" w:rsidRPr="00234616" w:rsidRDefault="00EB4576"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V. INTERVENTION DE L’ASSURANCE</w:t>
      </w:r>
      <w:r w:rsidR="0039009B" w:rsidRPr="00234616">
        <w:rPr>
          <w:rFonts w:ascii="Arial" w:hAnsi="Arial"/>
          <w:b/>
          <w:snapToGrid w:val="0"/>
          <w:sz w:val="22"/>
          <w:szCs w:val="22"/>
          <w:lang w:val="fr-FR"/>
        </w:rPr>
        <w:t xml:space="preserve"> </w:t>
      </w:r>
      <w:r w:rsidR="0039009B" w:rsidRPr="00234616">
        <w:rPr>
          <w:rFonts w:ascii="Arial" w:hAnsi="Arial"/>
          <w:b/>
          <w:snapToGrid w:val="0"/>
          <w:sz w:val="22"/>
          <w:szCs w:val="22"/>
          <w:lang w:val="fr-FR"/>
        </w:rPr>
        <w:br/>
      </w:r>
      <w:r w:rsidRPr="00234616">
        <w:rPr>
          <w:rFonts w:ascii="Arial" w:hAnsi="Arial"/>
          <w:b/>
          <w:snapToGrid w:val="0"/>
          <w:sz w:val="22"/>
          <w:szCs w:val="22"/>
          <w:lang w:val="fr-FR"/>
        </w:rPr>
        <w:t>DANS LE COUT DES PRESTATIONS</w:t>
      </w:r>
    </w:p>
    <w:p w14:paraId="6C200D8E" w14:textId="77777777" w:rsidR="00EB4576" w:rsidRPr="00234616" w:rsidRDefault="00EB4576" w:rsidP="00FE3CA5">
      <w:pPr>
        <w:keepNext/>
        <w:tabs>
          <w:tab w:val="left" w:pos="1418"/>
        </w:tabs>
        <w:suppressAutoHyphens/>
        <w:spacing w:before="100" w:beforeAutospacing="1" w:after="240"/>
        <w:jc w:val="both"/>
        <w:rPr>
          <w:rFonts w:ascii="Arial" w:hAnsi="Arial"/>
          <w:b/>
          <w:snapToGrid w:val="0"/>
          <w:sz w:val="22"/>
          <w:szCs w:val="22"/>
          <w:lang w:val="fr-FR"/>
        </w:rPr>
      </w:pPr>
      <w:r w:rsidRPr="00234616">
        <w:rPr>
          <w:rFonts w:ascii="Arial" w:hAnsi="Arial"/>
          <w:b/>
          <w:snapToGrid w:val="0"/>
          <w:sz w:val="22"/>
          <w:szCs w:val="22"/>
          <w:lang w:val="fr-FR"/>
        </w:rPr>
        <w:t>5.1.</w:t>
      </w:r>
      <w:r w:rsidRPr="00234616">
        <w:rPr>
          <w:rFonts w:ascii="Arial" w:hAnsi="Arial"/>
          <w:b/>
          <w:snapToGrid w:val="0"/>
          <w:sz w:val="22"/>
          <w:szCs w:val="22"/>
          <w:lang w:val="fr-FR"/>
        </w:rPr>
        <w:tab/>
        <w:t>Intervention de l’assurance</w:t>
      </w:r>
    </w:p>
    <w:p w14:paraId="24B4E178" w14:textId="77777777" w:rsidR="00EB4576" w:rsidRPr="00234616" w:rsidRDefault="00EB457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16</w:t>
      </w:r>
      <w:r w:rsidRPr="00234616">
        <w:rPr>
          <w:rFonts w:ascii="Arial" w:hAnsi="Arial"/>
          <w:snapToGrid w:val="0"/>
          <w:sz w:val="22"/>
          <w:szCs w:val="22"/>
          <w:lang w:val="fr-FR"/>
        </w:rPr>
        <w:tab/>
      </w:r>
      <w:r w:rsidRPr="00234616">
        <w:rPr>
          <w:rFonts w:ascii="Arial" w:hAnsi="Arial"/>
          <w:b/>
          <w:snapToGrid w:val="0"/>
          <w:sz w:val="22"/>
          <w:szCs w:val="22"/>
          <w:lang w:val="fr-FR"/>
        </w:rPr>
        <w:tab/>
      </w:r>
      <w:r w:rsidRPr="00234616">
        <w:rPr>
          <w:rFonts w:ascii="Arial" w:hAnsi="Arial"/>
          <w:snapToGrid w:val="0"/>
          <w:sz w:val="22"/>
          <w:szCs w:val="22"/>
          <w:lang w:val="fr-FR"/>
        </w:rPr>
        <w:t xml:space="preserve">L’intervention de l’assurance dans le coût ou « prix » </w:t>
      </w:r>
      <w:r w:rsidR="006C0CC2" w:rsidRPr="00234616">
        <w:rPr>
          <w:rFonts w:ascii="Arial" w:hAnsi="Arial"/>
          <w:snapToGrid w:val="0"/>
          <w:sz w:val="22"/>
          <w:szCs w:val="22"/>
          <w:lang w:val="fr-FR"/>
        </w:rPr>
        <w:t>de toute</w:t>
      </w:r>
      <w:r w:rsidRPr="00234616">
        <w:rPr>
          <w:rFonts w:ascii="Arial" w:hAnsi="Arial"/>
          <w:snapToGrid w:val="0"/>
          <w:sz w:val="22"/>
          <w:szCs w:val="22"/>
          <w:lang w:val="fr-FR"/>
        </w:rPr>
        <w:t xml:space="preserve"> prestation prévue par la présente co</w:t>
      </w:r>
      <w:r w:rsidR="006C0CC2" w:rsidRPr="00234616">
        <w:rPr>
          <w:rFonts w:ascii="Arial" w:hAnsi="Arial"/>
          <w:snapToGrid w:val="0"/>
          <w:sz w:val="22"/>
          <w:szCs w:val="22"/>
          <w:lang w:val="fr-FR"/>
        </w:rPr>
        <w:t xml:space="preserve">nvention </w:t>
      </w:r>
      <w:r w:rsidRPr="00234616">
        <w:rPr>
          <w:rFonts w:ascii="Arial" w:hAnsi="Arial"/>
          <w:snapToGrid w:val="0"/>
          <w:sz w:val="22"/>
          <w:szCs w:val="22"/>
          <w:lang w:val="fr-FR"/>
        </w:rPr>
        <w:t>est un forfait qui couvre la totalité des frais engendrés par la réalisation de cette prestati</w:t>
      </w:r>
      <w:r w:rsidR="006C0CC2" w:rsidRPr="00234616">
        <w:rPr>
          <w:rFonts w:ascii="Arial" w:hAnsi="Arial"/>
          <w:snapToGrid w:val="0"/>
          <w:sz w:val="22"/>
          <w:szCs w:val="22"/>
          <w:lang w:val="fr-FR"/>
        </w:rPr>
        <w:t>on en faveur d’un bénéficiaire</w:t>
      </w:r>
      <w:r w:rsidRPr="00234616">
        <w:rPr>
          <w:rFonts w:ascii="Arial" w:hAnsi="Arial"/>
          <w:snapToGrid w:val="0"/>
          <w:sz w:val="22"/>
          <w:szCs w:val="22"/>
          <w:lang w:val="fr-FR"/>
        </w:rPr>
        <w:t>. Elle est due pour toute prestation qui respecte les conditions prévues par la convention.</w:t>
      </w:r>
    </w:p>
    <w:p w14:paraId="4A3A8D30" w14:textId="77777777" w:rsidR="00B5392B" w:rsidRPr="00234616" w:rsidRDefault="00B5392B" w:rsidP="00FE3CA5">
      <w:pPr>
        <w:tabs>
          <w:tab w:val="left" w:pos="1418"/>
        </w:tabs>
        <w:suppressAutoHyphens/>
        <w:jc w:val="both"/>
        <w:rPr>
          <w:rFonts w:ascii="Arial" w:hAnsi="Arial"/>
          <w:snapToGrid w:val="0"/>
          <w:sz w:val="22"/>
          <w:szCs w:val="22"/>
          <w:lang w:val="fr-FR"/>
        </w:rPr>
      </w:pPr>
    </w:p>
    <w:p w14:paraId="4347470D" w14:textId="77777777" w:rsidR="00EB4576" w:rsidRPr="00234616" w:rsidRDefault="00EB4576"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17</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Le montant de l’intervention de l’assurance est établi sur base de l’annexe</w:t>
      </w:r>
      <w:r w:rsidR="00E16449" w:rsidRPr="00234616">
        <w:rPr>
          <w:rFonts w:ascii="Arial" w:hAnsi="Arial"/>
          <w:snapToGrid w:val="0"/>
          <w:sz w:val="22"/>
          <w:szCs w:val="22"/>
          <w:lang w:val="fr-FR"/>
        </w:rPr>
        <w:t xml:space="preserve"> </w:t>
      </w:r>
      <w:r w:rsidRPr="00234616">
        <w:rPr>
          <w:rFonts w:ascii="Arial" w:hAnsi="Arial"/>
          <w:snapToGrid w:val="0"/>
          <w:sz w:val="22"/>
          <w:szCs w:val="22"/>
          <w:lang w:val="fr-FR"/>
        </w:rPr>
        <w:t>à la présente convention. Il est fixé à :</w:t>
      </w:r>
    </w:p>
    <w:p w14:paraId="207D84AF" w14:textId="77777777" w:rsidR="00EB4576" w:rsidRPr="00234616" w:rsidRDefault="00EB4576" w:rsidP="00FE3CA5">
      <w:pPr>
        <w:tabs>
          <w:tab w:val="left" w:pos="1418"/>
        </w:tabs>
        <w:suppressAutoHyphens/>
        <w:jc w:val="both"/>
        <w:rPr>
          <w:rFonts w:ascii="Arial" w:hAnsi="Arial"/>
          <w:snapToGrid w:val="0"/>
          <w:sz w:val="22"/>
          <w:szCs w:val="22"/>
          <w:lang w:val="fr-FR"/>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085"/>
        <w:gridCol w:w="1633"/>
        <w:gridCol w:w="1634"/>
        <w:gridCol w:w="1634"/>
        <w:gridCol w:w="1634"/>
      </w:tblGrid>
      <w:tr w:rsidR="006252F8" w:rsidRPr="00234616" w14:paraId="389EAE63" w14:textId="77777777" w:rsidTr="00A62386">
        <w:tc>
          <w:tcPr>
            <w:tcW w:w="3085" w:type="dxa"/>
            <w:vAlign w:val="center"/>
          </w:tcPr>
          <w:p w14:paraId="0A57E194" w14:textId="77777777" w:rsidR="006252F8" w:rsidRPr="00234616" w:rsidRDefault="006252F8" w:rsidP="00FE3CA5">
            <w:pPr>
              <w:tabs>
                <w:tab w:val="left" w:pos="1418"/>
              </w:tabs>
              <w:suppressAutoHyphens/>
              <w:jc w:val="center"/>
              <w:rPr>
                <w:rFonts w:ascii="Arial" w:hAnsi="Arial" w:cs="Arial"/>
                <w:snapToGrid w:val="0"/>
                <w:lang w:val="fr-FR"/>
              </w:rPr>
            </w:pPr>
          </w:p>
        </w:tc>
        <w:tc>
          <w:tcPr>
            <w:tcW w:w="1633" w:type="dxa"/>
            <w:vAlign w:val="center"/>
          </w:tcPr>
          <w:p w14:paraId="6875A07D" w14:textId="77777777" w:rsidR="006252F8" w:rsidRPr="00234616" w:rsidRDefault="006252F8" w:rsidP="00FE3CA5">
            <w:pPr>
              <w:tabs>
                <w:tab w:val="left" w:pos="1418"/>
              </w:tabs>
              <w:suppressAutoHyphens/>
              <w:jc w:val="center"/>
              <w:rPr>
                <w:rFonts w:ascii="Arial" w:hAnsi="Arial" w:cs="Arial"/>
                <w:snapToGrid w:val="0"/>
                <w:lang w:val="fr-FR"/>
              </w:rPr>
            </w:pPr>
            <w:r w:rsidRPr="00234616">
              <w:rPr>
                <w:rFonts w:ascii="Arial" w:hAnsi="Arial" w:cs="Arial"/>
                <w:snapToGrid w:val="0"/>
                <w:lang w:val="fr-FR"/>
              </w:rPr>
              <w:t>pseudocode</w:t>
            </w:r>
          </w:p>
        </w:tc>
        <w:tc>
          <w:tcPr>
            <w:tcW w:w="1634" w:type="dxa"/>
            <w:vAlign w:val="center"/>
          </w:tcPr>
          <w:p w14:paraId="039ABE52" w14:textId="641A44A3" w:rsidR="001C0AE8" w:rsidRPr="00234616" w:rsidRDefault="006252F8" w:rsidP="00931869">
            <w:pPr>
              <w:tabs>
                <w:tab w:val="left" w:pos="1418"/>
              </w:tabs>
              <w:suppressAutoHyphens/>
              <w:jc w:val="center"/>
              <w:rPr>
                <w:rFonts w:ascii="Arial" w:hAnsi="Arial" w:cs="Arial"/>
                <w:snapToGrid w:val="0"/>
                <w:lang w:val="fr-FR"/>
              </w:rPr>
            </w:pPr>
            <w:r w:rsidRPr="00234616">
              <w:rPr>
                <w:rFonts w:ascii="Arial" w:hAnsi="Arial" w:cs="Arial"/>
                <w:snapToGrid w:val="0"/>
                <w:lang w:val="fr-FR"/>
              </w:rPr>
              <w:t>total</w:t>
            </w:r>
            <w:r w:rsidR="001C0AE8" w:rsidRPr="00234616">
              <w:rPr>
                <w:rFonts w:ascii="Arial" w:hAnsi="Arial" w:cs="Arial"/>
                <w:snapToGrid w:val="0"/>
                <w:lang w:val="fr-FR"/>
              </w:rPr>
              <w:br/>
              <w:t>(en euros)</w:t>
            </w:r>
          </w:p>
        </w:tc>
        <w:tc>
          <w:tcPr>
            <w:tcW w:w="1634" w:type="dxa"/>
            <w:vAlign w:val="center"/>
          </w:tcPr>
          <w:p w14:paraId="6283FA46" w14:textId="77777777" w:rsidR="006252F8" w:rsidRPr="00234616" w:rsidRDefault="006252F8" w:rsidP="00FE3CA5">
            <w:pPr>
              <w:tabs>
                <w:tab w:val="left" w:pos="1418"/>
              </w:tabs>
              <w:suppressAutoHyphens/>
              <w:jc w:val="center"/>
              <w:rPr>
                <w:rFonts w:ascii="Arial" w:hAnsi="Arial" w:cs="Arial"/>
                <w:snapToGrid w:val="0"/>
                <w:lang w:val="fr-FR"/>
              </w:rPr>
            </w:pPr>
            <w:proofErr w:type="spellStart"/>
            <w:r w:rsidRPr="00234616">
              <w:rPr>
                <w:rFonts w:ascii="Arial" w:hAnsi="Arial" w:cs="Arial"/>
                <w:snapToGrid w:val="0"/>
                <w:lang w:val="fr-FR"/>
              </w:rPr>
              <w:t>indexable</w:t>
            </w:r>
            <w:proofErr w:type="spellEnd"/>
          </w:p>
        </w:tc>
        <w:tc>
          <w:tcPr>
            <w:tcW w:w="1634" w:type="dxa"/>
            <w:vAlign w:val="center"/>
          </w:tcPr>
          <w:p w14:paraId="7C2528E4" w14:textId="77777777" w:rsidR="006252F8" w:rsidRPr="00234616" w:rsidRDefault="006252F8" w:rsidP="00FE3CA5">
            <w:pPr>
              <w:tabs>
                <w:tab w:val="left" w:pos="1418"/>
              </w:tabs>
              <w:suppressAutoHyphens/>
              <w:jc w:val="center"/>
              <w:rPr>
                <w:rFonts w:ascii="Arial" w:hAnsi="Arial" w:cs="Arial"/>
                <w:snapToGrid w:val="0"/>
                <w:lang w:val="fr-FR"/>
              </w:rPr>
            </w:pPr>
            <w:r w:rsidRPr="00234616">
              <w:rPr>
                <w:rFonts w:ascii="Arial" w:hAnsi="Arial" w:cs="Arial"/>
                <w:snapToGrid w:val="0"/>
                <w:lang w:val="fr-FR"/>
              </w:rPr>
              <w:t>non-</w:t>
            </w:r>
            <w:proofErr w:type="spellStart"/>
            <w:r w:rsidRPr="00234616">
              <w:rPr>
                <w:rFonts w:ascii="Arial" w:hAnsi="Arial" w:cs="Arial"/>
                <w:snapToGrid w:val="0"/>
                <w:lang w:val="fr-FR"/>
              </w:rPr>
              <w:t>indexable</w:t>
            </w:r>
            <w:proofErr w:type="spellEnd"/>
          </w:p>
        </w:tc>
      </w:tr>
      <w:tr w:rsidR="00B8523D" w:rsidRPr="00234616" w14:paraId="6F9A071E" w14:textId="77777777" w:rsidTr="00A62386">
        <w:tc>
          <w:tcPr>
            <w:tcW w:w="3085" w:type="dxa"/>
            <w:vAlign w:val="center"/>
          </w:tcPr>
          <w:p w14:paraId="3A94D3AC" w14:textId="66D62130" w:rsidR="00B8523D" w:rsidRPr="00234616" w:rsidRDefault="00B8523D" w:rsidP="004474CA">
            <w:pPr>
              <w:tabs>
                <w:tab w:val="left" w:pos="1418"/>
              </w:tabs>
              <w:suppressAutoHyphens/>
              <w:jc w:val="both"/>
              <w:rPr>
                <w:rFonts w:ascii="Arial" w:hAnsi="Arial" w:cs="Arial"/>
                <w:snapToGrid w:val="0"/>
                <w:lang w:val="fr-FR"/>
              </w:rPr>
            </w:pPr>
            <w:r w:rsidRPr="00234616">
              <w:rPr>
                <w:rFonts w:ascii="Arial" w:hAnsi="Arial" w:cs="Arial"/>
                <w:snapToGrid w:val="0"/>
                <w:lang w:val="fr-FR"/>
              </w:rPr>
              <w:t>1. Séance</w:t>
            </w:r>
            <w:r w:rsidR="00DF2A48" w:rsidRPr="00234616">
              <w:rPr>
                <w:rFonts w:ascii="Arial" w:hAnsi="Arial" w:cs="Arial"/>
                <w:snapToGrid w:val="0"/>
                <w:lang w:val="fr-FR"/>
              </w:rPr>
              <w:t xml:space="preserve"> individuelle</w:t>
            </w:r>
            <w:r w:rsidRPr="00234616">
              <w:rPr>
                <w:rFonts w:ascii="Arial" w:hAnsi="Arial" w:cs="Arial"/>
                <w:snapToGrid w:val="0"/>
                <w:lang w:val="fr-FR"/>
              </w:rPr>
              <w:t xml:space="preserve"> (art. 6, § 2)</w:t>
            </w:r>
          </w:p>
        </w:tc>
        <w:tc>
          <w:tcPr>
            <w:tcW w:w="1633" w:type="dxa"/>
          </w:tcPr>
          <w:p w14:paraId="7A8940CD" w14:textId="77777777" w:rsidR="00B8523D" w:rsidRPr="00234616" w:rsidRDefault="00B8523D" w:rsidP="00FE3CA5">
            <w:pPr>
              <w:suppressAutoHyphens/>
              <w:rPr>
                <w:rFonts w:ascii="Arial" w:hAnsi="Arial" w:cs="Arial"/>
              </w:rPr>
            </w:pPr>
            <w:r w:rsidRPr="00234616">
              <w:rPr>
                <w:rFonts w:ascii="Arial" w:hAnsi="Arial" w:cs="Arial"/>
              </w:rPr>
              <w:t>787916-787920</w:t>
            </w:r>
          </w:p>
        </w:tc>
        <w:tc>
          <w:tcPr>
            <w:tcW w:w="1634" w:type="dxa"/>
            <w:vAlign w:val="center"/>
          </w:tcPr>
          <w:p w14:paraId="7E87F812" w14:textId="19224C34" w:rsidR="00B8523D" w:rsidRPr="00234616" w:rsidRDefault="00A57FBF" w:rsidP="00FE3CA5">
            <w:pPr>
              <w:suppressAutoHyphens/>
              <w:jc w:val="right"/>
              <w:rPr>
                <w:rFonts w:ascii="Arial" w:hAnsi="Arial" w:cs="Arial"/>
                <w:bCs/>
                <w:lang w:val="fr-FR"/>
              </w:rPr>
            </w:pPr>
            <w:r w:rsidRPr="00234616">
              <w:rPr>
                <w:rFonts w:ascii="Arial" w:hAnsi="Arial" w:cs="Arial"/>
                <w:bCs/>
                <w:lang w:val="fr-FR"/>
              </w:rPr>
              <w:t>100,53</w:t>
            </w:r>
          </w:p>
        </w:tc>
        <w:tc>
          <w:tcPr>
            <w:tcW w:w="1634" w:type="dxa"/>
            <w:vAlign w:val="center"/>
          </w:tcPr>
          <w:p w14:paraId="4144D7A1" w14:textId="5D2EEC9F" w:rsidR="00B8523D" w:rsidRPr="00234616" w:rsidRDefault="00A57FBF" w:rsidP="00FE3CA5">
            <w:pPr>
              <w:suppressAutoHyphens/>
              <w:jc w:val="right"/>
              <w:rPr>
                <w:rFonts w:ascii="Arial" w:hAnsi="Arial" w:cs="Arial"/>
                <w:bCs/>
                <w:lang w:val="fr-FR"/>
              </w:rPr>
            </w:pPr>
            <w:r w:rsidRPr="00234616">
              <w:rPr>
                <w:rFonts w:ascii="Arial" w:hAnsi="Arial" w:cs="Arial"/>
                <w:bCs/>
                <w:lang w:val="fr-FR"/>
              </w:rPr>
              <w:t>95,78</w:t>
            </w:r>
          </w:p>
        </w:tc>
        <w:tc>
          <w:tcPr>
            <w:tcW w:w="1634" w:type="dxa"/>
            <w:vAlign w:val="center"/>
          </w:tcPr>
          <w:p w14:paraId="09111688" w14:textId="77777777" w:rsidR="00B8523D" w:rsidRPr="00234616" w:rsidRDefault="00B8523D" w:rsidP="00FE3CA5">
            <w:pPr>
              <w:suppressAutoHyphens/>
              <w:jc w:val="right"/>
              <w:rPr>
                <w:rFonts w:ascii="Arial" w:hAnsi="Arial" w:cs="Arial"/>
                <w:bCs/>
                <w:lang w:val="fr-FR"/>
              </w:rPr>
            </w:pPr>
            <w:r w:rsidRPr="00234616">
              <w:rPr>
                <w:rFonts w:ascii="Arial" w:hAnsi="Arial" w:cs="Arial"/>
                <w:bCs/>
                <w:lang w:val="fr-FR"/>
              </w:rPr>
              <w:t>4,75</w:t>
            </w:r>
          </w:p>
        </w:tc>
      </w:tr>
      <w:tr w:rsidR="00E14990" w:rsidRPr="00234616" w14:paraId="3CAC20FA" w14:textId="77777777" w:rsidTr="00A62386">
        <w:tc>
          <w:tcPr>
            <w:tcW w:w="3085" w:type="dxa"/>
            <w:vAlign w:val="center"/>
          </w:tcPr>
          <w:p w14:paraId="63077360" w14:textId="0C12561E" w:rsidR="00E14990" w:rsidRPr="00234616" w:rsidRDefault="00E14990" w:rsidP="00FE3CA5">
            <w:pPr>
              <w:tabs>
                <w:tab w:val="left" w:pos="1418"/>
              </w:tabs>
              <w:suppressAutoHyphens/>
              <w:jc w:val="both"/>
              <w:rPr>
                <w:rFonts w:ascii="Arial" w:hAnsi="Arial" w:cs="Arial"/>
                <w:snapToGrid w:val="0"/>
                <w:lang w:val="fr-FR"/>
              </w:rPr>
            </w:pPr>
            <w:r w:rsidRPr="00234616">
              <w:rPr>
                <w:rFonts w:ascii="Arial" w:hAnsi="Arial" w:cs="Arial"/>
                <w:snapToGrid w:val="0"/>
                <w:lang w:val="fr-FR"/>
              </w:rPr>
              <w:t>2. Séance familiale (art. 6</w:t>
            </w:r>
            <w:r w:rsidR="00903273" w:rsidRPr="00234616">
              <w:rPr>
                <w:rFonts w:ascii="Arial" w:hAnsi="Arial" w:cs="Arial"/>
                <w:snapToGrid w:val="0"/>
                <w:lang w:val="fr-FR"/>
              </w:rPr>
              <w:t>,</w:t>
            </w:r>
            <w:r w:rsidRPr="00234616">
              <w:rPr>
                <w:rFonts w:ascii="Arial" w:hAnsi="Arial" w:cs="Arial"/>
                <w:snapToGrid w:val="0"/>
                <w:lang w:val="fr-FR"/>
              </w:rPr>
              <w:t xml:space="preserve"> § 3)</w:t>
            </w:r>
          </w:p>
        </w:tc>
        <w:tc>
          <w:tcPr>
            <w:tcW w:w="1633" w:type="dxa"/>
          </w:tcPr>
          <w:p w14:paraId="2FE2085C" w14:textId="08081783" w:rsidR="00E14990" w:rsidRPr="00234616" w:rsidRDefault="000E2E8E" w:rsidP="00FE3CA5">
            <w:pPr>
              <w:suppressAutoHyphens/>
              <w:rPr>
                <w:rFonts w:ascii="Arial" w:hAnsi="Arial" w:cs="Arial"/>
                <w:lang w:val="fr-BE"/>
              </w:rPr>
            </w:pPr>
            <w:r w:rsidRPr="000E2E8E">
              <w:rPr>
                <w:rFonts w:ascii="Arial" w:hAnsi="Arial" w:cs="Arial"/>
                <w:lang w:val="fr-BE"/>
              </w:rPr>
              <w:t>791571-791582</w:t>
            </w:r>
          </w:p>
        </w:tc>
        <w:tc>
          <w:tcPr>
            <w:tcW w:w="1634" w:type="dxa"/>
            <w:vAlign w:val="center"/>
          </w:tcPr>
          <w:p w14:paraId="0D678D23" w14:textId="5B0B72AF" w:rsidR="00E14990" w:rsidRPr="00234616" w:rsidDel="00A57FBF" w:rsidRDefault="00E14990" w:rsidP="00FE3CA5">
            <w:pPr>
              <w:suppressAutoHyphens/>
              <w:jc w:val="right"/>
              <w:rPr>
                <w:rFonts w:ascii="Arial" w:hAnsi="Arial" w:cs="Arial"/>
                <w:bCs/>
                <w:lang w:val="fr-FR"/>
              </w:rPr>
            </w:pPr>
            <w:r w:rsidRPr="00234616">
              <w:rPr>
                <w:rFonts w:ascii="Arial" w:hAnsi="Arial" w:cs="Arial"/>
                <w:bCs/>
                <w:lang w:val="fr-FR"/>
              </w:rPr>
              <w:t>150,</w:t>
            </w:r>
            <w:r w:rsidR="00F1106D" w:rsidRPr="00234616">
              <w:rPr>
                <w:rFonts w:ascii="Arial" w:hAnsi="Arial" w:cs="Arial"/>
                <w:bCs/>
                <w:lang w:val="fr-FR"/>
              </w:rPr>
              <w:t>80</w:t>
            </w:r>
          </w:p>
        </w:tc>
        <w:tc>
          <w:tcPr>
            <w:tcW w:w="1634" w:type="dxa"/>
            <w:vAlign w:val="center"/>
          </w:tcPr>
          <w:p w14:paraId="589E37C7" w14:textId="5894AE92" w:rsidR="00E14990" w:rsidRPr="00234616" w:rsidDel="00A57FBF" w:rsidRDefault="00E14990" w:rsidP="00FE3CA5">
            <w:pPr>
              <w:suppressAutoHyphens/>
              <w:jc w:val="right"/>
              <w:rPr>
                <w:rFonts w:ascii="Arial" w:hAnsi="Arial" w:cs="Arial"/>
                <w:bCs/>
                <w:lang w:val="fr-FR"/>
              </w:rPr>
            </w:pPr>
            <w:r w:rsidRPr="00234616">
              <w:rPr>
                <w:rFonts w:ascii="Arial" w:hAnsi="Arial" w:cs="Arial"/>
                <w:bCs/>
                <w:lang w:val="fr-FR"/>
              </w:rPr>
              <w:t>143,67</w:t>
            </w:r>
          </w:p>
        </w:tc>
        <w:tc>
          <w:tcPr>
            <w:tcW w:w="1634" w:type="dxa"/>
            <w:vAlign w:val="center"/>
          </w:tcPr>
          <w:p w14:paraId="48CEB2BF" w14:textId="4873E351" w:rsidR="00E14990" w:rsidRPr="00234616" w:rsidRDefault="00E14990" w:rsidP="00F1106D">
            <w:pPr>
              <w:suppressAutoHyphens/>
              <w:jc w:val="right"/>
              <w:rPr>
                <w:rFonts w:ascii="Arial" w:hAnsi="Arial" w:cs="Arial"/>
                <w:bCs/>
                <w:lang w:val="fr-FR"/>
              </w:rPr>
            </w:pPr>
            <w:r w:rsidRPr="00234616">
              <w:rPr>
                <w:rFonts w:ascii="Arial" w:hAnsi="Arial" w:cs="Arial"/>
                <w:bCs/>
                <w:lang w:val="fr-FR"/>
              </w:rPr>
              <w:t>7,</w:t>
            </w:r>
            <w:r w:rsidR="00F1106D" w:rsidRPr="00234616">
              <w:rPr>
                <w:rFonts w:ascii="Arial" w:hAnsi="Arial" w:cs="Arial"/>
                <w:bCs/>
                <w:lang w:val="fr-FR"/>
              </w:rPr>
              <w:t>13</w:t>
            </w:r>
          </w:p>
        </w:tc>
      </w:tr>
      <w:tr w:rsidR="00E14990" w:rsidRPr="00234616" w14:paraId="4436A82A" w14:textId="77777777" w:rsidTr="00A62386">
        <w:tc>
          <w:tcPr>
            <w:tcW w:w="3085" w:type="dxa"/>
            <w:vAlign w:val="center"/>
          </w:tcPr>
          <w:p w14:paraId="163FE749" w14:textId="717C1F3C" w:rsidR="00E14990" w:rsidRPr="00234616" w:rsidRDefault="00E14990" w:rsidP="00FE3CA5">
            <w:pPr>
              <w:tabs>
                <w:tab w:val="left" w:pos="1418"/>
              </w:tabs>
              <w:suppressAutoHyphens/>
              <w:jc w:val="both"/>
              <w:rPr>
                <w:rFonts w:ascii="Arial" w:hAnsi="Arial" w:cs="Arial"/>
                <w:snapToGrid w:val="0"/>
                <w:lang w:val="fr-FR"/>
              </w:rPr>
            </w:pPr>
            <w:r w:rsidRPr="00234616">
              <w:rPr>
                <w:rFonts w:ascii="Arial" w:hAnsi="Arial" w:cs="Arial"/>
                <w:snapToGrid w:val="0"/>
                <w:lang w:val="fr-FR"/>
              </w:rPr>
              <w:t>3. Séance de groupe (art. 6</w:t>
            </w:r>
            <w:r w:rsidR="00903273" w:rsidRPr="00234616">
              <w:rPr>
                <w:rFonts w:ascii="Arial" w:hAnsi="Arial" w:cs="Arial"/>
                <w:snapToGrid w:val="0"/>
                <w:lang w:val="fr-FR"/>
              </w:rPr>
              <w:t>,</w:t>
            </w:r>
            <w:r w:rsidRPr="00234616">
              <w:rPr>
                <w:rFonts w:ascii="Arial" w:hAnsi="Arial" w:cs="Arial"/>
                <w:snapToGrid w:val="0"/>
                <w:lang w:val="fr-FR"/>
              </w:rPr>
              <w:t xml:space="preserve"> § 4)</w:t>
            </w:r>
            <w:r w:rsidR="00235215" w:rsidRPr="00234616">
              <w:rPr>
                <w:rFonts w:ascii="Arial" w:hAnsi="Arial" w:cs="Arial"/>
                <w:snapToGrid w:val="0"/>
                <w:lang w:val="fr-FR"/>
              </w:rPr>
              <w:t> : prix par bénéficiaire qui assiste à la séance de groupe</w:t>
            </w:r>
          </w:p>
        </w:tc>
        <w:tc>
          <w:tcPr>
            <w:tcW w:w="1633" w:type="dxa"/>
          </w:tcPr>
          <w:p w14:paraId="2C98AC25" w14:textId="18080EF3" w:rsidR="00E14990" w:rsidRPr="00234616" w:rsidRDefault="000E2E8E" w:rsidP="00FE3CA5">
            <w:pPr>
              <w:suppressAutoHyphens/>
              <w:rPr>
                <w:rFonts w:ascii="Arial" w:hAnsi="Arial" w:cs="Arial"/>
                <w:lang w:val="fr-BE"/>
              </w:rPr>
            </w:pPr>
            <w:r w:rsidRPr="000E2E8E">
              <w:rPr>
                <w:rFonts w:ascii="Arial" w:hAnsi="Arial" w:cs="Arial"/>
                <w:lang w:val="fr-BE"/>
              </w:rPr>
              <w:t>791792-791803</w:t>
            </w:r>
          </w:p>
        </w:tc>
        <w:tc>
          <w:tcPr>
            <w:tcW w:w="1634" w:type="dxa"/>
            <w:vAlign w:val="center"/>
          </w:tcPr>
          <w:p w14:paraId="7810CBFF" w14:textId="7E7591FA" w:rsidR="00E14990" w:rsidRPr="00234616" w:rsidDel="00A57FBF" w:rsidRDefault="0023492E" w:rsidP="00A62386">
            <w:pPr>
              <w:suppressAutoHyphens/>
              <w:jc w:val="right"/>
              <w:rPr>
                <w:rFonts w:ascii="Arial" w:hAnsi="Arial" w:cs="Arial"/>
                <w:bCs/>
                <w:lang w:val="fr-FR"/>
              </w:rPr>
            </w:pPr>
            <w:r w:rsidRPr="00234616">
              <w:rPr>
                <w:rFonts w:ascii="Arial" w:hAnsi="Arial" w:cs="Arial"/>
                <w:bCs/>
                <w:lang w:val="fr-FR"/>
              </w:rPr>
              <w:t>33,51</w:t>
            </w:r>
          </w:p>
        </w:tc>
        <w:tc>
          <w:tcPr>
            <w:tcW w:w="1634" w:type="dxa"/>
            <w:vAlign w:val="center"/>
          </w:tcPr>
          <w:p w14:paraId="376EFD8F" w14:textId="65E01197" w:rsidR="00E14990" w:rsidRPr="00234616" w:rsidDel="00A57FBF" w:rsidRDefault="00A12679" w:rsidP="00FE3CA5">
            <w:pPr>
              <w:suppressAutoHyphens/>
              <w:jc w:val="right"/>
              <w:rPr>
                <w:rFonts w:ascii="Arial" w:hAnsi="Arial" w:cs="Arial"/>
                <w:bCs/>
                <w:lang w:val="fr-FR"/>
              </w:rPr>
            </w:pPr>
            <w:r w:rsidRPr="00234616">
              <w:rPr>
                <w:rFonts w:ascii="Arial" w:hAnsi="Arial" w:cs="Arial"/>
                <w:bCs/>
                <w:lang w:val="fr-FR"/>
              </w:rPr>
              <w:t>31,9</w:t>
            </w:r>
            <w:r w:rsidR="00F1106D" w:rsidRPr="00234616">
              <w:rPr>
                <w:rFonts w:ascii="Arial" w:hAnsi="Arial" w:cs="Arial"/>
                <w:bCs/>
                <w:lang w:val="fr-FR"/>
              </w:rPr>
              <w:t>3</w:t>
            </w:r>
          </w:p>
        </w:tc>
        <w:tc>
          <w:tcPr>
            <w:tcW w:w="1634" w:type="dxa"/>
            <w:vAlign w:val="center"/>
          </w:tcPr>
          <w:p w14:paraId="38021D9B" w14:textId="70CD7085" w:rsidR="00E14990" w:rsidRPr="00234616" w:rsidRDefault="00A12679" w:rsidP="00FE3CA5">
            <w:pPr>
              <w:suppressAutoHyphens/>
              <w:jc w:val="right"/>
              <w:rPr>
                <w:rFonts w:ascii="Arial" w:hAnsi="Arial" w:cs="Arial"/>
                <w:bCs/>
                <w:lang w:val="fr-FR"/>
              </w:rPr>
            </w:pPr>
            <w:r w:rsidRPr="00234616">
              <w:rPr>
                <w:rFonts w:ascii="Arial" w:hAnsi="Arial" w:cs="Arial"/>
                <w:bCs/>
                <w:lang w:val="fr-FR"/>
              </w:rPr>
              <w:t>1,58</w:t>
            </w:r>
          </w:p>
        </w:tc>
      </w:tr>
      <w:tr w:rsidR="00B8523D" w:rsidRPr="00234616" w14:paraId="71F87BDE" w14:textId="77777777" w:rsidTr="00A62386">
        <w:tc>
          <w:tcPr>
            <w:tcW w:w="3085" w:type="dxa"/>
            <w:vAlign w:val="center"/>
          </w:tcPr>
          <w:p w14:paraId="030FEE15" w14:textId="62D85007" w:rsidR="00B8523D" w:rsidRPr="00234616" w:rsidRDefault="00E14990" w:rsidP="00FE3CA5">
            <w:pPr>
              <w:tabs>
                <w:tab w:val="left" w:pos="1418"/>
              </w:tabs>
              <w:suppressAutoHyphens/>
              <w:jc w:val="both"/>
              <w:rPr>
                <w:rFonts w:ascii="Arial" w:hAnsi="Arial" w:cs="Arial"/>
                <w:snapToGrid w:val="0"/>
                <w:lang w:val="fr-FR"/>
              </w:rPr>
            </w:pPr>
            <w:r w:rsidRPr="00234616">
              <w:rPr>
                <w:rFonts w:ascii="Arial" w:hAnsi="Arial" w:cs="Arial"/>
                <w:snapToGrid w:val="0"/>
                <w:lang w:val="fr-FR"/>
              </w:rPr>
              <w:t>4</w:t>
            </w:r>
            <w:r w:rsidR="00B8523D" w:rsidRPr="00234616">
              <w:rPr>
                <w:rFonts w:ascii="Arial" w:hAnsi="Arial" w:cs="Arial"/>
                <w:snapToGrid w:val="0"/>
                <w:lang w:val="fr-FR"/>
              </w:rPr>
              <w:t>. Entretien (art. 6, §</w:t>
            </w:r>
            <w:r w:rsidRPr="00234616">
              <w:rPr>
                <w:rFonts w:ascii="Arial" w:hAnsi="Arial" w:cs="Arial"/>
                <w:snapToGrid w:val="0"/>
                <w:lang w:val="fr-FR"/>
              </w:rPr>
              <w:t xml:space="preserve"> 5</w:t>
            </w:r>
            <w:r w:rsidR="00B8523D" w:rsidRPr="00234616">
              <w:rPr>
                <w:rFonts w:ascii="Arial" w:hAnsi="Arial" w:cs="Arial"/>
                <w:snapToGrid w:val="0"/>
                <w:lang w:val="fr-FR"/>
              </w:rPr>
              <w:t>)</w:t>
            </w:r>
          </w:p>
        </w:tc>
        <w:tc>
          <w:tcPr>
            <w:tcW w:w="1633" w:type="dxa"/>
          </w:tcPr>
          <w:p w14:paraId="152D4990" w14:textId="77777777" w:rsidR="00B8523D" w:rsidRPr="00234616" w:rsidRDefault="00B8523D" w:rsidP="00FE3CA5">
            <w:pPr>
              <w:suppressAutoHyphens/>
              <w:rPr>
                <w:rFonts w:ascii="Arial" w:hAnsi="Arial" w:cs="Arial"/>
                <w:lang w:val="fr-BE"/>
              </w:rPr>
            </w:pPr>
            <w:r w:rsidRPr="00234616">
              <w:rPr>
                <w:rFonts w:ascii="Arial" w:hAnsi="Arial" w:cs="Arial"/>
                <w:lang w:val="fr-BE"/>
              </w:rPr>
              <w:t>787931-787942</w:t>
            </w:r>
          </w:p>
        </w:tc>
        <w:tc>
          <w:tcPr>
            <w:tcW w:w="1634" w:type="dxa"/>
            <w:vAlign w:val="center"/>
          </w:tcPr>
          <w:p w14:paraId="056BDA0F" w14:textId="68C999F9" w:rsidR="00B8523D" w:rsidRPr="00234616" w:rsidRDefault="00A57FBF" w:rsidP="00FE3CA5">
            <w:pPr>
              <w:suppressAutoHyphens/>
              <w:jc w:val="right"/>
              <w:rPr>
                <w:rFonts w:ascii="Arial" w:hAnsi="Arial" w:cs="Arial"/>
                <w:bCs/>
                <w:lang w:val="fr-FR"/>
              </w:rPr>
            </w:pPr>
            <w:r w:rsidRPr="00234616">
              <w:rPr>
                <w:rFonts w:ascii="Arial" w:hAnsi="Arial" w:cs="Arial"/>
                <w:bCs/>
                <w:lang w:val="fr-FR"/>
              </w:rPr>
              <w:t>100,53</w:t>
            </w:r>
          </w:p>
        </w:tc>
        <w:tc>
          <w:tcPr>
            <w:tcW w:w="1634" w:type="dxa"/>
            <w:vAlign w:val="center"/>
          </w:tcPr>
          <w:p w14:paraId="1599132B" w14:textId="6E077BA7" w:rsidR="00B8523D" w:rsidRPr="00234616" w:rsidRDefault="00A57FBF" w:rsidP="00FE3CA5">
            <w:pPr>
              <w:suppressAutoHyphens/>
              <w:jc w:val="right"/>
              <w:rPr>
                <w:rFonts w:ascii="Arial" w:hAnsi="Arial" w:cs="Arial"/>
                <w:lang w:val="fr-FR"/>
              </w:rPr>
            </w:pPr>
            <w:r w:rsidRPr="00234616">
              <w:rPr>
                <w:rFonts w:ascii="Arial" w:hAnsi="Arial" w:cs="Arial"/>
                <w:bCs/>
                <w:lang w:val="fr-BE"/>
              </w:rPr>
              <w:t>95,78</w:t>
            </w:r>
          </w:p>
        </w:tc>
        <w:tc>
          <w:tcPr>
            <w:tcW w:w="1634" w:type="dxa"/>
            <w:vAlign w:val="center"/>
          </w:tcPr>
          <w:p w14:paraId="2C81286C" w14:textId="77777777" w:rsidR="00B8523D" w:rsidRPr="00234616" w:rsidRDefault="00B8523D" w:rsidP="00FE3CA5">
            <w:pPr>
              <w:suppressAutoHyphens/>
              <w:jc w:val="right"/>
              <w:rPr>
                <w:rFonts w:ascii="Arial" w:hAnsi="Arial" w:cs="Arial"/>
                <w:lang w:val="fr-FR"/>
              </w:rPr>
            </w:pPr>
            <w:r w:rsidRPr="00234616">
              <w:rPr>
                <w:rFonts w:ascii="Arial" w:hAnsi="Arial" w:cs="Arial"/>
                <w:bCs/>
                <w:lang w:val="fr-BE"/>
              </w:rPr>
              <w:t>4,75</w:t>
            </w:r>
          </w:p>
        </w:tc>
      </w:tr>
      <w:tr w:rsidR="00B8523D" w:rsidRPr="00234616" w14:paraId="3C880EC2" w14:textId="77777777" w:rsidTr="00A62386">
        <w:tc>
          <w:tcPr>
            <w:tcW w:w="3085" w:type="dxa"/>
            <w:vAlign w:val="center"/>
          </w:tcPr>
          <w:p w14:paraId="64B4DC2C" w14:textId="2DDBF44B" w:rsidR="00B8523D" w:rsidRPr="00234616" w:rsidRDefault="00BE4183" w:rsidP="00BE4183">
            <w:pPr>
              <w:tabs>
                <w:tab w:val="left" w:pos="1418"/>
              </w:tabs>
              <w:suppressAutoHyphens/>
              <w:jc w:val="both"/>
              <w:rPr>
                <w:rFonts w:ascii="Arial" w:hAnsi="Arial" w:cs="Arial"/>
                <w:snapToGrid w:val="0"/>
                <w:lang w:val="fr-FR"/>
              </w:rPr>
            </w:pPr>
            <w:r w:rsidRPr="00234616">
              <w:rPr>
                <w:rFonts w:ascii="Arial" w:hAnsi="Arial" w:cs="Arial"/>
                <w:snapToGrid w:val="0"/>
                <w:lang w:val="fr-FR"/>
              </w:rPr>
              <w:t>5</w:t>
            </w:r>
            <w:r w:rsidR="00B8523D" w:rsidRPr="00234616">
              <w:rPr>
                <w:rFonts w:ascii="Arial" w:hAnsi="Arial" w:cs="Arial"/>
                <w:snapToGrid w:val="0"/>
                <w:lang w:val="fr-FR"/>
              </w:rPr>
              <w:t xml:space="preserve">. Forfait </w:t>
            </w:r>
            <w:proofErr w:type="spellStart"/>
            <w:r w:rsidR="00B8523D" w:rsidRPr="00234616">
              <w:rPr>
                <w:rFonts w:ascii="Arial" w:hAnsi="Arial" w:cs="Arial"/>
                <w:snapToGrid w:val="0"/>
                <w:lang w:val="fr-FR"/>
              </w:rPr>
              <w:t>médic</w:t>
            </w:r>
            <w:proofErr w:type="spellEnd"/>
            <w:r w:rsidR="00B8523D" w:rsidRPr="00234616">
              <w:rPr>
                <w:rFonts w:ascii="Arial" w:hAnsi="Arial" w:cs="Arial"/>
                <w:snapToGrid w:val="0"/>
                <w:lang w:val="fr-FR"/>
              </w:rPr>
              <w:t>. (art. 6, § </w:t>
            </w:r>
            <w:r w:rsidRPr="00234616">
              <w:rPr>
                <w:rFonts w:ascii="Arial" w:hAnsi="Arial" w:cs="Arial"/>
                <w:snapToGrid w:val="0"/>
                <w:lang w:val="fr-FR"/>
              </w:rPr>
              <w:t>7</w:t>
            </w:r>
            <w:r w:rsidR="00B8523D" w:rsidRPr="00234616">
              <w:rPr>
                <w:rFonts w:ascii="Arial" w:hAnsi="Arial" w:cs="Arial"/>
                <w:snapToGrid w:val="0"/>
                <w:lang w:val="fr-FR"/>
              </w:rPr>
              <w:t>)</w:t>
            </w:r>
          </w:p>
        </w:tc>
        <w:tc>
          <w:tcPr>
            <w:tcW w:w="1633" w:type="dxa"/>
          </w:tcPr>
          <w:p w14:paraId="096F6CD0" w14:textId="77777777" w:rsidR="00B8523D" w:rsidRPr="00234616" w:rsidRDefault="00B8523D" w:rsidP="00FE3CA5">
            <w:pPr>
              <w:suppressAutoHyphens/>
              <w:rPr>
                <w:rFonts w:ascii="Arial" w:hAnsi="Arial" w:cs="Arial"/>
                <w:lang w:val="fr-BE"/>
              </w:rPr>
            </w:pPr>
            <w:r w:rsidRPr="00234616">
              <w:rPr>
                <w:rFonts w:ascii="Arial" w:hAnsi="Arial" w:cs="Arial"/>
                <w:lang w:val="fr-BE"/>
              </w:rPr>
              <w:t>787953-787964</w:t>
            </w:r>
          </w:p>
        </w:tc>
        <w:tc>
          <w:tcPr>
            <w:tcW w:w="1634" w:type="dxa"/>
            <w:vAlign w:val="center"/>
          </w:tcPr>
          <w:p w14:paraId="12AE1F76" w14:textId="77777777" w:rsidR="00B8523D" w:rsidRPr="00234616" w:rsidRDefault="00B8523D" w:rsidP="00FE3CA5">
            <w:pPr>
              <w:suppressAutoHyphens/>
              <w:jc w:val="right"/>
              <w:rPr>
                <w:rFonts w:ascii="Arial" w:hAnsi="Arial" w:cs="Arial"/>
                <w:bCs/>
                <w:lang w:val="fr-FR"/>
              </w:rPr>
            </w:pPr>
            <w:r w:rsidRPr="00234616">
              <w:rPr>
                <w:rFonts w:ascii="Arial" w:hAnsi="Arial" w:cs="Arial"/>
                <w:bCs/>
                <w:lang w:val="fr-FR"/>
              </w:rPr>
              <w:t>273,79</w:t>
            </w:r>
          </w:p>
        </w:tc>
        <w:tc>
          <w:tcPr>
            <w:tcW w:w="1634" w:type="dxa"/>
            <w:vAlign w:val="center"/>
          </w:tcPr>
          <w:p w14:paraId="3CF9B8AD" w14:textId="77777777" w:rsidR="00B8523D" w:rsidRPr="00234616" w:rsidRDefault="00B8523D" w:rsidP="00FE3CA5">
            <w:pPr>
              <w:suppressAutoHyphens/>
              <w:jc w:val="right"/>
              <w:rPr>
                <w:rFonts w:ascii="Arial" w:hAnsi="Arial" w:cs="Arial"/>
                <w:lang w:val="fr-FR"/>
              </w:rPr>
            </w:pPr>
            <w:r w:rsidRPr="00234616">
              <w:rPr>
                <w:rFonts w:ascii="Arial" w:hAnsi="Arial" w:cs="Arial"/>
                <w:bCs/>
                <w:lang w:val="fr-BE"/>
              </w:rPr>
              <w:t>0</w:t>
            </w:r>
          </w:p>
        </w:tc>
        <w:tc>
          <w:tcPr>
            <w:tcW w:w="1634" w:type="dxa"/>
            <w:vAlign w:val="center"/>
          </w:tcPr>
          <w:p w14:paraId="532E9146" w14:textId="77777777" w:rsidR="00B8523D" w:rsidRPr="00234616" w:rsidRDefault="00B8523D" w:rsidP="00FE3CA5">
            <w:pPr>
              <w:suppressAutoHyphens/>
              <w:jc w:val="right"/>
              <w:rPr>
                <w:rFonts w:ascii="Arial" w:hAnsi="Arial" w:cs="Arial"/>
                <w:bCs/>
                <w:lang w:val="fr-BE"/>
              </w:rPr>
            </w:pPr>
            <w:r w:rsidRPr="00234616">
              <w:rPr>
                <w:rFonts w:ascii="Arial" w:hAnsi="Arial" w:cs="Arial"/>
                <w:bCs/>
                <w:lang w:val="fr-BE"/>
              </w:rPr>
              <w:t>273,79</w:t>
            </w:r>
          </w:p>
        </w:tc>
      </w:tr>
    </w:tbl>
    <w:p w14:paraId="515EBB2E" w14:textId="77777777" w:rsidR="00A57FBF" w:rsidRPr="00234616" w:rsidRDefault="00A57FBF" w:rsidP="00FE3CA5">
      <w:pPr>
        <w:tabs>
          <w:tab w:val="left" w:pos="1418"/>
        </w:tabs>
        <w:suppressAutoHyphens/>
        <w:jc w:val="both"/>
        <w:rPr>
          <w:rFonts w:ascii="Arial" w:hAnsi="Arial"/>
          <w:snapToGrid w:val="0"/>
          <w:sz w:val="22"/>
          <w:szCs w:val="22"/>
          <w:lang w:val="fr-FR"/>
        </w:rPr>
      </w:pPr>
    </w:p>
    <w:p w14:paraId="1EC3C0BF" w14:textId="1EA44A8D" w:rsidR="00EB4576" w:rsidRPr="00234616" w:rsidRDefault="00EB457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La partie </w:t>
      </w:r>
      <w:proofErr w:type="spellStart"/>
      <w:r w:rsidRPr="00234616">
        <w:rPr>
          <w:rFonts w:ascii="Arial" w:hAnsi="Arial"/>
          <w:snapToGrid w:val="0"/>
          <w:sz w:val="22"/>
          <w:szCs w:val="22"/>
          <w:lang w:val="fr-FR"/>
        </w:rPr>
        <w:t>indexable</w:t>
      </w:r>
      <w:proofErr w:type="spellEnd"/>
      <w:r w:rsidRPr="00234616">
        <w:rPr>
          <w:rFonts w:ascii="Arial" w:hAnsi="Arial"/>
          <w:snapToGrid w:val="0"/>
          <w:sz w:val="22"/>
          <w:szCs w:val="22"/>
          <w:lang w:val="fr-FR"/>
        </w:rPr>
        <w:t xml:space="preserve"> de ce montant est liée à l’indice pivot </w:t>
      </w:r>
      <w:r w:rsidR="00E14990" w:rsidRPr="00234616">
        <w:rPr>
          <w:rFonts w:ascii="Arial" w:hAnsi="Arial"/>
          <w:snapToGrid w:val="0"/>
          <w:sz w:val="22"/>
          <w:szCs w:val="22"/>
          <w:lang w:val="fr-FR"/>
        </w:rPr>
        <w:t>107</w:t>
      </w:r>
      <w:r w:rsidR="003C3CFD" w:rsidRPr="00234616">
        <w:rPr>
          <w:rFonts w:ascii="Arial" w:hAnsi="Arial"/>
          <w:snapToGrid w:val="0"/>
          <w:sz w:val="22"/>
          <w:szCs w:val="22"/>
          <w:lang w:val="fr-FR"/>
        </w:rPr>
        <w:t>,</w:t>
      </w:r>
      <w:r w:rsidR="00E14990" w:rsidRPr="00234616">
        <w:rPr>
          <w:rFonts w:ascii="Arial" w:hAnsi="Arial"/>
          <w:snapToGrid w:val="0"/>
          <w:sz w:val="22"/>
          <w:szCs w:val="22"/>
          <w:lang w:val="fr-FR"/>
        </w:rPr>
        <w:t xml:space="preserve">20 </w:t>
      </w:r>
      <w:r w:rsidRPr="00234616">
        <w:rPr>
          <w:rFonts w:ascii="Arial" w:hAnsi="Arial"/>
          <w:snapToGrid w:val="0"/>
          <w:sz w:val="22"/>
          <w:szCs w:val="22"/>
          <w:lang w:val="fr-FR"/>
        </w:rPr>
        <w:t>(</w:t>
      </w:r>
      <w:r w:rsidR="00E14990" w:rsidRPr="00234616">
        <w:rPr>
          <w:rFonts w:ascii="Arial" w:hAnsi="Arial"/>
          <w:snapToGrid w:val="0"/>
          <w:sz w:val="22"/>
          <w:szCs w:val="22"/>
          <w:lang w:val="fr-FR"/>
        </w:rPr>
        <w:t xml:space="preserve">mars 2020 – </w:t>
      </w:r>
      <w:r w:rsidRPr="00234616">
        <w:rPr>
          <w:rFonts w:ascii="Arial" w:hAnsi="Arial"/>
          <w:snapToGrid w:val="0"/>
          <w:sz w:val="22"/>
          <w:szCs w:val="22"/>
          <w:lang w:val="fr-FR"/>
        </w:rPr>
        <w:t xml:space="preserve">base </w:t>
      </w:r>
      <w:r w:rsidR="00673E71" w:rsidRPr="00234616">
        <w:rPr>
          <w:rFonts w:ascii="Arial" w:hAnsi="Arial"/>
          <w:snapToGrid w:val="0"/>
          <w:sz w:val="22"/>
          <w:szCs w:val="22"/>
          <w:lang w:val="fr-FR"/>
        </w:rPr>
        <w:t>20</w:t>
      </w:r>
      <w:r w:rsidR="003C3CFD" w:rsidRPr="00234616">
        <w:rPr>
          <w:rFonts w:ascii="Arial" w:hAnsi="Arial"/>
          <w:snapToGrid w:val="0"/>
          <w:sz w:val="22"/>
          <w:szCs w:val="22"/>
          <w:lang w:val="fr-FR"/>
        </w:rPr>
        <w:t>13</w:t>
      </w:r>
      <w:r w:rsidRPr="00234616">
        <w:rPr>
          <w:rFonts w:ascii="Arial" w:hAnsi="Arial"/>
          <w:snapToGrid w:val="0"/>
          <w:sz w:val="22"/>
          <w:szCs w:val="22"/>
          <w:lang w:val="fr-FR"/>
        </w:rPr>
        <w:t>) des prix à la consommation. Elle est adaptée selon les dispositions de la loi du 1</w:t>
      </w:r>
      <w:r w:rsidRPr="00234616">
        <w:rPr>
          <w:rFonts w:ascii="Arial" w:hAnsi="Arial"/>
          <w:snapToGrid w:val="0"/>
          <w:sz w:val="22"/>
          <w:szCs w:val="22"/>
          <w:vertAlign w:val="superscript"/>
          <w:lang w:val="fr-FR"/>
        </w:rPr>
        <w:t>er</w:t>
      </w:r>
      <w:r w:rsidRPr="00234616">
        <w:rPr>
          <w:rFonts w:ascii="Arial" w:hAnsi="Arial"/>
          <w:snapToGrid w:val="0"/>
          <w:sz w:val="22"/>
          <w:szCs w:val="22"/>
          <w:lang w:val="fr-FR"/>
        </w:rPr>
        <w:t xml:space="preserve"> mars 1977 organisant un régime de liaison à l’indice des prix à la consommation du Royaume pour certaines dépenses dans le secteur public.</w:t>
      </w:r>
    </w:p>
    <w:p w14:paraId="56C61556" w14:textId="77777777" w:rsidR="00EB4576" w:rsidRPr="00234616" w:rsidRDefault="00EB4576" w:rsidP="00FE3CA5">
      <w:pPr>
        <w:tabs>
          <w:tab w:val="left" w:pos="1418"/>
        </w:tabs>
        <w:suppressAutoHyphens/>
        <w:jc w:val="both"/>
        <w:rPr>
          <w:rFonts w:ascii="Arial" w:hAnsi="Arial"/>
          <w:snapToGrid w:val="0"/>
          <w:sz w:val="22"/>
          <w:szCs w:val="22"/>
          <w:lang w:val="fr-FR"/>
        </w:rPr>
      </w:pPr>
    </w:p>
    <w:p w14:paraId="082D55B1" w14:textId="77777777" w:rsidR="00EB4576" w:rsidRPr="00234616" w:rsidRDefault="00EB4576"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3</w:t>
      </w:r>
      <w:r w:rsidRPr="00234616">
        <w:rPr>
          <w:rFonts w:ascii="Arial" w:hAnsi="Arial"/>
          <w:snapToGrid w:val="0"/>
          <w:sz w:val="22"/>
          <w:szCs w:val="22"/>
          <w:lang w:val="fr-FR"/>
        </w:rPr>
        <w:t xml:space="preserve"> L’intervention de l’assurance doit être diminuée de l’intervention personnelle </w:t>
      </w:r>
      <w:r w:rsidR="00790096" w:rsidRPr="00234616">
        <w:rPr>
          <w:rFonts w:ascii="Arial" w:hAnsi="Arial"/>
          <w:snapToGrid w:val="0"/>
          <w:sz w:val="22"/>
          <w:szCs w:val="22"/>
          <w:lang w:val="fr-FR"/>
        </w:rPr>
        <w:t>du</w:t>
      </w:r>
      <w:r w:rsidRPr="00234616">
        <w:rPr>
          <w:rFonts w:ascii="Arial" w:hAnsi="Arial"/>
          <w:snapToGrid w:val="0"/>
          <w:sz w:val="22"/>
          <w:szCs w:val="22"/>
          <w:lang w:val="fr-FR"/>
        </w:rPr>
        <w:t xml:space="preserve"> bénéficiaire, fixée en application des dispositions de l'arrêté royal du 29 avril 1996, modifié par l'arrêté royal du 12 février 1999, portant fixation de la réduction de l'intervention de l'assurance obligatoire soins de santé et indemnités dans les honoraires et prix fixés dans certaines conventions avec les établissements de rééducation visés à l'article 22, 6°, de la loi relative à l'assurance obligatoire soins de santé et indemnités, coordonnée le 14 juillet 1994.</w:t>
      </w:r>
    </w:p>
    <w:p w14:paraId="4E3D2BC9" w14:textId="77777777" w:rsidR="00D17E7B" w:rsidRPr="00234616" w:rsidRDefault="00D17E7B"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5.2.</w:t>
      </w:r>
      <w:r w:rsidRPr="00234616">
        <w:rPr>
          <w:rFonts w:ascii="Arial" w:hAnsi="Arial"/>
          <w:b/>
          <w:snapToGrid w:val="0"/>
          <w:sz w:val="22"/>
          <w:szCs w:val="22"/>
          <w:lang w:val="fr-FR"/>
        </w:rPr>
        <w:tab/>
        <w:t>Demande d’accord et période d’intervention de l’assurance</w:t>
      </w:r>
    </w:p>
    <w:p w14:paraId="1BC5989C" w14:textId="77777777" w:rsidR="00D17E7B" w:rsidRPr="00234616" w:rsidRDefault="00D17E7B"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18</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Pour tout bénéficiaire, l’intervention de l’assurance dans le coût des prestations</w:t>
      </w:r>
      <w:r w:rsidR="00B54FCA"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est subordonnée à un accord préalable du médecin-conseil de l’organisme assureur auquel le bénéficiaire est affilié ou inscrit, conformément aux dispositions des articles 138, 139 et 142, § 2, de l'A.R. du 3 juillet 1996 portant exécution de la loi relative à l'assurance obligatoire soins de santé et indemnités, coordonnée le 14 juillet 1994. </w:t>
      </w:r>
    </w:p>
    <w:p w14:paraId="067C634E" w14:textId="77777777" w:rsidR="00D17E7B" w:rsidRPr="00234616" w:rsidRDefault="00D17E7B" w:rsidP="00FE3CA5">
      <w:pPr>
        <w:tabs>
          <w:tab w:val="left" w:pos="1418"/>
        </w:tabs>
        <w:suppressAutoHyphens/>
        <w:jc w:val="both"/>
        <w:rPr>
          <w:rFonts w:ascii="Arial" w:hAnsi="Arial"/>
          <w:snapToGrid w:val="0"/>
          <w:sz w:val="22"/>
          <w:szCs w:val="22"/>
          <w:lang w:val="fr-FR"/>
        </w:rPr>
      </w:pPr>
    </w:p>
    <w:p w14:paraId="6CFA5783" w14:textId="538C43D5" w:rsidR="00D17E7B" w:rsidRPr="00234616" w:rsidRDefault="00D17E7B"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En application des dispositions </w:t>
      </w:r>
      <w:r w:rsidR="00657B92" w:rsidRPr="00234616">
        <w:rPr>
          <w:rFonts w:ascii="Arial" w:hAnsi="Arial"/>
          <w:snapToGrid w:val="0"/>
          <w:sz w:val="22"/>
          <w:szCs w:val="22"/>
          <w:lang w:val="fr-FR"/>
        </w:rPr>
        <w:t xml:space="preserve">de l’article </w:t>
      </w:r>
      <w:r w:rsidRPr="00234616">
        <w:rPr>
          <w:rFonts w:ascii="Arial" w:hAnsi="Arial"/>
          <w:snapToGrid w:val="0"/>
          <w:sz w:val="22"/>
          <w:szCs w:val="22"/>
          <w:lang w:val="fr-FR"/>
        </w:rPr>
        <w:t xml:space="preserve">142, § 2, de l’A.R. ci-dessus, la demande d’accord doit parvenir au médecin-conseil de la mutualité </w:t>
      </w:r>
      <w:r w:rsidR="00790096" w:rsidRPr="00234616">
        <w:rPr>
          <w:rFonts w:ascii="Arial" w:hAnsi="Arial"/>
          <w:snapToGrid w:val="0"/>
          <w:sz w:val="22"/>
          <w:szCs w:val="22"/>
          <w:lang w:val="fr-FR"/>
        </w:rPr>
        <w:t>du</w:t>
      </w:r>
      <w:r w:rsidRPr="00234616">
        <w:rPr>
          <w:rFonts w:ascii="Arial" w:hAnsi="Arial"/>
          <w:snapToGrid w:val="0"/>
          <w:sz w:val="22"/>
          <w:szCs w:val="22"/>
          <w:lang w:val="fr-FR"/>
        </w:rPr>
        <w:t xml:space="preserve"> bénéficiaire, au plus tard, dans les 30 jours qui suivent la date </w:t>
      </w:r>
      <w:r w:rsidR="00491C61" w:rsidRPr="00234616">
        <w:rPr>
          <w:rFonts w:ascii="Arial" w:hAnsi="Arial"/>
          <w:snapToGrid w:val="0"/>
          <w:sz w:val="22"/>
          <w:szCs w:val="22"/>
          <w:lang w:val="fr-FR"/>
        </w:rPr>
        <w:t>de la 1</w:t>
      </w:r>
      <w:r w:rsidR="00491C61" w:rsidRPr="00234616">
        <w:rPr>
          <w:rFonts w:ascii="Arial" w:hAnsi="Arial"/>
          <w:snapToGrid w:val="0"/>
          <w:sz w:val="22"/>
          <w:szCs w:val="22"/>
          <w:vertAlign w:val="superscript"/>
          <w:lang w:val="fr-FR"/>
        </w:rPr>
        <w:t>ère</w:t>
      </w:r>
      <w:r w:rsidR="00491C61" w:rsidRPr="00234616">
        <w:rPr>
          <w:rFonts w:ascii="Arial" w:hAnsi="Arial"/>
          <w:snapToGrid w:val="0"/>
          <w:sz w:val="22"/>
          <w:szCs w:val="22"/>
          <w:lang w:val="fr-FR"/>
        </w:rPr>
        <w:t xml:space="preserve"> prestation</w:t>
      </w:r>
      <w:r w:rsidR="004474CA" w:rsidRPr="00234616">
        <w:rPr>
          <w:rFonts w:ascii="Arial" w:hAnsi="Arial"/>
          <w:snapToGrid w:val="0"/>
          <w:sz w:val="22"/>
          <w:szCs w:val="22"/>
          <w:lang w:val="fr-FR"/>
        </w:rPr>
        <w:t xml:space="preserve"> (séance individuelle)</w:t>
      </w:r>
      <w:r w:rsidR="00491C61" w:rsidRPr="00234616">
        <w:rPr>
          <w:rFonts w:ascii="Arial" w:hAnsi="Arial"/>
          <w:snapToGrid w:val="0"/>
          <w:sz w:val="22"/>
          <w:szCs w:val="22"/>
          <w:lang w:val="fr-FR"/>
        </w:rPr>
        <w:t xml:space="preserve"> réalisée par </w:t>
      </w:r>
      <w:r w:rsidR="00BB6E65" w:rsidRPr="00234616">
        <w:rPr>
          <w:rFonts w:ascii="Arial" w:hAnsi="Arial"/>
          <w:snapToGrid w:val="0"/>
          <w:sz w:val="22"/>
          <w:szCs w:val="22"/>
          <w:lang w:val="fr-FR"/>
        </w:rPr>
        <w:t>le centre</w:t>
      </w:r>
      <w:r w:rsidR="00491C61" w:rsidRPr="00234616">
        <w:rPr>
          <w:rFonts w:ascii="Arial" w:hAnsi="Arial"/>
          <w:snapToGrid w:val="0"/>
          <w:sz w:val="22"/>
          <w:szCs w:val="22"/>
          <w:lang w:val="fr-FR"/>
        </w:rPr>
        <w:t xml:space="preserve">, en faveur de ce bénéficiaire, dans le cadre de la période demandée. </w:t>
      </w:r>
      <w:r w:rsidRPr="00234616">
        <w:rPr>
          <w:rFonts w:ascii="Arial" w:hAnsi="Arial"/>
          <w:snapToGrid w:val="0"/>
          <w:sz w:val="22"/>
          <w:szCs w:val="22"/>
          <w:lang w:val="fr-FR"/>
        </w:rPr>
        <w:t xml:space="preserve">Elle doit être introduite au moyen du formulaire approuvé par le Comité de l'assurance soins de santé, auquel est joint un rapport médical établi par un médecin </w:t>
      </w:r>
      <w:r w:rsidR="0039009B" w:rsidRPr="00234616">
        <w:rPr>
          <w:rFonts w:ascii="Arial" w:hAnsi="Arial"/>
          <w:snapToGrid w:val="0"/>
          <w:sz w:val="22"/>
          <w:szCs w:val="22"/>
          <w:lang w:val="fr-FR"/>
        </w:rPr>
        <w:t>du</w:t>
      </w:r>
      <w:r w:rsidR="00BB6E65" w:rsidRPr="00234616">
        <w:rPr>
          <w:rFonts w:ascii="Arial" w:hAnsi="Arial"/>
          <w:snapToGrid w:val="0"/>
          <w:sz w:val="22"/>
          <w:szCs w:val="22"/>
          <w:lang w:val="fr-FR"/>
        </w:rPr>
        <w:t xml:space="preserve"> centre</w:t>
      </w:r>
      <w:r w:rsidRPr="00234616">
        <w:rPr>
          <w:rFonts w:ascii="Arial" w:hAnsi="Arial"/>
          <w:snapToGrid w:val="0"/>
          <w:sz w:val="22"/>
          <w:szCs w:val="22"/>
          <w:lang w:val="fr-FR"/>
        </w:rPr>
        <w:t>, selon le modèle approuvé par le Collège des médecins-directeurs.</w:t>
      </w:r>
    </w:p>
    <w:p w14:paraId="5AFC34EC" w14:textId="77777777" w:rsidR="00987642" w:rsidRPr="00234616" w:rsidRDefault="00987642" w:rsidP="00FE3CA5">
      <w:pPr>
        <w:tabs>
          <w:tab w:val="left" w:pos="1418"/>
        </w:tabs>
        <w:suppressAutoHyphens/>
        <w:jc w:val="both"/>
        <w:rPr>
          <w:rFonts w:ascii="Arial" w:hAnsi="Arial"/>
          <w:snapToGrid w:val="0"/>
          <w:sz w:val="22"/>
          <w:szCs w:val="22"/>
          <w:lang w:val="fr-FR"/>
        </w:rPr>
      </w:pPr>
    </w:p>
    <w:p w14:paraId="18873726" w14:textId="77777777" w:rsidR="00987642" w:rsidRPr="00234616" w:rsidRDefault="00987642"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En cas d'accord, </w:t>
      </w:r>
      <w:r w:rsidR="00E26111" w:rsidRPr="00234616">
        <w:rPr>
          <w:rFonts w:ascii="Arial" w:hAnsi="Arial"/>
          <w:snapToGrid w:val="0"/>
          <w:sz w:val="22"/>
          <w:szCs w:val="22"/>
          <w:lang w:val="fr-FR"/>
        </w:rPr>
        <w:t>le médecin-conseil</w:t>
      </w:r>
      <w:r w:rsidRPr="00234616">
        <w:rPr>
          <w:rFonts w:ascii="Arial" w:hAnsi="Arial"/>
          <w:snapToGrid w:val="0"/>
          <w:sz w:val="22"/>
          <w:szCs w:val="22"/>
          <w:lang w:val="fr-FR"/>
        </w:rPr>
        <w:t xml:space="preserve"> fixe la date de début de la période d'intervention de l'assurance et la durée de cette période. La durée maximale de </w:t>
      </w:r>
      <w:r w:rsidR="00713737" w:rsidRPr="00234616">
        <w:rPr>
          <w:rFonts w:ascii="Arial" w:hAnsi="Arial"/>
          <w:snapToGrid w:val="0"/>
          <w:sz w:val="22"/>
          <w:szCs w:val="22"/>
          <w:lang w:val="fr-FR"/>
        </w:rPr>
        <w:t>chaque</w:t>
      </w:r>
      <w:r w:rsidRPr="00234616">
        <w:rPr>
          <w:rFonts w:ascii="Arial" w:hAnsi="Arial"/>
          <w:snapToGrid w:val="0"/>
          <w:sz w:val="22"/>
          <w:szCs w:val="22"/>
          <w:lang w:val="fr-FR"/>
        </w:rPr>
        <w:t xml:space="preserve"> période est de 36 mois, à compter de la date de début. Toute décision de refus est motivée.</w:t>
      </w:r>
    </w:p>
    <w:p w14:paraId="165B787C" w14:textId="77777777" w:rsidR="00987642" w:rsidRPr="00234616" w:rsidRDefault="00987642" w:rsidP="00FE3CA5">
      <w:pPr>
        <w:tabs>
          <w:tab w:val="left" w:pos="1418"/>
        </w:tabs>
        <w:suppressAutoHyphens/>
        <w:jc w:val="both"/>
        <w:rPr>
          <w:rFonts w:ascii="Arial" w:hAnsi="Arial"/>
          <w:snapToGrid w:val="0"/>
          <w:sz w:val="22"/>
          <w:szCs w:val="22"/>
          <w:lang w:val="fr-FR"/>
        </w:rPr>
      </w:pPr>
    </w:p>
    <w:p w14:paraId="4E29F20E" w14:textId="647EA215" w:rsidR="00987642" w:rsidRPr="00234616" w:rsidRDefault="00987642"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Un </w:t>
      </w:r>
      <w:r w:rsidR="00BF4C43" w:rsidRPr="00234616">
        <w:rPr>
          <w:rFonts w:ascii="Arial" w:hAnsi="Arial"/>
          <w:snapToGrid w:val="0"/>
          <w:sz w:val="22"/>
          <w:szCs w:val="22"/>
          <w:lang w:val="fr-FR"/>
        </w:rPr>
        <w:t xml:space="preserve">seul </w:t>
      </w:r>
      <w:r w:rsidRPr="00234616">
        <w:rPr>
          <w:rFonts w:ascii="Arial" w:hAnsi="Arial"/>
          <w:snapToGrid w:val="0"/>
          <w:sz w:val="22"/>
          <w:szCs w:val="22"/>
          <w:lang w:val="fr-FR"/>
        </w:rPr>
        <w:t>accord est requis pour les séances</w:t>
      </w:r>
      <w:r w:rsidR="004474CA" w:rsidRPr="00234616">
        <w:rPr>
          <w:rFonts w:ascii="Arial" w:hAnsi="Arial"/>
          <w:snapToGrid w:val="0"/>
          <w:sz w:val="22"/>
          <w:szCs w:val="22"/>
          <w:lang w:val="fr-FR"/>
        </w:rPr>
        <w:t xml:space="preserve"> individuelles</w:t>
      </w:r>
      <w:r w:rsidR="006357E3" w:rsidRPr="00234616">
        <w:rPr>
          <w:rFonts w:ascii="Arial" w:hAnsi="Arial"/>
          <w:snapToGrid w:val="0"/>
          <w:sz w:val="22"/>
          <w:szCs w:val="22"/>
          <w:lang w:val="fr-FR"/>
        </w:rPr>
        <w:t>, les séances familiales</w:t>
      </w:r>
      <w:r w:rsidR="00BE4183" w:rsidRPr="00234616">
        <w:rPr>
          <w:rFonts w:ascii="Arial" w:hAnsi="Arial"/>
          <w:snapToGrid w:val="0"/>
          <w:sz w:val="22"/>
          <w:szCs w:val="22"/>
          <w:lang w:val="fr-FR"/>
        </w:rPr>
        <w:t>, les séances de groupe</w:t>
      </w:r>
      <w:r w:rsidR="00F84B01" w:rsidRPr="00234616">
        <w:rPr>
          <w:rFonts w:ascii="Arial" w:hAnsi="Arial"/>
          <w:snapToGrid w:val="0"/>
          <w:sz w:val="22"/>
          <w:szCs w:val="22"/>
          <w:lang w:val="fr-FR"/>
        </w:rPr>
        <w:t xml:space="preserve"> et l’entretien</w:t>
      </w:r>
      <w:r w:rsidRPr="00234616">
        <w:rPr>
          <w:rFonts w:ascii="Arial" w:hAnsi="Arial"/>
          <w:snapToGrid w:val="0"/>
          <w:sz w:val="22"/>
          <w:szCs w:val="22"/>
          <w:lang w:val="fr-FR"/>
        </w:rPr>
        <w:t xml:space="preserve"> (article 6, §</w:t>
      </w:r>
      <w:r w:rsidR="00F84B01" w:rsidRPr="00234616">
        <w:rPr>
          <w:rFonts w:ascii="Arial" w:hAnsi="Arial"/>
          <w:snapToGrid w:val="0"/>
          <w:sz w:val="22"/>
          <w:szCs w:val="22"/>
          <w:lang w:val="fr-FR"/>
        </w:rPr>
        <w:t>§</w:t>
      </w:r>
      <w:r w:rsidRPr="00234616">
        <w:rPr>
          <w:rFonts w:ascii="Arial" w:hAnsi="Arial"/>
          <w:snapToGrid w:val="0"/>
          <w:sz w:val="22"/>
          <w:szCs w:val="22"/>
          <w:lang w:val="fr-FR"/>
        </w:rPr>
        <w:t> 2</w:t>
      </w:r>
      <w:r w:rsidR="00F84B01" w:rsidRPr="00234616">
        <w:rPr>
          <w:rFonts w:ascii="Arial" w:hAnsi="Arial"/>
          <w:snapToGrid w:val="0"/>
          <w:sz w:val="22"/>
          <w:szCs w:val="22"/>
          <w:lang w:val="fr-FR"/>
        </w:rPr>
        <w:t xml:space="preserve"> à </w:t>
      </w:r>
      <w:r w:rsidR="00CC09A7" w:rsidRPr="00234616">
        <w:rPr>
          <w:rFonts w:ascii="Arial" w:hAnsi="Arial"/>
          <w:snapToGrid w:val="0"/>
          <w:sz w:val="22"/>
          <w:szCs w:val="22"/>
          <w:lang w:val="fr-FR"/>
        </w:rPr>
        <w:t>5</w:t>
      </w:r>
      <w:r w:rsidRPr="00234616">
        <w:rPr>
          <w:rFonts w:ascii="Arial" w:hAnsi="Arial"/>
          <w:snapToGrid w:val="0"/>
          <w:sz w:val="22"/>
          <w:szCs w:val="22"/>
          <w:lang w:val="fr-FR"/>
        </w:rPr>
        <w:t>) ; un autre accord est requis pour le forfait médicaments (article 6, § </w:t>
      </w:r>
      <w:r w:rsidR="00CC09A7" w:rsidRPr="00234616">
        <w:rPr>
          <w:rFonts w:ascii="Arial" w:hAnsi="Arial"/>
          <w:snapToGrid w:val="0"/>
          <w:sz w:val="22"/>
          <w:szCs w:val="22"/>
          <w:lang w:val="fr-FR"/>
        </w:rPr>
        <w:t>6</w:t>
      </w:r>
      <w:r w:rsidRPr="00234616">
        <w:rPr>
          <w:rFonts w:ascii="Arial" w:hAnsi="Arial"/>
          <w:snapToGrid w:val="0"/>
          <w:sz w:val="22"/>
          <w:szCs w:val="22"/>
          <w:lang w:val="fr-FR"/>
        </w:rPr>
        <w:t>).</w:t>
      </w:r>
    </w:p>
    <w:p w14:paraId="3A37E817" w14:textId="77777777" w:rsidR="00987642" w:rsidRPr="00234616" w:rsidRDefault="00987642" w:rsidP="00FE3CA5">
      <w:pPr>
        <w:tabs>
          <w:tab w:val="left" w:pos="1418"/>
        </w:tabs>
        <w:suppressAutoHyphens/>
        <w:jc w:val="both"/>
        <w:rPr>
          <w:rFonts w:ascii="Arial" w:hAnsi="Arial"/>
          <w:snapToGrid w:val="0"/>
          <w:sz w:val="22"/>
          <w:szCs w:val="22"/>
          <w:lang w:val="fr-FR"/>
        </w:rPr>
      </w:pPr>
    </w:p>
    <w:p w14:paraId="11B38856" w14:textId="07BB7727" w:rsidR="00621280" w:rsidRPr="00234616" w:rsidRDefault="00987642"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Toute demande de prolongation ou de renouvellement de la période d’intervention de l’assurance doit être introduite selon les moda</w:t>
      </w:r>
      <w:r w:rsidR="00713737" w:rsidRPr="00234616">
        <w:rPr>
          <w:rFonts w:ascii="Arial" w:hAnsi="Arial"/>
          <w:snapToGrid w:val="0"/>
          <w:sz w:val="22"/>
          <w:szCs w:val="22"/>
          <w:lang w:val="fr-FR"/>
        </w:rPr>
        <w:t>lités prévues au § 1 ci-dessus.</w:t>
      </w:r>
      <w:r w:rsidR="00C14091" w:rsidRPr="00234616">
        <w:rPr>
          <w:rFonts w:ascii="Arial" w:hAnsi="Arial"/>
          <w:snapToGrid w:val="0"/>
          <w:sz w:val="22"/>
          <w:szCs w:val="22"/>
          <w:lang w:val="fr-FR"/>
        </w:rPr>
        <w:t xml:space="preserve"> </w:t>
      </w:r>
      <w:r w:rsidR="00621280" w:rsidRPr="00234616">
        <w:rPr>
          <w:rFonts w:ascii="Arial" w:hAnsi="Arial"/>
          <w:snapToGrid w:val="0"/>
          <w:sz w:val="22"/>
          <w:szCs w:val="22"/>
          <w:lang w:val="fr-FR"/>
        </w:rPr>
        <w:t>Cependant, la première prestation réalisée dans le cadre de cette période de prolongation ne doit pas forcément être une séance individuelle.</w:t>
      </w:r>
    </w:p>
    <w:p w14:paraId="3DD6B7CF" w14:textId="03C24E8F" w:rsidR="00621280" w:rsidRPr="00234616" w:rsidRDefault="00621280" w:rsidP="00FE3CA5">
      <w:pPr>
        <w:tabs>
          <w:tab w:val="left" w:pos="1418"/>
        </w:tabs>
        <w:suppressAutoHyphens/>
        <w:jc w:val="both"/>
        <w:rPr>
          <w:rFonts w:ascii="Arial" w:hAnsi="Arial"/>
          <w:snapToGrid w:val="0"/>
          <w:sz w:val="22"/>
          <w:szCs w:val="22"/>
          <w:lang w:val="fr-FR"/>
        </w:rPr>
      </w:pPr>
    </w:p>
    <w:p w14:paraId="653CE4BA" w14:textId="12DE887C" w:rsidR="00621280" w:rsidRPr="00234616" w:rsidRDefault="00621280" w:rsidP="00621280">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En application des dispositions de l’article 142, § 2, de l’A.R. ci-dessus, la demande d’accord doit parvenir au médecin-conseil de la mutualité du bénéficiaire, au plus tard, dans les 30 jours qui suivent la date de la 1</w:t>
      </w:r>
      <w:r w:rsidRPr="00234616">
        <w:rPr>
          <w:rFonts w:ascii="Arial" w:hAnsi="Arial"/>
          <w:snapToGrid w:val="0"/>
          <w:sz w:val="22"/>
          <w:szCs w:val="22"/>
          <w:vertAlign w:val="superscript"/>
          <w:lang w:val="fr-FR"/>
        </w:rPr>
        <w:t>ère</w:t>
      </w:r>
      <w:r w:rsidRPr="00234616">
        <w:rPr>
          <w:rFonts w:ascii="Arial" w:hAnsi="Arial"/>
          <w:snapToGrid w:val="0"/>
          <w:sz w:val="22"/>
          <w:szCs w:val="22"/>
          <w:lang w:val="fr-FR"/>
        </w:rPr>
        <w:t xml:space="preserve"> prestation réalisée par le centre, en faveur de ce bénéficiaire, dans le cadre de la période demandée. Elle doit être introduite au moyen du formulaire approuvé par le Comité de l'assurance soins de santé, auquel est joint un rapport médical établi par un médecin du centre, selon le modèle approuvé par le Collège des médecins-directeurs.</w:t>
      </w:r>
    </w:p>
    <w:p w14:paraId="37B4EE00" w14:textId="77777777" w:rsidR="00621280" w:rsidRPr="00234616" w:rsidRDefault="00621280" w:rsidP="00FE3CA5">
      <w:pPr>
        <w:tabs>
          <w:tab w:val="left" w:pos="1418"/>
        </w:tabs>
        <w:suppressAutoHyphens/>
        <w:jc w:val="both"/>
        <w:rPr>
          <w:rFonts w:ascii="Arial" w:hAnsi="Arial"/>
          <w:snapToGrid w:val="0"/>
          <w:sz w:val="22"/>
          <w:szCs w:val="22"/>
          <w:lang w:val="fr-FR"/>
        </w:rPr>
      </w:pPr>
    </w:p>
    <w:p w14:paraId="0DCF8E81" w14:textId="2D530E40" w:rsidR="00987642" w:rsidRPr="00234616" w:rsidRDefault="00621280"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C14091" w:rsidRPr="00234616">
        <w:rPr>
          <w:rFonts w:ascii="Arial" w:hAnsi="Arial"/>
          <w:snapToGrid w:val="0"/>
          <w:sz w:val="22"/>
          <w:szCs w:val="22"/>
          <w:lang w:val="fr-FR"/>
        </w:rPr>
        <w:t xml:space="preserve">Les périodes sont </w:t>
      </w:r>
      <w:r w:rsidR="00FC35B2" w:rsidRPr="00234616">
        <w:rPr>
          <w:rFonts w:ascii="Arial" w:hAnsi="Arial"/>
          <w:snapToGrid w:val="0"/>
          <w:sz w:val="22"/>
          <w:szCs w:val="22"/>
          <w:lang w:val="fr-FR"/>
        </w:rPr>
        <w:t xml:space="preserve">prolongeables ou </w:t>
      </w:r>
      <w:r w:rsidR="00C14091" w:rsidRPr="00234616">
        <w:rPr>
          <w:rFonts w:ascii="Arial" w:hAnsi="Arial"/>
          <w:snapToGrid w:val="0"/>
          <w:sz w:val="22"/>
          <w:szCs w:val="22"/>
          <w:lang w:val="fr-FR"/>
        </w:rPr>
        <w:t xml:space="preserve">renouvelables </w:t>
      </w:r>
      <w:r w:rsidR="00FC35B2" w:rsidRPr="00234616">
        <w:rPr>
          <w:rFonts w:ascii="Arial" w:hAnsi="Arial"/>
          <w:snapToGrid w:val="0"/>
          <w:sz w:val="22"/>
          <w:szCs w:val="22"/>
          <w:lang w:val="fr-FR"/>
        </w:rPr>
        <w:t>tant que</w:t>
      </w:r>
      <w:r w:rsidR="00C14091" w:rsidRPr="00234616">
        <w:rPr>
          <w:rFonts w:ascii="Arial" w:hAnsi="Arial"/>
          <w:snapToGrid w:val="0"/>
          <w:sz w:val="22"/>
          <w:szCs w:val="22"/>
          <w:lang w:val="fr-FR"/>
        </w:rPr>
        <w:t xml:space="preserve"> le nombre maximum de séances </w:t>
      </w:r>
      <w:r w:rsidR="00FA28E7" w:rsidRPr="00234616">
        <w:rPr>
          <w:rFonts w:ascii="Arial" w:hAnsi="Arial"/>
          <w:snapToGrid w:val="0"/>
          <w:sz w:val="22"/>
          <w:szCs w:val="22"/>
          <w:lang w:val="fr-FR"/>
        </w:rPr>
        <w:t xml:space="preserve">(séances individuelles dont question à l’article 6, § 2, séances familiales dont question à l’article 6, § 3 et séances de groupe dont question à l’article 6, § 4) </w:t>
      </w:r>
      <w:r w:rsidR="002535A4" w:rsidRPr="00234616">
        <w:rPr>
          <w:rFonts w:ascii="Arial" w:hAnsi="Arial"/>
          <w:snapToGrid w:val="0"/>
          <w:sz w:val="22"/>
          <w:szCs w:val="22"/>
          <w:lang w:val="fr-FR"/>
        </w:rPr>
        <w:t xml:space="preserve">et le nombre maximum d’entretiens (dont question à l’article 6, § 5) </w:t>
      </w:r>
      <w:r w:rsidR="00FC35B2" w:rsidRPr="00234616">
        <w:rPr>
          <w:rFonts w:ascii="Arial" w:hAnsi="Arial"/>
          <w:snapToGrid w:val="0"/>
          <w:sz w:val="22"/>
          <w:szCs w:val="22"/>
          <w:lang w:val="fr-FR"/>
        </w:rPr>
        <w:t>n</w:t>
      </w:r>
      <w:r w:rsidR="002535A4" w:rsidRPr="00234616">
        <w:rPr>
          <w:rFonts w:ascii="Arial" w:hAnsi="Arial"/>
          <w:snapToGrid w:val="0"/>
          <w:sz w:val="22"/>
          <w:szCs w:val="22"/>
          <w:lang w:val="fr-FR"/>
        </w:rPr>
        <w:t xml:space="preserve">e </w:t>
      </w:r>
      <w:r w:rsidR="00C14091" w:rsidRPr="00234616">
        <w:rPr>
          <w:rFonts w:ascii="Arial" w:hAnsi="Arial"/>
          <w:snapToGrid w:val="0"/>
          <w:sz w:val="22"/>
          <w:szCs w:val="22"/>
          <w:lang w:val="fr-FR"/>
        </w:rPr>
        <w:t>s</w:t>
      </w:r>
      <w:r w:rsidR="002535A4" w:rsidRPr="00234616">
        <w:rPr>
          <w:rFonts w:ascii="Arial" w:hAnsi="Arial"/>
          <w:snapToGrid w:val="0"/>
          <w:sz w:val="22"/>
          <w:szCs w:val="22"/>
          <w:lang w:val="fr-FR"/>
        </w:rPr>
        <w:t>on</w:t>
      </w:r>
      <w:r w:rsidR="00C14091" w:rsidRPr="00234616">
        <w:rPr>
          <w:rFonts w:ascii="Arial" w:hAnsi="Arial"/>
          <w:snapToGrid w:val="0"/>
          <w:sz w:val="22"/>
          <w:szCs w:val="22"/>
          <w:lang w:val="fr-FR"/>
        </w:rPr>
        <w:t xml:space="preserve">t </w:t>
      </w:r>
      <w:r w:rsidR="00FC35B2" w:rsidRPr="00234616">
        <w:rPr>
          <w:rFonts w:ascii="Arial" w:hAnsi="Arial"/>
          <w:snapToGrid w:val="0"/>
          <w:sz w:val="22"/>
          <w:szCs w:val="22"/>
          <w:lang w:val="fr-FR"/>
        </w:rPr>
        <w:t xml:space="preserve">pas </w:t>
      </w:r>
      <w:r w:rsidR="00C14091" w:rsidRPr="00234616">
        <w:rPr>
          <w:rFonts w:ascii="Arial" w:hAnsi="Arial"/>
          <w:snapToGrid w:val="0"/>
          <w:sz w:val="22"/>
          <w:szCs w:val="22"/>
          <w:lang w:val="fr-FR"/>
        </w:rPr>
        <w:t>atteint</w:t>
      </w:r>
      <w:r w:rsidR="00234616" w:rsidRPr="00234616">
        <w:rPr>
          <w:rFonts w:ascii="Arial" w:hAnsi="Arial"/>
          <w:snapToGrid w:val="0"/>
          <w:sz w:val="22"/>
          <w:szCs w:val="22"/>
          <w:lang w:val="fr-FR"/>
        </w:rPr>
        <w:t>s</w:t>
      </w:r>
      <w:r w:rsidR="00C14091" w:rsidRPr="00234616">
        <w:rPr>
          <w:rFonts w:ascii="Arial" w:hAnsi="Arial"/>
          <w:snapToGrid w:val="0"/>
          <w:sz w:val="22"/>
          <w:szCs w:val="22"/>
          <w:lang w:val="fr-FR"/>
        </w:rPr>
        <w:t xml:space="preserve"> pour le bénéficiaire considéré.</w:t>
      </w:r>
      <w:r w:rsidR="00FC35B2" w:rsidRPr="00234616">
        <w:rPr>
          <w:rFonts w:ascii="Arial" w:hAnsi="Arial"/>
          <w:snapToGrid w:val="0"/>
          <w:sz w:val="22"/>
          <w:szCs w:val="22"/>
          <w:lang w:val="fr-FR"/>
        </w:rPr>
        <w:t xml:space="preserve"> Elles ne le sont plus </w:t>
      </w:r>
      <w:r w:rsidR="00B07E33" w:rsidRPr="00234616">
        <w:rPr>
          <w:rFonts w:ascii="Arial" w:hAnsi="Arial"/>
          <w:snapToGrid w:val="0"/>
          <w:sz w:val="22"/>
          <w:szCs w:val="22"/>
          <w:lang w:val="fr-FR"/>
        </w:rPr>
        <w:t>lorsqu’il</w:t>
      </w:r>
      <w:r w:rsidR="00FC35B2" w:rsidRPr="00234616">
        <w:rPr>
          <w:rFonts w:ascii="Arial" w:hAnsi="Arial"/>
          <w:snapToGrid w:val="0"/>
          <w:sz w:val="22"/>
          <w:szCs w:val="22"/>
          <w:lang w:val="fr-FR"/>
        </w:rPr>
        <w:t xml:space="preserve"> est atteint.</w:t>
      </w:r>
    </w:p>
    <w:p w14:paraId="6E9A9DAA" w14:textId="77777777" w:rsidR="00D17E7B" w:rsidRPr="00234616" w:rsidRDefault="00D17E7B" w:rsidP="00FE3CA5">
      <w:pPr>
        <w:tabs>
          <w:tab w:val="left" w:pos="1418"/>
        </w:tabs>
        <w:suppressAutoHyphens/>
        <w:jc w:val="both"/>
        <w:rPr>
          <w:rFonts w:ascii="Arial" w:hAnsi="Arial"/>
          <w:snapToGrid w:val="0"/>
          <w:sz w:val="22"/>
          <w:szCs w:val="22"/>
          <w:lang w:val="fr-FR"/>
        </w:rPr>
      </w:pPr>
    </w:p>
    <w:p w14:paraId="3C9F6271" w14:textId="77777777" w:rsidR="009214B4" w:rsidRPr="00234616" w:rsidRDefault="008C69B0"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w:t>
      </w:r>
      <w:r w:rsidR="00713737" w:rsidRPr="00234616">
        <w:rPr>
          <w:rFonts w:ascii="Arial" w:hAnsi="Arial"/>
          <w:b/>
          <w:snapToGrid w:val="0"/>
          <w:sz w:val="22"/>
          <w:szCs w:val="22"/>
          <w:lang w:val="fr-FR"/>
        </w:rPr>
        <w:t>3</w:t>
      </w:r>
      <w:r w:rsidRPr="00234616">
        <w:rPr>
          <w:rFonts w:ascii="Arial" w:hAnsi="Arial"/>
          <w:snapToGrid w:val="0"/>
          <w:sz w:val="22"/>
          <w:szCs w:val="22"/>
          <w:lang w:val="fr-FR"/>
        </w:rPr>
        <w:t xml:space="preserve"> </w:t>
      </w:r>
      <w:r w:rsidR="00BB6E65" w:rsidRPr="00234616">
        <w:rPr>
          <w:rFonts w:ascii="Arial" w:hAnsi="Arial"/>
          <w:snapToGrid w:val="0"/>
          <w:sz w:val="22"/>
          <w:szCs w:val="22"/>
          <w:lang w:val="fr-FR"/>
        </w:rPr>
        <w:t>Le centre</w:t>
      </w:r>
      <w:r w:rsidR="009214B4" w:rsidRPr="00234616">
        <w:rPr>
          <w:rFonts w:ascii="Arial" w:hAnsi="Arial"/>
          <w:snapToGrid w:val="0"/>
          <w:sz w:val="22"/>
          <w:szCs w:val="22"/>
          <w:lang w:val="fr-FR"/>
        </w:rPr>
        <w:t xml:space="preserve"> informe le bénéficiaire et l'aide dans les démarches à accomplir.</w:t>
      </w:r>
    </w:p>
    <w:p w14:paraId="4990613E" w14:textId="77777777" w:rsidR="009214B4" w:rsidRPr="00234616" w:rsidRDefault="009214B4" w:rsidP="00FE3CA5">
      <w:pPr>
        <w:tabs>
          <w:tab w:val="left" w:pos="1418"/>
        </w:tabs>
        <w:suppressAutoHyphens/>
        <w:jc w:val="both"/>
        <w:rPr>
          <w:rFonts w:ascii="Arial" w:hAnsi="Arial"/>
          <w:snapToGrid w:val="0"/>
          <w:sz w:val="22"/>
          <w:szCs w:val="22"/>
          <w:lang w:val="fr-FR"/>
        </w:rPr>
      </w:pPr>
    </w:p>
    <w:p w14:paraId="42EF5958" w14:textId="77777777" w:rsidR="009214B4" w:rsidRPr="00234616" w:rsidRDefault="009214B4"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19</w:t>
      </w:r>
      <w:r w:rsidRPr="00234616">
        <w:rPr>
          <w:rFonts w:ascii="Arial" w:hAnsi="Arial"/>
          <w:b/>
          <w:snapToGrid w:val="0"/>
          <w:sz w:val="22"/>
          <w:szCs w:val="22"/>
          <w:lang w:val="fr-FR"/>
        </w:rPr>
        <w:tab/>
        <w:t xml:space="preserve">§ 1 </w:t>
      </w:r>
      <w:r w:rsidRPr="00234616">
        <w:rPr>
          <w:rFonts w:ascii="Arial" w:hAnsi="Arial"/>
          <w:snapToGrid w:val="0"/>
          <w:sz w:val="22"/>
          <w:szCs w:val="22"/>
          <w:lang w:val="fr-FR"/>
        </w:rPr>
        <w:t>La période d’intervention de l’assurance est interrompue d’office si l</w:t>
      </w:r>
      <w:r w:rsidR="00790096" w:rsidRPr="00234616">
        <w:rPr>
          <w:rFonts w:ascii="Arial" w:hAnsi="Arial"/>
          <w:snapToGrid w:val="0"/>
          <w:sz w:val="22"/>
          <w:szCs w:val="22"/>
          <w:lang w:val="fr-FR"/>
        </w:rPr>
        <w:t>e</w:t>
      </w:r>
      <w:r w:rsidRPr="00234616">
        <w:rPr>
          <w:rFonts w:ascii="Arial" w:hAnsi="Arial"/>
          <w:snapToGrid w:val="0"/>
          <w:sz w:val="22"/>
          <w:szCs w:val="22"/>
          <w:lang w:val="fr-FR"/>
        </w:rPr>
        <w:t xml:space="preserve"> bénéficiaire interrompt son programme dans </w:t>
      </w:r>
      <w:r w:rsidR="00BB6E65" w:rsidRPr="00234616">
        <w:rPr>
          <w:rFonts w:ascii="Arial" w:hAnsi="Arial"/>
          <w:snapToGrid w:val="0"/>
          <w:sz w:val="22"/>
          <w:szCs w:val="22"/>
          <w:lang w:val="fr-FR"/>
        </w:rPr>
        <w:t>le centre</w:t>
      </w:r>
      <w:r w:rsidRPr="00234616">
        <w:rPr>
          <w:rFonts w:ascii="Arial" w:hAnsi="Arial"/>
          <w:snapToGrid w:val="0"/>
          <w:sz w:val="22"/>
          <w:szCs w:val="22"/>
          <w:lang w:val="fr-FR"/>
        </w:rPr>
        <w:t xml:space="preserve"> pour le poursuivre dans un autre </w:t>
      </w:r>
      <w:r w:rsidR="00517CCD" w:rsidRPr="00234616">
        <w:rPr>
          <w:rFonts w:ascii="Arial" w:hAnsi="Arial"/>
          <w:snapToGrid w:val="0"/>
          <w:sz w:val="22"/>
          <w:szCs w:val="22"/>
          <w:lang w:val="fr-FR"/>
        </w:rPr>
        <w:t xml:space="preserve">centre </w:t>
      </w:r>
      <w:r w:rsidRPr="00234616">
        <w:rPr>
          <w:rFonts w:ascii="Arial" w:hAnsi="Arial"/>
          <w:snapToGrid w:val="0"/>
          <w:sz w:val="22"/>
          <w:szCs w:val="22"/>
          <w:lang w:val="fr-FR"/>
        </w:rPr>
        <w:t xml:space="preserve">conventionné avec l’INAMI. Un nouvel accord d’intervention conforme aux dispositions de l’article </w:t>
      </w:r>
      <w:r w:rsidR="00770C73" w:rsidRPr="00234616">
        <w:rPr>
          <w:rFonts w:ascii="Arial" w:hAnsi="Arial"/>
          <w:snapToGrid w:val="0"/>
          <w:sz w:val="22"/>
          <w:szCs w:val="22"/>
          <w:lang w:val="fr-FR"/>
        </w:rPr>
        <w:t xml:space="preserve">18 </w:t>
      </w:r>
      <w:r w:rsidRPr="00234616">
        <w:rPr>
          <w:rFonts w:ascii="Arial" w:hAnsi="Arial"/>
          <w:snapToGrid w:val="0"/>
          <w:sz w:val="22"/>
          <w:szCs w:val="22"/>
          <w:lang w:val="fr-FR"/>
        </w:rPr>
        <w:t xml:space="preserve">est requis pour la poursuite du programme dans </w:t>
      </w:r>
      <w:r w:rsidR="00517CCD" w:rsidRPr="00234616">
        <w:rPr>
          <w:rFonts w:ascii="Arial" w:hAnsi="Arial"/>
          <w:snapToGrid w:val="0"/>
          <w:sz w:val="22"/>
          <w:szCs w:val="22"/>
          <w:lang w:val="fr-FR"/>
        </w:rPr>
        <w:t>ce</w:t>
      </w:r>
      <w:r w:rsidRPr="00234616">
        <w:rPr>
          <w:rFonts w:ascii="Arial" w:hAnsi="Arial"/>
          <w:snapToGrid w:val="0"/>
          <w:sz w:val="22"/>
          <w:szCs w:val="22"/>
          <w:lang w:val="fr-FR"/>
        </w:rPr>
        <w:t xml:space="preserve"> second </w:t>
      </w:r>
      <w:r w:rsidR="00517CCD" w:rsidRPr="00234616">
        <w:rPr>
          <w:rFonts w:ascii="Arial" w:hAnsi="Arial"/>
          <w:snapToGrid w:val="0"/>
          <w:sz w:val="22"/>
          <w:szCs w:val="22"/>
          <w:lang w:val="fr-FR"/>
        </w:rPr>
        <w:t>centre</w:t>
      </w:r>
      <w:r w:rsidRPr="00234616">
        <w:rPr>
          <w:rFonts w:ascii="Arial" w:hAnsi="Arial"/>
          <w:snapToGrid w:val="0"/>
          <w:sz w:val="22"/>
          <w:szCs w:val="22"/>
          <w:lang w:val="fr-FR"/>
        </w:rPr>
        <w:t>.</w:t>
      </w:r>
    </w:p>
    <w:p w14:paraId="73436C4B" w14:textId="77777777" w:rsidR="009214B4" w:rsidRPr="00234616" w:rsidRDefault="009214B4" w:rsidP="00FE3CA5">
      <w:pPr>
        <w:tabs>
          <w:tab w:val="left" w:pos="1418"/>
        </w:tabs>
        <w:suppressAutoHyphens/>
        <w:jc w:val="both"/>
        <w:rPr>
          <w:rFonts w:ascii="Arial" w:hAnsi="Arial"/>
          <w:snapToGrid w:val="0"/>
          <w:sz w:val="22"/>
          <w:szCs w:val="22"/>
          <w:lang w:val="fr-FR"/>
        </w:rPr>
      </w:pPr>
    </w:p>
    <w:p w14:paraId="7C9E6597" w14:textId="77777777" w:rsidR="009214B4" w:rsidRPr="00234616" w:rsidRDefault="009214B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Moyennant l’accord </w:t>
      </w:r>
      <w:r w:rsidR="004903A8" w:rsidRPr="00234616">
        <w:rPr>
          <w:rFonts w:ascii="Arial" w:hAnsi="Arial"/>
          <w:snapToGrid w:val="0"/>
          <w:sz w:val="22"/>
          <w:szCs w:val="22"/>
          <w:lang w:val="fr-FR"/>
        </w:rPr>
        <w:t>du</w:t>
      </w:r>
      <w:r w:rsidRPr="00234616">
        <w:rPr>
          <w:rFonts w:ascii="Arial" w:hAnsi="Arial"/>
          <w:snapToGrid w:val="0"/>
          <w:sz w:val="22"/>
          <w:szCs w:val="22"/>
          <w:lang w:val="fr-FR"/>
        </w:rPr>
        <w:t xml:space="preserve"> bénéficiaire, </w:t>
      </w:r>
      <w:r w:rsidR="00BB6E65" w:rsidRPr="00234616">
        <w:rPr>
          <w:rFonts w:ascii="Arial" w:hAnsi="Arial"/>
          <w:snapToGrid w:val="0"/>
          <w:sz w:val="22"/>
          <w:szCs w:val="22"/>
          <w:lang w:val="fr-FR"/>
        </w:rPr>
        <w:t>le centre</w:t>
      </w:r>
      <w:r w:rsidRPr="00234616">
        <w:rPr>
          <w:rFonts w:ascii="Arial" w:hAnsi="Arial"/>
          <w:snapToGrid w:val="0"/>
          <w:sz w:val="22"/>
          <w:szCs w:val="22"/>
          <w:lang w:val="fr-FR"/>
        </w:rPr>
        <w:t xml:space="preserve"> qui a entamé le programme et celui qui le poursuit maintiennent tous les contacts utiles pour assurer le déroulement optimal du programme de soins. Ils prennent les mesures qui s’imposent pour garantir le respect des dispositions de la convention.</w:t>
      </w:r>
    </w:p>
    <w:p w14:paraId="63AC44DE" w14:textId="77777777" w:rsidR="009214B4" w:rsidRPr="00234616" w:rsidRDefault="009214B4" w:rsidP="00FE3CA5">
      <w:pPr>
        <w:tabs>
          <w:tab w:val="left" w:pos="1418"/>
        </w:tabs>
        <w:suppressAutoHyphens/>
        <w:jc w:val="both"/>
        <w:rPr>
          <w:rFonts w:ascii="Arial" w:hAnsi="Arial"/>
          <w:snapToGrid w:val="0"/>
          <w:sz w:val="22"/>
          <w:szCs w:val="22"/>
          <w:lang w:val="fr-FR"/>
        </w:rPr>
      </w:pPr>
    </w:p>
    <w:p w14:paraId="62DAF1F5" w14:textId="77777777" w:rsidR="009214B4" w:rsidRPr="00234616" w:rsidRDefault="009214B4"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b/>
        <w:t>§ 2</w:t>
      </w:r>
      <w:r w:rsidRPr="00234616">
        <w:rPr>
          <w:rFonts w:ascii="Arial" w:hAnsi="Arial"/>
          <w:snapToGrid w:val="0"/>
          <w:sz w:val="22"/>
          <w:szCs w:val="22"/>
          <w:lang w:val="fr-FR"/>
        </w:rPr>
        <w:t xml:space="preserve"> L’interruption d’un </w:t>
      </w:r>
      <w:r w:rsidR="00375B93" w:rsidRPr="00234616">
        <w:rPr>
          <w:rFonts w:ascii="Arial" w:hAnsi="Arial"/>
          <w:snapToGrid w:val="0"/>
          <w:sz w:val="22"/>
          <w:szCs w:val="22"/>
          <w:lang w:val="fr-FR"/>
        </w:rPr>
        <w:t xml:space="preserve">programme </w:t>
      </w:r>
      <w:r w:rsidRPr="00234616">
        <w:rPr>
          <w:rFonts w:ascii="Arial" w:hAnsi="Arial"/>
          <w:snapToGrid w:val="0"/>
          <w:sz w:val="22"/>
          <w:szCs w:val="22"/>
          <w:lang w:val="fr-FR"/>
        </w:rPr>
        <w:t xml:space="preserve">dans un </w:t>
      </w:r>
      <w:r w:rsidR="00BB6E65" w:rsidRPr="00234616">
        <w:rPr>
          <w:rFonts w:ascii="Arial" w:hAnsi="Arial"/>
          <w:snapToGrid w:val="0"/>
          <w:sz w:val="22"/>
          <w:szCs w:val="22"/>
          <w:lang w:val="fr-FR"/>
        </w:rPr>
        <w:t>centre</w:t>
      </w:r>
      <w:r w:rsidRPr="00234616">
        <w:rPr>
          <w:rFonts w:ascii="Arial" w:hAnsi="Arial"/>
          <w:snapToGrid w:val="0"/>
          <w:sz w:val="22"/>
          <w:szCs w:val="22"/>
          <w:lang w:val="fr-FR"/>
        </w:rPr>
        <w:t xml:space="preserve">, et sa poursuite dans un autre ne modifie en rien les dispositions de </w:t>
      </w:r>
      <w:r w:rsidR="00A9714F" w:rsidRPr="00234616">
        <w:rPr>
          <w:rFonts w:ascii="Arial" w:hAnsi="Arial"/>
          <w:snapToGrid w:val="0"/>
          <w:sz w:val="22"/>
          <w:szCs w:val="22"/>
          <w:lang w:val="fr-FR"/>
        </w:rPr>
        <w:t xml:space="preserve">la présente convention, notamment en ce qui concerne le nombre </w:t>
      </w:r>
      <w:r w:rsidR="00B37250" w:rsidRPr="00234616">
        <w:rPr>
          <w:rFonts w:ascii="Arial" w:hAnsi="Arial"/>
          <w:snapToGrid w:val="0"/>
          <w:sz w:val="22"/>
          <w:szCs w:val="22"/>
          <w:lang w:val="fr-FR"/>
        </w:rPr>
        <w:t>total</w:t>
      </w:r>
      <w:r w:rsidR="00A9714F" w:rsidRPr="00234616">
        <w:rPr>
          <w:rFonts w:ascii="Arial" w:hAnsi="Arial"/>
          <w:snapToGrid w:val="0"/>
          <w:sz w:val="22"/>
          <w:szCs w:val="22"/>
          <w:lang w:val="fr-FR"/>
        </w:rPr>
        <w:t xml:space="preserve"> de prestations remboursables </w:t>
      </w:r>
      <w:r w:rsidR="00274D82" w:rsidRPr="00234616">
        <w:rPr>
          <w:rFonts w:ascii="Arial" w:hAnsi="Arial"/>
          <w:snapToGrid w:val="0"/>
          <w:sz w:val="22"/>
          <w:szCs w:val="22"/>
          <w:lang w:val="fr-FR"/>
        </w:rPr>
        <w:t xml:space="preserve">qui reste </w:t>
      </w:r>
      <w:r w:rsidR="00B37250" w:rsidRPr="00234616">
        <w:rPr>
          <w:rFonts w:ascii="Arial" w:hAnsi="Arial"/>
          <w:snapToGrid w:val="0"/>
          <w:sz w:val="22"/>
          <w:szCs w:val="22"/>
          <w:lang w:val="fr-FR"/>
        </w:rPr>
        <w:t>identique aux maximums fixés à l’</w:t>
      </w:r>
      <w:r w:rsidR="00A9714F" w:rsidRPr="00234616">
        <w:rPr>
          <w:rFonts w:ascii="Arial" w:hAnsi="Arial"/>
          <w:snapToGrid w:val="0"/>
          <w:sz w:val="22"/>
          <w:szCs w:val="22"/>
          <w:lang w:val="fr-FR"/>
        </w:rPr>
        <w:t xml:space="preserve">article </w:t>
      </w:r>
      <w:r w:rsidR="00770C73" w:rsidRPr="00234616">
        <w:rPr>
          <w:rFonts w:ascii="Arial" w:hAnsi="Arial"/>
          <w:snapToGrid w:val="0"/>
          <w:sz w:val="22"/>
          <w:szCs w:val="22"/>
          <w:lang w:val="fr-FR"/>
        </w:rPr>
        <w:t>21</w:t>
      </w:r>
      <w:r w:rsidR="00A9714F" w:rsidRPr="00234616">
        <w:rPr>
          <w:rFonts w:ascii="Arial" w:hAnsi="Arial"/>
          <w:snapToGrid w:val="0"/>
          <w:sz w:val="22"/>
          <w:szCs w:val="22"/>
          <w:lang w:val="fr-FR"/>
        </w:rPr>
        <w:t>).</w:t>
      </w:r>
    </w:p>
    <w:p w14:paraId="048120C5" w14:textId="77777777" w:rsidR="00F61221" w:rsidRPr="00234616" w:rsidRDefault="00F61221" w:rsidP="00FE3CA5">
      <w:pPr>
        <w:tabs>
          <w:tab w:val="left" w:pos="1418"/>
        </w:tabs>
        <w:suppressAutoHyphens/>
        <w:jc w:val="both"/>
        <w:rPr>
          <w:rFonts w:ascii="Arial" w:hAnsi="Arial"/>
          <w:snapToGrid w:val="0"/>
          <w:sz w:val="22"/>
          <w:szCs w:val="22"/>
          <w:lang w:val="fr-FR"/>
        </w:rPr>
      </w:pPr>
    </w:p>
    <w:p w14:paraId="68D2D418" w14:textId="721A827F" w:rsidR="00F61221" w:rsidRPr="00234616" w:rsidRDefault="00F61221"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b/>
        <w:t>§ 3</w:t>
      </w:r>
      <w:r w:rsidRPr="00234616">
        <w:rPr>
          <w:rFonts w:ascii="Arial" w:hAnsi="Arial"/>
          <w:snapToGrid w:val="0"/>
          <w:sz w:val="22"/>
          <w:szCs w:val="22"/>
          <w:lang w:val="fr-FR"/>
        </w:rPr>
        <w:t xml:space="preserve"> L’envoi d’un bénéficiaire </w:t>
      </w:r>
      <w:r w:rsidR="00EB31E3" w:rsidRPr="00234616">
        <w:rPr>
          <w:rFonts w:ascii="Arial" w:hAnsi="Arial"/>
          <w:snapToGrid w:val="0"/>
          <w:sz w:val="22"/>
          <w:szCs w:val="22"/>
          <w:lang w:val="fr-FR"/>
        </w:rPr>
        <w:t>vers un centre conventionné qui réalise uniquement l’entretien préopératoire</w:t>
      </w:r>
      <w:r w:rsidR="00525C57" w:rsidRPr="00234616">
        <w:rPr>
          <w:rFonts w:ascii="Arial" w:hAnsi="Arial"/>
          <w:snapToGrid w:val="0"/>
          <w:sz w:val="22"/>
          <w:szCs w:val="22"/>
          <w:lang w:val="fr-FR"/>
        </w:rPr>
        <w:t xml:space="preserve"> et l’éventuel entretien postopératoire</w:t>
      </w:r>
      <w:r w:rsidR="00EB31E3" w:rsidRPr="00234616">
        <w:rPr>
          <w:rFonts w:ascii="Arial" w:hAnsi="Arial"/>
          <w:snapToGrid w:val="0"/>
          <w:sz w:val="22"/>
          <w:szCs w:val="22"/>
          <w:lang w:val="fr-FR"/>
        </w:rPr>
        <w:t>, en application de l’article 6, § </w:t>
      </w:r>
      <w:r w:rsidR="00FA28E7" w:rsidRPr="00234616">
        <w:rPr>
          <w:rFonts w:ascii="Arial" w:hAnsi="Arial"/>
          <w:snapToGrid w:val="0"/>
          <w:sz w:val="22"/>
          <w:szCs w:val="22"/>
          <w:lang w:val="fr-FR"/>
        </w:rPr>
        <w:t>5</w:t>
      </w:r>
      <w:r w:rsidR="00EB31E3" w:rsidRPr="00234616">
        <w:rPr>
          <w:rFonts w:ascii="Arial" w:hAnsi="Arial"/>
          <w:snapToGrid w:val="0"/>
          <w:sz w:val="22"/>
          <w:szCs w:val="22"/>
          <w:lang w:val="fr-FR"/>
        </w:rPr>
        <w:t>, ne constitue pas un motif d’interruption de la période d’intervention dans le centre. Le centre qui ne réalise que l’entretien ne peut pas demander l’ouverture d’une période d’intervention de l’assurance pour cette seule prestation.</w:t>
      </w:r>
    </w:p>
    <w:p w14:paraId="7B1F9533" w14:textId="77777777" w:rsidR="002540DC" w:rsidRPr="00234616" w:rsidRDefault="002540DC"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5.3.</w:t>
      </w:r>
      <w:r w:rsidRPr="00234616">
        <w:rPr>
          <w:rFonts w:ascii="Arial" w:hAnsi="Arial"/>
          <w:b/>
          <w:snapToGrid w:val="0"/>
          <w:sz w:val="22"/>
          <w:szCs w:val="22"/>
          <w:lang w:val="fr-FR"/>
        </w:rPr>
        <w:tab/>
      </w:r>
      <w:r w:rsidR="00B37250" w:rsidRPr="00234616">
        <w:rPr>
          <w:rFonts w:ascii="Arial" w:hAnsi="Arial"/>
          <w:b/>
          <w:snapToGrid w:val="0"/>
          <w:sz w:val="22"/>
          <w:szCs w:val="22"/>
          <w:lang w:val="fr-FR"/>
        </w:rPr>
        <w:t>Nombres maximums de prestations remboursables</w:t>
      </w:r>
    </w:p>
    <w:p w14:paraId="2D3F1DA6" w14:textId="2F75BAF9" w:rsidR="00E71A48" w:rsidRPr="00234616" w:rsidRDefault="002540DC" w:rsidP="00FE3CA5">
      <w:pPr>
        <w:keepNext/>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20</w:t>
      </w:r>
      <w:r w:rsidRPr="00234616">
        <w:rPr>
          <w:rFonts w:ascii="Arial" w:hAnsi="Arial"/>
          <w:snapToGrid w:val="0"/>
          <w:sz w:val="22"/>
          <w:szCs w:val="22"/>
          <w:lang w:val="fr-FR"/>
        </w:rPr>
        <w:tab/>
      </w:r>
      <w:r w:rsidR="001B5987" w:rsidRPr="00234616">
        <w:rPr>
          <w:rFonts w:ascii="Arial" w:hAnsi="Arial"/>
          <w:snapToGrid w:val="0"/>
          <w:sz w:val="22"/>
          <w:szCs w:val="22"/>
          <w:lang w:val="fr-FR"/>
        </w:rPr>
        <w:tab/>
      </w:r>
      <w:r w:rsidR="00142163" w:rsidRPr="00234616">
        <w:rPr>
          <w:rFonts w:ascii="Arial" w:hAnsi="Arial"/>
          <w:snapToGrid w:val="0"/>
          <w:sz w:val="22"/>
          <w:szCs w:val="22"/>
          <w:lang w:val="fr-FR"/>
        </w:rPr>
        <w:t xml:space="preserve">Au cours d’une même année civile, </w:t>
      </w:r>
      <w:r w:rsidR="00BB6E65" w:rsidRPr="00234616">
        <w:rPr>
          <w:rFonts w:ascii="Arial" w:hAnsi="Arial"/>
          <w:snapToGrid w:val="0"/>
          <w:sz w:val="22"/>
          <w:szCs w:val="22"/>
          <w:lang w:val="fr-FR"/>
        </w:rPr>
        <w:t>le centre</w:t>
      </w:r>
      <w:r w:rsidR="00142163" w:rsidRPr="00234616">
        <w:rPr>
          <w:rFonts w:ascii="Arial" w:hAnsi="Arial"/>
          <w:snapToGrid w:val="0"/>
          <w:sz w:val="22"/>
          <w:szCs w:val="22"/>
          <w:lang w:val="fr-FR"/>
        </w:rPr>
        <w:t xml:space="preserve"> peut réaliser des prestations </w:t>
      </w:r>
      <w:r w:rsidR="00FA242D" w:rsidRPr="00234616">
        <w:rPr>
          <w:rFonts w:ascii="Arial" w:hAnsi="Arial"/>
          <w:snapToGrid w:val="0"/>
          <w:sz w:val="22"/>
          <w:szCs w:val="22"/>
          <w:lang w:val="fr-FR"/>
        </w:rPr>
        <w:t xml:space="preserve">facturables </w:t>
      </w:r>
      <w:r w:rsidR="00142163" w:rsidRPr="00234616">
        <w:rPr>
          <w:rFonts w:ascii="Arial" w:hAnsi="Arial"/>
          <w:snapToGrid w:val="0"/>
          <w:sz w:val="22"/>
          <w:szCs w:val="22"/>
          <w:lang w:val="fr-FR"/>
        </w:rPr>
        <w:t xml:space="preserve">jusqu’à un maximum de </w:t>
      </w:r>
      <w:r w:rsidR="00C41392" w:rsidRPr="001C194B">
        <w:rPr>
          <w:rFonts w:ascii="Arial" w:hAnsi="Arial"/>
          <w:snapToGrid w:val="0"/>
          <w:sz w:val="22"/>
          <w:szCs w:val="22"/>
          <w:highlight w:val="yellow"/>
          <w:lang w:val="fr-FR"/>
        </w:rPr>
        <w:t>##</w:t>
      </w:r>
      <w:r w:rsidR="001C194B" w:rsidRPr="001C194B">
        <w:rPr>
          <w:rFonts w:ascii="Arial" w:hAnsi="Arial"/>
          <w:snapToGrid w:val="0"/>
          <w:sz w:val="22"/>
          <w:szCs w:val="22"/>
          <w:highlight w:val="yellow"/>
          <w:lang w:val="fr-FR"/>
        </w:rPr>
        <w:t>##</w:t>
      </w:r>
      <w:r w:rsidR="00C14091" w:rsidRPr="00234616">
        <w:rPr>
          <w:rFonts w:ascii="Arial" w:hAnsi="Arial"/>
          <w:snapToGrid w:val="0"/>
          <w:sz w:val="22"/>
          <w:szCs w:val="22"/>
          <w:lang w:val="fr-FR"/>
        </w:rPr>
        <w:t xml:space="preserve"> </w:t>
      </w:r>
      <w:r w:rsidR="00142163" w:rsidRPr="00234616">
        <w:rPr>
          <w:rFonts w:ascii="Arial" w:hAnsi="Arial"/>
          <w:snapToGrid w:val="0"/>
          <w:sz w:val="22"/>
          <w:szCs w:val="22"/>
          <w:lang w:val="fr-FR"/>
        </w:rPr>
        <w:t>unités de facturation</w:t>
      </w:r>
      <w:r w:rsidR="00FA242D" w:rsidRPr="00234616">
        <w:rPr>
          <w:rFonts w:ascii="Arial" w:hAnsi="Arial"/>
          <w:snapToGrid w:val="0"/>
          <w:sz w:val="22"/>
          <w:szCs w:val="22"/>
          <w:lang w:val="fr-FR"/>
        </w:rPr>
        <w:t xml:space="preserve">. Dans le calcul </w:t>
      </w:r>
      <w:r w:rsidR="002575CE" w:rsidRPr="00234616">
        <w:rPr>
          <w:rFonts w:ascii="Arial" w:hAnsi="Arial"/>
          <w:snapToGrid w:val="0"/>
          <w:sz w:val="22"/>
          <w:szCs w:val="22"/>
          <w:lang w:val="fr-FR"/>
        </w:rPr>
        <w:t>du</w:t>
      </w:r>
      <w:r w:rsidR="00FA242D" w:rsidRPr="00234616">
        <w:rPr>
          <w:rFonts w:ascii="Arial" w:hAnsi="Arial"/>
          <w:snapToGrid w:val="0"/>
          <w:sz w:val="22"/>
          <w:szCs w:val="22"/>
          <w:lang w:val="fr-FR"/>
        </w:rPr>
        <w:t xml:space="preserve"> nombre</w:t>
      </w:r>
      <w:r w:rsidR="002575CE" w:rsidRPr="00234616">
        <w:rPr>
          <w:rFonts w:ascii="Arial" w:hAnsi="Arial"/>
          <w:snapToGrid w:val="0"/>
          <w:sz w:val="22"/>
          <w:szCs w:val="22"/>
          <w:lang w:val="fr-FR"/>
        </w:rPr>
        <w:t xml:space="preserve"> maximum de prestations facturables</w:t>
      </w:r>
      <w:r w:rsidR="00E71A48" w:rsidRPr="00234616">
        <w:rPr>
          <w:rFonts w:ascii="Arial" w:hAnsi="Arial"/>
          <w:snapToGrid w:val="0"/>
          <w:sz w:val="22"/>
          <w:szCs w:val="22"/>
          <w:lang w:val="fr-FR"/>
        </w:rPr>
        <w:t> :</w:t>
      </w:r>
    </w:p>
    <w:p w14:paraId="3F1B08BE" w14:textId="392A1A82" w:rsidR="00E71A48" w:rsidRPr="00234616" w:rsidRDefault="00FA3391" w:rsidP="00E71A48">
      <w:pPr>
        <w:pStyle w:val="Paragraphedeliste"/>
        <w:keepNext/>
        <w:numPr>
          <w:ilvl w:val="3"/>
          <w:numId w:val="12"/>
        </w:numPr>
        <w:tabs>
          <w:tab w:val="left" w:pos="851"/>
        </w:tabs>
        <w:suppressAutoHyphens/>
        <w:ind w:left="567" w:firstLine="0"/>
        <w:jc w:val="both"/>
        <w:rPr>
          <w:rFonts w:ascii="Arial" w:hAnsi="Arial"/>
          <w:snapToGrid w:val="0"/>
          <w:sz w:val="22"/>
          <w:szCs w:val="22"/>
          <w:lang w:val="fr-FR"/>
        </w:rPr>
      </w:pPr>
      <w:proofErr w:type="gramStart"/>
      <w:r w:rsidRPr="00234616">
        <w:rPr>
          <w:rFonts w:ascii="Arial" w:hAnsi="Arial"/>
          <w:snapToGrid w:val="0"/>
          <w:sz w:val="22"/>
          <w:szCs w:val="22"/>
          <w:lang w:val="fr-FR"/>
        </w:rPr>
        <w:t>chaque</w:t>
      </w:r>
      <w:proofErr w:type="gramEnd"/>
      <w:r w:rsidRPr="00234616">
        <w:rPr>
          <w:rFonts w:ascii="Arial" w:hAnsi="Arial"/>
          <w:snapToGrid w:val="0"/>
          <w:sz w:val="22"/>
          <w:szCs w:val="22"/>
          <w:lang w:val="fr-FR"/>
        </w:rPr>
        <w:t xml:space="preserve"> </w:t>
      </w:r>
      <w:r w:rsidR="00FA242D" w:rsidRPr="00234616">
        <w:rPr>
          <w:rFonts w:ascii="Arial" w:hAnsi="Arial"/>
          <w:snapToGrid w:val="0"/>
          <w:sz w:val="22"/>
          <w:szCs w:val="22"/>
          <w:lang w:val="fr-FR"/>
        </w:rPr>
        <w:t>séance</w:t>
      </w:r>
      <w:r w:rsidR="00E71A48" w:rsidRPr="00234616">
        <w:rPr>
          <w:rFonts w:ascii="Arial" w:hAnsi="Arial"/>
          <w:snapToGrid w:val="0"/>
          <w:sz w:val="22"/>
          <w:szCs w:val="22"/>
          <w:lang w:val="fr-FR"/>
        </w:rPr>
        <w:t xml:space="preserve"> individuelle</w:t>
      </w:r>
      <w:r w:rsidR="00FA242D" w:rsidRPr="00234616">
        <w:rPr>
          <w:rFonts w:ascii="Arial" w:hAnsi="Arial"/>
          <w:snapToGrid w:val="0"/>
          <w:sz w:val="22"/>
          <w:szCs w:val="22"/>
          <w:lang w:val="fr-FR"/>
        </w:rPr>
        <w:t xml:space="preserve"> </w:t>
      </w:r>
      <w:r w:rsidR="00E71A48" w:rsidRPr="00234616">
        <w:rPr>
          <w:rFonts w:ascii="Arial" w:hAnsi="Arial"/>
          <w:snapToGrid w:val="0"/>
          <w:sz w:val="22"/>
          <w:szCs w:val="22"/>
          <w:lang w:val="fr-FR"/>
        </w:rPr>
        <w:t>vaut 1 unité de facturation ;</w:t>
      </w:r>
    </w:p>
    <w:p w14:paraId="005CE798" w14:textId="7E94AC13" w:rsidR="00E71A48" w:rsidRPr="00234616" w:rsidRDefault="00E71A48" w:rsidP="00E71A48">
      <w:pPr>
        <w:pStyle w:val="Paragraphedeliste"/>
        <w:keepNext/>
        <w:numPr>
          <w:ilvl w:val="3"/>
          <w:numId w:val="12"/>
        </w:numPr>
        <w:tabs>
          <w:tab w:val="left" w:pos="851"/>
        </w:tabs>
        <w:suppressAutoHyphens/>
        <w:ind w:left="567" w:firstLine="0"/>
        <w:jc w:val="both"/>
        <w:rPr>
          <w:rFonts w:ascii="Arial" w:hAnsi="Arial"/>
          <w:snapToGrid w:val="0"/>
          <w:sz w:val="22"/>
          <w:szCs w:val="22"/>
          <w:lang w:val="fr-FR"/>
        </w:rPr>
      </w:pPr>
      <w:proofErr w:type="gramStart"/>
      <w:r w:rsidRPr="00234616">
        <w:rPr>
          <w:rFonts w:ascii="Arial" w:hAnsi="Arial"/>
          <w:snapToGrid w:val="0"/>
          <w:sz w:val="22"/>
          <w:szCs w:val="22"/>
          <w:lang w:val="fr-FR"/>
        </w:rPr>
        <w:t>chaque</w:t>
      </w:r>
      <w:proofErr w:type="gramEnd"/>
      <w:r w:rsidRPr="00234616">
        <w:rPr>
          <w:rFonts w:ascii="Arial" w:hAnsi="Arial"/>
          <w:snapToGrid w:val="0"/>
          <w:sz w:val="22"/>
          <w:szCs w:val="22"/>
          <w:lang w:val="fr-FR"/>
        </w:rPr>
        <w:t xml:space="preserve"> séance familiale vaut 1,5 unité de facturation ;</w:t>
      </w:r>
    </w:p>
    <w:p w14:paraId="289A5D6C" w14:textId="5284E836" w:rsidR="00E71A48" w:rsidRPr="00234616" w:rsidRDefault="00E71A48" w:rsidP="00E71A48">
      <w:pPr>
        <w:pStyle w:val="Paragraphedeliste"/>
        <w:keepNext/>
        <w:numPr>
          <w:ilvl w:val="3"/>
          <w:numId w:val="12"/>
        </w:numPr>
        <w:tabs>
          <w:tab w:val="left" w:pos="851"/>
        </w:tabs>
        <w:suppressAutoHyphens/>
        <w:ind w:left="567" w:firstLine="0"/>
        <w:jc w:val="both"/>
        <w:rPr>
          <w:rFonts w:ascii="Arial" w:hAnsi="Arial"/>
          <w:snapToGrid w:val="0"/>
          <w:sz w:val="22"/>
          <w:szCs w:val="22"/>
          <w:lang w:val="fr-FR"/>
        </w:rPr>
      </w:pPr>
      <w:proofErr w:type="gramStart"/>
      <w:r w:rsidRPr="00234616">
        <w:rPr>
          <w:rFonts w:ascii="Arial" w:hAnsi="Arial"/>
          <w:snapToGrid w:val="0"/>
          <w:sz w:val="22"/>
          <w:szCs w:val="22"/>
          <w:lang w:val="fr-FR"/>
        </w:rPr>
        <w:t>chaque</w:t>
      </w:r>
      <w:proofErr w:type="gramEnd"/>
      <w:r w:rsidRPr="00234616">
        <w:rPr>
          <w:rFonts w:ascii="Arial" w:hAnsi="Arial"/>
          <w:snapToGrid w:val="0"/>
          <w:sz w:val="22"/>
          <w:szCs w:val="22"/>
          <w:lang w:val="fr-FR"/>
        </w:rPr>
        <w:t xml:space="preserve"> séance de groupe vaut </w:t>
      </w:r>
      <w:r w:rsidR="00295644" w:rsidRPr="00234616">
        <w:rPr>
          <w:rFonts w:ascii="Arial" w:hAnsi="Arial"/>
          <w:snapToGrid w:val="0"/>
          <w:sz w:val="22"/>
          <w:szCs w:val="22"/>
          <w:lang w:val="fr-FR"/>
        </w:rPr>
        <w:t>0,</w:t>
      </w:r>
      <w:r w:rsidR="00A12679" w:rsidRPr="00234616">
        <w:rPr>
          <w:rFonts w:ascii="Arial" w:hAnsi="Arial"/>
          <w:snapToGrid w:val="0"/>
          <w:sz w:val="22"/>
          <w:szCs w:val="22"/>
          <w:lang w:val="fr-FR"/>
        </w:rPr>
        <w:t>3</w:t>
      </w:r>
      <w:r w:rsidR="008D1D49" w:rsidRPr="00234616">
        <w:rPr>
          <w:rFonts w:ascii="Arial" w:hAnsi="Arial"/>
          <w:snapToGrid w:val="0"/>
          <w:sz w:val="22"/>
          <w:szCs w:val="22"/>
          <w:lang w:val="fr-FR"/>
        </w:rPr>
        <w:t>3</w:t>
      </w:r>
      <w:r w:rsidRPr="00234616">
        <w:rPr>
          <w:rFonts w:ascii="Arial" w:hAnsi="Arial"/>
          <w:snapToGrid w:val="0"/>
          <w:sz w:val="22"/>
          <w:szCs w:val="22"/>
          <w:lang w:val="fr-FR"/>
        </w:rPr>
        <w:t xml:space="preserve"> unité de facturation ;</w:t>
      </w:r>
    </w:p>
    <w:p w14:paraId="76E01D1E" w14:textId="42033194" w:rsidR="00E71A48" w:rsidRPr="00234616" w:rsidRDefault="00E71A48" w:rsidP="00E71A48">
      <w:pPr>
        <w:pStyle w:val="Paragraphedeliste"/>
        <w:keepNext/>
        <w:numPr>
          <w:ilvl w:val="3"/>
          <w:numId w:val="12"/>
        </w:numPr>
        <w:tabs>
          <w:tab w:val="left" w:pos="851"/>
        </w:tabs>
        <w:suppressAutoHyphens/>
        <w:ind w:left="567" w:firstLine="0"/>
        <w:jc w:val="both"/>
        <w:rPr>
          <w:rFonts w:ascii="Arial" w:hAnsi="Arial"/>
          <w:snapToGrid w:val="0"/>
          <w:sz w:val="22"/>
          <w:szCs w:val="22"/>
          <w:lang w:val="fr-FR"/>
        </w:rPr>
      </w:pPr>
      <w:proofErr w:type="gramStart"/>
      <w:r w:rsidRPr="00234616">
        <w:rPr>
          <w:rFonts w:ascii="Arial" w:hAnsi="Arial"/>
          <w:snapToGrid w:val="0"/>
          <w:sz w:val="22"/>
          <w:szCs w:val="22"/>
          <w:lang w:val="fr-FR"/>
        </w:rPr>
        <w:t>chaque</w:t>
      </w:r>
      <w:proofErr w:type="gramEnd"/>
      <w:r w:rsidRPr="00234616">
        <w:rPr>
          <w:rFonts w:ascii="Arial" w:hAnsi="Arial"/>
          <w:snapToGrid w:val="0"/>
          <w:sz w:val="22"/>
          <w:szCs w:val="22"/>
          <w:lang w:val="fr-FR"/>
        </w:rPr>
        <w:t xml:space="preserve"> entretien vaut 1 unité de facturation ;</w:t>
      </w:r>
    </w:p>
    <w:p w14:paraId="3F69BAF6" w14:textId="79043C7E" w:rsidR="00E71A48" w:rsidRPr="00234616" w:rsidRDefault="00E71A48" w:rsidP="00E71A48">
      <w:pPr>
        <w:pStyle w:val="Paragraphedeliste"/>
        <w:keepNext/>
        <w:numPr>
          <w:ilvl w:val="3"/>
          <w:numId w:val="12"/>
        </w:numPr>
        <w:tabs>
          <w:tab w:val="left" w:pos="851"/>
        </w:tabs>
        <w:suppressAutoHyphens/>
        <w:ind w:left="567" w:firstLine="0"/>
        <w:jc w:val="both"/>
        <w:rPr>
          <w:rFonts w:ascii="Arial" w:hAnsi="Arial"/>
          <w:snapToGrid w:val="0"/>
          <w:sz w:val="22"/>
          <w:szCs w:val="22"/>
          <w:lang w:val="fr-FR"/>
        </w:rPr>
      </w:pPr>
      <w:proofErr w:type="gramStart"/>
      <w:r w:rsidRPr="00234616">
        <w:rPr>
          <w:rFonts w:ascii="Arial" w:hAnsi="Arial"/>
          <w:snapToGrid w:val="0"/>
          <w:sz w:val="22"/>
          <w:szCs w:val="22"/>
          <w:lang w:val="fr-FR"/>
        </w:rPr>
        <w:t>chaque</w:t>
      </w:r>
      <w:proofErr w:type="gramEnd"/>
      <w:r w:rsidRPr="00234616">
        <w:rPr>
          <w:rFonts w:ascii="Arial" w:hAnsi="Arial"/>
          <w:snapToGrid w:val="0"/>
          <w:sz w:val="22"/>
          <w:szCs w:val="22"/>
          <w:lang w:val="fr-FR"/>
        </w:rPr>
        <w:t xml:space="preserve"> forfait médicament</w:t>
      </w:r>
      <w:r w:rsidR="00397784">
        <w:rPr>
          <w:rFonts w:ascii="Arial" w:hAnsi="Arial"/>
          <w:snapToGrid w:val="0"/>
          <w:sz w:val="22"/>
          <w:szCs w:val="22"/>
          <w:lang w:val="fr-FR"/>
        </w:rPr>
        <w:t>s</w:t>
      </w:r>
      <w:r w:rsidRPr="00234616">
        <w:rPr>
          <w:rFonts w:ascii="Arial" w:hAnsi="Arial"/>
          <w:snapToGrid w:val="0"/>
          <w:sz w:val="22"/>
          <w:szCs w:val="22"/>
          <w:lang w:val="fr-FR"/>
        </w:rPr>
        <w:t xml:space="preserve"> vaut </w:t>
      </w:r>
      <w:r w:rsidR="00BF4C43" w:rsidRPr="00234616">
        <w:rPr>
          <w:rFonts w:ascii="Arial" w:hAnsi="Arial"/>
          <w:snapToGrid w:val="0"/>
          <w:sz w:val="22"/>
          <w:szCs w:val="22"/>
          <w:lang w:val="fr-FR"/>
        </w:rPr>
        <w:t>2,7</w:t>
      </w:r>
      <w:r w:rsidRPr="00234616">
        <w:rPr>
          <w:rFonts w:ascii="Arial" w:hAnsi="Arial"/>
          <w:snapToGrid w:val="0"/>
          <w:sz w:val="22"/>
          <w:szCs w:val="22"/>
          <w:lang w:val="fr-FR"/>
        </w:rPr>
        <w:t xml:space="preserve"> unités de facturation.</w:t>
      </w:r>
    </w:p>
    <w:p w14:paraId="2EA02DB4" w14:textId="382FF659" w:rsidR="00E71A48" w:rsidRPr="00234616" w:rsidRDefault="00E71A48" w:rsidP="00E71A48">
      <w:pPr>
        <w:keepNext/>
        <w:tabs>
          <w:tab w:val="left" w:pos="851"/>
        </w:tabs>
        <w:suppressAutoHyphens/>
        <w:ind w:left="567"/>
        <w:jc w:val="both"/>
        <w:rPr>
          <w:rFonts w:ascii="Arial" w:hAnsi="Arial"/>
          <w:snapToGrid w:val="0"/>
          <w:sz w:val="22"/>
          <w:szCs w:val="22"/>
          <w:lang w:val="fr-FR"/>
        </w:rPr>
      </w:pPr>
    </w:p>
    <w:p w14:paraId="05ABC8BB" w14:textId="3A2C653F" w:rsidR="00C77764" w:rsidRPr="00234616" w:rsidRDefault="00E71A48" w:rsidP="00E71A48">
      <w:pPr>
        <w:keepNext/>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C14091" w:rsidRPr="00234616">
        <w:rPr>
          <w:rFonts w:ascii="Arial" w:hAnsi="Arial"/>
          <w:snapToGrid w:val="0"/>
          <w:sz w:val="22"/>
          <w:szCs w:val="22"/>
          <w:lang w:val="fr-FR"/>
        </w:rPr>
        <w:t>L’entretien est décompté du total de l’établissement qui le réalise et le facture conformément aux dispositions de l’article 6, § </w:t>
      </w:r>
      <w:r w:rsidR="0043340D" w:rsidRPr="00234616">
        <w:rPr>
          <w:rFonts w:ascii="Arial" w:hAnsi="Arial"/>
          <w:snapToGrid w:val="0"/>
          <w:sz w:val="22"/>
          <w:szCs w:val="22"/>
          <w:lang w:val="fr-FR"/>
        </w:rPr>
        <w:t>5</w:t>
      </w:r>
      <w:r w:rsidR="00C14091" w:rsidRPr="00234616">
        <w:rPr>
          <w:rFonts w:ascii="Arial" w:hAnsi="Arial"/>
          <w:snapToGrid w:val="0"/>
          <w:sz w:val="22"/>
          <w:szCs w:val="22"/>
          <w:lang w:val="fr-FR"/>
        </w:rPr>
        <w:t>.</w:t>
      </w:r>
    </w:p>
    <w:p w14:paraId="2A406382" w14:textId="77777777" w:rsidR="00142163" w:rsidRPr="00234616" w:rsidRDefault="00142163" w:rsidP="00FE3CA5">
      <w:pPr>
        <w:keepNext/>
        <w:tabs>
          <w:tab w:val="left" w:pos="1418"/>
        </w:tabs>
        <w:suppressAutoHyphens/>
        <w:jc w:val="both"/>
        <w:rPr>
          <w:rFonts w:ascii="Arial" w:hAnsi="Arial"/>
          <w:snapToGrid w:val="0"/>
          <w:sz w:val="22"/>
          <w:szCs w:val="22"/>
          <w:lang w:val="fr-FR"/>
        </w:rPr>
      </w:pPr>
    </w:p>
    <w:p w14:paraId="03364733" w14:textId="77777777" w:rsidR="00142163" w:rsidRPr="00234616" w:rsidRDefault="007D5713" w:rsidP="00FE3CA5">
      <w:pPr>
        <w:keepNext/>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L’année d’entrée en vigueur et l’année de cessation de vigueur de la présente convention, la capacité maximale de facturation est adaptée au prorata de la durée de validité de la convention au cours de cette année civile.</w:t>
      </w:r>
    </w:p>
    <w:p w14:paraId="54562241" w14:textId="77777777" w:rsidR="00326060" w:rsidRPr="00234616" w:rsidRDefault="00326060" w:rsidP="00FE3CA5">
      <w:pPr>
        <w:tabs>
          <w:tab w:val="left" w:pos="1418"/>
        </w:tabs>
        <w:suppressAutoHyphens/>
        <w:jc w:val="both"/>
        <w:rPr>
          <w:rFonts w:ascii="Arial" w:hAnsi="Arial"/>
          <w:snapToGrid w:val="0"/>
          <w:sz w:val="22"/>
          <w:szCs w:val="22"/>
          <w:lang w:val="fr-FR"/>
        </w:rPr>
      </w:pPr>
    </w:p>
    <w:p w14:paraId="16BD7C22" w14:textId="7E31BED4" w:rsidR="00C3213A" w:rsidRPr="00234616" w:rsidRDefault="00B37250" w:rsidP="00506B09">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21</w:t>
      </w:r>
      <w:r w:rsidR="001B5987" w:rsidRPr="00234616">
        <w:rPr>
          <w:rFonts w:ascii="Arial" w:hAnsi="Arial"/>
          <w:snapToGrid w:val="0"/>
          <w:sz w:val="22"/>
          <w:szCs w:val="22"/>
          <w:lang w:val="fr-FR"/>
        </w:rPr>
        <w:tab/>
      </w:r>
      <w:r w:rsidRPr="00234616">
        <w:rPr>
          <w:rFonts w:ascii="Arial" w:hAnsi="Arial"/>
          <w:b/>
          <w:snapToGrid w:val="0"/>
          <w:sz w:val="22"/>
          <w:szCs w:val="22"/>
          <w:lang w:val="fr-FR"/>
        </w:rPr>
        <w:t>§ 1</w:t>
      </w:r>
      <w:r w:rsidRPr="00234616">
        <w:rPr>
          <w:rFonts w:ascii="Arial" w:hAnsi="Arial"/>
          <w:snapToGrid w:val="0"/>
          <w:sz w:val="22"/>
          <w:szCs w:val="22"/>
          <w:lang w:val="fr-FR"/>
        </w:rPr>
        <w:t xml:space="preserve"> </w:t>
      </w:r>
      <w:r w:rsidR="00A169B6" w:rsidRPr="00234616">
        <w:rPr>
          <w:rFonts w:ascii="Arial" w:hAnsi="Arial"/>
          <w:snapToGrid w:val="0"/>
          <w:sz w:val="22"/>
          <w:szCs w:val="22"/>
          <w:lang w:val="fr-FR"/>
        </w:rPr>
        <w:t xml:space="preserve">Le nombre maximum </w:t>
      </w:r>
      <w:r w:rsidR="00C3213A" w:rsidRPr="00234616">
        <w:rPr>
          <w:rFonts w:ascii="Arial" w:hAnsi="Arial"/>
          <w:snapToGrid w:val="0"/>
          <w:sz w:val="22"/>
          <w:szCs w:val="22"/>
          <w:u w:val="single"/>
          <w:lang w:val="fr-FR"/>
        </w:rPr>
        <w:t>de séances</w:t>
      </w:r>
      <w:r w:rsidR="00CB1CBC" w:rsidRPr="00234616">
        <w:rPr>
          <w:rFonts w:ascii="Arial" w:hAnsi="Arial"/>
          <w:snapToGrid w:val="0"/>
          <w:sz w:val="22"/>
          <w:szCs w:val="22"/>
          <w:u w:val="single"/>
          <w:lang w:val="fr-FR"/>
        </w:rPr>
        <w:t xml:space="preserve"> </w:t>
      </w:r>
      <w:r w:rsidR="00A169B6" w:rsidRPr="00234616">
        <w:rPr>
          <w:rFonts w:ascii="Arial" w:hAnsi="Arial"/>
          <w:snapToGrid w:val="0"/>
          <w:sz w:val="22"/>
          <w:szCs w:val="22"/>
          <w:u w:val="single"/>
          <w:lang w:val="fr-FR"/>
        </w:rPr>
        <w:t>remboursables</w:t>
      </w:r>
      <w:r w:rsidR="00A169B6" w:rsidRPr="00234616">
        <w:rPr>
          <w:rFonts w:ascii="Arial" w:hAnsi="Arial"/>
          <w:snapToGrid w:val="0"/>
          <w:sz w:val="22"/>
          <w:szCs w:val="22"/>
          <w:lang w:val="fr-FR"/>
        </w:rPr>
        <w:t xml:space="preserve"> </w:t>
      </w:r>
      <w:r w:rsidR="00C3213A" w:rsidRPr="00234616">
        <w:rPr>
          <w:rFonts w:ascii="Arial" w:hAnsi="Arial"/>
          <w:snapToGrid w:val="0"/>
          <w:sz w:val="22"/>
          <w:szCs w:val="22"/>
          <w:lang w:val="fr-FR"/>
        </w:rPr>
        <w:t xml:space="preserve">(séances individuelles dont question à l’article </w:t>
      </w:r>
      <w:r w:rsidR="00A06054" w:rsidRPr="00234616">
        <w:rPr>
          <w:rFonts w:ascii="Arial" w:hAnsi="Arial"/>
          <w:snapToGrid w:val="0"/>
          <w:sz w:val="22"/>
          <w:szCs w:val="22"/>
          <w:lang w:val="fr-FR"/>
        </w:rPr>
        <w:t>6</w:t>
      </w:r>
      <w:r w:rsidR="00B33E14" w:rsidRPr="00234616">
        <w:rPr>
          <w:rFonts w:ascii="Arial" w:hAnsi="Arial"/>
          <w:snapToGrid w:val="0"/>
          <w:sz w:val="22"/>
          <w:szCs w:val="22"/>
          <w:lang w:val="fr-FR"/>
        </w:rPr>
        <w:t>,</w:t>
      </w:r>
      <w:r w:rsidR="00A06054" w:rsidRPr="00234616">
        <w:rPr>
          <w:rFonts w:ascii="Arial" w:hAnsi="Arial"/>
          <w:snapToGrid w:val="0"/>
          <w:sz w:val="22"/>
          <w:szCs w:val="22"/>
          <w:lang w:val="fr-FR"/>
        </w:rPr>
        <w:t xml:space="preserve"> § 2</w:t>
      </w:r>
      <w:r w:rsidR="00C3213A" w:rsidRPr="00234616">
        <w:rPr>
          <w:rFonts w:ascii="Arial" w:hAnsi="Arial"/>
          <w:snapToGrid w:val="0"/>
          <w:sz w:val="22"/>
          <w:szCs w:val="22"/>
          <w:lang w:val="fr-FR"/>
        </w:rPr>
        <w:t xml:space="preserve">, séances familiales dont question à l’article </w:t>
      </w:r>
      <w:r w:rsidR="00A06054" w:rsidRPr="00234616">
        <w:rPr>
          <w:rFonts w:ascii="Arial" w:hAnsi="Arial"/>
          <w:snapToGrid w:val="0"/>
          <w:sz w:val="22"/>
          <w:szCs w:val="22"/>
          <w:lang w:val="fr-FR"/>
        </w:rPr>
        <w:t>6</w:t>
      </w:r>
      <w:r w:rsidR="00B33E14" w:rsidRPr="00234616">
        <w:rPr>
          <w:rFonts w:ascii="Arial" w:hAnsi="Arial"/>
          <w:snapToGrid w:val="0"/>
          <w:sz w:val="22"/>
          <w:szCs w:val="22"/>
          <w:lang w:val="fr-FR"/>
        </w:rPr>
        <w:t>,</w:t>
      </w:r>
      <w:r w:rsidR="00A06054" w:rsidRPr="00234616">
        <w:rPr>
          <w:rFonts w:ascii="Arial" w:hAnsi="Arial"/>
          <w:snapToGrid w:val="0"/>
          <w:sz w:val="22"/>
          <w:szCs w:val="22"/>
          <w:lang w:val="fr-FR"/>
        </w:rPr>
        <w:t xml:space="preserve"> § 3</w:t>
      </w:r>
      <w:r w:rsidR="00C3213A" w:rsidRPr="00234616">
        <w:rPr>
          <w:rFonts w:ascii="Arial" w:hAnsi="Arial"/>
          <w:snapToGrid w:val="0"/>
          <w:sz w:val="22"/>
          <w:szCs w:val="22"/>
          <w:lang w:val="fr-FR"/>
        </w:rPr>
        <w:t xml:space="preserve"> et séances de groupe dont question à l’article </w:t>
      </w:r>
      <w:r w:rsidR="00A06054" w:rsidRPr="00234616">
        <w:rPr>
          <w:rFonts w:ascii="Arial" w:hAnsi="Arial"/>
          <w:snapToGrid w:val="0"/>
          <w:sz w:val="22"/>
          <w:szCs w:val="22"/>
          <w:lang w:val="fr-FR"/>
        </w:rPr>
        <w:t>6</w:t>
      </w:r>
      <w:r w:rsidR="00B33E14" w:rsidRPr="00234616">
        <w:rPr>
          <w:rFonts w:ascii="Arial" w:hAnsi="Arial"/>
          <w:snapToGrid w:val="0"/>
          <w:sz w:val="22"/>
          <w:szCs w:val="22"/>
          <w:lang w:val="fr-FR"/>
        </w:rPr>
        <w:t>,</w:t>
      </w:r>
      <w:r w:rsidR="00A06054" w:rsidRPr="00234616">
        <w:rPr>
          <w:rFonts w:ascii="Arial" w:hAnsi="Arial"/>
          <w:snapToGrid w:val="0"/>
          <w:sz w:val="22"/>
          <w:szCs w:val="22"/>
          <w:lang w:val="fr-FR"/>
        </w:rPr>
        <w:t xml:space="preserve"> § 4</w:t>
      </w:r>
      <w:r w:rsidR="00C3213A" w:rsidRPr="00234616">
        <w:rPr>
          <w:rFonts w:ascii="Arial" w:hAnsi="Arial"/>
          <w:snapToGrid w:val="0"/>
          <w:sz w:val="22"/>
          <w:szCs w:val="22"/>
          <w:lang w:val="fr-FR"/>
        </w:rPr>
        <w:t xml:space="preserve">) </w:t>
      </w:r>
      <w:r w:rsidR="00A169B6" w:rsidRPr="00234616">
        <w:rPr>
          <w:rFonts w:ascii="Arial" w:hAnsi="Arial"/>
          <w:snapToGrid w:val="0"/>
          <w:sz w:val="22"/>
          <w:szCs w:val="22"/>
          <w:lang w:val="fr-FR"/>
        </w:rPr>
        <w:t>en faveur d’un même bénéficiaire</w:t>
      </w:r>
      <w:r w:rsidR="00D556D0" w:rsidRPr="00234616">
        <w:rPr>
          <w:rFonts w:ascii="Arial" w:hAnsi="Arial"/>
          <w:snapToGrid w:val="0"/>
          <w:sz w:val="22"/>
          <w:szCs w:val="22"/>
          <w:lang w:val="fr-FR"/>
        </w:rPr>
        <w:t xml:space="preserve"> est limité</w:t>
      </w:r>
      <w:r w:rsidR="00506B09" w:rsidRPr="00234616">
        <w:rPr>
          <w:rFonts w:ascii="Arial" w:hAnsi="Arial"/>
          <w:snapToGrid w:val="0"/>
          <w:sz w:val="22"/>
          <w:szCs w:val="22"/>
          <w:lang w:val="fr-FR"/>
        </w:rPr>
        <w:t xml:space="preserve"> à</w:t>
      </w:r>
      <w:r w:rsidR="001D7711" w:rsidRPr="00234616">
        <w:rPr>
          <w:rFonts w:ascii="Arial" w:hAnsi="Arial"/>
          <w:snapToGrid w:val="0"/>
          <w:sz w:val="22"/>
          <w:szCs w:val="22"/>
          <w:lang w:val="fr-FR"/>
        </w:rPr>
        <w:t xml:space="preserve"> </w:t>
      </w:r>
      <w:r w:rsidR="00D556D0" w:rsidRPr="00234616">
        <w:rPr>
          <w:rFonts w:ascii="Arial" w:hAnsi="Arial"/>
          <w:snapToGrid w:val="0"/>
          <w:sz w:val="22"/>
          <w:szCs w:val="22"/>
          <w:u w:val="single"/>
          <w:lang w:val="fr-FR"/>
        </w:rPr>
        <w:t>40 séances</w:t>
      </w:r>
      <w:r w:rsidR="00C3213A" w:rsidRPr="00234616">
        <w:rPr>
          <w:rFonts w:ascii="Arial" w:hAnsi="Arial"/>
          <w:snapToGrid w:val="0"/>
          <w:sz w:val="22"/>
          <w:szCs w:val="22"/>
          <w:u w:val="single"/>
          <w:lang w:val="fr-FR"/>
        </w:rPr>
        <w:t xml:space="preserve"> au total</w:t>
      </w:r>
      <w:r w:rsidR="0099016F" w:rsidRPr="00234616">
        <w:rPr>
          <w:rFonts w:ascii="Arial" w:hAnsi="Arial"/>
          <w:snapToGrid w:val="0"/>
          <w:sz w:val="22"/>
          <w:szCs w:val="22"/>
          <w:u w:val="single"/>
          <w:lang w:val="fr-FR"/>
        </w:rPr>
        <w:t xml:space="preserve"> pour toute la durée de la prise en charge dans le cadre de la présente convention</w:t>
      </w:r>
      <w:r w:rsidR="00C3213A" w:rsidRPr="00234616">
        <w:rPr>
          <w:rFonts w:ascii="Arial" w:hAnsi="Arial"/>
          <w:snapToGrid w:val="0"/>
          <w:sz w:val="22"/>
          <w:szCs w:val="22"/>
          <w:lang w:val="fr-FR"/>
        </w:rPr>
        <w:t xml:space="preserve"> à répartir comme suit en fonction de l’âge du bénéficiaire :</w:t>
      </w:r>
    </w:p>
    <w:p w14:paraId="55E6855E" w14:textId="77777777" w:rsidR="00C3213A" w:rsidRPr="00234616" w:rsidRDefault="00C3213A" w:rsidP="00506B09">
      <w:pPr>
        <w:tabs>
          <w:tab w:val="left" w:pos="1418"/>
        </w:tabs>
        <w:suppressAutoHyphens/>
        <w:jc w:val="both"/>
        <w:rPr>
          <w:rFonts w:ascii="Arial" w:hAnsi="Arial"/>
          <w:snapToGrid w:val="0"/>
          <w:sz w:val="22"/>
          <w:szCs w:val="22"/>
          <w:lang w:val="fr-FR"/>
        </w:rPr>
      </w:pPr>
    </w:p>
    <w:p w14:paraId="18E83B29" w14:textId="5572B5DD" w:rsidR="00C3213A" w:rsidRPr="00234616" w:rsidRDefault="00C3213A" w:rsidP="00C3213A">
      <w:pPr>
        <w:pStyle w:val="Paragraphedeliste"/>
        <w:numPr>
          <w:ilvl w:val="0"/>
          <w:numId w:val="30"/>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avant</w:t>
      </w:r>
      <w:proofErr w:type="gramEnd"/>
      <w:r w:rsidRPr="00234616">
        <w:rPr>
          <w:rFonts w:ascii="Arial" w:hAnsi="Arial"/>
          <w:snapToGrid w:val="0"/>
          <w:sz w:val="22"/>
          <w:szCs w:val="22"/>
          <w:lang w:val="fr-FR"/>
        </w:rPr>
        <w:t xml:space="preserve"> son 16</w:t>
      </w:r>
      <w:r w:rsidRPr="00234616">
        <w:rPr>
          <w:rFonts w:ascii="Arial" w:hAnsi="Arial"/>
          <w:snapToGrid w:val="0"/>
          <w:sz w:val="22"/>
          <w:szCs w:val="22"/>
          <w:vertAlign w:val="superscript"/>
          <w:lang w:val="fr-FR"/>
        </w:rPr>
        <w:t>e</w:t>
      </w:r>
      <w:r w:rsidRPr="00234616">
        <w:rPr>
          <w:rFonts w:ascii="Arial" w:hAnsi="Arial"/>
          <w:snapToGrid w:val="0"/>
          <w:sz w:val="22"/>
          <w:szCs w:val="22"/>
          <w:lang w:val="fr-FR"/>
        </w:rPr>
        <w:t xml:space="preserve"> anniversaire, le bénéficiaire peut obtenir le remboursement d’un maximum de 30 séances,</w:t>
      </w:r>
    </w:p>
    <w:p w14:paraId="5A3B202C" w14:textId="1F6850BF" w:rsidR="006C6D60" w:rsidRPr="00234616" w:rsidRDefault="00C3213A" w:rsidP="00C3213A">
      <w:pPr>
        <w:pStyle w:val="Paragraphedeliste"/>
        <w:numPr>
          <w:ilvl w:val="0"/>
          <w:numId w:val="30"/>
        </w:numPr>
        <w:tabs>
          <w:tab w:val="left" w:pos="1418"/>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à</w:t>
      </w:r>
      <w:proofErr w:type="gramEnd"/>
      <w:r w:rsidRPr="00234616">
        <w:rPr>
          <w:rFonts w:ascii="Arial" w:hAnsi="Arial"/>
          <w:snapToGrid w:val="0"/>
          <w:sz w:val="22"/>
          <w:szCs w:val="22"/>
          <w:lang w:val="fr-FR"/>
        </w:rPr>
        <w:t xml:space="preserve"> partir de son 16</w:t>
      </w:r>
      <w:r w:rsidRPr="00234616">
        <w:rPr>
          <w:rFonts w:ascii="Arial" w:hAnsi="Arial"/>
          <w:snapToGrid w:val="0"/>
          <w:sz w:val="22"/>
          <w:szCs w:val="22"/>
          <w:vertAlign w:val="superscript"/>
          <w:lang w:val="fr-FR"/>
        </w:rPr>
        <w:t>e</w:t>
      </w:r>
      <w:r w:rsidRPr="00234616">
        <w:rPr>
          <w:rFonts w:ascii="Arial" w:hAnsi="Arial"/>
          <w:snapToGrid w:val="0"/>
          <w:sz w:val="22"/>
          <w:szCs w:val="22"/>
          <w:lang w:val="fr-FR"/>
        </w:rPr>
        <w:t xml:space="preserve"> anniversaire, le bénéficiaire peut obtenir le remboursement d’un maximum de 25 séances</w:t>
      </w:r>
      <w:r w:rsidR="004F3E5A" w:rsidRPr="00234616">
        <w:rPr>
          <w:rFonts w:ascii="Arial" w:hAnsi="Arial"/>
          <w:snapToGrid w:val="0"/>
          <w:sz w:val="22"/>
          <w:szCs w:val="22"/>
          <w:lang w:val="fr-FR"/>
        </w:rPr>
        <w:t>.</w:t>
      </w:r>
    </w:p>
    <w:p w14:paraId="476EE77B" w14:textId="77777777" w:rsidR="00A46D46" w:rsidRPr="00234616" w:rsidRDefault="00A46D46" w:rsidP="00A46D46">
      <w:pPr>
        <w:tabs>
          <w:tab w:val="left" w:pos="1418"/>
        </w:tabs>
        <w:suppressAutoHyphens/>
        <w:jc w:val="both"/>
        <w:rPr>
          <w:rFonts w:ascii="Arial" w:hAnsi="Arial"/>
          <w:snapToGrid w:val="0"/>
          <w:sz w:val="22"/>
          <w:szCs w:val="22"/>
          <w:lang w:val="fr-FR"/>
        </w:rPr>
      </w:pPr>
    </w:p>
    <w:p w14:paraId="63DA72E3" w14:textId="7FEE7DAF" w:rsidR="00A46D46" w:rsidRPr="00234616" w:rsidRDefault="00A46D46" w:rsidP="00B33E14">
      <w:pPr>
        <w:suppressAutoHyphens/>
        <w:ind w:firstLine="1418"/>
        <w:jc w:val="both"/>
        <w:rPr>
          <w:rFonts w:ascii="Arial" w:hAnsi="Arial" w:cs="Arial"/>
          <w:snapToGrid w:val="0"/>
          <w:sz w:val="22"/>
          <w:szCs w:val="22"/>
          <w:lang w:val="fr-FR"/>
        </w:rPr>
      </w:pPr>
      <w:r w:rsidRPr="00234616">
        <w:rPr>
          <w:rFonts w:ascii="Arial" w:hAnsi="Arial" w:cs="Arial"/>
          <w:snapToGrid w:val="0"/>
          <w:sz w:val="22"/>
          <w:szCs w:val="22"/>
          <w:lang w:val="fr-FR"/>
        </w:rPr>
        <w:t xml:space="preserve">Dans le cas où </w:t>
      </w:r>
      <w:r w:rsidR="00B33E14" w:rsidRPr="00234616">
        <w:rPr>
          <w:rFonts w:ascii="Arial" w:hAnsi="Arial" w:cs="Arial"/>
          <w:snapToGrid w:val="0"/>
          <w:sz w:val="22"/>
          <w:szCs w:val="22"/>
          <w:lang w:val="fr-FR"/>
        </w:rPr>
        <w:t>le bénéficiaire a épuisé le nombre maximum de 30 séances remboursables avant son 16</w:t>
      </w:r>
      <w:r w:rsidR="00B33E14" w:rsidRPr="00234616">
        <w:rPr>
          <w:rFonts w:ascii="Arial" w:hAnsi="Arial" w:cs="Arial"/>
          <w:snapToGrid w:val="0"/>
          <w:sz w:val="22"/>
          <w:szCs w:val="22"/>
          <w:vertAlign w:val="superscript"/>
          <w:lang w:val="fr-FR"/>
        </w:rPr>
        <w:t>e</w:t>
      </w:r>
      <w:r w:rsidR="00B33E14" w:rsidRPr="00234616">
        <w:rPr>
          <w:rFonts w:ascii="Arial" w:hAnsi="Arial" w:cs="Arial"/>
          <w:snapToGrid w:val="0"/>
          <w:sz w:val="22"/>
          <w:szCs w:val="22"/>
          <w:lang w:val="fr-FR"/>
        </w:rPr>
        <w:t xml:space="preserve"> anniversaire (point 1 ci-dessus), il ne peut plus bénéficier que de 10 séances remboursables à partir de son 16</w:t>
      </w:r>
      <w:r w:rsidR="00B33E14" w:rsidRPr="00234616">
        <w:rPr>
          <w:rFonts w:ascii="Arial" w:hAnsi="Arial" w:cs="Arial"/>
          <w:snapToGrid w:val="0"/>
          <w:sz w:val="22"/>
          <w:szCs w:val="22"/>
          <w:vertAlign w:val="superscript"/>
          <w:lang w:val="fr-FR"/>
        </w:rPr>
        <w:t>e</w:t>
      </w:r>
      <w:r w:rsidR="00B33E14" w:rsidRPr="00234616">
        <w:rPr>
          <w:rFonts w:ascii="Arial" w:hAnsi="Arial" w:cs="Arial"/>
          <w:snapToGrid w:val="0"/>
          <w:sz w:val="22"/>
          <w:szCs w:val="22"/>
          <w:lang w:val="fr-FR"/>
        </w:rPr>
        <w:t xml:space="preserve"> anniversaire (30 + 10 = 40) ; le maximum absolu étant, quoi qu’il en soit, fixé à 40 séances remboursables.</w:t>
      </w:r>
    </w:p>
    <w:p w14:paraId="4E766A8C" w14:textId="77777777" w:rsidR="00A46D46" w:rsidRPr="00234616" w:rsidRDefault="00A46D46" w:rsidP="00A46D46">
      <w:pPr>
        <w:tabs>
          <w:tab w:val="left" w:pos="1418"/>
        </w:tabs>
        <w:suppressAutoHyphens/>
        <w:jc w:val="both"/>
        <w:rPr>
          <w:rFonts w:ascii="Arial" w:hAnsi="Arial"/>
          <w:snapToGrid w:val="0"/>
          <w:sz w:val="22"/>
          <w:szCs w:val="22"/>
          <w:lang w:val="fr-FR"/>
        </w:rPr>
      </w:pPr>
    </w:p>
    <w:p w14:paraId="6B834160" w14:textId="7B589BA8" w:rsidR="00FA28E7" w:rsidRPr="00234616" w:rsidRDefault="00B33E14" w:rsidP="00FA28E7">
      <w:pPr>
        <w:suppressAutoHyphens/>
        <w:ind w:firstLine="1418"/>
        <w:jc w:val="both"/>
        <w:rPr>
          <w:rFonts w:ascii="Arial" w:hAnsi="Arial" w:cs="Arial"/>
          <w:snapToGrid w:val="0"/>
          <w:sz w:val="22"/>
          <w:szCs w:val="22"/>
          <w:lang w:val="fr-FR"/>
        </w:rPr>
      </w:pPr>
      <w:r w:rsidRPr="00234616">
        <w:rPr>
          <w:rFonts w:ascii="Arial" w:hAnsi="Arial" w:cs="Arial"/>
          <w:snapToGrid w:val="0"/>
          <w:sz w:val="22"/>
          <w:szCs w:val="22"/>
          <w:lang w:val="fr-FR"/>
        </w:rPr>
        <w:t>Dans le cas où le bénéficiaire atteint son 16</w:t>
      </w:r>
      <w:r w:rsidRPr="00234616">
        <w:rPr>
          <w:rFonts w:ascii="Arial" w:hAnsi="Arial" w:cs="Arial"/>
          <w:snapToGrid w:val="0"/>
          <w:sz w:val="22"/>
          <w:szCs w:val="22"/>
          <w:vertAlign w:val="superscript"/>
          <w:lang w:val="fr-FR"/>
        </w:rPr>
        <w:t>e</w:t>
      </w:r>
      <w:r w:rsidRPr="00234616">
        <w:rPr>
          <w:rFonts w:ascii="Arial" w:hAnsi="Arial" w:cs="Arial"/>
          <w:snapToGrid w:val="0"/>
          <w:sz w:val="22"/>
          <w:szCs w:val="22"/>
          <w:lang w:val="fr-FR"/>
        </w:rPr>
        <w:t xml:space="preserve"> anniversaire sans avoir épuisé le nombre maximum de 30 séances remboursables (point 1 ci-dessus), les séances restantes ne peuvent pas être ajoutées à la période suivante (point 2 ci-dessus) pour en augmenter le maximum ; ce maximum reste, dans tous les cas, fixé à 25 séances remboursables pour un maximum absolu de 40 séances remboursables. Par conséquent, si un bénéficiaire a bénéficié de 5 séances avant son 16</w:t>
      </w:r>
      <w:r w:rsidRPr="00234616">
        <w:rPr>
          <w:rFonts w:ascii="Arial" w:hAnsi="Arial" w:cs="Arial"/>
          <w:snapToGrid w:val="0"/>
          <w:sz w:val="22"/>
          <w:szCs w:val="22"/>
          <w:vertAlign w:val="superscript"/>
          <w:lang w:val="fr-FR"/>
        </w:rPr>
        <w:t>e</w:t>
      </w:r>
      <w:r w:rsidRPr="00234616">
        <w:rPr>
          <w:rFonts w:ascii="Arial" w:hAnsi="Arial" w:cs="Arial"/>
          <w:snapToGrid w:val="0"/>
          <w:sz w:val="22"/>
          <w:szCs w:val="22"/>
          <w:lang w:val="fr-FR"/>
        </w:rPr>
        <w:t xml:space="preserve"> anniversaire, il ne peut plus bénéficier que de 25 séances remboursables après son 16</w:t>
      </w:r>
      <w:r w:rsidRPr="00234616">
        <w:rPr>
          <w:rFonts w:ascii="Arial" w:hAnsi="Arial" w:cs="Arial"/>
          <w:snapToGrid w:val="0"/>
          <w:sz w:val="22"/>
          <w:szCs w:val="22"/>
          <w:vertAlign w:val="superscript"/>
          <w:lang w:val="fr-FR"/>
        </w:rPr>
        <w:t>e</w:t>
      </w:r>
      <w:r w:rsidRPr="00234616">
        <w:rPr>
          <w:rFonts w:ascii="Arial" w:hAnsi="Arial" w:cs="Arial"/>
          <w:snapToGrid w:val="0"/>
          <w:sz w:val="22"/>
          <w:szCs w:val="22"/>
          <w:lang w:val="fr-FR"/>
        </w:rPr>
        <w:t xml:space="preserve"> anniversaire. Pour un tel bénéficiaire, le maximum de 40 séances remboursables ne pourra pas être atteint.</w:t>
      </w:r>
    </w:p>
    <w:p w14:paraId="19EB9EF9" w14:textId="7BE969CB" w:rsidR="00023852" w:rsidRPr="00234616" w:rsidRDefault="00023852" w:rsidP="00FA28E7">
      <w:pPr>
        <w:suppressAutoHyphens/>
        <w:jc w:val="both"/>
        <w:rPr>
          <w:rFonts w:ascii="Arial" w:hAnsi="Arial" w:cs="Arial"/>
          <w:snapToGrid w:val="0"/>
          <w:sz w:val="22"/>
          <w:szCs w:val="22"/>
          <w:lang w:val="fr-FR"/>
        </w:rPr>
      </w:pPr>
    </w:p>
    <w:p w14:paraId="18922335" w14:textId="1BDE4610" w:rsidR="00023852" w:rsidRPr="00234616" w:rsidRDefault="00023852" w:rsidP="00023852">
      <w:pPr>
        <w:ind w:firstLine="1440"/>
        <w:rPr>
          <w:rFonts w:ascii="Arial" w:hAnsi="Arial"/>
          <w:snapToGrid w:val="0"/>
          <w:sz w:val="22"/>
          <w:szCs w:val="22"/>
          <w:lang w:val="fr-FR"/>
        </w:rPr>
      </w:pPr>
      <w:r w:rsidRPr="00234616">
        <w:rPr>
          <w:rFonts w:ascii="Arial" w:hAnsi="Arial"/>
          <w:snapToGrid w:val="0"/>
          <w:sz w:val="22"/>
          <w:szCs w:val="22"/>
          <w:lang w:val="fr-FR"/>
        </w:rPr>
        <w:t>Parmi les 40 séances dont question au § 1</w:t>
      </w:r>
      <w:r w:rsidRPr="00234616">
        <w:rPr>
          <w:rFonts w:ascii="Arial" w:hAnsi="Arial"/>
          <w:snapToGrid w:val="0"/>
          <w:sz w:val="22"/>
          <w:szCs w:val="22"/>
          <w:vertAlign w:val="superscript"/>
          <w:lang w:val="fr-FR"/>
        </w:rPr>
        <w:t>er</w:t>
      </w:r>
      <w:r w:rsidRPr="00234616">
        <w:rPr>
          <w:rFonts w:ascii="Arial" w:hAnsi="Arial"/>
          <w:snapToGrid w:val="0"/>
          <w:sz w:val="22"/>
          <w:szCs w:val="22"/>
          <w:lang w:val="fr-FR"/>
        </w:rPr>
        <w:t>, seules sont facturables un maximum de 5 séances familiales et de 5 séances de groupe.</w:t>
      </w:r>
    </w:p>
    <w:p w14:paraId="395D62EC" w14:textId="77777777" w:rsidR="00023852" w:rsidRPr="00234616" w:rsidRDefault="00023852" w:rsidP="00023852">
      <w:pPr>
        <w:tabs>
          <w:tab w:val="left" w:pos="1418"/>
        </w:tabs>
        <w:suppressAutoHyphens/>
        <w:jc w:val="both"/>
        <w:rPr>
          <w:rFonts w:ascii="Arial" w:hAnsi="Arial"/>
          <w:snapToGrid w:val="0"/>
          <w:sz w:val="22"/>
          <w:szCs w:val="22"/>
          <w:lang w:val="fr-FR"/>
        </w:rPr>
      </w:pPr>
    </w:p>
    <w:p w14:paraId="27CFEBB5" w14:textId="458A250F" w:rsidR="00023852" w:rsidRPr="00234616" w:rsidRDefault="00023852" w:rsidP="00791A35">
      <w:pPr>
        <w:suppressAutoHyphens/>
        <w:jc w:val="both"/>
        <w:rPr>
          <w:rFonts w:ascii="Arial" w:hAnsi="Arial" w:cs="Arial"/>
          <w:snapToGrid w:val="0"/>
          <w:sz w:val="22"/>
          <w:szCs w:val="22"/>
          <w:lang w:val="fr-FR"/>
        </w:rPr>
      </w:pPr>
      <w:r w:rsidRPr="00234616">
        <w:rPr>
          <w:rFonts w:ascii="Arial" w:hAnsi="Arial"/>
          <w:b/>
          <w:snapToGrid w:val="0"/>
          <w:sz w:val="22"/>
          <w:szCs w:val="22"/>
          <w:lang w:val="fr-FR"/>
        </w:rPr>
        <w:tab/>
      </w:r>
      <w:r w:rsidRPr="00234616">
        <w:rPr>
          <w:rFonts w:ascii="Arial" w:hAnsi="Arial"/>
          <w:b/>
          <w:snapToGrid w:val="0"/>
          <w:sz w:val="22"/>
          <w:szCs w:val="22"/>
          <w:lang w:val="fr-FR"/>
        </w:rPr>
        <w:tab/>
      </w:r>
      <w:r w:rsidRPr="00234616">
        <w:rPr>
          <w:rFonts w:ascii="Arial" w:hAnsi="Arial"/>
          <w:snapToGrid w:val="0"/>
          <w:sz w:val="22"/>
          <w:szCs w:val="22"/>
          <w:lang w:val="fr-FR"/>
        </w:rPr>
        <w:t>Au cours d’une même année civile, le nombre maximum de prestations remboursables en faveur d’un même bénéficiaire est limité à 8 séances</w:t>
      </w:r>
      <w:r w:rsidR="00061E63" w:rsidRPr="00234616">
        <w:rPr>
          <w:rFonts w:ascii="Arial" w:hAnsi="Arial"/>
          <w:snapToGrid w:val="0"/>
          <w:sz w:val="22"/>
          <w:szCs w:val="22"/>
          <w:lang w:val="fr-FR"/>
        </w:rPr>
        <w:t xml:space="preserve"> dont au maximum 2 séances familiales et au maximum 2 séances de groupe</w:t>
      </w:r>
      <w:r w:rsidRPr="00234616">
        <w:rPr>
          <w:rFonts w:ascii="Arial" w:hAnsi="Arial"/>
          <w:snapToGrid w:val="0"/>
          <w:sz w:val="22"/>
          <w:szCs w:val="22"/>
          <w:lang w:val="fr-FR"/>
        </w:rPr>
        <w:t xml:space="preserve">. </w:t>
      </w:r>
      <w:r w:rsidR="00B33E14" w:rsidRPr="00234616">
        <w:rPr>
          <w:rFonts w:ascii="Arial" w:hAnsi="Arial" w:cs="Arial"/>
          <w:snapToGrid w:val="0"/>
          <w:sz w:val="22"/>
          <w:szCs w:val="22"/>
          <w:lang w:val="fr-FR"/>
        </w:rPr>
        <w:t xml:space="preserve">Dans le </w:t>
      </w:r>
      <w:r w:rsidR="00AE4C9B" w:rsidRPr="00234616">
        <w:rPr>
          <w:rFonts w:ascii="Arial" w:hAnsi="Arial" w:cs="Arial"/>
          <w:snapToGrid w:val="0"/>
          <w:sz w:val="22"/>
          <w:szCs w:val="22"/>
          <w:lang w:val="fr-FR"/>
        </w:rPr>
        <w:t>décompte</w:t>
      </w:r>
      <w:r w:rsidR="00B33E14" w:rsidRPr="00234616">
        <w:rPr>
          <w:rFonts w:ascii="Arial" w:hAnsi="Arial" w:cs="Arial"/>
          <w:snapToGrid w:val="0"/>
          <w:sz w:val="22"/>
          <w:szCs w:val="22"/>
          <w:lang w:val="fr-FR"/>
        </w:rPr>
        <w:t xml:space="preserve"> du nombre maximum de prestation</w:t>
      </w:r>
      <w:r w:rsidR="00530C8B" w:rsidRPr="00234616">
        <w:rPr>
          <w:rFonts w:ascii="Arial" w:hAnsi="Arial" w:cs="Arial"/>
          <w:snapToGrid w:val="0"/>
          <w:sz w:val="22"/>
          <w:szCs w:val="22"/>
          <w:lang w:val="fr-FR"/>
        </w:rPr>
        <w:t>s (séances) remboursables</w:t>
      </w:r>
      <w:r w:rsidR="00B33E14" w:rsidRPr="00234616">
        <w:rPr>
          <w:rFonts w:ascii="Arial" w:hAnsi="Arial" w:cs="Arial"/>
          <w:snapToGrid w:val="0"/>
          <w:sz w:val="22"/>
          <w:szCs w:val="22"/>
          <w:lang w:val="fr-FR"/>
        </w:rPr>
        <w:t xml:space="preserve">, </w:t>
      </w:r>
      <w:r w:rsidR="00AE4C9B" w:rsidRPr="00234616">
        <w:rPr>
          <w:rFonts w:ascii="Arial" w:hAnsi="Arial" w:cs="Arial"/>
          <w:snapToGrid w:val="0"/>
          <w:sz w:val="22"/>
          <w:szCs w:val="22"/>
          <w:lang w:val="fr-FR"/>
        </w:rPr>
        <w:t xml:space="preserve">chaque </w:t>
      </w:r>
      <w:r w:rsidR="00B33E14" w:rsidRPr="00234616">
        <w:rPr>
          <w:rFonts w:ascii="Arial" w:hAnsi="Arial" w:cs="Arial"/>
          <w:snapToGrid w:val="0"/>
          <w:sz w:val="22"/>
          <w:szCs w:val="22"/>
          <w:lang w:val="fr-FR"/>
        </w:rPr>
        <w:t xml:space="preserve">séance familiale et </w:t>
      </w:r>
      <w:r w:rsidR="00AE4C9B" w:rsidRPr="00234616">
        <w:rPr>
          <w:rFonts w:ascii="Arial" w:hAnsi="Arial" w:cs="Arial"/>
          <w:snapToGrid w:val="0"/>
          <w:sz w:val="22"/>
          <w:szCs w:val="22"/>
          <w:lang w:val="fr-FR"/>
        </w:rPr>
        <w:t>chaque</w:t>
      </w:r>
      <w:r w:rsidR="00B33E14" w:rsidRPr="00234616">
        <w:rPr>
          <w:rFonts w:ascii="Arial" w:hAnsi="Arial" w:cs="Arial"/>
          <w:snapToGrid w:val="0"/>
          <w:sz w:val="22"/>
          <w:szCs w:val="22"/>
          <w:lang w:val="fr-FR"/>
        </w:rPr>
        <w:t xml:space="preserve"> séance de groupe </w:t>
      </w:r>
      <w:r w:rsidR="00AE4C9B" w:rsidRPr="00234616">
        <w:rPr>
          <w:rFonts w:ascii="Arial" w:hAnsi="Arial" w:cs="Arial"/>
          <w:snapToGrid w:val="0"/>
          <w:sz w:val="22"/>
          <w:szCs w:val="22"/>
          <w:lang w:val="fr-FR"/>
        </w:rPr>
        <w:t>compte</w:t>
      </w:r>
      <w:r w:rsidR="00B33E14" w:rsidRPr="00234616">
        <w:rPr>
          <w:rFonts w:ascii="Arial" w:hAnsi="Arial" w:cs="Arial"/>
          <w:snapToGrid w:val="0"/>
          <w:sz w:val="22"/>
          <w:szCs w:val="22"/>
          <w:lang w:val="fr-FR"/>
        </w:rPr>
        <w:t xml:space="preserve"> </w:t>
      </w:r>
      <w:r w:rsidR="00AE4C9B" w:rsidRPr="00234616">
        <w:rPr>
          <w:rFonts w:ascii="Arial" w:hAnsi="Arial" w:cs="Arial"/>
          <w:snapToGrid w:val="0"/>
          <w:sz w:val="22"/>
          <w:szCs w:val="22"/>
          <w:lang w:val="fr-FR"/>
        </w:rPr>
        <w:t xml:space="preserve">pour </w:t>
      </w:r>
      <w:r w:rsidR="00B33E14" w:rsidRPr="00234616">
        <w:rPr>
          <w:rFonts w:ascii="Arial" w:hAnsi="Arial" w:cs="Arial"/>
          <w:snapToGrid w:val="0"/>
          <w:sz w:val="22"/>
          <w:szCs w:val="22"/>
          <w:lang w:val="fr-FR"/>
        </w:rPr>
        <w:t>une prestation.</w:t>
      </w:r>
    </w:p>
    <w:p w14:paraId="134A453D" w14:textId="77777777" w:rsidR="00F37250" w:rsidRPr="00234616" w:rsidRDefault="00F37250" w:rsidP="00791A35">
      <w:pPr>
        <w:suppressAutoHyphens/>
        <w:jc w:val="both"/>
        <w:rPr>
          <w:rFonts w:ascii="Arial" w:hAnsi="Arial"/>
          <w:snapToGrid w:val="0"/>
          <w:sz w:val="22"/>
          <w:szCs w:val="22"/>
          <w:lang w:val="fr-FR"/>
        </w:rPr>
      </w:pPr>
    </w:p>
    <w:p w14:paraId="046A8709" w14:textId="3CE6E72A" w:rsidR="00C74801" w:rsidRPr="00234616" w:rsidRDefault="00C74801" w:rsidP="00C74801">
      <w:pPr>
        <w:suppressAutoHyphens/>
        <w:ind w:firstLine="1418"/>
        <w:jc w:val="both"/>
        <w:rPr>
          <w:rFonts w:ascii="Arial" w:hAnsi="Arial" w:cs="Arial"/>
          <w:snapToGrid w:val="0"/>
          <w:sz w:val="22"/>
          <w:szCs w:val="22"/>
          <w:lang w:val="fr-BE"/>
        </w:rPr>
      </w:pPr>
      <w:r w:rsidRPr="00234616">
        <w:rPr>
          <w:rFonts w:ascii="Arial" w:hAnsi="Arial" w:cs="Arial"/>
          <w:snapToGrid w:val="0"/>
          <w:sz w:val="22"/>
          <w:szCs w:val="22"/>
          <w:lang w:val="fr-BE"/>
        </w:rPr>
        <w:t xml:space="preserve">Au cours de la même journée, un bénéficiaire peut recevoir au maximum soit 2 séances individuelles, </w:t>
      </w:r>
      <w:r w:rsidR="006757FA" w:rsidRPr="00A07D86">
        <w:rPr>
          <w:rFonts w:ascii="Arial" w:hAnsi="Arial" w:cs="Arial"/>
          <w:snapToGrid w:val="0"/>
          <w:sz w:val="22"/>
          <w:szCs w:val="22"/>
          <w:lang w:val="fr-BE"/>
        </w:rPr>
        <w:t>soit 1 séance individuelle et 1 entretien</w:t>
      </w:r>
      <w:r w:rsidR="006757FA">
        <w:rPr>
          <w:rFonts w:ascii="Arial" w:hAnsi="Arial" w:cs="Arial"/>
          <w:snapToGrid w:val="0"/>
          <w:sz w:val="22"/>
          <w:szCs w:val="22"/>
          <w:lang w:val="fr-BE"/>
        </w:rPr>
        <w:t xml:space="preserve">, </w:t>
      </w:r>
      <w:r w:rsidRPr="00234616">
        <w:rPr>
          <w:rFonts w:ascii="Arial" w:hAnsi="Arial" w:cs="Arial"/>
          <w:snapToGrid w:val="0"/>
          <w:sz w:val="22"/>
          <w:szCs w:val="22"/>
          <w:lang w:val="fr-BE"/>
        </w:rPr>
        <w:t xml:space="preserve">soit </w:t>
      </w:r>
      <w:r w:rsidR="00EE00EB" w:rsidRPr="00234616">
        <w:rPr>
          <w:rFonts w:ascii="Arial" w:hAnsi="Arial" w:cs="Arial"/>
          <w:snapToGrid w:val="0"/>
          <w:sz w:val="22"/>
          <w:szCs w:val="22"/>
          <w:lang w:val="fr-BE"/>
        </w:rPr>
        <w:t>1</w:t>
      </w:r>
      <w:r w:rsidRPr="00234616">
        <w:rPr>
          <w:rFonts w:ascii="Arial" w:hAnsi="Arial" w:cs="Arial"/>
          <w:snapToGrid w:val="0"/>
          <w:sz w:val="22"/>
          <w:szCs w:val="22"/>
          <w:lang w:val="fr-BE"/>
        </w:rPr>
        <w:t xml:space="preserve"> séance familiale, soit 1 séance de groupe.</w:t>
      </w:r>
    </w:p>
    <w:p w14:paraId="6C4FF495" w14:textId="77777777" w:rsidR="006C6D60" w:rsidRPr="00234616" w:rsidRDefault="006C6D60" w:rsidP="006C6D60">
      <w:pPr>
        <w:tabs>
          <w:tab w:val="left" w:pos="1418"/>
        </w:tabs>
        <w:suppressAutoHyphens/>
        <w:jc w:val="both"/>
        <w:rPr>
          <w:rFonts w:ascii="Arial" w:hAnsi="Arial"/>
          <w:snapToGrid w:val="0"/>
          <w:sz w:val="22"/>
          <w:szCs w:val="22"/>
          <w:lang w:val="fr-FR"/>
        </w:rPr>
      </w:pPr>
    </w:p>
    <w:p w14:paraId="20325336" w14:textId="36157633" w:rsidR="00C3213A" w:rsidRPr="00234616" w:rsidRDefault="00A46D46" w:rsidP="006C6D60">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6C6D60" w:rsidRPr="00234616">
        <w:rPr>
          <w:rFonts w:ascii="Arial" w:hAnsi="Arial"/>
          <w:b/>
          <w:snapToGrid w:val="0"/>
          <w:sz w:val="22"/>
          <w:szCs w:val="22"/>
          <w:lang w:val="fr-FR"/>
        </w:rPr>
        <w:t>§</w:t>
      </w:r>
      <w:r w:rsidR="00033874" w:rsidRPr="00234616">
        <w:rPr>
          <w:rFonts w:ascii="Arial" w:hAnsi="Arial"/>
          <w:b/>
          <w:snapToGrid w:val="0"/>
          <w:sz w:val="22"/>
          <w:szCs w:val="22"/>
          <w:lang w:val="fr-FR"/>
        </w:rPr>
        <w:t> </w:t>
      </w:r>
      <w:r w:rsidR="006C6D60" w:rsidRPr="00234616">
        <w:rPr>
          <w:rFonts w:ascii="Arial" w:hAnsi="Arial"/>
          <w:b/>
          <w:snapToGrid w:val="0"/>
          <w:sz w:val="22"/>
          <w:szCs w:val="22"/>
          <w:lang w:val="fr-FR"/>
        </w:rPr>
        <w:t>2</w:t>
      </w:r>
      <w:r w:rsidR="006C6D60" w:rsidRPr="00234616">
        <w:rPr>
          <w:rFonts w:ascii="Arial" w:hAnsi="Arial"/>
          <w:snapToGrid w:val="0"/>
          <w:sz w:val="22"/>
          <w:szCs w:val="22"/>
          <w:lang w:val="fr-FR"/>
        </w:rPr>
        <w:t xml:space="preserve"> Le nombre maximum </w:t>
      </w:r>
      <w:r w:rsidR="006C6D60" w:rsidRPr="00234616">
        <w:rPr>
          <w:rFonts w:ascii="Arial" w:hAnsi="Arial"/>
          <w:snapToGrid w:val="0"/>
          <w:sz w:val="22"/>
          <w:szCs w:val="22"/>
          <w:u w:val="single"/>
          <w:lang w:val="fr-FR"/>
        </w:rPr>
        <w:t>d’entretien</w:t>
      </w:r>
      <w:r w:rsidR="00313D1D" w:rsidRPr="00234616">
        <w:rPr>
          <w:rFonts w:ascii="Arial" w:hAnsi="Arial"/>
          <w:snapToGrid w:val="0"/>
          <w:sz w:val="22"/>
          <w:szCs w:val="22"/>
          <w:u w:val="single"/>
          <w:lang w:val="fr-FR"/>
        </w:rPr>
        <w:t>s</w:t>
      </w:r>
      <w:r w:rsidR="006C6D60" w:rsidRPr="00234616">
        <w:rPr>
          <w:rFonts w:ascii="Arial" w:hAnsi="Arial"/>
          <w:snapToGrid w:val="0"/>
          <w:sz w:val="22"/>
          <w:szCs w:val="22"/>
          <w:lang w:val="fr-FR"/>
        </w:rPr>
        <w:t xml:space="preserve"> </w:t>
      </w:r>
      <w:r w:rsidR="00AE4F30" w:rsidRPr="00234616">
        <w:rPr>
          <w:rFonts w:ascii="Arial" w:hAnsi="Arial"/>
          <w:snapToGrid w:val="0"/>
          <w:sz w:val="22"/>
          <w:szCs w:val="22"/>
          <w:lang w:val="fr-FR"/>
        </w:rPr>
        <w:t xml:space="preserve">dont question à l’article </w:t>
      </w:r>
      <w:r w:rsidR="00A06054" w:rsidRPr="00234616">
        <w:rPr>
          <w:rFonts w:ascii="Arial" w:hAnsi="Arial"/>
          <w:snapToGrid w:val="0"/>
          <w:sz w:val="22"/>
          <w:szCs w:val="22"/>
          <w:lang w:val="fr-FR"/>
        </w:rPr>
        <w:t>6</w:t>
      </w:r>
      <w:r w:rsidR="00B33E14" w:rsidRPr="00234616">
        <w:rPr>
          <w:rFonts w:ascii="Arial" w:hAnsi="Arial"/>
          <w:snapToGrid w:val="0"/>
          <w:sz w:val="22"/>
          <w:szCs w:val="22"/>
          <w:lang w:val="fr-FR"/>
        </w:rPr>
        <w:t>,</w:t>
      </w:r>
      <w:r w:rsidR="00A06054" w:rsidRPr="00234616">
        <w:rPr>
          <w:rFonts w:ascii="Arial" w:hAnsi="Arial"/>
          <w:snapToGrid w:val="0"/>
          <w:sz w:val="22"/>
          <w:szCs w:val="22"/>
          <w:lang w:val="fr-FR"/>
        </w:rPr>
        <w:t xml:space="preserve"> § 5</w:t>
      </w:r>
      <w:r w:rsidR="00AE4F30" w:rsidRPr="00234616">
        <w:rPr>
          <w:rFonts w:ascii="Arial" w:hAnsi="Arial"/>
          <w:snapToGrid w:val="0"/>
          <w:sz w:val="22"/>
          <w:szCs w:val="22"/>
          <w:lang w:val="fr-FR"/>
        </w:rPr>
        <w:t xml:space="preserve"> </w:t>
      </w:r>
      <w:r w:rsidR="006C6D60" w:rsidRPr="00234616">
        <w:rPr>
          <w:rFonts w:ascii="Arial" w:hAnsi="Arial"/>
          <w:snapToGrid w:val="0"/>
          <w:sz w:val="22"/>
          <w:szCs w:val="22"/>
          <w:lang w:val="fr-FR"/>
        </w:rPr>
        <w:t>remboursable</w:t>
      </w:r>
      <w:r w:rsidR="00313D1D" w:rsidRPr="00234616">
        <w:rPr>
          <w:rFonts w:ascii="Arial" w:hAnsi="Arial"/>
          <w:snapToGrid w:val="0"/>
          <w:sz w:val="22"/>
          <w:szCs w:val="22"/>
          <w:lang w:val="fr-FR"/>
        </w:rPr>
        <w:t>s</w:t>
      </w:r>
      <w:r w:rsidR="006C6D60" w:rsidRPr="00234616">
        <w:rPr>
          <w:rFonts w:ascii="Arial" w:hAnsi="Arial"/>
          <w:snapToGrid w:val="0"/>
          <w:sz w:val="22"/>
          <w:szCs w:val="22"/>
          <w:lang w:val="fr-FR"/>
        </w:rPr>
        <w:t xml:space="preserve"> </w:t>
      </w:r>
      <w:r w:rsidR="00791A35" w:rsidRPr="00234616">
        <w:rPr>
          <w:rFonts w:ascii="Arial" w:hAnsi="Arial"/>
          <w:snapToGrid w:val="0"/>
          <w:sz w:val="22"/>
          <w:szCs w:val="22"/>
          <w:lang w:val="fr-FR"/>
        </w:rPr>
        <w:t xml:space="preserve">en faveur d’un même bénéficiaire </w:t>
      </w:r>
      <w:r w:rsidR="006C6D60" w:rsidRPr="00234616">
        <w:rPr>
          <w:rFonts w:ascii="Arial" w:hAnsi="Arial"/>
          <w:snapToGrid w:val="0"/>
          <w:sz w:val="22"/>
          <w:szCs w:val="22"/>
          <w:lang w:val="fr-FR"/>
        </w:rPr>
        <w:t>est fixé à</w:t>
      </w:r>
      <w:r w:rsidR="00C3213A" w:rsidRPr="00234616">
        <w:rPr>
          <w:rFonts w:ascii="Arial" w:hAnsi="Arial"/>
          <w:snapToGrid w:val="0"/>
          <w:sz w:val="22"/>
          <w:szCs w:val="22"/>
          <w:lang w:val="fr-FR"/>
        </w:rPr>
        <w:t xml:space="preserve"> 2</w:t>
      </w:r>
      <w:r w:rsidR="006C6D60" w:rsidRPr="00234616">
        <w:rPr>
          <w:rFonts w:ascii="Arial" w:hAnsi="Arial"/>
          <w:snapToGrid w:val="0"/>
          <w:sz w:val="22"/>
          <w:szCs w:val="22"/>
          <w:lang w:val="fr-FR"/>
        </w:rPr>
        <w:t xml:space="preserve"> à partir </w:t>
      </w:r>
      <w:r w:rsidR="00791A35" w:rsidRPr="00234616">
        <w:rPr>
          <w:rFonts w:ascii="Arial" w:hAnsi="Arial"/>
          <w:snapToGrid w:val="0"/>
          <w:sz w:val="22"/>
          <w:szCs w:val="22"/>
          <w:lang w:val="fr-FR"/>
        </w:rPr>
        <w:t>de son</w:t>
      </w:r>
      <w:r w:rsidR="006C6D60" w:rsidRPr="00234616">
        <w:rPr>
          <w:rFonts w:ascii="Arial" w:hAnsi="Arial"/>
          <w:snapToGrid w:val="0"/>
          <w:sz w:val="22"/>
          <w:szCs w:val="22"/>
          <w:lang w:val="fr-FR"/>
        </w:rPr>
        <w:t xml:space="preserve"> 16</w:t>
      </w:r>
      <w:r w:rsidR="006C6D60" w:rsidRPr="00234616">
        <w:rPr>
          <w:rFonts w:ascii="Arial" w:hAnsi="Arial"/>
          <w:snapToGrid w:val="0"/>
          <w:sz w:val="22"/>
          <w:szCs w:val="22"/>
          <w:vertAlign w:val="superscript"/>
          <w:lang w:val="fr-FR"/>
        </w:rPr>
        <w:t>e</w:t>
      </w:r>
      <w:r w:rsidR="006C6D60" w:rsidRPr="00234616">
        <w:rPr>
          <w:rFonts w:ascii="Arial" w:hAnsi="Arial"/>
          <w:snapToGrid w:val="0"/>
          <w:sz w:val="22"/>
          <w:szCs w:val="22"/>
          <w:lang w:val="fr-FR"/>
        </w:rPr>
        <w:t xml:space="preserve"> anniversaire.</w:t>
      </w:r>
    </w:p>
    <w:p w14:paraId="64DEC737" w14:textId="77777777" w:rsidR="00791A35" w:rsidRPr="00234616" w:rsidRDefault="00791A35" w:rsidP="006C6D60">
      <w:pPr>
        <w:tabs>
          <w:tab w:val="left" w:pos="1418"/>
        </w:tabs>
        <w:suppressAutoHyphens/>
        <w:jc w:val="both"/>
        <w:rPr>
          <w:rFonts w:ascii="Arial" w:hAnsi="Arial"/>
          <w:snapToGrid w:val="0"/>
          <w:sz w:val="22"/>
          <w:szCs w:val="22"/>
          <w:lang w:val="fr-FR"/>
        </w:rPr>
      </w:pPr>
    </w:p>
    <w:p w14:paraId="3DD1470E" w14:textId="289DD358" w:rsidR="00FA3391" w:rsidRPr="00234616" w:rsidRDefault="00FA3391"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00B33E14" w:rsidRPr="00234616">
        <w:rPr>
          <w:rFonts w:ascii="Arial" w:hAnsi="Arial"/>
          <w:b/>
          <w:snapToGrid w:val="0"/>
          <w:sz w:val="22"/>
          <w:szCs w:val="22"/>
          <w:lang w:val="fr-FR"/>
        </w:rPr>
        <w:t>§</w:t>
      </w:r>
      <w:r w:rsidR="00033874" w:rsidRPr="00234616">
        <w:rPr>
          <w:rFonts w:ascii="Arial" w:hAnsi="Arial"/>
          <w:b/>
          <w:snapToGrid w:val="0"/>
          <w:sz w:val="22"/>
          <w:szCs w:val="22"/>
          <w:lang w:val="fr-FR"/>
        </w:rPr>
        <w:t> </w:t>
      </w:r>
      <w:r w:rsidR="00B33E14" w:rsidRPr="00234616">
        <w:rPr>
          <w:rFonts w:ascii="Arial" w:hAnsi="Arial"/>
          <w:b/>
          <w:snapToGrid w:val="0"/>
          <w:sz w:val="22"/>
          <w:szCs w:val="22"/>
          <w:lang w:val="fr-FR"/>
        </w:rPr>
        <w:t xml:space="preserve">3 </w:t>
      </w:r>
      <w:r w:rsidRPr="00234616">
        <w:rPr>
          <w:rFonts w:ascii="Arial" w:hAnsi="Arial"/>
          <w:snapToGrid w:val="0"/>
          <w:sz w:val="22"/>
          <w:szCs w:val="22"/>
          <w:lang w:val="fr-FR"/>
        </w:rPr>
        <w:t xml:space="preserve">Un même bénéficiaire peut recevoir une intervention de l’assurance </w:t>
      </w:r>
      <w:r w:rsidRPr="00234616">
        <w:rPr>
          <w:rFonts w:ascii="Arial" w:hAnsi="Arial"/>
          <w:snapToGrid w:val="0"/>
          <w:sz w:val="22"/>
          <w:szCs w:val="22"/>
          <w:u w:val="single"/>
          <w:lang w:val="fr-FR"/>
        </w:rPr>
        <w:t>dans un seul forfait médicament</w:t>
      </w:r>
      <w:r w:rsidR="00397784">
        <w:rPr>
          <w:rFonts w:ascii="Arial" w:hAnsi="Arial"/>
          <w:snapToGrid w:val="0"/>
          <w:sz w:val="22"/>
          <w:szCs w:val="22"/>
          <w:u w:val="single"/>
          <w:lang w:val="fr-FR"/>
        </w:rPr>
        <w:t>s</w:t>
      </w:r>
      <w:r w:rsidRPr="00234616">
        <w:rPr>
          <w:rFonts w:ascii="Arial" w:hAnsi="Arial"/>
          <w:snapToGrid w:val="0"/>
          <w:sz w:val="22"/>
          <w:szCs w:val="22"/>
          <w:lang w:val="fr-FR"/>
        </w:rPr>
        <w:t xml:space="preserve"> par </w:t>
      </w:r>
      <w:r w:rsidR="006B1600" w:rsidRPr="00234616">
        <w:rPr>
          <w:rFonts w:ascii="Arial" w:hAnsi="Arial"/>
          <w:snapToGrid w:val="0"/>
          <w:sz w:val="22"/>
          <w:szCs w:val="22"/>
          <w:lang w:val="fr-FR"/>
        </w:rPr>
        <w:t>période de 3 mois</w:t>
      </w:r>
      <w:r w:rsidR="008B4F41" w:rsidRPr="00234616">
        <w:rPr>
          <w:rFonts w:ascii="Arial" w:hAnsi="Arial"/>
          <w:snapToGrid w:val="0"/>
          <w:sz w:val="22"/>
          <w:szCs w:val="22"/>
          <w:lang w:val="fr-FR"/>
        </w:rPr>
        <w:t xml:space="preserve"> qui tombe complètement avant </w:t>
      </w:r>
      <w:r w:rsidR="00F37250" w:rsidRPr="00234616">
        <w:rPr>
          <w:rFonts w:ascii="Arial" w:hAnsi="Arial"/>
          <w:snapToGrid w:val="0"/>
          <w:sz w:val="22"/>
          <w:szCs w:val="22"/>
          <w:lang w:val="fr-FR"/>
        </w:rPr>
        <w:t>son</w:t>
      </w:r>
      <w:r w:rsidR="008B4F41" w:rsidRPr="00234616">
        <w:rPr>
          <w:rFonts w:ascii="Arial" w:hAnsi="Arial"/>
          <w:snapToGrid w:val="0"/>
          <w:sz w:val="22"/>
          <w:szCs w:val="22"/>
          <w:lang w:val="fr-FR"/>
        </w:rPr>
        <w:t xml:space="preserve"> </w:t>
      </w:r>
      <w:r w:rsidR="00B33E14" w:rsidRPr="00234616">
        <w:rPr>
          <w:rFonts w:ascii="Arial" w:hAnsi="Arial"/>
          <w:snapToGrid w:val="0"/>
          <w:sz w:val="22"/>
          <w:szCs w:val="22"/>
          <w:lang w:val="fr-FR"/>
        </w:rPr>
        <w:t>21</w:t>
      </w:r>
      <w:r w:rsidR="008B4F41" w:rsidRPr="00234616">
        <w:rPr>
          <w:rFonts w:ascii="Arial" w:hAnsi="Arial"/>
          <w:snapToGrid w:val="0"/>
          <w:sz w:val="22"/>
          <w:szCs w:val="22"/>
          <w:vertAlign w:val="superscript"/>
          <w:lang w:val="fr-FR"/>
        </w:rPr>
        <w:t>e</w:t>
      </w:r>
      <w:r w:rsidR="008B4F41" w:rsidRPr="00234616">
        <w:rPr>
          <w:rFonts w:ascii="Arial" w:hAnsi="Arial"/>
          <w:snapToGrid w:val="0"/>
          <w:sz w:val="22"/>
          <w:szCs w:val="22"/>
          <w:lang w:val="fr-FR"/>
        </w:rPr>
        <w:t xml:space="preserve"> anniversaire</w:t>
      </w:r>
      <w:r w:rsidRPr="00234616">
        <w:rPr>
          <w:rFonts w:ascii="Arial" w:hAnsi="Arial"/>
          <w:snapToGrid w:val="0"/>
          <w:sz w:val="22"/>
          <w:szCs w:val="22"/>
          <w:lang w:val="fr-FR"/>
        </w:rPr>
        <w:t>.</w:t>
      </w:r>
    </w:p>
    <w:p w14:paraId="209FBB9B" w14:textId="77777777" w:rsidR="00B37250" w:rsidRPr="00234616" w:rsidRDefault="00B37250"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5.4.</w:t>
      </w:r>
      <w:r w:rsidRPr="00234616">
        <w:rPr>
          <w:rFonts w:ascii="Arial" w:hAnsi="Arial"/>
          <w:b/>
          <w:snapToGrid w:val="0"/>
          <w:sz w:val="22"/>
          <w:szCs w:val="22"/>
          <w:lang w:val="fr-FR"/>
        </w:rPr>
        <w:tab/>
        <w:t>Modalités de facturation des prestations</w:t>
      </w:r>
    </w:p>
    <w:p w14:paraId="2AECE2C8" w14:textId="63F58BD8" w:rsidR="002540DC" w:rsidRPr="00234616" w:rsidRDefault="002540DC"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w:t>
      </w:r>
      <w:r w:rsidR="00B33E14" w:rsidRPr="00234616">
        <w:rPr>
          <w:rFonts w:ascii="Arial" w:hAnsi="Arial"/>
          <w:b/>
          <w:snapToGrid w:val="0"/>
          <w:sz w:val="22"/>
          <w:szCs w:val="22"/>
          <w:lang w:val="fr-FR"/>
        </w:rPr>
        <w:t>2</w:t>
      </w:r>
      <w:r w:rsidRPr="00234616">
        <w:rPr>
          <w:rFonts w:ascii="Arial" w:hAnsi="Arial"/>
          <w:b/>
          <w:snapToGrid w:val="0"/>
          <w:sz w:val="22"/>
          <w:szCs w:val="22"/>
          <w:lang w:val="fr-FR"/>
        </w:rPr>
        <w:tab/>
      </w:r>
      <w:r w:rsidRPr="00234616">
        <w:rPr>
          <w:rFonts w:ascii="Arial" w:hAnsi="Arial"/>
          <w:b/>
          <w:snapToGrid w:val="0"/>
          <w:sz w:val="22"/>
          <w:szCs w:val="22"/>
          <w:lang w:val="fr-FR"/>
        </w:rPr>
        <w:tab/>
      </w:r>
      <w:r w:rsidR="00BB6E65" w:rsidRPr="00234616">
        <w:rPr>
          <w:rFonts w:ascii="Arial" w:hAnsi="Arial"/>
          <w:snapToGrid w:val="0"/>
          <w:sz w:val="22"/>
          <w:szCs w:val="22"/>
          <w:lang w:val="fr-FR"/>
        </w:rPr>
        <w:t>Le centre</w:t>
      </w:r>
      <w:r w:rsidRPr="00234616">
        <w:rPr>
          <w:rFonts w:ascii="Arial" w:hAnsi="Arial"/>
          <w:snapToGrid w:val="0"/>
          <w:sz w:val="22"/>
          <w:szCs w:val="22"/>
          <w:lang w:val="fr-FR"/>
        </w:rPr>
        <w:t xml:space="preserve"> facture le montant de l'intervention de l'assurance à l'organisme assureur </w:t>
      </w:r>
      <w:r w:rsidR="00790096" w:rsidRPr="00234616">
        <w:rPr>
          <w:rFonts w:ascii="Arial" w:hAnsi="Arial"/>
          <w:snapToGrid w:val="0"/>
          <w:sz w:val="22"/>
          <w:szCs w:val="22"/>
          <w:lang w:val="fr-FR"/>
        </w:rPr>
        <w:t>du</w:t>
      </w:r>
      <w:r w:rsidRPr="00234616">
        <w:rPr>
          <w:rFonts w:ascii="Arial" w:hAnsi="Arial"/>
          <w:snapToGrid w:val="0"/>
          <w:sz w:val="22"/>
          <w:szCs w:val="22"/>
          <w:lang w:val="fr-FR"/>
        </w:rPr>
        <w:t xml:space="preserve"> bénéficiaire </w:t>
      </w:r>
      <w:r w:rsidR="00635D4A" w:rsidRPr="00234616">
        <w:rPr>
          <w:rFonts w:ascii="Arial" w:hAnsi="Arial"/>
          <w:snapToGrid w:val="0"/>
          <w:sz w:val="22"/>
          <w:szCs w:val="22"/>
          <w:lang w:val="fr-FR"/>
        </w:rPr>
        <w:t xml:space="preserve">en suivant la </w:t>
      </w:r>
      <w:r w:rsidR="004E6BE6" w:rsidRPr="00234616">
        <w:rPr>
          <w:rFonts w:ascii="Arial" w:hAnsi="Arial"/>
          <w:snapToGrid w:val="0"/>
          <w:sz w:val="22"/>
          <w:szCs w:val="22"/>
          <w:lang w:val="fr-FR"/>
        </w:rPr>
        <w:t>procédure de facturation électronique</w:t>
      </w:r>
      <w:r w:rsidR="004E6BE6" w:rsidRPr="00234616" w:rsidDel="00635D4A">
        <w:rPr>
          <w:rFonts w:ascii="Arial" w:hAnsi="Arial"/>
          <w:snapToGrid w:val="0"/>
          <w:sz w:val="22"/>
          <w:szCs w:val="22"/>
          <w:lang w:val="fr-FR"/>
        </w:rPr>
        <w:t xml:space="preserve"> </w:t>
      </w:r>
      <w:r w:rsidR="004E6BE6" w:rsidRPr="00234616">
        <w:rPr>
          <w:rFonts w:ascii="Arial" w:hAnsi="Arial"/>
          <w:snapToGrid w:val="0"/>
          <w:sz w:val="22"/>
          <w:szCs w:val="22"/>
          <w:lang w:val="fr-FR"/>
        </w:rPr>
        <w:t xml:space="preserve">de l’établissement </w:t>
      </w:r>
      <w:r w:rsidRPr="00234616">
        <w:rPr>
          <w:rFonts w:ascii="Arial" w:hAnsi="Arial"/>
          <w:snapToGrid w:val="0"/>
          <w:sz w:val="22"/>
          <w:szCs w:val="22"/>
          <w:lang w:val="fr-FR"/>
        </w:rPr>
        <w:t>hospitalier dont il fait partie. Il informe l</w:t>
      </w:r>
      <w:r w:rsidR="00790096" w:rsidRPr="00234616">
        <w:rPr>
          <w:rFonts w:ascii="Arial" w:hAnsi="Arial"/>
          <w:snapToGrid w:val="0"/>
          <w:sz w:val="22"/>
          <w:szCs w:val="22"/>
          <w:lang w:val="fr-FR"/>
        </w:rPr>
        <w:t>e</w:t>
      </w:r>
      <w:r w:rsidRPr="00234616">
        <w:rPr>
          <w:rFonts w:ascii="Arial" w:hAnsi="Arial"/>
          <w:snapToGrid w:val="0"/>
          <w:sz w:val="22"/>
          <w:szCs w:val="22"/>
          <w:lang w:val="fr-FR"/>
        </w:rPr>
        <w:t xml:space="preserve"> bénéficiaire </w:t>
      </w:r>
      <w:r w:rsidR="001E08A1" w:rsidRPr="00234616">
        <w:rPr>
          <w:rFonts w:ascii="Arial" w:hAnsi="Arial"/>
          <w:snapToGrid w:val="0"/>
          <w:sz w:val="22"/>
          <w:szCs w:val="22"/>
          <w:lang w:val="fr-FR"/>
        </w:rPr>
        <w:t xml:space="preserve">au moins une fois par an </w:t>
      </w:r>
      <w:r w:rsidRPr="00234616">
        <w:rPr>
          <w:rFonts w:ascii="Arial" w:hAnsi="Arial"/>
          <w:snapToGrid w:val="0"/>
          <w:sz w:val="22"/>
          <w:szCs w:val="22"/>
          <w:lang w:val="fr-FR"/>
        </w:rPr>
        <w:t>par écrit des montants qu’il a facturés à son organisme assureur, en application de la présente convention.</w:t>
      </w:r>
    </w:p>
    <w:p w14:paraId="5CC4D258" w14:textId="77777777" w:rsidR="002540DC" w:rsidRPr="00234616" w:rsidRDefault="002540DC" w:rsidP="00FE3CA5">
      <w:pPr>
        <w:tabs>
          <w:tab w:val="left" w:pos="1418"/>
        </w:tabs>
        <w:suppressAutoHyphens/>
        <w:jc w:val="both"/>
        <w:rPr>
          <w:rFonts w:ascii="Arial" w:hAnsi="Arial"/>
          <w:snapToGrid w:val="0"/>
          <w:sz w:val="22"/>
          <w:szCs w:val="22"/>
          <w:lang w:val="fr-FR"/>
        </w:rPr>
      </w:pPr>
    </w:p>
    <w:p w14:paraId="05C662F2" w14:textId="39685147" w:rsidR="002540DC" w:rsidRPr="00234616" w:rsidRDefault="002540DC"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w:t>
      </w:r>
      <w:r w:rsidR="00B33E14" w:rsidRPr="00234616">
        <w:rPr>
          <w:rFonts w:ascii="Arial" w:hAnsi="Arial"/>
          <w:b/>
          <w:snapToGrid w:val="0"/>
          <w:sz w:val="22"/>
          <w:szCs w:val="22"/>
          <w:lang w:val="fr-FR"/>
        </w:rPr>
        <w:t>3</w:t>
      </w:r>
      <w:r w:rsidRPr="00234616">
        <w:rPr>
          <w:rFonts w:ascii="Arial" w:hAnsi="Arial"/>
          <w:b/>
          <w:snapToGrid w:val="0"/>
          <w:sz w:val="22"/>
          <w:szCs w:val="22"/>
          <w:lang w:val="fr-FR"/>
        </w:rPr>
        <w:tab/>
      </w:r>
      <w:r w:rsidRPr="00234616">
        <w:rPr>
          <w:rFonts w:ascii="Arial" w:hAnsi="Arial"/>
          <w:snapToGrid w:val="0"/>
          <w:sz w:val="22"/>
          <w:szCs w:val="22"/>
          <w:lang w:val="fr-FR"/>
        </w:rPr>
        <w:tab/>
      </w:r>
      <w:r w:rsidRPr="00234616">
        <w:rPr>
          <w:rFonts w:ascii="Arial" w:hAnsi="Arial"/>
          <w:b/>
          <w:snapToGrid w:val="0"/>
          <w:sz w:val="22"/>
          <w:szCs w:val="22"/>
          <w:lang w:val="fr-FR"/>
        </w:rPr>
        <w:t>§ 1</w:t>
      </w:r>
      <w:r w:rsidRPr="00234616">
        <w:rPr>
          <w:rFonts w:ascii="Arial" w:hAnsi="Arial"/>
          <w:snapToGrid w:val="0"/>
          <w:sz w:val="22"/>
          <w:szCs w:val="22"/>
          <w:lang w:val="fr-FR"/>
        </w:rPr>
        <w:t xml:space="preserve"> </w:t>
      </w:r>
      <w:r w:rsidR="00BB6E65" w:rsidRPr="00234616">
        <w:rPr>
          <w:rFonts w:ascii="Arial" w:hAnsi="Arial"/>
          <w:snapToGrid w:val="0"/>
          <w:sz w:val="22"/>
          <w:szCs w:val="22"/>
          <w:lang w:val="fr-FR"/>
        </w:rPr>
        <w:t>Le centre</w:t>
      </w:r>
      <w:r w:rsidRPr="00234616">
        <w:rPr>
          <w:rFonts w:ascii="Arial" w:hAnsi="Arial"/>
          <w:snapToGrid w:val="0"/>
          <w:sz w:val="22"/>
          <w:szCs w:val="22"/>
          <w:lang w:val="fr-FR"/>
        </w:rPr>
        <w:t xml:space="preserve"> s’engage à rembourser toute intervention de l’assurance indûment perçue, conformément aux dispositions de l’article 164 de la loi relative à l'assurance obligatoire soins de santé et indemnités, coordonnée le 14 juillet 1994.</w:t>
      </w:r>
    </w:p>
    <w:p w14:paraId="26CEA3C0" w14:textId="77777777" w:rsidR="002540DC" w:rsidRPr="00234616" w:rsidRDefault="002540DC" w:rsidP="00FE3CA5">
      <w:pPr>
        <w:tabs>
          <w:tab w:val="left" w:pos="1418"/>
        </w:tabs>
        <w:suppressAutoHyphens/>
        <w:jc w:val="both"/>
        <w:rPr>
          <w:rFonts w:ascii="Arial" w:hAnsi="Arial"/>
          <w:snapToGrid w:val="0"/>
          <w:sz w:val="22"/>
          <w:szCs w:val="22"/>
          <w:lang w:val="fr-FR"/>
        </w:rPr>
      </w:pPr>
    </w:p>
    <w:p w14:paraId="606CBB50" w14:textId="77777777" w:rsidR="002540DC" w:rsidRPr="00234616" w:rsidRDefault="002540DC"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Il s’engage à ne facturer aux bénéficiaires</w:t>
      </w:r>
      <w:r w:rsidR="005F78D5" w:rsidRPr="00234616">
        <w:rPr>
          <w:rFonts w:ascii="Arial" w:hAnsi="Arial"/>
          <w:snapToGrid w:val="0"/>
          <w:sz w:val="22"/>
          <w:szCs w:val="22"/>
          <w:lang w:val="fr-FR"/>
        </w:rPr>
        <w:t> :</w:t>
      </w:r>
    </w:p>
    <w:p w14:paraId="465ADF9A" w14:textId="77777777" w:rsidR="002540DC" w:rsidRPr="00234616" w:rsidRDefault="002540DC"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aucun</w:t>
      </w:r>
      <w:proofErr w:type="gramEnd"/>
      <w:r w:rsidR="00B72FD3" w:rsidRPr="00234616">
        <w:rPr>
          <w:rFonts w:ascii="Arial" w:hAnsi="Arial"/>
          <w:snapToGrid w:val="0"/>
          <w:sz w:val="22"/>
          <w:szCs w:val="22"/>
          <w:lang w:val="fr-FR"/>
        </w:rPr>
        <w:t xml:space="preserve"> acte</w:t>
      </w:r>
      <w:r w:rsidRPr="00234616">
        <w:rPr>
          <w:rFonts w:ascii="Arial" w:hAnsi="Arial"/>
          <w:snapToGrid w:val="0"/>
          <w:sz w:val="22"/>
          <w:szCs w:val="22"/>
          <w:lang w:val="fr-FR"/>
        </w:rPr>
        <w:t xml:space="preserve"> pour </w:t>
      </w:r>
      <w:r w:rsidR="00B72FD3" w:rsidRPr="00234616">
        <w:rPr>
          <w:rFonts w:ascii="Arial" w:hAnsi="Arial"/>
          <w:snapToGrid w:val="0"/>
          <w:sz w:val="22"/>
          <w:szCs w:val="22"/>
          <w:lang w:val="fr-FR"/>
        </w:rPr>
        <w:t>lequel</w:t>
      </w:r>
      <w:r w:rsidRPr="00234616">
        <w:rPr>
          <w:rFonts w:ascii="Arial" w:hAnsi="Arial"/>
          <w:snapToGrid w:val="0"/>
          <w:sz w:val="22"/>
          <w:szCs w:val="22"/>
          <w:lang w:val="fr-FR"/>
        </w:rPr>
        <w:t xml:space="preserve"> l’intervention de l’assurance est refusée, quel que soit le motif du refus.</w:t>
      </w:r>
    </w:p>
    <w:p w14:paraId="2740F43C" w14:textId="77777777" w:rsidR="002540DC" w:rsidRPr="00234616" w:rsidRDefault="002540DC"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aucune</w:t>
      </w:r>
      <w:proofErr w:type="gramEnd"/>
      <w:r w:rsidRPr="00234616">
        <w:rPr>
          <w:rFonts w:ascii="Arial" w:hAnsi="Arial"/>
          <w:snapToGrid w:val="0"/>
          <w:sz w:val="22"/>
          <w:szCs w:val="22"/>
          <w:lang w:val="fr-FR"/>
        </w:rPr>
        <w:t xml:space="preserve"> intervention de l’assurance qu’il aurait dû rembourser, en vertu des dispositions du § 1, quel que soit le motif de l’obligation de remboursement.</w:t>
      </w:r>
    </w:p>
    <w:p w14:paraId="01E65ABF" w14:textId="77777777" w:rsidR="009214B4" w:rsidRPr="00234616" w:rsidRDefault="009214B4" w:rsidP="00FE3CA5">
      <w:pPr>
        <w:keepNext/>
        <w:tabs>
          <w:tab w:val="left" w:pos="1418"/>
        </w:tabs>
        <w:suppressAutoHyphens/>
        <w:spacing w:before="480" w:after="240"/>
        <w:jc w:val="both"/>
        <w:rPr>
          <w:rFonts w:ascii="Arial" w:hAnsi="Arial"/>
          <w:b/>
          <w:snapToGrid w:val="0"/>
          <w:sz w:val="22"/>
          <w:szCs w:val="22"/>
          <w:lang w:val="fr-FR"/>
        </w:rPr>
      </w:pPr>
      <w:r w:rsidRPr="00234616">
        <w:rPr>
          <w:rFonts w:ascii="Arial" w:hAnsi="Arial"/>
          <w:b/>
          <w:snapToGrid w:val="0"/>
          <w:sz w:val="22"/>
          <w:szCs w:val="22"/>
          <w:lang w:val="fr-FR"/>
        </w:rPr>
        <w:t>5.</w:t>
      </w:r>
      <w:r w:rsidR="00375B93" w:rsidRPr="00234616">
        <w:rPr>
          <w:rFonts w:ascii="Arial" w:hAnsi="Arial"/>
          <w:b/>
          <w:snapToGrid w:val="0"/>
          <w:sz w:val="22"/>
          <w:szCs w:val="22"/>
          <w:lang w:val="fr-FR"/>
        </w:rPr>
        <w:t>5</w:t>
      </w:r>
      <w:r w:rsidRPr="00234616">
        <w:rPr>
          <w:rFonts w:ascii="Arial" w:hAnsi="Arial"/>
          <w:b/>
          <w:snapToGrid w:val="0"/>
          <w:sz w:val="22"/>
          <w:szCs w:val="22"/>
          <w:lang w:val="fr-FR"/>
        </w:rPr>
        <w:t>.</w:t>
      </w:r>
      <w:r w:rsidRPr="00234616">
        <w:rPr>
          <w:rFonts w:ascii="Arial" w:hAnsi="Arial"/>
          <w:b/>
          <w:snapToGrid w:val="0"/>
          <w:sz w:val="22"/>
          <w:szCs w:val="22"/>
          <w:lang w:val="fr-FR"/>
        </w:rPr>
        <w:tab/>
      </w:r>
      <w:r w:rsidR="007F03D5" w:rsidRPr="00234616">
        <w:rPr>
          <w:rFonts w:ascii="Arial" w:hAnsi="Arial"/>
          <w:b/>
          <w:snapToGrid w:val="0"/>
          <w:sz w:val="22"/>
          <w:szCs w:val="22"/>
          <w:lang w:val="fr-FR"/>
        </w:rPr>
        <w:t xml:space="preserve">Règles </w:t>
      </w:r>
      <w:r w:rsidRPr="00234616">
        <w:rPr>
          <w:rFonts w:ascii="Arial" w:hAnsi="Arial"/>
          <w:b/>
          <w:snapToGrid w:val="0"/>
          <w:sz w:val="22"/>
          <w:szCs w:val="22"/>
          <w:lang w:val="fr-FR"/>
        </w:rPr>
        <w:t>de cumul</w:t>
      </w:r>
    </w:p>
    <w:p w14:paraId="7D3406A8" w14:textId="468D4351" w:rsidR="009214B4" w:rsidRPr="00234616" w:rsidRDefault="009214B4"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w:t>
      </w:r>
      <w:r w:rsidR="00B33E14" w:rsidRPr="00234616">
        <w:rPr>
          <w:rFonts w:ascii="Arial" w:hAnsi="Arial"/>
          <w:b/>
          <w:snapToGrid w:val="0"/>
          <w:sz w:val="22"/>
          <w:szCs w:val="22"/>
          <w:lang w:val="fr-FR"/>
        </w:rPr>
        <w:t>4</w:t>
      </w:r>
      <w:r w:rsidRPr="00234616">
        <w:rPr>
          <w:rFonts w:ascii="Arial" w:hAnsi="Arial"/>
          <w:snapToGrid w:val="0"/>
          <w:sz w:val="22"/>
          <w:szCs w:val="22"/>
          <w:lang w:val="fr-FR"/>
        </w:rPr>
        <w:tab/>
      </w:r>
      <w:r w:rsidR="001F3B3E" w:rsidRPr="00234616">
        <w:rPr>
          <w:rFonts w:ascii="Arial" w:hAnsi="Arial"/>
          <w:snapToGrid w:val="0"/>
          <w:sz w:val="22"/>
          <w:szCs w:val="22"/>
          <w:lang w:val="fr-FR"/>
        </w:rPr>
        <w:t>Si en application des dispositions de l’article 18, d</w:t>
      </w:r>
      <w:r w:rsidRPr="00234616">
        <w:rPr>
          <w:rFonts w:ascii="Arial" w:hAnsi="Arial"/>
          <w:snapToGrid w:val="0"/>
          <w:sz w:val="22"/>
          <w:szCs w:val="22"/>
          <w:lang w:val="fr-FR"/>
        </w:rPr>
        <w:t xml:space="preserve">eux ou plusieurs périodes d’intervention de l’assurance </w:t>
      </w:r>
      <w:r w:rsidR="001F3B3E" w:rsidRPr="00234616">
        <w:rPr>
          <w:rFonts w:ascii="Arial" w:hAnsi="Arial"/>
          <w:snapToGrid w:val="0"/>
          <w:sz w:val="22"/>
          <w:szCs w:val="22"/>
          <w:lang w:val="fr-FR"/>
        </w:rPr>
        <w:t xml:space="preserve">sont </w:t>
      </w:r>
      <w:r w:rsidRPr="00234616">
        <w:rPr>
          <w:rFonts w:ascii="Arial" w:hAnsi="Arial"/>
          <w:snapToGrid w:val="0"/>
          <w:sz w:val="22"/>
          <w:szCs w:val="22"/>
          <w:lang w:val="fr-FR"/>
        </w:rPr>
        <w:t xml:space="preserve">accordées à un même bénéficiaire dans un programme de </w:t>
      </w:r>
      <w:r w:rsidR="00B72FD3" w:rsidRPr="00234616">
        <w:rPr>
          <w:rFonts w:ascii="Arial" w:hAnsi="Arial"/>
          <w:snapToGrid w:val="0"/>
          <w:sz w:val="22"/>
          <w:szCs w:val="22"/>
          <w:lang w:val="fr-FR"/>
        </w:rPr>
        <w:t>soins</w:t>
      </w:r>
      <w:r w:rsidRPr="00234616">
        <w:rPr>
          <w:rFonts w:ascii="Arial" w:hAnsi="Arial"/>
          <w:snapToGrid w:val="0"/>
          <w:sz w:val="22"/>
          <w:szCs w:val="22"/>
          <w:lang w:val="fr-FR"/>
        </w:rPr>
        <w:t xml:space="preserve"> réalisé par </w:t>
      </w:r>
      <w:r w:rsidR="00BB6E65" w:rsidRPr="00234616">
        <w:rPr>
          <w:rFonts w:ascii="Arial" w:hAnsi="Arial"/>
          <w:snapToGrid w:val="0"/>
          <w:sz w:val="22"/>
          <w:szCs w:val="22"/>
          <w:lang w:val="fr-FR"/>
        </w:rPr>
        <w:t>le centre</w:t>
      </w:r>
      <w:r w:rsidRPr="00234616">
        <w:rPr>
          <w:rFonts w:ascii="Arial" w:hAnsi="Arial"/>
          <w:snapToGrid w:val="0"/>
          <w:sz w:val="22"/>
          <w:szCs w:val="22"/>
          <w:lang w:val="fr-FR"/>
        </w:rPr>
        <w:t xml:space="preserve"> </w:t>
      </w:r>
      <w:r w:rsidR="00AD5294" w:rsidRPr="00234616">
        <w:rPr>
          <w:rFonts w:ascii="Arial" w:hAnsi="Arial"/>
          <w:snapToGrid w:val="0"/>
          <w:sz w:val="22"/>
          <w:szCs w:val="22"/>
          <w:lang w:val="fr-FR"/>
        </w:rPr>
        <w:t>et</w:t>
      </w:r>
      <w:r w:rsidRPr="00234616">
        <w:rPr>
          <w:rFonts w:ascii="Arial" w:hAnsi="Arial"/>
          <w:snapToGrid w:val="0"/>
          <w:sz w:val="22"/>
          <w:szCs w:val="22"/>
          <w:lang w:val="fr-FR"/>
        </w:rPr>
        <w:t xml:space="preserve"> par </w:t>
      </w:r>
      <w:r w:rsidR="00AD5294" w:rsidRPr="00234616">
        <w:rPr>
          <w:rFonts w:ascii="Arial" w:hAnsi="Arial"/>
          <w:snapToGrid w:val="0"/>
          <w:sz w:val="22"/>
          <w:szCs w:val="22"/>
          <w:lang w:val="fr-FR"/>
        </w:rPr>
        <w:t>un ou plusieurs</w:t>
      </w:r>
      <w:r w:rsidRPr="00234616">
        <w:rPr>
          <w:rFonts w:ascii="Arial" w:hAnsi="Arial"/>
          <w:snapToGrid w:val="0"/>
          <w:sz w:val="22"/>
          <w:szCs w:val="22"/>
          <w:lang w:val="fr-FR"/>
        </w:rPr>
        <w:t xml:space="preserve"> autre</w:t>
      </w:r>
      <w:r w:rsidR="00AD5294" w:rsidRPr="00234616">
        <w:rPr>
          <w:rFonts w:ascii="Arial" w:hAnsi="Arial"/>
          <w:snapToGrid w:val="0"/>
          <w:sz w:val="22"/>
          <w:szCs w:val="22"/>
          <w:lang w:val="fr-FR"/>
        </w:rPr>
        <w:t>s</w:t>
      </w:r>
      <w:r w:rsidRPr="00234616">
        <w:rPr>
          <w:rFonts w:ascii="Arial" w:hAnsi="Arial"/>
          <w:snapToGrid w:val="0"/>
          <w:sz w:val="22"/>
          <w:szCs w:val="22"/>
          <w:lang w:val="fr-FR"/>
        </w:rPr>
        <w:t xml:space="preserve"> </w:t>
      </w:r>
      <w:r w:rsidR="0010709C" w:rsidRPr="00234616">
        <w:rPr>
          <w:rFonts w:ascii="Arial" w:hAnsi="Arial"/>
          <w:snapToGrid w:val="0"/>
          <w:sz w:val="22"/>
          <w:szCs w:val="22"/>
          <w:lang w:val="fr-FR"/>
        </w:rPr>
        <w:t>centres</w:t>
      </w:r>
      <w:r w:rsidRPr="00234616">
        <w:rPr>
          <w:rFonts w:ascii="Arial" w:hAnsi="Arial"/>
          <w:snapToGrid w:val="0"/>
          <w:sz w:val="22"/>
          <w:szCs w:val="22"/>
          <w:lang w:val="fr-FR"/>
        </w:rPr>
        <w:t xml:space="preserve"> </w:t>
      </w:r>
      <w:r w:rsidR="00F079CF" w:rsidRPr="00234616">
        <w:rPr>
          <w:rFonts w:ascii="Arial" w:hAnsi="Arial"/>
          <w:snapToGrid w:val="0"/>
          <w:sz w:val="22"/>
          <w:szCs w:val="22"/>
          <w:lang w:val="fr-FR"/>
        </w:rPr>
        <w:t xml:space="preserve">d’accompagnement de la </w:t>
      </w:r>
      <w:proofErr w:type="spellStart"/>
      <w:r w:rsidR="00F079CF" w:rsidRPr="00234616">
        <w:rPr>
          <w:rFonts w:ascii="Arial" w:hAnsi="Arial"/>
          <w:snapToGrid w:val="0"/>
          <w:sz w:val="22"/>
          <w:szCs w:val="22"/>
          <w:lang w:val="fr-FR"/>
        </w:rPr>
        <w:t>transidentité</w:t>
      </w:r>
      <w:proofErr w:type="spellEnd"/>
      <w:r w:rsidR="0010709C" w:rsidRPr="00234616">
        <w:rPr>
          <w:rFonts w:ascii="Arial" w:hAnsi="Arial"/>
          <w:snapToGrid w:val="0"/>
          <w:sz w:val="22"/>
          <w:szCs w:val="22"/>
          <w:lang w:val="fr-FR"/>
        </w:rPr>
        <w:t xml:space="preserve">, </w:t>
      </w:r>
      <w:r w:rsidRPr="00234616">
        <w:rPr>
          <w:rFonts w:ascii="Arial" w:hAnsi="Arial"/>
          <w:snapToGrid w:val="0"/>
          <w:sz w:val="22"/>
          <w:szCs w:val="22"/>
          <w:lang w:val="fr-FR"/>
        </w:rPr>
        <w:t>conventionné</w:t>
      </w:r>
      <w:r w:rsidR="0010709C" w:rsidRPr="00234616">
        <w:rPr>
          <w:rFonts w:ascii="Arial" w:hAnsi="Arial"/>
          <w:snapToGrid w:val="0"/>
          <w:sz w:val="22"/>
          <w:szCs w:val="22"/>
          <w:lang w:val="fr-FR"/>
        </w:rPr>
        <w:t>s</w:t>
      </w:r>
      <w:r w:rsidRPr="00234616">
        <w:rPr>
          <w:rFonts w:ascii="Arial" w:hAnsi="Arial"/>
          <w:snapToGrid w:val="0"/>
          <w:sz w:val="22"/>
          <w:szCs w:val="22"/>
          <w:lang w:val="fr-FR"/>
        </w:rPr>
        <w:t xml:space="preserve"> avec l’INAMI, </w:t>
      </w:r>
      <w:r w:rsidR="001F3B3E" w:rsidRPr="00234616">
        <w:rPr>
          <w:rFonts w:ascii="Arial" w:hAnsi="Arial"/>
          <w:snapToGrid w:val="0"/>
          <w:sz w:val="22"/>
          <w:szCs w:val="22"/>
          <w:lang w:val="fr-FR"/>
        </w:rPr>
        <w:t xml:space="preserve">ces périodes </w:t>
      </w:r>
      <w:r w:rsidRPr="00234616">
        <w:rPr>
          <w:rFonts w:ascii="Arial" w:hAnsi="Arial"/>
          <w:snapToGrid w:val="0"/>
          <w:sz w:val="22"/>
          <w:szCs w:val="22"/>
          <w:lang w:val="fr-FR"/>
        </w:rPr>
        <w:t xml:space="preserve">ne peuvent jamais </w:t>
      </w:r>
      <w:r w:rsidR="0010709C" w:rsidRPr="00234616">
        <w:rPr>
          <w:rFonts w:ascii="Arial" w:hAnsi="Arial"/>
          <w:snapToGrid w:val="0"/>
          <w:sz w:val="22"/>
          <w:szCs w:val="22"/>
          <w:lang w:val="fr-FR"/>
        </w:rPr>
        <w:t>coïncider, même partiellement</w:t>
      </w:r>
      <w:r w:rsidRPr="00234616">
        <w:rPr>
          <w:rFonts w:ascii="Arial" w:hAnsi="Arial"/>
          <w:snapToGrid w:val="0"/>
          <w:sz w:val="22"/>
          <w:szCs w:val="22"/>
          <w:lang w:val="fr-FR"/>
        </w:rPr>
        <w:t>.</w:t>
      </w:r>
    </w:p>
    <w:p w14:paraId="4FF060DB" w14:textId="77777777" w:rsidR="009214B4" w:rsidRPr="00234616" w:rsidRDefault="009214B4" w:rsidP="00FE3CA5">
      <w:pPr>
        <w:tabs>
          <w:tab w:val="left" w:pos="1418"/>
        </w:tabs>
        <w:suppressAutoHyphens/>
        <w:jc w:val="both"/>
        <w:rPr>
          <w:rFonts w:ascii="Arial" w:hAnsi="Arial"/>
          <w:snapToGrid w:val="0"/>
          <w:sz w:val="22"/>
          <w:szCs w:val="22"/>
          <w:lang w:val="fr-FR"/>
        </w:rPr>
      </w:pPr>
    </w:p>
    <w:p w14:paraId="53C08BD9" w14:textId="676D3EE7" w:rsidR="002B5160" w:rsidRPr="00234616" w:rsidRDefault="006644CC"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w:t>
      </w:r>
      <w:r w:rsidR="00B33E14" w:rsidRPr="00234616">
        <w:rPr>
          <w:rFonts w:ascii="Arial" w:hAnsi="Arial"/>
          <w:b/>
          <w:snapToGrid w:val="0"/>
          <w:sz w:val="22"/>
          <w:szCs w:val="22"/>
          <w:lang w:val="fr-FR"/>
        </w:rPr>
        <w:t>5</w:t>
      </w:r>
      <w:r w:rsidR="00736F9E" w:rsidRPr="00234616">
        <w:rPr>
          <w:rFonts w:ascii="Arial" w:hAnsi="Arial"/>
          <w:b/>
          <w:snapToGrid w:val="0"/>
          <w:sz w:val="22"/>
          <w:szCs w:val="22"/>
          <w:lang w:val="fr-FR"/>
        </w:rPr>
        <w:tab/>
      </w:r>
      <w:r w:rsidR="002B5160" w:rsidRPr="00234616">
        <w:rPr>
          <w:rFonts w:ascii="Arial" w:hAnsi="Arial"/>
          <w:snapToGrid w:val="0"/>
          <w:sz w:val="22"/>
          <w:szCs w:val="22"/>
          <w:lang w:val="fr-FR"/>
        </w:rPr>
        <w:t>Selon les dispositions de l’</w:t>
      </w:r>
      <w:r w:rsidR="00075CA2" w:rsidRPr="00234616">
        <w:rPr>
          <w:rFonts w:ascii="Arial" w:hAnsi="Arial"/>
          <w:snapToGrid w:val="0"/>
          <w:sz w:val="22"/>
          <w:szCs w:val="22"/>
          <w:lang w:val="fr-FR"/>
        </w:rPr>
        <w:t>article 6, § </w:t>
      </w:r>
      <w:r w:rsidR="00BE4183" w:rsidRPr="00234616">
        <w:rPr>
          <w:rFonts w:ascii="Arial" w:hAnsi="Arial"/>
          <w:snapToGrid w:val="0"/>
          <w:sz w:val="22"/>
          <w:szCs w:val="22"/>
          <w:lang w:val="fr-FR"/>
        </w:rPr>
        <w:t>8</w:t>
      </w:r>
      <w:r w:rsidR="005B26B3" w:rsidRPr="00234616">
        <w:rPr>
          <w:rFonts w:ascii="Arial" w:hAnsi="Arial"/>
          <w:snapToGrid w:val="0"/>
          <w:sz w:val="22"/>
          <w:szCs w:val="22"/>
          <w:lang w:val="fr-FR"/>
        </w:rPr>
        <w:t xml:space="preserve">, </w:t>
      </w:r>
      <w:r w:rsidR="002B5160" w:rsidRPr="00234616">
        <w:rPr>
          <w:rFonts w:ascii="Arial" w:hAnsi="Arial"/>
          <w:snapToGrid w:val="0"/>
          <w:sz w:val="22"/>
          <w:szCs w:val="22"/>
          <w:lang w:val="fr-FR"/>
        </w:rPr>
        <w:t xml:space="preserve">les </w:t>
      </w:r>
      <w:r w:rsidR="0060089D" w:rsidRPr="00234616">
        <w:rPr>
          <w:rFonts w:ascii="Arial" w:hAnsi="Arial"/>
          <w:snapToGrid w:val="0"/>
          <w:sz w:val="22"/>
          <w:szCs w:val="22"/>
          <w:lang w:val="fr-FR"/>
        </w:rPr>
        <w:t>soins</w:t>
      </w:r>
      <w:r w:rsidR="002B5160" w:rsidRPr="00234616">
        <w:rPr>
          <w:rFonts w:ascii="Arial" w:hAnsi="Arial"/>
          <w:snapToGrid w:val="0"/>
          <w:sz w:val="22"/>
          <w:szCs w:val="22"/>
          <w:lang w:val="fr-FR"/>
        </w:rPr>
        <w:t xml:space="preserve"> </w:t>
      </w:r>
      <w:r w:rsidR="0060089D" w:rsidRPr="00234616">
        <w:rPr>
          <w:rFonts w:ascii="Arial" w:hAnsi="Arial"/>
          <w:snapToGrid w:val="0"/>
          <w:sz w:val="22"/>
          <w:szCs w:val="22"/>
          <w:lang w:val="fr-FR"/>
        </w:rPr>
        <w:t xml:space="preserve">et traitements </w:t>
      </w:r>
      <w:r w:rsidR="002B5160" w:rsidRPr="00234616">
        <w:rPr>
          <w:rFonts w:ascii="Arial" w:hAnsi="Arial"/>
          <w:snapToGrid w:val="0"/>
          <w:sz w:val="22"/>
          <w:szCs w:val="22"/>
          <w:lang w:val="fr-FR"/>
        </w:rPr>
        <w:t>remboursés par l’assurance soins de santé dans un autre cadre règlementaire ne sont pas inclus dans les prestations prévues par la présente convention.</w:t>
      </w:r>
      <w:r w:rsidR="00A5317D" w:rsidRPr="00234616">
        <w:rPr>
          <w:rFonts w:ascii="Arial" w:hAnsi="Arial"/>
          <w:snapToGrid w:val="0"/>
          <w:sz w:val="22"/>
          <w:szCs w:val="22"/>
          <w:lang w:val="fr-FR"/>
        </w:rPr>
        <w:t xml:space="preserve"> Ils peuvent être cumulés avec c</w:t>
      </w:r>
      <w:r w:rsidR="00CC5A25" w:rsidRPr="00234616">
        <w:rPr>
          <w:rFonts w:ascii="Arial" w:hAnsi="Arial"/>
          <w:snapToGrid w:val="0"/>
          <w:sz w:val="22"/>
          <w:szCs w:val="22"/>
          <w:lang w:val="fr-FR"/>
        </w:rPr>
        <w:t>es</w:t>
      </w:r>
      <w:r w:rsidR="00A5317D" w:rsidRPr="00234616">
        <w:rPr>
          <w:rFonts w:ascii="Arial" w:hAnsi="Arial"/>
          <w:snapToGrid w:val="0"/>
          <w:sz w:val="22"/>
          <w:szCs w:val="22"/>
          <w:lang w:val="fr-FR"/>
        </w:rPr>
        <w:t xml:space="preserve"> prestations</w:t>
      </w:r>
      <w:r w:rsidR="00CC5A25" w:rsidRPr="00234616">
        <w:rPr>
          <w:rFonts w:ascii="Arial" w:hAnsi="Arial"/>
          <w:snapToGrid w:val="0"/>
          <w:sz w:val="22"/>
          <w:szCs w:val="22"/>
          <w:lang w:val="fr-FR"/>
        </w:rPr>
        <w:t>.</w:t>
      </w:r>
    </w:p>
    <w:p w14:paraId="1CC1D8F4" w14:textId="77777777" w:rsidR="002B5160" w:rsidRPr="00234616" w:rsidRDefault="002B5160" w:rsidP="00FE3CA5">
      <w:pPr>
        <w:tabs>
          <w:tab w:val="left" w:pos="1418"/>
        </w:tabs>
        <w:suppressAutoHyphens/>
        <w:jc w:val="both"/>
        <w:rPr>
          <w:rFonts w:ascii="Arial" w:hAnsi="Arial"/>
          <w:strike/>
          <w:snapToGrid w:val="0"/>
          <w:sz w:val="22"/>
          <w:szCs w:val="22"/>
          <w:lang w:val="fr-FR"/>
        </w:rPr>
      </w:pPr>
    </w:p>
    <w:p w14:paraId="53ACC94E" w14:textId="3A859314" w:rsidR="00974FEE" w:rsidRPr="00234616" w:rsidRDefault="006644CC"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w:t>
      </w:r>
      <w:r w:rsidR="00B33E14" w:rsidRPr="00234616">
        <w:rPr>
          <w:rFonts w:ascii="Arial" w:hAnsi="Arial"/>
          <w:b/>
          <w:snapToGrid w:val="0"/>
          <w:sz w:val="22"/>
          <w:szCs w:val="22"/>
          <w:lang w:val="fr-FR"/>
        </w:rPr>
        <w:t>6</w:t>
      </w:r>
      <w:r w:rsidR="00736F9E" w:rsidRPr="00234616">
        <w:rPr>
          <w:rFonts w:ascii="Arial" w:hAnsi="Arial"/>
          <w:b/>
          <w:snapToGrid w:val="0"/>
          <w:sz w:val="22"/>
          <w:szCs w:val="22"/>
          <w:lang w:val="fr-FR"/>
        </w:rPr>
        <w:tab/>
      </w:r>
      <w:r w:rsidR="00BB6E65" w:rsidRPr="00234616">
        <w:rPr>
          <w:rFonts w:ascii="Arial" w:hAnsi="Arial"/>
          <w:snapToGrid w:val="0"/>
          <w:sz w:val="22"/>
          <w:szCs w:val="22"/>
          <w:lang w:val="fr-FR"/>
        </w:rPr>
        <w:t>Le centre</w:t>
      </w:r>
      <w:r w:rsidR="00974FEE" w:rsidRPr="00234616">
        <w:rPr>
          <w:rFonts w:ascii="Arial" w:hAnsi="Arial"/>
          <w:snapToGrid w:val="0"/>
          <w:sz w:val="22"/>
          <w:szCs w:val="22"/>
          <w:lang w:val="fr-FR"/>
        </w:rPr>
        <w:t xml:space="preserve"> s’engage à ne facturer aucun supplément aux bénéficiaires ou aux organismes assureurs, pour les </w:t>
      </w:r>
      <w:r w:rsidR="000946E4" w:rsidRPr="00234616">
        <w:rPr>
          <w:rFonts w:ascii="Arial" w:hAnsi="Arial"/>
          <w:snapToGrid w:val="0"/>
          <w:sz w:val="22"/>
          <w:szCs w:val="22"/>
          <w:lang w:val="fr-FR"/>
        </w:rPr>
        <w:t>prestations réalisées dans le cadre</w:t>
      </w:r>
      <w:r w:rsidR="00974FEE" w:rsidRPr="00234616">
        <w:rPr>
          <w:rFonts w:ascii="Arial" w:hAnsi="Arial"/>
          <w:snapToGrid w:val="0"/>
          <w:sz w:val="22"/>
          <w:szCs w:val="22"/>
          <w:lang w:val="fr-FR"/>
        </w:rPr>
        <w:t xml:space="preserve"> de la présente convention.</w:t>
      </w:r>
    </w:p>
    <w:p w14:paraId="26B385D0" w14:textId="77777777" w:rsidR="00974FEE" w:rsidRPr="00234616" w:rsidRDefault="00974FEE" w:rsidP="00FE3CA5">
      <w:pPr>
        <w:tabs>
          <w:tab w:val="left" w:pos="1418"/>
        </w:tabs>
        <w:suppressAutoHyphens/>
        <w:jc w:val="both"/>
        <w:rPr>
          <w:rFonts w:ascii="Arial" w:hAnsi="Arial"/>
          <w:snapToGrid w:val="0"/>
          <w:sz w:val="22"/>
          <w:szCs w:val="22"/>
          <w:lang w:val="fr-FR"/>
        </w:rPr>
      </w:pPr>
    </w:p>
    <w:p w14:paraId="5021332F" w14:textId="781576A8" w:rsidR="00974FEE" w:rsidRPr="00234616" w:rsidRDefault="006644CC"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2</w:t>
      </w:r>
      <w:r w:rsidR="00B33E14" w:rsidRPr="00234616">
        <w:rPr>
          <w:rFonts w:ascii="Arial" w:hAnsi="Arial"/>
          <w:b/>
          <w:snapToGrid w:val="0"/>
          <w:sz w:val="22"/>
          <w:szCs w:val="22"/>
          <w:lang w:val="fr-FR"/>
        </w:rPr>
        <w:t>7</w:t>
      </w:r>
      <w:r w:rsidR="00736F9E" w:rsidRPr="00234616">
        <w:rPr>
          <w:rFonts w:ascii="Arial" w:hAnsi="Arial"/>
          <w:b/>
          <w:snapToGrid w:val="0"/>
          <w:sz w:val="22"/>
          <w:szCs w:val="22"/>
          <w:lang w:val="fr-FR"/>
        </w:rPr>
        <w:tab/>
      </w:r>
      <w:r w:rsidR="00BB6E65" w:rsidRPr="00234616">
        <w:rPr>
          <w:rFonts w:ascii="Arial" w:hAnsi="Arial"/>
          <w:snapToGrid w:val="0"/>
          <w:sz w:val="22"/>
          <w:szCs w:val="22"/>
          <w:lang w:val="fr-FR"/>
        </w:rPr>
        <w:t>Le centre</w:t>
      </w:r>
      <w:r w:rsidR="00974FEE" w:rsidRPr="00234616">
        <w:rPr>
          <w:rFonts w:ascii="Arial" w:hAnsi="Arial"/>
          <w:snapToGrid w:val="0"/>
          <w:sz w:val="22"/>
          <w:szCs w:val="22"/>
          <w:lang w:val="fr-FR"/>
        </w:rPr>
        <w:t xml:space="preserve"> prend toutes mesures utiles afin de garantir l'application des dispositions des </w:t>
      </w:r>
      <w:r w:rsidR="00C126B5" w:rsidRPr="00234616">
        <w:rPr>
          <w:rFonts w:ascii="Arial" w:hAnsi="Arial"/>
          <w:snapToGrid w:val="0"/>
          <w:sz w:val="22"/>
          <w:szCs w:val="22"/>
          <w:lang w:val="fr-FR"/>
        </w:rPr>
        <w:t xml:space="preserve">articles </w:t>
      </w:r>
      <w:r w:rsidR="007D0549" w:rsidRPr="00234616">
        <w:rPr>
          <w:rFonts w:ascii="Arial" w:hAnsi="Arial"/>
          <w:snapToGrid w:val="0"/>
          <w:sz w:val="22"/>
          <w:szCs w:val="22"/>
          <w:lang w:val="fr-FR"/>
        </w:rPr>
        <w:t>2</w:t>
      </w:r>
      <w:r w:rsidR="00B33E14" w:rsidRPr="00234616">
        <w:rPr>
          <w:rFonts w:ascii="Arial" w:hAnsi="Arial"/>
          <w:snapToGrid w:val="0"/>
          <w:sz w:val="22"/>
          <w:szCs w:val="22"/>
          <w:lang w:val="fr-FR"/>
        </w:rPr>
        <w:t>4</w:t>
      </w:r>
      <w:r w:rsidR="007D0549" w:rsidRPr="00234616">
        <w:rPr>
          <w:rFonts w:ascii="Arial" w:hAnsi="Arial"/>
          <w:snapToGrid w:val="0"/>
          <w:sz w:val="22"/>
          <w:szCs w:val="22"/>
          <w:lang w:val="fr-FR"/>
        </w:rPr>
        <w:t xml:space="preserve"> </w:t>
      </w:r>
      <w:r w:rsidR="00C126B5" w:rsidRPr="00234616">
        <w:rPr>
          <w:rFonts w:ascii="Arial" w:hAnsi="Arial"/>
          <w:snapToGrid w:val="0"/>
          <w:sz w:val="22"/>
          <w:szCs w:val="22"/>
          <w:lang w:val="fr-FR"/>
        </w:rPr>
        <w:t xml:space="preserve">à </w:t>
      </w:r>
      <w:r w:rsidR="00B33E14" w:rsidRPr="00234616">
        <w:rPr>
          <w:rFonts w:ascii="Arial" w:hAnsi="Arial"/>
          <w:snapToGrid w:val="0"/>
          <w:sz w:val="22"/>
          <w:szCs w:val="22"/>
          <w:lang w:val="fr-FR"/>
        </w:rPr>
        <w:t xml:space="preserve">26 </w:t>
      </w:r>
      <w:r w:rsidR="00974FEE" w:rsidRPr="00234616">
        <w:rPr>
          <w:rFonts w:ascii="Arial" w:hAnsi="Arial"/>
          <w:snapToGrid w:val="0"/>
          <w:sz w:val="22"/>
          <w:szCs w:val="22"/>
          <w:lang w:val="fr-FR"/>
        </w:rPr>
        <w:t>ci-dessus. Il en expose les termes et en explique la portée au bénéficiaire ou à son représentant légal, dans un document écrit</w:t>
      </w:r>
      <w:r w:rsidR="00BB5FD4" w:rsidRPr="00234616">
        <w:rPr>
          <w:rFonts w:ascii="Arial" w:hAnsi="Arial"/>
          <w:snapToGrid w:val="0"/>
          <w:sz w:val="22"/>
          <w:szCs w:val="22"/>
          <w:lang w:val="fr-FR"/>
        </w:rPr>
        <w:t xml:space="preserve"> qu’il leur remet</w:t>
      </w:r>
      <w:r w:rsidR="00BA4C18" w:rsidRPr="00234616">
        <w:rPr>
          <w:rFonts w:ascii="Arial" w:hAnsi="Arial"/>
          <w:snapToGrid w:val="0"/>
          <w:sz w:val="22"/>
          <w:szCs w:val="22"/>
          <w:lang w:val="fr-FR"/>
        </w:rPr>
        <w:t xml:space="preserve"> contre récépissé signé</w:t>
      </w:r>
      <w:r w:rsidR="00974FEE" w:rsidRPr="00234616">
        <w:rPr>
          <w:rFonts w:ascii="Arial" w:hAnsi="Arial"/>
          <w:snapToGrid w:val="0"/>
          <w:sz w:val="22"/>
          <w:szCs w:val="22"/>
          <w:lang w:val="fr-FR"/>
        </w:rPr>
        <w:t>.</w:t>
      </w:r>
    </w:p>
    <w:p w14:paraId="615E0622" w14:textId="77777777" w:rsidR="003E5715" w:rsidRPr="00234616" w:rsidRDefault="003C0679"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 xml:space="preserve">VI. </w:t>
      </w:r>
      <w:r w:rsidR="00F77BF6" w:rsidRPr="00234616">
        <w:rPr>
          <w:rFonts w:ascii="Arial" w:hAnsi="Arial"/>
          <w:b/>
          <w:snapToGrid w:val="0"/>
          <w:sz w:val="22"/>
          <w:szCs w:val="22"/>
          <w:lang w:val="fr-FR"/>
        </w:rPr>
        <w:t>GESTION DES DONNEES MEDICALES</w:t>
      </w:r>
      <w:r w:rsidR="000E270D" w:rsidRPr="00234616">
        <w:rPr>
          <w:rFonts w:ascii="Arial" w:hAnsi="Arial"/>
          <w:b/>
          <w:snapToGrid w:val="0"/>
          <w:sz w:val="22"/>
          <w:szCs w:val="22"/>
          <w:lang w:val="fr-FR"/>
        </w:rPr>
        <w:br/>
        <w:t>ET RAPPORT ANNUEL</w:t>
      </w:r>
    </w:p>
    <w:p w14:paraId="6F1E244F" w14:textId="12B7F2B5" w:rsidR="005F024D" w:rsidRPr="00234616" w:rsidRDefault="00474302"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B33E14" w:rsidRPr="00234616">
        <w:rPr>
          <w:rFonts w:ascii="Arial" w:hAnsi="Arial"/>
          <w:b/>
          <w:snapToGrid w:val="0"/>
          <w:sz w:val="22"/>
          <w:szCs w:val="22"/>
          <w:lang w:val="fr-FR"/>
        </w:rPr>
        <w:t>28</w:t>
      </w:r>
      <w:r w:rsidRPr="00234616">
        <w:rPr>
          <w:rFonts w:ascii="Arial" w:hAnsi="Arial"/>
          <w:snapToGrid w:val="0"/>
          <w:sz w:val="22"/>
          <w:szCs w:val="22"/>
          <w:lang w:val="fr-FR"/>
        </w:rPr>
        <w:tab/>
      </w:r>
      <w:r w:rsidRPr="00234616">
        <w:rPr>
          <w:rFonts w:ascii="Arial" w:hAnsi="Arial"/>
          <w:b/>
          <w:snapToGrid w:val="0"/>
          <w:sz w:val="22"/>
          <w:szCs w:val="22"/>
          <w:lang w:val="fr-FR"/>
        </w:rPr>
        <w:t>§ 1</w:t>
      </w:r>
      <w:r w:rsidRPr="00234616">
        <w:rPr>
          <w:rFonts w:ascii="Arial" w:hAnsi="Arial"/>
          <w:snapToGrid w:val="0"/>
          <w:sz w:val="22"/>
          <w:szCs w:val="22"/>
          <w:lang w:val="fr-FR"/>
        </w:rPr>
        <w:t xml:space="preserve"> </w:t>
      </w:r>
      <w:r w:rsidR="005F024D" w:rsidRPr="00234616">
        <w:rPr>
          <w:rFonts w:ascii="Arial" w:hAnsi="Arial"/>
          <w:snapToGrid w:val="0"/>
          <w:sz w:val="22"/>
          <w:szCs w:val="22"/>
          <w:lang w:val="fr-FR"/>
        </w:rPr>
        <w:t>Le centre établit pour chaque bénéficiaire un dossier patient reprenant au moins :</w:t>
      </w:r>
    </w:p>
    <w:p w14:paraId="7263E25B" w14:textId="77777777" w:rsidR="005F024D" w:rsidRPr="00234616" w:rsidRDefault="005F024D" w:rsidP="00FE3CA5">
      <w:pPr>
        <w:tabs>
          <w:tab w:val="left" w:pos="1418"/>
        </w:tabs>
        <w:suppressAutoHyphens/>
        <w:jc w:val="both"/>
        <w:rPr>
          <w:rFonts w:ascii="Arial" w:hAnsi="Arial"/>
          <w:snapToGrid w:val="0"/>
          <w:sz w:val="22"/>
          <w:szCs w:val="22"/>
          <w:lang w:val="fr-FR"/>
        </w:rPr>
      </w:pPr>
    </w:p>
    <w:p w14:paraId="7CEFC068"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Ses données d’identification.</w:t>
      </w:r>
    </w:p>
    <w:p w14:paraId="14B53FA8"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Une copie du plan de soins individualisé.</w:t>
      </w:r>
    </w:p>
    <w:p w14:paraId="0857DCD6"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Les résultats des examens réalisés.</w:t>
      </w:r>
    </w:p>
    <w:p w14:paraId="2DBFB830"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Une synthèse des prestations réalisées en sa faveur, des objectifs visés et des résultats effectivement atteints.</w:t>
      </w:r>
    </w:p>
    <w:p w14:paraId="2F09D6FD"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Les conclusions des réunions d’équipe </w:t>
      </w:r>
      <w:r w:rsidR="00AA75C9" w:rsidRPr="00234616">
        <w:rPr>
          <w:rFonts w:ascii="Arial" w:hAnsi="Arial"/>
          <w:snapToGrid w:val="0"/>
          <w:sz w:val="22"/>
          <w:szCs w:val="22"/>
          <w:lang w:val="fr-FR"/>
        </w:rPr>
        <w:t xml:space="preserve">le </w:t>
      </w:r>
      <w:r w:rsidRPr="00234616">
        <w:rPr>
          <w:rFonts w:ascii="Arial" w:hAnsi="Arial"/>
          <w:snapToGrid w:val="0"/>
          <w:sz w:val="22"/>
          <w:szCs w:val="22"/>
          <w:lang w:val="fr-FR"/>
        </w:rPr>
        <w:t>concernant.</w:t>
      </w:r>
    </w:p>
    <w:p w14:paraId="278981AD"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Une copie de la correspondance échangée</w:t>
      </w:r>
      <w:r w:rsidR="003C73DA" w:rsidRPr="00234616">
        <w:rPr>
          <w:rFonts w:ascii="Arial" w:hAnsi="Arial"/>
          <w:snapToGrid w:val="0"/>
          <w:sz w:val="22"/>
          <w:szCs w:val="22"/>
          <w:lang w:val="fr-FR"/>
        </w:rPr>
        <w:t>,</w:t>
      </w:r>
      <w:r w:rsidRPr="00234616">
        <w:rPr>
          <w:rFonts w:ascii="Arial" w:hAnsi="Arial"/>
          <w:snapToGrid w:val="0"/>
          <w:sz w:val="22"/>
          <w:szCs w:val="22"/>
          <w:lang w:val="fr-FR"/>
        </w:rPr>
        <w:t xml:space="preserve"> </w:t>
      </w:r>
      <w:r w:rsidR="003C73DA" w:rsidRPr="00234616">
        <w:rPr>
          <w:rFonts w:ascii="Arial" w:hAnsi="Arial"/>
          <w:snapToGrid w:val="0"/>
          <w:sz w:val="22"/>
          <w:szCs w:val="22"/>
          <w:lang w:val="fr-FR"/>
        </w:rPr>
        <w:t xml:space="preserve">le cas échéant, </w:t>
      </w:r>
      <w:r w:rsidRPr="00234616">
        <w:rPr>
          <w:rFonts w:ascii="Arial" w:hAnsi="Arial"/>
          <w:snapToGrid w:val="0"/>
          <w:sz w:val="22"/>
          <w:szCs w:val="22"/>
          <w:lang w:val="fr-FR"/>
        </w:rPr>
        <w:t>avec son médecin généraliste et son médecin spécialiste traitant.</w:t>
      </w:r>
    </w:p>
    <w:p w14:paraId="6140948D"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Toute autre correspondance concernant ce bénéficiaire.</w:t>
      </w:r>
    </w:p>
    <w:p w14:paraId="058FC2BD" w14:textId="77777777" w:rsidR="005F024D" w:rsidRPr="00234616" w:rsidRDefault="005F024D" w:rsidP="00FE3CA5">
      <w:pPr>
        <w:tabs>
          <w:tab w:val="left" w:pos="1418"/>
        </w:tabs>
        <w:suppressAutoHyphens/>
        <w:jc w:val="both"/>
        <w:rPr>
          <w:rFonts w:ascii="Arial" w:hAnsi="Arial"/>
          <w:snapToGrid w:val="0"/>
          <w:sz w:val="22"/>
          <w:szCs w:val="22"/>
          <w:lang w:val="fr-FR"/>
        </w:rPr>
      </w:pPr>
    </w:p>
    <w:p w14:paraId="772E7425" w14:textId="77777777" w:rsidR="005F024D" w:rsidRPr="00234616" w:rsidRDefault="001741BF"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w:t>
      </w:r>
      <w:r w:rsidR="005F024D" w:rsidRPr="00234616">
        <w:rPr>
          <w:rFonts w:ascii="Arial" w:hAnsi="Arial"/>
          <w:snapToGrid w:val="0"/>
          <w:sz w:val="22"/>
          <w:szCs w:val="22"/>
          <w:lang w:val="fr-FR"/>
        </w:rPr>
        <w:t xml:space="preserve">À moins que </w:t>
      </w:r>
      <w:r w:rsidR="00790096" w:rsidRPr="00234616">
        <w:rPr>
          <w:rFonts w:ascii="Arial" w:hAnsi="Arial"/>
          <w:snapToGrid w:val="0"/>
          <w:sz w:val="22"/>
          <w:szCs w:val="22"/>
          <w:lang w:val="fr-FR"/>
        </w:rPr>
        <w:t>le</w:t>
      </w:r>
      <w:r w:rsidR="005F024D" w:rsidRPr="00234616">
        <w:rPr>
          <w:rFonts w:ascii="Arial" w:hAnsi="Arial"/>
          <w:snapToGrid w:val="0"/>
          <w:sz w:val="22"/>
          <w:szCs w:val="22"/>
          <w:lang w:val="fr-FR"/>
        </w:rPr>
        <w:t xml:space="preserve"> bénéficiaire s’y oppose, le centre communique à son médecin traitant,</w:t>
      </w:r>
    </w:p>
    <w:p w14:paraId="4C2AA514" w14:textId="77777777" w:rsidR="005F024D" w:rsidRPr="00234616" w:rsidRDefault="005F024D" w:rsidP="00FE3CA5">
      <w:pPr>
        <w:tabs>
          <w:tab w:val="left" w:pos="1418"/>
        </w:tabs>
        <w:suppressAutoHyphens/>
        <w:jc w:val="both"/>
        <w:rPr>
          <w:rFonts w:ascii="Arial" w:hAnsi="Arial"/>
          <w:snapToGrid w:val="0"/>
          <w:sz w:val="22"/>
          <w:szCs w:val="22"/>
          <w:lang w:val="fr-FR"/>
        </w:rPr>
      </w:pPr>
    </w:p>
    <w:p w14:paraId="1B0BD100"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au</w:t>
      </w:r>
      <w:proofErr w:type="gramEnd"/>
      <w:r w:rsidRPr="00234616">
        <w:rPr>
          <w:rFonts w:ascii="Arial" w:hAnsi="Arial"/>
          <w:snapToGrid w:val="0"/>
          <w:sz w:val="22"/>
          <w:szCs w:val="22"/>
          <w:lang w:val="fr-FR"/>
        </w:rPr>
        <w:t xml:space="preserve"> début du programme : le plan de soins individualisé,</w:t>
      </w:r>
    </w:p>
    <w:p w14:paraId="2F5DB395" w14:textId="77777777" w:rsidR="005F024D" w:rsidRPr="00234616" w:rsidRDefault="005F024D" w:rsidP="00FE3CA5">
      <w:pPr>
        <w:numPr>
          <w:ilvl w:val="0"/>
          <w:numId w:val="2"/>
        </w:numPr>
        <w:tabs>
          <w:tab w:val="left" w:pos="709"/>
        </w:tabs>
        <w:suppressAutoHyphens/>
        <w:jc w:val="both"/>
        <w:rPr>
          <w:rFonts w:ascii="Arial" w:hAnsi="Arial"/>
          <w:snapToGrid w:val="0"/>
          <w:sz w:val="22"/>
          <w:szCs w:val="22"/>
          <w:lang w:val="fr-FR"/>
        </w:rPr>
      </w:pPr>
      <w:proofErr w:type="gramStart"/>
      <w:r w:rsidRPr="00234616">
        <w:rPr>
          <w:rFonts w:ascii="Arial" w:hAnsi="Arial"/>
          <w:snapToGrid w:val="0"/>
          <w:sz w:val="22"/>
          <w:szCs w:val="22"/>
          <w:lang w:val="fr-FR"/>
        </w:rPr>
        <w:t>dès</w:t>
      </w:r>
      <w:proofErr w:type="gramEnd"/>
      <w:r w:rsidRPr="00234616">
        <w:rPr>
          <w:rFonts w:ascii="Arial" w:hAnsi="Arial"/>
          <w:snapToGrid w:val="0"/>
          <w:sz w:val="22"/>
          <w:szCs w:val="22"/>
          <w:lang w:val="fr-FR"/>
        </w:rPr>
        <w:t xml:space="preserve"> que le programme est achevé : un rapport de synthèse qui mentionne les soins effectivement dispensés, leurs résultats et les points d’attention éventuels.</w:t>
      </w:r>
    </w:p>
    <w:p w14:paraId="38BF3904" w14:textId="77777777" w:rsidR="006C55B8" w:rsidRPr="00234616" w:rsidRDefault="006C55B8" w:rsidP="00FE3CA5">
      <w:pPr>
        <w:tabs>
          <w:tab w:val="left" w:pos="1418"/>
        </w:tabs>
        <w:suppressAutoHyphens/>
        <w:jc w:val="both"/>
        <w:rPr>
          <w:rFonts w:ascii="Arial" w:hAnsi="Arial"/>
          <w:snapToGrid w:val="0"/>
          <w:sz w:val="22"/>
          <w:szCs w:val="22"/>
          <w:lang w:val="fr-FR"/>
        </w:rPr>
      </w:pPr>
    </w:p>
    <w:p w14:paraId="1AFB18C9" w14:textId="77777777" w:rsidR="006C55B8" w:rsidRPr="00234616" w:rsidRDefault="00EA7995"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3</w:t>
      </w:r>
      <w:r w:rsidRPr="00234616">
        <w:rPr>
          <w:rFonts w:ascii="Arial" w:hAnsi="Arial"/>
          <w:snapToGrid w:val="0"/>
          <w:sz w:val="22"/>
          <w:szCs w:val="22"/>
          <w:lang w:val="fr-FR"/>
        </w:rPr>
        <w:t xml:space="preserve"> Le recueil, la conservation, la transmission et l’usage des données reprises dans les dossiers </w:t>
      </w:r>
      <w:r w:rsidR="008D0932" w:rsidRPr="00234616">
        <w:rPr>
          <w:rFonts w:ascii="Arial" w:hAnsi="Arial"/>
          <w:snapToGrid w:val="0"/>
          <w:sz w:val="22"/>
          <w:szCs w:val="22"/>
          <w:lang w:val="fr-FR"/>
        </w:rPr>
        <w:t xml:space="preserve">patients </w:t>
      </w:r>
      <w:r w:rsidRPr="00234616">
        <w:rPr>
          <w:rFonts w:ascii="Arial" w:hAnsi="Arial"/>
          <w:snapToGrid w:val="0"/>
          <w:sz w:val="22"/>
          <w:szCs w:val="22"/>
          <w:lang w:val="fr-FR"/>
        </w:rPr>
        <w:t>se conforment aux obligations légales et déontologiques relatives au respect du secret médical et à la protection de la vie privée.</w:t>
      </w:r>
    </w:p>
    <w:p w14:paraId="2DF291B1" w14:textId="77777777" w:rsidR="00E72567" w:rsidRPr="00234616" w:rsidRDefault="00E72567" w:rsidP="00FE3CA5">
      <w:pPr>
        <w:keepNext/>
        <w:tabs>
          <w:tab w:val="left" w:pos="1418"/>
        </w:tabs>
        <w:suppressAutoHyphens/>
        <w:jc w:val="both"/>
        <w:rPr>
          <w:rFonts w:ascii="Arial" w:hAnsi="Arial"/>
          <w:snapToGrid w:val="0"/>
          <w:sz w:val="22"/>
          <w:szCs w:val="22"/>
          <w:lang w:val="fr-FR"/>
        </w:rPr>
      </w:pPr>
    </w:p>
    <w:p w14:paraId="4DCBEF65" w14:textId="73062199" w:rsidR="00C022DA" w:rsidRPr="00234616" w:rsidRDefault="00FC7711"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B33E14" w:rsidRPr="00234616">
        <w:rPr>
          <w:rFonts w:ascii="Arial" w:hAnsi="Arial"/>
          <w:b/>
          <w:snapToGrid w:val="0"/>
          <w:sz w:val="22"/>
          <w:szCs w:val="22"/>
          <w:lang w:val="fr-FR"/>
        </w:rPr>
        <w:t>29</w:t>
      </w:r>
      <w:r w:rsidRPr="00234616">
        <w:rPr>
          <w:rFonts w:ascii="Arial" w:hAnsi="Arial"/>
          <w:b/>
          <w:snapToGrid w:val="0"/>
          <w:sz w:val="22"/>
          <w:szCs w:val="22"/>
          <w:lang w:val="fr-FR"/>
        </w:rPr>
        <w:tab/>
      </w:r>
      <w:r w:rsidR="00474891" w:rsidRPr="00234616">
        <w:rPr>
          <w:rFonts w:ascii="Arial" w:hAnsi="Arial"/>
          <w:b/>
          <w:snapToGrid w:val="0"/>
          <w:sz w:val="22"/>
          <w:szCs w:val="22"/>
          <w:lang w:val="fr-FR"/>
        </w:rPr>
        <w:tab/>
        <w:t>§ 1</w:t>
      </w:r>
      <w:r w:rsidR="00474891" w:rsidRPr="00234616">
        <w:rPr>
          <w:rFonts w:ascii="Arial" w:hAnsi="Arial"/>
          <w:snapToGrid w:val="0"/>
          <w:sz w:val="22"/>
          <w:szCs w:val="22"/>
          <w:lang w:val="fr-FR"/>
        </w:rPr>
        <w:t xml:space="preserve"> </w:t>
      </w:r>
      <w:r w:rsidR="005C78DD" w:rsidRPr="00234616">
        <w:rPr>
          <w:rFonts w:ascii="Arial" w:hAnsi="Arial"/>
          <w:snapToGrid w:val="0"/>
          <w:sz w:val="22"/>
          <w:szCs w:val="22"/>
          <w:lang w:val="fr-FR"/>
        </w:rPr>
        <w:t>Le centre transmet chaque année, au plus tard le 31 mars, un</w:t>
      </w:r>
      <w:r w:rsidR="000E270D" w:rsidRPr="00234616">
        <w:rPr>
          <w:rFonts w:ascii="Arial" w:hAnsi="Arial"/>
          <w:snapToGrid w:val="0"/>
          <w:sz w:val="22"/>
          <w:szCs w:val="22"/>
          <w:lang w:val="fr-FR"/>
        </w:rPr>
        <w:t xml:space="preserve"> rapport annuel</w:t>
      </w:r>
      <w:r w:rsidR="00C022DA" w:rsidRPr="00234616">
        <w:rPr>
          <w:rFonts w:ascii="Arial" w:hAnsi="Arial"/>
          <w:snapToGrid w:val="0"/>
          <w:sz w:val="22"/>
          <w:szCs w:val="22"/>
          <w:lang w:val="fr-FR"/>
        </w:rPr>
        <w:t xml:space="preserve"> </w:t>
      </w:r>
      <w:r w:rsidR="005C78DD" w:rsidRPr="00234616">
        <w:rPr>
          <w:rFonts w:ascii="Arial" w:hAnsi="Arial"/>
          <w:snapToGrid w:val="0"/>
          <w:sz w:val="22"/>
          <w:szCs w:val="22"/>
          <w:lang w:val="fr-FR"/>
        </w:rPr>
        <w:t xml:space="preserve">relatif à l’année écoulée </w:t>
      </w:r>
      <w:r w:rsidR="00C022DA" w:rsidRPr="00234616">
        <w:rPr>
          <w:rFonts w:ascii="Arial" w:hAnsi="Arial"/>
          <w:snapToGrid w:val="0"/>
          <w:sz w:val="22"/>
          <w:szCs w:val="22"/>
          <w:lang w:val="fr-FR"/>
        </w:rPr>
        <w:t>contenant</w:t>
      </w:r>
      <w:r w:rsidR="00A84715" w:rsidRPr="00234616">
        <w:rPr>
          <w:rFonts w:ascii="Arial" w:hAnsi="Arial"/>
          <w:snapToGrid w:val="0"/>
          <w:sz w:val="22"/>
          <w:szCs w:val="22"/>
          <w:lang w:val="fr-FR"/>
        </w:rPr>
        <w:t xml:space="preserve"> des données détaillées sur</w:t>
      </w:r>
      <w:r w:rsidR="00456FC2" w:rsidRPr="00234616">
        <w:rPr>
          <w:rFonts w:ascii="Arial" w:hAnsi="Arial"/>
          <w:snapToGrid w:val="0"/>
          <w:sz w:val="22"/>
          <w:szCs w:val="22"/>
          <w:lang w:val="fr-FR"/>
        </w:rPr>
        <w:t> :</w:t>
      </w:r>
    </w:p>
    <w:p w14:paraId="23ABC318" w14:textId="77777777" w:rsidR="00A84715" w:rsidRPr="00234616" w:rsidRDefault="00A84715" w:rsidP="00FE3CA5">
      <w:pPr>
        <w:tabs>
          <w:tab w:val="left" w:pos="1418"/>
        </w:tabs>
        <w:suppressAutoHyphens/>
        <w:jc w:val="both"/>
        <w:rPr>
          <w:rFonts w:ascii="Arial" w:hAnsi="Arial"/>
          <w:snapToGrid w:val="0"/>
          <w:sz w:val="22"/>
          <w:szCs w:val="22"/>
          <w:lang w:val="fr-FR"/>
        </w:rPr>
      </w:pPr>
    </w:p>
    <w:p w14:paraId="0F683B8D" w14:textId="77777777" w:rsidR="00A84715" w:rsidRPr="00234616" w:rsidRDefault="00A84715"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Les caractéristiques de la population des bénéficiaires de la convention,</w:t>
      </w:r>
    </w:p>
    <w:p w14:paraId="2CC13CCE" w14:textId="77777777" w:rsidR="00A84715" w:rsidRPr="00234616" w:rsidRDefault="00A84715"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Les soins dispensés et les résultats obtenus</w:t>
      </w:r>
      <w:r w:rsidR="008007CC" w:rsidRPr="00234616">
        <w:rPr>
          <w:rFonts w:ascii="Arial" w:hAnsi="Arial"/>
          <w:snapToGrid w:val="0"/>
          <w:sz w:val="22"/>
          <w:szCs w:val="22"/>
          <w:lang w:val="fr-FR"/>
        </w:rPr>
        <w:t>,</w:t>
      </w:r>
    </w:p>
    <w:p w14:paraId="0C46879A" w14:textId="77777777" w:rsidR="00A84715" w:rsidRPr="00234616" w:rsidRDefault="008007CC" w:rsidP="00FE3CA5">
      <w:pPr>
        <w:numPr>
          <w:ilvl w:val="0"/>
          <w:numId w:val="2"/>
        </w:numPr>
        <w:tabs>
          <w:tab w:val="left" w:pos="709"/>
        </w:tabs>
        <w:suppressAutoHyphens/>
        <w:jc w:val="both"/>
        <w:rPr>
          <w:rFonts w:ascii="Arial" w:hAnsi="Arial"/>
          <w:snapToGrid w:val="0"/>
          <w:sz w:val="22"/>
          <w:szCs w:val="22"/>
          <w:lang w:val="fr-FR"/>
        </w:rPr>
      </w:pPr>
      <w:r w:rsidRPr="00234616">
        <w:rPr>
          <w:rFonts w:ascii="Arial" w:hAnsi="Arial"/>
          <w:snapToGrid w:val="0"/>
          <w:sz w:val="22"/>
          <w:szCs w:val="22"/>
          <w:lang w:val="fr-FR"/>
        </w:rPr>
        <w:t>Le fonctionnement du centre.</w:t>
      </w:r>
    </w:p>
    <w:p w14:paraId="08CCCD7B" w14:textId="77777777" w:rsidR="00474891" w:rsidRPr="00234616" w:rsidRDefault="00474891" w:rsidP="00FE3CA5">
      <w:pPr>
        <w:tabs>
          <w:tab w:val="left" w:pos="1418"/>
        </w:tabs>
        <w:suppressAutoHyphens/>
        <w:jc w:val="both"/>
        <w:rPr>
          <w:rFonts w:ascii="Arial" w:hAnsi="Arial"/>
          <w:snapToGrid w:val="0"/>
          <w:sz w:val="22"/>
          <w:szCs w:val="22"/>
          <w:lang w:val="fr-FR"/>
        </w:rPr>
      </w:pPr>
    </w:p>
    <w:p w14:paraId="33F39371" w14:textId="77777777" w:rsidR="00456FC2" w:rsidRPr="00234616" w:rsidRDefault="00456FC2"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 rapport respecte les obligations légales relatives à la protection de la vie privée. Il ne contient </w:t>
      </w:r>
      <w:r w:rsidR="00821F4A" w:rsidRPr="00234616">
        <w:rPr>
          <w:rFonts w:ascii="Arial" w:hAnsi="Arial"/>
          <w:snapToGrid w:val="0"/>
          <w:sz w:val="22"/>
          <w:szCs w:val="22"/>
          <w:lang w:val="fr-FR"/>
        </w:rPr>
        <w:t xml:space="preserve">que des données globalisées qui ne </w:t>
      </w:r>
      <w:r w:rsidRPr="00234616">
        <w:rPr>
          <w:rFonts w:ascii="Arial" w:hAnsi="Arial"/>
          <w:snapToGrid w:val="0"/>
          <w:sz w:val="22"/>
          <w:szCs w:val="22"/>
          <w:lang w:val="fr-FR"/>
        </w:rPr>
        <w:t>permett</w:t>
      </w:r>
      <w:r w:rsidR="00821F4A" w:rsidRPr="00234616">
        <w:rPr>
          <w:rFonts w:ascii="Arial" w:hAnsi="Arial"/>
          <w:snapToGrid w:val="0"/>
          <w:sz w:val="22"/>
          <w:szCs w:val="22"/>
          <w:lang w:val="fr-FR"/>
        </w:rPr>
        <w:t>e</w:t>
      </w:r>
      <w:r w:rsidRPr="00234616">
        <w:rPr>
          <w:rFonts w:ascii="Arial" w:hAnsi="Arial"/>
          <w:snapToGrid w:val="0"/>
          <w:sz w:val="22"/>
          <w:szCs w:val="22"/>
          <w:lang w:val="fr-FR"/>
        </w:rPr>
        <w:t xml:space="preserve">nt </w:t>
      </w:r>
      <w:r w:rsidR="00821F4A" w:rsidRPr="00234616">
        <w:rPr>
          <w:rFonts w:ascii="Arial" w:hAnsi="Arial"/>
          <w:snapToGrid w:val="0"/>
          <w:sz w:val="22"/>
          <w:szCs w:val="22"/>
          <w:lang w:val="fr-FR"/>
        </w:rPr>
        <w:t xml:space="preserve">pas </w:t>
      </w:r>
      <w:r w:rsidRPr="00234616">
        <w:rPr>
          <w:rFonts w:ascii="Arial" w:hAnsi="Arial"/>
          <w:snapToGrid w:val="0"/>
          <w:sz w:val="22"/>
          <w:szCs w:val="22"/>
          <w:lang w:val="fr-FR"/>
        </w:rPr>
        <w:t>d’identifier les bénéficiaires.</w:t>
      </w:r>
    </w:p>
    <w:p w14:paraId="226C32E4" w14:textId="77777777" w:rsidR="00456FC2" w:rsidRPr="00234616" w:rsidRDefault="00456FC2" w:rsidP="00FE3CA5">
      <w:pPr>
        <w:tabs>
          <w:tab w:val="left" w:pos="1418"/>
        </w:tabs>
        <w:suppressAutoHyphens/>
        <w:jc w:val="both"/>
        <w:rPr>
          <w:rFonts w:ascii="Arial" w:hAnsi="Arial"/>
          <w:snapToGrid w:val="0"/>
          <w:sz w:val="22"/>
          <w:szCs w:val="22"/>
          <w:lang w:val="fr-FR"/>
        </w:rPr>
      </w:pPr>
    </w:p>
    <w:p w14:paraId="2BE90A54" w14:textId="7C781A1B" w:rsidR="00474891" w:rsidRPr="00234616" w:rsidRDefault="00474891"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w:t>
      </w:r>
      <w:r w:rsidR="00BB6E65" w:rsidRPr="00234616">
        <w:rPr>
          <w:rFonts w:ascii="Arial" w:hAnsi="Arial"/>
          <w:snapToGrid w:val="0"/>
          <w:sz w:val="22"/>
          <w:szCs w:val="22"/>
          <w:lang w:val="fr-FR"/>
        </w:rPr>
        <w:t>Le centre</w:t>
      </w:r>
      <w:r w:rsidR="00D24E42" w:rsidRPr="00234616">
        <w:rPr>
          <w:rFonts w:ascii="Arial" w:hAnsi="Arial"/>
          <w:snapToGrid w:val="0"/>
          <w:sz w:val="22"/>
          <w:szCs w:val="22"/>
          <w:lang w:val="fr-FR"/>
        </w:rPr>
        <w:t xml:space="preserve"> </w:t>
      </w:r>
      <w:r w:rsidR="00A30A18" w:rsidRPr="00234616">
        <w:rPr>
          <w:rFonts w:ascii="Arial" w:hAnsi="Arial"/>
          <w:snapToGrid w:val="0"/>
          <w:sz w:val="22"/>
          <w:szCs w:val="22"/>
          <w:lang w:val="fr-FR"/>
        </w:rPr>
        <w:t>met</w:t>
      </w:r>
      <w:r w:rsidR="00D24E42" w:rsidRPr="00234616">
        <w:rPr>
          <w:rFonts w:ascii="Arial" w:hAnsi="Arial"/>
          <w:snapToGrid w:val="0"/>
          <w:sz w:val="22"/>
          <w:szCs w:val="22"/>
          <w:lang w:val="fr-FR"/>
        </w:rPr>
        <w:t xml:space="preserve"> scrupuleusement en œuvre la procédure </w:t>
      </w:r>
      <w:r w:rsidR="00B5499F" w:rsidRPr="00234616">
        <w:rPr>
          <w:rFonts w:ascii="Arial" w:hAnsi="Arial"/>
          <w:snapToGrid w:val="0"/>
          <w:sz w:val="22"/>
          <w:szCs w:val="22"/>
          <w:lang w:val="fr-FR"/>
        </w:rPr>
        <w:t>de recueil, d’analyse et de transmission</w:t>
      </w:r>
      <w:r w:rsidR="00D24E42" w:rsidRPr="00234616">
        <w:rPr>
          <w:rFonts w:ascii="Arial" w:hAnsi="Arial"/>
          <w:snapToGrid w:val="0"/>
          <w:sz w:val="22"/>
          <w:szCs w:val="22"/>
          <w:lang w:val="fr-FR"/>
        </w:rPr>
        <w:t xml:space="preserve"> </w:t>
      </w:r>
      <w:r w:rsidR="00B5499F" w:rsidRPr="00234616">
        <w:rPr>
          <w:rFonts w:ascii="Arial" w:hAnsi="Arial"/>
          <w:snapToGrid w:val="0"/>
          <w:sz w:val="22"/>
          <w:szCs w:val="22"/>
          <w:lang w:val="fr-FR"/>
        </w:rPr>
        <w:t xml:space="preserve">des données </w:t>
      </w:r>
      <w:r w:rsidR="00D24E42" w:rsidRPr="00234616">
        <w:rPr>
          <w:rFonts w:ascii="Arial" w:hAnsi="Arial"/>
          <w:snapToGrid w:val="0"/>
          <w:sz w:val="22"/>
          <w:szCs w:val="22"/>
          <w:lang w:val="fr-FR"/>
        </w:rPr>
        <w:t>définie par</w:t>
      </w:r>
      <w:r w:rsidR="000E270D" w:rsidRPr="00234616">
        <w:rPr>
          <w:rFonts w:ascii="Arial" w:hAnsi="Arial"/>
          <w:snapToGrid w:val="0"/>
          <w:sz w:val="22"/>
          <w:szCs w:val="22"/>
          <w:lang w:val="fr-FR"/>
        </w:rPr>
        <w:t xml:space="preserve"> le Collège</w:t>
      </w:r>
      <w:r w:rsidR="00D24E42" w:rsidRPr="00234616">
        <w:rPr>
          <w:rFonts w:ascii="Arial" w:hAnsi="Arial"/>
          <w:snapToGrid w:val="0"/>
          <w:sz w:val="22"/>
          <w:szCs w:val="22"/>
          <w:lang w:val="fr-FR"/>
        </w:rPr>
        <w:t xml:space="preserve">, </w:t>
      </w:r>
      <w:r w:rsidR="00977D6F" w:rsidRPr="00234616">
        <w:rPr>
          <w:rFonts w:ascii="Arial" w:hAnsi="Arial"/>
          <w:snapToGrid w:val="0"/>
          <w:sz w:val="22"/>
          <w:szCs w:val="22"/>
          <w:lang w:val="fr-FR"/>
        </w:rPr>
        <w:t>dès réception de</w:t>
      </w:r>
      <w:r w:rsidR="005C78DD" w:rsidRPr="00234616">
        <w:rPr>
          <w:rFonts w:ascii="Arial" w:hAnsi="Arial"/>
          <w:snapToGrid w:val="0"/>
          <w:sz w:val="22"/>
          <w:szCs w:val="22"/>
          <w:lang w:val="fr-FR"/>
        </w:rPr>
        <w:t xml:space="preserve"> ce</w:t>
      </w:r>
      <w:r w:rsidR="00977D6F" w:rsidRPr="00234616">
        <w:rPr>
          <w:rFonts w:ascii="Arial" w:hAnsi="Arial"/>
          <w:snapToGrid w:val="0"/>
          <w:sz w:val="22"/>
          <w:szCs w:val="22"/>
          <w:lang w:val="fr-FR"/>
        </w:rPr>
        <w:t>s instructions</w:t>
      </w:r>
      <w:r w:rsidR="00CD3B25" w:rsidRPr="00234616">
        <w:rPr>
          <w:rFonts w:ascii="Arial" w:hAnsi="Arial"/>
          <w:snapToGrid w:val="0"/>
          <w:sz w:val="22"/>
          <w:szCs w:val="22"/>
          <w:lang w:val="fr-FR"/>
        </w:rPr>
        <w:t>.</w:t>
      </w:r>
      <w:r w:rsidR="005C78DD" w:rsidRPr="00234616">
        <w:rPr>
          <w:rFonts w:ascii="Arial" w:hAnsi="Arial"/>
          <w:snapToGrid w:val="0"/>
          <w:sz w:val="22"/>
          <w:szCs w:val="22"/>
          <w:lang w:val="fr-FR"/>
        </w:rPr>
        <w:t xml:space="preserve"> Aussi longtemps que le Collège n’a pas donné des instructions précises relatives à la rédaction du rapport annuel, le centre est libre dans la rédaction de ce rapport qui doit en tout cas répondre aux conditions du présent article 29.</w:t>
      </w:r>
    </w:p>
    <w:p w14:paraId="263E0685" w14:textId="77777777" w:rsidR="00FC7711" w:rsidRPr="00234616" w:rsidRDefault="00FC7711" w:rsidP="00FE3CA5">
      <w:pPr>
        <w:tabs>
          <w:tab w:val="left" w:pos="1418"/>
        </w:tabs>
        <w:suppressAutoHyphens/>
        <w:jc w:val="both"/>
        <w:rPr>
          <w:rFonts w:ascii="Arial" w:hAnsi="Arial"/>
          <w:snapToGrid w:val="0"/>
          <w:sz w:val="22"/>
          <w:szCs w:val="22"/>
          <w:lang w:val="fr-FR"/>
        </w:rPr>
      </w:pPr>
    </w:p>
    <w:p w14:paraId="348CD32A" w14:textId="13705D2D" w:rsidR="00FC7711" w:rsidRPr="00234616" w:rsidRDefault="00474891"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t xml:space="preserve">Les frais engendrés par </w:t>
      </w:r>
      <w:r w:rsidR="008007CC" w:rsidRPr="00234616">
        <w:rPr>
          <w:rFonts w:ascii="Arial" w:hAnsi="Arial"/>
          <w:snapToGrid w:val="0"/>
          <w:sz w:val="22"/>
          <w:szCs w:val="22"/>
          <w:lang w:val="fr-FR"/>
        </w:rPr>
        <w:t>le recueil des données</w:t>
      </w:r>
      <w:r w:rsidR="00A30A18" w:rsidRPr="00234616">
        <w:rPr>
          <w:rFonts w:ascii="Arial" w:hAnsi="Arial"/>
          <w:snapToGrid w:val="0"/>
          <w:sz w:val="22"/>
          <w:szCs w:val="22"/>
          <w:lang w:val="fr-FR"/>
        </w:rPr>
        <w:t xml:space="preserve"> et</w:t>
      </w:r>
      <w:r w:rsidR="008007CC" w:rsidRPr="00234616">
        <w:rPr>
          <w:rFonts w:ascii="Arial" w:hAnsi="Arial"/>
          <w:snapToGrid w:val="0"/>
          <w:sz w:val="22"/>
          <w:szCs w:val="22"/>
          <w:lang w:val="fr-FR"/>
        </w:rPr>
        <w:t xml:space="preserve"> leur analyse</w:t>
      </w:r>
      <w:r w:rsidR="00A30A18" w:rsidRPr="00234616">
        <w:rPr>
          <w:rFonts w:ascii="Arial" w:hAnsi="Arial"/>
          <w:snapToGrid w:val="0"/>
          <w:sz w:val="22"/>
          <w:szCs w:val="22"/>
          <w:lang w:val="fr-FR"/>
        </w:rPr>
        <w:t>, ainsi que par la rédaction</w:t>
      </w:r>
      <w:r w:rsidR="008007CC" w:rsidRPr="00234616">
        <w:rPr>
          <w:rFonts w:ascii="Arial" w:hAnsi="Arial"/>
          <w:snapToGrid w:val="0"/>
          <w:sz w:val="22"/>
          <w:szCs w:val="22"/>
          <w:lang w:val="fr-FR"/>
        </w:rPr>
        <w:t xml:space="preserve"> et </w:t>
      </w:r>
      <w:r w:rsidR="00A30A18" w:rsidRPr="00234616">
        <w:rPr>
          <w:rFonts w:ascii="Arial" w:hAnsi="Arial"/>
          <w:snapToGrid w:val="0"/>
          <w:sz w:val="22"/>
          <w:szCs w:val="22"/>
          <w:lang w:val="fr-FR"/>
        </w:rPr>
        <w:t>l’envoi</w:t>
      </w:r>
      <w:r w:rsidR="008007CC" w:rsidRPr="00234616">
        <w:rPr>
          <w:rFonts w:ascii="Arial" w:hAnsi="Arial"/>
          <w:snapToGrid w:val="0"/>
          <w:sz w:val="22"/>
          <w:szCs w:val="22"/>
          <w:lang w:val="fr-FR"/>
        </w:rPr>
        <w:t xml:space="preserve"> du rapport annuel</w:t>
      </w:r>
      <w:r w:rsidRPr="00234616">
        <w:rPr>
          <w:rFonts w:ascii="Arial" w:hAnsi="Arial"/>
          <w:snapToGrid w:val="0"/>
          <w:sz w:val="22"/>
          <w:szCs w:val="22"/>
          <w:lang w:val="fr-FR"/>
        </w:rPr>
        <w:t xml:space="preserve"> sont couverts par </w:t>
      </w:r>
      <w:r w:rsidR="00FC7DEF" w:rsidRPr="00234616">
        <w:rPr>
          <w:rFonts w:ascii="Arial" w:hAnsi="Arial"/>
          <w:snapToGrid w:val="0"/>
          <w:sz w:val="22"/>
          <w:szCs w:val="22"/>
          <w:lang w:val="fr-FR"/>
        </w:rPr>
        <w:t>le remboursement des séances</w:t>
      </w:r>
      <w:r w:rsidR="000E0317" w:rsidRPr="00234616">
        <w:rPr>
          <w:rFonts w:ascii="Arial" w:hAnsi="Arial"/>
          <w:snapToGrid w:val="0"/>
          <w:sz w:val="22"/>
          <w:szCs w:val="22"/>
          <w:lang w:val="fr-FR"/>
        </w:rPr>
        <w:t xml:space="preserve"> individuelles</w:t>
      </w:r>
      <w:r w:rsidR="00E55C4A" w:rsidRPr="00234616">
        <w:rPr>
          <w:rFonts w:ascii="Arial" w:hAnsi="Arial"/>
          <w:snapToGrid w:val="0"/>
          <w:sz w:val="22"/>
          <w:szCs w:val="22"/>
          <w:lang w:val="fr-FR"/>
        </w:rPr>
        <w:t>, séances familiales</w:t>
      </w:r>
      <w:r w:rsidR="00BE4183" w:rsidRPr="00234616">
        <w:rPr>
          <w:rFonts w:ascii="Arial" w:hAnsi="Arial"/>
          <w:snapToGrid w:val="0"/>
          <w:sz w:val="22"/>
          <w:szCs w:val="22"/>
          <w:lang w:val="fr-FR"/>
        </w:rPr>
        <w:t>, séances de groupe</w:t>
      </w:r>
      <w:r w:rsidR="0092772F" w:rsidRPr="00234616">
        <w:rPr>
          <w:rFonts w:ascii="Arial" w:hAnsi="Arial"/>
          <w:snapToGrid w:val="0"/>
          <w:sz w:val="22"/>
          <w:szCs w:val="22"/>
          <w:lang w:val="fr-FR"/>
        </w:rPr>
        <w:t xml:space="preserve"> et entretiens</w:t>
      </w:r>
      <w:r w:rsidR="00FC7DEF" w:rsidRPr="00234616">
        <w:rPr>
          <w:rFonts w:ascii="Arial" w:hAnsi="Arial"/>
          <w:snapToGrid w:val="0"/>
          <w:sz w:val="22"/>
          <w:szCs w:val="22"/>
          <w:lang w:val="fr-FR"/>
        </w:rPr>
        <w:t xml:space="preserve"> fixé</w:t>
      </w:r>
      <w:r w:rsidRPr="00234616">
        <w:rPr>
          <w:rFonts w:ascii="Arial" w:hAnsi="Arial"/>
          <w:snapToGrid w:val="0"/>
          <w:sz w:val="22"/>
          <w:szCs w:val="22"/>
          <w:lang w:val="fr-FR"/>
        </w:rPr>
        <w:t xml:space="preserve"> à l’article </w:t>
      </w:r>
      <w:r w:rsidR="007D0549" w:rsidRPr="00234616">
        <w:rPr>
          <w:rFonts w:ascii="Arial" w:hAnsi="Arial"/>
          <w:snapToGrid w:val="0"/>
          <w:sz w:val="22"/>
          <w:szCs w:val="22"/>
          <w:lang w:val="fr-FR"/>
        </w:rPr>
        <w:t>17</w:t>
      </w:r>
      <w:r w:rsidRPr="00234616">
        <w:rPr>
          <w:rFonts w:ascii="Arial" w:hAnsi="Arial"/>
          <w:snapToGrid w:val="0"/>
          <w:sz w:val="22"/>
          <w:szCs w:val="22"/>
          <w:lang w:val="fr-FR"/>
        </w:rPr>
        <w:t>.</w:t>
      </w:r>
    </w:p>
    <w:p w14:paraId="198DCA9A" w14:textId="77777777" w:rsidR="003B71CE" w:rsidRPr="00234616" w:rsidRDefault="00337D71"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VIII</w:t>
      </w:r>
      <w:r w:rsidR="003B71CE" w:rsidRPr="00234616">
        <w:rPr>
          <w:rFonts w:ascii="Arial" w:hAnsi="Arial"/>
          <w:b/>
          <w:snapToGrid w:val="0"/>
          <w:sz w:val="22"/>
          <w:szCs w:val="22"/>
          <w:lang w:val="fr-FR"/>
        </w:rPr>
        <w:t xml:space="preserve"> DISPOSITIONS ADMINISTRATIVES GENERALES</w:t>
      </w:r>
    </w:p>
    <w:p w14:paraId="6FA22F56" w14:textId="5A19EFEB"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7D0549" w:rsidRPr="00234616">
        <w:rPr>
          <w:rFonts w:ascii="Arial" w:hAnsi="Arial"/>
          <w:b/>
          <w:snapToGrid w:val="0"/>
          <w:sz w:val="22"/>
          <w:szCs w:val="22"/>
          <w:lang w:val="fr-FR"/>
        </w:rPr>
        <w:t>3</w:t>
      </w:r>
      <w:r w:rsidR="00B33E14" w:rsidRPr="00234616">
        <w:rPr>
          <w:rFonts w:ascii="Arial" w:hAnsi="Arial"/>
          <w:b/>
          <w:snapToGrid w:val="0"/>
          <w:sz w:val="22"/>
          <w:szCs w:val="22"/>
          <w:lang w:val="fr-FR"/>
        </w:rPr>
        <w:t>0</w:t>
      </w:r>
      <w:r w:rsidRPr="00234616">
        <w:rPr>
          <w:rFonts w:ascii="Arial" w:hAnsi="Arial"/>
          <w:snapToGrid w:val="0"/>
          <w:sz w:val="22"/>
          <w:szCs w:val="22"/>
          <w:lang w:val="fr-FR"/>
        </w:rPr>
        <w:tab/>
        <w:t xml:space="preserve">Le Pouvoir organisateur </w:t>
      </w:r>
      <w:r w:rsidR="00A72981" w:rsidRPr="00234616">
        <w:rPr>
          <w:rFonts w:ascii="Arial" w:hAnsi="Arial"/>
          <w:snapToGrid w:val="0"/>
          <w:sz w:val="22"/>
          <w:szCs w:val="22"/>
          <w:lang w:val="fr-FR"/>
        </w:rPr>
        <w:t>du</w:t>
      </w:r>
      <w:r w:rsidR="00BB6E65" w:rsidRPr="00234616">
        <w:rPr>
          <w:rFonts w:ascii="Arial" w:hAnsi="Arial"/>
          <w:snapToGrid w:val="0"/>
          <w:sz w:val="22"/>
          <w:szCs w:val="22"/>
          <w:lang w:val="fr-FR"/>
        </w:rPr>
        <w:t xml:space="preserve"> 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tient une </w:t>
      </w:r>
      <w:r w:rsidR="00604949" w:rsidRPr="00234616">
        <w:rPr>
          <w:rFonts w:ascii="Arial" w:hAnsi="Arial"/>
          <w:snapToGrid w:val="0"/>
          <w:sz w:val="22"/>
          <w:szCs w:val="22"/>
          <w:lang w:val="fr-FR"/>
        </w:rPr>
        <w:t>comptabilité basée, d’une part</w:t>
      </w:r>
      <w:r w:rsidRPr="00234616">
        <w:rPr>
          <w:rFonts w:ascii="Arial" w:hAnsi="Arial"/>
          <w:snapToGrid w:val="0"/>
          <w:sz w:val="22"/>
          <w:szCs w:val="22"/>
          <w:lang w:val="fr-FR"/>
        </w:rPr>
        <w:t xml:space="preserve">, sur le plan comptable normalisé minimum pour les hôpitaux (A.R. du 14.08.1987), et d’autre part, sur les décisions prises en la matière par le Comité de l'assurance soins de santé. </w:t>
      </w:r>
      <w:r w:rsidR="001E2612" w:rsidRPr="00234616">
        <w:rPr>
          <w:rFonts w:ascii="Arial" w:hAnsi="Arial"/>
          <w:snapToGrid w:val="0"/>
          <w:sz w:val="22"/>
          <w:szCs w:val="22"/>
          <w:lang w:val="fr-FR"/>
        </w:rPr>
        <w:t>L</w:t>
      </w:r>
      <w:r w:rsidRPr="00234616">
        <w:rPr>
          <w:rFonts w:ascii="Arial" w:hAnsi="Arial"/>
          <w:snapToGrid w:val="0"/>
          <w:sz w:val="22"/>
          <w:szCs w:val="22"/>
          <w:lang w:val="fr-FR"/>
        </w:rPr>
        <w:t xml:space="preserve">es données comptables liées à l’application de la présente convention sont rassemblées sous un poste de frais distinct de telle sorte que les dépenses et revenus puissent être immédiatement connus. Avant la fin du mois de juin de chaque année, le Pouvoir organisateur </w:t>
      </w:r>
      <w:r w:rsidR="00BC16A9" w:rsidRPr="00234616">
        <w:rPr>
          <w:rFonts w:ascii="Arial" w:hAnsi="Arial"/>
          <w:snapToGrid w:val="0"/>
          <w:sz w:val="22"/>
          <w:szCs w:val="22"/>
          <w:lang w:val="fr-FR"/>
        </w:rPr>
        <w:t xml:space="preserve">du </w:t>
      </w:r>
      <w:r w:rsidR="00BB6E65" w:rsidRPr="00234616">
        <w:rPr>
          <w:rFonts w:ascii="Arial" w:hAnsi="Arial"/>
          <w:snapToGrid w:val="0"/>
          <w:sz w:val="22"/>
          <w:szCs w:val="22"/>
          <w:lang w:val="fr-FR"/>
        </w:rPr>
        <w:t>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envoie au Service des soins de santé de l'INAMI les données comptables liées à l’application de la présente convention et relatives à l'année civile précédente.</w:t>
      </w:r>
    </w:p>
    <w:p w14:paraId="3BFEFBB1"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51F7490F" w14:textId="41AE0635"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60648F" w:rsidRPr="00234616">
        <w:rPr>
          <w:rFonts w:ascii="Arial" w:hAnsi="Arial"/>
          <w:b/>
          <w:snapToGrid w:val="0"/>
          <w:sz w:val="22"/>
          <w:szCs w:val="22"/>
          <w:lang w:val="fr-FR"/>
        </w:rPr>
        <w:t>3</w:t>
      </w:r>
      <w:r w:rsidR="00B33E14" w:rsidRPr="00234616">
        <w:rPr>
          <w:rFonts w:ascii="Arial" w:hAnsi="Arial"/>
          <w:b/>
          <w:snapToGrid w:val="0"/>
          <w:sz w:val="22"/>
          <w:szCs w:val="22"/>
          <w:lang w:val="fr-FR"/>
        </w:rPr>
        <w:t>1</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w:t>
      </w:r>
      <w:r w:rsidR="00BB6E65" w:rsidRPr="00234616">
        <w:rPr>
          <w:rFonts w:ascii="Arial" w:hAnsi="Arial"/>
          <w:snapToGrid w:val="0"/>
          <w:sz w:val="22"/>
          <w:szCs w:val="22"/>
          <w:lang w:val="fr-FR"/>
        </w:rPr>
        <w:t>Le 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s'engage à fournir au Service des soins de santé de l'INAMI et/ou aux organismes assureurs concernés toute</w:t>
      </w:r>
      <w:r w:rsidR="00F80134" w:rsidRPr="00234616">
        <w:rPr>
          <w:rFonts w:ascii="Arial" w:hAnsi="Arial"/>
          <w:snapToGrid w:val="0"/>
          <w:sz w:val="22"/>
          <w:szCs w:val="22"/>
          <w:lang w:val="fr-FR"/>
        </w:rPr>
        <w:t>s les</w:t>
      </w:r>
      <w:r w:rsidRPr="00234616">
        <w:rPr>
          <w:rFonts w:ascii="Arial" w:hAnsi="Arial"/>
          <w:snapToGrid w:val="0"/>
          <w:sz w:val="22"/>
          <w:szCs w:val="22"/>
          <w:lang w:val="fr-FR"/>
        </w:rPr>
        <w:t xml:space="preserve"> information</w:t>
      </w:r>
      <w:r w:rsidR="00F80134" w:rsidRPr="00234616">
        <w:rPr>
          <w:rFonts w:ascii="Arial" w:hAnsi="Arial"/>
          <w:snapToGrid w:val="0"/>
          <w:sz w:val="22"/>
          <w:szCs w:val="22"/>
          <w:lang w:val="fr-FR"/>
        </w:rPr>
        <w:t>s</w:t>
      </w:r>
      <w:r w:rsidRPr="00234616">
        <w:rPr>
          <w:rFonts w:ascii="Arial" w:hAnsi="Arial"/>
          <w:snapToGrid w:val="0"/>
          <w:sz w:val="22"/>
          <w:szCs w:val="22"/>
          <w:lang w:val="fr-FR"/>
        </w:rPr>
        <w:t xml:space="preserve"> leur permettant de contrôler le respect des dispositions de la présente convention sous tous leurs aspects.</w:t>
      </w:r>
    </w:p>
    <w:p w14:paraId="16BAB0E0"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13202E7C" w14:textId="0A2413E7"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w:t>
      </w:r>
      <w:r w:rsidR="00BB6E65" w:rsidRPr="00234616">
        <w:rPr>
          <w:rFonts w:ascii="Arial" w:hAnsi="Arial"/>
          <w:snapToGrid w:val="0"/>
          <w:sz w:val="22"/>
          <w:szCs w:val="22"/>
          <w:lang w:val="fr-FR"/>
        </w:rPr>
        <w:t>Le 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autorise tout représentant de l'INAMI ou des organismes assureurs à effectuer les visites que celui-ci juge utile</w:t>
      </w:r>
      <w:r w:rsidR="00037979" w:rsidRPr="00234616">
        <w:rPr>
          <w:rFonts w:ascii="Arial" w:hAnsi="Arial"/>
          <w:snapToGrid w:val="0"/>
          <w:sz w:val="22"/>
          <w:szCs w:val="22"/>
          <w:lang w:val="fr-FR"/>
        </w:rPr>
        <w:t>s</w:t>
      </w:r>
      <w:r w:rsidRPr="00234616">
        <w:rPr>
          <w:rFonts w:ascii="Arial" w:hAnsi="Arial"/>
          <w:snapToGrid w:val="0"/>
          <w:sz w:val="22"/>
          <w:szCs w:val="22"/>
          <w:lang w:val="fr-FR"/>
        </w:rPr>
        <w:t xml:space="preserve"> à l'accomplissement de sa mission de contrôle du respect des dispositions de la présente convention.</w:t>
      </w:r>
    </w:p>
    <w:p w14:paraId="54A40BDC"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3467D555" w14:textId="009A624B"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60648F" w:rsidRPr="00234616">
        <w:rPr>
          <w:rFonts w:ascii="Arial" w:hAnsi="Arial"/>
          <w:b/>
          <w:snapToGrid w:val="0"/>
          <w:sz w:val="22"/>
          <w:szCs w:val="22"/>
          <w:lang w:val="fr-FR"/>
        </w:rPr>
        <w:t>3</w:t>
      </w:r>
      <w:r w:rsidR="00B33E14" w:rsidRPr="00234616">
        <w:rPr>
          <w:rFonts w:ascii="Arial" w:hAnsi="Arial"/>
          <w:b/>
          <w:snapToGrid w:val="0"/>
          <w:sz w:val="22"/>
          <w:szCs w:val="22"/>
          <w:lang w:val="fr-FR"/>
        </w:rPr>
        <w:t>2</w:t>
      </w:r>
      <w:r w:rsidRPr="00234616">
        <w:rPr>
          <w:rFonts w:ascii="Arial" w:hAnsi="Arial"/>
          <w:b/>
          <w:snapToGrid w:val="0"/>
          <w:sz w:val="22"/>
          <w:szCs w:val="22"/>
          <w:lang w:val="fr-FR"/>
        </w:rPr>
        <w:tab/>
        <w:t>§ 1</w:t>
      </w:r>
      <w:r w:rsidRPr="00234616">
        <w:rPr>
          <w:rFonts w:ascii="Arial" w:hAnsi="Arial"/>
          <w:snapToGrid w:val="0"/>
          <w:sz w:val="22"/>
          <w:szCs w:val="22"/>
          <w:lang w:val="fr-FR"/>
        </w:rPr>
        <w:t xml:space="preserve"> Le Pouvoir organisateur </w:t>
      </w:r>
      <w:r w:rsidR="00BC16A9" w:rsidRPr="00234616">
        <w:rPr>
          <w:rFonts w:ascii="Arial" w:hAnsi="Arial"/>
          <w:snapToGrid w:val="0"/>
          <w:sz w:val="22"/>
          <w:szCs w:val="22"/>
          <w:lang w:val="fr-FR"/>
        </w:rPr>
        <w:t>du</w:t>
      </w:r>
      <w:r w:rsidR="00BB6E65" w:rsidRPr="00234616">
        <w:rPr>
          <w:rFonts w:ascii="Arial" w:hAnsi="Arial"/>
          <w:snapToGrid w:val="0"/>
          <w:sz w:val="22"/>
          <w:szCs w:val="22"/>
          <w:lang w:val="fr-FR"/>
        </w:rPr>
        <w:t xml:space="preserve"> 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s’engage à créer toutes les conditions permettant à ce dernier de mettre en œuvre les programmes de </w:t>
      </w:r>
      <w:r w:rsidR="00B72FD3" w:rsidRPr="00234616">
        <w:rPr>
          <w:rFonts w:ascii="Arial" w:hAnsi="Arial"/>
          <w:snapToGrid w:val="0"/>
          <w:sz w:val="22"/>
          <w:szCs w:val="22"/>
          <w:lang w:val="fr-FR"/>
        </w:rPr>
        <w:t>soins</w:t>
      </w:r>
      <w:r w:rsidRPr="00234616">
        <w:rPr>
          <w:rFonts w:ascii="Arial" w:hAnsi="Arial"/>
          <w:snapToGrid w:val="0"/>
          <w:sz w:val="22"/>
          <w:szCs w:val="22"/>
          <w:lang w:val="fr-FR"/>
        </w:rPr>
        <w:t xml:space="preserve"> individuels dans des conditions optimales et de respecter toutes les dispositions de la présente convention. </w:t>
      </w:r>
    </w:p>
    <w:p w14:paraId="0E6FF2A0"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77BBA84F" w14:textId="77777777"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Le Pouvoir organisateur </w:t>
      </w:r>
      <w:r w:rsidR="00BC16A9" w:rsidRPr="00234616">
        <w:rPr>
          <w:rFonts w:ascii="Arial" w:hAnsi="Arial"/>
          <w:snapToGrid w:val="0"/>
          <w:sz w:val="22"/>
          <w:szCs w:val="22"/>
          <w:lang w:val="fr-FR"/>
        </w:rPr>
        <w:t xml:space="preserve">du </w:t>
      </w:r>
      <w:r w:rsidR="00BB6E65" w:rsidRPr="00234616">
        <w:rPr>
          <w:rFonts w:ascii="Arial" w:hAnsi="Arial"/>
          <w:snapToGrid w:val="0"/>
          <w:sz w:val="22"/>
          <w:szCs w:val="22"/>
          <w:lang w:val="fr-FR"/>
        </w:rPr>
        <w:t>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 xml:space="preserve">assume l’entière responsabilité de l’éventuel non-respect des dispositions de la présente convention par </w:t>
      </w:r>
      <w:r w:rsidR="00BB6E65" w:rsidRPr="00234616">
        <w:rPr>
          <w:rFonts w:ascii="Arial" w:hAnsi="Arial"/>
          <w:snapToGrid w:val="0"/>
          <w:sz w:val="22"/>
          <w:szCs w:val="22"/>
          <w:lang w:val="fr-FR"/>
        </w:rPr>
        <w:t>le 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et des conséquences, notamment financières, qui en résultent.</w:t>
      </w:r>
    </w:p>
    <w:p w14:paraId="7534C3C6" w14:textId="77777777" w:rsidR="00E31C74" w:rsidRPr="00234616" w:rsidRDefault="00E31C74" w:rsidP="00FE3CA5">
      <w:pPr>
        <w:tabs>
          <w:tab w:val="left" w:pos="1418"/>
        </w:tabs>
        <w:suppressAutoHyphens/>
        <w:jc w:val="both"/>
        <w:rPr>
          <w:rFonts w:ascii="Arial" w:hAnsi="Arial"/>
          <w:snapToGrid w:val="0"/>
          <w:sz w:val="22"/>
          <w:szCs w:val="22"/>
          <w:lang w:val="fr-FR"/>
        </w:rPr>
      </w:pPr>
    </w:p>
    <w:p w14:paraId="0447847C" w14:textId="0B27D76E" w:rsidR="00E31C74" w:rsidRPr="00234616" w:rsidRDefault="00E31C7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3</w:t>
      </w:r>
      <w:r w:rsidRPr="00234616">
        <w:rPr>
          <w:rFonts w:ascii="Arial" w:hAnsi="Arial"/>
          <w:snapToGrid w:val="0"/>
          <w:sz w:val="22"/>
          <w:szCs w:val="22"/>
          <w:lang w:val="fr-FR"/>
        </w:rPr>
        <w:t xml:space="preserve"> Le Pouvoir organisateur </w:t>
      </w:r>
      <w:r w:rsidR="00BC16A9" w:rsidRPr="00234616">
        <w:rPr>
          <w:rFonts w:ascii="Arial" w:hAnsi="Arial"/>
          <w:snapToGrid w:val="0"/>
          <w:sz w:val="22"/>
          <w:szCs w:val="22"/>
          <w:lang w:val="fr-FR"/>
        </w:rPr>
        <w:t xml:space="preserve">du </w:t>
      </w:r>
      <w:r w:rsidR="00BB6E65" w:rsidRPr="00234616">
        <w:rPr>
          <w:rFonts w:ascii="Arial" w:hAnsi="Arial"/>
          <w:snapToGrid w:val="0"/>
          <w:sz w:val="22"/>
          <w:szCs w:val="22"/>
          <w:lang w:val="fr-FR"/>
        </w:rPr>
        <w:t>centre</w:t>
      </w:r>
      <w:r w:rsidR="00F80134" w:rsidRPr="00234616">
        <w:rPr>
          <w:rFonts w:ascii="Arial" w:hAnsi="Arial"/>
          <w:snapToGrid w:val="0"/>
          <w:sz w:val="22"/>
          <w:szCs w:val="22"/>
          <w:lang w:val="fr-FR"/>
        </w:rPr>
        <w:t xml:space="preserve"> </w:t>
      </w:r>
      <w:r w:rsidRPr="00234616">
        <w:rPr>
          <w:rFonts w:ascii="Arial" w:hAnsi="Arial"/>
          <w:snapToGrid w:val="0"/>
          <w:sz w:val="22"/>
          <w:szCs w:val="22"/>
          <w:lang w:val="fr-FR"/>
        </w:rPr>
        <w:t>s’engage à informer chaque membre de l’équipe de toutes les dispositions de la présente convention afin de lui permettre d’accomplir ses tâches conformément aux dispositions de la présente convention. A cet effet, le Pouvoir organisateur remet à chaque membre du personnel le texte complet de la présente convention. Il conserve, à cet égard, et tient à la disposition du Service des soins de santé de l’INAMI les accusés de réception signés par les membres de l’équipe.</w:t>
      </w:r>
    </w:p>
    <w:p w14:paraId="46B23EC5" w14:textId="60E00957" w:rsidR="00D31DD2" w:rsidRPr="00234616" w:rsidRDefault="00D31DD2"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IX MESURES TRANSITOIRES</w:t>
      </w:r>
    </w:p>
    <w:p w14:paraId="79B36B51" w14:textId="29515F99" w:rsidR="00C03BD4" w:rsidRPr="00234616" w:rsidRDefault="00D31DD2" w:rsidP="00C03BD4">
      <w:pPr>
        <w:tabs>
          <w:tab w:val="left" w:pos="1440"/>
        </w:tabs>
        <w:suppressAutoHyphens/>
        <w:jc w:val="both"/>
        <w:rPr>
          <w:rFonts w:ascii="Arial" w:hAnsi="Arial"/>
          <w:snapToGrid w:val="0"/>
          <w:sz w:val="22"/>
          <w:szCs w:val="22"/>
          <w:lang w:val="fr-FR"/>
        </w:rPr>
      </w:pPr>
      <w:r w:rsidRPr="00234616">
        <w:rPr>
          <w:rFonts w:ascii="Arial" w:hAnsi="Arial"/>
          <w:b/>
          <w:snapToGrid w:val="0"/>
          <w:sz w:val="22"/>
          <w:szCs w:val="22"/>
          <w:lang w:val="fr-FR"/>
        </w:rPr>
        <w:t>Article 3</w:t>
      </w:r>
      <w:r w:rsidR="00B33E14" w:rsidRPr="00234616">
        <w:rPr>
          <w:rFonts w:ascii="Arial" w:hAnsi="Arial"/>
          <w:b/>
          <w:snapToGrid w:val="0"/>
          <w:sz w:val="22"/>
          <w:szCs w:val="22"/>
          <w:lang w:val="fr-FR"/>
        </w:rPr>
        <w:t>3</w:t>
      </w:r>
      <w:r w:rsidRPr="00234616">
        <w:rPr>
          <w:rFonts w:ascii="Arial" w:hAnsi="Arial"/>
          <w:snapToGrid w:val="0"/>
          <w:sz w:val="22"/>
          <w:szCs w:val="22"/>
          <w:lang w:val="fr-FR"/>
        </w:rPr>
        <w:tab/>
      </w:r>
      <w:r w:rsidR="00C03BD4" w:rsidRPr="00234616">
        <w:rPr>
          <w:rFonts w:ascii="Arial" w:hAnsi="Arial"/>
          <w:b/>
          <w:snapToGrid w:val="0"/>
          <w:sz w:val="22"/>
          <w:szCs w:val="22"/>
          <w:lang w:val="fr-FR"/>
        </w:rPr>
        <w:t>§</w:t>
      </w:r>
      <w:r w:rsidR="00033874" w:rsidRPr="00234616">
        <w:rPr>
          <w:rFonts w:ascii="Arial" w:hAnsi="Arial"/>
          <w:b/>
          <w:snapToGrid w:val="0"/>
          <w:sz w:val="22"/>
          <w:szCs w:val="22"/>
          <w:lang w:val="fr-FR"/>
        </w:rPr>
        <w:t> </w:t>
      </w:r>
      <w:r w:rsidR="00C03BD4" w:rsidRPr="00234616">
        <w:rPr>
          <w:rFonts w:ascii="Arial" w:hAnsi="Arial"/>
          <w:b/>
          <w:snapToGrid w:val="0"/>
          <w:sz w:val="22"/>
          <w:szCs w:val="22"/>
          <w:lang w:val="fr-FR"/>
        </w:rPr>
        <w:t>1</w:t>
      </w:r>
      <w:r w:rsidR="00C03BD4" w:rsidRPr="00234616">
        <w:rPr>
          <w:rFonts w:ascii="Arial" w:hAnsi="Arial"/>
          <w:snapToGrid w:val="0"/>
          <w:sz w:val="22"/>
          <w:szCs w:val="22"/>
          <w:lang w:val="fr-FR"/>
        </w:rPr>
        <w:t xml:space="preserve"> Les accords individuels qui ont été donnés dans le cadre de la précédente convention restent valables et continuent à courir jusqu’à leur date de fin sur base des modalités prévues dans le cadre de la précédente convention.</w:t>
      </w:r>
    </w:p>
    <w:p w14:paraId="62771B8C" w14:textId="3EA60A96" w:rsidR="00C03BD4" w:rsidRPr="00234616" w:rsidRDefault="00C03BD4" w:rsidP="00422133">
      <w:pPr>
        <w:tabs>
          <w:tab w:val="left" w:pos="1418"/>
        </w:tabs>
        <w:suppressAutoHyphens/>
        <w:jc w:val="both"/>
        <w:rPr>
          <w:rFonts w:ascii="Arial" w:hAnsi="Arial"/>
          <w:snapToGrid w:val="0"/>
          <w:sz w:val="22"/>
          <w:szCs w:val="22"/>
          <w:lang w:val="fr-FR"/>
        </w:rPr>
      </w:pPr>
    </w:p>
    <w:p w14:paraId="16AC30C3" w14:textId="4DEF9F4D" w:rsidR="00313D1D" w:rsidRPr="00234616" w:rsidRDefault="00C03BD4" w:rsidP="00422133">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w:t>
      </w:r>
      <w:r w:rsidR="00033874" w:rsidRPr="00234616">
        <w:rPr>
          <w:rFonts w:ascii="Arial" w:hAnsi="Arial"/>
          <w:b/>
          <w:snapToGrid w:val="0"/>
          <w:sz w:val="22"/>
          <w:szCs w:val="22"/>
          <w:lang w:val="fr-FR"/>
        </w:rPr>
        <w:t> </w:t>
      </w:r>
      <w:r w:rsidRPr="00234616">
        <w:rPr>
          <w:rFonts w:ascii="Arial" w:hAnsi="Arial"/>
          <w:b/>
          <w:snapToGrid w:val="0"/>
          <w:sz w:val="22"/>
          <w:szCs w:val="22"/>
          <w:lang w:val="fr-FR"/>
        </w:rPr>
        <w:t>2</w:t>
      </w:r>
      <w:r w:rsidRPr="00234616">
        <w:rPr>
          <w:rFonts w:ascii="Arial" w:hAnsi="Arial"/>
          <w:snapToGrid w:val="0"/>
          <w:sz w:val="22"/>
          <w:szCs w:val="22"/>
          <w:lang w:val="fr-FR"/>
        </w:rPr>
        <w:t xml:space="preserve"> Les bénéficiaires dont l’accord individuel a été donné dans le cadre de la précédente convention peuvent bénéficier des nouvelles prestations prévues par la présente convention </w:t>
      </w:r>
      <w:r w:rsidR="00FC5439" w:rsidRPr="00234616">
        <w:rPr>
          <w:rFonts w:ascii="Arial" w:hAnsi="Arial"/>
          <w:snapToGrid w:val="0"/>
          <w:sz w:val="22"/>
          <w:szCs w:val="22"/>
          <w:lang w:val="fr-FR"/>
        </w:rPr>
        <w:t>et visées à l’article 6</w:t>
      </w:r>
      <w:r w:rsidR="0043340D" w:rsidRPr="00234616">
        <w:rPr>
          <w:rFonts w:ascii="Arial" w:hAnsi="Arial"/>
          <w:snapToGrid w:val="0"/>
          <w:sz w:val="22"/>
          <w:szCs w:val="22"/>
          <w:lang w:val="fr-FR"/>
        </w:rPr>
        <w:t>,</w:t>
      </w:r>
      <w:r w:rsidR="00FC5439" w:rsidRPr="00234616">
        <w:rPr>
          <w:rFonts w:ascii="Arial" w:hAnsi="Arial"/>
          <w:snapToGrid w:val="0"/>
          <w:sz w:val="22"/>
          <w:szCs w:val="22"/>
          <w:lang w:val="fr-FR"/>
        </w:rPr>
        <w:t xml:space="preserve"> §§ 3 et 4, pour autant que toutes les conditions soient remplies. </w:t>
      </w:r>
      <w:r w:rsidR="00313D1D" w:rsidRPr="00234616">
        <w:rPr>
          <w:rFonts w:ascii="Arial" w:hAnsi="Arial"/>
          <w:snapToGrid w:val="0"/>
          <w:sz w:val="22"/>
          <w:szCs w:val="22"/>
          <w:lang w:val="fr-FR"/>
        </w:rPr>
        <w:t>Le nombre maximum de prestations remboursables tel que visé à l’article 21</w:t>
      </w:r>
      <w:r w:rsidR="00037979" w:rsidRPr="00234616">
        <w:rPr>
          <w:rFonts w:ascii="Arial" w:hAnsi="Arial"/>
          <w:snapToGrid w:val="0"/>
          <w:sz w:val="22"/>
          <w:szCs w:val="22"/>
          <w:lang w:val="fr-FR"/>
        </w:rPr>
        <w:t xml:space="preserve"> de la présente convention s’applique également aux bénéficiaires dont l’accord individuel</w:t>
      </w:r>
      <w:r w:rsidR="006727E0" w:rsidRPr="00234616">
        <w:rPr>
          <w:rFonts w:ascii="Arial" w:hAnsi="Arial"/>
          <w:snapToGrid w:val="0"/>
          <w:sz w:val="22"/>
          <w:szCs w:val="22"/>
          <w:lang w:val="fr-FR"/>
        </w:rPr>
        <w:t xml:space="preserve"> en cours</w:t>
      </w:r>
      <w:r w:rsidR="00037979" w:rsidRPr="00234616">
        <w:rPr>
          <w:rFonts w:ascii="Arial" w:hAnsi="Arial"/>
          <w:snapToGrid w:val="0"/>
          <w:sz w:val="22"/>
          <w:szCs w:val="22"/>
          <w:lang w:val="fr-FR"/>
        </w:rPr>
        <w:t xml:space="preserve"> a été donné dans le cadre de la précédente convention.</w:t>
      </w:r>
      <w:r w:rsidR="00313D1D" w:rsidRPr="00234616">
        <w:rPr>
          <w:rFonts w:ascii="Arial" w:hAnsi="Arial"/>
          <w:snapToGrid w:val="0"/>
          <w:sz w:val="22"/>
          <w:szCs w:val="22"/>
          <w:lang w:val="fr-FR"/>
        </w:rPr>
        <w:t xml:space="preserve"> </w:t>
      </w:r>
      <w:r w:rsidR="003D3B0E" w:rsidRPr="00234616">
        <w:rPr>
          <w:rFonts w:ascii="Arial" w:hAnsi="Arial"/>
          <w:snapToGrid w:val="0"/>
          <w:sz w:val="22"/>
          <w:szCs w:val="22"/>
          <w:lang w:val="fr-FR"/>
        </w:rPr>
        <w:t>Pour l’application des dispositions relatives au nombre maximum de prestations remboursables tel que visé à l’article 21 de la présente convention, il y a lieu de tenir compte des prestations réalisées dans le cadre de la précédente convention.</w:t>
      </w:r>
    </w:p>
    <w:p w14:paraId="3A460C66" w14:textId="7F19C0E8" w:rsidR="00C03BD4" w:rsidRPr="00234616" w:rsidRDefault="00C03BD4" w:rsidP="00422133">
      <w:pPr>
        <w:tabs>
          <w:tab w:val="left" w:pos="1418"/>
        </w:tabs>
        <w:suppressAutoHyphens/>
        <w:jc w:val="both"/>
        <w:rPr>
          <w:rFonts w:ascii="Arial" w:hAnsi="Arial"/>
          <w:snapToGrid w:val="0"/>
          <w:sz w:val="22"/>
          <w:szCs w:val="22"/>
          <w:lang w:val="fr-FR"/>
        </w:rPr>
      </w:pPr>
    </w:p>
    <w:p w14:paraId="3ADB6E0A" w14:textId="68F45218" w:rsidR="008D1D49" w:rsidRPr="00234616" w:rsidRDefault="008D1D49" w:rsidP="00422133">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ab/>
        <w:t>§</w:t>
      </w:r>
      <w:r w:rsidR="00033874" w:rsidRPr="00234616">
        <w:rPr>
          <w:rFonts w:ascii="Arial" w:hAnsi="Arial"/>
          <w:b/>
          <w:snapToGrid w:val="0"/>
          <w:sz w:val="22"/>
          <w:szCs w:val="22"/>
          <w:lang w:val="fr-FR"/>
        </w:rPr>
        <w:t> </w:t>
      </w:r>
      <w:r w:rsidRPr="00234616">
        <w:rPr>
          <w:rFonts w:ascii="Arial" w:hAnsi="Arial"/>
          <w:b/>
          <w:snapToGrid w:val="0"/>
          <w:sz w:val="22"/>
          <w:szCs w:val="22"/>
          <w:lang w:val="fr-FR"/>
        </w:rPr>
        <w:t>3</w:t>
      </w:r>
      <w:r w:rsidRPr="00234616">
        <w:rPr>
          <w:rFonts w:ascii="Arial" w:hAnsi="Arial"/>
          <w:snapToGrid w:val="0"/>
          <w:sz w:val="22"/>
          <w:szCs w:val="22"/>
          <w:lang w:val="fr-FR"/>
        </w:rPr>
        <w:t xml:space="preserve"> Les accords individuels pour des forfaits médicaments trimestriels </w:t>
      </w:r>
      <w:r w:rsidR="00EA716F" w:rsidRPr="00234616">
        <w:rPr>
          <w:rFonts w:ascii="Arial" w:hAnsi="Arial"/>
          <w:snapToGrid w:val="0"/>
          <w:sz w:val="22"/>
          <w:szCs w:val="22"/>
          <w:lang w:val="fr-FR"/>
        </w:rPr>
        <w:t xml:space="preserve">donnés </w:t>
      </w:r>
      <w:r w:rsidRPr="00234616">
        <w:rPr>
          <w:rFonts w:ascii="Arial" w:hAnsi="Arial"/>
          <w:snapToGrid w:val="0"/>
          <w:sz w:val="22"/>
          <w:szCs w:val="22"/>
          <w:lang w:val="fr-FR"/>
        </w:rPr>
        <w:t>dans le cadre de la précédente convention sont prolongés automatiquement jusqu’</w:t>
      </w:r>
      <w:r w:rsidR="006E40AA" w:rsidRPr="00234616">
        <w:rPr>
          <w:rFonts w:ascii="Arial" w:hAnsi="Arial"/>
          <w:snapToGrid w:val="0"/>
          <w:sz w:val="22"/>
          <w:szCs w:val="22"/>
          <w:lang w:val="fr-FR"/>
        </w:rPr>
        <w:t xml:space="preserve">à la veille </w:t>
      </w:r>
      <w:r w:rsidRPr="00234616">
        <w:rPr>
          <w:rFonts w:ascii="Arial" w:hAnsi="Arial"/>
          <w:snapToGrid w:val="0"/>
          <w:sz w:val="22"/>
          <w:szCs w:val="22"/>
          <w:lang w:val="fr-FR"/>
        </w:rPr>
        <w:t>du 21</w:t>
      </w:r>
      <w:r w:rsidRPr="00234616">
        <w:rPr>
          <w:rFonts w:ascii="Arial" w:hAnsi="Arial"/>
          <w:snapToGrid w:val="0"/>
          <w:sz w:val="22"/>
          <w:szCs w:val="22"/>
          <w:vertAlign w:val="superscript"/>
          <w:lang w:val="fr-FR"/>
        </w:rPr>
        <w:t>e</w:t>
      </w:r>
      <w:r w:rsidRPr="00234616">
        <w:rPr>
          <w:rFonts w:ascii="Arial" w:hAnsi="Arial"/>
          <w:snapToGrid w:val="0"/>
          <w:sz w:val="22"/>
          <w:szCs w:val="22"/>
          <w:lang w:val="fr-FR"/>
        </w:rPr>
        <w:t xml:space="preserve"> anniversaire du bénéficiaire.</w:t>
      </w:r>
    </w:p>
    <w:p w14:paraId="0A7455F8" w14:textId="2AC58143" w:rsidR="00D6181E" w:rsidRDefault="00D6181E" w:rsidP="00422133">
      <w:pPr>
        <w:tabs>
          <w:tab w:val="left" w:pos="1418"/>
        </w:tabs>
        <w:suppressAutoHyphens/>
        <w:jc w:val="both"/>
        <w:rPr>
          <w:rFonts w:ascii="Arial" w:hAnsi="Arial"/>
          <w:snapToGrid w:val="0"/>
          <w:sz w:val="22"/>
          <w:szCs w:val="22"/>
          <w:lang w:val="fr-FR"/>
        </w:rPr>
      </w:pPr>
    </w:p>
    <w:p w14:paraId="75FCA66D" w14:textId="73FAA0E4" w:rsidR="005400C2" w:rsidRPr="005400C2" w:rsidRDefault="005400C2" w:rsidP="00422133">
      <w:pPr>
        <w:tabs>
          <w:tab w:val="left" w:pos="1418"/>
        </w:tabs>
        <w:suppressAutoHyphens/>
        <w:jc w:val="both"/>
        <w:rPr>
          <w:rFonts w:ascii="Arial" w:hAnsi="Arial"/>
          <w:snapToGrid w:val="0"/>
          <w:sz w:val="22"/>
          <w:szCs w:val="22"/>
          <w:lang w:val="fr-FR"/>
        </w:rPr>
      </w:pPr>
      <w:r>
        <w:rPr>
          <w:rFonts w:ascii="Arial" w:hAnsi="Arial"/>
          <w:snapToGrid w:val="0"/>
          <w:sz w:val="22"/>
          <w:szCs w:val="22"/>
          <w:lang w:val="fr-FR"/>
        </w:rPr>
        <w:tab/>
      </w:r>
      <w:r w:rsidRPr="00586FB0">
        <w:rPr>
          <w:rFonts w:ascii="Arial" w:hAnsi="Arial"/>
          <w:b/>
          <w:snapToGrid w:val="0"/>
          <w:sz w:val="22"/>
          <w:szCs w:val="22"/>
          <w:lang w:val="fr-FR"/>
        </w:rPr>
        <w:t xml:space="preserve">§ 4 </w:t>
      </w:r>
      <w:r w:rsidRPr="00586FB0">
        <w:rPr>
          <w:rFonts w:ascii="Arial" w:hAnsi="Arial"/>
          <w:snapToGrid w:val="0"/>
          <w:sz w:val="22"/>
          <w:szCs w:val="22"/>
          <w:lang w:val="fr-FR"/>
        </w:rPr>
        <w:t>Jusqu’au 31 décembre 2020, le centre peut déroger aux disp</w:t>
      </w:r>
      <w:r w:rsidR="00684446" w:rsidRPr="00586FB0">
        <w:rPr>
          <w:rFonts w:ascii="Arial" w:hAnsi="Arial"/>
          <w:snapToGrid w:val="0"/>
          <w:sz w:val="22"/>
          <w:szCs w:val="22"/>
          <w:lang w:val="fr-FR"/>
        </w:rPr>
        <w:t>ositions de l’article 21, § 1</w:t>
      </w:r>
      <w:r w:rsidR="00684446" w:rsidRPr="00586FB0">
        <w:rPr>
          <w:rFonts w:ascii="Arial" w:hAnsi="Arial"/>
          <w:snapToGrid w:val="0"/>
          <w:sz w:val="22"/>
          <w:szCs w:val="22"/>
          <w:vertAlign w:val="superscript"/>
          <w:lang w:val="fr-FR"/>
        </w:rPr>
        <w:t>er</w:t>
      </w:r>
      <w:r w:rsidR="00684446" w:rsidRPr="00586FB0">
        <w:rPr>
          <w:rFonts w:ascii="Arial" w:hAnsi="Arial"/>
          <w:snapToGrid w:val="0"/>
          <w:sz w:val="22"/>
          <w:szCs w:val="22"/>
          <w:lang w:val="fr-FR"/>
        </w:rPr>
        <w:t xml:space="preserve"> </w:t>
      </w:r>
      <w:r w:rsidRPr="00586FB0">
        <w:rPr>
          <w:rFonts w:ascii="Arial" w:hAnsi="Arial"/>
          <w:snapToGrid w:val="0"/>
          <w:sz w:val="22"/>
          <w:szCs w:val="22"/>
          <w:lang w:val="fr-FR"/>
        </w:rPr>
        <w:t>qui stipulent qu</w:t>
      </w:r>
      <w:proofErr w:type="gramStart"/>
      <w:r w:rsidRPr="00586FB0">
        <w:rPr>
          <w:rFonts w:ascii="Arial" w:hAnsi="Arial"/>
          <w:snapToGrid w:val="0"/>
          <w:sz w:val="22"/>
          <w:szCs w:val="22"/>
          <w:lang w:val="fr-FR"/>
        </w:rPr>
        <w:t>’«</w:t>
      </w:r>
      <w:proofErr w:type="gramEnd"/>
      <w:r w:rsidRPr="00586FB0">
        <w:rPr>
          <w:rFonts w:ascii="Arial" w:hAnsi="Arial"/>
          <w:snapToGrid w:val="0"/>
          <w:sz w:val="22"/>
          <w:szCs w:val="22"/>
          <w:lang w:val="fr-FR"/>
        </w:rPr>
        <w:t xml:space="preserve"> </w:t>
      </w:r>
      <w:r w:rsidRPr="00586FB0">
        <w:rPr>
          <w:rFonts w:ascii="Arial" w:hAnsi="Arial"/>
          <w:i/>
          <w:snapToGrid w:val="0"/>
          <w:sz w:val="22"/>
          <w:szCs w:val="22"/>
          <w:lang w:val="fr-FR"/>
        </w:rPr>
        <w:t>Au cours d’une même année civile, le nombre maximum de prestations remboursables en faveur d’un même bénéficiaire est limité à 8 séances dont au maximum 2 séances familiales et au maximum 2 séances de groupe. Dans le décompte du nombre maximum de prestations (séances) remboursables, chaque séance familiale et chaque séance de groupe compte pour une prestation</w:t>
      </w:r>
      <w:r w:rsidRPr="00586FB0">
        <w:rPr>
          <w:rFonts w:ascii="Arial" w:hAnsi="Arial"/>
          <w:snapToGrid w:val="0"/>
          <w:sz w:val="22"/>
          <w:szCs w:val="22"/>
          <w:lang w:val="fr-FR"/>
        </w:rPr>
        <w:t>. ». Par conséquent, au cours de l’année civile 2020, la limite par année civile fixée à un maximum de 8 séances remboursables en faveur d’un même bénéficiaire ne s’applique pas. A partir du 1</w:t>
      </w:r>
      <w:r w:rsidRPr="00586FB0">
        <w:rPr>
          <w:rFonts w:ascii="Arial" w:hAnsi="Arial"/>
          <w:snapToGrid w:val="0"/>
          <w:sz w:val="22"/>
          <w:szCs w:val="22"/>
          <w:vertAlign w:val="superscript"/>
          <w:lang w:val="fr-FR"/>
        </w:rPr>
        <w:t>er</w:t>
      </w:r>
      <w:r w:rsidRPr="00586FB0">
        <w:rPr>
          <w:rFonts w:ascii="Arial" w:hAnsi="Arial"/>
          <w:snapToGrid w:val="0"/>
          <w:sz w:val="22"/>
          <w:szCs w:val="22"/>
          <w:lang w:val="fr-FR"/>
        </w:rPr>
        <w:t xml:space="preserve"> janvier 2021, ces dispositions s’appliquent strictement à tous les bénéficiaires de la présente convention, en ce compris les bénéficiaires dont l’accord individuel a été donné dans le cadre de la précédente convention.</w:t>
      </w:r>
    </w:p>
    <w:p w14:paraId="2C12C218" w14:textId="77777777" w:rsidR="003B71CE" w:rsidRPr="00234616" w:rsidRDefault="00337D71" w:rsidP="00FE3CA5">
      <w:pPr>
        <w:keepNext/>
        <w:tabs>
          <w:tab w:val="left" w:pos="1418"/>
        </w:tabs>
        <w:suppressAutoHyphens/>
        <w:spacing w:before="720" w:after="480"/>
        <w:jc w:val="center"/>
        <w:rPr>
          <w:rFonts w:ascii="Arial" w:hAnsi="Arial"/>
          <w:b/>
          <w:snapToGrid w:val="0"/>
          <w:sz w:val="22"/>
          <w:szCs w:val="22"/>
          <w:lang w:val="fr-FR"/>
        </w:rPr>
      </w:pPr>
      <w:r w:rsidRPr="00234616">
        <w:rPr>
          <w:rFonts w:ascii="Arial" w:hAnsi="Arial"/>
          <w:b/>
          <w:snapToGrid w:val="0"/>
          <w:sz w:val="22"/>
          <w:szCs w:val="22"/>
          <w:lang w:val="fr-FR"/>
        </w:rPr>
        <w:t>X</w:t>
      </w:r>
      <w:r w:rsidR="003B71CE" w:rsidRPr="00234616">
        <w:rPr>
          <w:rFonts w:ascii="Arial" w:hAnsi="Arial"/>
          <w:b/>
          <w:snapToGrid w:val="0"/>
          <w:sz w:val="22"/>
          <w:szCs w:val="22"/>
          <w:lang w:val="fr-FR"/>
        </w:rPr>
        <w:t xml:space="preserve"> PERIODE DE VALIDITE DE LA PRESENTE CONVENTION</w:t>
      </w:r>
    </w:p>
    <w:p w14:paraId="66ACD2A1" w14:textId="1B08D0EE"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b/>
          <w:snapToGrid w:val="0"/>
          <w:sz w:val="22"/>
          <w:szCs w:val="22"/>
          <w:lang w:val="fr-FR"/>
        </w:rPr>
        <w:t xml:space="preserve">Article </w:t>
      </w:r>
      <w:r w:rsidR="00377D53" w:rsidRPr="00234616">
        <w:rPr>
          <w:rFonts w:ascii="Arial" w:hAnsi="Arial"/>
          <w:b/>
          <w:snapToGrid w:val="0"/>
          <w:sz w:val="22"/>
          <w:szCs w:val="22"/>
          <w:lang w:val="fr-FR"/>
        </w:rPr>
        <w:t>3</w:t>
      </w:r>
      <w:r w:rsidR="000E0317" w:rsidRPr="00234616">
        <w:rPr>
          <w:rFonts w:ascii="Arial" w:hAnsi="Arial"/>
          <w:b/>
          <w:snapToGrid w:val="0"/>
          <w:sz w:val="22"/>
          <w:szCs w:val="22"/>
          <w:lang w:val="fr-FR"/>
        </w:rPr>
        <w:t>4</w:t>
      </w:r>
      <w:r w:rsidRPr="00234616">
        <w:rPr>
          <w:rFonts w:ascii="Arial" w:hAnsi="Arial"/>
          <w:b/>
          <w:snapToGrid w:val="0"/>
          <w:sz w:val="22"/>
          <w:szCs w:val="22"/>
          <w:lang w:val="fr-FR"/>
        </w:rPr>
        <w:tab/>
        <w:t>§ 1</w:t>
      </w:r>
      <w:r w:rsidR="00C41392">
        <w:rPr>
          <w:rFonts w:ascii="Arial" w:hAnsi="Arial"/>
          <w:snapToGrid w:val="0"/>
          <w:sz w:val="22"/>
          <w:szCs w:val="22"/>
          <w:lang w:val="fr-FR"/>
        </w:rPr>
        <w:t xml:space="preserve"> La présente convention,</w:t>
      </w:r>
      <w:r w:rsidRPr="00234616">
        <w:rPr>
          <w:rFonts w:ascii="Arial" w:hAnsi="Arial"/>
          <w:snapToGrid w:val="0"/>
          <w:sz w:val="22"/>
          <w:szCs w:val="22"/>
          <w:lang w:val="fr-FR"/>
        </w:rPr>
        <w:t xml:space="preserve"> </w:t>
      </w:r>
      <w:r w:rsidR="001C194B">
        <w:rPr>
          <w:rFonts w:ascii="Arial" w:hAnsi="Arial"/>
          <w:snapToGrid w:val="0"/>
          <w:sz w:val="22"/>
          <w:szCs w:val="22"/>
          <w:lang w:val="fr-FR"/>
        </w:rPr>
        <w:t>faite en deux</w:t>
      </w:r>
      <w:bookmarkStart w:id="0" w:name="_GoBack"/>
      <w:bookmarkEnd w:id="0"/>
      <w:r w:rsidR="001C194B">
        <w:rPr>
          <w:rFonts w:ascii="Arial" w:hAnsi="Arial"/>
          <w:snapToGrid w:val="0"/>
          <w:sz w:val="22"/>
          <w:szCs w:val="22"/>
          <w:lang w:val="fr-FR"/>
        </w:rPr>
        <w:t xml:space="preserve"> exemplaires et </w:t>
      </w:r>
      <w:r w:rsidRPr="00234616">
        <w:rPr>
          <w:rFonts w:ascii="Arial" w:hAnsi="Arial"/>
          <w:snapToGrid w:val="0"/>
          <w:sz w:val="22"/>
          <w:szCs w:val="22"/>
          <w:lang w:val="fr-FR"/>
        </w:rPr>
        <w:t xml:space="preserve">dûment signée par les deux parties, sort ses effets à la date du </w:t>
      </w:r>
      <w:r w:rsidR="000E459C" w:rsidRPr="00234616">
        <w:rPr>
          <w:rFonts w:ascii="Arial" w:hAnsi="Arial"/>
          <w:snapToGrid w:val="0"/>
          <w:sz w:val="22"/>
          <w:szCs w:val="22"/>
          <w:lang w:val="fr-FR"/>
        </w:rPr>
        <w:t>01.</w:t>
      </w:r>
      <w:r w:rsidR="008B4F41" w:rsidRPr="00234616">
        <w:rPr>
          <w:rFonts w:ascii="Arial" w:hAnsi="Arial"/>
          <w:snapToGrid w:val="0"/>
          <w:sz w:val="22"/>
          <w:szCs w:val="22"/>
          <w:lang w:val="fr-FR"/>
        </w:rPr>
        <w:t>10.2020</w:t>
      </w:r>
      <w:r w:rsidR="00256B33" w:rsidRPr="00234616">
        <w:rPr>
          <w:rFonts w:ascii="Arial" w:hAnsi="Arial"/>
          <w:snapToGrid w:val="0"/>
          <w:sz w:val="22"/>
          <w:szCs w:val="22"/>
          <w:lang w:val="fr-FR"/>
        </w:rPr>
        <w:t>.</w:t>
      </w:r>
    </w:p>
    <w:p w14:paraId="0F19685F" w14:textId="77777777" w:rsidR="003B71CE" w:rsidRPr="00234616" w:rsidRDefault="003B71CE" w:rsidP="00FE3CA5">
      <w:pPr>
        <w:tabs>
          <w:tab w:val="left" w:pos="1418"/>
        </w:tabs>
        <w:suppressAutoHyphens/>
        <w:jc w:val="both"/>
        <w:rPr>
          <w:rFonts w:ascii="Arial" w:hAnsi="Arial"/>
          <w:snapToGrid w:val="0"/>
          <w:sz w:val="22"/>
          <w:szCs w:val="22"/>
          <w:lang w:val="fr-FR"/>
        </w:rPr>
      </w:pPr>
    </w:p>
    <w:p w14:paraId="5CC5BDFB" w14:textId="543D1599" w:rsidR="003B71CE" w:rsidRPr="00234616" w:rsidRDefault="003B71CE"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ab/>
      </w:r>
      <w:r w:rsidRPr="00234616">
        <w:rPr>
          <w:rFonts w:ascii="Arial" w:hAnsi="Arial"/>
          <w:b/>
          <w:snapToGrid w:val="0"/>
          <w:sz w:val="22"/>
          <w:szCs w:val="22"/>
          <w:lang w:val="fr-FR"/>
        </w:rPr>
        <w:t>§ 2</w:t>
      </w:r>
      <w:r w:rsidRPr="00234616">
        <w:rPr>
          <w:rFonts w:ascii="Arial" w:hAnsi="Arial"/>
          <w:snapToGrid w:val="0"/>
          <w:sz w:val="22"/>
          <w:szCs w:val="22"/>
          <w:lang w:val="fr-FR"/>
        </w:rPr>
        <w:t xml:space="preserve"> Elle est valable jusqu’au</w:t>
      </w:r>
      <w:r w:rsidR="007E4236" w:rsidRPr="00234616">
        <w:rPr>
          <w:rFonts w:ascii="Arial" w:hAnsi="Arial"/>
          <w:snapToGrid w:val="0"/>
          <w:sz w:val="22"/>
          <w:szCs w:val="22"/>
          <w:lang w:val="fr-FR"/>
        </w:rPr>
        <w:t xml:space="preserve"> </w:t>
      </w:r>
      <w:r w:rsidR="001E7310" w:rsidRPr="00234616">
        <w:rPr>
          <w:rFonts w:ascii="Arial" w:hAnsi="Arial"/>
          <w:snapToGrid w:val="0"/>
          <w:sz w:val="22"/>
          <w:szCs w:val="22"/>
          <w:lang w:val="fr-FR"/>
        </w:rPr>
        <w:t>31</w:t>
      </w:r>
      <w:r w:rsidR="000E459C" w:rsidRPr="00234616">
        <w:rPr>
          <w:rFonts w:ascii="Arial" w:hAnsi="Arial"/>
          <w:snapToGrid w:val="0"/>
          <w:sz w:val="22"/>
          <w:szCs w:val="22"/>
          <w:lang w:val="fr-FR"/>
        </w:rPr>
        <w:t>.</w:t>
      </w:r>
      <w:r w:rsidR="001E7310" w:rsidRPr="00234616">
        <w:rPr>
          <w:rFonts w:ascii="Arial" w:hAnsi="Arial"/>
          <w:snapToGrid w:val="0"/>
          <w:sz w:val="22"/>
          <w:szCs w:val="22"/>
          <w:lang w:val="fr-FR"/>
        </w:rPr>
        <w:t>12</w:t>
      </w:r>
      <w:r w:rsidR="000E459C" w:rsidRPr="00234616">
        <w:rPr>
          <w:rFonts w:ascii="Arial" w:hAnsi="Arial"/>
          <w:snapToGrid w:val="0"/>
          <w:sz w:val="22"/>
          <w:szCs w:val="22"/>
          <w:lang w:val="fr-FR"/>
        </w:rPr>
        <w:t>.</w:t>
      </w:r>
      <w:r w:rsidR="008B4F41" w:rsidRPr="00234616">
        <w:rPr>
          <w:rFonts w:ascii="Arial" w:hAnsi="Arial"/>
          <w:snapToGrid w:val="0"/>
          <w:sz w:val="22"/>
          <w:szCs w:val="22"/>
          <w:lang w:val="fr-FR"/>
        </w:rPr>
        <w:t>2022 </w:t>
      </w:r>
      <w:r w:rsidR="006B1600" w:rsidRPr="00234616">
        <w:rPr>
          <w:rFonts w:ascii="Arial" w:hAnsi="Arial"/>
          <w:snapToGrid w:val="0"/>
          <w:sz w:val="22"/>
          <w:szCs w:val="22"/>
          <w:lang w:val="fr-FR"/>
        </w:rPr>
        <w:t>;</w:t>
      </w:r>
      <w:r w:rsidRPr="00234616">
        <w:rPr>
          <w:rFonts w:ascii="Arial" w:hAnsi="Arial"/>
          <w:snapToGrid w:val="0"/>
          <w:sz w:val="22"/>
          <w:szCs w:val="22"/>
          <w:lang w:val="fr-FR"/>
        </w:rPr>
        <w:t xml:space="preserve"> toutefois, chacune des parties peut à tout moment la dénoncer par lettre recommandée à la poste adressée à l'autre partie. Les effets de la convention expirent à l'issue d'un délai de préavis de trois mois prenant cours le premier jour du mois qui suit la date de l'envoi de la lettre recommandée.</w:t>
      </w:r>
    </w:p>
    <w:p w14:paraId="494B85DA" w14:textId="289B64F4" w:rsidR="000E0317" w:rsidRPr="00234616" w:rsidRDefault="000E0317" w:rsidP="00FE3CA5">
      <w:pPr>
        <w:tabs>
          <w:tab w:val="left" w:pos="1418"/>
        </w:tabs>
        <w:suppressAutoHyphens/>
        <w:jc w:val="both"/>
        <w:rPr>
          <w:rFonts w:ascii="Arial" w:hAnsi="Arial"/>
          <w:snapToGrid w:val="0"/>
          <w:sz w:val="22"/>
          <w:szCs w:val="22"/>
          <w:lang w:val="fr-FR"/>
        </w:rPr>
      </w:pPr>
    </w:p>
    <w:p w14:paraId="0FE56483" w14:textId="0B4DE167" w:rsidR="000E0317" w:rsidRPr="00234616" w:rsidRDefault="00634A49" w:rsidP="000E0317">
      <w:pPr>
        <w:tabs>
          <w:tab w:val="left" w:pos="1418"/>
        </w:tabs>
        <w:jc w:val="both"/>
        <w:rPr>
          <w:rFonts w:ascii="Arial" w:hAnsi="Arial"/>
          <w:snapToGrid w:val="0"/>
          <w:sz w:val="22"/>
          <w:szCs w:val="22"/>
          <w:lang w:val="nl"/>
        </w:rPr>
      </w:pPr>
      <w:r w:rsidRPr="00234616">
        <w:rPr>
          <w:rFonts w:ascii="Arial" w:hAnsi="Arial"/>
          <w:b/>
          <w:snapToGrid w:val="0"/>
          <w:sz w:val="22"/>
          <w:szCs w:val="22"/>
          <w:lang w:val="fr-BE"/>
        </w:rPr>
        <w:tab/>
      </w:r>
      <w:r w:rsidR="000E0317" w:rsidRPr="00234616">
        <w:rPr>
          <w:rFonts w:ascii="Arial" w:hAnsi="Arial"/>
          <w:b/>
          <w:snapToGrid w:val="0"/>
          <w:sz w:val="22"/>
          <w:szCs w:val="22"/>
          <w:lang w:val="fr-BE"/>
        </w:rPr>
        <w:t xml:space="preserve">§ 3 </w:t>
      </w:r>
      <w:r w:rsidRPr="00234616">
        <w:rPr>
          <w:rFonts w:ascii="Arial" w:hAnsi="Arial"/>
          <w:snapToGrid w:val="0"/>
          <w:sz w:val="22"/>
          <w:szCs w:val="22"/>
          <w:lang w:val="fr-FR"/>
        </w:rPr>
        <w:t>L’annexe à la présente convention fait partie intégrante de celle-ci mais ne change rien à ses dispositions proprement dites. Il s’agit de l’annexe suivante :</w:t>
      </w:r>
    </w:p>
    <w:p w14:paraId="6E4DAE9C" w14:textId="77777777" w:rsidR="000E0317" w:rsidRPr="00234616" w:rsidRDefault="000E0317" w:rsidP="000E0317">
      <w:pPr>
        <w:tabs>
          <w:tab w:val="left" w:pos="1418"/>
        </w:tabs>
        <w:jc w:val="both"/>
        <w:rPr>
          <w:rFonts w:ascii="Arial" w:hAnsi="Arial"/>
          <w:snapToGrid w:val="0"/>
          <w:sz w:val="22"/>
          <w:szCs w:val="22"/>
          <w:lang w:val="nl"/>
        </w:rPr>
      </w:pPr>
    </w:p>
    <w:p w14:paraId="35307947" w14:textId="266A5F4B" w:rsidR="000E0317" w:rsidRPr="00234616" w:rsidRDefault="00634A49" w:rsidP="000E0317">
      <w:pPr>
        <w:pStyle w:val="Paragraphedeliste"/>
        <w:numPr>
          <w:ilvl w:val="0"/>
          <w:numId w:val="34"/>
        </w:numPr>
        <w:tabs>
          <w:tab w:val="left" w:pos="1418"/>
        </w:tabs>
        <w:jc w:val="both"/>
        <w:rPr>
          <w:rFonts w:ascii="Arial" w:hAnsi="Arial"/>
          <w:snapToGrid w:val="0"/>
          <w:sz w:val="22"/>
          <w:szCs w:val="22"/>
          <w:lang w:val="fr-BE"/>
        </w:rPr>
      </w:pPr>
      <w:r w:rsidRPr="00234616">
        <w:rPr>
          <w:rFonts w:ascii="Arial" w:hAnsi="Arial"/>
          <w:snapToGrid w:val="0"/>
          <w:sz w:val="22"/>
          <w:szCs w:val="22"/>
          <w:lang w:val="fr-BE"/>
        </w:rPr>
        <w:t>Annexe : Calculs du coût des séances</w:t>
      </w:r>
    </w:p>
    <w:p w14:paraId="6C7CB5B6" w14:textId="77777777" w:rsidR="000E0317" w:rsidRPr="00234616" w:rsidRDefault="000E0317" w:rsidP="00FE3CA5">
      <w:pPr>
        <w:tabs>
          <w:tab w:val="left" w:pos="1418"/>
        </w:tabs>
        <w:suppressAutoHyphens/>
        <w:jc w:val="both"/>
        <w:rPr>
          <w:rFonts w:ascii="Arial" w:hAnsi="Arial"/>
          <w:snapToGrid w:val="0"/>
          <w:sz w:val="22"/>
          <w:szCs w:val="22"/>
          <w:lang w:val="fr-BE"/>
        </w:rPr>
      </w:pPr>
    </w:p>
    <w:p w14:paraId="5950CB00" w14:textId="58C1CB00" w:rsidR="008B4F41" w:rsidRPr="00234616" w:rsidRDefault="008B4F41" w:rsidP="00FE3CA5">
      <w:pPr>
        <w:tabs>
          <w:tab w:val="left" w:pos="1418"/>
        </w:tabs>
        <w:suppressAutoHyphens/>
        <w:jc w:val="both"/>
        <w:rPr>
          <w:rFonts w:ascii="Arial" w:hAnsi="Arial"/>
          <w:snapToGrid w:val="0"/>
          <w:sz w:val="22"/>
          <w:szCs w:val="22"/>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3"/>
        <w:gridCol w:w="4691"/>
      </w:tblGrid>
      <w:tr w:rsidR="00797CD4" w:rsidRPr="001C194B" w14:paraId="26DDE0EF" w14:textId="77777777" w:rsidTr="0040095F">
        <w:tc>
          <w:tcPr>
            <w:tcW w:w="4713" w:type="dxa"/>
          </w:tcPr>
          <w:p w14:paraId="776F4A62" w14:textId="36726EE7" w:rsidR="00797CD4" w:rsidRPr="00234616" w:rsidRDefault="00797CD4" w:rsidP="00C41392">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Pour le </w:t>
            </w:r>
            <w:r w:rsidR="00C41392" w:rsidRPr="001C194B">
              <w:rPr>
                <w:rFonts w:ascii="Arial" w:hAnsi="Arial"/>
                <w:snapToGrid w:val="0"/>
                <w:sz w:val="22"/>
                <w:szCs w:val="22"/>
                <w:highlight w:val="yellow"/>
                <w:lang w:val="fr-FR"/>
              </w:rPr>
              <w:t>#####</w:t>
            </w:r>
            <w:r w:rsidRPr="00234616">
              <w:rPr>
                <w:rFonts w:ascii="Arial" w:hAnsi="Arial"/>
                <w:snapToGrid w:val="0"/>
                <w:sz w:val="22"/>
                <w:szCs w:val="22"/>
                <w:lang w:val="fr-FR"/>
              </w:rPr>
              <w:t xml:space="preserve">, pour son centre d’accompagnement de la </w:t>
            </w:r>
            <w:proofErr w:type="spellStart"/>
            <w:r w:rsidRPr="00234616">
              <w:rPr>
                <w:rFonts w:ascii="Arial" w:hAnsi="Arial"/>
                <w:snapToGrid w:val="0"/>
                <w:sz w:val="22"/>
                <w:szCs w:val="22"/>
                <w:lang w:val="fr-FR"/>
              </w:rPr>
              <w:t>transidentité</w:t>
            </w:r>
            <w:proofErr w:type="spellEnd"/>
            <w:r w:rsidR="00EB4842" w:rsidRPr="00234616">
              <w:rPr>
                <w:rFonts w:ascii="Arial" w:hAnsi="Arial"/>
                <w:snapToGrid w:val="0"/>
                <w:sz w:val="22"/>
                <w:szCs w:val="22"/>
                <w:lang w:val="fr-FR"/>
              </w:rPr>
              <w:t>,</w:t>
            </w:r>
          </w:p>
        </w:tc>
        <w:tc>
          <w:tcPr>
            <w:tcW w:w="4691" w:type="dxa"/>
          </w:tcPr>
          <w:p w14:paraId="03858E36" w14:textId="77777777" w:rsidR="00797CD4" w:rsidRPr="00234616" w:rsidRDefault="00797CD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Pour le Comité de l'assurance soins de santé de l'Institut national d'assurance maladie-invalidité</w:t>
            </w:r>
          </w:p>
          <w:p w14:paraId="35AD63CB"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57DA22BC"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667364C8"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128F8494" w14:textId="77777777" w:rsidR="00797CD4" w:rsidRPr="00234616" w:rsidRDefault="00797CD4" w:rsidP="0060648F">
            <w:pPr>
              <w:tabs>
                <w:tab w:val="left" w:pos="1418"/>
              </w:tabs>
              <w:suppressAutoHyphens/>
              <w:jc w:val="both"/>
              <w:rPr>
                <w:rFonts w:ascii="Arial" w:hAnsi="Arial"/>
                <w:snapToGrid w:val="0"/>
                <w:sz w:val="22"/>
                <w:szCs w:val="22"/>
                <w:lang w:val="fr-FR"/>
              </w:rPr>
            </w:pPr>
          </w:p>
        </w:tc>
      </w:tr>
      <w:tr w:rsidR="00797CD4" w:rsidRPr="001C194B" w14:paraId="0F853AC5" w14:textId="77777777" w:rsidTr="0040095F">
        <w:tc>
          <w:tcPr>
            <w:tcW w:w="4713" w:type="dxa"/>
          </w:tcPr>
          <w:p w14:paraId="3CCD0D34" w14:textId="6444A7F5" w:rsidR="00797CD4" w:rsidRPr="00234616" w:rsidRDefault="0060648F"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(nom +</w:t>
            </w:r>
            <w:r w:rsidR="0040095F">
              <w:rPr>
                <w:rFonts w:ascii="Arial" w:hAnsi="Arial"/>
                <w:snapToGrid w:val="0"/>
                <w:sz w:val="22"/>
                <w:szCs w:val="22"/>
                <w:lang w:val="fr-FR"/>
              </w:rPr>
              <w:t xml:space="preserve"> fonction +</w:t>
            </w:r>
            <w:r w:rsidRPr="00234616">
              <w:rPr>
                <w:rFonts w:ascii="Arial" w:hAnsi="Arial"/>
                <w:snapToGrid w:val="0"/>
                <w:sz w:val="22"/>
                <w:szCs w:val="22"/>
                <w:lang w:val="fr-FR"/>
              </w:rPr>
              <w:t xml:space="preserve"> signature)</w:t>
            </w:r>
          </w:p>
        </w:tc>
        <w:tc>
          <w:tcPr>
            <w:tcW w:w="4691" w:type="dxa"/>
          </w:tcPr>
          <w:p w14:paraId="218062AD" w14:textId="77777777" w:rsidR="00797CD4" w:rsidRPr="00234616" w:rsidRDefault="00797CD4" w:rsidP="00FE3CA5">
            <w:pPr>
              <w:tabs>
                <w:tab w:val="left" w:pos="1418"/>
              </w:tabs>
              <w:suppressAutoHyphens/>
              <w:jc w:val="both"/>
              <w:rPr>
                <w:rFonts w:ascii="Arial" w:hAnsi="Arial"/>
                <w:snapToGrid w:val="0"/>
                <w:sz w:val="22"/>
                <w:szCs w:val="22"/>
                <w:lang w:val="fr-FR"/>
              </w:rPr>
            </w:pPr>
            <w:r w:rsidRPr="00234616">
              <w:rPr>
                <w:rFonts w:ascii="Arial" w:hAnsi="Arial"/>
                <w:snapToGrid w:val="0"/>
                <w:sz w:val="22"/>
                <w:szCs w:val="22"/>
                <w:lang w:val="fr-FR"/>
              </w:rPr>
              <w:t xml:space="preserve">Le Fonctionnaire Dirigeant, </w:t>
            </w:r>
          </w:p>
          <w:p w14:paraId="55565812"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6C7D807B"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25B6D5A3"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722E97DE"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00850EB2"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0B917DA3" w14:textId="77777777" w:rsidR="00797CD4" w:rsidRPr="00234616" w:rsidRDefault="00797CD4" w:rsidP="00FE3CA5">
            <w:pPr>
              <w:tabs>
                <w:tab w:val="left" w:pos="1418"/>
              </w:tabs>
              <w:suppressAutoHyphens/>
              <w:jc w:val="both"/>
              <w:rPr>
                <w:rFonts w:ascii="Arial" w:hAnsi="Arial"/>
                <w:snapToGrid w:val="0"/>
                <w:sz w:val="22"/>
                <w:szCs w:val="22"/>
                <w:lang w:val="fr-FR"/>
              </w:rPr>
            </w:pPr>
          </w:p>
          <w:p w14:paraId="59E9475F" w14:textId="77777777" w:rsidR="00347082" w:rsidRPr="00347082" w:rsidRDefault="00347082" w:rsidP="00347082">
            <w:pPr>
              <w:tabs>
                <w:tab w:val="left" w:pos="1418"/>
              </w:tabs>
              <w:suppressAutoHyphens/>
              <w:jc w:val="both"/>
              <w:rPr>
                <w:rFonts w:ascii="Arial" w:hAnsi="Arial"/>
                <w:snapToGrid w:val="0"/>
                <w:sz w:val="22"/>
                <w:szCs w:val="22"/>
                <w:lang w:val="fr-FR"/>
              </w:rPr>
            </w:pPr>
            <w:r w:rsidRPr="00347082">
              <w:rPr>
                <w:rFonts w:ascii="Arial" w:hAnsi="Arial"/>
                <w:snapToGrid w:val="0"/>
                <w:sz w:val="22"/>
                <w:szCs w:val="22"/>
                <w:lang w:val="fr-FR"/>
              </w:rPr>
              <w:t>Brieuc VAN DAMME</w:t>
            </w:r>
          </w:p>
          <w:p w14:paraId="3BA04BB5" w14:textId="6563F56E" w:rsidR="00797CD4" w:rsidRPr="00234616" w:rsidRDefault="00347082" w:rsidP="00347082">
            <w:pPr>
              <w:tabs>
                <w:tab w:val="left" w:pos="1418"/>
              </w:tabs>
              <w:suppressAutoHyphens/>
              <w:jc w:val="both"/>
              <w:rPr>
                <w:rFonts w:ascii="Arial" w:hAnsi="Arial"/>
                <w:snapToGrid w:val="0"/>
                <w:sz w:val="22"/>
                <w:szCs w:val="22"/>
                <w:lang w:val="fr-FR"/>
              </w:rPr>
            </w:pPr>
            <w:r w:rsidRPr="00347082">
              <w:rPr>
                <w:rFonts w:ascii="Arial" w:hAnsi="Arial"/>
                <w:snapToGrid w:val="0"/>
                <w:sz w:val="22"/>
                <w:szCs w:val="22"/>
                <w:lang w:val="fr-FR"/>
              </w:rPr>
              <w:t>Directeur-général des soins de santé</w:t>
            </w:r>
          </w:p>
        </w:tc>
      </w:tr>
    </w:tbl>
    <w:p w14:paraId="5D7DAD84" w14:textId="39768FD9" w:rsidR="00CE74F5" w:rsidRPr="00234616" w:rsidRDefault="00CE74F5" w:rsidP="00FE3CA5">
      <w:pPr>
        <w:suppressAutoHyphens/>
        <w:rPr>
          <w:rFonts w:ascii="Arial" w:hAnsi="Arial"/>
          <w:snapToGrid w:val="0"/>
          <w:sz w:val="22"/>
          <w:szCs w:val="22"/>
          <w:lang w:val="fr-FR"/>
        </w:rPr>
      </w:pPr>
      <w:r w:rsidRPr="00234616">
        <w:rPr>
          <w:rFonts w:ascii="Arial" w:hAnsi="Arial"/>
          <w:snapToGrid w:val="0"/>
          <w:sz w:val="22"/>
          <w:szCs w:val="22"/>
          <w:lang w:val="fr-FR"/>
        </w:rPr>
        <w:br w:type="page"/>
      </w:r>
    </w:p>
    <w:p w14:paraId="0C42108A" w14:textId="77777777" w:rsidR="00CE74F5" w:rsidRPr="00234616" w:rsidRDefault="00CE74F5" w:rsidP="00FE3CA5">
      <w:pPr>
        <w:suppressAutoHyphens/>
        <w:jc w:val="center"/>
        <w:rPr>
          <w:rFonts w:ascii="Arial" w:hAnsi="Arial"/>
          <w:b/>
          <w:snapToGrid w:val="0"/>
          <w:sz w:val="24"/>
          <w:szCs w:val="24"/>
          <w:lang w:val="fr-FR"/>
        </w:rPr>
      </w:pPr>
      <w:r w:rsidRPr="00234616">
        <w:rPr>
          <w:rFonts w:ascii="Arial" w:hAnsi="Arial"/>
          <w:b/>
          <w:snapToGrid w:val="0"/>
          <w:sz w:val="24"/>
          <w:szCs w:val="24"/>
          <w:lang w:val="fr-FR"/>
        </w:rPr>
        <w:t>CONVENTION AVEC LES CENTRES</w:t>
      </w:r>
    </w:p>
    <w:p w14:paraId="5D81428A" w14:textId="77777777" w:rsidR="00CE74F5" w:rsidRPr="00234616" w:rsidRDefault="00CE74F5" w:rsidP="00FE3CA5">
      <w:pPr>
        <w:suppressAutoHyphens/>
        <w:jc w:val="center"/>
        <w:rPr>
          <w:rFonts w:ascii="Arial" w:hAnsi="Arial"/>
          <w:b/>
          <w:snapToGrid w:val="0"/>
          <w:sz w:val="24"/>
          <w:szCs w:val="24"/>
          <w:lang w:val="fr-FR"/>
        </w:rPr>
      </w:pPr>
      <w:r w:rsidRPr="00234616">
        <w:rPr>
          <w:rFonts w:ascii="Arial" w:hAnsi="Arial"/>
          <w:b/>
          <w:snapToGrid w:val="0"/>
          <w:sz w:val="24"/>
          <w:szCs w:val="24"/>
          <w:lang w:val="fr-FR"/>
        </w:rPr>
        <w:t>D’ACCOMPAGNEMENT DE LA TRANSIDENTITE</w:t>
      </w:r>
    </w:p>
    <w:p w14:paraId="42E2A21E" w14:textId="370A634F" w:rsidR="00CE74F5" w:rsidRPr="00234616" w:rsidRDefault="00CE74F5" w:rsidP="00FE3CA5">
      <w:pPr>
        <w:suppressAutoHyphens/>
        <w:jc w:val="center"/>
        <w:rPr>
          <w:rFonts w:ascii="Arial" w:hAnsi="Arial"/>
          <w:lang w:val="fr-FR"/>
        </w:rPr>
      </w:pPr>
      <w:r w:rsidRPr="00234616">
        <w:rPr>
          <w:rFonts w:ascii="Arial" w:hAnsi="Arial"/>
          <w:lang w:val="fr-FR"/>
        </w:rPr>
        <w:t>Annexe : calcul</w:t>
      </w:r>
      <w:r w:rsidR="00634A49" w:rsidRPr="00234616">
        <w:rPr>
          <w:rFonts w:ascii="Arial" w:hAnsi="Arial"/>
          <w:lang w:val="fr-FR"/>
        </w:rPr>
        <w:t>s du coût des</w:t>
      </w:r>
      <w:r w:rsidRPr="00234616">
        <w:rPr>
          <w:rFonts w:ascii="Arial" w:hAnsi="Arial"/>
          <w:lang w:val="fr-FR"/>
        </w:rPr>
        <w:t xml:space="preserve"> séance</w:t>
      </w:r>
      <w:r w:rsidR="00634A49" w:rsidRPr="00234616">
        <w:rPr>
          <w:rFonts w:ascii="Arial" w:hAnsi="Arial"/>
          <w:lang w:val="fr-FR"/>
        </w:rPr>
        <w:t>s</w:t>
      </w:r>
    </w:p>
    <w:p w14:paraId="0B7227A7" w14:textId="77777777" w:rsidR="00CE74F5" w:rsidRPr="00234616" w:rsidRDefault="00CE74F5" w:rsidP="00FE3CA5">
      <w:pPr>
        <w:suppressAutoHyphens/>
        <w:rPr>
          <w:rFonts w:ascii="Arial" w:hAnsi="Arial"/>
          <w:sz w:val="22"/>
          <w:szCs w:val="22"/>
          <w:lang w:val="fr-FR"/>
        </w:rPr>
      </w:pPr>
    </w:p>
    <w:p w14:paraId="3567E179" w14:textId="77777777" w:rsidR="00CE74F5" w:rsidRPr="00234616" w:rsidRDefault="00CE74F5" w:rsidP="00FE3CA5">
      <w:pPr>
        <w:suppressAutoHyphens/>
        <w:rPr>
          <w:rFonts w:ascii="Arial" w:hAnsi="Arial"/>
          <w:sz w:val="22"/>
          <w:szCs w:val="22"/>
          <w:lang w:val="fr-FR"/>
        </w:rPr>
      </w:pPr>
    </w:p>
    <w:p w14:paraId="6D41B473" w14:textId="77777777" w:rsidR="00CE74F5" w:rsidRPr="00234616" w:rsidRDefault="00CE74F5" w:rsidP="00FE3CA5">
      <w:pPr>
        <w:suppressAutoHyphens/>
        <w:rPr>
          <w:rFonts w:ascii="Arial" w:hAnsi="Arial"/>
          <w:u w:val="single"/>
          <w:lang w:val="fr-FR"/>
        </w:rPr>
      </w:pPr>
      <w:r w:rsidRPr="00234616">
        <w:rPr>
          <w:rFonts w:ascii="Arial" w:hAnsi="Arial"/>
          <w:lang w:val="fr-FR"/>
        </w:rPr>
        <w:t xml:space="preserve">1. </w:t>
      </w:r>
      <w:r w:rsidRPr="00234616">
        <w:rPr>
          <w:rFonts w:ascii="Arial" w:hAnsi="Arial"/>
          <w:u w:val="single"/>
          <w:lang w:val="fr-FR"/>
        </w:rPr>
        <w:t>Données de base</w:t>
      </w:r>
    </w:p>
    <w:p w14:paraId="0CB48349" w14:textId="77777777" w:rsidR="00CE74F5" w:rsidRPr="00234616" w:rsidRDefault="00CE74F5" w:rsidP="00FE3CA5">
      <w:pPr>
        <w:suppressAutoHyphens/>
        <w:rPr>
          <w:rFonts w:ascii="Arial" w:hAnsi="Arial"/>
          <w:lang w:val="fr-FR"/>
        </w:rPr>
      </w:pPr>
    </w:p>
    <w:tbl>
      <w:tblPr>
        <w:tblW w:w="37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00"/>
        <w:gridCol w:w="1240"/>
      </w:tblGrid>
      <w:tr w:rsidR="00CE74F5" w:rsidRPr="00234616" w14:paraId="636575D7" w14:textId="77777777" w:rsidTr="00A17D15">
        <w:trPr>
          <w:trHeight w:val="255"/>
        </w:trPr>
        <w:tc>
          <w:tcPr>
            <w:tcW w:w="2500" w:type="dxa"/>
            <w:shd w:val="clear" w:color="auto" w:fill="auto"/>
            <w:noWrap/>
            <w:vAlign w:val="center"/>
          </w:tcPr>
          <w:p w14:paraId="041D4364" w14:textId="77777777" w:rsidR="00CE74F5" w:rsidRPr="00234616" w:rsidRDefault="00CE74F5" w:rsidP="00FE3CA5">
            <w:pPr>
              <w:suppressAutoHyphens/>
              <w:jc w:val="center"/>
              <w:rPr>
                <w:rFonts w:ascii="Arial" w:hAnsi="Arial" w:cs="Arial"/>
                <w:bCs/>
                <w:lang w:val="fr-FR"/>
              </w:rPr>
            </w:pPr>
            <w:r w:rsidRPr="00234616">
              <w:rPr>
                <w:rFonts w:ascii="Arial" w:hAnsi="Arial" w:cs="Arial"/>
                <w:bCs/>
                <w:lang w:val="fr-FR"/>
              </w:rPr>
              <w:t>Tableau 1</w:t>
            </w:r>
          </w:p>
        </w:tc>
        <w:tc>
          <w:tcPr>
            <w:tcW w:w="1240" w:type="dxa"/>
            <w:shd w:val="clear" w:color="auto" w:fill="auto"/>
            <w:noWrap/>
            <w:vAlign w:val="bottom"/>
          </w:tcPr>
          <w:p w14:paraId="71AF0BD2" w14:textId="77777777" w:rsidR="00CE74F5" w:rsidRPr="00234616" w:rsidRDefault="00CE74F5" w:rsidP="00FE3CA5">
            <w:pPr>
              <w:suppressAutoHyphens/>
              <w:jc w:val="right"/>
              <w:rPr>
                <w:rFonts w:ascii="Arial" w:hAnsi="Arial" w:cs="Arial"/>
                <w:lang w:val="fr-FR"/>
              </w:rPr>
            </w:pPr>
          </w:p>
        </w:tc>
      </w:tr>
      <w:tr w:rsidR="00CE74F5" w:rsidRPr="00234616" w14:paraId="1714867E" w14:textId="77777777" w:rsidTr="00A17D15">
        <w:trPr>
          <w:trHeight w:val="255"/>
        </w:trPr>
        <w:tc>
          <w:tcPr>
            <w:tcW w:w="2500" w:type="dxa"/>
            <w:shd w:val="clear" w:color="auto" w:fill="auto"/>
            <w:noWrap/>
            <w:vAlign w:val="bottom"/>
          </w:tcPr>
          <w:p w14:paraId="4666B15E"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Actualisation</w:t>
            </w:r>
          </w:p>
        </w:tc>
        <w:tc>
          <w:tcPr>
            <w:tcW w:w="1240" w:type="dxa"/>
            <w:shd w:val="clear" w:color="auto" w:fill="auto"/>
            <w:noWrap/>
            <w:vAlign w:val="bottom"/>
          </w:tcPr>
          <w:p w14:paraId="6CAF2B14"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01.01.2017</w:t>
            </w:r>
          </w:p>
        </w:tc>
      </w:tr>
      <w:tr w:rsidR="00CE74F5" w:rsidRPr="00234616" w14:paraId="712C3CF2" w14:textId="77777777" w:rsidTr="00A17D15">
        <w:trPr>
          <w:trHeight w:val="255"/>
        </w:trPr>
        <w:tc>
          <w:tcPr>
            <w:tcW w:w="2500" w:type="dxa"/>
            <w:shd w:val="clear" w:color="auto" w:fill="auto"/>
            <w:noWrap/>
            <w:vAlign w:val="bottom"/>
          </w:tcPr>
          <w:p w14:paraId="09785CBA"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Indice pivot</w:t>
            </w:r>
          </w:p>
        </w:tc>
        <w:tc>
          <w:tcPr>
            <w:tcW w:w="1240" w:type="dxa"/>
            <w:shd w:val="clear" w:color="auto" w:fill="auto"/>
            <w:noWrap/>
            <w:vAlign w:val="bottom"/>
          </w:tcPr>
          <w:p w14:paraId="698A13F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101,02</w:t>
            </w:r>
          </w:p>
        </w:tc>
      </w:tr>
      <w:tr w:rsidR="00CE74F5" w:rsidRPr="00234616" w14:paraId="10661373" w14:textId="77777777" w:rsidTr="00A17D15">
        <w:trPr>
          <w:trHeight w:val="255"/>
        </w:trPr>
        <w:tc>
          <w:tcPr>
            <w:tcW w:w="2500" w:type="dxa"/>
            <w:shd w:val="clear" w:color="auto" w:fill="auto"/>
            <w:noWrap/>
            <w:vAlign w:val="bottom"/>
          </w:tcPr>
          <w:p w14:paraId="492B10CA"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Ancienneté</w:t>
            </w:r>
          </w:p>
        </w:tc>
        <w:tc>
          <w:tcPr>
            <w:tcW w:w="1240" w:type="dxa"/>
            <w:shd w:val="clear" w:color="auto" w:fill="auto"/>
            <w:noWrap/>
            <w:vAlign w:val="bottom"/>
          </w:tcPr>
          <w:p w14:paraId="142FFF69"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10 ans</w:t>
            </w:r>
          </w:p>
        </w:tc>
      </w:tr>
      <w:tr w:rsidR="00CE74F5" w:rsidRPr="00234616" w14:paraId="580C42EF" w14:textId="77777777" w:rsidTr="00A17D15">
        <w:trPr>
          <w:trHeight w:val="255"/>
        </w:trPr>
        <w:tc>
          <w:tcPr>
            <w:tcW w:w="2500" w:type="dxa"/>
            <w:shd w:val="clear" w:color="auto" w:fill="auto"/>
            <w:noWrap/>
            <w:vAlign w:val="bottom"/>
          </w:tcPr>
          <w:p w14:paraId="3704CE03"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Heures/jour</w:t>
            </w:r>
          </w:p>
        </w:tc>
        <w:tc>
          <w:tcPr>
            <w:tcW w:w="1240" w:type="dxa"/>
            <w:shd w:val="clear" w:color="auto" w:fill="auto"/>
            <w:noWrap/>
            <w:vAlign w:val="bottom"/>
          </w:tcPr>
          <w:p w14:paraId="4E601B8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7,6</w:t>
            </w:r>
          </w:p>
        </w:tc>
      </w:tr>
      <w:tr w:rsidR="00CE74F5" w:rsidRPr="00234616" w14:paraId="5F6B4B78" w14:textId="77777777" w:rsidTr="00A17D15">
        <w:trPr>
          <w:trHeight w:val="255"/>
        </w:trPr>
        <w:tc>
          <w:tcPr>
            <w:tcW w:w="2500" w:type="dxa"/>
            <w:shd w:val="clear" w:color="auto" w:fill="auto"/>
            <w:noWrap/>
            <w:vAlign w:val="bottom"/>
          </w:tcPr>
          <w:p w14:paraId="6970BC90"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Jours de travail/an*</w:t>
            </w:r>
          </w:p>
        </w:tc>
        <w:tc>
          <w:tcPr>
            <w:tcW w:w="1240" w:type="dxa"/>
            <w:shd w:val="clear" w:color="auto" w:fill="auto"/>
            <w:noWrap/>
            <w:vAlign w:val="bottom"/>
          </w:tcPr>
          <w:p w14:paraId="24FED62D"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215</w:t>
            </w:r>
          </w:p>
        </w:tc>
      </w:tr>
      <w:tr w:rsidR="00CE74F5" w:rsidRPr="00234616" w14:paraId="008A9D8C" w14:textId="77777777" w:rsidTr="00A17D15">
        <w:trPr>
          <w:trHeight w:val="255"/>
        </w:trPr>
        <w:tc>
          <w:tcPr>
            <w:tcW w:w="2500" w:type="dxa"/>
            <w:shd w:val="clear" w:color="auto" w:fill="auto"/>
            <w:noWrap/>
            <w:vAlign w:val="bottom"/>
          </w:tcPr>
          <w:p w14:paraId="323B339B"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Heures de travail/an/ETP</w:t>
            </w:r>
          </w:p>
        </w:tc>
        <w:tc>
          <w:tcPr>
            <w:tcW w:w="1240" w:type="dxa"/>
            <w:shd w:val="clear" w:color="auto" w:fill="auto"/>
            <w:noWrap/>
            <w:vAlign w:val="bottom"/>
          </w:tcPr>
          <w:p w14:paraId="2437823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1.634</w:t>
            </w:r>
          </w:p>
        </w:tc>
      </w:tr>
    </w:tbl>
    <w:p w14:paraId="60CAAE1E" w14:textId="77777777" w:rsidR="00CE74F5" w:rsidRPr="00234616" w:rsidRDefault="00CE74F5" w:rsidP="00FE3CA5">
      <w:pPr>
        <w:suppressAutoHyphens/>
        <w:rPr>
          <w:rFonts w:ascii="Arial" w:hAnsi="Arial"/>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39"/>
        <w:gridCol w:w="1053"/>
        <w:gridCol w:w="1050"/>
        <w:gridCol w:w="1050"/>
        <w:gridCol w:w="1050"/>
        <w:gridCol w:w="1054"/>
        <w:gridCol w:w="1050"/>
        <w:gridCol w:w="1048"/>
      </w:tblGrid>
      <w:tr w:rsidR="00CE74F5" w:rsidRPr="00234616" w14:paraId="67279E9E" w14:textId="77777777" w:rsidTr="00A17D15">
        <w:trPr>
          <w:trHeight w:val="255"/>
        </w:trPr>
        <w:tc>
          <w:tcPr>
            <w:tcW w:w="1645" w:type="pct"/>
            <w:gridSpan w:val="2"/>
            <w:tcBorders>
              <w:bottom w:val="single" w:sz="4" w:space="0" w:color="auto"/>
              <w:right w:val="single" w:sz="4" w:space="0" w:color="auto"/>
            </w:tcBorders>
            <w:shd w:val="clear" w:color="auto" w:fill="auto"/>
            <w:noWrap/>
            <w:vAlign w:val="center"/>
          </w:tcPr>
          <w:p w14:paraId="5A869FD2" w14:textId="77777777" w:rsidR="00CE74F5" w:rsidRPr="00234616" w:rsidRDefault="00CE74F5" w:rsidP="00FE3CA5">
            <w:pPr>
              <w:suppressAutoHyphens/>
              <w:jc w:val="center"/>
              <w:rPr>
                <w:rFonts w:ascii="Arial" w:hAnsi="Arial" w:cs="Arial"/>
                <w:lang w:val="fr-FR"/>
              </w:rPr>
            </w:pPr>
            <w:r w:rsidRPr="00234616">
              <w:rPr>
                <w:rFonts w:ascii="Arial" w:hAnsi="Arial" w:cs="Arial"/>
                <w:bCs/>
                <w:lang w:val="fr-FR"/>
              </w:rPr>
              <w:t>Tableau 2</w:t>
            </w:r>
          </w:p>
        </w:tc>
        <w:tc>
          <w:tcPr>
            <w:tcW w:w="559" w:type="pct"/>
            <w:tcBorders>
              <w:left w:val="single" w:sz="4" w:space="0" w:color="auto"/>
              <w:bottom w:val="single" w:sz="4" w:space="0" w:color="auto"/>
              <w:right w:val="single" w:sz="4" w:space="0" w:color="auto"/>
            </w:tcBorders>
            <w:shd w:val="clear" w:color="auto" w:fill="auto"/>
            <w:noWrap/>
            <w:vAlign w:val="center"/>
          </w:tcPr>
          <w:p w14:paraId="79AE284E"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WE</w:t>
            </w:r>
          </w:p>
        </w:tc>
        <w:tc>
          <w:tcPr>
            <w:tcW w:w="559" w:type="pct"/>
            <w:tcBorders>
              <w:left w:val="single" w:sz="4" w:space="0" w:color="auto"/>
              <w:bottom w:val="single" w:sz="4" w:space="0" w:color="auto"/>
              <w:right w:val="single" w:sz="4" w:space="0" w:color="auto"/>
            </w:tcBorders>
            <w:shd w:val="clear" w:color="auto" w:fill="auto"/>
            <w:noWrap/>
            <w:vAlign w:val="center"/>
          </w:tcPr>
          <w:p w14:paraId="294D438E"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férié</w:t>
            </w:r>
          </w:p>
        </w:tc>
        <w:tc>
          <w:tcPr>
            <w:tcW w:w="559" w:type="pct"/>
            <w:tcBorders>
              <w:left w:val="single" w:sz="4" w:space="0" w:color="auto"/>
              <w:bottom w:val="single" w:sz="4" w:space="0" w:color="auto"/>
              <w:right w:val="single" w:sz="4" w:space="0" w:color="auto"/>
            </w:tcBorders>
            <w:shd w:val="clear" w:color="auto" w:fill="auto"/>
            <w:noWrap/>
            <w:vAlign w:val="center"/>
          </w:tcPr>
          <w:p w14:paraId="142564F2"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congés</w:t>
            </w:r>
          </w:p>
        </w:tc>
        <w:tc>
          <w:tcPr>
            <w:tcW w:w="561" w:type="pct"/>
            <w:tcBorders>
              <w:left w:val="single" w:sz="4" w:space="0" w:color="auto"/>
              <w:bottom w:val="single" w:sz="4" w:space="0" w:color="auto"/>
              <w:right w:val="single" w:sz="4" w:space="0" w:color="auto"/>
            </w:tcBorders>
            <w:shd w:val="clear" w:color="auto" w:fill="auto"/>
            <w:noWrap/>
            <w:vAlign w:val="center"/>
          </w:tcPr>
          <w:p w14:paraId="799E60E4"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absence</w:t>
            </w:r>
          </w:p>
        </w:tc>
        <w:tc>
          <w:tcPr>
            <w:tcW w:w="559" w:type="pct"/>
            <w:tcBorders>
              <w:left w:val="single" w:sz="4" w:space="0" w:color="auto"/>
              <w:bottom w:val="single" w:sz="4" w:space="0" w:color="auto"/>
              <w:right w:val="single" w:sz="4" w:space="0" w:color="auto"/>
            </w:tcBorders>
            <w:shd w:val="clear" w:color="auto" w:fill="auto"/>
            <w:noWrap/>
            <w:vAlign w:val="center"/>
          </w:tcPr>
          <w:p w14:paraId="4BF807E2"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non-travaillé</w:t>
            </w:r>
          </w:p>
        </w:tc>
        <w:tc>
          <w:tcPr>
            <w:tcW w:w="559" w:type="pct"/>
            <w:tcBorders>
              <w:left w:val="single" w:sz="4" w:space="0" w:color="auto"/>
              <w:bottom w:val="single" w:sz="4" w:space="0" w:color="auto"/>
            </w:tcBorders>
            <w:shd w:val="clear" w:color="auto" w:fill="auto"/>
            <w:noWrap/>
            <w:vAlign w:val="center"/>
          </w:tcPr>
          <w:p w14:paraId="05534917"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travaillé</w:t>
            </w:r>
          </w:p>
        </w:tc>
      </w:tr>
      <w:tr w:rsidR="00CE74F5" w:rsidRPr="00234616" w14:paraId="1F088580" w14:textId="77777777" w:rsidTr="00A17D15">
        <w:trPr>
          <w:trHeight w:val="255"/>
        </w:trPr>
        <w:tc>
          <w:tcPr>
            <w:tcW w:w="1085" w:type="pct"/>
            <w:tcBorders>
              <w:top w:val="single" w:sz="4" w:space="0" w:color="auto"/>
              <w:right w:val="single" w:sz="4" w:space="0" w:color="auto"/>
            </w:tcBorders>
            <w:shd w:val="clear" w:color="auto" w:fill="auto"/>
            <w:noWrap/>
            <w:vAlign w:val="bottom"/>
          </w:tcPr>
          <w:p w14:paraId="75FCF421" w14:textId="77777777" w:rsidR="00CE74F5" w:rsidRPr="00234616" w:rsidRDefault="00CE74F5" w:rsidP="00FE3CA5">
            <w:pPr>
              <w:suppressAutoHyphens/>
              <w:rPr>
                <w:rFonts w:ascii="Arial" w:hAnsi="Arial" w:cs="Arial"/>
                <w:b/>
                <w:bCs/>
                <w:i/>
                <w:iCs/>
                <w:lang w:val="fr-FR"/>
              </w:rPr>
            </w:pPr>
            <w:r w:rsidRPr="00234616">
              <w:rPr>
                <w:rFonts w:ascii="Arial" w:hAnsi="Arial" w:cs="Arial"/>
                <w:b/>
                <w:bCs/>
                <w:i/>
                <w:iCs/>
                <w:lang w:val="fr-FR"/>
              </w:rPr>
              <w:t>*jours de travail/an</w:t>
            </w:r>
          </w:p>
        </w:tc>
        <w:tc>
          <w:tcPr>
            <w:tcW w:w="559" w:type="pct"/>
            <w:tcBorders>
              <w:top w:val="single" w:sz="4" w:space="0" w:color="auto"/>
              <w:left w:val="single" w:sz="4" w:space="0" w:color="auto"/>
              <w:right w:val="single" w:sz="4" w:space="0" w:color="auto"/>
            </w:tcBorders>
            <w:shd w:val="clear" w:color="auto" w:fill="auto"/>
            <w:noWrap/>
            <w:vAlign w:val="bottom"/>
          </w:tcPr>
          <w:p w14:paraId="042E82F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365</w:t>
            </w:r>
          </w:p>
        </w:tc>
        <w:tc>
          <w:tcPr>
            <w:tcW w:w="559" w:type="pct"/>
            <w:tcBorders>
              <w:top w:val="single" w:sz="4" w:space="0" w:color="auto"/>
              <w:left w:val="single" w:sz="4" w:space="0" w:color="auto"/>
              <w:right w:val="single" w:sz="4" w:space="0" w:color="auto"/>
            </w:tcBorders>
            <w:shd w:val="clear" w:color="auto" w:fill="auto"/>
            <w:noWrap/>
            <w:vAlign w:val="bottom"/>
          </w:tcPr>
          <w:p w14:paraId="0761E8DD"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104</w:t>
            </w:r>
          </w:p>
        </w:tc>
        <w:tc>
          <w:tcPr>
            <w:tcW w:w="559" w:type="pct"/>
            <w:tcBorders>
              <w:top w:val="single" w:sz="4" w:space="0" w:color="auto"/>
              <w:left w:val="single" w:sz="4" w:space="0" w:color="auto"/>
              <w:right w:val="single" w:sz="4" w:space="0" w:color="auto"/>
            </w:tcBorders>
            <w:shd w:val="clear" w:color="auto" w:fill="auto"/>
            <w:noWrap/>
            <w:vAlign w:val="bottom"/>
          </w:tcPr>
          <w:p w14:paraId="522F183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12</w:t>
            </w:r>
          </w:p>
        </w:tc>
        <w:tc>
          <w:tcPr>
            <w:tcW w:w="559" w:type="pct"/>
            <w:tcBorders>
              <w:top w:val="single" w:sz="4" w:space="0" w:color="auto"/>
              <w:left w:val="single" w:sz="4" w:space="0" w:color="auto"/>
              <w:right w:val="single" w:sz="4" w:space="0" w:color="auto"/>
            </w:tcBorders>
            <w:shd w:val="clear" w:color="auto" w:fill="auto"/>
            <w:noWrap/>
            <w:vAlign w:val="bottom"/>
          </w:tcPr>
          <w:p w14:paraId="73BFC23A"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24</w:t>
            </w:r>
          </w:p>
        </w:tc>
        <w:tc>
          <w:tcPr>
            <w:tcW w:w="561" w:type="pct"/>
            <w:tcBorders>
              <w:top w:val="single" w:sz="4" w:space="0" w:color="auto"/>
              <w:left w:val="single" w:sz="4" w:space="0" w:color="auto"/>
              <w:right w:val="single" w:sz="4" w:space="0" w:color="auto"/>
            </w:tcBorders>
            <w:shd w:val="clear" w:color="auto" w:fill="auto"/>
            <w:noWrap/>
            <w:vAlign w:val="bottom"/>
          </w:tcPr>
          <w:p w14:paraId="1E8B0E47"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10</w:t>
            </w:r>
          </w:p>
        </w:tc>
        <w:tc>
          <w:tcPr>
            <w:tcW w:w="559" w:type="pct"/>
            <w:tcBorders>
              <w:top w:val="single" w:sz="4" w:space="0" w:color="auto"/>
              <w:left w:val="single" w:sz="4" w:space="0" w:color="auto"/>
              <w:right w:val="single" w:sz="4" w:space="0" w:color="auto"/>
            </w:tcBorders>
            <w:shd w:val="clear" w:color="auto" w:fill="auto"/>
            <w:noWrap/>
            <w:vAlign w:val="bottom"/>
          </w:tcPr>
          <w:p w14:paraId="57AF8026"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150</w:t>
            </w:r>
          </w:p>
        </w:tc>
        <w:tc>
          <w:tcPr>
            <w:tcW w:w="559" w:type="pct"/>
            <w:tcBorders>
              <w:top w:val="single" w:sz="4" w:space="0" w:color="auto"/>
              <w:left w:val="single" w:sz="4" w:space="0" w:color="auto"/>
            </w:tcBorders>
            <w:shd w:val="clear" w:color="auto" w:fill="auto"/>
            <w:noWrap/>
            <w:vAlign w:val="bottom"/>
          </w:tcPr>
          <w:p w14:paraId="02D42127"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215</w:t>
            </w:r>
          </w:p>
        </w:tc>
      </w:tr>
      <w:tr w:rsidR="00CE74F5" w:rsidRPr="00234616" w14:paraId="5DE2303A" w14:textId="77777777" w:rsidTr="00A17D15">
        <w:trPr>
          <w:trHeight w:val="255"/>
        </w:trPr>
        <w:tc>
          <w:tcPr>
            <w:tcW w:w="1085" w:type="pct"/>
            <w:tcBorders>
              <w:right w:val="single" w:sz="4" w:space="0" w:color="auto"/>
            </w:tcBorders>
            <w:shd w:val="clear" w:color="auto" w:fill="auto"/>
            <w:noWrap/>
            <w:vAlign w:val="bottom"/>
          </w:tcPr>
          <w:p w14:paraId="24F6390D" w14:textId="77777777" w:rsidR="00CE74F5" w:rsidRPr="00234616" w:rsidRDefault="00CE74F5" w:rsidP="00FE3CA5">
            <w:pPr>
              <w:suppressAutoHyphens/>
              <w:rPr>
                <w:rFonts w:ascii="Arial" w:hAnsi="Arial" w:cs="Arial"/>
                <w:b/>
                <w:bCs/>
                <w:i/>
                <w:iCs/>
                <w:lang w:val="fr-FR"/>
              </w:rPr>
            </w:pPr>
          </w:p>
        </w:tc>
        <w:tc>
          <w:tcPr>
            <w:tcW w:w="559" w:type="pct"/>
            <w:tcBorders>
              <w:left w:val="single" w:sz="4" w:space="0" w:color="auto"/>
              <w:right w:val="single" w:sz="4" w:space="0" w:color="auto"/>
            </w:tcBorders>
            <w:shd w:val="clear" w:color="auto" w:fill="auto"/>
            <w:noWrap/>
            <w:vAlign w:val="bottom"/>
          </w:tcPr>
          <w:p w14:paraId="14F75F06"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100%</w:t>
            </w:r>
          </w:p>
        </w:tc>
        <w:tc>
          <w:tcPr>
            <w:tcW w:w="2238" w:type="pct"/>
            <w:gridSpan w:val="4"/>
            <w:tcBorders>
              <w:left w:val="single" w:sz="4" w:space="0" w:color="auto"/>
              <w:right w:val="single" w:sz="4" w:space="0" w:color="auto"/>
            </w:tcBorders>
            <w:shd w:val="clear" w:color="auto" w:fill="auto"/>
            <w:noWrap/>
            <w:vAlign w:val="bottom"/>
          </w:tcPr>
          <w:p w14:paraId="71051E9A" w14:textId="77777777" w:rsidR="00CE74F5" w:rsidRPr="00234616" w:rsidRDefault="00CE74F5" w:rsidP="00FE3CA5">
            <w:pPr>
              <w:suppressAutoHyphens/>
              <w:rPr>
                <w:rFonts w:ascii="Arial" w:hAnsi="Arial" w:cs="Arial"/>
                <w:lang w:val="fr-FR"/>
              </w:rPr>
            </w:pPr>
          </w:p>
        </w:tc>
        <w:tc>
          <w:tcPr>
            <w:tcW w:w="559" w:type="pct"/>
            <w:tcBorders>
              <w:left w:val="single" w:sz="4" w:space="0" w:color="auto"/>
              <w:right w:val="single" w:sz="4" w:space="0" w:color="auto"/>
            </w:tcBorders>
            <w:shd w:val="clear" w:color="auto" w:fill="auto"/>
            <w:noWrap/>
            <w:vAlign w:val="bottom"/>
          </w:tcPr>
          <w:p w14:paraId="6C73E757"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41%</w:t>
            </w:r>
          </w:p>
        </w:tc>
        <w:tc>
          <w:tcPr>
            <w:tcW w:w="559" w:type="pct"/>
            <w:tcBorders>
              <w:left w:val="single" w:sz="4" w:space="0" w:color="auto"/>
            </w:tcBorders>
            <w:shd w:val="clear" w:color="auto" w:fill="auto"/>
            <w:noWrap/>
            <w:vAlign w:val="bottom"/>
          </w:tcPr>
          <w:p w14:paraId="357ED5F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59%</w:t>
            </w:r>
          </w:p>
        </w:tc>
      </w:tr>
    </w:tbl>
    <w:p w14:paraId="49610B52" w14:textId="77777777" w:rsidR="00CE74F5" w:rsidRPr="00234616" w:rsidRDefault="00CE74F5" w:rsidP="00FE3CA5">
      <w:pPr>
        <w:suppressAutoHyphens/>
        <w:rPr>
          <w:rFonts w:ascii="Arial" w:hAnsi="Arial"/>
          <w:sz w:val="22"/>
          <w:szCs w:val="22"/>
          <w:lang w:val="fr-FR"/>
        </w:rPr>
      </w:pPr>
    </w:p>
    <w:tbl>
      <w:tblPr>
        <w:tblW w:w="52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55"/>
        <w:gridCol w:w="1620"/>
        <w:gridCol w:w="1620"/>
      </w:tblGrid>
      <w:tr w:rsidR="00CE74F5" w:rsidRPr="00234616" w14:paraId="62AD23BB" w14:textId="77777777" w:rsidTr="00A17D15">
        <w:trPr>
          <w:trHeight w:val="255"/>
        </w:trPr>
        <w:tc>
          <w:tcPr>
            <w:tcW w:w="2055" w:type="dxa"/>
            <w:shd w:val="clear" w:color="auto" w:fill="auto"/>
            <w:noWrap/>
            <w:vAlign w:val="center"/>
          </w:tcPr>
          <w:p w14:paraId="2AFC11FF" w14:textId="77777777" w:rsidR="00CE74F5" w:rsidRPr="00234616" w:rsidRDefault="00CE74F5" w:rsidP="00FE3CA5">
            <w:pPr>
              <w:suppressAutoHyphens/>
              <w:jc w:val="center"/>
              <w:rPr>
                <w:rFonts w:ascii="Arial" w:hAnsi="Arial" w:cs="Arial"/>
                <w:b/>
                <w:bCs/>
                <w:lang w:val="fr-FR"/>
              </w:rPr>
            </w:pPr>
            <w:r w:rsidRPr="00234616">
              <w:rPr>
                <w:rFonts w:ascii="Arial" w:hAnsi="Arial" w:cs="Arial"/>
                <w:bCs/>
                <w:lang w:val="fr-FR"/>
              </w:rPr>
              <w:t>Tableau 3</w:t>
            </w:r>
          </w:p>
        </w:tc>
        <w:tc>
          <w:tcPr>
            <w:tcW w:w="1620" w:type="dxa"/>
            <w:shd w:val="clear" w:color="auto" w:fill="auto"/>
            <w:noWrap/>
            <w:vAlign w:val="bottom"/>
          </w:tcPr>
          <w:p w14:paraId="234B28DF"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coût annuel</w:t>
            </w:r>
          </w:p>
        </w:tc>
        <w:tc>
          <w:tcPr>
            <w:tcW w:w="1620" w:type="dxa"/>
            <w:shd w:val="clear" w:color="auto" w:fill="auto"/>
            <w:noWrap/>
            <w:vAlign w:val="bottom"/>
          </w:tcPr>
          <w:p w14:paraId="156BC68F"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coût horaire*</w:t>
            </w:r>
          </w:p>
        </w:tc>
      </w:tr>
      <w:tr w:rsidR="00CE74F5" w:rsidRPr="00234616" w14:paraId="3136BEC3" w14:textId="77777777" w:rsidTr="00A17D15">
        <w:trPr>
          <w:trHeight w:val="255"/>
        </w:trPr>
        <w:tc>
          <w:tcPr>
            <w:tcW w:w="2055" w:type="dxa"/>
            <w:shd w:val="clear" w:color="auto" w:fill="auto"/>
            <w:noWrap/>
            <w:vAlign w:val="bottom"/>
          </w:tcPr>
          <w:p w14:paraId="27409739"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Médecins</w:t>
            </w:r>
          </w:p>
        </w:tc>
        <w:tc>
          <w:tcPr>
            <w:tcW w:w="1620" w:type="dxa"/>
            <w:shd w:val="clear" w:color="auto" w:fill="auto"/>
            <w:noWrap/>
            <w:vAlign w:val="bottom"/>
          </w:tcPr>
          <w:p w14:paraId="73F63AD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135.289,26</w:t>
            </w:r>
          </w:p>
        </w:tc>
        <w:tc>
          <w:tcPr>
            <w:tcW w:w="1620" w:type="dxa"/>
            <w:shd w:val="clear" w:color="auto" w:fill="auto"/>
            <w:noWrap/>
            <w:vAlign w:val="bottom"/>
          </w:tcPr>
          <w:p w14:paraId="483B97AE" w14:textId="77777777" w:rsidR="00CE74F5" w:rsidRPr="00234616" w:rsidRDefault="00CE74F5" w:rsidP="00FE3CA5">
            <w:pPr>
              <w:suppressAutoHyphens/>
              <w:jc w:val="right"/>
              <w:rPr>
                <w:rFonts w:ascii="Arial" w:hAnsi="Arial" w:cs="Arial"/>
                <w:bCs/>
                <w:lang w:val="fr-FR"/>
              </w:rPr>
            </w:pPr>
            <w:r w:rsidRPr="00234616">
              <w:rPr>
                <w:rFonts w:ascii="Arial" w:hAnsi="Arial" w:cs="Arial"/>
                <w:bCs/>
                <w:lang w:val="fr-FR"/>
              </w:rPr>
              <w:t>82,80</w:t>
            </w:r>
          </w:p>
        </w:tc>
      </w:tr>
      <w:tr w:rsidR="00CE74F5" w:rsidRPr="00234616" w14:paraId="62C28A8E" w14:textId="77777777" w:rsidTr="00A17D15">
        <w:trPr>
          <w:trHeight w:val="255"/>
        </w:trPr>
        <w:tc>
          <w:tcPr>
            <w:tcW w:w="2055" w:type="dxa"/>
            <w:shd w:val="clear" w:color="auto" w:fill="auto"/>
            <w:noWrap/>
            <w:vAlign w:val="bottom"/>
          </w:tcPr>
          <w:p w14:paraId="1C40FC6F"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Masters</w:t>
            </w:r>
          </w:p>
        </w:tc>
        <w:tc>
          <w:tcPr>
            <w:tcW w:w="1620" w:type="dxa"/>
            <w:shd w:val="clear" w:color="auto" w:fill="auto"/>
            <w:noWrap/>
            <w:vAlign w:val="bottom"/>
          </w:tcPr>
          <w:p w14:paraId="0420EDA5"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69.234,80</w:t>
            </w:r>
          </w:p>
        </w:tc>
        <w:tc>
          <w:tcPr>
            <w:tcW w:w="1620" w:type="dxa"/>
            <w:shd w:val="clear" w:color="auto" w:fill="auto"/>
            <w:noWrap/>
            <w:vAlign w:val="bottom"/>
          </w:tcPr>
          <w:p w14:paraId="7E4972B5" w14:textId="77777777" w:rsidR="00CE74F5" w:rsidRPr="00234616" w:rsidRDefault="00CE74F5" w:rsidP="00FE3CA5">
            <w:pPr>
              <w:suppressAutoHyphens/>
              <w:jc w:val="right"/>
              <w:rPr>
                <w:rFonts w:ascii="Arial" w:hAnsi="Arial" w:cs="Arial"/>
                <w:bCs/>
                <w:lang w:val="fr-FR"/>
              </w:rPr>
            </w:pPr>
            <w:r w:rsidRPr="00234616">
              <w:rPr>
                <w:rFonts w:ascii="Arial" w:hAnsi="Arial" w:cs="Arial"/>
                <w:bCs/>
                <w:lang w:val="fr-FR"/>
              </w:rPr>
              <w:t>42,37</w:t>
            </w:r>
          </w:p>
        </w:tc>
      </w:tr>
      <w:tr w:rsidR="00CE74F5" w:rsidRPr="00234616" w14:paraId="701B8DDF" w14:textId="77777777" w:rsidTr="00A17D15">
        <w:trPr>
          <w:trHeight w:val="255"/>
        </w:trPr>
        <w:tc>
          <w:tcPr>
            <w:tcW w:w="2055" w:type="dxa"/>
            <w:shd w:val="clear" w:color="auto" w:fill="auto"/>
            <w:noWrap/>
            <w:vAlign w:val="bottom"/>
          </w:tcPr>
          <w:p w14:paraId="5C4A4CB7"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Bacheliers</w:t>
            </w:r>
          </w:p>
        </w:tc>
        <w:tc>
          <w:tcPr>
            <w:tcW w:w="1620" w:type="dxa"/>
            <w:shd w:val="clear" w:color="auto" w:fill="auto"/>
            <w:noWrap/>
            <w:vAlign w:val="bottom"/>
          </w:tcPr>
          <w:p w14:paraId="296DEE3C"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56.366,83</w:t>
            </w:r>
          </w:p>
        </w:tc>
        <w:tc>
          <w:tcPr>
            <w:tcW w:w="1620" w:type="dxa"/>
            <w:shd w:val="clear" w:color="auto" w:fill="auto"/>
            <w:noWrap/>
            <w:vAlign w:val="bottom"/>
          </w:tcPr>
          <w:p w14:paraId="795940E5" w14:textId="77777777" w:rsidR="00CE74F5" w:rsidRPr="00234616" w:rsidRDefault="00CE74F5" w:rsidP="00FE3CA5">
            <w:pPr>
              <w:suppressAutoHyphens/>
              <w:jc w:val="right"/>
              <w:rPr>
                <w:rFonts w:ascii="Arial" w:hAnsi="Arial" w:cs="Arial"/>
                <w:bCs/>
                <w:lang w:val="fr-FR"/>
              </w:rPr>
            </w:pPr>
            <w:r w:rsidRPr="00234616">
              <w:rPr>
                <w:rFonts w:ascii="Arial" w:hAnsi="Arial" w:cs="Arial"/>
                <w:bCs/>
                <w:lang w:val="fr-FR"/>
              </w:rPr>
              <w:t>34,50</w:t>
            </w:r>
          </w:p>
        </w:tc>
      </w:tr>
      <w:tr w:rsidR="00CE74F5" w:rsidRPr="00234616" w14:paraId="4C376493" w14:textId="77777777" w:rsidTr="00A17D15">
        <w:trPr>
          <w:trHeight w:val="255"/>
        </w:trPr>
        <w:tc>
          <w:tcPr>
            <w:tcW w:w="2055" w:type="dxa"/>
            <w:shd w:val="clear" w:color="auto" w:fill="auto"/>
            <w:noWrap/>
            <w:vAlign w:val="bottom"/>
          </w:tcPr>
          <w:p w14:paraId="6C1E8770"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Secrétaire</w:t>
            </w:r>
          </w:p>
        </w:tc>
        <w:tc>
          <w:tcPr>
            <w:tcW w:w="1620" w:type="dxa"/>
            <w:shd w:val="clear" w:color="auto" w:fill="auto"/>
            <w:noWrap/>
            <w:vAlign w:val="bottom"/>
          </w:tcPr>
          <w:p w14:paraId="6A3ED56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44.221,38</w:t>
            </w:r>
          </w:p>
        </w:tc>
        <w:tc>
          <w:tcPr>
            <w:tcW w:w="1620" w:type="dxa"/>
            <w:shd w:val="clear" w:color="auto" w:fill="auto"/>
            <w:noWrap/>
            <w:vAlign w:val="bottom"/>
          </w:tcPr>
          <w:p w14:paraId="078D20FE" w14:textId="77777777" w:rsidR="00CE74F5" w:rsidRPr="00234616" w:rsidRDefault="00CE74F5" w:rsidP="00FE3CA5">
            <w:pPr>
              <w:suppressAutoHyphens/>
              <w:jc w:val="right"/>
              <w:rPr>
                <w:rFonts w:ascii="Arial" w:hAnsi="Arial" w:cs="Arial"/>
                <w:bCs/>
                <w:lang w:val="fr-FR"/>
              </w:rPr>
            </w:pPr>
            <w:r w:rsidRPr="00234616">
              <w:rPr>
                <w:rFonts w:ascii="Arial" w:hAnsi="Arial" w:cs="Arial"/>
                <w:bCs/>
                <w:lang w:val="fr-FR"/>
              </w:rPr>
              <w:t>27,06</w:t>
            </w:r>
          </w:p>
        </w:tc>
      </w:tr>
    </w:tbl>
    <w:p w14:paraId="041A2D01" w14:textId="77777777" w:rsidR="00CE74F5" w:rsidRPr="00234616" w:rsidRDefault="00CE74F5" w:rsidP="00FE3CA5">
      <w:pPr>
        <w:suppressAutoHyphens/>
        <w:rPr>
          <w:rFonts w:ascii="Arial" w:hAnsi="Arial"/>
          <w:sz w:val="22"/>
          <w:szCs w:val="22"/>
          <w:lang w:val="fr-FR"/>
        </w:rPr>
      </w:pPr>
    </w:p>
    <w:p w14:paraId="7B3D2B6B" w14:textId="77777777" w:rsidR="00CE74F5" w:rsidRPr="00234616" w:rsidRDefault="00CE74F5" w:rsidP="00FE3CA5">
      <w:pPr>
        <w:suppressAutoHyphens/>
        <w:rPr>
          <w:rFonts w:ascii="Arial" w:hAnsi="Arial"/>
          <w:sz w:val="16"/>
          <w:szCs w:val="16"/>
          <w:lang w:val="fr-FR"/>
        </w:rPr>
      </w:pPr>
      <w:r w:rsidRPr="00234616">
        <w:rPr>
          <w:rFonts w:ascii="Arial" w:hAnsi="Arial"/>
          <w:sz w:val="16"/>
          <w:szCs w:val="16"/>
          <w:lang w:val="fr-FR"/>
        </w:rPr>
        <w:t>* coût horaire = coût annuel / 1.634</w:t>
      </w:r>
    </w:p>
    <w:p w14:paraId="74B7A094" w14:textId="77777777" w:rsidR="00CE74F5" w:rsidRPr="00234616" w:rsidRDefault="00CE74F5" w:rsidP="00FE3CA5">
      <w:pPr>
        <w:suppressAutoHyphens/>
        <w:rPr>
          <w:rFonts w:ascii="Arial" w:hAnsi="Arial"/>
          <w:sz w:val="22"/>
          <w:szCs w:val="22"/>
          <w:lang w:val="fr-FR"/>
        </w:rPr>
      </w:pPr>
    </w:p>
    <w:p w14:paraId="43983F95" w14:textId="77777777" w:rsidR="00CE74F5" w:rsidRPr="00234616" w:rsidRDefault="00CE74F5" w:rsidP="00FE3CA5">
      <w:pPr>
        <w:suppressAutoHyphens/>
        <w:rPr>
          <w:rFonts w:ascii="Arial" w:hAnsi="Arial"/>
          <w:sz w:val="22"/>
          <w:szCs w:val="22"/>
          <w:lang w:val="fr-FR"/>
        </w:rPr>
      </w:pPr>
    </w:p>
    <w:p w14:paraId="42CC0DAC" w14:textId="08EB49EF" w:rsidR="00CE74F5" w:rsidRPr="00234616" w:rsidRDefault="00CE74F5" w:rsidP="00FE3CA5">
      <w:pPr>
        <w:suppressAutoHyphens/>
        <w:rPr>
          <w:rFonts w:ascii="Arial" w:hAnsi="Arial"/>
          <w:lang w:val="fr-FR"/>
        </w:rPr>
      </w:pPr>
      <w:r w:rsidRPr="00234616">
        <w:rPr>
          <w:rFonts w:ascii="Arial" w:hAnsi="Arial"/>
          <w:lang w:val="fr-FR"/>
        </w:rPr>
        <w:t xml:space="preserve">2. </w:t>
      </w:r>
      <w:r w:rsidRPr="00234616">
        <w:rPr>
          <w:rFonts w:ascii="Arial" w:hAnsi="Arial"/>
          <w:u w:val="single"/>
          <w:lang w:val="fr-FR"/>
        </w:rPr>
        <w:t>Coût de la séance</w:t>
      </w:r>
      <w:r w:rsidR="005A2516" w:rsidRPr="00234616">
        <w:rPr>
          <w:rFonts w:ascii="Arial" w:hAnsi="Arial"/>
          <w:u w:val="single"/>
          <w:lang w:val="fr-FR"/>
        </w:rPr>
        <w:t xml:space="preserve"> individuelle</w:t>
      </w:r>
    </w:p>
    <w:p w14:paraId="29355175" w14:textId="77777777" w:rsidR="00CE74F5" w:rsidRPr="00234616" w:rsidRDefault="00CE74F5" w:rsidP="00FE3CA5">
      <w:pPr>
        <w:suppressAutoHyphens/>
        <w:rPr>
          <w:rFonts w:ascii="Arial" w:hAnsi="Arial"/>
          <w:lang w:val="fr-FR"/>
        </w:rPr>
      </w:pPr>
    </w:p>
    <w:p w14:paraId="7D82C466" w14:textId="5456D36B" w:rsidR="00CE74F5" w:rsidRPr="00234616" w:rsidRDefault="00CE74F5" w:rsidP="00FE3CA5">
      <w:pPr>
        <w:suppressAutoHyphens/>
        <w:jc w:val="both"/>
        <w:rPr>
          <w:rFonts w:ascii="Arial" w:hAnsi="Arial"/>
          <w:lang w:val="fr-FR"/>
        </w:rPr>
      </w:pPr>
      <w:r w:rsidRPr="00234616">
        <w:rPr>
          <w:rFonts w:ascii="Arial" w:hAnsi="Arial"/>
          <w:lang w:val="fr-FR"/>
        </w:rPr>
        <w:t>Les masters (psychologues</w:t>
      </w:r>
      <w:r w:rsidR="008B4F41" w:rsidRPr="00234616">
        <w:rPr>
          <w:rFonts w:ascii="Arial" w:hAnsi="Arial"/>
          <w:lang w:val="fr-FR"/>
        </w:rPr>
        <w:t>,</w:t>
      </w:r>
      <w:r w:rsidRPr="00234616">
        <w:rPr>
          <w:rFonts w:ascii="Arial" w:hAnsi="Arial"/>
          <w:lang w:val="fr-FR"/>
        </w:rPr>
        <w:t xml:space="preserve"> sexologues</w:t>
      </w:r>
      <w:r w:rsidR="008B4F41" w:rsidRPr="00234616">
        <w:rPr>
          <w:rFonts w:ascii="Arial" w:hAnsi="Arial"/>
          <w:lang w:val="fr-FR"/>
        </w:rPr>
        <w:t xml:space="preserve"> et orthopédagogues cliniciens</w:t>
      </w:r>
      <w:r w:rsidRPr="00234616">
        <w:rPr>
          <w:rFonts w:ascii="Arial" w:hAnsi="Arial"/>
          <w:lang w:val="fr-FR"/>
        </w:rPr>
        <w:t xml:space="preserve">) et les bacheliers (travailleurs sociaux) réalisent les séances face au </w:t>
      </w:r>
      <w:r w:rsidR="000A0288" w:rsidRPr="00234616">
        <w:rPr>
          <w:rFonts w:ascii="Arial" w:hAnsi="Arial"/>
          <w:lang w:val="fr-FR"/>
        </w:rPr>
        <w:t>bénéficiaire</w:t>
      </w:r>
      <w:r w:rsidRPr="00234616">
        <w:rPr>
          <w:rFonts w:ascii="Arial" w:hAnsi="Arial"/>
          <w:lang w:val="fr-FR"/>
        </w:rPr>
        <w:t xml:space="preserve">. Leur temps de travail total face au </w:t>
      </w:r>
      <w:r w:rsidR="000A0288" w:rsidRPr="00234616">
        <w:rPr>
          <w:rFonts w:ascii="Arial" w:hAnsi="Arial"/>
          <w:lang w:val="fr-FR"/>
        </w:rPr>
        <w:t>bénéficiaire</w:t>
      </w:r>
      <w:r w:rsidRPr="00234616">
        <w:rPr>
          <w:rFonts w:ascii="Arial" w:hAnsi="Arial"/>
          <w:lang w:val="fr-FR"/>
        </w:rPr>
        <w:t xml:space="preserve"> est de 60 minutes (durée de la séance</w:t>
      </w:r>
      <w:r w:rsidR="00DF2A48" w:rsidRPr="00234616">
        <w:rPr>
          <w:rFonts w:ascii="Arial" w:hAnsi="Arial"/>
          <w:lang w:val="fr-FR"/>
        </w:rPr>
        <w:t xml:space="preserve"> individuelle</w:t>
      </w:r>
      <w:r w:rsidRPr="00234616">
        <w:rPr>
          <w:rFonts w:ascii="Arial" w:hAnsi="Arial"/>
          <w:lang w:val="fr-FR"/>
        </w:rPr>
        <w:t xml:space="preserve">). Les masters interviennent, en moyenne, pour 88% du temps et les bacheliers pour 12% du temps. Le temps de travail hors </w:t>
      </w:r>
      <w:r w:rsidR="000A0288" w:rsidRPr="00234616">
        <w:rPr>
          <w:rFonts w:ascii="Arial" w:hAnsi="Arial"/>
          <w:lang w:val="fr-FR"/>
        </w:rPr>
        <w:t>bénéficiaire</w:t>
      </w:r>
      <w:r w:rsidRPr="00234616">
        <w:rPr>
          <w:rFonts w:ascii="Arial" w:hAnsi="Arial"/>
          <w:lang w:val="fr-FR"/>
        </w:rPr>
        <w:t xml:space="preserve"> est fixé à 40% de leur temps de travail total.</w:t>
      </w:r>
    </w:p>
    <w:p w14:paraId="1CB58786" w14:textId="77777777" w:rsidR="00CE74F5" w:rsidRPr="00234616" w:rsidRDefault="00CE74F5" w:rsidP="00FE3CA5">
      <w:pPr>
        <w:suppressAutoHyphens/>
        <w:jc w:val="both"/>
        <w:rPr>
          <w:rFonts w:ascii="Arial" w:hAnsi="Arial"/>
          <w:lang w:val="fr-FR"/>
        </w:rPr>
      </w:pPr>
    </w:p>
    <w:p w14:paraId="7B1CECED" w14:textId="1075F76A" w:rsidR="00CE74F5" w:rsidRPr="00234616" w:rsidRDefault="00CE74F5" w:rsidP="00FE3CA5">
      <w:pPr>
        <w:suppressAutoHyphens/>
        <w:jc w:val="both"/>
        <w:rPr>
          <w:rFonts w:ascii="Arial" w:hAnsi="Arial"/>
          <w:lang w:val="fr-FR"/>
        </w:rPr>
      </w:pPr>
      <w:r w:rsidRPr="00234616">
        <w:rPr>
          <w:rFonts w:ascii="Arial" w:hAnsi="Arial"/>
          <w:lang w:val="fr-FR"/>
        </w:rPr>
        <w:t xml:space="preserve">Le temps de travail des médecins face au </w:t>
      </w:r>
      <w:r w:rsidR="000A0288" w:rsidRPr="00234616">
        <w:rPr>
          <w:rFonts w:ascii="Arial" w:hAnsi="Arial"/>
          <w:lang w:val="fr-FR"/>
        </w:rPr>
        <w:t>bénéficiaire</w:t>
      </w:r>
      <w:r w:rsidRPr="00234616">
        <w:rPr>
          <w:rFonts w:ascii="Arial" w:hAnsi="Arial"/>
          <w:lang w:val="fr-FR"/>
        </w:rPr>
        <w:t xml:space="preserve"> est financé par l’intermédiaire de la nomenclature des prestations de santé. Leur temps de travail hors </w:t>
      </w:r>
      <w:r w:rsidR="000A0288" w:rsidRPr="00234616">
        <w:rPr>
          <w:rFonts w:ascii="Arial" w:hAnsi="Arial"/>
          <w:lang w:val="fr-FR"/>
        </w:rPr>
        <w:t>bénéficiaire</w:t>
      </w:r>
      <w:r w:rsidRPr="00234616">
        <w:rPr>
          <w:rFonts w:ascii="Arial" w:hAnsi="Arial"/>
          <w:lang w:val="fr-FR"/>
        </w:rPr>
        <w:t xml:space="preserve"> est financé par l’intermédiaire des séances. Il est ajouté au calcul du coût des séances</w:t>
      </w:r>
      <w:r w:rsidR="00DF2A48" w:rsidRPr="00234616">
        <w:rPr>
          <w:rFonts w:ascii="Arial" w:hAnsi="Arial"/>
          <w:lang w:val="fr-FR"/>
        </w:rPr>
        <w:t xml:space="preserve"> individuelles</w:t>
      </w:r>
      <w:r w:rsidRPr="00234616">
        <w:rPr>
          <w:rFonts w:ascii="Arial" w:hAnsi="Arial"/>
          <w:lang w:val="fr-FR"/>
        </w:rPr>
        <w:t>.</w:t>
      </w:r>
    </w:p>
    <w:p w14:paraId="1FBA4AB8" w14:textId="77777777" w:rsidR="00CE74F5" w:rsidRPr="00234616" w:rsidRDefault="00CE74F5" w:rsidP="00FE3CA5">
      <w:pPr>
        <w:suppressAutoHyphens/>
        <w:jc w:val="both"/>
        <w:rPr>
          <w:rFonts w:ascii="Arial" w:hAnsi="Arial"/>
          <w:lang w:val="fr-FR"/>
        </w:rPr>
      </w:pPr>
    </w:p>
    <w:p w14:paraId="48D129D1" w14:textId="77777777" w:rsidR="00CE74F5" w:rsidRPr="00234616" w:rsidRDefault="00CE74F5" w:rsidP="00FE3CA5">
      <w:pPr>
        <w:suppressAutoHyphens/>
        <w:jc w:val="both"/>
        <w:rPr>
          <w:rFonts w:ascii="Arial" w:hAnsi="Arial"/>
          <w:lang w:val="fr-FR"/>
        </w:rPr>
      </w:pPr>
      <w:r w:rsidRPr="00234616">
        <w:rPr>
          <w:rFonts w:ascii="Arial" w:hAnsi="Arial"/>
          <w:lang w:val="fr-FR"/>
        </w:rPr>
        <w:t>Le temps de travail de la secrétaire est également financé par l’intermédiaire des séances.</w:t>
      </w:r>
    </w:p>
    <w:p w14:paraId="1B3E20E1" w14:textId="77777777" w:rsidR="00CE74F5" w:rsidRPr="00234616" w:rsidRDefault="00CE74F5" w:rsidP="00FE3CA5">
      <w:pPr>
        <w:suppressAutoHyphens/>
        <w:rPr>
          <w:rFonts w:ascii="Arial" w:hAnsi="Arial"/>
          <w:lang w:val="fr-FR"/>
        </w:rPr>
      </w:pPr>
    </w:p>
    <w:p w14:paraId="39800512" w14:textId="77777777" w:rsidR="00CE74F5" w:rsidRPr="00234616" w:rsidRDefault="00CE74F5" w:rsidP="00FE3CA5">
      <w:pPr>
        <w:suppressAutoHyphens/>
        <w:rPr>
          <w:rFonts w:ascii="Arial" w:hAnsi="Arial"/>
          <w:lang w:val="fr-FR"/>
        </w:rPr>
      </w:pPr>
      <w:r w:rsidRPr="00234616">
        <w:rPr>
          <w:rFonts w:ascii="Arial" w:hAnsi="Arial"/>
          <w:lang w:val="fr-FR"/>
        </w:rPr>
        <w:br w:type="page"/>
      </w:r>
    </w:p>
    <w:p w14:paraId="7F4F5941" w14:textId="2A09C650" w:rsidR="00CE74F5" w:rsidRPr="00234616" w:rsidRDefault="00CE74F5" w:rsidP="005A2516">
      <w:pPr>
        <w:suppressAutoHyphens/>
        <w:rPr>
          <w:rFonts w:ascii="Arial" w:hAnsi="Arial"/>
          <w:lang w:val="fr-FR"/>
        </w:rPr>
      </w:pPr>
      <w:r w:rsidRPr="00234616">
        <w:rPr>
          <w:rFonts w:ascii="Arial" w:hAnsi="Arial"/>
          <w:lang w:val="fr-FR"/>
        </w:rPr>
        <w:t>Le tableau suivant détaille le calcul des frais de personnel couverts par la séance</w:t>
      </w:r>
      <w:r w:rsidR="00DF2A48" w:rsidRPr="00234616">
        <w:rPr>
          <w:rFonts w:ascii="Arial" w:hAnsi="Arial"/>
          <w:lang w:val="fr-FR"/>
        </w:rPr>
        <w:t xml:space="preserve"> individuelle</w:t>
      </w:r>
      <w:r w:rsidRPr="00234616">
        <w:rPr>
          <w:rFonts w:ascii="Arial" w:hAnsi="Arial"/>
          <w:lang w:val="fr-FR"/>
        </w:rPr>
        <w:t>, selon ces principes :</w:t>
      </w:r>
    </w:p>
    <w:p w14:paraId="22200B06" w14:textId="77777777" w:rsidR="00CE74F5" w:rsidRPr="00234616" w:rsidRDefault="00CE74F5" w:rsidP="00FE3CA5">
      <w:pPr>
        <w:suppressAutoHyphens/>
        <w:rPr>
          <w:rFonts w:ascii="Arial" w:hAnsi="Arial"/>
          <w:sz w:val="22"/>
          <w:szCs w:val="22"/>
          <w:lang w:val="fr-FR"/>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55"/>
        <w:gridCol w:w="1533"/>
        <w:gridCol w:w="1532"/>
        <w:gridCol w:w="1533"/>
        <w:gridCol w:w="1533"/>
      </w:tblGrid>
      <w:tr w:rsidR="00CE74F5" w:rsidRPr="00234616" w14:paraId="2ACBE180" w14:textId="77777777" w:rsidTr="00A17D15">
        <w:trPr>
          <w:trHeight w:val="255"/>
          <w:jc w:val="center"/>
        </w:trPr>
        <w:tc>
          <w:tcPr>
            <w:tcW w:w="2055" w:type="dxa"/>
            <w:vMerge w:val="restart"/>
            <w:tcBorders>
              <w:right w:val="single" w:sz="12" w:space="0" w:color="auto"/>
            </w:tcBorders>
            <w:shd w:val="clear" w:color="auto" w:fill="auto"/>
            <w:noWrap/>
            <w:vAlign w:val="center"/>
          </w:tcPr>
          <w:p w14:paraId="4253BB1F" w14:textId="77777777" w:rsidR="00CE74F5" w:rsidRPr="00234616" w:rsidRDefault="00CE74F5" w:rsidP="00FE3CA5">
            <w:pPr>
              <w:suppressAutoHyphens/>
              <w:jc w:val="center"/>
              <w:rPr>
                <w:rFonts w:ascii="Arial" w:hAnsi="Arial" w:cs="Arial"/>
                <w:b/>
                <w:bCs/>
                <w:lang w:val="fr-FR"/>
              </w:rPr>
            </w:pPr>
            <w:r w:rsidRPr="00234616">
              <w:rPr>
                <w:rFonts w:ascii="Arial" w:hAnsi="Arial" w:cs="Arial"/>
                <w:bCs/>
                <w:lang w:val="fr-FR"/>
              </w:rPr>
              <w:t>Tableau 4</w:t>
            </w:r>
          </w:p>
        </w:tc>
        <w:tc>
          <w:tcPr>
            <w:tcW w:w="4598" w:type="dxa"/>
            <w:gridSpan w:val="3"/>
            <w:tcBorders>
              <w:left w:val="single" w:sz="12" w:space="0" w:color="auto"/>
              <w:right w:val="single" w:sz="12" w:space="0" w:color="auto"/>
            </w:tcBorders>
            <w:shd w:val="clear" w:color="auto" w:fill="auto"/>
            <w:noWrap/>
            <w:vAlign w:val="center"/>
          </w:tcPr>
          <w:p w14:paraId="213E7B37"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Temps de travail en minutes</w:t>
            </w:r>
          </w:p>
          <w:p w14:paraId="7509B67B" w14:textId="55A26F21" w:rsidR="00CE74F5" w:rsidRPr="00234616" w:rsidRDefault="00CE74F5" w:rsidP="00FE3CA5">
            <w:pPr>
              <w:suppressAutoHyphens/>
              <w:jc w:val="center"/>
              <w:rPr>
                <w:rFonts w:ascii="Arial" w:hAnsi="Arial" w:cs="Arial"/>
                <w:lang w:val="fr-FR"/>
              </w:rPr>
            </w:pPr>
            <w:r w:rsidRPr="00234616">
              <w:rPr>
                <w:rFonts w:ascii="Arial" w:hAnsi="Arial" w:cs="Arial"/>
                <w:b/>
                <w:bCs/>
                <w:lang w:val="fr-FR"/>
              </w:rPr>
              <w:t xml:space="preserve">par séance </w:t>
            </w:r>
            <w:r w:rsidR="005A2516" w:rsidRPr="00234616">
              <w:rPr>
                <w:rFonts w:ascii="Arial" w:hAnsi="Arial" w:cs="Arial"/>
                <w:b/>
                <w:bCs/>
                <w:lang w:val="fr-FR"/>
              </w:rPr>
              <w:t xml:space="preserve">individuelle </w:t>
            </w:r>
            <w:r w:rsidRPr="00234616">
              <w:rPr>
                <w:rFonts w:ascii="Arial" w:hAnsi="Arial" w:cs="Arial"/>
                <w:b/>
                <w:bCs/>
                <w:lang w:val="fr-FR"/>
              </w:rPr>
              <w:t>d’une heure</w:t>
            </w:r>
          </w:p>
        </w:tc>
        <w:tc>
          <w:tcPr>
            <w:tcW w:w="1533" w:type="dxa"/>
            <w:vMerge w:val="restart"/>
            <w:tcBorders>
              <w:left w:val="single" w:sz="12" w:space="0" w:color="auto"/>
            </w:tcBorders>
            <w:vAlign w:val="center"/>
          </w:tcPr>
          <w:p w14:paraId="10AA9428" w14:textId="77777777" w:rsidR="00CE74F5" w:rsidRPr="00234616" w:rsidRDefault="00CE74F5" w:rsidP="00FE3CA5">
            <w:pPr>
              <w:suppressAutoHyphens/>
              <w:jc w:val="center"/>
              <w:rPr>
                <w:rFonts w:ascii="Arial" w:hAnsi="Arial" w:cs="Arial"/>
                <w:b/>
                <w:lang w:val="fr-FR"/>
              </w:rPr>
            </w:pPr>
            <w:r w:rsidRPr="00234616">
              <w:rPr>
                <w:rFonts w:ascii="Arial" w:hAnsi="Arial" w:cs="Arial"/>
                <w:b/>
                <w:lang w:val="fr-FR"/>
              </w:rPr>
              <w:t>Coût</w:t>
            </w:r>
          </w:p>
          <w:p w14:paraId="7B028597" w14:textId="77777777" w:rsidR="00CE74F5" w:rsidRPr="00234616" w:rsidRDefault="00CE74F5" w:rsidP="00FE3CA5">
            <w:pPr>
              <w:suppressAutoHyphens/>
              <w:jc w:val="center"/>
              <w:rPr>
                <w:rFonts w:ascii="Arial" w:hAnsi="Arial" w:cs="Arial"/>
                <w:b/>
                <w:lang w:val="fr-FR"/>
              </w:rPr>
            </w:pPr>
            <w:r w:rsidRPr="00234616">
              <w:rPr>
                <w:rFonts w:ascii="Arial" w:hAnsi="Arial" w:cs="Arial"/>
                <w:b/>
                <w:lang w:val="fr-FR"/>
              </w:rPr>
              <w:t>en euros</w:t>
            </w:r>
          </w:p>
        </w:tc>
      </w:tr>
      <w:tr w:rsidR="00CE74F5" w:rsidRPr="00234616" w14:paraId="14177F64" w14:textId="77777777" w:rsidTr="00A17D15">
        <w:trPr>
          <w:trHeight w:val="255"/>
          <w:jc w:val="center"/>
        </w:trPr>
        <w:tc>
          <w:tcPr>
            <w:tcW w:w="2055" w:type="dxa"/>
            <w:vMerge/>
            <w:tcBorders>
              <w:bottom w:val="single" w:sz="12" w:space="0" w:color="auto"/>
              <w:right w:val="single" w:sz="12" w:space="0" w:color="auto"/>
            </w:tcBorders>
            <w:shd w:val="clear" w:color="auto" w:fill="auto"/>
            <w:noWrap/>
            <w:vAlign w:val="bottom"/>
          </w:tcPr>
          <w:p w14:paraId="6A96B7DA" w14:textId="77777777" w:rsidR="00CE74F5" w:rsidRPr="00234616" w:rsidRDefault="00CE74F5" w:rsidP="00FE3CA5">
            <w:pPr>
              <w:suppressAutoHyphens/>
              <w:rPr>
                <w:rFonts w:ascii="Arial" w:hAnsi="Arial" w:cs="Arial"/>
                <w:b/>
                <w:bCs/>
                <w:lang w:val="fr-FR"/>
              </w:rPr>
            </w:pPr>
          </w:p>
        </w:tc>
        <w:tc>
          <w:tcPr>
            <w:tcW w:w="1533" w:type="dxa"/>
            <w:tcBorders>
              <w:left w:val="single" w:sz="12" w:space="0" w:color="auto"/>
              <w:bottom w:val="single" w:sz="12" w:space="0" w:color="auto"/>
            </w:tcBorders>
            <w:shd w:val="clear" w:color="auto" w:fill="auto"/>
            <w:noWrap/>
            <w:vAlign w:val="center"/>
          </w:tcPr>
          <w:p w14:paraId="3318038F" w14:textId="7B079CE2" w:rsidR="00CE74F5" w:rsidRPr="00234616" w:rsidRDefault="00CE74F5" w:rsidP="000A0288">
            <w:pPr>
              <w:suppressAutoHyphens/>
              <w:jc w:val="center"/>
              <w:rPr>
                <w:rFonts w:ascii="Arial" w:hAnsi="Arial" w:cs="Arial"/>
                <w:b/>
                <w:bCs/>
                <w:lang w:val="fr-FR"/>
              </w:rPr>
            </w:pPr>
            <w:r w:rsidRPr="00234616">
              <w:rPr>
                <w:rFonts w:ascii="Arial" w:hAnsi="Arial" w:cs="Arial"/>
                <w:b/>
                <w:bCs/>
                <w:lang w:val="fr-FR"/>
              </w:rPr>
              <w:t>avec</w:t>
            </w:r>
            <w:r w:rsidRPr="00234616">
              <w:rPr>
                <w:rFonts w:ascii="Arial" w:hAnsi="Arial" w:cs="Arial"/>
                <w:b/>
                <w:bCs/>
                <w:lang w:val="fr-FR"/>
              </w:rPr>
              <w:br/>
              <w:t xml:space="preserve">le </w:t>
            </w:r>
            <w:r w:rsidR="000A0288" w:rsidRPr="00234616">
              <w:rPr>
                <w:rFonts w:ascii="Arial" w:hAnsi="Arial" w:cs="Arial"/>
                <w:b/>
                <w:bCs/>
                <w:lang w:val="fr-FR"/>
              </w:rPr>
              <w:t>bénéficiaire</w:t>
            </w:r>
          </w:p>
        </w:tc>
        <w:tc>
          <w:tcPr>
            <w:tcW w:w="1532" w:type="dxa"/>
            <w:tcBorders>
              <w:bottom w:val="single" w:sz="12" w:space="0" w:color="auto"/>
            </w:tcBorders>
            <w:shd w:val="clear" w:color="auto" w:fill="auto"/>
            <w:noWrap/>
            <w:vAlign w:val="center"/>
          </w:tcPr>
          <w:p w14:paraId="3B4D44DD" w14:textId="3D788040" w:rsidR="00CE74F5" w:rsidRPr="00234616" w:rsidRDefault="00CE74F5" w:rsidP="000A0288">
            <w:pPr>
              <w:suppressAutoHyphens/>
              <w:jc w:val="center"/>
              <w:rPr>
                <w:rFonts w:ascii="Arial" w:hAnsi="Arial" w:cs="Arial"/>
                <w:b/>
                <w:bCs/>
                <w:lang w:val="fr-FR"/>
              </w:rPr>
            </w:pPr>
            <w:r w:rsidRPr="00234616">
              <w:rPr>
                <w:rFonts w:ascii="Arial" w:hAnsi="Arial" w:cs="Arial"/>
                <w:b/>
                <w:bCs/>
                <w:lang w:val="fr-FR"/>
              </w:rPr>
              <w:t>sans</w:t>
            </w:r>
            <w:r w:rsidRPr="00234616">
              <w:rPr>
                <w:rFonts w:ascii="Arial" w:hAnsi="Arial" w:cs="Arial"/>
                <w:b/>
                <w:bCs/>
                <w:lang w:val="fr-FR"/>
              </w:rPr>
              <w:br/>
              <w:t xml:space="preserve">le </w:t>
            </w:r>
            <w:r w:rsidR="000A0288" w:rsidRPr="00234616">
              <w:rPr>
                <w:rFonts w:ascii="Arial" w:hAnsi="Arial" w:cs="Arial"/>
                <w:b/>
                <w:bCs/>
                <w:lang w:val="fr-FR"/>
              </w:rPr>
              <w:t>bénéficiaire</w:t>
            </w:r>
          </w:p>
        </w:tc>
        <w:tc>
          <w:tcPr>
            <w:tcW w:w="1533" w:type="dxa"/>
            <w:tcBorders>
              <w:bottom w:val="single" w:sz="12" w:space="0" w:color="auto"/>
              <w:right w:val="single" w:sz="12" w:space="0" w:color="auto"/>
            </w:tcBorders>
            <w:vAlign w:val="center"/>
          </w:tcPr>
          <w:p w14:paraId="1E57A9CE" w14:textId="77777777" w:rsidR="00CE74F5" w:rsidRPr="00234616" w:rsidRDefault="00CE74F5" w:rsidP="00FE3CA5">
            <w:pPr>
              <w:suppressAutoHyphens/>
              <w:jc w:val="center"/>
              <w:rPr>
                <w:rFonts w:ascii="Arial" w:hAnsi="Arial" w:cs="Arial"/>
                <w:lang w:val="fr-FR"/>
              </w:rPr>
            </w:pPr>
            <w:r w:rsidRPr="00234616">
              <w:rPr>
                <w:rFonts w:ascii="Arial" w:hAnsi="Arial" w:cs="Arial"/>
                <w:b/>
                <w:bCs/>
                <w:lang w:val="fr-FR"/>
              </w:rPr>
              <w:t>total</w:t>
            </w:r>
          </w:p>
        </w:tc>
        <w:tc>
          <w:tcPr>
            <w:tcW w:w="1533" w:type="dxa"/>
            <w:vMerge/>
            <w:tcBorders>
              <w:left w:val="single" w:sz="12" w:space="0" w:color="auto"/>
              <w:bottom w:val="single" w:sz="12" w:space="0" w:color="auto"/>
            </w:tcBorders>
            <w:shd w:val="clear" w:color="auto" w:fill="auto"/>
            <w:noWrap/>
            <w:vAlign w:val="bottom"/>
          </w:tcPr>
          <w:p w14:paraId="2419FD4F" w14:textId="77777777" w:rsidR="00CE74F5" w:rsidRPr="00234616" w:rsidRDefault="00CE74F5" w:rsidP="00FE3CA5">
            <w:pPr>
              <w:suppressAutoHyphens/>
              <w:rPr>
                <w:rFonts w:ascii="Arial" w:hAnsi="Arial" w:cs="Arial"/>
                <w:lang w:val="fr-FR"/>
              </w:rPr>
            </w:pPr>
          </w:p>
        </w:tc>
      </w:tr>
      <w:tr w:rsidR="00CE74F5" w:rsidRPr="00234616" w14:paraId="2E8F9AB5" w14:textId="77777777" w:rsidTr="00A17D15">
        <w:trPr>
          <w:trHeight w:val="255"/>
          <w:jc w:val="center"/>
        </w:trPr>
        <w:tc>
          <w:tcPr>
            <w:tcW w:w="2055" w:type="dxa"/>
            <w:tcBorders>
              <w:top w:val="single" w:sz="12" w:space="0" w:color="auto"/>
              <w:right w:val="single" w:sz="12" w:space="0" w:color="auto"/>
            </w:tcBorders>
            <w:shd w:val="clear" w:color="auto" w:fill="auto"/>
            <w:noWrap/>
            <w:vAlign w:val="center"/>
          </w:tcPr>
          <w:p w14:paraId="647EE1F0"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Médecins</w:t>
            </w:r>
          </w:p>
        </w:tc>
        <w:tc>
          <w:tcPr>
            <w:tcW w:w="1533" w:type="dxa"/>
            <w:tcBorders>
              <w:top w:val="single" w:sz="12" w:space="0" w:color="auto"/>
              <w:left w:val="single" w:sz="12" w:space="0" w:color="auto"/>
              <w:bottom w:val="single" w:sz="4" w:space="0" w:color="auto"/>
            </w:tcBorders>
            <w:shd w:val="clear" w:color="auto" w:fill="auto"/>
            <w:noWrap/>
            <w:vAlign w:val="bottom"/>
          </w:tcPr>
          <w:p w14:paraId="72AEA062" w14:textId="77777777" w:rsidR="00CE74F5" w:rsidRPr="00234616" w:rsidRDefault="00CE74F5" w:rsidP="00FE3CA5">
            <w:pPr>
              <w:suppressAutoHyphens/>
              <w:rPr>
                <w:rFonts w:ascii="Arial" w:hAnsi="Arial" w:cs="Arial"/>
                <w:lang w:val="fr-FR"/>
              </w:rPr>
            </w:pPr>
            <w:r w:rsidRPr="00234616">
              <w:rPr>
                <w:rFonts w:ascii="Arial" w:hAnsi="Arial" w:cs="Arial"/>
                <w:lang w:val="fr-FR"/>
              </w:rPr>
              <w:t> </w:t>
            </w:r>
          </w:p>
        </w:tc>
        <w:tc>
          <w:tcPr>
            <w:tcW w:w="1532" w:type="dxa"/>
            <w:tcBorders>
              <w:top w:val="single" w:sz="12" w:space="0" w:color="auto"/>
              <w:bottom w:val="single" w:sz="4" w:space="0" w:color="auto"/>
            </w:tcBorders>
            <w:shd w:val="clear" w:color="auto" w:fill="auto"/>
            <w:noWrap/>
            <w:vAlign w:val="bottom"/>
          </w:tcPr>
          <w:p w14:paraId="304BB488"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7,00</w:t>
            </w:r>
          </w:p>
        </w:tc>
        <w:tc>
          <w:tcPr>
            <w:tcW w:w="1533" w:type="dxa"/>
            <w:tcBorders>
              <w:top w:val="single" w:sz="12" w:space="0" w:color="auto"/>
              <w:right w:val="single" w:sz="12" w:space="0" w:color="auto"/>
            </w:tcBorders>
            <w:vAlign w:val="bottom"/>
          </w:tcPr>
          <w:p w14:paraId="635992A8"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7,00</w:t>
            </w:r>
          </w:p>
        </w:tc>
        <w:tc>
          <w:tcPr>
            <w:tcW w:w="1533" w:type="dxa"/>
            <w:tcBorders>
              <w:top w:val="single" w:sz="12" w:space="0" w:color="auto"/>
              <w:left w:val="single" w:sz="12" w:space="0" w:color="auto"/>
            </w:tcBorders>
            <w:shd w:val="clear" w:color="auto" w:fill="auto"/>
            <w:noWrap/>
            <w:vAlign w:val="bottom"/>
          </w:tcPr>
          <w:p w14:paraId="7E5C1B48"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9,66</w:t>
            </w:r>
          </w:p>
        </w:tc>
      </w:tr>
      <w:tr w:rsidR="00CE74F5" w:rsidRPr="00234616" w14:paraId="511B87EA" w14:textId="77777777" w:rsidTr="00A17D15">
        <w:trPr>
          <w:trHeight w:val="255"/>
          <w:jc w:val="center"/>
        </w:trPr>
        <w:tc>
          <w:tcPr>
            <w:tcW w:w="2055" w:type="dxa"/>
            <w:tcBorders>
              <w:right w:val="single" w:sz="12" w:space="0" w:color="auto"/>
            </w:tcBorders>
            <w:shd w:val="clear" w:color="auto" w:fill="auto"/>
            <w:noWrap/>
            <w:vAlign w:val="center"/>
          </w:tcPr>
          <w:p w14:paraId="562EEDD7"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Masters</w:t>
            </w:r>
          </w:p>
        </w:tc>
        <w:tc>
          <w:tcPr>
            <w:tcW w:w="1533" w:type="dxa"/>
            <w:tcBorders>
              <w:left w:val="single" w:sz="12" w:space="0" w:color="auto"/>
            </w:tcBorders>
            <w:shd w:val="pct15" w:color="auto" w:fill="auto"/>
            <w:noWrap/>
            <w:vAlign w:val="bottom"/>
          </w:tcPr>
          <w:p w14:paraId="61673402"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53,00</w:t>
            </w:r>
          </w:p>
        </w:tc>
        <w:tc>
          <w:tcPr>
            <w:tcW w:w="1532" w:type="dxa"/>
            <w:shd w:val="pct15" w:color="auto" w:fill="auto"/>
            <w:noWrap/>
            <w:vAlign w:val="bottom"/>
          </w:tcPr>
          <w:p w14:paraId="4F4327F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35,33</w:t>
            </w:r>
          </w:p>
        </w:tc>
        <w:tc>
          <w:tcPr>
            <w:tcW w:w="1533" w:type="dxa"/>
            <w:tcBorders>
              <w:right w:val="single" w:sz="12" w:space="0" w:color="auto"/>
            </w:tcBorders>
            <w:vAlign w:val="bottom"/>
          </w:tcPr>
          <w:p w14:paraId="5E5FFBA6"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88,33</w:t>
            </w:r>
          </w:p>
        </w:tc>
        <w:tc>
          <w:tcPr>
            <w:tcW w:w="1533" w:type="dxa"/>
            <w:tcBorders>
              <w:left w:val="single" w:sz="12" w:space="0" w:color="auto"/>
            </w:tcBorders>
            <w:shd w:val="clear" w:color="auto" w:fill="auto"/>
            <w:noWrap/>
            <w:vAlign w:val="bottom"/>
          </w:tcPr>
          <w:p w14:paraId="23460ADD"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62,38</w:t>
            </w:r>
          </w:p>
        </w:tc>
      </w:tr>
      <w:tr w:rsidR="00CE74F5" w:rsidRPr="00234616" w14:paraId="42ACAFEA" w14:textId="77777777" w:rsidTr="00A17D15">
        <w:trPr>
          <w:trHeight w:val="255"/>
          <w:jc w:val="center"/>
        </w:trPr>
        <w:tc>
          <w:tcPr>
            <w:tcW w:w="2055" w:type="dxa"/>
            <w:tcBorders>
              <w:right w:val="single" w:sz="12" w:space="0" w:color="auto"/>
            </w:tcBorders>
            <w:shd w:val="clear" w:color="auto" w:fill="auto"/>
            <w:noWrap/>
            <w:vAlign w:val="center"/>
          </w:tcPr>
          <w:p w14:paraId="283A0EBA"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Bacheliers</w:t>
            </w:r>
          </w:p>
        </w:tc>
        <w:tc>
          <w:tcPr>
            <w:tcW w:w="1533" w:type="dxa"/>
            <w:tcBorders>
              <w:left w:val="single" w:sz="12" w:space="0" w:color="auto"/>
            </w:tcBorders>
            <w:shd w:val="pct15" w:color="auto" w:fill="auto"/>
            <w:noWrap/>
            <w:vAlign w:val="bottom"/>
          </w:tcPr>
          <w:p w14:paraId="5653AC91"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7,00</w:t>
            </w:r>
          </w:p>
        </w:tc>
        <w:tc>
          <w:tcPr>
            <w:tcW w:w="1532" w:type="dxa"/>
            <w:shd w:val="pct15" w:color="auto" w:fill="auto"/>
            <w:noWrap/>
            <w:vAlign w:val="bottom"/>
          </w:tcPr>
          <w:p w14:paraId="63101CF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4,67</w:t>
            </w:r>
          </w:p>
        </w:tc>
        <w:tc>
          <w:tcPr>
            <w:tcW w:w="1533" w:type="dxa"/>
            <w:tcBorders>
              <w:right w:val="single" w:sz="12" w:space="0" w:color="auto"/>
            </w:tcBorders>
            <w:vAlign w:val="bottom"/>
          </w:tcPr>
          <w:p w14:paraId="7C339427"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11,67</w:t>
            </w:r>
          </w:p>
        </w:tc>
        <w:tc>
          <w:tcPr>
            <w:tcW w:w="1533" w:type="dxa"/>
            <w:tcBorders>
              <w:left w:val="single" w:sz="12" w:space="0" w:color="auto"/>
            </w:tcBorders>
            <w:shd w:val="clear" w:color="auto" w:fill="auto"/>
            <w:noWrap/>
            <w:vAlign w:val="bottom"/>
          </w:tcPr>
          <w:p w14:paraId="61C7A25D"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6,71</w:t>
            </w:r>
          </w:p>
        </w:tc>
      </w:tr>
      <w:tr w:rsidR="00CE74F5" w:rsidRPr="00234616" w14:paraId="40A1B62A" w14:textId="77777777" w:rsidTr="00A17D15">
        <w:trPr>
          <w:trHeight w:val="255"/>
          <w:jc w:val="center"/>
        </w:trPr>
        <w:tc>
          <w:tcPr>
            <w:tcW w:w="2055" w:type="dxa"/>
            <w:tcBorders>
              <w:bottom w:val="single" w:sz="12" w:space="0" w:color="auto"/>
              <w:right w:val="single" w:sz="12" w:space="0" w:color="auto"/>
            </w:tcBorders>
            <w:shd w:val="clear" w:color="auto" w:fill="auto"/>
            <w:noWrap/>
            <w:vAlign w:val="center"/>
          </w:tcPr>
          <w:p w14:paraId="75E56D96" w14:textId="77777777" w:rsidR="00CE74F5" w:rsidRPr="00234616" w:rsidRDefault="00CE74F5" w:rsidP="00FE3CA5">
            <w:pPr>
              <w:suppressAutoHyphens/>
              <w:rPr>
                <w:rFonts w:ascii="Arial" w:hAnsi="Arial" w:cs="Arial"/>
                <w:b/>
                <w:bCs/>
                <w:lang w:val="fr-FR"/>
              </w:rPr>
            </w:pPr>
            <w:r w:rsidRPr="00234616">
              <w:rPr>
                <w:rFonts w:ascii="Arial" w:hAnsi="Arial" w:cs="Arial"/>
                <w:b/>
                <w:bCs/>
                <w:lang w:val="fr-FR"/>
              </w:rPr>
              <w:t>Secrétaire</w:t>
            </w:r>
          </w:p>
        </w:tc>
        <w:tc>
          <w:tcPr>
            <w:tcW w:w="1533" w:type="dxa"/>
            <w:tcBorders>
              <w:left w:val="single" w:sz="12" w:space="0" w:color="auto"/>
              <w:bottom w:val="single" w:sz="12" w:space="0" w:color="auto"/>
            </w:tcBorders>
            <w:shd w:val="clear" w:color="auto" w:fill="auto"/>
            <w:noWrap/>
            <w:vAlign w:val="bottom"/>
          </w:tcPr>
          <w:p w14:paraId="7DA9FB90" w14:textId="77777777" w:rsidR="00CE74F5" w:rsidRPr="00234616" w:rsidRDefault="00CE74F5" w:rsidP="00FE3CA5">
            <w:pPr>
              <w:suppressAutoHyphens/>
              <w:rPr>
                <w:rFonts w:ascii="Arial" w:hAnsi="Arial" w:cs="Arial"/>
                <w:lang w:val="fr-FR"/>
              </w:rPr>
            </w:pPr>
            <w:r w:rsidRPr="00234616">
              <w:rPr>
                <w:rFonts w:ascii="Arial" w:hAnsi="Arial" w:cs="Arial"/>
                <w:lang w:val="fr-FR"/>
              </w:rPr>
              <w:t> </w:t>
            </w:r>
          </w:p>
        </w:tc>
        <w:tc>
          <w:tcPr>
            <w:tcW w:w="1532" w:type="dxa"/>
            <w:tcBorders>
              <w:bottom w:val="single" w:sz="12" w:space="0" w:color="auto"/>
            </w:tcBorders>
            <w:shd w:val="clear" w:color="auto" w:fill="auto"/>
            <w:noWrap/>
            <w:vAlign w:val="bottom"/>
          </w:tcPr>
          <w:p w14:paraId="7D24CF0D"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15,00</w:t>
            </w:r>
          </w:p>
        </w:tc>
        <w:tc>
          <w:tcPr>
            <w:tcW w:w="1533" w:type="dxa"/>
            <w:tcBorders>
              <w:bottom w:val="single" w:sz="12" w:space="0" w:color="auto"/>
              <w:right w:val="single" w:sz="12" w:space="0" w:color="auto"/>
            </w:tcBorders>
            <w:vAlign w:val="bottom"/>
          </w:tcPr>
          <w:p w14:paraId="08281CCA"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15,00</w:t>
            </w:r>
          </w:p>
        </w:tc>
        <w:tc>
          <w:tcPr>
            <w:tcW w:w="1533" w:type="dxa"/>
            <w:tcBorders>
              <w:left w:val="single" w:sz="12" w:space="0" w:color="auto"/>
              <w:bottom w:val="single" w:sz="12" w:space="0" w:color="auto"/>
            </w:tcBorders>
            <w:shd w:val="clear" w:color="auto" w:fill="auto"/>
            <w:noWrap/>
            <w:vAlign w:val="bottom"/>
          </w:tcPr>
          <w:p w14:paraId="05E516A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6,77</w:t>
            </w:r>
          </w:p>
        </w:tc>
      </w:tr>
      <w:tr w:rsidR="00CE74F5" w:rsidRPr="00234616" w14:paraId="0079C011" w14:textId="77777777" w:rsidTr="00A17D15">
        <w:trPr>
          <w:trHeight w:val="255"/>
          <w:jc w:val="center"/>
        </w:trPr>
        <w:tc>
          <w:tcPr>
            <w:tcW w:w="2055" w:type="dxa"/>
            <w:tcBorders>
              <w:top w:val="single" w:sz="12" w:space="0" w:color="auto"/>
              <w:right w:val="single" w:sz="12" w:space="0" w:color="auto"/>
            </w:tcBorders>
            <w:shd w:val="clear" w:color="auto" w:fill="auto"/>
            <w:noWrap/>
            <w:vAlign w:val="center"/>
          </w:tcPr>
          <w:p w14:paraId="16D65263" w14:textId="77777777" w:rsidR="00CE74F5" w:rsidRPr="00234616" w:rsidRDefault="00CE74F5" w:rsidP="00FE3CA5">
            <w:pPr>
              <w:suppressAutoHyphens/>
              <w:rPr>
                <w:rFonts w:ascii="Arial" w:hAnsi="Arial" w:cs="Arial"/>
                <w:b/>
                <w:bCs/>
                <w:lang w:val="fr-FR"/>
              </w:rPr>
            </w:pPr>
          </w:p>
        </w:tc>
        <w:tc>
          <w:tcPr>
            <w:tcW w:w="1533" w:type="dxa"/>
            <w:tcBorders>
              <w:top w:val="single" w:sz="12" w:space="0" w:color="auto"/>
              <w:left w:val="single" w:sz="12" w:space="0" w:color="auto"/>
            </w:tcBorders>
            <w:shd w:val="clear" w:color="auto" w:fill="auto"/>
            <w:noWrap/>
            <w:vAlign w:val="bottom"/>
          </w:tcPr>
          <w:p w14:paraId="37234D5F" w14:textId="77777777" w:rsidR="00CE74F5" w:rsidRPr="00234616" w:rsidRDefault="00CE74F5" w:rsidP="00FE3CA5">
            <w:pPr>
              <w:suppressAutoHyphens/>
              <w:jc w:val="right"/>
              <w:rPr>
                <w:rFonts w:ascii="Arial" w:hAnsi="Arial" w:cs="Arial"/>
                <w:b/>
                <w:bCs/>
                <w:lang w:val="fr-FR"/>
              </w:rPr>
            </w:pPr>
            <w:r w:rsidRPr="00234616">
              <w:rPr>
                <w:rFonts w:ascii="Arial" w:hAnsi="Arial" w:cs="Arial"/>
                <w:b/>
                <w:bCs/>
                <w:lang w:val="fr-FR"/>
              </w:rPr>
              <w:t>60,00</w:t>
            </w:r>
          </w:p>
        </w:tc>
        <w:tc>
          <w:tcPr>
            <w:tcW w:w="1532" w:type="dxa"/>
            <w:tcBorders>
              <w:top w:val="single" w:sz="12" w:space="0" w:color="auto"/>
            </w:tcBorders>
            <w:shd w:val="clear" w:color="auto" w:fill="auto"/>
            <w:noWrap/>
            <w:vAlign w:val="bottom"/>
          </w:tcPr>
          <w:p w14:paraId="605C1232" w14:textId="77777777" w:rsidR="00CE74F5" w:rsidRPr="00234616" w:rsidRDefault="00CE74F5" w:rsidP="00FE3CA5">
            <w:pPr>
              <w:suppressAutoHyphens/>
              <w:jc w:val="right"/>
              <w:rPr>
                <w:rFonts w:ascii="Arial" w:hAnsi="Arial" w:cs="Arial"/>
                <w:b/>
                <w:bCs/>
                <w:lang w:val="fr-FR"/>
              </w:rPr>
            </w:pPr>
            <w:r w:rsidRPr="00234616">
              <w:rPr>
                <w:rFonts w:ascii="Arial" w:hAnsi="Arial" w:cs="Arial"/>
                <w:b/>
                <w:bCs/>
                <w:lang w:val="fr-FR"/>
              </w:rPr>
              <w:t>62,00</w:t>
            </w:r>
          </w:p>
        </w:tc>
        <w:tc>
          <w:tcPr>
            <w:tcW w:w="1533" w:type="dxa"/>
            <w:tcBorders>
              <w:top w:val="single" w:sz="12" w:space="0" w:color="auto"/>
              <w:right w:val="single" w:sz="12" w:space="0" w:color="auto"/>
            </w:tcBorders>
            <w:vAlign w:val="bottom"/>
          </w:tcPr>
          <w:p w14:paraId="4732FC74" w14:textId="77777777" w:rsidR="00CE74F5" w:rsidRPr="00234616" w:rsidRDefault="00CE74F5" w:rsidP="00FE3CA5">
            <w:pPr>
              <w:suppressAutoHyphens/>
              <w:jc w:val="right"/>
              <w:rPr>
                <w:rFonts w:ascii="Arial" w:hAnsi="Arial" w:cs="Arial"/>
                <w:b/>
                <w:bCs/>
                <w:lang w:val="fr-FR"/>
              </w:rPr>
            </w:pPr>
            <w:r w:rsidRPr="00234616">
              <w:rPr>
                <w:rFonts w:ascii="Arial" w:hAnsi="Arial" w:cs="Arial"/>
                <w:b/>
                <w:bCs/>
                <w:lang w:val="fr-FR"/>
              </w:rPr>
              <w:t>122,00</w:t>
            </w:r>
          </w:p>
        </w:tc>
        <w:tc>
          <w:tcPr>
            <w:tcW w:w="1533" w:type="dxa"/>
            <w:tcBorders>
              <w:top w:val="single" w:sz="12" w:space="0" w:color="auto"/>
              <w:left w:val="single" w:sz="12" w:space="0" w:color="auto"/>
            </w:tcBorders>
            <w:shd w:val="clear" w:color="auto" w:fill="auto"/>
            <w:noWrap/>
            <w:vAlign w:val="bottom"/>
          </w:tcPr>
          <w:p w14:paraId="0A0BC463" w14:textId="77777777" w:rsidR="00CE74F5" w:rsidRPr="00234616" w:rsidRDefault="00CE74F5" w:rsidP="00FE3CA5">
            <w:pPr>
              <w:suppressAutoHyphens/>
              <w:jc w:val="right"/>
              <w:rPr>
                <w:rFonts w:ascii="Arial" w:hAnsi="Arial" w:cs="Arial"/>
                <w:b/>
                <w:bCs/>
                <w:lang w:val="fr-FR"/>
              </w:rPr>
            </w:pPr>
            <w:r w:rsidRPr="00234616">
              <w:rPr>
                <w:rFonts w:ascii="Arial" w:hAnsi="Arial" w:cs="Arial"/>
                <w:b/>
                <w:bCs/>
                <w:lang w:val="fr-FR"/>
              </w:rPr>
              <w:t>85,51</w:t>
            </w:r>
          </w:p>
        </w:tc>
      </w:tr>
    </w:tbl>
    <w:p w14:paraId="59CA0532" w14:textId="77777777" w:rsidR="00CE74F5" w:rsidRPr="00234616" w:rsidRDefault="00CE74F5" w:rsidP="00FE3CA5">
      <w:pPr>
        <w:suppressAutoHyphens/>
        <w:rPr>
          <w:rFonts w:ascii="Arial" w:hAnsi="Arial"/>
          <w:lang w:val="fr-FR"/>
        </w:rPr>
      </w:pPr>
    </w:p>
    <w:p w14:paraId="363631C6" w14:textId="77777777" w:rsidR="00CE74F5" w:rsidRPr="00234616" w:rsidRDefault="00CE74F5" w:rsidP="005A2516">
      <w:pPr>
        <w:suppressAutoHyphens/>
        <w:jc w:val="both"/>
        <w:rPr>
          <w:rFonts w:ascii="Arial" w:hAnsi="Arial"/>
          <w:lang w:val="fr-FR"/>
        </w:rPr>
      </w:pPr>
      <w:r w:rsidRPr="00234616">
        <w:rPr>
          <w:rFonts w:ascii="Arial" w:hAnsi="Arial"/>
          <w:lang w:val="fr-FR"/>
        </w:rPr>
        <w:t xml:space="preserve">On considère que les frais de personnel représentent 90% des frais totaux et les frais généraux en représentent 10%. On considère enfin que 95% des frais totaux sont </w:t>
      </w:r>
      <w:proofErr w:type="spellStart"/>
      <w:r w:rsidRPr="00234616">
        <w:rPr>
          <w:rFonts w:ascii="Arial" w:hAnsi="Arial"/>
          <w:lang w:val="fr-FR"/>
        </w:rPr>
        <w:t>indexables</w:t>
      </w:r>
      <w:proofErr w:type="spellEnd"/>
      <w:r w:rsidRPr="00234616">
        <w:rPr>
          <w:rFonts w:ascii="Arial" w:hAnsi="Arial"/>
          <w:lang w:val="fr-FR"/>
        </w:rPr>
        <w:t>.</w:t>
      </w:r>
    </w:p>
    <w:p w14:paraId="5820395E" w14:textId="77777777" w:rsidR="00CE74F5" w:rsidRPr="00234616" w:rsidRDefault="00CE74F5" w:rsidP="00FE3CA5">
      <w:pPr>
        <w:suppressAutoHyphens/>
        <w:rPr>
          <w:rFonts w:ascii="Arial" w:hAnsi="Arial"/>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46"/>
        <w:gridCol w:w="1250"/>
        <w:gridCol w:w="1250"/>
        <w:gridCol w:w="1250"/>
        <w:gridCol w:w="1249"/>
        <w:gridCol w:w="1249"/>
      </w:tblGrid>
      <w:tr w:rsidR="00CE74F5" w:rsidRPr="00234616" w14:paraId="4BDA9CFB" w14:textId="77777777" w:rsidTr="00A17D15">
        <w:trPr>
          <w:trHeight w:val="255"/>
          <w:jc w:val="center"/>
        </w:trPr>
        <w:tc>
          <w:tcPr>
            <w:tcW w:w="1674" w:type="pct"/>
            <w:tcBorders>
              <w:bottom w:val="single" w:sz="12" w:space="0" w:color="auto"/>
              <w:right w:val="single" w:sz="12" w:space="0" w:color="auto"/>
            </w:tcBorders>
            <w:shd w:val="clear" w:color="auto" w:fill="auto"/>
            <w:noWrap/>
            <w:vAlign w:val="center"/>
          </w:tcPr>
          <w:p w14:paraId="6745AD14" w14:textId="77777777" w:rsidR="00CE74F5" w:rsidRPr="00234616" w:rsidRDefault="00CE74F5" w:rsidP="00FE3CA5">
            <w:pPr>
              <w:suppressAutoHyphens/>
              <w:jc w:val="center"/>
              <w:rPr>
                <w:rFonts w:ascii="Arial" w:hAnsi="Arial" w:cs="Arial"/>
                <w:b/>
                <w:bCs/>
                <w:lang w:val="fr-FR"/>
              </w:rPr>
            </w:pPr>
            <w:r w:rsidRPr="00234616">
              <w:rPr>
                <w:rFonts w:ascii="Arial" w:hAnsi="Arial" w:cs="Arial"/>
                <w:bCs/>
                <w:lang w:val="fr-FR"/>
              </w:rPr>
              <w:t>Tableau 5</w:t>
            </w:r>
          </w:p>
        </w:tc>
        <w:tc>
          <w:tcPr>
            <w:tcW w:w="665" w:type="pct"/>
            <w:tcBorders>
              <w:left w:val="single" w:sz="12" w:space="0" w:color="auto"/>
              <w:bottom w:val="single" w:sz="12" w:space="0" w:color="auto"/>
            </w:tcBorders>
            <w:shd w:val="clear" w:color="auto" w:fill="auto"/>
            <w:noWrap/>
            <w:vAlign w:val="center"/>
          </w:tcPr>
          <w:p w14:paraId="770DC19D" w14:textId="77777777" w:rsidR="00CE74F5" w:rsidRPr="00234616" w:rsidRDefault="00CE74F5" w:rsidP="00FE3CA5">
            <w:pPr>
              <w:suppressAutoHyphens/>
              <w:jc w:val="center"/>
              <w:rPr>
                <w:rFonts w:ascii="Arial" w:hAnsi="Arial" w:cs="Arial"/>
                <w:b/>
                <w:bCs/>
                <w:lang w:val="fr-FR"/>
              </w:rPr>
            </w:pPr>
            <w:proofErr w:type="gramStart"/>
            <w:r w:rsidRPr="00234616">
              <w:rPr>
                <w:rFonts w:ascii="Arial" w:hAnsi="Arial" w:cs="Arial"/>
                <w:b/>
                <w:bCs/>
                <w:lang w:val="fr-FR"/>
              </w:rPr>
              <w:t>frais</w:t>
            </w:r>
            <w:proofErr w:type="gramEnd"/>
            <w:r w:rsidRPr="00234616">
              <w:rPr>
                <w:rFonts w:ascii="Arial" w:hAnsi="Arial" w:cs="Arial"/>
                <w:b/>
                <w:bCs/>
                <w:lang w:val="fr-FR"/>
              </w:rPr>
              <w:t xml:space="preserve"> de</w:t>
            </w:r>
          </w:p>
          <w:p w14:paraId="65C98CB5"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personnel</w:t>
            </w:r>
          </w:p>
        </w:tc>
        <w:tc>
          <w:tcPr>
            <w:tcW w:w="665" w:type="pct"/>
            <w:tcBorders>
              <w:bottom w:val="single" w:sz="12" w:space="0" w:color="auto"/>
            </w:tcBorders>
            <w:shd w:val="clear" w:color="auto" w:fill="auto"/>
            <w:noWrap/>
            <w:vAlign w:val="center"/>
          </w:tcPr>
          <w:p w14:paraId="0027F285" w14:textId="77777777" w:rsidR="00CE74F5" w:rsidRPr="00234616" w:rsidRDefault="00CE74F5" w:rsidP="00FE3CA5">
            <w:pPr>
              <w:suppressAutoHyphens/>
              <w:jc w:val="center"/>
              <w:rPr>
                <w:rFonts w:ascii="Arial" w:hAnsi="Arial" w:cs="Arial"/>
                <w:b/>
                <w:bCs/>
                <w:lang w:val="fr-FR"/>
              </w:rPr>
            </w:pPr>
            <w:proofErr w:type="gramStart"/>
            <w:r w:rsidRPr="00234616">
              <w:rPr>
                <w:rFonts w:ascii="Arial" w:hAnsi="Arial" w:cs="Arial"/>
                <w:b/>
                <w:bCs/>
                <w:lang w:val="fr-FR"/>
              </w:rPr>
              <w:t>frais</w:t>
            </w:r>
            <w:proofErr w:type="gramEnd"/>
          </w:p>
          <w:p w14:paraId="178F87F9"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généraux</w:t>
            </w:r>
          </w:p>
        </w:tc>
        <w:tc>
          <w:tcPr>
            <w:tcW w:w="665" w:type="pct"/>
            <w:tcBorders>
              <w:bottom w:val="single" w:sz="12" w:space="0" w:color="auto"/>
              <w:right w:val="single" w:sz="12" w:space="0" w:color="auto"/>
            </w:tcBorders>
            <w:shd w:val="clear" w:color="auto" w:fill="auto"/>
            <w:noWrap/>
            <w:vAlign w:val="center"/>
          </w:tcPr>
          <w:p w14:paraId="78602303"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total</w:t>
            </w:r>
          </w:p>
        </w:tc>
        <w:tc>
          <w:tcPr>
            <w:tcW w:w="665" w:type="pct"/>
            <w:tcBorders>
              <w:left w:val="single" w:sz="12" w:space="0" w:color="auto"/>
              <w:bottom w:val="single" w:sz="12" w:space="0" w:color="auto"/>
            </w:tcBorders>
            <w:shd w:val="clear" w:color="auto" w:fill="auto"/>
            <w:noWrap/>
            <w:vAlign w:val="center"/>
          </w:tcPr>
          <w:p w14:paraId="1B2C2435" w14:textId="77777777" w:rsidR="00CE74F5" w:rsidRPr="00234616" w:rsidRDefault="00CE74F5" w:rsidP="00FE3CA5">
            <w:pPr>
              <w:suppressAutoHyphens/>
              <w:jc w:val="center"/>
              <w:rPr>
                <w:rFonts w:ascii="Arial" w:hAnsi="Arial" w:cs="Arial"/>
                <w:b/>
                <w:bCs/>
                <w:lang w:val="fr-FR"/>
              </w:rPr>
            </w:pPr>
            <w:proofErr w:type="spellStart"/>
            <w:r w:rsidRPr="00234616">
              <w:rPr>
                <w:rFonts w:ascii="Arial" w:hAnsi="Arial" w:cs="Arial"/>
                <w:b/>
                <w:bCs/>
                <w:lang w:val="fr-FR"/>
              </w:rPr>
              <w:t>indexable</w:t>
            </w:r>
            <w:proofErr w:type="spellEnd"/>
          </w:p>
        </w:tc>
        <w:tc>
          <w:tcPr>
            <w:tcW w:w="665" w:type="pct"/>
            <w:tcBorders>
              <w:bottom w:val="single" w:sz="12" w:space="0" w:color="auto"/>
            </w:tcBorders>
            <w:shd w:val="clear" w:color="auto" w:fill="auto"/>
            <w:noWrap/>
            <w:vAlign w:val="center"/>
          </w:tcPr>
          <w:p w14:paraId="0775C386" w14:textId="77777777" w:rsidR="00CE74F5" w:rsidRPr="00234616" w:rsidRDefault="00CE74F5" w:rsidP="00FE3CA5">
            <w:pPr>
              <w:suppressAutoHyphens/>
              <w:jc w:val="center"/>
              <w:rPr>
                <w:rFonts w:ascii="Arial" w:hAnsi="Arial" w:cs="Arial"/>
                <w:b/>
                <w:bCs/>
                <w:lang w:val="fr-FR"/>
              </w:rPr>
            </w:pPr>
            <w:r w:rsidRPr="00234616">
              <w:rPr>
                <w:rFonts w:ascii="Arial" w:hAnsi="Arial" w:cs="Arial"/>
                <w:b/>
                <w:bCs/>
                <w:lang w:val="fr-FR"/>
              </w:rPr>
              <w:t>non-</w:t>
            </w:r>
            <w:proofErr w:type="spellStart"/>
            <w:r w:rsidRPr="00234616">
              <w:rPr>
                <w:rFonts w:ascii="Arial" w:hAnsi="Arial" w:cs="Arial"/>
                <w:b/>
                <w:bCs/>
                <w:lang w:val="fr-FR"/>
              </w:rPr>
              <w:t>indexable</w:t>
            </w:r>
            <w:proofErr w:type="spellEnd"/>
          </w:p>
        </w:tc>
      </w:tr>
      <w:tr w:rsidR="00CE74F5" w:rsidRPr="00234616" w14:paraId="0538DCCB" w14:textId="77777777" w:rsidTr="00A17D15">
        <w:trPr>
          <w:trHeight w:val="255"/>
          <w:jc w:val="center"/>
        </w:trPr>
        <w:tc>
          <w:tcPr>
            <w:tcW w:w="1674" w:type="pct"/>
            <w:tcBorders>
              <w:top w:val="single" w:sz="12" w:space="0" w:color="auto"/>
              <w:right w:val="single" w:sz="12" w:space="0" w:color="auto"/>
            </w:tcBorders>
            <w:shd w:val="clear" w:color="auto" w:fill="auto"/>
            <w:noWrap/>
            <w:vAlign w:val="center"/>
          </w:tcPr>
          <w:p w14:paraId="1CC536F5" w14:textId="037D075D" w:rsidR="00CE74F5" w:rsidRPr="00234616" w:rsidRDefault="00CE74F5" w:rsidP="00FE3CA5">
            <w:pPr>
              <w:suppressAutoHyphens/>
              <w:rPr>
                <w:rFonts w:ascii="Arial" w:hAnsi="Arial" w:cs="Arial"/>
                <w:b/>
                <w:bCs/>
                <w:lang w:val="fr-FR"/>
              </w:rPr>
            </w:pPr>
            <w:r w:rsidRPr="00234616">
              <w:rPr>
                <w:rFonts w:ascii="Arial" w:hAnsi="Arial" w:cs="Arial"/>
                <w:b/>
                <w:bCs/>
                <w:lang w:val="fr-FR"/>
              </w:rPr>
              <w:t>Coût d’une séance</w:t>
            </w:r>
            <w:r w:rsidR="005A2516" w:rsidRPr="00234616">
              <w:rPr>
                <w:rFonts w:ascii="Arial" w:hAnsi="Arial" w:cs="Arial"/>
                <w:b/>
                <w:bCs/>
                <w:lang w:val="fr-FR"/>
              </w:rPr>
              <w:t xml:space="preserve"> individuelle</w:t>
            </w:r>
          </w:p>
        </w:tc>
        <w:tc>
          <w:tcPr>
            <w:tcW w:w="665" w:type="pct"/>
            <w:tcBorders>
              <w:top w:val="single" w:sz="12" w:space="0" w:color="auto"/>
              <w:left w:val="single" w:sz="12" w:space="0" w:color="auto"/>
            </w:tcBorders>
            <w:shd w:val="clear" w:color="auto" w:fill="auto"/>
            <w:noWrap/>
            <w:vAlign w:val="bottom"/>
          </w:tcPr>
          <w:p w14:paraId="54DA0C73"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85,51</w:t>
            </w:r>
          </w:p>
        </w:tc>
        <w:tc>
          <w:tcPr>
            <w:tcW w:w="665" w:type="pct"/>
            <w:tcBorders>
              <w:top w:val="single" w:sz="12" w:space="0" w:color="auto"/>
            </w:tcBorders>
            <w:shd w:val="clear" w:color="auto" w:fill="auto"/>
            <w:noWrap/>
            <w:vAlign w:val="bottom"/>
          </w:tcPr>
          <w:p w14:paraId="4C1C818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9,50</w:t>
            </w:r>
          </w:p>
        </w:tc>
        <w:tc>
          <w:tcPr>
            <w:tcW w:w="665" w:type="pct"/>
            <w:tcBorders>
              <w:top w:val="single" w:sz="12" w:space="0" w:color="auto"/>
              <w:right w:val="single" w:sz="12" w:space="0" w:color="auto"/>
            </w:tcBorders>
            <w:shd w:val="clear" w:color="auto" w:fill="auto"/>
            <w:noWrap/>
            <w:vAlign w:val="bottom"/>
          </w:tcPr>
          <w:p w14:paraId="7CA0F0A6" w14:textId="2B16AF78" w:rsidR="00CE74F5" w:rsidRPr="00234616" w:rsidRDefault="00CE74F5" w:rsidP="00FE3CA5">
            <w:pPr>
              <w:suppressAutoHyphens/>
              <w:jc w:val="right"/>
              <w:rPr>
                <w:rFonts w:ascii="Arial" w:hAnsi="Arial" w:cs="Arial"/>
                <w:b/>
                <w:bCs/>
                <w:lang w:val="fr-FR"/>
              </w:rPr>
            </w:pPr>
            <w:r w:rsidRPr="00234616">
              <w:rPr>
                <w:rFonts w:ascii="Arial" w:hAnsi="Arial" w:cs="Arial"/>
                <w:b/>
                <w:bCs/>
                <w:lang w:val="fr-FR"/>
              </w:rPr>
              <w:t>95,01</w:t>
            </w:r>
            <w:r w:rsidR="009E4D21" w:rsidRPr="00234616">
              <w:rPr>
                <w:rFonts w:ascii="Arial" w:hAnsi="Arial" w:cs="Arial"/>
                <w:b/>
                <w:bCs/>
                <w:lang w:val="fr-FR"/>
              </w:rPr>
              <w:t>*</w:t>
            </w:r>
          </w:p>
        </w:tc>
        <w:tc>
          <w:tcPr>
            <w:tcW w:w="665" w:type="pct"/>
            <w:tcBorders>
              <w:top w:val="single" w:sz="12" w:space="0" w:color="auto"/>
              <w:left w:val="single" w:sz="12" w:space="0" w:color="auto"/>
            </w:tcBorders>
            <w:shd w:val="clear" w:color="auto" w:fill="auto"/>
            <w:noWrap/>
            <w:vAlign w:val="bottom"/>
          </w:tcPr>
          <w:p w14:paraId="453D18C0"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90,26</w:t>
            </w:r>
          </w:p>
        </w:tc>
        <w:tc>
          <w:tcPr>
            <w:tcW w:w="665" w:type="pct"/>
            <w:tcBorders>
              <w:top w:val="single" w:sz="12" w:space="0" w:color="auto"/>
            </w:tcBorders>
            <w:shd w:val="clear" w:color="auto" w:fill="auto"/>
            <w:noWrap/>
            <w:vAlign w:val="bottom"/>
          </w:tcPr>
          <w:p w14:paraId="53EB4EBF"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4,75</w:t>
            </w:r>
          </w:p>
        </w:tc>
      </w:tr>
    </w:tbl>
    <w:p w14:paraId="717AFE55" w14:textId="068282AE" w:rsidR="00CE74F5" w:rsidRPr="00234616" w:rsidRDefault="00CE74F5" w:rsidP="00FE3CA5">
      <w:pPr>
        <w:suppressAutoHyphens/>
        <w:rPr>
          <w:rFonts w:ascii="Arial" w:hAnsi="Arial"/>
          <w:lang w:val="fr-FR"/>
        </w:rPr>
      </w:pPr>
    </w:p>
    <w:p w14:paraId="57DBEF87" w14:textId="17698A7F" w:rsidR="009E4D21" w:rsidRPr="00234616" w:rsidRDefault="009E4D21" w:rsidP="009E4D21">
      <w:pPr>
        <w:suppressAutoHyphens/>
        <w:rPr>
          <w:rFonts w:ascii="Arial" w:hAnsi="Arial"/>
          <w:lang w:val="fr-FR"/>
        </w:rPr>
      </w:pPr>
      <w:r w:rsidRPr="00234616">
        <w:rPr>
          <w:rFonts w:ascii="Arial" w:hAnsi="Arial"/>
          <w:lang w:val="fr-FR"/>
        </w:rPr>
        <w:t xml:space="preserve">* Prix calculé à l’indice </w:t>
      </w:r>
      <w:r w:rsidR="005A2516" w:rsidRPr="00234616">
        <w:rPr>
          <w:rFonts w:ascii="Arial" w:hAnsi="Arial"/>
          <w:lang w:val="fr-FR"/>
        </w:rPr>
        <w:t>pivot 103,04</w:t>
      </w:r>
      <w:r w:rsidRPr="00234616">
        <w:rPr>
          <w:rFonts w:ascii="Arial" w:hAnsi="Arial"/>
          <w:lang w:val="fr-FR"/>
        </w:rPr>
        <w:t xml:space="preserve"> (</w:t>
      </w:r>
      <w:r w:rsidR="005A2516" w:rsidRPr="00234616">
        <w:rPr>
          <w:rFonts w:ascii="Arial" w:hAnsi="Arial"/>
          <w:lang w:val="fr-FR"/>
        </w:rPr>
        <w:t>base 2013</w:t>
      </w:r>
      <w:r w:rsidRPr="00234616">
        <w:rPr>
          <w:rFonts w:ascii="Arial" w:hAnsi="Arial"/>
          <w:lang w:val="fr-FR"/>
        </w:rPr>
        <w:t>)</w:t>
      </w:r>
      <w:r w:rsidR="005A2516" w:rsidRPr="00234616">
        <w:rPr>
          <w:rFonts w:ascii="Arial" w:hAnsi="Arial"/>
          <w:lang w:val="fr-FR"/>
        </w:rPr>
        <w:t xml:space="preserve"> des prix à la consommation</w:t>
      </w:r>
    </w:p>
    <w:p w14:paraId="42976C38" w14:textId="59629C40" w:rsidR="009E4D21" w:rsidRPr="00234616" w:rsidRDefault="009E4D21" w:rsidP="009E4D21">
      <w:pPr>
        <w:suppressAutoHyphens/>
        <w:rPr>
          <w:rFonts w:ascii="Arial" w:hAnsi="Arial"/>
          <w:lang w:val="fr-FR"/>
        </w:rPr>
      </w:pPr>
    </w:p>
    <w:p w14:paraId="3711222F" w14:textId="24CF2C59" w:rsidR="009E4D21" w:rsidRPr="00234616" w:rsidRDefault="00DF2A48" w:rsidP="009E4D21">
      <w:pPr>
        <w:suppressAutoHyphens/>
        <w:rPr>
          <w:rFonts w:ascii="Arial" w:hAnsi="Arial"/>
          <w:lang w:val="fr-FR"/>
        </w:rPr>
      </w:pPr>
      <w:r w:rsidRPr="00234616">
        <w:rPr>
          <w:rFonts w:ascii="Arial" w:hAnsi="Arial"/>
          <w:lang w:val="fr-FR"/>
        </w:rPr>
        <w:t>Le p</w:t>
      </w:r>
      <w:r w:rsidR="009E4D21" w:rsidRPr="00234616">
        <w:rPr>
          <w:rFonts w:ascii="Arial" w:hAnsi="Arial"/>
          <w:lang w:val="fr-FR"/>
        </w:rPr>
        <w:t>rix calcul</w:t>
      </w:r>
      <w:r w:rsidR="005A2516" w:rsidRPr="00234616">
        <w:rPr>
          <w:rFonts w:ascii="Arial" w:hAnsi="Arial"/>
          <w:lang w:val="fr-FR"/>
        </w:rPr>
        <w:t>é</w:t>
      </w:r>
      <w:r w:rsidR="009E4D21" w:rsidRPr="00234616">
        <w:rPr>
          <w:rFonts w:ascii="Arial" w:hAnsi="Arial"/>
          <w:lang w:val="fr-FR"/>
        </w:rPr>
        <w:t xml:space="preserve"> à l’indice </w:t>
      </w:r>
      <w:r w:rsidR="005A2516" w:rsidRPr="00234616">
        <w:rPr>
          <w:rFonts w:ascii="Arial" w:hAnsi="Arial"/>
          <w:lang w:val="fr-FR"/>
        </w:rPr>
        <w:t>pivot 107,20</w:t>
      </w:r>
      <w:r w:rsidR="009E4D21" w:rsidRPr="00234616">
        <w:rPr>
          <w:rFonts w:ascii="Arial" w:hAnsi="Arial"/>
          <w:lang w:val="fr-FR"/>
        </w:rPr>
        <w:t xml:space="preserve"> (</w:t>
      </w:r>
      <w:r w:rsidR="005A2516" w:rsidRPr="00234616">
        <w:rPr>
          <w:rFonts w:ascii="Arial" w:hAnsi="Arial"/>
          <w:lang w:val="fr-FR"/>
        </w:rPr>
        <w:t>mars 2020 – base 2013</w:t>
      </w:r>
      <w:r w:rsidR="009E4D21" w:rsidRPr="00234616">
        <w:rPr>
          <w:rFonts w:ascii="Arial" w:hAnsi="Arial"/>
          <w:lang w:val="fr-FR"/>
        </w:rPr>
        <w:t>)</w:t>
      </w:r>
      <w:r w:rsidR="005A2516" w:rsidRPr="00234616">
        <w:rPr>
          <w:rFonts w:ascii="Arial" w:hAnsi="Arial"/>
          <w:lang w:val="fr-FR"/>
        </w:rPr>
        <w:t xml:space="preserve"> des prix à la consommation </w:t>
      </w:r>
      <w:r w:rsidRPr="00234616">
        <w:rPr>
          <w:rFonts w:ascii="Arial" w:hAnsi="Arial"/>
          <w:lang w:val="fr-FR"/>
        </w:rPr>
        <w:t>correspond à 100,53 €. Ce prix est repris dans le tableau de l’article 17, § 1</w:t>
      </w:r>
      <w:r w:rsidRPr="00234616">
        <w:rPr>
          <w:rFonts w:ascii="Arial" w:hAnsi="Arial"/>
          <w:vertAlign w:val="superscript"/>
          <w:lang w:val="fr-FR"/>
        </w:rPr>
        <w:t>er</w:t>
      </w:r>
      <w:r w:rsidR="00530C8B" w:rsidRPr="00234616">
        <w:rPr>
          <w:rFonts w:ascii="Arial" w:hAnsi="Arial"/>
          <w:lang w:val="fr-FR"/>
        </w:rPr>
        <w:t xml:space="preserve"> de la présente convention. </w:t>
      </w:r>
      <w:r w:rsidRPr="00234616">
        <w:rPr>
          <w:rFonts w:ascii="Arial" w:hAnsi="Arial"/>
          <w:lang w:val="fr-FR"/>
        </w:rPr>
        <w:t xml:space="preserve"> </w:t>
      </w:r>
    </w:p>
    <w:p w14:paraId="6668852E" w14:textId="77777777" w:rsidR="005A2516" w:rsidRPr="00234616" w:rsidRDefault="005A2516" w:rsidP="009E4D21">
      <w:pPr>
        <w:suppressAutoHyphens/>
        <w:rPr>
          <w:rFonts w:ascii="Arial" w:hAnsi="Arial"/>
          <w:lang w:val="fr-FR"/>
        </w:rPr>
      </w:pPr>
    </w:p>
    <w:p w14:paraId="167BF1A0" w14:textId="77777777" w:rsidR="00CE74F5" w:rsidRPr="00234616" w:rsidRDefault="00CE74F5" w:rsidP="00FE3CA5">
      <w:pPr>
        <w:suppressAutoHyphens/>
        <w:rPr>
          <w:rFonts w:ascii="Arial" w:hAnsi="Arial"/>
          <w:lang w:val="fr-FR"/>
        </w:rPr>
      </w:pPr>
    </w:p>
    <w:p w14:paraId="06EBEE40" w14:textId="5497B78D" w:rsidR="008B4F41" w:rsidRPr="00234616" w:rsidRDefault="00CE74F5" w:rsidP="00FE3CA5">
      <w:pPr>
        <w:suppressAutoHyphens/>
        <w:rPr>
          <w:rFonts w:ascii="Arial" w:hAnsi="Arial"/>
          <w:u w:val="single"/>
          <w:lang w:val="fr-FR"/>
        </w:rPr>
      </w:pPr>
      <w:r w:rsidRPr="00234616">
        <w:rPr>
          <w:rFonts w:ascii="Arial" w:hAnsi="Arial"/>
          <w:lang w:val="fr-FR"/>
        </w:rPr>
        <w:t>3.</w:t>
      </w:r>
      <w:r w:rsidR="008B4F41" w:rsidRPr="00234616">
        <w:rPr>
          <w:rFonts w:ascii="Arial" w:hAnsi="Arial"/>
          <w:lang w:val="fr-FR"/>
        </w:rPr>
        <w:t xml:space="preserve"> </w:t>
      </w:r>
      <w:r w:rsidR="008B4F41" w:rsidRPr="00234616">
        <w:rPr>
          <w:rFonts w:ascii="Arial" w:hAnsi="Arial"/>
          <w:u w:val="single"/>
          <w:lang w:val="fr-FR"/>
        </w:rPr>
        <w:t>Coût de la séance familiale</w:t>
      </w:r>
      <w:r w:rsidRPr="00234616">
        <w:rPr>
          <w:rFonts w:ascii="Arial" w:hAnsi="Arial"/>
          <w:u w:val="single"/>
          <w:lang w:val="fr-FR"/>
        </w:rPr>
        <w:t xml:space="preserve"> </w:t>
      </w:r>
    </w:p>
    <w:p w14:paraId="6EAE3897" w14:textId="39A85D4D" w:rsidR="008B4F41" w:rsidRPr="00234616" w:rsidRDefault="008B4F41" w:rsidP="00FE3CA5">
      <w:pPr>
        <w:suppressAutoHyphens/>
        <w:rPr>
          <w:rFonts w:ascii="Arial" w:hAnsi="Arial"/>
          <w:lang w:val="fr-FR"/>
        </w:rPr>
      </w:pPr>
    </w:p>
    <w:p w14:paraId="532E25D4" w14:textId="5E8FC0BB" w:rsidR="009E4D21" w:rsidRPr="00234616" w:rsidRDefault="009E4D21" w:rsidP="005A2516">
      <w:pPr>
        <w:jc w:val="both"/>
        <w:rPr>
          <w:rFonts w:ascii="Arial" w:hAnsi="Arial"/>
          <w:lang w:val="fr-FR"/>
        </w:rPr>
      </w:pPr>
      <w:r w:rsidRPr="00234616">
        <w:rPr>
          <w:rFonts w:ascii="Arial" w:hAnsi="Arial"/>
          <w:lang w:val="fr-FR"/>
        </w:rPr>
        <w:t>Le coût de la séance familiale correspond à 1,5 fois le coût de la séance individuelle</w:t>
      </w:r>
      <w:r w:rsidR="00530C8B" w:rsidRPr="00234616">
        <w:rPr>
          <w:rFonts w:ascii="Arial" w:hAnsi="Arial"/>
          <w:lang w:val="fr-FR"/>
        </w:rPr>
        <w:t xml:space="preserve">. Ce coût s’élève à </w:t>
      </w:r>
      <w:r w:rsidR="008479D1" w:rsidRPr="00234616">
        <w:rPr>
          <w:rFonts w:ascii="Arial" w:hAnsi="Arial"/>
          <w:lang w:val="fr-FR"/>
        </w:rPr>
        <w:t>150,795 € (= 100,53 * 1,5)</w:t>
      </w:r>
      <w:r w:rsidRPr="00234616">
        <w:rPr>
          <w:rFonts w:ascii="Arial" w:hAnsi="Arial"/>
          <w:lang w:val="fr-FR"/>
        </w:rPr>
        <w:t>.</w:t>
      </w:r>
    </w:p>
    <w:p w14:paraId="63BB4FA5" w14:textId="695DB00F" w:rsidR="00DF2A48" w:rsidRPr="00234616" w:rsidRDefault="00DF2A48" w:rsidP="005A2516">
      <w:pPr>
        <w:jc w:val="both"/>
        <w:rPr>
          <w:rFonts w:ascii="Arial" w:hAnsi="Arial"/>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45"/>
        <w:gridCol w:w="2519"/>
        <w:gridCol w:w="1986"/>
        <w:gridCol w:w="1744"/>
      </w:tblGrid>
      <w:tr w:rsidR="00DF2A48" w:rsidRPr="00234616" w14:paraId="5123C30F" w14:textId="77777777" w:rsidTr="00DF2A48">
        <w:trPr>
          <w:trHeight w:val="255"/>
          <w:jc w:val="center"/>
        </w:trPr>
        <w:tc>
          <w:tcPr>
            <w:tcW w:w="1674" w:type="pct"/>
            <w:tcBorders>
              <w:bottom w:val="single" w:sz="12" w:space="0" w:color="auto"/>
              <w:right w:val="single" w:sz="12" w:space="0" w:color="auto"/>
            </w:tcBorders>
            <w:shd w:val="clear" w:color="auto" w:fill="auto"/>
            <w:noWrap/>
            <w:vAlign w:val="center"/>
          </w:tcPr>
          <w:p w14:paraId="0316DE05" w14:textId="6A945FA2" w:rsidR="00DF2A48" w:rsidRPr="00234616" w:rsidRDefault="00DF2A48" w:rsidP="00DF2A48">
            <w:pPr>
              <w:suppressAutoHyphens/>
              <w:jc w:val="center"/>
              <w:rPr>
                <w:rFonts w:ascii="Arial" w:hAnsi="Arial" w:cs="Arial"/>
                <w:b/>
                <w:bCs/>
                <w:lang w:val="fr-FR"/>
              </w:rPr>
            </w:pPr>
            <w:r w:rsidRPr="00234616">
              <w:rPr>
                <w:rFonts w:ascii="Arial" w:hAnsi="Arial" w:cs="Arial"/>
                <w:bCs/>
                <w:lang w:val="fr-FR"/>
              </w:rPr>
              <w:t>Tableau 6</w:t>
            </w:r>
          </w:p>
        </w:tc>
        <w:tc>
          <w:tcPr>
            <w:tcW w:w="1341" w:type="pct"/>
            <w:tcBorders>
              <w:left w:val="single" w:sz="12" w:space="0" w:color="auto"/>
              <w:bottom w:val="single" w:sz="12" w:space="0" w:color="auto"/>
              <w:right w:val="single" w:sz="12" w:space="0" w:color="auto"/>
            </w:tcBorders>
            <w:shd w:val="clear" w:color="auto" w:fill="auto"/>
            <w:noWrap/>
            <w:vAlign w:val="center"/>
          </w:tcPr>
          <w:p w14:paraId="0724CC1E" w14:textId="317BA3A3" w:rsidR="00DF2A48" w:rsidRPr="00234616" w:rsidRDefault="00DF2A48" w:rsidP="00F11D8B">
            <w:pPr>
              <w:suppressAutoHyphens/>
              <w:jc w:val="center"/>
              <w:rPr>
                <w:rFonts w:ascii="Arial" w:hAnsi="Arial" w:cs="Arial"/>
                <w:b/>
                <w:bCs/>
                <w:lang w:val="fr-FR"/>
              </w:rPr>
            </w:pPr>
            <w:r w:rsidRPr="00234616">
              <w:rPr>
                <w:rFonts w:ascii="Arial" w:hAnsi="Arial"/>
                <w:b/>
                <w:lang w:val="fr-FR"/>
              </w:rPr>
              <w:t>Total en euros</w:t>
            </w:r>
          </w:p>
        </w:tc>
        <w:tc>
          <w:tcPr>
            <w:tcW w:w="1057" w:type="pct"/>
            <w:tcBorders>
              <w:left w:val="single" w:sz="12" w:space="0" w:color="auto"/>
              <w:bottom w:val="single" w:sz="12" w:space="0" w:color="auto"/>
            </w:tcBorders>
            <w:shd w:val="clear" w:color="auto" w:fill="auto"/>
            <w:noWrap/>
            <w:vAlign w:val="center"/>
          </w:tcPr>
          <w:p w14:paraId="29B74B14" w14:textId="77777777" w:rsidR="00DF2A48" w:rsidRPr="00234616" w:rsidRDefault="00DF2A48" w:rsidP="00F11D8B">
            <w:pPr>
              <w:suppressAutoHyphens/>
              <w:jc w:val="center"/>
              <w:rPr>
                <w:rFonts w:ascii="Arial" w:hAnsi="Arial" w:cs="Arial"/>
                <w:b/>
                <w:bCs/>
                <w:lang w:val="fr-FR"/>
              </w:rPr>
            </w:pPr>
            <w:proofErr w:type="spellStart"/>
            <w:r w:rsidRPr="00234616">
              <w:rPr>
                <w:rFonts w:ascii="Arial" w:hAnsi="Arial" w:cs="Arial"/>
                <w:b/>
                <w:bCs/>
                <w:lang w:val="fr-FR"/>
              </w:rPr>
              <w:t>indexable</w:t>
            </w:r>
            <w:proofErr w:type="spellEnd"/>
          </w:p>
        </w:tc>
        <w:tc>
          <w:tcPr>
            <w:tcW w:w="928" w:type="pct"/>
            <w:tcBorders>
              <w:bottom w:val="single" w:sz="12" w:space="0" w:color="auto"/>
            </w:tcBorders>
            <w:shd w:val="clear" w:color="auto" w:fill="auto"/>
            <w:noWrap/>
            <w:vAlign w:val="center"/>
          </w:tcPr>
          <w:p w14:paraId="77C8103C" w14:textId="77777777" w:rsidR="00DF2A48" w:rsidRPr="00234616" w:rsidRDefault="00DF2A48" w:rsidP="00F11D8B">
            <w:pPr>
              <w:suppressAutoHyphens/>
              <w:jc w:val="center"/>
              <w:rPr>
                <w:rFonts w:ascii="Arial" w:hAnsi="Arial" w:cs="Arial"/>
                <w:b/>
                <w:bCs/>
                <w:lang w:val="fr-FR"/>
              </w:rPr>
            </w:pPr>
            <w:r w:rsidRPr="00234616">
              <w:rPr>
                <w:rFonts w:ascii="Arial" w:hAnsi="Arial" w:cs="Arial"/>
                <w:b/>
                <w:bCs/>
                <w:lang w:val="fr-FR"/>
              </w:rPr>
              <w:t>non-</w:t>
            </w:r>
            <w:proofErr w:type="spellStart"/>
            <w:r w:rsidRPr="00234616">
              <w:rPr>
                <w:rFonts w:ascii="Arial" w:hAnsi="Arial" w:cs="Arial"/>
                <w:b/>
                <w:bCs/>
                <w:lang w:val="fr-FR"/>
              </w:rPr>
              <w:t>indexable</w:t>
            </w:r>
            <w:proofErr w:type="spellEnd"/>
          </w:p>
        </w:tc>
      </w:tr>
      <w:tr w:rsidR="00DF2A48" w:rsidRPr="00234616" w14:paraId="3A9634CA" w14:textId="77777777" w:rsidTr="00DF2A48">
        <w:trPr>
          <w:trHeight w:val="255"/>
          <w:jc w:val="center"/>
        </w:trPr>
        <w:tc>
          <w:tcPr>
            <w:tcW w:w="1674" w:type="pct"/>
            <w:tcBorders>
              <w:top w:val="single" w:sz="12" w:space="0" w:color="auto"/>
              <w:right w:val="single" w:sz="12" w:space="0" w:color="auto"/>
            </w:tcBorders>
            <w:shd w:val="clear" w:color="auto" w:fill="auto"/>
            <w:noWrap/>
            <w:vAlign w:val="center"/>
          </w:tcPr>
          <w:p w14:paraId="63FEFAA0" w14:textId="450DC1CD" w:rsidR="00DF2A48" w:rsidRPr="00234616" w:rsidRDefault="00DF2A48" w:rsidP="00DF2A48">
            <w:pPr>
              <w:suppressAutoHyphens/>
              <w:rPr>
                <w:rFonts w:ascii="Arial" w:hAnsi="Arial" w:cs="Arial"/>
                <w:b/>
                <w:bCs/>
                <w:lang w:val="fr-FR"/>
              </w:rPr>
            </w:pPr>
            <w:r w:rsidRPr="00234616">
              <w:rPr>
                <w:rFonts w:ascii="Arial" w:hAnsi="Arial" w:cs="Arial"/>
                <w:b/>
                <w:bCs/>
                <w:lang w:val="fr-FR"/>
              </w:rPr>
              <w:t>Coût d’une séance familiale</w:t>
            </w:r>
          </w:p>
        </w:tc>
        <w:tc>
          <w:tcPr>
            <w:tcW w:w="1341" w:type="pct"/>
            <w:tcBorders>
              <w:top w:val="single" w:sz="12" w:space="0" w:color="auto"/>
              <w:left w:val="single" w:sz="12" w:space="0" w:color="auto"/>
              <w:right w:val="single" w:sz="12" w:space="0" w:color="auto"/>
            </w:tcBorders>
            <w:shd w:val="clear" w:color="auto" w:fill="auto"/>
            <w:noWrap/>
            <w:vAlign w:val="bottom"/>
          </w:tcPr>
          <w:p w14:paraId="4202F907" w14:textId="74F667CA" w:rsidR="00DF2A48" w:rsidRPr="00234616" w:rsidRDefault="00DF2A48" w:rsidP="00F11D8B">
            <w:pPr>
              <w:suppressAutoHyphens/>
              <w:jc w:val="right"/>
              <w:rPr>
                <w:rFonts w:ascii="Arial" w:hAnsi="Arial" w:cs="Arial"/>
                <w:b/>
                <w:bCs/>
                <w:lang w:val="fr-FR"/>
              </w:rPr>
            </w:pPr>
            <w:r w:rsidRPr="00234616">
              <w:rPr>
                <w:rFonts w:ascii="Arial" w:hAnsi="Arial"/>
                <w:b/>
                <w:lang w:val="fr-FR"/>
              </w:rPr>
              <w:t>150,795*</w:t>
            </w:r>
          </w:p>
        </w:tc>
        <w:tc>
          <w:tcPr>
            <w:tcW w:w="1057" w:type="pct"/>
            <w:tcBorders>
              <w:top w:val="single" w:sz="12" w:space="0" w:color="auto"/>
              <w:left w:val="single" w:sz="12" w:space="0" w:color="auto"/>
            </w:tcBorders>
            <w:shd w:val="clear" w:color="auto" w:fill="auto"/>
            <w:noWrap/>
            <w:vAlign w:val="bottom"/>
          </w:tcPr>
          <w:p w14:paraId="07185A09" w14:textId="2B430D5F" w:rsidR="00DF2A48" w:rsidRPr="00234616" w:rsidRDefault="00DF2A48" w:rsidP="00F11D8B">
            <w:pPr>
              <w:suppressAutoHyphens/>
              <w:jc w:val="right"/>
              <w:rPr>
                <w:rFonts w:ascii="Arial" w:hAnsi="Arial" w:cs="Arial"/>
                <w:lang w:val="fr-FR"/>
              </w:rPr>
            </w:pPr>
            <w:r w:rsidRPr="00234616">
              <w:rPr>
                <w:rFonts w:ascii="Arial" w:hAnsi="Arial"/>
                <w:lang w:val="fr-FR"/>
              </w:rPr>
              <w:t>143,67</w:t>
            </w:r>
          </w:p>
        </w:tc>
        <w:tc>
          <w:tcPr>
            <w:tcW w:w="928" w:type="pct"/>
            <w:tcBorders>
              <w:top w:val="single" w:sz="12" w:space="0" w:color="auto"/>
            </w:tcBorders>
            <w:shd w:val="clear" w:color="auto" w:fill="auto"/>
            <w:noWrap/>
            <w:vAlign w:val="bottom"/>
          </w:tcPr>
          <w:p w14:paraId="4C42D29A" w14:textId="7F77EC9D" w:rsidR="00DF2A48" w:rsidRPr="00234616" w:rsidRDefault="00DF2A48" w:rsidP="00F11D8B">
            <w:pPr>
              <w:suppressAutoHyphens/>
              <w:jc w:val="right"/>
              <w:rPr>
                <w:rFonts w:ascii="Arial" w:hAnsi="Arial" w:cs="Arial"/>
                <w:lang w:val="fr-FR"/>
              </w:rPr>
            </w:pPr>
            <w:r w:rsidRPr="00234616">
              <w:rPr>
                <w:rFonts w:ascii="Arial" w:hAnsi="Arial"/>
                <w:lang w:val="fr-FR"/>
              </w:rPr>
              <w:t>7,125</w:t>
            </w:r>
          </w:p>
        </w:tc>
      </w:tr>
    </w:tbl>
    <w:p w14:paraId="662996C0" w14:textId="77777777" w:rsidR="00DF2A48" w:rsidRPr="00234616" w:rsidRDefault="00DF2A48" w:rsidP="005A2516">
      <w:pPr>
        <w:jc w:val="both"/>
        <w:rPr>
          <w:rFonts w:ascii="Arial" w:hAnsi="Arial"/>
          <w:lang w:val="fr-FR"/>
        </w:rPr>
      </w:pPr>
    </w:p>
    <w:p w14:paraId="10A4C1A9" w14:textId="3D9695E7" w:rsidR="005A2516" w:rsidRPr="00234616" w:rsidRDefault="00DF2A48" w:rsidP="005A2516">
      <w:pPr>
        <w:jc w:val="both"/>
        <w:rPr>
          <w:rFonts w:ascii="Arial" w:hAnsi="Arial"/>
          <w:lang w:val="fr-FR"/>
        </w:rPr>
      </w:pPr>
      <w:r w:rsidRPr="00234616">
        <w:rPr>
          <w:rFonts w:ascii="Arial" w:hAnsi="Arial"/>
          <w:lang w:val="fr-FR"/>
        </w:rPr>
        <w:t>*</w:t>
      </w:r>
      <w:r w:rsidR="00530C8B" w:rsidRPr="00234616">
        <w:rPr>
          <w:rFonts w:ascii="Arial" w:hAnsi="Arial"/>
          <w:lang w:val="fr-FR"/>
        </w:rPr>
        <w:t xml:space="preserve"> </w:t>
      </w:r>
      <w:r w:rsidRPr="00234616">
        <w:rPr>
          <w:rFonts w:ascii="Arial" w:hAnsi="Arial"/>
          <w:lang w:val="fr-FR"/>
        </w:rPr>
        <w:t>Prix calculé à l’indice pivot 107,20 (mars 2020 – base 2013) des prix à la consommation.</w:t>
      </w:r>
    </w:p>
    <w:p w14:paraId="15FF7F43" w14:textId="77777777" w:rsidR="009E4D21" w:rsidRPr="00234616" w:rsidRDefault="009E4D21" w:rsidP="005A2516">
      <w:pPr>
        <w:jc w:val="both"/>
        <w:rPr>
          <w:rFonts w:ascii="Arial" w:hAnsi="Arial"/>
          <w:lang w:val="fr-FR"/>
        </w:rPr>
      </w:pPr>
    </w:p>
    <w:p w14:paraId="624D543D" w14:textId="0EDAC948" w:rsidR="008B4F41" w:rsidRPr="00234616" w:rsidRDefault="008B4F41" w:rsidP="008479D1">
      <w:pPr>
        <w:suppressAutoHyphens/>
        <w:jc w:val="both"/>
        <w:rPr>
          <w:rFonts w:ascii="Arial" w:hAnsi="Arial"/>
          <w:lang w:val="fr-FR"/>
        </w:rPr>
      </w:pPr>
      <w:r w:rsidRPr="00234616">
        <w:rPr>
          <w:rFonts w:ascii="Arial" w:hAnsi="Arial"/>
          <w:lang w:val="fr-FR"/>
        </w:rPr>
        <w:t>Les masters (psychologues, sexologues et orthopédagogues cliniciens</w:t>
      </w:r>
      <w:r w:rsidR="001E039C" w:rsidRPr="00234616">
        <w:rPr>
          <w:rFonts w:ascii="Arial" w:hAnsi="Arial"/>
          <w:lang w:val="fr-FR"/>
        </w:rPr>
        <w:t>) et les bacheliers (</w:t>
      </w:r>
      <w:r w:rsidRPr="00234616">
        <w:rPr>
          <w:rFonts w:ascii="Arial" w:hAnsi="Arial"/>
          <w:lang w:val="fr-FR"/>
        </w:rPr>
        <w:t xml:space="preserve">travailleurs sociaux) réalisent les séances familiales face au </w:t>
      </w:r>
      <w:r w:rsidR="000A0288" w:rsidRPr="00234616">
        <w:rPr>
          <w:rFonts w:ascii="Arial" w:hAnsi="Arial"/>
          <w:lang w:val="fr-FR"/>
        </w:rPr>
        <w:t>bénéficiaire</w:t>
      </w:r>
      <w:r w:rsidR="009E4D21" w:rsidRPr="00234616">
        <w:rPr>
          <w:rFonts w:ascii="Arial" w:hAnsi="Arial"/>
          <w:lang w:val="fr-FR"/>
        </w:rPr>
        <w:t xml:space="preserve"> et </w:t>
      </w:r>
      <w:r w:rsidR="005A2516" w:rsidRPr="00234616">
        <w:rPr>
          <w:rFonts w:ascii="Arial" w:hAnsi="Arial"/>
          <w:lang w:val="fr-FR"/>
        </w:rPr>
        <w:t xml:space="preserve">un ou plusieurs de </w:t>
      </w:r>
      <w:r w:rsidR="0013028D" w:rsidRPr="00234616">
        <w:rPr>
          <w:rFonts w:ascii="Arial" w:hAnsi="Arial"/>
          <w:lang w:val="fr-FR"/>
        </w:rPr>
        <w:t>ses proches</w:t>
      </w:r>
      <w:r w:rsidRPr="00234616">
        <w:rPr>
          <w:rFonts w:ascii="Arial" w:hAnsi="Arial"/>
          <w:lang w:val="fr-FR"/>
        </w:rPr>
        <w:t xml:space="preserve">. Leur temps de travail total face au </w:t>
      </w:r>
      <w:r w:rsidR="000A0288" w:rsidRPr="00234616">
        <w:rPr>
          <w:rFonts w:ascii="Arial" w:hAnsi="Arial"/>
          <w:lang w:val="fr-FR"/>
        </w:rPr>
        <w:t>bénéficiaire</w:t>
      </w:r>
      <w:r w:rsidR="009E4D21" w:rsidRPr="00234616">
        <w:rPr>
          <w:rFonts w:ascii="Arial" w:hAnsi="Arial"/>
          <w:lang w:val="fr-FR"/>
        </w:rPr>
        <w:t xml:space="preserve"> et </w:t>
      </w:r>
      <w:r w:rsidR="005A2516" w:rsidRPr="00234616">
        <w:rPr>
          <w:rFonts w:ascii="Arial" w:hAnsi="Arial"/>
          <w:lang w:val="fr-FR"/>
        </w:rPr>
        <w:t xml:space="preserve">un ou plusieurs de </w:t>
      </w:r>
      <w:r w:rsidR="0013028D" w:rsidRPr="00234616">
        <w:rPr>
          <w:rFonts w:ascii="Arial" w:hAnsi="Arial"/>
          <w:lang w:val="fr-FR"/>
        </w:rPr>
        <w:t xml:space="preserve">ses proches </w:t>
      </w:r>
      <w:r w:rsidRPr="00234616">
        <w:rPr>
          <w:rFonts w:ascii="Arial" w:hAnsi="Arial"/>
          <w:lang w:val="fr-FR"/>
        </w:rPr>
        <w:t xml:space="preserve">est de 90 minutes (durée de la séance familiale). Les masters interviennent, en moyenne, pour 88% du temps et les bacheliers pour 12% du temps. Le temps de travail hors </w:t>
      </w:r>
      <w:r w:rsidR="000A0288" w:rsidRPr="00234616">
        <w:rPr>
          <w:rFonts w:ascii="Arial" w:hAnsi="Arial"/>
          <w:lang w:val="fr-FR"/>
        </w:rPr>
        <w:t>bénéficiaire</w:t>
      </w:r>
      <w:r w:rsidRPr="00234616">
        <w:rPr>
          <w:rFonts w:ascii="Arial" w:hAnsi="Arial"/>
          <w:lang w:val="fr-FR"/>
        </w:rPr>
        <w:t xml:space="preserve"> est fixé à 40% de leur temps de travail total.</w:t>
      </w:r>
    </w:p>
    <w:p w14:paraId="4BA5909C" w14:textId="77777777" w:rsidR="008B4F41" w:rsidRPr="00234616" w:rsidRDefault="008B4F41" w:rsidP="005A2516">
      <w:pPr>
        <w:jc w:val="both"/>
        <w:rPr>
          <w:rFonts w:ascii="Arial" w:hAnsi="Arial"/>
          <w:lang w:val="fr-FR"/>
        </w:rPr>
      </w:pPr>
    </w:p>
    <w:p w14:paraId="29A99274" w14:textId="38A84687" w:rsidR="008B4F41" w:rsidRPr="00234616" w:rsidRDefault="008B4F41" w:rsidP="005A2516">
      <w:pPr>
        <w:jc w:val="both"/>
        <w:rPr>
          <w:rFonts w:ascii="Arial" w:hAnsi="Arial"/>
          <w:lang w:val="fr-FR"/>
        </w:rPr>
      </w:pPr>
      <w:r w:rsidRPr="00234616">
        <w:rPr>
          <w:rFonts w:ascii="Arial" w:hAnsi="Arial"/>
          <w:lang w:val="fr-FR"/>
        </w:rPr>
        <w:t xml:space="preserve">Le temps de travail des médecins face au </w:t>
      </w:r>
      <w:r w:rsidR="000A0288" w:rsidRPr="00234616">
        <w:rPr>
          <w:rFonts w:ascii="Arial" w:hAnsi="Arial"/>
          <w:lang w:val="fr-FR"/>
        </w:rPr>
        <w:t>bénéficiaire</w:t>
      </w:r>
      <w:r w:rsidRPr="00234616">
        <w:rPr>
          <w:rFonts w:ascii="Arial" w:hAnsi="Arial"/>
          <w:lang w:val="fr-FR"/>
        </w:rPr>
        <w:t xml:space="preserve"> est financé par l’intermédiaire de la nomenclature des prestations de santé. Leur temps de travail hors </w:t>
      </w:r>
      <w:r w:rsidR="000A0288" w:rsidRPr="00234616">
        <w:rPr>
          <w:rFonts w:ascii="Arial" w:hAnsi="Arial"/>
          <w:lang w:val="fr-FR"/>
        </w:rPr>
        <w:t>bénéficiaire</w:t>
      </w:r>
      <w:r w:rsidRPr="00234616">
        <w:rPr>
          <w:rFonts w:ascii="Arial" w:hAnsi="Arial"/>
          <w:lang w:val="fr-FR"/>
        </w:rPr>
        <w:t xml:space="preserve"> est financé par l’intermédiaire des séances. Il est ajouté au calcul du coût des séances</w:t>
      </w:r>
      <w:r w:rsidR="00DF2A48" w:rsidRPr="00234616">
        <w:rPr>
          <w:rFonts w:ascii="Arial" w:hAnsi="Arial"/>
          <w:lang w:val="fr-FR"/>
        </w:rPr>
        <w:t xml:space="preserve"> familiales</w:t>
      </w:r>
      <w:r w:rsidRPr="00234616">
        <w:rPr>
          <w:rFonts w:ascii="Arial" w:hAnsi="Arial"/>
          <w:lang w:val="fr-FR"/>
        </w:rPr>
        <w:t>.</w:t>
      </w:r>
    </w:p>
    <w:p w14:paraId="6964478D" w14:textId="77777777" w:rsidR="008B4F41" w:rsidRPr="00234616" w:rsidRDefault="008B4F41" w:rsidP="005A2516">
      <w:pPr>
        <w:jc w:val="both"/>
        <w:rPr>
          <w:rFonts w:ascii="Arial" w:hAnsi="Arial"/>
          <w:lang w:val="fr-FR"/>
        </w:rPr>
      </w:pPr>
    </w:p>
    <w:p w14:paraId="4719DD24" w14:textId="77777777" w:rsidR="008B4F41" w:rsidRPr="00234616" w:rsidRDefault="008B4F41" w:rsidP="005A2516">
      <w:pPr>
        <w:jc w:val="both"/>
        <w:rPr>
          <w:rFonts w:ascii="Arial" w:hAnsi="Arial"/>
          <w:sz w:val="22"/>
          <w:szCs w:val="22"/>
          <w:lang w:val="fr-FR"/>
        </w:rPr>
      </w:pPr>
      <w:r w:rsidRPr="00234616">
        <w:rPr>
          <w:rFonts w:ascii="Arial" w:hAnsi="Arial"/>
          <w:lang w:val="fr-FR"/>
        </w:rPr>
        <w:t>Le temps de travail de la secrétaire est également financé par l’intermédiaire des séances.</w:t>
      </w:r>
    </w:p>
    <w:p w14:paraId="46457DA7" w14:textId="77777777" w:rsidR="008B4F41" w:rsidRPr="00234616" w:rsidRDefault="008B4F41" w:rsidP="008B4F41">
      <w:pPr>
        <w:tabs>
          <w:tab w:val="left" w:pos="1418"/>
        </w:tabs>
        <w:suppressAutoHyphens/>
        <w:jc w:val="both"/>
        <w:rPr>
          <w:rFonts w:ascii="Arial" w:hAnsi="Arial"/>
          <w:snapToGrid w:val="0"/>
          <w:sz w:val="22"/>
          <w:szCs w:val="22"/>
          <w:lang w:val="fr-FR"/>
        </w:rPr>
      </w:pPr>
    </w:p>
    <w:p w14:paraId="1F4F644C" w14:textId="4A9F2545" w:rsidR="00F375F6" w:rsidRPr="00234616" w:rsidRDefault="00F375F6" w:rsidP="00FE3CA5">
      <w:pPr>
        <w:suppressAutoHyphens/>
        <w:rPr>
          <w:rFonts w:ascii="Arial" w:hAnsi="Arial"/>
          <w:lang w:val="fr-FR"/>
        </w:rPr>
      </w:pPr>
      <w:r w:rsidRPr="00234616">
        <w:rPr>
          <w:rFonts w:ascii="Arial" w:hAnsi="Arial"/>
          <w:lang w:val="fr-FR"/>
        </w:rPr>
        <w:t xml:space="preserve">4. </w:t>
      </w:r>
      <w:r w:rsidRPr="00234616">
        <w:rPr>
          <w:rFonts w:ascii="Arial" w:hAnsi="Arial"/>
          <w:u w:val="single"/>
          <w:lang w:val="fr-FR"/>
        </w:rPr>
        <w:t>Coût de la séance de groupe</w:t>
      </w:r>
    </w:p>
    <w:p w14:paraId="4CD1B98E" w14:textId="40E54204" w:rsidR="00F375F6" w:rsidRPr="00234616" w:rsidRDefault="00F375F6" w:rsidP="00FE3CA5">
      <w:pPr>
        <w:suppressAutoHyphens/>
        <w:rPr>
          <w:rFonts w:ascii="Arial" w:hAnsi="Arial"/>
          <w:lang w:val="fr-FR"/>
        </w:rPr>
      </w:pPr>
    </w:p>
    <w:p w14:paraId="362279A8" w14:textId="0FC87DC9" w:rsidR="001437B1" w:rsidRPr="00234616" w:rsidRDefault="001437B1" w:rsidP="00AE4C9B">
      <w:pPr>
        <w:suppressAutoHyphens/>
        <w:jc w:val="both"/>
        <w:rPr>
          <w:rFonts w:ascii="Arial" w:hAnsi="Arial"/>
          <w:lang w:val="fr-FR"/>
        </w:rPr>
      </w:pPr>
      <w:r w:rsidRPr="00234616">
        <w:rPr>
          <w:rFonts w:ascii="Arial" w:hAnsi="Arial"/>
          <w:lang w:val="fr-FR"/>
        </w:rPr>
        <w:t xml:space="preserve">Le coût de la séance de groupe correspond à 2 fois le coût de la séance individuelle divisé par le nombre </w:t>
      </w:r>
      <w:r w:rsidR="0013028D" w:rsidRPr="00234616">
        <w:rPr>
          <w:rFonts w:ascii="Arial" w:hAnsi="Arial"/>
          <w:lang w:val="fr-FR"/>
        </w:rPr>
        <w:t xml:space="preserve">moyen </w:t>
      </w:r>
      <w:r w:rsidRPr="00234616">
        <w:rPr>
          <w:rFonts w:ascii="Arial" w:hAnsi="Arial"/>
          <w:lang w:val="fr-FR"/>
        </w:rPr>
        <w:t xml:space="preserve">de bénéficiaires </w:t>
      </w:r>
      <w:r w:rsidR="00530C8B" w:rsidRPr="00234616">
        <w:rPr>
          <w:rFonts w:ascii="Arial" w:hAnsi="Arial"/>
          <w:lang w:val="fr-FR"/>
        </w:rPr>
        <w:t>qui doit constituer le groupe. Ce coût s’élève à</w:t>
      </w:r>
      <w:r w:rsidRPr="00234616">
        <w:rPr>
          <w:rFonts w:ascii="Arial" w:hAnsi="Arial"/>
          <w:lang w:val="fr-FR"/>
        </w:rPr>
        <w:t xml:space="preserve"> </w:t>
      </w:r>
      <w:r w:rsidR="0013028D" w:rsidRPr="00234616">
        <w:rPr>
          <w:rFonts w:ascii="Arial" w:hAnsi="Arial"/>
          <w:lang w:val="fr-FR"/>
        </w:rPr>
        <w:t xml:space="preserve">33,51 </w:t>
      </w:r>
      <w:r w:rsidRPr="00234616">
        <w:rPr>
          <w:rFonts w:ascii="Arial" w:hAnsi="Arial"/>
          <w:lang w:val="fr-FR"/>
        </w:rPr>
        <w:t>€ (= 100,53 * 2 /</w:t>
      </w:r>
      <w:r w:rsidR="0013028D" w:rsidRPr="00234616">
        <w:rPr>
          <w:rFonts w:ascii="Arial" w:hAnsi="Arial"/>
          <w:lang w:val="fr-FR"/>
        </w:rPr>
        <w:t>6</w:t>
      </w:r>
      <w:r w:rsidRPr="00234616">
        <w:rPr>
          <w:rFonts w:ascii="Arial" w:hAnsi="Arial"/>
          <w:lang w:val="fr-FR"/>
        </w:rPr>
        <w:t xml:space="preserve">). </w:t>
      </w:r>
    </w:p>
    <w:p w14:paraId="002AD6C5" w14:textId="77777777" w:rsidR="001437B1" w:rsidRPr="00234616" w:rsidRDefault="001437B1" w:rsidP="00FE3CA5">
      <w:pPr>
        <w:suppressAutoHyphens/>
        <w:rPr>
          <w:rFonts w:ascii="Arial" w:hAnsi="Arial"/>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45"/>
        <w:gridCol w:w="2519"/>
        <w:gridCol w:w="1986"/>
        <w:gridCol w:w="1744"/>
      </w:tblGrid>
      <w:tr w:rsidR="001437B1" w:rsidRPr="00234616" w14:paraId="29720587" w14:textId="77777777" w:rsidTr="00F11D8B">
        <w:trPr>
          <w:trHeight w:val="255"/>
          <w:jc w:val="center"/>
        </w:trPr>
        <w:tc>
          <w:tcPr>
            <w:tcW w:w="1674" w:type="pct"/>
            <w:tcBorders>
              <w:bottom w:val="single" w:sz="12" w:space="0" w:color="auto"/>
              <w:right w:val="single" w:sz="12" w:space="0" w:color="auto"/>
            </w:tcBorders>
            <w:shd w:val="clear" w:color="auto" w:fill="auto"/>
            <w:noWrap/>
            <w:vAlign w:val="center"/>
          </w:tcPr>
          <w:p w14:paraId="6C9B9ACB" w14:textId="77777777" w:rsidR="001437B1" w:rsidRPr="00234616" w:rsidRDefault="001437B1" w:rsidP="00F11D8B">
            <w:pPr>
              <w:suppressAutoHyphens/>
              <w:jc w:val="center"/>
              <w:rPr>
                <w:rFonts w:ascii="Arial" w:hAnsi="Arial" w:cs="Arial"/>
                <w:b/>
                <w:bCs/>
                <w:lang w:val="fr-FR"/>
              </w:rPr>
            </w:pPr>
            <w:r w:rsidRPr="00234616">
              <w:rPr>
                <w:rFonts w:ascii="Arial" w:hAnsi="Arial" w:cs="Arial"/>
                <w:bCs/>
                <w:lang w:val="fr-FR"/>
              </w:rPr>
              <w:t>Tableau 7</w:t>
            </w:r>
          </w:p>
        </w:tc>
        <w:tc>
          <w:tcPr>
            <w:tcW w:w="1341" w:type="pct"/>
            <w:tcBorders>
              <w:left w:val="single" w:sz="12" w:space="0" w:color="auto"/>
              <w:bottom w:val="single" w:sz="12" w:space="0" w:color="auto"/>
              <w:right w:val="single" w:sz="12" w:space="0" w:color="auto"/>
            </w:tcBorders>
            <w:shd w:val="clear" w:color="auto" w:fill="auto"/>
            <w:noWrap/>
            <w:vAlign w:val="center"/>
          </w:tcPr>
          <w:p w14:paraId="288E412D" w14:textId="77777777" w:rsidR="001437B1" w:rsidRPr="00234616" w:rsidRDefault="001437B1" w:rsidP="00F11D8B">
            <w:pPr>
              <w:suppressAutoHyphens/>
              <w:jc w:val="center"/>
              <w:rPr>
                <w:rFonts w:ascii="Arial" w:hAnsi="Arial" w:cs="Arial"/>
                <w:b/>
                <w:bCs/>
                <w:lang w:val="fr-FR"/>
              </w:rPr>
            </w:pPr>
            <w:r w:rsidRPr="00234616">
              <w:rPr>
                <w:rFonts w:ascii="Arial" w:hAnsi="Arial"/>
                <w:b/>
                <w:lang w:val="fr-FR"/>
              </w:rPr>
              <w:t>Total en euros</w:t>
            </w:r>
          </w:p>
        </w:tc>
        <w:tc>
          <w:tcPr>
            <w:tcW w:w="1057" w:type="pct"/>
            <w:tcBorders>
              <w:left w:val="single" w:sz="12" w:space="0" w:color="auto"/>
              <w:bottom w:val="single" w:sz="12" w:space="0" w:color="auto"/>
            </w:tcBorders>
            <w:shd w:val="clear" w:color="auto" w:fill="auto"/>
            <w:noWrap/>
            <w:vAlign w:val="center"/>
          </w:tcPr>
          <w:p w14:paraId="746736AF" w14:textId="77777777" w:rsidR="001437B1" w:rsidRPr="00234616" w:rsidRDefault="001437B1" w:rsidP="00F11D8B">
            <w:pPr>
              <w:suppressAutoHyphens/>
              <w:jc w:val="center"/>
              <w:rPr>
                <w:rFonts w:ascii="Arial" w:hAnsi="Arial" w:cs="Arial"/>
                <w:b/>
                <w:bCs/>
                <w:lang w:val="fr-FR"/>
              </w:rPr>
            </w:pPr>
            <w:proofErr w:type="spellStart"/>
            <w:r w:rsidRPr="00234616">
              <w:rPr>
                <w:rFonts w:ascii="Arial" w:hAnsi="Arial" w:cs="Arial"/>
                <w:b/>
                <w:bCs/>
                <w:lang w:val="fr-FR"/>
              </w:rPr>
              <w:t>indexable</w:t>
            </w:r>
            <w:proofErr w:type="spellEnd"/>
          </w:p>
        </w:tc>
        <w:tc>
          <w:tcPr>
            <w:tcW w:w="928" w:type="pct"/>
            <w:tcBorders>
              <w:bottom w:val="single" w:sz="12" w:space="0" w:color="auto"/>
            </w:tcBorders>
            <w:shd w:val="clear" w:color="auto" w:fill="auto"/>
            <w:noWrap/>
            <w:vAlign w:val="center"/>
          </w:tcPr>
          <w:p w14:paraId="36A9C186" w14:textId="77777777" w:rsidR="001437B1" w:rsidRPr="00234616" w:rsidRDefault="001437B1" w:rsidP="00F11D8B">
            <w:pPr>
              <w:suppressAutoHyphens/>
              <w:jc w:val="center"/>
              <w:rPr>
                <w:rFonts w:ascii="Arial" w:hAnsi="Arial" w:cs="Arial"/>
                <w:b/>
                <w:bCs/>
                <w:lang w:val="fr-FR"/>
              </w:rPr>
            </w:pPr>
            <w:r w:rsidRPr="00234616">
              <w:rPr>
                <w:rFonts w:ascii="Arial" w:hAnsi="Arial" w:cs="Arial"/>
                <w:b/>
                <w:bCs/>
                <w:lang w:val="fr-FR"/>
              </w:rPr>
              <w:t>non-</w:t>
            </w:r>
            <w:proofErr w:type="spellStart"/>
            <w:r w:rsidRPr="00234616">
              <w:rPr>
                <w:rFonts w:ascii="Arial" w:hAnsi="Arial" w:cs="Arial"/>
                <w:b/>
                <w:bCs/>
                <w:lang w:val="fr-FR"/>
              </w:rPr>
              <w:t>indexable</w:t>
            </w:r>
            <w:proofErr w:type="spellEnd"/>
          </w:p>
        </w:tc>
      </w:tr>
      <w:tr w:rsidR="001437B1" w:rsidRPr="00234616" w14:paraId="75D762B1" w14:textId="77777777" w:rsidTr="00F11D8B">
        <w:trPr>
          <w:trHeight w:val="255"/>
          <w:jc w:val="center"/>
        </w:trPr>
        <w:tc>
          <w:tcPr>
            <w:tcW w:w="1674" w:type="pct"/>
            <w:tcBorders>
              <w:top w:val="single" w:sz="12" w:space="0" w:color="auto"/>
              <w:right w:val="single" w:sz="12" w:space="0" w:color="auto"/>
            </w:tcBorders>
            <w:shd w:val="clear" w:color="auto" w:fill="auto"/>
            <w:noWrap/>
            <w:vAlign w:val="center"/>
          </w:tcPr>
          <w:p w14:paraId="164AC956" w14:textId="77777777" w:rsidR="001437B1" w:rsidRPr="00234616" w:rsidRDefault="001437B1" w:rsidP="00F11D8B">
            <w:pPr>
              <w:suppressAutoHyphens/>
              <w:rPr>
                <w:rFonts w:ascii="Arial" w:hAnsi="Arial" w:cs="Arial"/>
                <w:b/>
                <w:bCs/>
                <w:lang w:val="fr-FR"/>
              </w:rPr>
            </w:pPr>
            <w:r w:rsidRPr="00234616">
              <w:rPr>
                <w:rFonts w:ascii="Arial" w:hAnsi="Arial" w:cs="Arial"/>
                <w:b/>
                <w:bCs/>
                <w:lang w:val="fr-FR"/>
              </w:rPr>
              <w:t>Coût d’une séance de groupe</w:t>
            </w:r>
          </w:p>
        </w:tc>
        <w:tc>
          <w:tcPr>
            <w:tcW w:w="1341" w:type="pct"/>
            <w:noWrap/>
            <w:vAlign w:val="center"/>
          </w:tcPr>
          <w:p w14:paraId="4E1AB20C" w14:textId="5028267B" w:rsidR="001437B1" w:rsidRPr="00234616" w:rsidRDefault="0013028D" w:rsidP="00F11D8B">
            <w:pPr>
              <w:suppressAutoHyphens/>
              <w:jc w:val="right"/>
              <w:rPr>
                <w:rFonts w:ascii="Arial" w:hAnsi="Arial" w:cs="Arial"/>
                <w:b/>
                <w:bCs/>
                <w:lang w:val="fr-FR"/>
              </w:rPr>
            </w:pPr>
            <w:r w:rsidRPr="00234616">
              <w:rPr>
                <w:rFonts w:ascii="Arial" w:hAnsi="Arial" w:cs="Arial"/>
                <w:b/>
                <w:bCs/>
                <w:lang w:val="fr-FR"/>
              </w:rPr>
              <w:t>33,51</w:t>
            </w:r>
            <w:r w:rsidR="001437B1" w:rsidRPr="00234616">
              <w:rPr>
                <w:rFonts w:ascii="Arial" w:hAnsi="Arial" w:cs="Arial"/>
                <w:b/>
                <w:bCs/>
                <w:lang w:val="fr-FR"/>
              </w:rPr>
              <w:t>*</w:t>
            </w:r>
          </w:p>
        </w:tc>
        <w:tc>
          <w:tcPr>
            <w:tcW w:w="1057" w:type="pct"/>
            <w:noWrap/>
            <w:vAlign w:val="center"/>
          </w:tcPr>
          <w:p w14:paraId="712D4CF9" w14:textId="4EBE9A20" w:rsidR="001437B1" w:rsidRPr="00234616" w:rsidRDefault="0013028D" w:rsidP="00F11D8B">
            <w:pPr>
              <w:suppressAutoHyphens/>
              <w:jc w:val="right"/>
              <w:rPr>
                <w:rFonts w:ascii="Arial" w:hAnsi="Arial" w:cs="Arial"/>
                <w:lang w:val="fr-FR"/>
              </w:rPr>
            </w:pPr>
            <w:r w:rsidRPr="00234616">
              <w:rPr>
                <w:rFonts w:ascii="Arial" w:hAnsi="Arial" w:cs="Arial"/>
                <w:bCs/>
                <w:lang w:val="fr-FR"/>
              </w:rPr>
              <w:t>31,927</w:t>
            </w:r>
          </w:p>
        </w:tc>
        <w:tc>
          <w:tcPr>
            <w:tcW w:w="928" w:type="pct"/>
            <w:noWrap/>
            <w:vAlign w:val="center"/>
          </w:tcPr>
          <w:p w14:paraId="71EEEBC2" w14:textId="6F07041D" w:rsidR="001437B1" w:rsidRPr="00234616" w:rsidRDefault="0013028D" w:rsidP="00F11D8B">
            <w:pPr>
              <w:suppressAutoHyphens/>
              <w:jc w:val="right"/>
              <w:rPr>
                <w:rFonts w:ascii="Arial" w:hAnsi="Arial" w:cs="Arial"/>
                <w:lang w:val="fr-FR"/>
              </w:rPr>
            </w:pPr>
            <w:r w:rsidRPr="00234616">
              <w:rPr>
                <w:rFonts w:ascii="Arial" w:hAnsi="Arial" w:cs="Arial"/>
                <w:bCs/>
                <w:lang w:val="fr-FR"/>
              </w:rPr>
              <w:t>1,583</w:t>
            </w:r>
          </w:p>
        </w:tc>
      </w:tr>
    </w:tbl>
    <w:p w14:paraId="7CE36903" w14:textId="77777777" w:rsidR="001437B1" w:rsidRPr="00234616" w:rsidRDefault="001437B1" w:rsidP="00F375F6">
      <w:pPr>
        <w:rPr>
          <w:rFonts w:ascii="Arial" w:hAnsi="Arial"/>
          <w:lang w:val="fr-FR"/>
        </w:rPr>
      </w:pPr>
    </w:p>
    <w:p w14:paraId="06D667C4" w14:textId="33B5171C" w:rsidR="006C34E4" w:rsidRPr="00234616" w:rsidRDefault="001437B1" w:rsidP="001437B1">
      <w:pPr>
        <w:jc w:val="both"/>
        <w:rPr>
          <w:rFonts w:ascii="Arial" w:hAnsi="Arial"/>
          <w:sz w:val="22"/>
          <w:szCs w:val="22"/>
          <w:lang w:val="fr-FR"/>
        </w:rPr>
      </w:pPr>
      <w:r w:rsidRPr="00234616">
        <w:rPr>
          <w:rFonts w:ascii="Arial" w:hAnsi="Arial"/>
          <w:lang w:val="fr-FR"/>
        </w:rPr>
        <w:t>*Prix calculé à l’indice pivot 107,20 (mars 2020 – base 2013) des prix à la consommation.</w:t>
      </w:r>
      <w:r w:rsidR="006C34E4" w:rsidRPr="00234616">
        <w:rPr>
          <w:rFonts w:ascii="Arial" w:hAnsi="Arial"/>
          <w:lang w:val="fr-FR"/>
        </w:rPr>
        <w:t xml:space="preserve"> Il s’agit du prix par bénéficiaire qui assiste à la séance de groupe.</w:t>
      </w:r>
    </w:p>
    <w:p w14:paraId="34A96309" w14:textId="45125443" w:rsidR="001437B1" w:rsidRPr="00234616" w:rsidRDefault="001437B1" w:rsidP="00F375F6">
      <w:pPr>
        <w:rPr>
          <w:rFonts w:ascii="Arial" w:hAnsi="Arial"/>
          <w:lang w:val="fr-FR"/>
        </w:rPr>
      </w:pPr>
    </w:p>
    <w:p w14:paraId="5EAA76AE" w14:textId="39DFFA50" w:rsidR="00F375F6" w:rsidRPr="00234616" w:rsidRDefault="00F375F6" w:rsidP="00AE4C9B">
      <w:pPr>
        <w:jc w:val="both"/>
        <w:rPr>
          <w:rFonts w:ascii="Arial" w:hAnsi="Arial"/>
          <w:lang w:val="fr-FR"/>
        </w:rPr>
      </w:pPr>
      <w:r w:rsidRPr="00234616">
        <w:rPr>
          <w:rFonts w:ascii="Arial" w:hAnsi="Arial"/>
          <w:lang w:val="fr-FR"/>
        </w:rPr>
        <w:t xml:space="preserve">Les masters (psychologues, sexologues et orthopédagogues cliniciens) réalisent les séances de groupe face </w:t>
      </w:r>
      <w:r w:rsidR="00A711B0" w:rsidRPr="00234616">
        <w:rPr>
          <w:rFonts w:ascii="Arial" w:hAnsi="Arial"/>
          <w:lang w:val="fr-FR"/>
        </w:rPr>
        <w:t>à un maximum de 10</w:t>
      </w:r>
      <w:r w:rsidRPr="00234616">
        <w:rPr>
          <w:rFonts w:ascii="Arial" w:hAnsi="Arial"/>
          <w:lang w:val="fr-FR"/>
        </w:rPr>
        <w:t xml:space="preserve"> </w:t>
      </w:r>
      <w:r w:rsidR="0013028D" w:rsidRPr="00234616">
        <w:rPr>
          <w:rFonts w:ascii="Arial" w:hAnsi="Arial"/>
          <w:lang w:val="fr-FR"/>
        </w:rPr>
        <w:t>bénéficiaires</w:t>
      </w:r>
      <w:r w:rsidR="00A711B0" w:rsidRPr="00234616">
        <w:rPr>
          <w:rFonts w:ascii="Arial" w:hAnsi="Arial"/>
          <w:lang w:val="fr-FR"/>
        </w:rPr>
        <w:t xml:space="preserve"> par séance</w:t>
      </w:r>
      <w:r w:rsidRPr="00234616">
        <w:rPr>
          <w:rFonts w:ascii="Arial" w:hAnsi="Arial"/>
          <w:lang w:val="fr-FR"/>
        </w:rPr>
        <w:t>. Leur temps de travail total face au</w:t>
      </w:r>
      <w:r w:rsidR="00A711B0" w:rsidRPr="00234616">
        <w:rPr>
          <w:rFonts w:ascii="Arial" w:hAnsi="Arial"/>
          <w:lang w:val="fr-FR"/>
        </w:rPr>
        <w:t>x</w:t>
      </w:r>
      <w:r w:rsidRPr="00234616">
        <w:rPr>
          <w:rFonts w:ascii="Arial" w:hAnsi="Arial"/>
          <w:lang w:val="fr-FR"/>
        </w:rPr>
        <w:t xml:space="preserve"> </w:t>
      </w:r>
      <w:r w:rsidR="000A0288" w:rsidRPr="00234616">
        <w:rPr>
          <w:rFonts w:ascii="Arial" w:hAnsi="Arial"/>
          <w:lang w:val="fr-FR"/>
        </w:rPr>
        <w:t>bénéficiaires</w:t>
      </w:r>
      <w:r w:rsidRPr="00234616">
        <w:rPr>
          <w:rFonts w:ascii="Arial" w:hAnsi="Arial"/>
          <w:lang w:val="fr-FR"/>
        </w:rPr>
        <w:t xml:space="preserve"> est de 120 minutes (durée de la séance de groupe). Le temps de </w:t>
      </w:r>
      <w:r w:rsidR="000A0288" w:rsidRPr="00234616">
        <w:rPr>
          <w:rFonts w:ascii="Arial" w:hAnsi="Arial"/>
          <w:lang w:val="fr-FR"/>
        </w:rPr>
        <w:t>travail</w:t>
      </w:r>
      <w:r w:rsidRPr="00234616">
        <w:rPr>
          <w:rFonts w:ascii="Arial" w:hAnsi="Arial"/>
          <w:lang w:val="fr-FR"/>
        </w:rPr>
        <w:t xml:space="preserve"> hors </w:t>
      </w:r>
      <w:r w:rsidR="000A0288" w:rsidRPr="00234616">
        <w:rPr>
          <w:rFonts w:ascii="Arial" w:hAnsi="Arial"/>
          <w:lang w:val="fr-FR"/>
        </w:rPr>
        <w:t>bénéficiaire</w:t>
      </w:r>
      <w:r w:rsidRPr="00234616">
        <w:rPr>
          <w:rFonts w:ascii="Arial" w:hAnsi="Arial"/>
          <w:lang w:val="fr-FR"/>
        </w:rPr>
        <w:t xml:space="preserve"> est fixé à 40% de leur temps de travail total.</w:t>
      </w:r>
    </w:p>
    <w:p w14:paraId="4C97D89D" w14:textId="77777777" w:rsidR="00F375F6" w:rsidRPr="00234616" w:rsidRDefault="00F375F6" w:rsidP="00F375F6">
      <w:pPr>
        <w:rPr>
          <w:rFonts w:ascii="Arial" w:hAnsi="Arial"/>
          <w:lang w:val="fr-FR"/>
        </w:rPr>
      </w:pPr>
    </w:p>
    <w:p w14:paraId="785DCBFC" w14:textId="5533C244" w:rsidR="00F375F6" w:rsidRPr="00234616" w:rsidRDefault="00F375F6" w:rsidP="00AE4C9B">
      <w:pPr>
        <w:jc w:val="both"/>
        <w:rPr>
          <w:rFonts w:ascii="Arial" w:hAnsi="Arial"/>
          <w:lang w:val="fr-FR"/>
        </w:rPr>
      </w:pPr>
      <w:r w:rsidRPr="00234616">
        <w:rPr>
          <w:rFonts w:ascii="Arial" w:hAnsi="Arial"/>
          <w:lang w:val="fr-FR"/>
        </w:rPr>
        <w:t xml:space="preserve">Le temps de travail des médecins face au </w:t>
      </w:r>
      <w:r w:rsidR="000A0288" w:rsidRPr="00234616">
        <w:rPr>
          <w:rFonts w:ascii="Arial" w:hAnsi="Arial"/>
          <w:lang w:val="fr-FR"/>
        </w:rPr>
        <w:t xml:space="preserve">bénéficiaire </w:t>
      </w:r>
      <w:r w:rsidRPr="00234616">
        <w:rPr>
          <w:rFonts w:ascii="Arial" w:hAnsi="Arial"/>
          <w:lang w:val="fr-FR"/>
        </w:rPr>
        <w:t xml:space="preserve">est financé par l’intermédiaire de la nomenclature des prestations de santé. Leur temps de travail hors </w:t>
      </w:r>
      <w:r w:rsidR="000A0288" w:rsidRPr="00234616">
        <w:rPr>
          <w:rFonts w:ascii="Arial" w:hAnsi="Arial"/>
          <w:lang w:val="fr-FR"/>
        </w:rPr>
        <w:t xml:space="preserve">bénéficiaire </w:t>
      </w:r>
      <w:r w:rsidRPr="00234616">
        <w:rPr>
          <w:rFonts w:ascii="Arial" w:hAnsi="Arial"/>
          <w:lang w:val="fr-FR"/>
        </w:rPr>
        <w:t>est financé par l’intermédiaire des séances. Il est ajouté au calcul du coût des séances</w:t>
      </w:r>
      <w:r w:rsidR="00DF2A48" w:rsidRPr="00234616">
        <w:rPr>
          <w:rFonts w:ascii="Arial" w:hAnsi="Arial"/>
          <w:lang w:val="fr-FR"/>
        </w:rPr>
        <w:t xml:space="preserve"> de groupe</w:t>
      </w:r>
      <w:r w:rsidRPr="00234616">
        <w:rPr>
          <w:rFonts w:ascii="Arial" w:hAnsi="Arial"/>
          <w:lang w:val="fr-FR"/>
        </w:rPr>
        <w:t>.</w:t>
      </w:r>
    </w:p>
    <w:p w14:paraId="4167714B" w14:textId="77777777" w:rsidR="00F375F6" w:rsidRPr="00234616" w:rsidRDefault="00F375F6" w:rsidP="00F375F6">
      <w:pPr>
        <w:rPr>
          <w:rFonts w:ascii="Arial" w:hAnsi="Arial"/>
          <w:lang w:val="fr-FR"/>
        </w:rPr>
      </w:pPr>
    </w:p>
    <w:p w14:paraId="065606BE" w14:textId="1BBE7227" w:rsidR="00DF2A48" w:rsidRPr="00234616" w:rsidRDefault="00F375F6" w:rsidP="00AE4C9B">
      <w:pPr>
        <w:jc w:val="both"/>
        <w:rPr>
          <w:rFonts w:ascii="Arial" w:hAnsi="Arial"/>
          <w:lang w:val="fr-FR"/>
        </w:rPr>
      </w:pPr>
      <w:r w:rsidRPr="00234616">
        <w:rPr>
          <w:rFonts w:ascii="Arial" w:hAnsi="Arial"/>
          <w:lang w:val="fr-FR"/>
        </w:rPr>
        <w:t>Le temps de travail de la secrétaire est également financé par l’intermédiaire des séances.</w:t>
      </w:r>
    </w:p>
    <w:p w14:paraId="0AD154D8" w14:textId="3A2256A6" w:rsidR="00F375F6" w:rsidRPr="00234616" w:rsidRDefault="00F375F6" w:rsidP="00F375F6">
      <w:pPr>
        <w:tabs>
          <w:tab w:val="left" w:pos="1418"/>
        </w:tabs>
        <w:suppressAutoHyphens/>
        <w:jc w:val="both"/>
        <w:rPr>
          <w:rFonts w:ascii="Arial" w:hAnsi="Arial"/>
          <w:snapToGrid w:val="0"/>
          <w:sz w:val="22"/>
          <w:szCs w:val="22"/>
          <w:lang w:val="fr-FR"/>
        </w:rPr>
      </w:pPr>
    </w:p>
    <w:p w14:paraId="5262F60B" w14:textId="77777777" w:rsidR="008479D1" w:rsidRPr="00234616" w:rsidRDefault="008479D1" w:rsidP="00F375F6">
      <w:pPr>
        <w:tabs>
          <w:tab w:val="left" w:pos="1418"/>
        </w:tabs>
        <w:suppressAutoHyphens/>
        <w:jc w:val="both"/>
        <w:rPr>
          <w:rFonts w:ascii="Arial" w:hAnsi="Arial"/>
          <w:snapToGrid w:val="0"/>
          <w:sz w:val="22"/>
          <w:szCs w:val="22"/>
          <w:lang w:val="fr-FR"/>
        </w:rPr>
      </w:pPr>
    </w:p>
    <w:p w14:paraId="2BF14C96" w14:textId="013AAEE1" w:rsidR="00CE74F5" w:rsidRPr="00234616" w:rsidRDefault="00F375F6" w:rsidP="00FE3CA5">
      <w:pPr>
        <w:suppressAutoHyphens/>
        <w:rPr>
          <w:rFonts w:ascii="Arial" w:hAnsi="Arial"/>
          <w:lang w:val="fr-FR"/>
        </w:rPr>
      </w:pPr>
      <w:r w:rsidRPr="00234616">
        <w:rPr>
          <w:rFonts w:ascii="Arial" w:hAnsi="Arial"/>
          <w:lang w:val="fr-FR"/>
        </w:rPr>
        <w:t>5</w:t>
      </w:r>
      <w:r w:rsidR="008B4F41" w:rsidRPr="00234616">
        <w:rPr>
          <w:rFonts w:ascii="Arial" w:hAnsi="Arial"/>
          <w:lang w:val="fr-FR"/>
        </w:rPr>
        <w:t xml:space="preserve">. </w:t>
      </w:r>
      <w:r w:rsidR="00CE74F5" w:rsidRPr="00234616">
        <w:rPr>
          <w:rFonts w:ascii="Arial" w:hAnsi="Arial"/>
          <w:u w:val="single"/>
          <w:lang w:val="fr-FR"/>
        </w:rPr>
        <w:t>Nombre de séances par ETP de personnel thérapeutique (</w:t>
      </w:r>
      <w:r w:rsidR="003846D3" w:rsidRPr="00234616">
        <w:rPr>
          <w:rFonts w:ascii="Arial" w:hAnsi="Arial"/>
          <w:u w:val="single"/>
          <w:lang w:val="fr-FR"/>
        </w:rPr>
        <w:t xml:space="preserve">masters </w:t>
      </w:r>
      <w:r w:rsidR="00CE74F5" w:rsidRPr="00234616">
        <w:rPr>
          <w:rFonts w:ascii="Arial" w:hAnsi="Arial"/>
          <w:u w:val="single"/>
          <w:lang w:val="fr-FR"/>
        </w:rPr>
        <w:t>et bacheliers)</w:t>
      </w:r>
    </w:p>
    <w:p w14:paraId="6313D894" w14:textId="77777777" w:rsidR="00CE74F5" w:rsidRPr="00234616" w:rsidRDefault="00CE74F5" w:rsidP="00FE3CA5">
      <w:pPr>
        <w:suppressAutoHyphens/>
        <w:rPr>
          <w:rFonts w:ascii="Arial" w:hAnsi="Arial"/>
          <w:lang w:val="fr-FR"/>
        </w:rPr>
      </w:pPr>
    </w:p>
    <w:p w14:paraId="0B68878D" w14:textId="77777777" w:rsidR="00CE74F5" w:rsidRPr="00234616" w:rsidRDefault="00CE74F5" w:rsidP="00FE3CA5">
      <w:pPr>
        <w:suppressAutoHyphens/>
        <w:jc w:val="both"/>
        <w:rPr>
          <w:rFonts w:ascii="Arial" w:hAnsi="Arial"/>
          <w:lang w:val="fr-FR"/>
        </w:rPr>
      </w:pPr>
      <w:r w:rsidRPr="00234616">
        <w:rPr>
          <w:rFonts w:ascii="Arial" w:hAnsi="Arial"/>
          <w:lang w:val="fr-FR"/>
        </w:rPr>
        <w:t>Un ETP correspond à 1.634 heures de travail effectif par an (point 1).</w:t>
      </w:r>
    </w:p>
    <w:p w14:paraId="4424E146" w14:textId="00AC12E4" w:rsidR="00CE74F5" w:rsidRPr="00234616" w:rsidRDefault="00CE74F5" w:rsidP="008479D1">
      <w:pPr>
        <w:suppressAutoHyphens/>
        <w:jc w:val="both"/>
        <w:rPr>
          <w:rFonts w:ascii="Arial" w:hAnsi="Arial"/>
          <w:lang w:val="fr-FR"/>
        </w:rPr>
      </w:pPr>
      <w:r w:rsidRPr="00234616">
        <w:rPr>
          <w:rFonts w:ascii="Arial" w:hAnsi="Arial"/>
          <w:lang w:val="fr-FR"/>
        </w:rPr>
        <w:t>Une séance</w:t>
      </w:r>
      <w:r w:rsidR="008479D1" w:rsidRPr="00234616">
        <w:rPr>
          <w:rFonts w:ascii="Arial" w:hAnsi="Arial"/>
          <w:lang w:val="fr-FR"/>
        </w:rPr>
        <w:t xml:space="preserve"> individuelle de</w:t>
      </w:r>
      <w:r w:rsidRPr="00234616">
        <w:rPr>
          <w:rFonts w:ascii="Arial" w:hAnsi="Arial"/>
          <w:lang w:val="fr-FR"/>
        </w:rPr>
        <w:t xml:space="preserve"> 60 minutes occupe les </w:t>
      </w:r>
      <w:r w:rsidR="008B4F41" w:rsidRPr="00234616">
        <w:rPr>
          <w:rFonts w:ascii="Arial" w:hAnsi="Arial"/>
          <w:lang w:val="fr-FR"/>
        </w:rPr>
        <w:t xml:space="preserve">masters </w:t>
      </w:r>
      <w:r w:rsidRPr="00234616">
        <w:rPr>
          <w:rFonts w:ascii="Arial" w:hAnsi="Arial"/>
          <w:lang w:val="fr-FR"/>
        </w:rPr>
        <w:t xml:space="preserve">et bacheliers durant 100 minutes, en raison de la prise en compte du travail effectué hors de la présence du </w:t>
      </w:r>
      <w:r w:rsidR="000A0288" w:rsidRPr="00234616">
        <w:rPr>
          <w:rFonts w:ascii="Arial" w:hAnsi="Arial"/>
          <w:lang w:val="fr-FR"/>
        </w:rPr>
        <w:t xml:space="preserve">bénéficiaire </w:t>
      </w:r>
      <w:r w:rsidRPr="00234616">
        <w:rPr>
          <w:rFonts w:ascii="Arial" w:hAnsi="Arial"/>
          <w:lang w:val="fr-FR"/>
        </w:rPr>
        <w:t>(point 2 – case en grisé dans le tableau 4).</w:t>
      </w:r>
    </w:p>
    <w:p w14:paraId="359B15F0" w14:textId="77777777" w:rsidR="008B4F41" w:rsidRPr="00234616" w:rsidRDefault="008B4F41" w:rsidP="008479D1">
      <w:pPr>
        <w:suppressAutoHyphens/>
        <w:jc w:val="both"/>
        <w:rPr>
          <w:rFonts w:ascii="Arial" w:hAnsi="Arial"/>
          <w:lang w:val="fr-FR"/>
        </w:rPr>
      </w:pPr>
    </w:p>
    <w:p w14:paraId="55E304FB" w14:textId="08349852" w:rsidR="00CE74F5" w:rsidRPr="00234616" w:rsidRDefault="00CE74F5" w:rsidP="008479D1">
      <w:pPr>
        <w:suppressAutoHyphens/>
        <w:jc w:val="both"/>
        <w:rPr>
          <w:rFonts w:ascii="Arial" w:hAnsi="Arial"/>
          <w:lang w:val="fr-FR"/>
        </w:rPr>
      </w:pPr>
      <w:r w:rsidRPr="00234616">
        <w:rPr>
          <w:rFonts w:ascii="Arial" w:hAnsi="Arial"/>
          <w:lang w:val="fr-FR"/>
        </w:rPr>
        <w:t>Pour 1 ETP de personnel thérapeutique, le centre sait donc réaliser 980 séances</w:t>
      </w:r>
      <w:r w:rsidR="008479D1" w:rsidRPr="00234616">
        <w:rPr>
          <w:rFonts w:ascii="Arial" w:hAnsi="Arial"/>
          <w:lang w:val="fr-FR"/>
        </w:rPr>
        <w:t xml:space="preserve"> individuelles</w:t>
      </w:r>
      <w:r w:rsidRPr="00234616">
        <w:rPr>
          <w:rFonts w:ascii="Arial" w:hAnsi="Arial"/>
          <w:lang w:val="fr-FR"/>
        </w:rPr>
        <w:t xml:space="preserve"> (1.634/1,6667) par an.</w:t>
      </w:r>
    </w:p>
    <w:p w14:paraId="01430720" w14:textId="369DF5CC" w:rsidR="00CE74F5" w:rsidRPr="00234616" w:rsidRDefault="00CE74F5" w:rsidP="008479D1">
      <w:pPr>
        <w:suppressAutoHyphens/>
        <w:jc w:val="both"/>
        <w:rPr>
          <w:rFonts w:ascii="Arial" w:hAnsi="Arial"/>
          <w:lang w:val="fr-FR"/>
        </w:rPr>
      </w:pPr>
      <w:r w:rsidRPr="00234616">
        <w:rPr>
          <w:rFonts w:ascii="Arial" w:hAnsi="Arial"/>
          <w:lang w:val="fr-FR"/>
        </w:rPr>
        <w:t>Le centre saurait éventuellement réaliser un peu plus de séances</w:t>
      </w:r>
      <w:r w:rsidR="008479D1" w:rsidRPr="00234616">
        <w:rPr>
          <w:rFonts w:ascii="Arial" w:hAnsi="Arial"/>
          <w:lang w:val="fr-FR"/>
        </w:rPr>
        <w:t xml:space="preserve"> individuelles</w:t>
      </w:r>
      <w:r w:rsidRPr="00234616">
        <w:rPr>
          <w:rFonts w:ascii="Arial" w:hAnsi="Arial"/>
          <w:lang w:val="fr-FR"/>
        </w:rPr>
        <w:t xml:space="preserve">, s’il pouvait réduire son temps de travail hors de la présence des </w:t>
      </w:r>
      <w:r w:rsidR="000A0288" w:rsidRPr="00234616">
        <w:rPr>
          <w:rFonts w:ascii="Arial" w:hAnsi="Arial"/>
          <w:lang w:val="fr-FR"/>
        </w:rPr>
        <w:t>bénéficiaires</w:t>
      </w:r>
      <w:r w:rsidRPr="00234616">
        <w:rPr>
          <w:rFonts w:ascii="Arial" w:hAnsi="Arial"/>
          <w:lang w:val="fr-FR"/>
        </w:rPr>
        <w:t>. Il pourrait ainsi répondre à une demande plus forte et anticiper une augmentation de capacité liée à un accroissement de son équipe. Pour prendre en compte cette possibilité, on ajoute 5% au nombre maximum de séances</w:t>
      </w:r>
      <w:r w:rsidR="008479D1" w:rsidRPr="00234616">
        <w:rPr>
          <w:rFonts w:ascii="Arial" w:hAnsi="Arial"/>
          <w:lang w:val="fr-FR"/>
        </w:rPr>
        <w:t xml:space="preserve"> individuelles</w:t>
      </w:r>
      <w:r w:rsidRPr="00234616">
        <w:rPr>
          <w:rFonts w:ascii="Arial" w:hAnsi="Arial"/>
          <w:lang w:val="fr-FR"/>
        </w:rPr>
        <w:t xml:space="preserve"> qui passe ainsi à 1.029 par an. La capacité maximum de facturation annuelle fixée à l’article 20 reste cependant inchangée ; les 5% de marge n’y sont pas ajoutés.</w:t>
      </w:r>
    </w:p>
    <w:p w14:paraId="0375065C" w14:textId="77777777" w:rsidR="00CE74F5" w:rsidRPr="00234616" w:rsidRDefault="00CE74F5" w:rsidP="008479D1">
      <w:pPr>
        <w:suppressAutoHyphens/>
        <w:jc w:val="both"/>
        <w:rPr>
          <w:rFonts w:ascii="Arial" w:hAnsi="Arial"/>
          <w:lang w:val="fr-FR"/>
        </w:rPr>
      </w:pPr>
    </w:p>
    <w:p w14:paraId="3B819F96" w14:textId="7AB4A43F" w:rsidR="00CE74F5" w:rsidRPr="00234616" w:rsidRDefault="00CE74F5" w:rsidP="008479D1">
      <w:pPr>
        <w:suppressAutoHyphens/>
        <w:jc w:val="both"/>
        <w:rPr>
          <w:rFonts w:ascii="Arial" w:hAnsi="Arial"/>
          <w:lang w:val="fr-FR"/>
        </w:rPr>
      </w:pPr>
      <w:r w:rsidRPr="00234616">
        <w:rPr>
          <w:rFonts w:ascii="Arial" w:hAnsi="Arial"/>
          <w:lang w:val="fr-FR"/>
        </w:rPr>
        <w:t>Le nombre maximum de séances</w:t>
      </w:r>
      <w:r w:rsidR="008479D1" w:rsidRPr="00234616">
        <w:rPr>
          <w:rFonts w:ascii="Arial" w:hAnsi="Arial"/>
          <w:lang w:val="fr-FR"/>
        </w:rPr>
        <w:t xml:space="preserve"> individuelles</w:t>
      </w:r>
      <w:r w:rsidRPr="00234616">
        <w:rPr>
          <w:rFonts w:ascii="Arial" w:hAnsi="Arial"/>
          <w:lang w:val="fr-FR"/>
        </w:rPr>
        <w:t xml:space="preserve"> par ETP de personnel thérapeutique, par an est donc donné par la formule :</w:t>
      </w:r>
    </w:p>
    <w:p w14:paraId="76D40A40" w14:textId="77777777" w:rsidR="00CE74F5" w:rsidRPr="00234616" w:rsidRDefault="00CE74F5" w:rsidP="008479D1">
      <w:pPr>
        <w:suppressAutoHyphens/>
        <w:jc w:val="both"/>
        <w:rPr>
          <w:rFonts w:ascii="Arial" w:hAnsi="Arial"/>
          <w:lang w:val="fr-FR"/>
        </w:rPr>
      </w:pPr>
    </w:p>
    <w:p w14:paraId="3F9A2226" w14:textId="60CB5D78" w:rsidR="00CE74F5" w:rsidRPr="00234616" w:rsidRDefault="00CE74F5" w:rsidP="00FE3CA5">
      <w:pPr>
        <w:suppressAutoHyphens/>
        <w:jc w:val="center"/>
        <w:rPr>
          <w:rFonts w:ascii="Arial" w:hAnsi="Arial"/>
          <w:lang w:val="fr-FR"/>
        </w:rPr>
      </w:pPr>
      <w:r w:rsidRPr="00234616">
        <w:rPr>
          <w:rFonts w:ascii="Arial" w:hAnsi="Arial"/>
          <w:lang w:val="fr-FR"/>
        </w:rPr>
        <w:t>n. max. séances</w:t>
      </w:r>
      <w:r w:rsidR="008479D1" w:rsidRPr="00234616">
        <w:rPr>
          <w:rFonts w:ascii="Arial" w:hAnsi="Arial"/>
          <w:lang w:val="fr-FR"/>
        </w:rPr>
        <w:t xml:space="preserve"> individuelles</w:t>
      </w:r>
      <w:r w:rsidRPr="00234616">
        <w:rPr>
          <w:rFonts w:ascii="Arial" w:hAnsi="Arial"/>
          <w:lang w:val="fr-FR"/>
        </w:rPr>
        <w:t xml:space="preserve"> = (n ETP x 1.634 / 1,6667) + (n ETP x 1.634 / 1,6667 x 0,05)</w:t>
      </w:r>
    </w:p>
    <w:p w14:paraId="171CF109" w14:textId="77777777" w:rsidR="00CE74F5" w:rsidRPr="00234616" w:rsidRDefault="00CE74F5" w:rsidP="00FE3CA5">
      <w:pPr>
        <w:suppressAutoHyphens/>
        <w:rPr>
          <w:rFonts w:ascii="Arial" w:hAnsi="Arial"/>
          <w:lang w:val="fr-FR"/>
        </w:rPr>
      </w:pPr>
    </w:p>
    <w:p w14:paraId="4C57A8F5" w14:textId="77777777" w:rsidR="00CE74F5" w:rsidRPr="00234616" w:rsidRDefault="00CE74F5" w:rsidP="00FE3CA5">
      <w:pPr>
        <w:suppressAutoHyphens/>
        <w:rPr>
          <w:rFonts w:ascii="Arial" w:hAnsi="Arial"/>
          <w:lang w:val="fr-FR"/>
        </w:rPr>
      </w:pPr>
      <w:r w:rsidRPr="00234616">
        <w:rPr>
          <w:rFonts w:ascii="Arial" w:hAnsi="Arial"/>
          <w:lang w:val="fr-FR"/>
        </w:rPr>
        <w:t>Cette formule donne les résultats suivants, pour des nombres d’ETP choisis par commodité :</w:t>
      </w:r>
    </w:p>
    <w:p w14:paraId="59F98BCE" w14:textId="77777777" w:rsidR="00CE74F5" w:rsidRPr="00234616" w:rsidRDefault="00CE74F5" w:rsidP="00FE3CA5">
      <w:pPr>
        <w:suppressAutoHyphens/>
        <w:rPr>
          <w:rFonts w:ascii="Arial" w:hAnsi="Arial"/>
          <w:lang w:val="fr-FR"/>
        </w:rPr>
      </w:pPr>
    </w:p>
    <w:tbl>
      <w:tblPr>
        <w:tblStyle w:val="Grilledutableau"/>
        <w:tblW w:w="0" w:type="auto"/>
        <w:tblCellMar>
          <w:top w:w="57" w:type="dxa"/>
          <w:bottom w:w="57" w:type="dxa"/>
        </w:tblCellMar>
        <w:tblLook w:val="04A0" w:firstRow="1" w:lastRow="0" w:firstColumn="1" w:lastColumn="0" w:noHBand="0" w:noVBand="1"/>
      </w:tblPr>
      <w:tblGrid>
        <w:gridCol w:w="1905"/>
        <w:gridCol w:w="1905"/>
      </w:tblGrid>
      <w:tr w:rsidR="00CE74F5" w:rsidRPr="001C194B" w14:paraId="47469CD6" w14:textId="77777777" w:rsidTr="00A17D15">
        <w:tc>
          <w:tcPr>
            <w:tcW w:w="1905" w:type="dxa"/>
            <w:tcBorders>
              <w:top w:val="single" w:sz="12" w:space="0" w:color="auto"/>
              <w:left w:val="single" w:sz="12" w:space="0" w:color="auto"/>
              <w:right w:val="single" w:sz="4" w:space="0" w:color="auto"/>
            </w:tcBorders>
            <w:vAlign w:val="center"/>
          </w:tcPr>
          <w:p w14:paraId="55753EA4" w14:textId="77777777" w:rsidR="00CE74F5" w:rsidRPr="00234616" w:rsidRDefault="00CE74F5" w:rsidP="00FE3CA5">
            <w:pPr>
              <w:suppressAutoHyphens/>
              <w:jc w:val="center"/>
              <w:rPr>
                <w:rFonts w:ascii="Arial" w:hAnsi="Arial"/>
                <w:lang w:val="fr-FR"/>
              </w:rPr>
            </w:pPr>
            <w:r w:rsidRPr="00234616">
              <w:rPr>
                <w:rFonts w:ascii="Arial" w:hAnsi="Arial"/>
                <w:lang w:val="fr-FR"/>
              </w:rPr>
              <w:t>ETP</w:t>
            </w:r>
          </w:p>
          <w:p w14:paraId="0DF10D7F" w14:textId="77777777" w:rsidR="00CE74F5" w:rsidRPr="00234616" w:rsidRDefault="00CE74F5" w:rsidP="00FE3CA5">
            <w:pPr>
              <w:suppressAutoHyphens/>
              <w:jc w:val="center"/>
              <w:rPr>
                <w:rFonts w:ascii="Arial" w:hAnsi="Arial"/>
                <w:lang w:val="fr-FR"/>
              </w:rPr>
            </w:pPr>
            <w:r w:rsidRPr="00234616">
              <w:rPr>
                <w:rFonts w:ascii="Arial" w:hAnsi="Arial"/>
                <w:lang w:val="fr-FR"/>
              </w:rPr>
              <w:t>thérapeutique</w:t>
            </w:r>
          </w:p>
        </w:tc>
        <w:tc>
          <w:tcPr>
            <w:tcW w:w="1905" w:type="dxa"/>
            <w:tcBorders>
              <w:top w:val="single" w:sz="12" w:space="0" w:color="auto"/>
              <w:left w:val="single" w:sz="4" w:space="0" w:color="auto"/>
              <w:right w:val="single" w:sz="12" w:space="0" w:color="auto"/>
            </w:tcBorders>
            <w:vAlign w:val="center"/>
          </w:tcPr>
          <w:p w14:paraId="739F7489" w14:textId="2188CB27" w:rsidR="00CE74F5" w:rsidRPr="00234616" w:rsidRDefault="00CE74F5" w:rsidP="00FE3CA5">
            <w:pPr>
              <w:suppressAutoHyphens/>
              <w:jc w:val="center"/>
              <w:rPr>
                <w:rFonts w:ascii="Arial" w:hAnsi="Arial"/>
                <w:lang w:val="fr-FR"/>
              </w:rPr>
            </w:pPr>
            <w:r w:rsidRPr="00234616">
              <w:rPr>
                <w:rFonts w:ascii="Arial" w:hAnsi="Arial"/>
                <w:lang w:val="fr-FR"/>
              </w:rPr>
              <w:t>nombre maximum</w:t>
            </w:r>
            <w:r w:rsidRPr="00234616">
              <w:rPr>
                <w:rFonts w:ascii="Arial" w:hAnsi="Arial"/>
                <w:lang w:val="fr-FR"/>
              </w:rPr>
              <w:br/>
              <w:t>de séances</w:t>
            </w:r>
            <w:r w:rsidR="008479D1" w:rsidRPr="00234616">
              <w:rPr>
                <w:rFonts w:ascii="Arial" w:hAnsi="Arial"/>
                <w:lang w:val="fr-FR"/>
              </w:rPr>
              <w:t xml:space="preserve"> individuelles</w:t>
            </w:r>
            <w:r w:rsidRPr="00234616">
              <w:rPr>
                <w:rFonts w:ascii="Arial" w:hAnsi="Arial"/>
                <w:lang w:val="fr-FR"/>
              </w:rPr>
              <w:t xml:space="preserve"> / an</w:t>
            </w:r>
          </w:p>
        </w:tc>
      </w:tr>
      <w:tr w:rsidR="00CE74F5" w:rsidRPr="00234616" w14:paraId="2F334066" w14:textId="77777777" w:rsidTr="00A17D15">
        <w:tc>
          <w:tcPr>
            <w:tcW w:w="1905" w:type="dxa"/>
            <w:tcBorders>
              <w:left w:val="single" w:sz="12" w:space="0" w:color="auto"/>
            </w:tcBorders>
            <w:vAlign w:val="center"/>
          </w:tcPr>
          <w:p w14:paraId="7AFB9B53" w14:textId="77777777" w:rsidR="00CE74F5" w:rsidRPr="00234616" w:rsidRDefault="00CE74F5" w:rsidP="00FE3CA5">
            <w:pPr>
              <w:suppressAutoHyphens/>
              <w:jc w:val="right"/>
              <w:rPr>
                <w:rFonts w:ascii="Arial" w:hAnsi="Arial"/>
                <w:lang w:val="fr-FR"/>
              </w:rPr>
            </w:pPr>
            <w:r w:rsidRPr="00234616">
              <w:rPr>
                <w:rFonts w:ascii="Arial" w:hAnsi="Arial"/>
                <w:lang w:val="fr-FR"/>
              </w:rPr>
              <w:t>1,00</w:t>
            </w:r>
          </w:p>
        </w:tc>
        <w:tc>
          <w:tcPr>
            <w:tcW w:w="1905" w:type="dxa"/>
            <w:tcBorders>
              <w:right w:val="single" w:sz="12" w:space="0" w:color="auto"/>
            </w:tcBorders>
            <w:vAlign w:val="bottom"/>
          </w:tcPr>
          <w:p w14:paraId="2182BA56"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1.029</w:t>
            </w:r>
          </w:p>
        </w:tc>
      </w:tr>
      <w:tr w:rsidR="00CE74F5" w:rsidRPr="00234616" w14:paraId="7BD7C744" w14:textId="77777777" w:rsidTr="00A17D15">
        <w:tc>
          <w:tcPr>
            <w:tcW w:w="1905" w:type="dxa"/>
            <w:tcBorders>
              <w:left w:val="single" w:sz="12" w:space="0" w:color="auto"/>
            </w:tcBorders>
            <w:vAlign w:val="center"/>
          </w:tcPr>
          <w:p w14:paraId="5C3A43A6" w14:textId="77777777" w:rsidR="00CE74F5" w:rsidRPr="00234616" w:rsidRDefault="00CE74F5" w:rsidP="00FE3CA5">
            <w:pPr>
              <w:suppressAutoHyphens/>
              <w:jc w:val="right"/>
              <w:rPr>
                <w:rFonts w:ascii="Arial" w:hAnsi="Arial"/>
                <w:lang w:val="fr-FR"/>
              </w:rPr>
            </w:pPr>
            <w:r w:rsidRPr="00234616">
              <w:rPr>
                <w:rFonts w:ascii="Arial" w:hAnsi="Arial"/>
                <w:lang w:val="fr-FR"/>
              </w:rPr>
              <w:t>2,00</w:t>
            </w:r>
          </w:p>
        </w:tc>
        <w:tc>
          <w:tcPr>
            <w:tcW w:w="1905" w:type="dxa"/>
            <w:tcBorders>
              <w:right w:val="single" w:sz="12" w:space="0" w:color="auto"/>
            </w:tcBorders>
            <w:vAlign w:val="bottom"/>
          </w:tcPr>
          <w:p w14:paraId="424212CB"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2.059</w:t>
            </w:r>
          </w:p>
        </w:tc>
      </w:tr>
      <w:tr w:rsidR="00CE74F5" w:rsidRPr="00234616" w14:paraId="0E1F92E6" w14:textId="77777777" w:rsidTr="00A17D15">
        <w:tc>
          <w:tcPr>
            <w:tcW w:w="1905" w:type="dxa"/>
            <w:tcBorders>
              <w:left w:val="single" w:sz="12" w:space="0" w:color="auto"/>
            </w:tcBorders>
            <w:vAlign w:val="center"/>
          </w:tcPr>
          <w:p w14:paraId="20046D85" w14:textId="77777777" w:rsidR="00CE74F5" w:rsidRPr="00234616" w:rsidRDefault="00CE74F5" w:rsidP="00FE3CA5">
            <w:pPr>
              <w:suppressAutoHyphens/>
              <w:jc w:val="right"/>
              <w:rPr>
                <w:rFonts w:ascii="Arial" w:hAnsi="Arial"/>
                <w:lang w:val="fr-FR"/>
              </w:rPr>
            </w:pPr>
            <w:r w:rsidRPr="00234616">
              <w:rPr>
                <w:rFonts w:ascii="Arial" w:hAnsi="Arial"/>
                <w:lang w:val="fr-FR"/>
              </w:rPr>
              <w:t>3,00</w:t>
            </w:r>
          </w:p>
        </w:tc>
        <w:tc>
          <w:tcPr>
            <w:tcW w:w="1905" w:type="dxa"/>
            <w:tcBorders>
              <w:right w:val="single" w:sz="12" w:space="0" w:color="auto"/>
            </w:tcBorders>
            <w:vAlign w:val="bottom"/>
          </w:tcPr>
          <w:p w14:paraId="64EA5DDB" w14:textId="77777777" w:rsidR="00CE74F5" w:rsidRPr="00234616" w:rsidRDefault="00CE74F5" w:rsidP="00FE3CA5">
            <w:pPr>
              <w:suppressAutoHyphens/>
              <w:jc w:val="right"/>
              <w:rPr>
                <w:rFonts w:ascii="Arial" w:hAnsi="Arial" w:cs="Arial"/>
                <w:lang w:val="fr-FR"/>
              </w:rPr>
            </w:pPr>
            <w:r w:rsidRPr="00234616">
              <w:rPr>
                <w:rFonts w:ascii="Arial" w:hAnsi="Arial" w:cs="Arial"/>
                <w:lang w:val="fr-FR"/>
              </w:rPr>
              <w:t>3.088</w:t>
            </w:r>
          </w:p>
        </w:tc>
      </w:tr>
      <w:tr w:rsidR="00CE74F5" w:rsidRPr="009F0D29" w14:paraId="261FB41F" w14:textId="77777777" w:rsidTr="00A17D15">
        <w:tc>
          <w:tcPr>
            <w:tcW w:w="1905" w:type="dxa"/>
            <w:tcBorders>
              <w:left w:val="single" w:sz="12" w:space="0" w:color="auto"/>
              <w:bottom w:val="single" w:sz="12" w:space="0" w:color="auto"/>
              <w:right w:val="single" w:sz="4" w:space="0" w:color="auto"/>
            </w:tcBorders>
            <w:vAlign w:val="center"/>
          </w:tcPr>
          <w:p w14:paraId="6C532A17" w14:textId="11744515" w:rsidR="00CE74F5" w:rsidRPr="00234616" w:rsidRDefault="004D1FE3" w:rsidP="00FE3CA5">
            <w:pPr>
              <w:suppressAutoHyphens/>
              <w:jc w:val="right"/>
              <w:rPr>
                <w:rFonts w:ascii="Arial" w:hAnsi="Arial"/>
                <w:lang w:val="fr-FR"/>
              </w:rPr>
            </w:pPr>
            <w:r>
              <w:rPr>
                <w:rFonts w:ascii="Arial" w:hAnsi="Arial"/>
                <w:lang w:val="fr-FR"/>
              </w:rPr>
              <w:t>…</w:t>
            </w:r>
          </w:p>
        </w:tc>
        <w:tc>
          <w:tcPr>
            <w:tcW w:w="1905" w:type="dxa"/>
            <w:tcBorders>
              <w:left w:val="single" w:sz="4" w:space="0" w:color="auto"/>
              <w:bottom w:val="single" w:sz="12" w:space="0" w:color="auto"/>
              <w:right w:val="single" w:sz="12" w:space="0" w:color="auto"/>
            </w:tcBorders>
            <w:vAlign w:val="bottom"/>
          </w:tcPr>
          <w:p w14:paraId="4D829876" w14:textId="65BEB40F" w:rsidR="00CE74F5" w:rsidRPr="009F0D29" w:rsidRDefault="004D1FE3" w:rsidP="00FE3CA5">
            <w:pPr>
              <w:suppressAutoHyphens/>
              <w:jc w:val="right"/>
              <w:rPr>
                <w:rFonts w:ascii="Arial" w:hAnsi="Arial" w:cs="Arial"/>
                <w:b/>
                <w:lang w:val="fr-FR"/>
              </w:rPr>
            </w:pPr>
            <w:r>
              <w:rPr>
                <w:rFonts w:ascii="Arial" w:hAnsi="Arial" w:cs="Arial"/>
                <w:b/>
                <w:lang w:val="fr-FR"/>
              </w:rPr>
              <w:t>…</w:t>
            </w:r>
          </w:p>
        </w:tc>
      </w:tr>
    </w:tbl>
    <w:p w14:paraId="29162C3D" w14:textId="77777777" w:rsidR="00D31DD2" w:rsidRPr="0014216C" w:rsidRDefault="00D31DD2" w:rsidP="00FE3CA5">
      <w:pPr>
        <w:tabs>
          <w:tab w:val="left" w:pos="1418"/>
        </w:tabs>
        <w:suppressAutoHyphens/>
        <w:jc w:val="both"/>
        <w:rPr>
          <w:rFonts w:ascii="Arial" w:hAnsi="Arial"/>
          <w:snapToGrid w:val="0"/>
          <w:sz w:val="22"/>
          <w:szCs w:val="22"/>
          <w:lang w:val="fr-FR"/>
        </w:rPr>
      </w:pPr>
    </w:p>
    <w:sectPr w:rsidR="00D31DD2" w:rsidRPr="0014216C" w:rsidSect="00DB2E84">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DF76" w14:textId="77777777" w:rsidR="00C41392" w:rsidRDefault="00C41392">
      <w:r>
        <w:separator/>
      </w:r>
    </w:p>
  </w:endnote>
  <w:endnote w:type="continuationSeparator" w:id="0">
    <w:p w14:paraId="64DFB5CD" w14:textId="77777777" w:rsidR="00C41392" w:rsidRDefault="00C4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3530" w14:textId="03F6D33C" w:rsidR="00C41392" w:rsidRPr="00231B82" w:rsidRDefault="00C41392" w:rsidP="00C41392">
    <w:pPr>
      <w:pStyle w:val="Pieddepage"/>
      <w:tabs>
        <w:tab w:val="clear" w:pos="4153"/>
        <w:tab w:val="clear" w:pos="8306"/>
        <w:tab w:val="left" w:pos="1418"/>
        <w:tab w:val="right" w:pos="9356"/>
      </w:tabs>
      <w:jc w:val="center"/>
      <w:rPr>
        <w:b/>
        <w:sz w:val="16"/>
        <w:lang w:val="fr-FR"/>
      </w:rPr>
    </w:pPr>
    <w:r>
      <w:rPr>
        <w:rFonts w:ascii="Arial" w:hAnsi="Arial"/>
        <w:b/>
        <w:snapToGrid w:val="0"/>
        <w:sz w:val="16"/>
        <w:lang w:val="fr-FR"/>
      </w:rPr>
      <w:t>RIZIV – INAMI</w:t>
    </w:r>
    <w:r>
      <w:rPr>
        <w:rFonts w:ascii="Arial" w:hAnsi="Arial"/>
        <w:b/>
        <w:snapToGrid w:val="0"/>
        <w:sz w:val="16"/>
        <w:lang w:val="fr-FR"/>
      </w:rPr>
      <w:tab/>
    </w:r>
    <w:proofErr w:type="spellStart"/>
    <w:r>
      <w:rPr>
        <w:rFonts w:ascii="Arial" w:hAnsi="Arial"/>
        <w:b/>
        <w:snapToGrid w:val="0"/>
        <w:sz w:val="16"/>
        <w:lang w:val="fr-FR"/>
      </w:rPr>
      <w:t>Dienst</w:t>
    </w:r>
    <w:proofErr w:type="spellEnd"/>
    <w:r>
      <w:rPr>
        <w:rFonts w:ascii="Arial" w:hAnsi="Arial"/>
        <w:b/>
        <w:snapToGrid w:val="0"/>
        <w:sz w:val="16"/>
        <w:lang w:val="fr-FR"/>
      </w:rPr>
      <w:t xml:space="preserve"> </w:t>
    </w:r>
    <w:proofErr w:type="spellStart"/>
    <w:r>
      <w:rPr>
        <w:rFonts w:ascii="Arial" w:hAnsi="Arial"/>
        <w:b/>
        <w:snapToGrid w:val="0"/>
        <w:sz w:val="16"/>
        <w:lang w:val="fr-FR"/>
      </w:rPr>
      <w:t>Geneeskundige</w:t>
    </w:r>
    <w:proofErr w:type="spellEnd"/>
    <w:r>
      <w:rPr>
        <w:rFonts w:ascii="Arial" w:hAnsi="Arial"/>
        <w:b/>
        <w:snapToGrid w:val="0"/>
        <w:sz w:val="16"/>
        <w:lang w:val="fr-FR"/>
      </w:rPr>
      <w:t xml:space="preserve"> </w:t>
    </w:r>
    <w:proofErr w:type="spellStart"/>
    <w:r>
      <w:rPr>
        <w:rFonts w:ascii="Arial" w:hAnsi="Arial"/>
        <w:b/>
        <w:snapToGrid w:val="0"/>
        <w:sz w:val="16"/>
        <w:lang w:val="fr-FR"/>
      </w:rPr>
      <w:t>verzorging</w:t>
    </w:r>
    <w:proofErr w:type="spellEnd"/>
    <w:r>
      <w:rPr>
        <w:rFonts w:ascii="Arial" w:hAnsi="Arial"/>
        <w:b/>
        <w:snapToGrid w:val="0"/>
        <w:sz w:val="16"/>
        <w:lang w:val="fr-FR"/>
      </w:rPr>
      <w:t xml:space="preserve"> - Service des soins de santé</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6FED0" w14:textId="64AF3151" w:rsidR="00C41392" w:rsidRPr="00227688" w:rsidRDefault="00C41392" w:rsidP="00C41392">
    <w:pPr>
      <w:pStyle w:val="Pieddepage"/>
      <w:tabs>
        <w:tab w:val="clear" w:pos="4153"/>
        <w:tab w:val="clear" w:pos="8306"/>
        <w:tab w:val="left" w:pos="1418"/>
        <w:tab w:val="right" w:pos="9356"/>
      </w:tabs>
      <w:jc w:val="center"/>
      <w:rPr>
        <w:lang w:val="fr-FR"/>
      </w:rPr>
    </w:pPr>
    <w:r>
      <w:rPr>
        <w:rFonts w:ascii="Arial" w:hAnsi="Arial"/>
        <w:b/>
        <w:snapToGrid w:val="0"/>
        <w:sz w:val="16"/>
        <w:lang w:val="fr-FR"/>
      </w:rPr>
      <w:t>RIZIV – INAMI</w:t>
    </w:r>
    <w:r>
      <w:rPr>
        <w:rFonts w:ascii="Arial" w:hAnsi="Arial"/>
        <w:b/>
        <w:snapToGrid w:val="0"/>
        <w:sz w:val="16"/>
        <w:lang w:val="fr-FR"/>
      </w:rPr>
      <w:tab/>
    </w:r>
    <w:proofErr w:type="spellStart"/>
    <w:r>
      <w:rPr>
        <w:rFonts w:ascii="Arial" w:hAnsi="Arial"/>
        <w:b/>
        <w:snapToGrid w:val="0"/>
        <w:sz w:val="16"/>
        <w:lang w:val="fr-FR"/>
      </w:rPr>
      <w:t>Dienst</w:t>
    </w:r>
    <w:proofErr w:type="spellEnd"/>
    <w:r>
      <w:rPr>
        <w:rFonts w:ascii="Arial" w:hAnsi="Arial"/>
        <w:b/>
        <w:snapToGrid w:val="0"/>
        <w:sz w:val="16"/>
        <w:lang w:val="fr-FR"/>
      </w:rPr>
      <w:t xml:space="preserve"> </w:t>
    </w:r>
    <w:proofErr w:type="spellStart"/>
    <w:r>
      <w:rPr>
        <w:rFonts w:ascii="Arial" w:hAnsi="Arial"/>
        <w:b/>
        <w:snapToGrid w:val="0"/>
        <w:sz w:val="16"/>
        <w:lang w:val="fr-FR"/>
      </w:rPr>
      <w:t>Geneeskundige</w:t>
    </w:r>
    <w:proofErr w:type="spellEnd"/>
    <w:r>
      <w:rPr>
        <w:rFonts w:ascii="Arial" w:hAnsi="Arial"/>
        <w:b/>
        <w:snapToGrid w:val="0"/>
        <w:sz w:val="16"/>
        <w:lang w:val="fr-FR"/>
      </w:rPr>
      <w:t xml:space="preserve"> </w:t>
    </w:r>
    <w:proofErr w:type="spellStart"/>
    <w:r>
      <w:rPr>
        <w:rFonts w:ascii="Arial" w:hAnsi="Arial"/>
        <w:b/>
        <w:snapToGrid w:val="0"/>
        <w:sz w:val="16"/>
        <w:lang w:val="fr-FR"/>
      </w:rPr>
      <w:t>verzorging</w:t>
    </w:r>
    <w:proofErr w:type="spellEnd"/>
    <w:r>
      <w:rPr>
        <w:rFonts w:ascii="Arial" w:hAnsi="Arial"/>
        <w:b/>
        <w:snapToGrid w:val="0"/>
        <w:sz w:val="16"/>
        <w:lang w:val="fr-FR"/>
      </w:rPr>
      <w:t xml:space="preserve"> - Service des soins de santé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EBBD5" w14:textId="77777777" w:rsidR="00C41392" w:rsidRDefault="00C41392">
      <w:r>
        <w:separator/>
      </w:r>
    </w:p>
  </w:footnote>
  <w:footnote w:type="continuationSeparator" w:id="0">
    <w:p w14:paraId="27024503" w14:textId="77777777" w:rsidR="00C41392" w:rsidRDefault="00C4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8BC4" w14:textId="77777777" w:rsidR="00C41392" w:rsidRDefault="00C4139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17</w:t>
    </w:r>
    <w:r>
      <w:rPr>
        <w:rStyle w:val="Numrodepage"/>
      </w:rPr>
      <w:fldChar w:fldCharType="end"/>
    </w:r>
  </w:p>
  <w:p w14:paraId="33299CC5" w14:textId="77777777" w:rsidR="00C41392" w:rsidRDefault="00C4139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9C50" w14:textId="5EA56A4D" w:rsidR="00C41392" w:rsidRPr="00BC3B2B" w:rsidRDefault="00C41392">
    <w:pPr>
      <w:pStyle w:val="En-tte"/>
      <w:framePr w:wrap="around" w:vAnchor="text" w:hAnchor="margin" w:xAlign="right" w:y="1"/>
      <w:rPr>
        <w:rStyle w:val="Numrodepage"/>
        <w:rFonts w:ascii="Arial" w:hAnsi="Arial" w:cs="Arial"/>
      </w:rPr>
    </w:pPr>
    <w:r w:rsidRPr="00BC3B2B">
      <w:rPr>
        <w:rStyle w:val="Numrodepage"/>
        <w:rFonts w:ascii="Arial" w:hAnsi="Arial" w:cs="Arial"/>
      </w:rPr>
      <w:fldChar w:fldCharType="begin"/>
    </w:r>
    <w:r w:rsidRPr="00BC3B2B">
      <w:rPr>
        <w:rStyle w:val="Numrodepage"/>
        <w:rFonts w:ascii="Arial" w:hAnsi="Arial" w:cs="Arial"/>
      </w:rPr>
      <w:instrText xml:space="preserve">PAGE  </w:instrText>
    </w:r>
    <w:r w:rsidRPr="00BC3B2B">
      <w:rPr>
        <w:rStyle w:val="Numrodepage"/>
        <w:rFonts w:ascii="Arial" w:hAnsi="Arial" w:cs="Arial"/>
      </w:rPr>
      <w:fldChar w:fldCharType="separate"/>
    </w:r>
    <w:r w:rsidR="001C194B">
      <w:rPr>
        <w:rStyle w:val="Numrodepage"/>
        <w:rFonts w:ascii="Arial" w:hAnsi="Arial" w:cs="Arial"/>
        <w:noProof/>
      </w:rPr>
      <w:t>22</w:t>
    </w:r>
    <w:r w:rsidRPr="00BC3B2B">
      <w:rPr>
        <w:rStyle w:val="Numrodepage"/>
        <w:rFonts w:ascii="Arial" w:hAnsi="Arial" w:cs="Arial"/>
      </w:rPr>
      <w:fldChar w:fldCharType="end"/>
    </w:r>
  </w:p>
  <w:p w14:paraId="72556201" w14:textId="77777777" w:rsidR="00C41392" w:rsidRPr="00FE3919" w:rsidRDefault="00C41392" w:rsidP="00444296">
    <w:pPr>
      <w:pStyle w:val="En-tt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D73"/>
    <w:multiLevelType w:val="hybridMultilevel"/>
    <w:tmpl w:val="0FE062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993F5A"/>
    <w:multiLevelType w:val="hybridMultilevel"/>
    <w:tmpl w:val="0FE062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369CA"/>
    <w:multiLevelType w:val="hybridMultilevel"/>
    <w:tmpl w:val="91E485E2"/>
    <w:lvl w:ilvl="0" w:tplc="DDE4F9A6">
      <w:start w:val="21"/>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129B6567"/>
    <w:multiLevelType w:val="hybridMultilevel"/>
    <w:tmpl w:val="F794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BA769F"/>
    <w:multiLevelType w:val="hybridMultilevel"/>
    <w:tmpl w:val="2CDA14E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6DF3097"/>
    <w:multiLevelType w:val="hybridMultilevel"/>
    <w:tmpl w:val="B0621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93905"/>
    <w:multiLevelType w:val="hybridMultilevel"/>
    <w:tmpl w:val="7F54561C"/>
    <w:lvl w:ilvl="0" w:tplc="079679EA">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E5BE6"/>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15:restartNumberingAfterBreak="0">
    <w:nsid w:val="1AE91115"/>
    <w:multiLevelType w:val="hybridMultilevel"/>
    <w:tmpl w:val="51827D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CA10585"/>
    <w:multiLevelType w:val="hybridMultilevel"/>
    <w:tmpl w:val="0194E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D21DDB"/>
    <w:multiLevelType w:val="hybridMultilevel"/>
    <w:tmpl w:val="8C9813CC"/>
    <w:lvl w:ilvl="0" w:tplc="AF6C6740">
      <w:start w:val="2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F83A03"/>
    <w:multiLevelType w:val="hybridMultilevel"/>
    <w:tmpl w:val="6B1A3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70470"/>
    <w:multiLevelType w:val="hybridMultilevel"/>
    <w:tmpl w:val="D79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E6088"/>
    <w:multiLevelType w:val="hybridMultilevel"/>
    <w:tmpl w:val="0598157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4C0F5F"/>
    <w:multiLevelType w:val="hybridMultilevel"/>
    <w:tmpl w:val="45428106"/>
    <w:lvl w:ilvl="0" w:tplc="6B7E5FE8">
      <w:start w:val="1"/>
      <w:numFmt w:val="decimal"/>
      <w:lvlText w:val="%1."/>
      <w:lvlJc w:val="left"/>
      <w:pPr>
        <w:ind w:left="720" w:hanging="360"/>
      </w:pPr>
      <w:rPr>
        <w:rFonts w:ascii="Arial" w:eastAsia="Times New Roman" w:hAnsi="Arial" w:cs="Times New Roman"/>
      </w:rPr>
    </w:lvl>
    <w:lvl w:ilvl="1" w:tplc="080C0001">
      <w:start w:val="1"/>
      <w:numFmt w:val="bullet"/>
      <w:lvlText w:val=""/>
      <w:lvlJc w:val="left"/>
      <w:pPr>
        <w:ind w:left="1440" w:hanging="360"/>
      </w:pPr>
      <w:rPr>
        <w:rFonts w:ascii="Symbol" w:hAnsi="Symbol" w:hint="default"/>
      </w:rPr>
    </w:lvl>
    <w:lvl w:ilvl="2" w:tplc="080C000F">
      <w:start w:val="1"/>
      <w:numFmt w:val="decimal"/>
      <w:lvlText w:val="%3."/>
      <w:lvlJc w:val="left"/>
      <w:pPr>
        <w:ind w:left="786" w:hanging="360"/>
      </w:pPr>
      <w:rPr>
        <w:rFonts w:hint="default"/>
      </w:rPr>
    </w:lvl>
    <w:lvl w:ilvl="3" w:tplc="DDE4F9A6">
      <w:start w:val="21"/>
      <w:numFmt w:val="bullet"/>
      <w:lvlText w:val="-"/>
      <w:lvlJc w:val="left"/>
      <w:pPr>
        <w:ind w:left="928" w:hanging="360"/>
      </w:pPr>
      <w:rPr>
        <w:rFonts w:ascii="Arial" w:eastAsia="Times New Roman" w:hAnsi="Arial" w:cs="Arial" w:hint="default"/>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73596F"/>
    <w:multiLevelType w:val="hybridMultilevel"/>
    <w:tmpl w:val="A1B0866A"/>
    <w:lvl w:ilvl="0" w:tplc="040C000F">
      <w:start w:val="1"/>
      <w:numFmt w:val="decimal"/>
      <w:lvlText w:val="%1."/>
      <w:lvlJc w:val="left"/>
      <w:pPr>
        <w:ind w:left="720" w:hanging="360"/>
      </w:pPr>
    </w:lvl>
    <w:lvl w:ilvl="1" w:tplc="5FB055C6">
      <w:start w:val="1"/>
      <w:numFmt w:val="bullet"/>
      <w:lvlText w:val="˗"/>
      <w:lvlJc w:val="left"/>
      <w:pPr>
        <w:ind w:left="1440" w:hanging="360"/>
      </w:pPr>
      <w:rPr>
        <w:rFonts w:ascii="Arial"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E666C1"/>
    <w:multiLevelType w:val="hybridMultilevel"/>
    <w:tmpl w:val="899E0F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B574AC"/>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9" w15:restartNumberingAfterBreak="0">
    <w:nsid w:val="3DB45456"/>
    <w:multiLevelType w:val="hybridMultilevel"/>
    <w:tmpl w:val="0FE062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FC0B0C"/>
    <w:multiLevelType w:val="hybridMultilevel"/>
    <w:tmpl w:val="D69CC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1D0763"/>
    <w:multiLevelType w:val="hybridMultilevel"/>
    <w:tmpl w:val="AF00072E"/>
    <w:lvl w:ilvl="0" w:tplc="DF36A240">
      <w:start w:val="1"/>
      <w:numFmt w:val="decimal"/>
      <w:lvlText w:val="%1."/>
      <w:lvlJc w:val="left"/>
      <w:pPr>
        <w:ind w:left="720" w:hanging="360"/>
      </w:pPr>
      <w:rPr>
        <w:rFonts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5E7BD2"/>
    <w:multiLevelType w:val="hybridMultilevel"/>
    <w:tmpl w:val="13342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6052FA"/>
    <w:multiLevelType w:val="hybridMultilevel"/>
    <w:tmpl w:val="FBFC7A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3D37D6D"/>
    <w:multiLevelType w:val="hybridMultilevel"/>
    <w:tmpl w:val="B9D6C18E"/>
    <w:lvl w:ilvl="0" w:tplc="DDE4F9A6">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54279E2"/>
    <w:multiLevelType w:val="hybridMultilevel"/>
    <w:tmpl w:val="5A5A84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082332"/>
    <w:multiLevelType w:val="hybridMultilevel"/>
    <w:tmpl w:val="B896E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7E045F"/>
    <w:multiLevelType w:val="hybridMultilevel"/>
    <w:tmpl w:val="C3CE3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FE3293"/>
    <w:multiLevelType w:val="hybridMultilevel"/>
    <w:tmpl w:val="FE860C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1D86485"/>
    <w:multiLevelType w:val="hybridMultilevel"/>
    <w:tmpl w:val="9E18AC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47D61B9"/>
    <w:multiLevelType w:val="hybridMultilevel"/>
    <w:tmpl w:val="73A2A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4447EC"/>
    <w:multiLevelType w:val="hybridMultilevel"/>
    <w:tmpl w:val="F2845ECA"/>
    <w:lvl w:ilvl="0" w:tplc="E70C5860">
      <w:start w:val="21"/>
      <w:numFmt w:val="bullet"/>
      <w:lvlText w:val="-"/>
      <w:lvlJc w:val="left"/>
      <w:pPr>
        <w:ind w:left="1069" w:hanging="360"/>
      </w:pPr>
      <w:rPr>
        <w:rFonts w:ascii="Arial" w:eastAsia="Times New Roman" w:hAnsi="Arial" w:cs="Aria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2" w15:restartNumberingAfterBreak="0">
    <w:nsid w:val="6F3A4F29"/>
    <w:multiLevelType w:val="hybridMultilevel"/>
    <w:tmpl w:val="23A844FC"/>
    <w:lvl w:ilvl="0" w:tplc="080C000B">
      <w:start w:val="1"/>
      <w:numFmt w:val="bullet"/>
      <w:lvlText w:val=""/>
      <w:lvlJc w:val="left"/>
      <w:pPr>
        <w:ind w:left="2421" w:hanging="360"/>
      </w:pPr>
      <w:rPr>
        <w:rFonts w:ascii="Wingdings" w:hAnsi="Wingdings"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33" w15:restartNumberingAfterBreak="0">
    <w:nsid w:val="70E6787F"/>
    <w:multiLevelType w:val="hybridMultilevel"/>
    <w:tmpl w:val="EFB48330"/>
    <w:lvl w:ilvl="0" w:tplc="080C0003">
      <w:start w:val="1"/>
      <w:numFmt w:val="bullet"/>
      <w:lvlText w:val="o"/>
      <w:lvlJc w:val="left"/>
      <w:pPr>
        <w:ind w:left="2421" w:hanging="360"/>
      </w:pPr>
      <w:rPr>
        <w:rFonts w:ascii="Courier New" w:hAnsi="Courier New" w:cs="Courier New"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34" w15:restartNumberingAfterBreak="0">
    <w:nsid w:val="7A711733"/>
    <w:multiLevelType w:val="hybridMultilevel"/>
    <w:tmpl w:val="856E6A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21"/>
  </w:num>
  <w:num w:numId="4">
    <w:abstractNumId w:val="25"/>
  </w:num>
  <w:num w:numId="5">
    <w:abstractNumId w:val="0"/>
  </w:num>
  <w:num w:numId="6">
    <w:abstractNumId w:val="8"/>
  </w:num>
  <w:num w:numId="7">
    <w:abstractNumId w:val="26"/>
  </w:num>
  <w:num w:numId="8">
    <w:abstractNumId w:val="18"/>
  </w:num>
  <w:num w:numId="9">
    <w:abstractNumId w:val="17"/>
  </w:num>
  <w:num w:numId="10">
    <w:abstractNumId w:val="16"/>
  </w:num>
  <w:num w:numId="11">
    <w:abstractNumId w:val="34"/>
  </w:num>
  <w:num w:numId="12">
    <w:abstractNumId w:val="15"/>
  </w:num>
  <w:num w:numId="13">
    <w:abstractNumId w:val="22"/>
  </w:num>
  <w:num w:numId="14">
    <w:abstractNumId w:val="10"/>
  </w:num>
  <w:num w:numId="15">
    <w:abstractNumId w:val="20"/>
  </w:num>
  <w:num w:numId="16">
    <w:abstractNumId w:val="6"/>
  </w:num>
  <w:num w:numId="17">
    <w:abstractNumId w:val="1"/>
  </w:num>
  <w:num w:numId="18">
    <w:abstractNumId w:val="12"/>
  </w:num>
  <w:num w:numId="19">
    <w:abstractNumId w:val="30"/>
  </w:num>
  <w:num w:numId="20">
    <w:abstractNumId w:val="27"/>
  </w:num>
  <w:num w:numId="21">
    <w:abstractNumId w:val="9"/>
  </w:num>
  <w:num w:numId="22">
    <w:abstractNumId w:val="23"/>
  </w:num>
  <w:num w:numId="23">
    <w:abstractNumId w:val="31"/>
  </w:num>
  <w:num w:numId="24">
    <w:abstractNumId w:val="11"/>
  </w:num>
  <w:num w:numId="25">
    <w:abstractNumId w:val="33"/>
  </w:num>
  <w:num w:numId="26">
    <w:abstractNumId w:val="14"/>
  </w:num>
  <w:num w:numId="27">
    <w:abstractNumId w:val="32"/>
  </w:num>
  <w:num w:numId="28">
    <w:abstractNumId w:val="4"/>
  </w:num>
  <w:num w:numId="29">
    <w:abstractNumId w:val="2"/>
  </w:num>
  <w:num w:numId="30">
    <w:abstractNumId w:val="29"/>
  </w:num>
  <w:num w:numId="31">
    <w:abstractNumId w:val="24"/>
  </w:num>
  <w:num w:numId="32">
    <w:abstractNumId w:val="7"/>
  </w:num>
  <w:num w:numId="33">
    <w:abstractNumId w:val="19"/>
  </w:num>
  <w:num w:numId="34">
    <w:abstractNumId w:val="13"/>
  </w:num>
  <w:num w:numId="3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 w:vendorID="64" w:dllVersion="131078" w:nlCheck="1" w:checkStyle="0"/>
  <w:activeWritingStyle w:appName="MSWord" w:lang="fr-FR" w:vendorID="9" w:dllVersion="512" w:checkStyle="1"/>
  <w:activeWritingStyle w:appName="MSWord" w:lang="nl-BE" w:vendorID="1" w:dllVersion="512" w:checkStyle="1"/>
  <w:activeWritingStyle w:appName="MSWord" w:lang="nl" w:vendorID="1"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67"/>
    <w:rsid w:val="00001570"/>
    <w:rsid w:val="00001BA9"/>
    <w:rsid w:val="00002765"/>
    <w:rsid w:val="000033A7"/>
    <w:rsid w:val="000039CB"/>
    <w:rsid w:val="00004EA5"/>
    <w:rsid w:val="0000531E"/>
    <w:rsid w:val="000060CF"/>
    <w:rsid w:val="00006648"/>
    <w:rsid w:val="00006E1D"/>
    <w:rsid w:val="00007051"/>
    <w:rsid w:val="00007D11"/>
    <w:rsid w:val="00010088"/>
    <w:rsid w:val="00010234"/>
    <w:rsid w:val="00011644"/>
    <w:rsid w:val="00011BE9"/>
    <w:rsid w:val="00011EF1"/>
    <w:rsid w:val="00012782"/>
    <w:rsid w:val="00014662"/>
    <w:rsid w:val="00014F40"/>
    <w:rsid w:val="00015128"/>
    <w:rsid w:val="00016D4F"/>
    <w:rsid w:val="00017045"/>
    <w:rsid w:val="00017E08"/>
    <w:rsid w:val="0002018A"/>
    <w:rsid w:val="000204EB"/>
    <w:rsid w:val="00020BE4"/>
    <w:rsid w:val="00020E66"/>
    <w:rsid w:val="00020E90"/>
    <w:rsid w:val="00021763"/>
    <w:rsid w:val="00021BAD"/>
    <w:rsid w:val="0002319C"/>
    <w:rsid w:val="00023852"/>
    <w:rsid w:val="00023E3E"/>
    <w:rsid w:val="00023F07"/>
    <w:rsid w:val="000240A3"/>
    <w:rsid w:val="00024102"/>
    <w:rsid w:val="00024577"/>
    <w:rsid w:val="00024B16"/>
    <w:rsid w:val="00025E33"/>
    <w:rsid w:val="00025EB1"/>
    <w:rsid w:val="000260C0"/>
    <w:rsid w:val="00027209"/>
    <w:rsid w:val="00030D9D"/>
    <w:rsid w:val="00031153"/>
    <w:rsid w:val="00033874"/>
    <w:rsid w:val="00034FEC"/>
    <w:rsid w:val="0003563D"/>
    <w:rsid w:val="00035D00"/>
    <w:rsid w:val="00035D09"/>
    <w:rsid w:val="0003630E"/>
    <w:rsid w:val="000378B9"/>
    <w:rsid w:val="00037979"/>
    <w:rsid w:val="00037BC5"/>
    <w:rsid w:val="00040357"/>
    <w:rsid w:val="00041559"/>
    <w:rsid w:val="000418E4"/>
    <w:rsid w:val="00041940"/>
    <w:rsid w:val="00043493"/>
    <w:rsid w:val="0004358B"/>
    <w:rsid w:val="00043C6E"/>
    <w:rsid w:val="00045D41"/>
    <w:rsid w:val="00045F91"/>
    <w:rsid w:val="000462B7"/>
    <w:rsid w:val="000464B6"/>
    <w:rsid w:val="0004712E"/>
    <w:rsid w:val="000479FF"/>
    <w:rsid w:val="0005072F"/>
    <w:rsid w:val="000517C1"/>
    <w:rsid w:val="000527AE"/>
    <w:rsid w:val="000528D0"/>
    <w:rsid w:val="00052BA1"/>
    <w:rsid w:val="00054968"/>
    <w:rsid w:val="000554F3"/>
    <w:rsid w:val="000567B8"/>
    <w:rsid w:val="00056F06"/>
    <w:rsid w:val="00056FCE"/>
    <w:rsid w:val="00060CBD"/>
    <w:rsid w:val="000610DA"/>
    <w:rsid w:val="000617F1"/>
    <w:rsid w:val="00061E63"/>
    <w:rsid w:val="000623EF"/>
    <w:rsid w:val="00062912"/>
    <w:rsid w:val="000629D0"/>
    <w:rsid w:val="000632E2"/>
    <w:rsid w:val="0006367E"/>
    <w:rsid w:val="00063DBA"/>
    <w:rsid w:val="00065013"/>
    <w:rsid w:val="000656DC"/>
    <w:rsid w:val="000661E6"/>
    <w:rsid w:val="000674AE"/>
    <w:rsid w:val="000707E2"/>
    <w:rsid w:val="000717B9"/>
    <w:rsid w:val="0007339F"/>
    <w:rsid w:val="00073C93"/>
    <w:rsid w:val="00074AC7"/>
    <w:rsid w:val="00075928"/>
    <w:rsid w:val="00075CA2"/>
    <w:rsid w:val="00075F96"/>
    <w:rsid w:val="00080B21"/>
    <w:rsid w:val="00081810"/>
    <w:rsid w:val="00082B14"/>
    <w:rsid w:val="0008327B"/>
    <w:rsid w:val="00083867"/>
    <w:rsid w:val="000862A6"/>
    <w:rsid w:val="00086447"/>
    <w:rsid w:val="000867D8"/>
    <w:rsid w:val="00086F1D"/>
    <w:rsid w:val="00087732"/>
    <w:rsid w:val="00087AD6"/>
    <w:rsid w:val="00087E38"/>
    <w:rsid w:val="00090E34"/>
    <w:rsid w:val="000913BD"/>
    <w:rsid w:val="00091D51"/>
    <w:rsid w:val="00094038"/>
    <w:rsid w:val="000946E4"/>
    <w:rsid w:val="00094A3D"/>
    <w:rsid w:val="00096434"/>
    <w:rsid w:val="00096931"/>
    <w:rsid w:val="000A0094"/>
    <w:rsid w:val="000A0288"/>
    <w:rsid w:val="000A0492"/>
    <w:rsid w:val="000A173B"/>
    <w:rsid w:val="000A1CEF"/>
    <w:rsid w:val="000A202C"/>
    <w:rsid w:val="000A27AE"/>
    <w:rsid w:val="000A2C9E"/>
    <w:rsid w:val="000A30A2"/>
    <w:rsid w:val="000A496A"/>
    <w:rsid w:val="000A5F11"/>
    <w:rsid w:val="000A6098"/>
    <w:rsid w:val="000A79F9"/>
    <w:rsid w:val="000A7B09"/>
    <w:rsid w:val="000B031B"/>
    <w:rsid w:val="000B0338"/>
    <w:rsid w:val="000B2E59"/>
    <w:rsid w:val="000B2FAD"/>
    <w:rsid w:val="000B55C4"/>
    <w:rsid w:val="000B5655"/>
    <w:rsid w:val="000B57E4"/>
    <w:rsid w:val="000B580A"/>
    <w:rsid w:val="000B59BF"/>
    <w:rsid w:val="000B5B53"/>
    <w:rsid w:val="000B5B78"/>
    <w:rsid w:val="000B6ACD"/>
    <w:rsid w:val="000B6FF9"/>
    <w:rsid w:val="000B7581"/>
    <w:rsid w:val="000B7CDD"/>
    <w:rsid w:val="000C068D"/>
    <w:rsid w:val="000C07C6"/>
    <w:rsid w:val="000C0934"/>
    <w:rsid w:val="000C0E53"/>
    <w:rsid w:val="000C1486"/>
    <w:rsid w:val="000C1B52"/>
    <w:rsid w:val="000C2058"/>
    <w:rsid w:val="000C209F"/>
    <w:rsid w:val="000C227E"/>
    <w:rsid w:val="000C45AA"/>
    <w:rsid w:val="000C561A"/>
    <w:rsid w:val="000C69AE"/>
    <w:rsid w:val="000C6DEB"/>
    <w:rsid w:val="000D0D73"/>
    <w:rsid w:val="000D0E63"/>
    <w:rsid w:val="000D1782"/>
    <w:rsid w:val="000D2EF1"/>
    <w:rsid w:val="000D4AA3"/>
    <w:rsid w:val="000D55C7"/>
    <w:rsid w:val="000D5FF2"/>
    <w:rsid w:val="000D66C1"/>
    <w:rsid w:val="000D71DF"/>
    <w:rsid w:val="000D725B"/>
    <w:rsid w:val="000E0317"/>
    <w:rsid w:val="000E0ABA"/>
    <w:rsid w:val="000E0BD1"/>
    <w:rsid w:val="000E170A"/>
    <w:rsid w:val="000E1FAF"/>
    <w:rsid w:val="000E2119"/>
    <w:rsid w:val="000E270D"/>
    <w:rsid w:val="000E2E8E"/>
    <w:rsid w:val="000E459C"/>
    <w:rsid w:val="000E4D1A"/>
    <w:rsid w:val="000E4E40"/>
    <w:rsid w:val="000E5A9A"/>
    <w:rsid w:val="000E5DF1"/>
    <w:rsid w:val="000E7782"/>
    <w:rsid w:val="000E7A1B"/>
    <w:rsid w:val="000E7AA8"/>
    <w:rsid w:val="000E7E5C"/>
    <w:rsid w:val="000F03A2"/>
    <w:rsid w:val="000F168B"/>
    <w:rsid w:val="000F1B51"/>
    <w:rsid w:val="000F2177"/>
    <w:rsid w:val="000F2A18"/>
    <w:rsid w:val="000F2CD7"/>
    <w:rsid w:val="000F2D3D"/>
    <w:rsid w:val="000F2FFF"/>
    <w:rsid w:val="000F35C0"/>
    <w:rsid w:val="000F529E"/>
    <w:rsid w:val="000F57C9"/>
    <w:rsid w:val="000F5A55"/>
    <w:rsid w:val="000F7134"/>
    <w:rsid w:val="000F72D6"/>
    <w:rsid w:val="000F7869"/>
    <w:rsid w:val="000F7D3A"/>
    <w:rsid w:val="00100EC2"/>
    <w:rsid w:val="00101978"/>
    <w:rsid w:val="00102127"/>
    <w:rsid w:val="00102277"/>
    <w:rsid w:val="001023E7"/>
    <w:rsid w:val="0010277B"/>
    <w:rsid w:val="0010310B"/>
    <w:rsid w:val="00103C6A"/>
    <w:rsid w:val="00103D92"/>
    <w:rsid w:val="00104855"/>
    <w:rsid w:val="00105044"/>
    <w:rsid w:val="001056C4"/>
    <w:rsid w:val="0010679D"/>
    <w:rsid w:val="0010709C"/>
    <w:rsid w:val="00107AAC"/>
    <w:rsid w:val="00107D79"/>
    <w:rsid w:val="00107EF0"/>
    <w:rsid w:val="00112370"/>
    <w:rsid w:val="00112E2F"/>
    <w:rsid w:val="00113C35"/>
    <w:rsid w:val="001144E6"/>
    <w:rsid w:val="00114A6A"/>
    <w:rsid w:val="00114F45"/>
    <w:rsid w:val="00115DD6"/>
    <w:rsid w:val="0011662D"/>
    <w:rsid w:val="00116C4D"/>
    <w:rsid w:val="001177F3"/>
    <w:rsid w:val="00117ADF"/>
    <w:rsid w:val="00120A04"/>
    <w:rsid w:val="00120F2A"/>
    <w:rsid w:val="00121101"/>
    <w:rsid w:val="00121333"/>
    <w:rsid w:val="00121B4D"/>
    <w:rsid w:val="00121CC8"/>
    <w:rsid w:val="00122BF0"/>
    <w:rsid w:val="00122D58"/>
    <w:rsid w:val="0012448F"/>
    <w:rsid w:val="001246BE"/>
    <w:rsid w:val="00124CB1"/>
    <w:rsid w:val="00125247"/>
    <w:rsid w:val="0013028D"/>
    <w:rsid w:val="0013231A"/>
    <w:rsid w:val="00133E14"/>
    <w:rsid w:val="00133F11"/>
    <w:rsid w:val="001347DA"/>
    <w:rsid w:val="00134EE7"/>
    <w:rsid w:val="001351A6"/>
    <w:rsid w:val="001360BD"/>
    <w:rsid w:val="00136424"/>
    <w:rsid w:val="0013698B"/>
    <w:rsid w:val="0013700C"/>
    <w:rsid w:val="00137C2F"/>
    <w:rsid w:val="00142163"/>
    <w:rsid w:val="0014216C"/>
    <w:rsid w:val="001437B1"/>
    <w:rsid w:val="00143FF1"/>
    <w:rsid w:val="0014454D"/>
    <w:rsid w:val="00145303"/>
    <w:rsid w:val="00145BC2"/>
    <w:rsid w:val="00145CB8"/>
    <w:rsid w:val="00150700"/>
    <w:rsid w:val="0015080A"/>
    <w:rsid w:val="00150A2E"/>
    <w:rsid w:val="00150CF9"/>
    <w:rsid w:val="00150F1A"/>
    <w:rsid w:val="00151937"/>
    <w:rsid w:val="001532A8"/>
    <w:rsid w:val="00153D9B"/>
    <w:rsid w:val="00155E5C"/>
    <w:rsid w:val="00156418"/>
    <w:rsid w:val="00156497"/>
    <w:rsid w:val="0015650E"/>
    <w:rsid w:val="00156EBA"/>
    <w:rsid w:val="00157606"/>
    <w:rsid w:val="00157FBA"/>
    <w:rsid w:val="001601B2"/>
    <w:rsid w:val="00160976"/>
    <w:rsid w:val="00160D51"/>
    <w:rsid w:val="001613A2"/>
    <w:rsid w:val="00164529"/>
    <w:rsid w:val="00164E14"/>
    <w:rsid w:val="00165CC9"/>
    <w:rsid w:val="00165FF4"/>
    <w:rsid w:val="001661B6"/>
    <w:rsid w:val="00166447"/>
    <w:rsid w:val="00166DEE"/>
    <w:rsid w:val="0017036B"/>
    <w:rsid w:val="0017045E"/>
    <w:rsid w:val="00171A7C"/>
    <w:rsid w:val="00172115"/>
    <w:rsid w:val="0017237C"/>
    <w:rsid w:val="00172C6C"/>
    <w:rsid w:val="001741BF"/>
    <w:rsid w:val="00174EBD"/>
    <w:rsid w:val="00175012"/>
    <w:rsid w:val="001751FC"/>
    <w:rsid w:val="00175209"/>
    <w:rsid w:val="00176562"/>
    <w:rsid w:val="00176B3F"/>
    <w:rsid w:val="00177952"/>
    <w:rsid w:val="001779FA"/>
    <w:rsid w:val="00177F32"/>
    <w:rsid w:val="00180EAA"/>
    <w:rsid w:val="00181986"/>
    <w:rsid w:val="00181ACE"/>
    <w:rsid w:val="00182B17"/>
    <w:rsid w:val="0018488C"/>
    <w:rsid w:val="0018532D"/>
    <w:rsid w:val="0018608F"/>
    <w:rsid w:val="001865A5"/>
    <w:rsid w:val="001865CC"/>
    <w:rsid w:val="0018696E"/>
    <w:rsid w:val="00186AB3"/>
    <w:rsid w:val="00187409"/>
    <w:rsid w:val="00187F9C"/>
    <w:rsid w:val="0019053B"/>
    <w:rsid w:val="0019204D"/>
    <w:rsid w:val="0019367F"/>
    <w:rsid w:val="00193E92"/>
    <w:rsid w:val="00194D12"/>
    <w:rsid w:val="00196B17"/>
    <w:rsid w:val="0019702E"/>
    <w:rsid w:val="00197188"/>
    <w:rsid w:val="00197193"/>
    <w:rsid w:val="00197721"/>
    <w:rsid w:val="001A00C1"/>
    <w:rsid w:val="001A0EE9"/>
    <w:rsid w:val="001A2299"/>
    <w:rsid w:val="001A313A"/>
    <w:rsid w:val="001A364A"/>
    <w:rsid w:val="001A482C"/>
    <w:rsid w:val="001A4908"/>
    <w:rsid w:val="001A4DD4"/>
    <w:rsid w:val="001A5F36"/>
    <w:rsid w:val="001A6DF5"/>
    <w:rsid w:val="001A6FE9"/>
    <w:rsid w:val="001A7815"/>
    <w:rsid w:val="001B07CA"/>
    <w:rsid w:val="001B2070"/>
    <w:rsid w:val="001B3C4C"/>
    <w:rsid w:val="001B4CF0"/>
    <w:rsid w:val="001B4FD6"/>
    <w:rsid w:val="001B5987"/>
    <w:rsid w:val="001B5F47"/>
    <w:rsid w:val="001B61C5"/>
    <w:rsid w:val="001B628C"/>
    <w:rsid w:val="001B6698"/>
    <w:rsid w:val="001B6DC9"/>
    <w:rsid w:val="001B732F"/>
    <w:rsid w:val="001B7EB8"/>
    <w:rsid w:val="001C011A"/>
    <w:rsid w:val="001C0AE8"/>
    <w:rsid w:val="001C15E2"/>
    <w:rsid w:val="001C194B"/>
    <w:rsid w:val="001C2E14"/>
    <w:rsid w:val="001C35DE"/>
    <w:rsid w:val="001C4820"/>
    <w:rsid w:val="001C589F"/>
    <w:rsid w:val="001C69E7"/>
    <w:rsid w:val="001C715D"/>
    <w:rsid w:val="001C72E5"/>
    <w:rsid w:val="001C750F"/>
    <w:rsid w:val="001C7B4F"/>
    <w:rsid w:val="001D008A"/>
    <w:rsid w:val="001D0135"/>
    <w:rsid w:val="001D0E13"/>
    <w:rsid w:val="001D3C5A"/>
    <w:rsid w:val="001D5203"/>
    <w:rsid w:val="001D6A49"/>
    <w:rsid w:val="001D7711"/>
    <w:rsid w:val="001E039C"/>
    <w:rsid w:val="001E08A1"/>
    <w:rsid w:val="001E2612"/>
    <w:rsid w:val="001E3DE0"/>
    <w:rsid w:val="001E5331"/>
    <w:rsid w:val="001E6D50"/>
    <w:rsid w:val="001E7310"/>
    <w:rsid w:val="001E74F4"/>
    <w:rsid w:val="001F0238"/>
    <w:rsid w:val="001F0339"/>
    <w:rsid w:val="001F1D87"/>
    <w:rsid w:val="001F1E11"/>
    <w:rsid w:val="001F1F74"/>
    <w:rsid w:val="001F37CD"/>
    <w:rsid w:val="001F3958"/>
    <w:rsid w:val="001F3B3E"/>
    <w:rsid w:val="001F4004"/>
    <w:rsid w:val="001F6080"/>
    <w:rsid w:val="001F6945"/>
    <w:rsid w:val="001F7046"/>
    <w:rsid w:val="001F780F"/>
    <w:rsid w:val="001F78F4"/>
    <w:rsid w:val="001F7F94"/>
    <w:rsid w:val="00200647"/>
    <w:rsid w:val="0020069B"/>
    <w:rsid w:val="002012E9"/>
    <w:rsid w:val="0020138F"/>
    <w:rsid w:val="002017DD"/>
    <w:rsid w:val="002028F1"/>
    <w:rsid w:val="00203B77"/>
    <w:rsid w:val="002040A3"/>
    <w:rsid w:val="00205028"/>
    <w:rsid w:val="00207033"/>
    <w:rsid w:val="002075A8"/>
    <w:rsid w:val="002077CB"/>
    <w:rsid w:val="002105E5"/>
    <w:rsid w:val="00212F58"/>
    <w:rsid w:val="0021327C"/>
    <w:rsid w:val="0021481C"/>
    <w:rsid w:val="00214B55"/>
    <w:rsid w:val="002153B7"/>
    <w:rsid w:val="00216AFE"/>
    <w:rsid w:val="002178D7"/>
    <w:rsid w:val="0022038F"/>
    <w:rsid w:val="002218AC"/>
    <w:rsid w:val="002221CB"/>
    <w:rsid w:val="002246C1"/>
    <w:rsid w:val="0022509F"/>
    <w:rsid w:val="00225383"/>
    <w:rsid w:val="002263C1"/>
    <w:rsid w:val="002263D8"/>
    <w:rsid w:val="002268E9"/>
    <w:rsid w:val="00226C6B"/>
    <w:rsid w:val="00226FB1"/>
    <w:rsid w:val="002272B1"/>
    <w:rsid w:val="00227688"/>
    <w:rsid w:val="002308FC"/>
    <w:rsid w:val="00231116"/>
    <w:rsid w:val="00231213"/>
    <w:rsid w:val="00231980"/>
    <w:rsid w:val="00231B82"/>
    <w:rsid w:val="00233C84"/>
    <w:rsid w:val="00233FB9"/>
    <w:rsid w:val="0023414F"/>
    <w:rsid w:val="00234616"/>
    <w:rsid w:val="0023492E"/>
    <w:rsid w:val="00234C67"/>
    <w:rsid w:val="00235215"/>
    <w:rsid w:val="002357BC"/>
    <w:rsid w:val="00235FFD"/>
    <w:rsid w:val="00236C1E"/>
    <w:rsid w:val="00237865"/>
    <w:rsid w:val="00237AC6"/>
    <w:rsid w:val="00237F0D"/>
    <w:rsid w:val="00240AB1"/>
    <w:rsid w:val="00240BA4"/>
    <w:rsid w:val="00243433"/>
    <w:rsid w:val="00244A55"/>
    <w:rsid w:val="00245300"/>
    <w:rsid w:val="00245AAE"/>
    <w:rsid w:val="00245FD3"/>
    <w:rsid w:val="0024601F"/>
    <w:rsid w:val="00246367"/>
    <w:rsid w:val="00247238"/>
    <w:rsid w:val="00247F1C"/>
    <w:rsid w:val="0025358E"/>
    <w:rsid w:val="002535A4"/>
    <w:rsid w:val="002540DC"/>
    <w:rsid w:val="002540DF"/>
    <w:rsid w:val="002546C5"/>
    <w:rsid w:val="00254A42"/>
    <w:rsid w:val="002557BB"/>
    <w:rsid w:val="00255B77"/>
    <w:rsid w:val="002569E5"/>
    <w:rsid w:val="00256B33"/>
    <w:rsid w:val="002575CE"/>
    <w:rsid w:val="002576A0"/>
    <w:rsid w:val="002577CD"/>
    <w:rsid w:val="00257D0C"/>
    <w:rsid w:val="002617E0"/>
    <w:rsid w:val="00262576"/>
    <w:rsid w:val="002632AF"/>
    <w:rsid w:val="002633B0"/>
    <w:rsid w:val="00263F8F"/>
    <w:rsid w:val="00264018"/>
    <w:rsid w:val="00265394"/>
    <w:rsid w:val="0026569C"/>
    <w:rsid w:val="002673A7"/>
    <w:rsid w:val="00272B6C"/>
    <w:rsid w:val="002737E0"/>
    <w:rsid w:val="00273887"/>
    <w:rsid w:val="00274408"/>
    <w:rsid w:val="00274D82"/>
    <w:rsid w:val="002753B2"/>
    <w:rsid w:val="00275699"/>
    <w:rsid w:val="00277CFC"/>
    <w:rsid w:val="002808F2"/>
    <w:rsid w:val="00280A3C"/>
    <w:rsid w:val="00280BC1"/>
    <w:rsid w:val="00280E88"/>
    <w:rsid w:val="00280FE3"/>
    <w:rsid w:val="002810C1"/>
    <w:rsid w:val="00282562"/>
    <w:rsid w:val="00283BE8"/>
    <w:rsid w:val="00285811"/>
    <w:rsid w:val="00285FBB"/>
    <w:rsid w:val="00286149"/>
    <w:rsid w:val="002866E0"/>
    <w:rsid w:val="00286742"/>
    <w:rsid w:val="00293515"/>
    <w:rsid w:val="00294041"/>
    <w:rsid w:val="002947EB"/>
    <w:rsid w:val="00294BEA"/>
    <w:rsid w:val="002953B5"/>
    <w:rsid w:val="00295644"/>
    <w:rsid w:val="00295654"/>
    <w:rsid w:val="00295E65"/>
    <w:rsid w:val="00296ACA"/>
    <w:rsid w:val="00297437"/>
    <w:rsid w:val="002A0289"/>
    <w:rsid w:val="002A19A0"/>
    <w:rsid w:val="002A1AD1"/>
    <w:rsid w:val="002A1B83"/>
    <w:rsid w:val="002A3E68"/>
    <w:rsid w:val="002A40DE"/>
    <w:rsid w:val="002A4FBA"/>
    <w:rsid w:val="002A59F7"/>
    <w:rsid w:val="002A5A86"/>
    <w:rsid w:val="002A628D"/>
    <w:rsid w:val="002A694F"/>
    <w:rsid w:val="002A6D4D"/>
    <w:rsid w:val="002A7652"/>
    <w:rsid w:val="002B0175"/>
    <w:rsid w:val="002B187F"/>
    <w:rsid w:val="002B231C"/>
    <w:rsid w:val="002B325D"/>
    <w:rsid w:val="002B3332"/>
    <w:rsid w:val="002B3421"/>
    <w:rsid w:val="002B3A1F"/>
    <w:rsid w:val="002B3B70"/>
    <w:rsid w:val="002B3CD7"/>
    <w:rsid w:val="002B4ABE"/>
    <w:rsid w:val="002B4D47"/>
    <w:rsid w:val="002B5160"/>
    <w:rsid w:val="002B52E4"/>
    <w:rsid w:val="002B634E"/>
    <w:rsid w:val="002B6A08"/>
    <w:rsid w:val="002B72D6"/>
    <w:rsid w:val="002B73B8"/>
    <w:rsid w:val="002C09F6"/>
    <w:rsid w:val="002C0F7E"/>
    <w:rsid w:val="002C1D52"/>
    <w:rsid w:val="002C23AF"/>
    <w:rsid w:val="002C2FB7"/>
    <w:rsid w:val="002C347A"/>
    <w:rsid w:val="002C42B7"/>
    <w:rsid w:val="002C497F"/>
    <w:rsid w:val="002C4CBA"/>
    <w:rsid w:val="002C542A"/>
    <w:rsid w:val="002C5BB8"/>
    <w:rsid w:val="002C5C5E"/>
    <w:rsid w:val="002C5F79"/>
    <w:rsid w:val="002C666D"/>
    <w:rsid w:val="002C7155"/>
    <w:rsid w:val="002C71D2"/>
    <w:rsid w:val="002C71F2"/>
    <w:rsid w:val="002C77CB"/>
    <w:rsid w:val="002D0375"/>
    <w:rsid w:val="002D201F"/>
    <w:rsid w:val="002D2785"/>
    <w:rsid w:val="002D31AD"/>
    <w:rsid w:val="002D3327"/>
    <w:rsid w:val="002D3578"/>
    <w:rsid w:val="002D3AFB"/>
    <w:rsid w:val="002D4199"/>
    <w:rsid w:val="002D4EC9"/>
    <w:rsid w:val="002D58C2"/>
    <w:rsid w:val="002D5B36"/>
    <w:rsid w:val="002D60ED"/>
    <w:rsid w:val="002D686A"/>
    <w:rsid w:val="002D6FDC"/>
    <w:rsid w:val="002E09BC"/>
    <w:rsid w:val="002E1D70"/>
    <w:rsid w:val="002E20E3"/>
    <w:rsid w:val="002E2CCC"/>
    <w:rsid w:val="002E31C2"/>
    <w:rsid w:val="002E536E"/>
    <w:rsid w:val="002E5B10"/>
    <w:rsid w:val="002E62E7"/>
    <w:rsid w:val="002E6C90"/>
    <w:rsid w:val="002E7477"/>
    <w:rsid w:val="002E7730"/>
    <w:rsid w:val="002F0B52"/>
    <w:rsid w:val="002F0B8A"/>
    <w:rsid w:val="002F0E19"/>
    <w:rsid w:val="002F0F5B"/>
    <w:rsid w:val="002F35DD"/>
    <w:rsid w:val="002F47BB"/>
    <w:rsid w:val="002F4DBE"/>
    <w:rsid w:val="002F53D2"/>
    <w:rsid w:val="002F5870"/>
    <w:rsid w:val="002F592E"/>
    <w:rsid w:val="002F6433"/>
    <w:rsid w:val="002F688C"/>
    <w:rsid w:val="002F7559"/>
    <w:rsid w:val="002F76D8"/>
    <w:rsid w:val="002F77B7"/>
    <w:rsid w:val="00301141"/>
    <w:rsid w:val="0030239B"/>
    <w:rsid w:val="00302761"/>
    <w:rsid w:val="00304915"/>
    <w:rsid w:val="00304F37"/>
    <w:rsid w:val="003052CE"/>
    <w:rsid w:val="0030557E"/>
    <w:rsid w:val="00306108"/>
    <w:rsid w:val="0030672D"/>
    <w:rsid w:val="003067C4"/>
    <w:rsid w:val="00307AFE"/>
    <w:rsid w:val="00313308"/>
    <w:rsid w:val="00313D1D"/>
    <w:rsid w:val="0031416E"/>
    <w:rsid w:val="00314DCB"/>
    <w:rsid w:val="00314E36"/>
    <w:rsid w:val="003152F3"/>
    <w:rsid w:val="003157EF"/>
    <w:rsid w:val="00317898"/>
    <w:rsid w:val="00317D04"/>
    <w:rsid w:val="0032006B"/>
    <w:rsid w:val="003224F9"/>
    <w:rsid w:val="00322A88"/>
    <w:rsid w:val="00322B7F"/>
    <w:rsid w:val="00323125"/>
    <w:rsid w:val="00323672"/>
    <w:rsid w:val="00325088"/>
    <w:rsid w:val="00326060"/>
    <w:rsid w:val="00326334"/>
    <w:rsid w:val="00327109"/>
    <w:rsid w:val="00327565"/>
    <w:rsid w:val="003275C3"/>
    <w:rsid w:val="00327CAF"/>
    <w:rsid w:val="00330036"/>
    <w:rsid w:val="00330255"/>
    <w:rsid w:val="00330F04"/>
    <w:rsid w:val="00332279"/>
    <w:rsid w:val="003326CF"/>
    <w:rsid w:val="003328DF"/>
    <w:rsid w:val="003336B8"/>
    <w:rsid w:val="00334781"/>
    <w:rsid w:val="00334F85"/>
    <w:rsid w:val="00337D42"/>
    <w:rsid w:val="00337D71"/>
    <w:rsid w:val="003406F6"/>
    <w:rsid w:val="00340710"/>
    <w:rsid w:val="00340B2A"/>
    <w:rsid w:val="0034227A"/>
    <w:rsid w:val="003422D6"/>
    <w:rsid w:val="00343AF6"/>
    <w:rsid w:val="00343D05"/>
    <w:rsid w:val="00344555"/>
    <w:rsid w:val="00344710"/>
    <w:rsid w:val="00345656"/>
    <w:rsid w:val="00345DB5"/>
    <w:rsid w:val="00346D80"/>
    <w:rsid w:val="00346F40"/>
    <w:rsid w:val="00347082"/>
    <w:rsid w:val="00347893"/>
    <w:rsid w:val="00352483"/>
    <w:rsid w:val="0035258A"/>
    <w:rsid w:val="00352C98"/>
    <w:rsid w:val="00352E99"/>
    <w:rsid w:val="0035376B"/>
    <w:rsid w:val="00354123"/>
    <w:rsid w:val="0035435F"/>
    <w:rsid w:val="00354833"/>
    <w:rsid w:val="00354EC2"/>
    <w:rsid w:val="003567C3"/>
    <w:rsid w:val="00356A7D"/>
    <w:rsid w:val="00360B3C"/>
    <w:rsid w:val="00361220"/>
    <w:rsid w:val="003619EC"/>
    <w:rsid w:val="00361D7D"/>
    <w:rsid w:val="00361FB4"/>
    <w:rsid w:val="00361FEC"/>
    <w:rsid w:val="0036233F"/>
    <w:rsid w:val="00362E24"/>
    <w:rsid w:val="00364F1E"/>
    <w:rsid w:val="00365C65"/>
    <w:rsid w:val="00365D94"/>
    <w:rsid w:val="00366118"/>
    <w:rsid w:val="0036653A"/>
    <w:rsid w:val="003667D7"/>
    <w:rsid w:val="00371AA9"/>
    <w:rsid w:val="00371B57"/>
    <w:rsid w:val="0037270C"/>
    <w:rsid w:val="00372823"/>
    <w:rsid w:val="003729EE"/>
    <w:rsid w:val="003730B8"/>
    <w:rsid w:val="00373B45"/>
    <w:rsid w:val="00374BEB"/>
    <w:rsid w:val="003755D1"/>
    <w:rsid w:val="00375B93"/>
    <w:rsid w:val="00377A2B"/>
    <w:rsid w:val="00377CDC"/>
    <w:rsid w:val="00377D53"/>
    <w:rsid w:val="003803BD"/>
    <w:rsid w:val="003807D6"/>
    <w:rsid w:val="003815EA"/>
    <w:rsid w:val="003818CF"/>
    <w:rsid w:val="00381D6E"/>
    <w:rsid w:val="00382825"/>
    <w:rsid w:val="00382A52"/>
    <w:rsid w:val="00382DC7"/>
    <w:rsid w:val="00383256"/>
    <w:rsid w:val="00383479"/>
    <w:rsid w:val="00383E96"/>
    <w:rsid w:val="003843F0"/>
    <w:rsid w:val="003846D3"/>
    <w:rsid w:val="00384BEB"/>
    <w:rsid w:val="00385EA7"/>
    <w:rsid w:val="00387FC5"/>
    <w:rsid w:val="00387FED"/>
    <w:rsid w:val="0039009B"/>
    <w:rsid w:val="00390BAF"/>
    <w:rsid w:val="003913D9"/>
    <w:rsid w:val="003927AA"/>
    <w:rsid w:val="00392D51"/>
    <w:rsid w:val="00394713"/>
    <w:rsid w:val="003947DB"/>
    <w:rsid w:val="00395559"/>
    <w:rsid w:val="0039596F"/>
    <w:rsid w:val="00395BCB"/>
    <w:rsid w:val="003968E0"/>
    <w:rsid w:val="00397784"/>
    <w:rsid w:val="003A1D4F"/>
    <w:rsid w:val="003A22AF"/>
    <w:rsid w:val="003A2403"/>
    <w:rsid w:val="003A2418"/>
    <w:rsid w:val="003A2CF5"/>
    <w:rsid w:val="003A3630"/>
    <w:rsid w:val="003A47C6"/>
    <w:rsid w:val="003A4893"/>
    <w:rsid w:val="003A619D"/>
    <w:rsid w:val="003A6F9D"/>
    <w:rsid w:val="003A710D"/>
    <w:rsid w:val="003B0F2F"/>
    <w:rsid w:val="003B1C9C"/>
    <w:rsid w:val="003B1DDF"/>
    <w:rsid w:val="003B29AA"/>
    <w:rsid w:val="003B2DD7"/>
    <w:rsid w:val="003B37EF"/>
    <w:rsid w:val="003B44E5"/>
    <w:rsid w:val="003B4EDD"/>
    <w:rsid w:val="003B61F3"/>
    <w:rsid w:val="003B71CE"/>
    <w:rsid w:val="003C0520"/>
    <w:rsid w:val="003C0679"/>
    <w:rsid w:val="003C0AA0"/>
    <w:rsid w:val="003C120D"/>
    <w:rsid w:val="003C2227"/>
    <w:rsid w:val="003C241D"/>
    <w:rsid w:val="003C2878"/>
    <w:rsid w:val="003C2B8A"/>
    <w:rsid w:val="003C332D"/>
    <w:rsid w:val="003C3CFD"/>
    <w:rsid w:val="003C4789"/>
    <w:rsid w:val="003C4968"/>
    <w:rsid w:val="003C4AA2"/>
    <w:rsid w:val="003C5A1C"/>
    <w:rsid w:val="003C6673"/>
    <w:rsid w:val="003C6D05"/>
    <w:rsid w:val="003C713F"/>
    <w:rsid w:val="003C73DA"/>
    <w:rsid w:val="003C751D"/>
    <w:rsid w:val="003C79B5"/>
    <w:rsid w:val="003C7F93"/>
    <w:rsid w:val="003D016A"/>
    <w:rsid w:val="003D08A3"/>
    <w:rsid w:val="003D0CB4"/>
    <w:rsid w:val="003D210E"/>
    <w:rsid w:val="003D2328"/>
    <w:rsid w:val="003D2873"/>
    <w:rsid w:val="003D2C3A"/>
    <w:rsid w:val="003D2FDC"/>
    <w:rsid w:val="003D3B0E"/>
    <w:rsid w:val="003D3EA2"/>
    <w:rsid w:val="003D50B1"/>
    <w:rsid w:val="003D566A"/>
    <w:rsid w:val="003D68B5"/>
    <w:rsid w:val="003D6DE1"/>
    <w:rsid w:val="003D7615"/>
    <w:rsid w:val="003D7F76"/>
    <w:rsid w:val="003E0E7B"/>
    <w:rsid w:val="003E0F83"/>
    <w:rsid w:val="003E18AE"/>
    <w:rsid w:val="003E1CC9"/>
    <w:rsid w:val="003E1FCA"/>
    <w:rsid w:val="003E20E2"/>
    <w:rsid w:val="003E2326"/>
    <w:rsid w:val="003E28BA"/>
    <w:rsid w:val="003E29AE"/>
    <w:rsid w:val="003E2AC4"/>
    <w:rsid w:val="003E4040"/>
    <w:rsid w:val="003E4CA1"/>
    <w:rsid w:val="003E520E"/>
    <w:rsid w:val="003E527C"/>
    <w:rsid w:val="003E530C"/>
    <w:rsid w:val="003E5715"/>
    <w:rsid w:val="003E6432"/>
    <w:rsid w:val="003E6C1D"/>
    <w:rsid w:val="003E6D15"/>
    <w:rsid w:val="003E725B"/>
    <w:rsid w:val="003E74D7"/>
    <w:rsid w:val="003E77FA"/>
    <w:rsid w:val="003F0631"/>
    <w:rsid w:val="003F0DA4"/>
    <w:rsid w:val="003F12F8"/>
    <w:rsid w:val="003F225C"/>
    <w:rsid w:val="003F230A"/>
    <w:rsid w:val="003F25F5"/>
    <w:rsid w:val="003F3142"/>
    <w:rsid w:val="003F327E"/>
    <w:rsid w:val="003F3568"/>
    <w:rsid w:val="003F4EED"/>
    <w:rsid w:val="003F4F99"/>
    <w:rsid w:val="003F4FF8"/>
    <w:rsid w:val="003F52F1"/>
    <w:rsid w:val="003F7139"/>
    <w:rsid w:val="004003BA"/>
    <w:rsid w:val="0040095F"/>
    <w:rsid w:val="00400D07"/>
    <w:rsid w:val="004014EA"/>
    <w:rsid w:val="0040155B"/>
    <w:rsid w:val="004017FA"/>
    <w:rsid w:val="004030B4"/>
    <w:rsid w:val="004038B8"/>
    <w:rsid w:val="00403B2F"/>
    <w:rsid w:val="00404CDC"/>
    <w:rsid w:val="00404F96"/>
    <w:rsid w:val="00406148"/>
    <w:rsid w:val="00406176"/>
    <w:rsid w:val="0040685B"/>
    <w:rsid w:val="004072DB"/>
    <w:rsid w:val="00407495"/>
    <w:rsid w:val="00407C69"/>
    <w:rsid w:val="00407EBC"/>
    <w:rsid w:val="00410D3B"/>
    <w:rsid w:val="00410FDE"/>
    <w:rsid w:val="00412BB4"/>
    <w:rsid w:val="00414343"/>
    <w:rsid w:val="004145A8"/>
    <w:rsid w:val="004148FD"/>
    <w:rsid w:val="004151F7"/>
    <w:rsid w:val="00415CB6"/>
    <w:rsid w:val="00415DEE"/>
    <w:rsid w:val="004168A8"/>
    <w:rsid w:val="00416BF1"/>
    <w:rsid w:val="00416D9F"/>
    <w:rsid w:val="00417FA0"/>
    <w:rsid w:val="004203A4"/>
    <w:rsid w:val="004208BC"/>
    <w:rsid w:val="00420D5D"/>
    <w:rsid w:val="00421A63"/>
    <w:rsid w:val="00421E62"/>
    <w:rsid w:val="00422133"/>
    <w:rsid w:val="004225CD"/>
    <w:rsid w:val="004225D9"/>
    <w:rsid w:val="004243A7"/>
    <w:rsid w:val="00424444"/>
    <w:rsid w:val="00424A05"/>
    <w:rsid w:val="0042574B"/>
    <w:rsid w:val="00425AC1"/>
    <w:rsid w:val="00427AA9"/>
    <w:rsid w:val="004305EA"/>
    <w:rsid w:val="00430932"/>
    <w:rsid w:val="00430A12"/>
    <w:rsid w:val="00430B62"/>
    <w:rsid w:val="004311BF"/>
    <w:rsid w:val="0043125B"/>
    <w:rsid w:val="0043192C"/>
    <w:rsid w:val="004328A6"/>
    <w:rsid w:val="0043340D"/>
    <w:rsid w:val="00434275"/>
    <w:rsid w:val="004355FA"/>
    <w:rsid w:val="0043612E"/>
    <w:rsid w:val="004372F9"/>
    <w:rsid w:val="00440546"/>
    <w:rsid w:val="0044059B"/>
    <w:rsid w:val="00440D41"/>
    <w:rsid w:val="00441039"/>
    <w:rsid w:val="00441ADE"/>
    <w:rsid w:val="00442638"/>
    <w:rsid w:val="00444296"/>
    <w:rsid w:val="00445CB6"/>
    <w:rsid w:val="00446696"/>
    <w:rsid w:val="004474CA"/>
    <w:rsid w:val="00447E26"/>
    <w:rsid w:val="00450215"/>
    <w:rsid w:val="0045065A"/>
    <w:rsid w:val="00450B56"/>
    <w:rsid w:val="00450E58"/>
    <w:rsid w:val="004525F3"/>
    <w:rsid w:val="004533B6"/>
    <w:rsid w:val="00454F6E"/>
    <w:rsid w:val="00456B7E"/>
    <w:rsid w:val="00456FC2"/>
    <w:rsid w:val="0045781B"/>
    <w:rsid w:val="00457DE2"/>
    <w:rsid w:val="00462E3F"/>
    <w:rsid w:val="00463855"/>
    <w:rsid w:val="00463A5B"/>
    <w:rsid w:val="00464278"/>
    <w:rsid w:val="00464313"/>
    <w:rsid w:val="004647C3"/>
    <w:rsid w:val="00464824"/>
    <w:rsid w:val="00464875"/>
    <w:rsid w:val="00464C13"/>
    <w:rsid w:val="00464DF9"/>
    <w:rsid w:val="0046531B"/>
    <w:rsid w:val="00465685"/>
    <w:rsid w:val="00466634"/>
    <w:rsid w:val="00466C1A"/>
    <w:rsid w:val="00466D0F"/>
    <w:rsid w:val="004674E3"/>
    <w:rsid w:val="00470AEC"/>
    <w:rsid w:val="00472F49"/>
    <w:rsid w:val="00473F20"/>
    <w:rsid w:val="00474302"/>
    <w:rsid w:val="00474891"/>
    <w:rsid w:val="00475C21"/>
    <w:rsid w:val="0047627C"/>
    <w:rsid w:val="004770E9"/>
    <w:rsid w:val="0048066C"/>
    <w:rsid w:val="00480FFE"/>
    <w:rsid w:val="00481AED"/>
    <w:rsid w:val="0048229F"/>
    <w:rsid w:val="00483282"/>
    <w:rsid w:val="00483369"/>
    <w:rsid w:val="00483427"/>
    <w:rsid w:val="004835B6"/>
    <w:rsid w:val="004848E7"/>
    <w:rsid w:val="00484C63"/>
    <w:rsid w:val="0048526C"/>
    <w:rsid w:val="00485EFB"/>
    <w:rsid w:val="00486DEC"/>
    <w:rsid w:val="0048745D"/>
    <w:rsid w:val="0048752C"/>
    <w:rsid w:val="00487893"/>
    <w:rsid w:val="00490149"/>
    <w:rsid w:val="004903A8"/>
    <w:rsid w:val="00490E4F"/>
    <w:rsid w:val="004915FE"/>
    <w:rsid w:val="0049188D"/>
    <w:rsid w:val="00491C61"/>
    <w:rsid w:val="00492BC1"/>
    <w:rsid w:val="0049375A"/>
    <w:rsid w:val="00493EB0"/>
    <w:rsid w:val="0049464D"/>
    <w:rsid w:val="00494E0D"/>
    <w:rsid w:val="004950F4"/>
    <w:rsid w:val="00495198"/>
    <w:rsid w:val="00495649"/>
    <w:rsid w:val="00496162"/>
    <w:rsid w:val="00496461"/>
    <w:rsid w:val="004967AD"/>
    <w:rsid w:val="00497B38"/>
    <w:rsid w:val="004A18B1"/>
    <w:rsid w:val="004A1DCC"/>
    <w:rsid w:val="004A23D7"/>
    <w:rsid w:val="004A2A9B"/>
    <w:rsid w:val="004A2D63"/>
    <w:rsid w:val="004A356D"/>
    <w:rsid w:val="004A44A3"/>
    <w:rsid w:val="004A4967"/>
    <w:rsid w:val="004A5168"/>
    <w:rsid w:val="004A6957"/>
    <w:rsid w:val="004A73B4"/>
    <w:rsid w:val="004A7CCF"/>
    <w:rsid w:val="004B04EE"/>
    <w:rsid w:val="004B0A53"/>
    <w:rsid w:val="004B2A71"/>
    <w:rsid w:val="004B38B2"/>
    <w:rsid w:val="004B53ED"/>
    <w:rsid w:val="004B59BA"/>
    <w:rsid w:val="004B5EAB"/>
    <w:rsid w:val="004B62FA"/>
    <w:rsid w:val="004B6E59"/>
    <w:rsid w:val="004B72A5"/>
    <w:rsid w:val="004C00AD"/>
    <w:rsid w:val="004C0507"/>
    <w:rsid w:val="004C1524"/>
    <w:rsid w:val="004C1A7A"/>
    <w:rsid w:val="004C281A"/>
    <w:rsid w:val="004C32BB"/>
    <w:rsid w:val="004C43C5"/>
    <w:rsid w:val="004C534D"/>
    <w:rsid w:val="004C5D04"/>
    <w:rsid w:val="004C5D1A"/>
    <w:rsid w:val="004C67C0"/>
    <w:rsid w:val="004D0105"/>
    <w:rsid w:val="004D12C3"/>
    <w:rsid w:val="004D1FE3"/>
    <w:rsid w:val="004D24CF"/>
    <w:rsid w:val="004D3FD5"/>
    <w:rsid w:val="004D4389"/>
    <w:rsid w:val="004D477C"/>
    <w:rsid w:val="004D4CCC"/>
    <w:rsid w:val="004D7306"/>
    <w:rsid w:val="004D75B3"/>
    <w:rsid w:val="004D778A"/>
    <w:rsid w:val="004E109A"/>
    <w:rsid w:val="004E204E"/>
    <w:rsid w:val="004E2BF0"/>
    <w:rsid w:val="004E4751"/>
    <w:rsid w:val="004E4C7F"/>
    <w:rsid w:val="004E51D4"/>
    <w:rsid w:val="004E5E1B"/>
    <w:rsid w:val="004E6466"/>
    <w:rsid w:val="004E6BE6"/>
    <w:rsid w:val="004E70DB"/>
    <w:rsid w:val="004E72E6"/>
    <w:rsid w:val="004E7FF0"/>
    <w:rsid w:val="004F02CF"/>
    <w:rsid w:val="004F0D80"/>
    <w:rsid w:val="004F34F3"/>
    <w:rsid w:val="004F3E5A"/>
    <w:rsid w:val="004F528B"/>
    <w:rsid w:val="004F5BEE"/>
    <w:rsid w:val="004F6495"/>
    <w:rsid w:val="004F6497"/>
    <w:rsid w:val="004F6EF1"/>
    <w:rsid w:val="004F73B7"/>
    <w:rsid w:val="005004A1"/>
    <w:rsid w:val="00500615"/>
    <w:rsid w:val="00500926"/>
    <w:rsid w:val="005012D1"/>
    <w:rsid w:val="005015A9"/>
    <w:rsid w:val="005027B6"/>
    <w:rsid w:val="00502876"/>
    <w:rsid w:val="00504258"/>
    <w:rsid w:val="005056DB"/>
    <w:rsid w:val="00505DF2"/>
    <w:rsid w:val="00506A2E"/>
    <w:rsid w:val="00506B09"/>
    <w:rsid w:val="00507A35"/>
    <w:rsid w:val="00510399"/>
    <w:rsid w:val="00510924"/>
    <w:rsid w:val="00511089"/>
    <w:rsid w:val="00511858"/>
    <w:rsid w:val="00511A50"/>
    <w:rsid w:val="00512467"/>
    <w:rsid w:val="005131D8"/>
    <w:rsid w:val="005139BA"/>
    <w:rsid w:val="00513AAB"/>
    <w:rsid w:val="00513D2A"/>
    <w:rsid w:val="00514C74"/>
    <w:rsid w:val="0051522B"/>
    <w:rsid w:val="00516C34"/>
    <w:rsid w:val="00517026"/>
    <w:rsid w:val="00517939"/>
    <w:rsid w:val="00517A29"/>
    <w:rsid w:val="00517CCD"/>
    <w:rsid w:val="005205C5"/>
    <w:rsid w:val="00520B05"/>
    <w:rsid w:val="005217A8"/>
    <w:rsid w:val="00522249"/>
    <w:rsid w:val="00522E69"/>
    <w:rsid w:val="00523332"/>
    <w:rsid w:val="00524B76"/>
    <w:rsid w:val="00525C57"/>
    <w:rsid w:val="00526063"/>
    <w:rsid w:val="00527040"/>
    <w:rsid w:val="00527D27"/>
    <w:rsid w:val="00530A9C"/>
    <w:rsid w:val="00530C8B"/>
    <w:rsid w:val="00531FFD"/>
    <w:rsid w:val="00533051"/>
    <w:rsid w:val="005337D7"/>
    <w:rsid w:val="00534C37"/>
    <w:rsid w:val="005352CD"/>
    <w:rsid w:val="00535EA7"/>
    <w:rsid w:val="00536293"/>
    <w:rsid w:val="0053699A"/>
    <w:rsid w:val="00536DC7"/>
    <w:rsid w:val="005400C2"/>
    <w:rsid w:val="0054175A"/>
    <w:rsid w:val="00541BF6"/>
    <w:rsid w:val="0054379A"/>
    <w:rsid w:val="00543E69"/>
    <w:rsid w:val="00544105"/>
    <w:rsid w:val="00544B6D"/>
    <w:rsid w:val="0054510E"/>
    <w:rsid w:val="0054529B"/>
    <w:rsid w:val="005458D2"/>
    <w:rsid w:val="00545BB6"/>
    <w:rsid w:val="00545EFB"/>
    <w:rsid w:val="0054730A"/>
    <w:rsid w:val="00547DE8"/>
    <w:rsid w:val="00550B55"/>
    <w:rsid w:val="00550FEA"/>
    <w:rsid w:val="00552062"/>
    <w:rsid w:val="0055271F"/>
    <w:rsid w:val="00552D0C"/>
    <w:rsid w:val="0055333B"/>
    <w:rsid w:val="0055350B"/>
    <w:rsid w:val="00553B5D"/>
    <w:rsid w:val="00553F9F"/>
    <w:rsid w:val="005541D6"/>
    <w:rsid w:val="0055436D"/>
    <w:rsid w:val="00555654"/>
    <w:rsid w:val="00556339"/>
    <w:rsid w:val="00557E84"/>
    <w:rsid w:val="005619B5"/>
    <w:rsid w:val="0056293D"/>
    <w:rsid w:val="00562E6C"/>
    <w:rsid w:val="00562F87"/>
    <w:rsid w:val="005632EF"/>
    <w:rsid w:val="0056542E"/>
    <w:rsid w:val="00565B83"/>
    <w:rsid w:val="00565CB8"/>
    <w:rsid w:val="005674F0"/>
    <w:rsid w:val="005679E7"/>
    <w:rsid w:val="00567A90"/>
    <w:rsid w:val="005710A7"/>
    <w:rsid w:val="00571C09"/>
    <w:rsid w:val="00572922"/>
    <w:rsid w:val="00573DA6"/>
    <w:rsid w:val="00574467"/>
    <w:rsid w:val="0057491E"/>
    <w:rsid w:val="00575349"/>
    <w:rsid w:val="005753EC"/>
    <w:rsid w:val="00576237"/>
    <w:rsid w:val="00576929"/>
    <w:rsid w:val="00576A98"/>
    <w:rsid w:val="00577850"/>
    <w:rsid w:val="00580F9F"/>
    <w:rsid w:val="00581FC1"/>
    <w:rsid w:val="005828C3"/>
    <w:rsid w:val="00583175"/>
    <w:rsid w:val="0058341D"/>
    <w:rsid w:val="005841A5"/>
    <w:rsid w:val="00586B69"/>
    <w:rsid w:val="00586FB0"/>
    <w:rsid w:val="005871B6"/>
    <w:rsid w:val="0058791E"/>
    <w:rsid w:val="005907D2"/>
    <w:rsid w:val="00590E4A"/>
    <w:rsid w:val="00591A3A"/>
    <w:rsid w:val="00591ABF"/>
    <w:rsid w:val="00591FDE"/>
    <w:rsid w:val="005926B1"/>
    <w:rsid w:val="005929A3"/>
    <w:rsid w:val="00593EBD"/>
    <w:rsid w:val="00595408"/>
    <w:rsid w:val="00595771"/>
    <w:rsid w:val="00596D47"/>
    <w:rsid w:val="00597A91"/>
    <w:rsid w:val="00597E45"/>
    <w:rsid w:val="005A022C"/>
    <w:rsid w:val="005A121E"/>
    <w:rsid w:val="005A2516"/>
    <w:rsid w:val="005A2D55"/>
    <w:rsid w:val="005A5EA9"/>
    <w:rsid w:val="005A70A7"/>
    <w:rsid w:val="005B0463"/>
    <w:rsid w:val="005B1076"/>
    <w:rsid w:val="005B10E7"/>
    <w:rsid w:val="005B1418"/>
    <w:rsid w:val="005B18B8"/>
    <w:rsid w:val="005B20A6"/>
    <w:rsid w:val="005B26B3"/>
    <w:rsid w:val="005B3902"/>
    <w:rsid w:val="005B3E9C"/>
    <w:rsid w:val="005B3EEC"/>
    <w:rsid w:val="005B4236"/>
    <w:rsid w:val="005B4459"/>
    <w:rsid w:val="005B4543"/>
    <w:rsid w:val="005B4652"/>
    <w:rsid w:val="005B4AF9"/>
    <w:rsid w:val="005B5192"/>
    <w:rsid w:val="005B5784"/>
    <w:rsid w:val="005B5914"/>
    <w:rsid w:val="005B5A49"/>
    <w:rsid w:val="005B5DD9"/>
    <w:rsid w:val="005B7A3D"/>
    <w:rsid w:val="005C038B"/>
    <w:rsid w:val="005C03A6"/>
    <w:rsid w:val="005C08D5"/>
    <w:rsid w:val="005C08E0"/>
    <w:rsid w:val="005C0A18"/>
    <w:rsid w:val="005C2651"/>
    <w:rsid w:val="005C2C2E"/>
    <w:rsid w:val="005C2DC5"/>
    <w:rsid w:val="005C35EE"/>
    <w:rsid w:val="005C3D6C"/>
    <w:rsid w:val="005C415E"/>
    <w:rsid w:val="005C64AC"/>
    <w:rsid w:val="005C78C8"/>
    <w:rsid w:val="005C78DD"/>
    <w:rsid w:val="005C7E13"/>
    <w:rsid w:val="005D01CF"/>
    <w:rsid w:val="005D0C81"/>
    <w:rsid w:val="005D37CA"/>
    <w:rsid w:val="005D3A38"/>
    <w:rsid w:val="005D4D20"/>
    <w:rsid w:val="005D7022"/>
    <w:rsid w:val="005D7937"/>
    <w:rsid w:val="005D7FD3"/>
    <w:rsid w:val="005E02D8"/>
    <w:rsid w:val="005E1EB9"/>
    <w:rsid w:val="005E2183"/>
    <w:rsid w:val="005E3173"/>
    <w:rsid w:val="005E32F1"/>
    <w:rsid w:val="005E48A9"/>
    <w:rsid w:val="005E48FB"/>
    <w:rsid w:val="005E7427"/>
    <w:rsid w:val="005E7B4A"/>
    <w:rsid w:val="005E7F3E"/>
    <w:rsid w:val="005E7FA2"/>
    <w:rsid w:val="005F0026"/>
    <w:rsid w:val="005F024D"/>
    <w:rsid w:val="005F04D3"/>
    <w:rsid w:val="005F06F6"/>
    <w:rsid w:val="005F0A9F"/>
    <w:rsid w:val="005F1001"/>
    <w:rsid w:val="005F2F64"/>
    <w:rsid w:val="005F33F2"/>
    <w:rsid w:val="005F3CFE"/>
    <w:rsid w:val="005F446C"/>
    <w:rsid w:val="005F5A6A"/>
    <w:rsid w:val="005F5DB3"/>
    <w:rsid w:val="005F78D5"/>
    <w:rsid w:val="005F7D6D"/>
    <w:rsid w:val="0060089D"/>
    <w:rsid w:val="00600AAF"/>
    <w:rsid w:val="0060137F"/>
    <w:rsid w:val="00603203"/>
    <w:rsid w:val="006039AE"/>
    <w:rsid w:val="0060439B"/>
    <w:rsid w:val="006046FE"/>
    <w:rsid w:val="0060492D"/>
    <w:rsid w:val="00604949"/>
    <w:rsid w:val="00605BF4"/>
    <w:rsid w:val="00605D79"/>
    <w:rsid w:val="00605FDA"/>
    <w:rsid w:val="0060648F"/>
    <w:rsid w:val="00607E7C"/>
    <w:rsid w:val="00610229"/>
    <w:rsid w:val="00610D43"/>
    <w:rsid w:val="006111FD"/>
    <w:rsid w:val="00611520"/>
    <w:rsid w:val="00611844"/>
    <w:rsid w:val="00611D5E"/>
    <w:rsid w:val="0061224E"/>
    <w:rsid w:val="0061483C"/>
    <w:rsid w:val="006152BE"/>
    <w:rsid w:val="00615533"/>
    <w:rsid w:val="00615FF3"/>
    <w:rsid w:val="00616338"/>
    <w:rsid w:val="00616ABA"/>
    <w:rsid w:val="00617FE6"/>
    <w:rsid w:val="006206A1"/>
    <w:rsid w:val="006206D9"/>
    <w:rsid w:val="00620828"/>
    <w:rsid w:val="00621280"/>
    <w:rsid w:val="00621A10"/>
    <w:rsid w:val="006239F9"/>
    <w:rsid w:val="00624207"/>
    <w:rsid w:val="00624885"/>
    <w:rsid w:val="006252F8"/>
    <w:rsid w:val="0062624E"/>
    <w:rsid w:val="00626BC9"/>
    <w:rsid w:val="006273FA"/>
    <w:rsid w:val="00630ECE"/>
    <w:rsid w:val="006316B2"/>
    <w:rsid w:val="00631AAA"/>
    <w:rsid w:val="00631EC3"/>
    <w:rsid w:val="00632826"/>
    <w:rsid w:val="00632BB4"/>
    <w:rsid w:val="006339C0"/>
    <w:rsid w:val="00633DA4"/>
    <w:rsid w:val="0063400A"/>
    <w:rsid w:val="00634A49"/>
    <w:rsid w:val="00634E01"/>
    <w:rsid w:val="006354EC"/>
    <w:rsid w:val="00635518"/>
    <w:rsid w:val="006357E3"/>
    <w:rsid w:val="00635A7D"/>
    <w:rsid w:val="00635D4A"/>
    <w:rsid w:val="00636D08"/>
    <w:rsid w:val="0063760D"/>
    <w:rsid w:val="00640C94"/>
    <w:rsid w:val="006419E1"/>
    <w:rsid w:val="00641D59"/>
    <w:rsid w:val="00643A1A"/>
    <w:rsid w:val="00643A6B"/>
    <w:rsid w:val="006444D4"/>
    <w:rsid w:val="00644A7B"/>
    <w:rsid w:val="00644B88"/>
    <w:rsid w:val="00644C03"/>
    <w:rsid w:val="00644F62"/>
    <w:rsid w:val="006450A1"/>
    <w:rsid w:val="006450A3"/>
    <w:rsid w:val="00647412"/>
    <w:rsid w:val="006514B8"/>
    <w:rsid w:val="006518B4"/>
    <w:rsid w:val="006522B4"/>
    <w:rsid w:val="006523B1"/>
    <w:rsid w:val="00652E52"/>
    <w:rsid w:val="00653230"/>
    <w:rsid w:val="006537A7"/>
    <w:rsid w:val="00653C4C"/>
    <w:rsid w:val="006557B5"/>
    <w:rsid w:val="006568C1"/>
    <w:rsid w:val="00657B92"/>
    <w:rsid w:val="006611DC"/>
    <w:rsid w:val="00661CD0"/>
    <w:rsid w:val="00662079"/>
    <w:rsid w:val="00662C83"/>
    <w:rsid w:val="0066358A"/>
    <w:rsid w:val="00663AAB"/>
    <w:rsid w:val="00663E55"/>
    <w:rsid w:val="006644CC"/>
    <w:rsid w:val="00664897"/>
    <w:rsid w:val="00665147"/>
    <w:rsid w:val="00665EE0"/>
    <w:rsid w:val="0066645A"/>
    <w:rsid w:val="00667B8D"/>
    <w:rsid w:val="0067012C"/>
    <w:rsid w:val="00670E01"/>
    <w:rsid w:val="00672513"/>
    <w:rsid w:val="00672715"/>
    <w:rsid w:val="006727E0"/>
    <w:rsid w:val="00673E71"/>
    <w:rsid w:val="006757FA"/>
    <w:rsid w:val="00675CDB"/>
    <w:rsid w:val="0067667F"/>
    <w:rsid w:val="006767BF"/>
    <w:rsid w:val="00683076"/>
    <w:rsid w:val="00683E77"/>
    <w:rsid w:val="00684253"/>
    <w:rsid w:val="00684446"/>
    <w:rsid w:val="00684843"/>
    <w:rsid w:val="006851FA"/>
    <w:rsid w:val="006857E8"/>
    <w:rsid w:val="006862F6"/>
    <w:rsid w:val="00687362"/>
    <w:rsid w:val="00687380"/>
    <w:rsid w:val="0068750F"/>
    <w:rsid w:val="00687869"/>
    <w:rsid w:val="006902E1"/>
    <w:rsid w:val="006902F4"/>
    <w:rsid w:val="006904E9"/>
    <w:rsid w:val="00692A75"/>
    <w:rsid w:val="00693898"/>
    <w:rsid w:val="00694131"/>
    <w:rsid w:val="006942DE"/>
    <w:rsid w:val="00694A59"/>
    <w:rsid w:val="00696799"/>
    <w:rsid w:val="00697F38"/>
    <w:rsid w:val="006A072B"/>
    <w:rsid w:val="006A0958"/>
    <w:rsid w:val="006A1DC3"/>
    <w:rsid w:val="006A1F64"/>
    <w:rsid w:val="006A2928"/>
    <w:rsid w:val="006A3E64"/>
    <w:rsid w:val="006A3E7C"/>
    <w:rsid w:val="006A5E6D"/>
    <w:rsid w:val="006A5EED"/>
    <w:rsid w:val="006A63C8"/>
    <w:rsid w:val="006A67EB"/>
    <w:rsid w:val="006A6899"/>
    <w:rsid w:val="006A6E98"/>
    <w:rsid w:val="006A7176"/>
    <w:rsid w:val="006A7394"/>
    <w:rsid w:val="006A7B11"/>
    <w:rsid w:val="006A7B26"/>
    <w:rsid w:val="006B0731"/>
    <w:rsid w:val="006B0B1F"/>
    <w:rsid w:val="006B0B25"/>
    <w:rsid w:val="006B133F"/>
    <w:rsid w:val="006B1600"/>
    <w:rsid w:val="006B4786"/>
    <w:rsid w:val="006B4C69"/>
    <w:rsid w:val="006B50F2"/>
    <w:rsid w:val="006B5C71"/>
    <w:rsid w:val="006B639B"/>
    <w:rsid w:val="006B6695"/>
    <w:rsid w:val="006B6B16"/>
    <w:rsid w:val="006B703F"/>
    <w:rsid w:val="006B7C7D"/>
    <w:rsid w:val="006C09E9"/>
    <w:rsid w:val="006C0CC2"/>
    <w:rsid w:val="006C18E2"/>
    <w:rsid w:val="006C2789"/>
    <w:rsid w:val="006C28F9"/>
    <w:rsid w:val="006C34E4"/>
    <w:rsid w:val="006C36A6"/>
    <w:rsid w:val="006C39DF"/>
    <w:rsid w:val="006C4EEC"/>
    <w:rsid w:val="006C52EE"/>
    <w:rsid w:val="006C55B8"/>
    <w:rsid w:val="006C57D4"/>
    <w:rsid w:val="006C6839"/>
    <w:rsid w:val="006C68F2"/>
    <w:rsid w:val="006C6D60"/>
    <w:rsid w:val="006C7241"/>
    <w:rsid w:val="006C734F"/>
    <w:rsid w:val="006C77A1"/>
    <w:rsid w:val="006C7DD0"/>
    <w:rsid w:val="006C7EE7"/>
    <w:rsid w:val="006D012F"/>
    <w:rsid w:val="006D1296"/>
    <w:rsid w:val="006D13C5"/>
    <w:rsid w:val="006D2480"/>
    <w:rsid w:val="006D411C"/>
    <w:rsid w:val="006D4861"/>
    <w:rsid w:val="006D489E"/>
    <w:rsid w:val="006D548B"/>
    <w:rsid w:val="006D609A"/>
    <w:rsid w:val="006D6928"/>
    <w:rsid w:val="006D7952"/>
    <w:rsid w:val="006D7D5A"/>
    <w:rsid w:val="006E04A6"/>
    <w:rsid w:val="006E09E0"/>
    <w:rsid w:val="006E0B7A"/>
    <w:rsid w:val="006E18DB"/>
    <w:rsid w:val="006E1E0B"/>
    <w:rsid w:val="006E3A74"/>
    <w:rsid w:val="006E3D15"/>
    <w:rsid w:val="006E40AA"/>
    <w:rsid w:val="006E5DDC"/>
    <w:rsid w:val="006E696F"/>
    <w:rsid w:val="006E757B"/>
    <w:rsid w:val="006E75AB"/>
    <w:rsid w:val="006E75EB"/>
    <w:rsid w:val="006E7DFF"/>
    <w:rsid w:val="006F0E6A"/>
    <w:rsid w:val="006F1865"/>
    <w:rsid w:val="006F1D18"/>
    <w:rsid w:val="006F1FA8"/>
    <w:rsid w:val="006F404D"/>
    <w:rsid w:val="006F46F1"/>
    <w:rsid w:val="006F554D"/>
    <w:rsid w:val="006F647A"/>
    <w:rsid w:val="006F6FB3"/>
    <w:rsid w:val="006F70FC"/>
    <w:rsid w:val="00700F41"/>
    <w:rsid w:val="0070294F"/>
    <w:rsid w:val="00703568"/>
    <w:rsid w:val="00703850"/>
    <w:rsid w:val="00704144"/>
    <w:rsid w:val="007045A5"/>
    <w:rsid w:val="007048B5"/>
    <w:rsid w:val="00710353"/>
    <w:rsid w:val="00711CDC"/>
    <w:rsid w:val="00712322"/>
    <w:rsid w:val="00712873"/>
    <w:rsid w:val="00712E05"/>
    <w:rsid w:val="007135D3"/>
    <w:rsid w:val="00713737"/>
    <w:rsid w:val="007139B6"/>
    <w:rsid w:val="00714404"/>
    <w:rsid w:val="0071450E"/>
    <w:rsid w:val="007151D6"/>
    <w:rsid w:val="00715567"/>
    <w:rsid w:val="0071776F"/>
    <w:rsid w:val="00717E07"/>
    <w:rsid w:val="00720832"/>
    <w:rsid w:val="00721312"/>
    <w:rsid w:val="007225FA"/>
    <w:rsid w:val="00722A32"/>
    <w:rsid w:val="00722EE5"/>
    <w:rsid w:val="00723509"/>
    <w:rsid w:val="00723BBF"/>
    <w:rsid w:val="007243BE"/>
    <w:rsid w:val="00724649"/>
    <w:rsid w:val="007249C2"/>
    <w:rsid w:val="00726C52"/>
    <w:rsid w:val="00727BB4"/>
    <w:rsid w:val="00730A4B"/>
    <w:rsid w:val="00730C85"/>
    <w:rsid w:val="0073131B"/>
    <w:rsid w:val="00731E93"/>
    <w:rsid w:val="007321AD"/>
    <w:rsid w:val="007350BC"/>
    <w:rsid w:val="007354E4"/>
    <w:rsid w:val="00736F59"/>
    <w:rsid w:val="00736F9E"/>
    <w:rsid w:val="007374A0"/>
    <w:rsid w:val="00737990"/>
    <w:rsid w:val="007404B5"/>
    <w:rsid w:val="0074050A"/>
    <w:rsid w:val="00740614"/>
    <w:rsid w:val="00741421"/>
    <w:rsid w:val="00741739"/>
    <w:rsid w:val="00741818"/>
    <w:rsid w:val="00742183"/>
    <w:rsid w:val="00742212"/>
    <w:rsid w:val="0074232B"/>
    <w:rsid w:val="00742EBC"/>
    <w:rsid w:val="007432F3"/>
    <w:rsid w:val="0074372A"/>
    <w:rsid w:val="00743FC6"/>
    <w:rsid w:val="00744C63"/>
    <w:rsid w:val="00745041"/>
    <w:rsid w:val="007453C5"/>
    <w:rsid w:val="00745475"/>
    <w:rsid w:val="00745711"/>
    <w:rsid w:val="007464EF"/>
    <w:rsid w:val="00746CC6"/>
    <w:rsid w:val="00746E10"/>
    <w:rsid w:val="0074756D"/>
    <w:rsid w:val="00747D58"/>
    <w:rsid w:val="00750662"/>
    <w:rsid w:val="00750A08"/>
    <w:rsid w:val="007516F9"/>
    <w:rsid w:val="00751828"/>
    <w:rsid w:val="007548B3"/>
    <w:rsid w:val="00755452"/>
    <w:rsid w:val="00755D35"/>
    <w:rsid w:val="00756E42"/>
    <w:rsid w:val="0075741B"/>
    <w:rsid w:val="00757D1C"/>
    <w:rsid w:val="00761F46"/>
    <w:rsid w:val="007621EA"/>
    <w:rsid w:val="00762356"/>
    <w:rsid w:val="00763176"/>
    <w:rsid w:val="007633C5"/>
    <w:rsid w:val="007636D3"/>
    <w:rsid w:val="00763C0A"/>
    <w:rsid w:val="00764EB8"/>
    <w:rsid w:val="00765367"/>
    <w:rsid w:val="00765AE0"/>
    <w:rsid w:val="00766C82"/>
    <w:rsid w:val="00767465"/>
    <w:rsid w:val="00767D94"/>
    <w:rsid w:val="00770C73"/>
    <w:rsid w:val="00770D49"/>
    <w:rsid w:val="00771284"/>
    <w:rsid w:val="00772170"/>
    <w:rsid w:val="007728FB"/>
    <w:rsid w:val="00773C4A"/>
    <w:rsid w:val="00775A79"/>
    <w:rsid w:val="00775E47"/>
    <w:rsid w:val="0077603F"/>
    <w:rsid w:val="00776C80"/>
    <w:rsid w:val="0077711C"/>
    <w:rsid w:val="0077731C"/>
    <w:rsid w:val="00780653"/>
    <w:rsid w:val="0078117C"/>
    <w:rsid w:val="0078193D"/>
    <w:rsid w:val="00781E36"/>
    <w:rsid w:val="00781F6F"/>
    <w:rsid w:val="007826B2"/>
    <w:rsid w:val="007829FD"/>
    <w:rsid w:val="00783045"/>
    <w:rsid w:val="007833BF"/>
    <w:rsid w:val="00783526"/>
    <w:rsid w:val="00783CEC"/>
    <w:rsid w:val="00783E75"/>
    <w:rsid w:val="00783F8A"/>
    <w:rsid w:val="007845C1"/>
    <w:rsid w:val="00784D1A"/>
    <w:rsid w:val="00785274"/>
    <w:rsid w:val="0078557D"/>
    <w:rsid w:val="00785C90"/>
    <w:rsid w:val="0078622F"/>
    <w:rsid w:val="0078647E"/>
    <w:rsid w:val="00786880"/>
    <w:rsid w:val="00787620"/>
    <w:rsid w:val="0078777C"/>
    <w:rsid w:val="00787C95"/>
    <w:rsid w:val="00790096"/>
    <w:rsid w:val="00790295"/>
    <w:rsid w:val="007918F5"/>
    <w:rsid w:val="00791A35"/>
    <w:rsid w:val="00791B2E"/>
    <w:rsid w:val="00791BA8"/>
    <w:rsid w:val="00793C4F"/>
    <w:rsid w:val="007943A0"/>
    <w:rsid w:val="00795FB9"/>
    <w:rsid w:val="0079645D"/>
    <w:rsid w:val="00797408"/>
    <w:rsid w:val="00797CD4"/>
    <w:rsid w:val="007A07D2"/>
    <w:rsid w:val="007A0F5C"/>
    <w:rsid w:val="007A10C2"/>
    <w:rsid w:val="007A1B63"/>
    <w:rsid w:val="007A2B9C"/>
    <w:rsid w:val="007A2E75"/>
    <w:rsid w:val="007A5DA1"/>
    <w:rsid w:val="007A70FA"/>
    <w:rsid w:val="007B0474"/>
    <w:rsid w:val="007B0906"/>
    <w:rsid w:val="007B111F"/>
    <w:rsid w:val="007B24DA"/>
    <w:rsid w:val="007B2577"/>
    <w:rsid w:val="007B43BA"/>
    <w:rsid w:val="007B4940"/>
    <w:rsid w:val="007B4E17"/>
    <w:rsid w:val="007B7EFB"/>
    <w:rsid w:val="007C0A99"/>
    <w:rsid w:val="007C2701"/>
    <w:rsid w:val="007C2CFC"/>
    <w:rsid w:val="007C3BBA"/>
    <w:rsid w:val="007C3E6C"/>
    <w:rsid w:val="007C4DD9"/>
    <w:rsid w:val="007C5585"/>
    <w:rsid w:val="007C5B27"/>
    <w:rsid w:val="007C68AF"/>
    <w:rsid w:val="007C6F7B"/>
    <w:rsid w:val="007C792C"/>
    <w:rsid w:val="007D018B"/>
    <w:rsid w:val="007D0549"/>
    <w:rsid w:val="007D09AD"/>
    <w:rsid w:val="007D10EA"/>
    <w:rsid w:val="007D13A8"/>
    <w:rsid w:val="007D1634"/>
    <w:rsid w:val="007D2488"/>
    <w:rsid w:val="007D4E85"/>
    <w:rsid w:val="007D5713"/>
    <w:rsid w:val="007D57E3"/>
    <w:rsid w:val="007D6401"/>
    <w:rsid w:val="007D69E2"/>
    <w:rsid w:val="007D756F"/>
    <w:rsid w:val="007E0516"/>
    <w:rsid w:val="007E07BB"/>
    <w:rsid w:val="007E0F72"/>
    <w:rsid w:val="007E1DEF"/>
    <w:rsid w:val="007E2104"/>
    <w:rsid w:val="007E2578"/>
    <w:rsid w:val="007E3C61"/>
    <w:rsid w:val="007E4236"/>
    <w:rsid w:val="007E4704"/>
    <w:rsid w:val="007E5CC0"/>
    <w:rsid w:val="007E655E"/>
    <w:rsid w:val="007E66F1"/>
    <w:rsid w:val="007E6986"/>
    <w:rsid w:val="007E77C9"/>
    <w:rsid w:val="007F03D5"/>
    <w:rsid w:val="007F1E35"/>
    <w:rsid w:val="007F246E"/>
    <w:rsid w:val="007F47FD"/>
    <w:rsid w:val="007F582A"/>
    <w:rsid w:val="007F6366"/>
    <w:rsid w:val="007F6A72"/>
    <w:rsid w:val="007F73F1"/>
    <w:rsid w:val="007F7C32"/>
    <w:rsid w:val="00800358"/>
    <w:rsid w:val="008007CC"/>
    <w:rsid w:val="00800E69"/>
    <w:rsid w:val="00800F76"/>
    <w:rsid w:val="008019C6"/>
    <w:rsid w:val="008024D1"/>
    <w:rsid w:val="00802518"/>
    <w:rsid w:val="008038A8"/>
    <w:rsid w:val="00804407"/>
    <w:rsid w:val="008048C5"/>
    <w:rsid w:val="00804BD7"/>
    <w:rsid w:val="008050D7"/>
    <w:rsid w:val="00805944"/>
    <w:rsid w:val="00805BE1"/>
    <w:rsid w:val="00807478"/>
    <w:rsid w:val="0080767E"/>
    <w:rsid w:val="00810FB6"/>
    <w:rsid w:val="008115C8"/>
    <w:rsid w:val="008119B6"/>
    <w:rsid w:val="00811E15"/>
    <w:rsid w:val="00812EEC"/>
    <w:rsid w:val="00813D15"/>
    <w:rsid w:val="0081437D"/>
    <w:rsid w:val="00815CFE"/>
    <w:rsid w:val="00816204"/>
    <w:rsid w:val="00816AB5"/>
    <w:rsid w:val="00817341"/>
    <w:rsid w:val="00817CA6"/>
    <w:rsid w:val="00820DE7"/>
    <w:rsid w:val="00820E58"/>
    <w:rsid w:val="00821E7E"/>
    <w:rsid w:val="00821EFE"/>
    <w:rsid w:val="00821F4A"/>
    <w:rsid w:val="00822715"/>
    <w:rsid w:val="008228F7"/>
    <w:rsid w:val="00822D91"/>
    <w:rsid w:val="008233E9"/>
    <w:rsid w:val="00823CE4"/>
    <w:rsid w:val="0082438F"/>
    <w:rsid w:val="00824FCF"/>
    <w:rsid w:val="0082546A"/>
    <w:rsid w:val="00830249"/>
    <w:rsid w:val="00832B1E"/>
    <w:rsid w:val="00833C67"/>
    <w:rsid w:val="008343FB"/>
    <w:rsid w:val="0083547B"/>
    <w:rsid w:val="008357C4"/>
    <w:rsid w:val="00835BA7"/>
    <w:rsid w:val="00835EE5"/>
    <w:rsid w:val="00836637"/>
    <w:rsid w:val="008377E3"/>
    <w:rsid w:val="008417DE"/>
    <w:rsid w:val="00841928"/>
    <w:rsid w:val="00841BEB"/>
    <w:rsid w:val="008428A3"/>
    <w:rsid w:val="00842E46"/>
    <w:rsid w:val="008430E9"/>
    <w:rsid w:val="00843173"/>
    <w:rsid w:val="00843540"/>
    <w:rsid w:val="0084356B"/>
    <w:rsid w:val="00843C50"/>
    <w:rsid w:val="008446AF"/>
    <w:rsid w:val="00844C75"/>
    <w:rsid w:val="00845636"/>
    <w:rsid w:val="00846217"/>
    <w:rsid w:val="00846F4E"/>
    <w:rsid w:val="008479D1"/>
    <w:rsid w:val="00847AB9"/>
    <w:rsid w:val="00847EE2"/>
    <w:rsid w:val="008500C3"/>
    <w:rsid w:val="008504E6"/>
    <w:rsid w:val="00851803"/>
    <w:rsid w:val="00851E30"/>
    <w:rsid w:val="008528C3"/>
    <w:rsid w:val="008532DD"/>
    <w:rsid w:val="008535CB"/>
    <w:rsid w:val="0085385C"/>
    <w:rsid w:val="00853B60"/>
    <w:rsid w:val="0085444A"/>
    <w:rsid w:val="00854742"/>
    <w:rsid w:val="00854E98"/>
    <w:rsid w:val="00854F25"/>
    <w:rsid w:val="008555D0"/>
    <w:rsid w:val="008559BE"/>
    <w:rsid w:val="00855D46"/>
    <w:rsid w:val="00857799"/>
    <w:rsid w:val="00860609"/>
    <w:rsid w:val="008606D3"/>
    <w:rsid w:val="00861054"/>
    <w:rsid w:val="0086146C"/>
    <w:rsid w:val="00861A65"/>
    <w:rsid w:val="008626AC"/>
    <w:rsid w:val="008639B9"/>
    <w:rsid w:val="008640DC"/>
    <w:rsid w:val="00864C9F"/>
    <w:rsid w:val="008669C2"/>
    <w:rsid w:val="00866A3E"/>
    <w:rsid w:val="008671C8"/>
    <w:rsid w:val="00867200"/>
    <w:rsid w:val="0087091A"/>
    <w:rsid w:val="008710D3"/>
    <w:rsid w:val="008718C7"/>
    <w:rsid w:val="0087239C"/>
    <w:rsid w:val="008724F5"/>
    <w:rsid w:val="00873833"/>
    <w:rsid w:val="008738D5"/>
    <w:rsid w:val="0087443C"/>
    <w:rsid w:val="008745C0"/>
    <w:rsid w:val="0087512F"/>
    <w:rsid w:val="008768DC"/>
    <w:rsid w:val="0087748A"/>
    <w:rsid w:val="00877A48"/>
    <w:rsid w:val="00880F95"/>
    <w:rsid w:val="00882DD2"/>
    <w:rsid w:val="00883E43"/>
    <w:rsid w:val="00883E4A"/>
    <w:rsid w:val="00885B52"/>
    <w:rsid w:val="008872F2"/>
    <w:rsid w:val="0088760A"/>
    <w:rsid w:val="008878DE"/>
    <w:rsid w:val="00890024"/>
    <w:rsid w:val="008901D8"/>
    <w:rsid w:val="00890432"/>
    <w:rsid w:val="0089060C"/>
    <w:rsid w:val="0089088B"/>
    <w:rsid w:val="0089089A"/>
    <w:rsid w:val="008908C2"/>
    <w:rsid w:val="00891061"/>
    <w:rsid w:val="008910DA"/>
    <w:rsid w:val="00891718"/>
    <w:rsid w:val="008921AA"/>
    <w:rsid w:val="00892206"/>
    <w:rsid w:val="008922DD"/>
    <w:rsid w:val="0089246C"/>
    <w:rsid w:val="00892972"/>
    <w:rsid w:val="00892FC3"/>
    <w:rsid w:val="00893634"/>
    <w:rsid w:val="0089381A"/>
    <w:rsid w:val="00894500"/>
    <w:rsid w:val="0089459F"/>
    <w:rsid w:val="0089530C"/>
    <w:rsid w:val="00897486"/>
    <w:rsid w:val="00897A20"/>
    <w:rsid w:val="008A146C"/>
    <w:rsid w:val="008A2A41"/>
    <w:rsid w:val="008A33CA"/>
    <w:rsid w:val="008A39BC"/>
    <w:rsid w:val="008A3B3C"/>
    <w:rsid w:val="008A3D80"/>
    <w:rsid w:val="008A4B75"/>
    <w:rsid w:val="008A4EAD"/>
    <w:rsid w:val="008A65D0"/>
    <w:rsid w:val="008A7EC2"/>
    <w:rsid w:val="008B0091"/>
    <w:rsid w:val="008B022C"/>
    <w:rsid w:val="008B0843"/>
    <w:rsid w:val="008B17DA"/>
    <w:rsid w:val="008B1864"/>
    <w:rsid w:val="008B20C5"/>
    <w:rsid w:val="008B2460"/>
    <w:rsid w:val="008B36AB"/>
    <w:rsid w:val="008B3802"/>
    <w:rsid w:val="008B4730"/>
    <w:rsid w:val="008B49DE"/>
    <w:rsid w:val="008B4F41"/>
    <w:rsid w:val="008B57AE"/>
    <w:rsid w:val="008B5DE9"/>
    <w:rsid w:val="008B605E"/>
    <w:rsid w:val="008B65F3"/>
    <w:rsid w:val="008B774B"/>
    <w:rsid w:val="008C208B"/>
    <w:rsid w:val="008C25A4"/>
    <w:rsid w:val="008C4F84"/>
    <w:rsid w:val="008C5241"/>
    <w:rsid w:val="008C5705"/>
    <w:rsid w:val="008C5981"/>
    <w:rsid w:val="008C5CBC"/>
    <w:rsid w:val="008C65E2"/>
    <w:rsid w:val="008C6798"/>
    <w:rsid w:val="008C693A"/>
    <w:rsid w:val="008C69B0"/>
    <w:rsid w:val="008C6AFA"/>
    <w:rsid w:val="008C6B2A"/>
    <w:rsid w:val="008C6C38"/>
    <w:rsid w:val="008C6E1F"/>
    <w:rsid w:val="008C6E32"/>
    <w:rsid w:val="008C7A0B"/>
    <w:rsid w:val="008D0932"/>
    <w:rsid w:val="008D0A2D"/>
    <w:rsid w:val="008D1D49"/>
    <w:rsid w:val="008D21E9"/>
    <w:rsid w:val="008D2510"/>
    <w:rsid w:val="008D3D1E"/>
    <w:rsid w:val="008D3DE9"/>
    <w:rsid w:val="008D3DFA"/>
    <w:rsid w:val="008D4BDD"/>
    <w:rsid w:val="008D59B0"/>
    <w:rsid w:val="008D75D5"/>
    <w:rsid w:val="008D7ABD"/>
    <w:rsid w:val="008E0949"/>
    <w:rsid w:val="008E15A8"/>
    <w:rsid w:val="008E356C"/>
    <w:rsid w:val="008E3660"/>
    <w:rsid w:val="008E3F1D"/>
    <w:rsid w:val="008E5991"/>
    <w:rsid w:val="008E65D2"/>
    <w:rsid w:val="008E6E29"/>
    <w:rsid w:val="008E7486"/>
    <w:rsid w:val="008E7783"/>
    <w:rsid w:val="008E799A"/>
    <w:rsid w:val="008E7C6C"/>
    <w:rsid w:val="008F06D6"/>
    <w:rsid w:val="008F09A0"/>
    <w:rsid w:val="008F1625"/>
    <w:rsid w:val="008F1902"/>
    <w:rsid w:val="008F29B7"/>
    <w:rsid w:val="008F3900"/>
    <w:rsid w:val="008F41FC"/>
    <w:rsid w:val="008F45B7"/>
    <w:rsid w:val="008F4979"/>
    <w:rsid w:val="008F622E"/>
    <w:rsid w:val="008F6265"/>
    <w:rsid w:val="008F728A"/>
    <w:rsid w:val="00900422"/>
    <w:rsid w:val="009005ED"/>
    <w:rsid w:val="00901514"/>
    <w:rsid w:val="00901EEB"/>
    <w:rsid w:val="00902CE8"/>
    <w:rsid w:val="00902F24"/>
    <w:rsid w:val="00903273"/>
    <w:rsid w:val="00903B99"/>
    <w:rsid w:val="00903C69"/>
    <w:rsid w:val="0090439F"/>
    <w:rsid w:val="0090449B"/>
    <w:rsid w:val="00905351"/>
    <w:rsid w:val="009053B5"/>
    <w:rsid w:val="009059E0"/>
    <w:rsid w:val="00905E2E"/>
    <w:rsid w:val="00906595"/>
    <w:rsid w:val="00907301"/>
    <w:rsid w:val="0091032F"/>
    <w:rsid w:val="009109E0"/>
    <w:rsid w:val="00910EA4"/>
    <w:rsid w:val="009123C9"/>
    <w:rsid w:val="0091298F"/>
    <w:rsid w:val="00912AC4"/>
    <w:rsid w:val="00913B95"/>
    <w:rsid w:val="0091451E"/>
    <w:rsid w:val="0091559C"/>
    <w:rsid w:val="00915DB7"/>
    <w:rsid w:val="009171EA"/>
    <w:rsid w:val="00917326"/>
    <w:rsid w:val="009178CF"/>
    <w:rsid w:val="00920A2C"/>
    <w:rsid w:val="009214B4"/>
    <w:rsid w:val="009218FC"/>
    <w:rsid w:val="00921A49"/>
    <w:rsid w:val="00921DC3"/>
    <w:rsid w:val="009220EF"/>
    <w:rsid w:val="00922A41"/>
    <w:rsid w:val="00922C32"/>
    <w:rsid w:val="009247FC"/>
    <w:rsid w:val="009248D8"/>
    <w:rsid w:val="009273C7"/>
    <w:rsid w:val="0092772F"/>
    <w:rsid w:val="009303B2"/>
    <w:rsid w:val="00931869"/>
    <w:rsid w:val="00934613"/>
    <w:rsid w:val="009350A4"/>
    <w:rsid w:val="00936EB1"/>
    <w:rsid w:val="009402E9"/>
    <w:rsid w:val="00940B8C"/>
    <w:rsid w:val="00941148"/>
    <w:rsid w:val="009416FC"/>
    <w:rsid w:val="00942646"/>
    <w:rsid w:val="00943543"/>
    <w:rsid w:val="00944C3C"/>
    <w:rsid w:val="00944F27"/>
    <w:rsid w:val="009452A1"/>
    <w:rsid w:val="00945F4E"/>
    <w:rsid w:val="009463BE"/>
    <w:rsid w:val="009474BC"/>
    <w:rsid w:val="00947AB0"/>
    <w:rsid w:val="0095217E"/>
    <w:rsid w:val="00952593"/>
    <w:rsid w:val="009525F2"/>
    <w:rsid w:val="00953DD1"/>
    <w:rsid w:val="0095436A"/>
    <w:rsid w:val="00954833"/>
    <w:rsid w:val="0095589D"/>
    <w:rsid w:val="00956EE4"/>
    <w:rsid w:val="009574F8"/>
    <w:rsid w:val="00957ADA"/>
    <w:rsid w:val="00957BDB"/>
    <w:rsid w:val="0096016C"/>
    <w:rsid w:val="00960A0D"/>
    <w:rsid w:val="00960F1C"/>
    <w:rsid w:val="00961020"/>
    <w:rsid w:val="00961045"/>
    <w:rsid w:val="0096104A"/>
    <w:rsid w:val="0096104D"/>
    <w:rsid w:val="009622EC"/>
    <w:rsid w:val="00962844"/>
    <w:rsid w:val="00963329"/>
    <w:rsid w:val="009633C9"/>
    <w:rsid w:val="00963D12"/>
    <w:rsid w:val="009641C3"/>
    <w:rsid w:val="00964843"/>
    <w:rsid w:val="009648B7"/>
    <w:rsid w:val="0096526E"/>
    <w:rsid w:val="00965AC5"/>
    <w:rsid w:val="00966967"/>
    <w:rsid w:val="00966ADA"/>
    <w:rsid w:val="00966B3A"/>
    <w:rsid w:val="00966C36"/>
    <w:rsid w:val="0096742E"/>
    <w:rsid w:val="009715CB"/>
    <w:rsid w:val="00971BE2"/>
    <w:rsid w:val="00971DD2"/>
    <w:rsid w:val="00971E20"/>
    <w:rsid w:val="009722A0"/>
    <w:rsid w:val="009728DE"/>
    <w:rsid w:val="009731CF"/>
    <w:rsid w:val="00973328"/>
    <w:rsid w:val="009733A4"/>
    <w:rsid w:val="009735C5"/>
    <w:rsid w:val="00973B47"/>
    <w:rsid w:val="00974FEE"/>
    <w:rsid w:val="0097543E"/>
    <w:rsid w:val="00976D62"/>
    <w:rsid w:val="00977D6F"/>
    <w:rsid w:val="00980B35"/>
    <w:rsid w:val="00982C57"/>
    <w:rsid w:val="00982DAC"/>
    <w:rsid w:val="00982DF5"/>
    <w:rsid w:val="00983967"/>
    <w:rsid w:val="00983992"/>
    <w:rsid w:val="00987020"/>
    <w:rsid w:val="00987642"/>
    <w:rsid w:val="00987DEE"/>
    <w:rsid w:val="00990150"/>
    <w:rsid w:val="0099016F"/>
    <w:rsid w:val="00990631"/>
    <w:rsid w:val="009906F7"/>
    <w:rsid w:val="009911C8"/>
    <w:rsid w:val="0099128C"/>
    <w:rsid w:val="0099148E"/>
    <w:rsid w:val="00991B77"/>
    <w:rsid w:val="00991B97"/>
    <w:rsid w:val="009931A1"/>
    <w:rsid w:val="00993635"/>
    <w:rsid w:val="009948C1"/>
    <w:rsid w:val="00994B70"/>
    <w:rsid w:val="00996825"/>
    <w:rsid w:val="009971F3"/>
    <w:rsid w:val="00997C55"/>
    <w:rsid w:val="009A0074"/>
    <w:rsid w:val="009A0143"/>
    <w:rsid w:val="009A0CED"/>
    <w:rsid w:val="009A140F"/>
    <w:rsid w:val="009A149F"/>
    <w:rsid w:val="009A1EB3"/>
    <w:rsid w:val="009A30BC"/>
    <w:rsid w:val="009A4250"/>
    <w:rsid w:val="009A4540"/>
    <w:rsid w:val="009A4E74"/>
    <w:rsid w:val="009A5D42"/>
    <w:rsid w:val="009A6735"/>
    <w:rsid w:val="009A733F"/>
    <w:rsid w:val="009A7AC3"/>
    <w:rsid w:val="009A7E37"/>
    <w:rsid w:val="009A7EC9"/>
    <w:rsid w:val="009B01C6"/>
    <w:rsid w:val="009B0688"/>
    <w:rsid w:val="009B06CC"/>
    <w:rsid w:val="009B3F67"/>
    <w:rsid w:val="009B462F"/>
    <w:rsid w:val="009B5578"/>
    <w:rsid w:val="009B5A8D"/>
    <w:rsid w:val="009B5AD9"/>
    <w:rsid w:val="009B6090"/>
    <w:rsid w:val="009B60D5"/>
    <w:rsid w:val="009B6D0E"/>
    <w:rsid w:val="009B6F33"/>
    <w:rsid w:val="009B72A0"/>
    <w:rsid w:val="009B79B9"/>
    <w:rsid w:val="009B7E06"/>
    <w:rsid w:val="009C1993"/>
    <w:rsid w:val="009C29FE"/>
    <w:rsid w:val="009C3783"/>
    <w:rsid w:val="009C46BF"/>
    <w:rsid w:val="009C4CCF"/>
    <w:rsid w:val="009C4CE9"/>
    <w:rsid w:val="009C527F"/>
    <w:rsid w:val="009C53B7"/>
    <w:rsid w:val="009D019C"/>
    <w:rsid w:val="009D0619"/>
    <w:rsid w:val="009D0AA6"/>
    <w:rsid w:val="009D0CC0"/>
    <w:rsid w:val="009D129F"/>
    <w:rsid w:val="009D15D4"/>
    <w:rsid w:val="009D1629"/>
    <w:rsid w:val="009D1BC0"/>
    <w:rsid w:val="009D2BD8"/>
    <w:rsid w:val="009D31A8"/>
    <w:rsid w:val="009D32E5"/>
    <w:rsid w:val="009D4853"/>
    <w:rsid w:val="009D4969"/>
    <w:rsid w:val="009D5B1A"/>
    <w:rsid w:val="009D5F2C"/>
    <w:rsid w:val="009D6816"/>
    <w:rsid w:val="009D6AF8"/>
    <w:rsid w:val="009D7068"/>
    <w:rsid w:val="009D77DA"/>
    <w:rsid w:val="009D7BEE"/>
    <w:rsid w:val="009E0D93"/>
    <w:rsid w:val="009E4C2E"/>
    <w:rsid w:val="009E4D21"/>
    <w:rsid w:val="009E52ED"/>
    <w:rsid w:val="009E5C75"/>
    <w:rsid w:val="009E79C0"/>
    <w:rsid w:val="009F03EB"/>
    <w:rsid w:val="009F09D8"/>
    <w:rsid w:val="009F1AC8"/>
    <w:rsid w:val="009F2F66"/>
    <w:rsid w:val="009F3652"/>
    <w:rsid w:val="009F3F61"/>
    <w:rsid w:val="009F400D"/>
    <w:rsid w:val="009F51B5"/>
    <w:rsid w:val="009F6A01"/>
    <w:rsid w:val="009F7906"/>
    <w:rsid w:val="009F7C8D"/>
    <w:rsid w:val="00A009C4"/>
    <w:rsid w:val="00A00B87"/>
    <w:rsid w:val="00A01234"/>
    <w:rsid w:val="00A01E0A"/>
    <w:rsid w:val="00A01E1E"/>
    <w:rsid w:val="00A02535"/>
    <w:rsid w:val="00A02F88"/>
    <w:rsid w:val="00A033FC"/>
    <w:rsid w:val="00A03E2C"/>
    <w:rsid w:val="00A04E04"/>
    <w:rsid w:val="00A05437"/>
    <w:rsid w:val="00A057B5"/>
    <w:rsid w:val="00A06054"/>
    <w:rsid w:val="00A063E2"/>
    <w:rsid w:val="00A06433"/>
    <w:rsid w:val="00A06CFC"/>
    <w:rsid w:val="00A071F0"/>
    <w:rsid w:val="00A0720E"/>
    <w:rsid w:val="00A07626"/>
    <w:rsid w:val="00A07A20"/>
    <w:rsid w:val="00A07D86"/>
    <w:rsid w:val="00A07E29"/>
    <w:rsid w:val="00A10229"/>
    <w:rsid w:val="00A10CDE"/>
    <w:rsid w:val="00A10CF5"/>
    <w:rsid w:val="00A10E55"/>
    <w:rsid w:val="00A1108D"/>
    <w:rsid w:val="00A113A3"/>
    <w:rsid w:val="00A11D55"/>
    <w:rsid w:val="00A12679"/>
    <w:rsid w:val="00A12C90"/>
    <w:rsid w:val="00A130E7"/>
    <w:rsid w:val="00A1469C"/>
    <w:rsid w:val="00A158D4"/>
    <w:rsid w:val="00A15C81"/>
    <w:rsid w:val="00A16918"/>
    <w:rsid w:val="00A169B6"/>
    <w:rsid w:val="00A17B9C"/>
    <w:rsid w:val="00A17D15"/>
    <w:rsid w:val="00A20190"/>
    <w:rsid w:val="00A20976"/>
    <w:rsid w:val="00A21391"/>
    <w:rsid w:val="00A215D9"/>
    <w:rsid w:val="00A2161B"/>
    <w:rsid w:val="00A21E18"/>
    <w:rsid w:val="00A21EB2"/>
    <w:rsid w:val="00A221E4"/>
    <w:rsid w:val="00A22B0C"/>
    <w:rsid w:val="00A232DE"/>
    <w:rsid w:val="00A23665"/>
    <w:rsid w:val="00A24F9F"/>
    <w:rsid w:val="00A24FBB"/>
    <w:rsid w:val="00A25A9A"/>
    <w:rsid w:val="00A262B7"/>
    <w:rsid w:val="00A26427"/>
    <w:rsid w:val="00A27485"/>
    <w:rsid w:val="00A27650"/>
    <w:rsid w:val="00A27F49"/>
    <w:rsid w:val="00A305A4"/>
    <w:rsid w:val="00A30A18"/>
    <w:rsid w:val="00A30B16"/>
    <w:rsid w:val="00A314AF"/>
    <w:rsid w:val="00A31E62"/>
    <w:rsid w:val="00A32A16"/>
    <w:rsid w:val="00A3309B"/>
    <w:rsid w:val="00A3475D"/>
    <w:rsid w:val="00A34861"/>
    <w:rsid w:val="00A34F00"/>
    <w:rsid w:val="00A35912"/>
    <w:rsid w:val="00A3661E"/>
    <w:rsid w:val="00A3676A"/>
    <w:rsid w:val="00A36DA6"/>
    <w:rsid w:val="00A3796C"/>
    <w:rsid w:val="00A37C66"/>
    <w:rsid w:val="00A415D1"/>
    <w:rsid w:val="00A41C1D"/>
    <w:rsid w:val="00A41D6C"/>
    <w:rsid w:val="00A41E05"/>
    <w:rsid w:val="00A4203E"/>
    <w:rsid w:val="00A42691"/>
    <w:rsid w:val="00A4423A"/>
    <w:rsid w:val="00A4523C"/>
    <w:rsid w:val="00A46CA4"/>
    <w:rsid w:val="00A46D46"/>
    <w:rsid w:val="00A473F3"/>
    <w:rsid w:val="00A47762"/>
    <w:rsid w:val="00A47782"/>
    <w:rsid w:val="00A50BED"/>
    <w:rsid w:val="00A51B7C"/>
    <w:rsid w:val="00A52153"/>
    <w:rsid w:val="00A5317D"/>
    <w:rsid w:val="00A561C5"/>
    <w:rsid w:val="00A56415"/>
    <w:rsid w:val="00A56CA0"/>
    <w:rsid w:val="00A57FBF"/>
    <w:rsid w:val="00A60582"/>
    <w:rsid w:val="00A609C3"/>
    <w:rsid w:val="00A60EE9"/>
    <w:rsid w:val="00A61617"/>
    <w:rsid w:val="00A61F6F"/>
    <w:rsid w:val="00A62386"/>
    <w:rsid w:val="00A63CD1"/>
    <w:rsid w:val="00A63DD6"/>
    <w:rsid w:val="00A645E7"/>
    <w:rsid w:val="00A64AD4"/>
    <w:rsid w:val="00A654F2"/>
    <w:rsid w:val="00A66017"/>
    <w:rsid w:val="00A678AE"/>
    <w:rsid w:val="00A67ED2"/>
    <w:rsid w:val="00A700B1"/>
    <w:rsid w:val="00A70355"/>
    <w:rsid w:val="00A70CC1"/>
    <w:rsid w:val="00A70F29"/>
    <w:rsid w:val="00A711B0"/>
    <w:rsid w:val="00A713C8"/>
    <w:rsid w:val="00A713CB"/>
    <w:rsid w:val="00A7175E"/>
    <w:rsid w:val="00A718FF"/>
    <w:rsid w:val="00A71901"/>
    <w:rsid w:val="00A71E93"/>
    <w:rsid w:val="00A726E0"/>
    <w:rsid w:val="00A72981"/>
    <w:rsid w:val="00A73DB7"/>
    <w:rsid w:val="00A744DB"/>
    <w:rsid w:val="00A77C2F"/>
    <w:rsid w:val="00A80041"/>
    <w:rsid w:val="00A805FF"/>
    <w:rsid w:val="00A81E59"/>
    <w:rsid w:val="00A838D8"/>
    <w:rsid w:val="00A838F8"/>
    <w:rsid w:val="00A83C80"/>
    <w:rsid w:val="00A83D1B"/>
    <w:rsid w:val="00A84715"/>
    <w:rsid w:val="00A850C3"/>
    <w:rsid w:val="00A8542B"/>
    <w:rsid w:val="00A85494"/>
    <w:rsid w:val="00A8551D"/>
    <w:rsid w:val="00A86E56"/>
    <w:rsid w:val="00A87DB5"/>
    <w:rsid w:val="00A910F6"/>
    <w:rsid w:val="00A9178B"/>
    <w:rsid w:val="00A93F29"/>
    <w:rsid w:val="00A9451B"/>
    <w:rsid w:val="00A9556B"/>
    <w:rsid w:val="00A96B59"/>
    <w:rsid w:val="00A96EEB"/>
    <w:rsid w:val="00A9714F"/>
    <w:rsid w:val="00A97A4A"/>
    <w:rsid w:val="00A97CFB"/>
    <w:rsid w:val="00A97DC5"/>
    <w:rsid w:val="00AA11CE"/>
    <w:rsid w:val="00AA1D69"/>
    <w:rsid w:val="00AA22F6"/>
    <w:rsid w:val="00AA2683"/>
    <w:rsid w:val="00AA4204"/>
    <w:rsid w:val="00AA4DAC"/>
    <w:rsid w:val="00AA58C9"/>
    <w:rsid w:val="00AA5D63"/>
    <w:rsid w:val="00AA62F7"/>
    <w:rsid w:val="00AA659B"/>
    <w:rsid w:val="00AA6929"/>
    <w:rsid w:val="00AA6A4B"/>
    <w:rsid w:val="00AA749C"/>
    <w:rsid w:val="00AA75C9"/>
    <w:rsid w:val="00AA7C26"/>
    <w:rsid w:val="00AA7CEA"/>
    <w:rsid w:val="00AB03D2"/>
    <w:rsid w:val="00AB0CAD"/>
    <w:rsid w:val="00AB0EF2"/>
    <w:rsid w:val="00AB0F40"/>
    <w:rsid w:val="00AB1096"/>
    <w:rsid w:val="00AB216F"/>
    <w:rsid w:val="00AB2DAB"/>
    <w:rsid w:val="00AB4528"/>
    <w:rsid w:val="00AB530A"/>
    <w:rsid w:val="00AB5AD5"/>
    <w:rsid w:val="00AB6CFC"/>
    <w:rsid w:val="00AC1463"/>
    <w:rsid w:val="00AC1ED4"/>
    <w:rsid w:val="00AC33B9"/>
    <w:rsid w:val="00AC4F08"/>
    <w:rsid w:val="00AC5379"/>
    <w:rsid w:val="00AC581C"/>
    <w:rsid w:val="00AC5CB9"/>
    <w:rsid w:val="00AC5DA9"/>
    <w:rsid w:val="00AC5F7C"/>
    <w:rsid w:val="00AC66E9"/>
    <w:rsid w:val="00AC7096"/>
    <w:rsid w:val="00AC714B"/>
    <w:rsid w:val="00AD0A81"/>
    <w:rsid w:val="00AD0E80"/>
    <w:rsid w:val="00AD16BD"/>
    <w:rsid w:val="00AD2278"/>
    <w:rsid w:val="00AD23CD"/>
    <w:rsid w:val="00AD3353"/>
    <w:rsid w:val="00AD3682"/>
    <w:rsid w:val="00AD3B1A"/>
    <w:rsid w:val="00AD5294"/>
    <w:rsid w:val="00AD5AED"/>
    <w:rsid w:val="00AD5E78"/>
    <w:rsid w:val="00AD5FA4"/>
    <w:rsid w:val="00AD62A1"/>
    <w:rsid w:val="00AD664C"/>
    <w:rsid w:val="00AD69E9"/>
    <w:rsid w:val="00AD70B8"/>
    <w:rsid w:val="00AD7432"/>
    <w:rsid w:val="00AE0214"/>
    <w:rsid w:val="00AE0B44"/>
    <w:rsid w:val="00AE1012"/>
    <w:rsid w:val="00AE1900"/>
    <w:rsid w:val="00AE1AB8"/>
    <w:rsid w:val="00AE1B18"/>
    <w:rsid w:val="00AE20F4"/>
    <w:rsid w:val="00AE2A7A"/>
    <w:rsid w:val="00AE2BE3"/>
    <w:rsid w:val="00AE3328"/>
    <w:rsid w:val="00AE37D1"/>
    <w:rsid w:val="00AE3D28"/>
    <w:rsid w:val="00AE4C9B"/>
    <w:rsid w:val="00AE4F30"/>
    <w:rsid w:val="00AF1C6F"/>
    <w:rsid w:val="00AF1E7E"/>
    <w:rsid w:val="00AF2EDE"/>
    <w:rsid w:val="00AF3163"/>
    <w:rsid w:val="00AF3709"/>
    <w:rsid w:val="00AF37AB"/>
    <w:rsid w:val="00AF6515"/>
    <w:rsid w:val="00AF69D8"/>
    <w:rsid w:val="00AF7042"/>
    <w:rsid w:val="00AF76A1"/>
    <w:rsid w:val="00B000AE"/>
    <w:rsid w:val="00B001AA"/>
    <w:rsid w:val="00B0091F"/>
    <w:rsid w:val="00B00970"/>
    <w:rsid w:val="00B011B6"/>
    <w:rsid w:val="00B0133B"/>
    <w:rsid w:val="00B01B09"/>
    <w:rsid w:val="00B01FBA"/>
    <w:rsid w:val="00B025F7"/>
    <w:rsid w:val="00B03599"/>
    <w:rsid w:val="00B04927"/>
    <w:rsid w:val="00B0542D"/>
    <w:rsid w:val="00B057A8"/>
    <w:rsid w:val="00B06450"/>
    <w:rsid w:val="00B06C11"/>
    <w:rsid w:val="00B07B72"/>
    <w:rsid w:val="00B07E33"/>
    <w:rsid w:val="00B100CB"/>
    <w:rsid w:val="00B10370"/>
    <w:rsid w:val="00B10665"/>
    <w:rsid w:val="00B11420"/>
    <w:rsid w:val="00B11AB3"/>
    <w:rsid w:val="00B1287E"/>
    <w:rsid w:val="00B133E9"/>
    <w:rsid w:val="00B142AC"/>
    <w:rsid w:val="00B147C6"/>
    <w:rsid w:val="00B15254"/>
    <w:rsid w:val="00B215F5"/>
    <w:rsid w:val="00B21F6D"/>
    <w:rsid w:val="00B229B3"/>
    <w:rsid w:val="00B2402B"/>
    <w:rsid w:val="00B24428"/>
    <w:rsid w:val="00B26156"/>
    <w:rsid w:val="00B270FA"/>
    <w:rsid w:val="00B30FFA"/>
    <w:rsid w:val="00B32619"/>
    <w:rsid w:val="00B33E14"/>
    <w:rsid w:val="00B347B3"/>
    <w:rsid w:val="00B354A6"/>
    <w:rsid w:val="00B37250"/>
    <w:rsid w:val="00B37468"/>
    <w:rsid w:val="00B379FD"/>
    <w:rsid w:val="00B37C45"/>
    <w:rsid w:val="00B40749"/>
    <w:rsid w:val="00B40E75"/>
    <w:rsid w:val="00B41065"/>
    <w:rsid w:val="00B41A69"/>
    <w:rsid w:val="00B41AFA"/>
    <w:rsid w:val="00B41B3B"/>
    <w:rsid w:val="00B4320F"/>
    <w:rsid w:val="00B435EF"/>
    <w:rsid w:val="00B4377C"/>
    <w:rsid w:val="00B43A78"/>
    <w:rsid w:val="00B43AB9"/>
    <w:rsid w:val="00B43C57"/>
    <w:rsid w:val="00B4433B"/>
    <w:rsid w:val="00B4476F"/>
    <w:rsid w:val="00B452A0"/>
    <w:rsid w:val="00B45BDD"/>
    <w:rsid w:val="00B462CF"/>
    <w:rsid w:val="00B5101B"/>
    <w:rsid w:val="00B5108D"/>
    <w:rsid w:val="00B5166A"/>
    <w:rsid w:val="00B51F67"/>
    <w:rsid w:val="00B52264"/>
    <w:rsid w:val="00B52B7D"/>
    <w:rsid w:val="00B52E98"/>
    <w:rsid w:val="00B5392B"/>
    <w:rsid w:val="00B53ABF"/>
    <w:rsid w:val="00B5461F"/>
    <w:rsid w:val="00B5499F"/>
    <w:rsid w:val="00B54FCA"/>
    <w:rsid w:val="00B54FDA"/>
    <w:rsid w:val="00B55524"/>
    <w:rsid w:val="00B55BD5"/>
    <w:rsid w:val="00B55F63"/>
    <w:rsid w:val="00B56CEA"/>
    <w:rsid w:val="00B5721F"/>
    <w:rsid w:val="00B572C9"/>
    <w:rsid w:val="00B605CE"/>
    <w:rsid w:val="00B61682"/>
    <w:rsid w:val="00B61E97"/>
    <w:rsid w:val="00B6397C"/>
    <w:rsid w:val="00B63AA1"/>
    <w:rsid w:val="00B65482"/>
    <w:rsid w:val="00B667B6"/>
    <w:rsid w:val="00B668C9"/>
    <w:rsid w:val="00B66E2A"/>
    <w:rsid w:val="00B675C4"/>
    <w:rsid w:val="00B67E92"/>
    <w:rsid w:val="00B7040C"/>
    <w:rsid w:val="00B714AB"/>
    <w:rsid w:val="00B71DD3"/>
    <w:rsid w:val="00B728CB"/>
    <w:rsid w:val="00B72FD3"/>
    <w:rsid w:val="00B73DF9"/>
    <w:rsid w:val="00B73F8E"/>
    <w:rsid w:val="00B75E80"/>
    <w:rsid w:val="00B80C05"/>
    <w:rsid w:val="00B80D2A"/>
    <w:rsid w:val="00B816D1"/>
    <w:rsid w:val="00B81E15"/>
    <w:rsid w:val="00B8225D"/>
    <w:rsid w:val="00B825A5"/>
    <w:rsid w:val="00B826F4"/>
    <w:rsid w:val="00B82B68"/>
    <w:rsid w:val="00B82BBE"/>
    <w:rsid w:val="00B833AF"/>
    <w:rsid w:val="00B83FA0"/>
    <w:rsid w:val="00B8523D"/>
    <w:rsid w:val="00B8553B"/>
    <w:rsid w:val="00B85BB3"/>
    <w:rsid w:val="00B87C8C"/>
    <w:rsid w:val="00B90387"/>
    <w:rsid w:val="00B90694"/>
    <w:rsid w:val="00B91817"/>
    <w:rsid w:val="00B91F2C"/>
    <w:rsid w:val="00B922E1"/>
    <w:rsid w:val="00B93460"/>
    <w:rsid w:val="00B93A12"/>
    <w:rsid w:val="00B95389"/>
    <w:rsid w:val="00B95A10"/>
    <w:rsid w:val="00B96786"/>
    <w:rsid w:val="00B96949"/>
    <w:rsid w:val="00B97039"/>
    <w:rsid w:val="00B97144"/>
    <w:rsid w:val="00B976C2"/>
    <w:rsid w:val="00B97FA7"/>
    <w:rsid w:val="00BA0B31"/>
    <w:rsid w:val="00BA1816"/>
    <w:rsid w:val="00BA35A5"/>
    <w:rsid w:val="00BA4C18"/>
    <w:rsid w:val="00BA4E44"/>
    <w:rsid w:val="00BA5740"/>
    <w:rsid w:val="00BA7B90"/>
    <w:rsid w:val="00BA7C01"/>
    <w:rsid w:val="00BB037F"/>
    <w:rsid w:val="00BB253D"/>
    <w:rsid w:val="00BB2705"/>
    <w:rsid w:val="00BB42E2"/>
    <w:rsid w:val="00BB4FB3"/>
    <w:rsid w:val="00BB54D2"/>
    <w:rsid w:val="00BB5FD4"/>
    <w:rsid w:val="00BB6D63"/>
    <w:rsid w:val="00BB6E61"/>
    <w:rsid w:val="00BB6E65"/>
    <w:rsid w:val="00BC068C"/>
    <w:rsid w:val="00BC16A9"/>
    <w:rsid w:val="00BC2837"/>
    <w:rsid w:val="00BC2A49"/>
    <w:rsid w:val="00BC3615"/>
    <w:rsid w:val="00BC390F"/>
    <w:rsid w:val="00BC39E3"/>
    <w:rsid w:val="00BC3B2B"/>
    <w:rsid w:val="00BC3EAF"/>
    <w:rsid w:val="00BC3F47"/>
    <w:rsid w:val="00BD13A2"/>
    <w:rsid w:val="00BD16F5"/>
    <w:rsid w:val="00BD170D"/>
    <w:rsid w:val="00BD2569"/>
    <w:rsid w:val="00BD2867"/>
    <w:rsid w:val="00BD2BB7"/>
    <w:rsid w:val="00BD5092"/>
    <w:rsid w:val="00BD56ED"/>
    <w:rsid w:val="00BD583B"/>
    <w:rsid w:val="00BD6887"/>
    <w:rsid w:val="00BD7C6C"/>
    <w:rsid w:val="00BE16EF"/>
    <w:rsid w:val="00BE21E3"/>
    <w:rsid w:val="00BE2C58"/>
    <w:rsid w:val="00BE2E74"/>
    <w:rsid w:val="00BE2F3C"/>
    <w:rsid w:val="00BE38C0"/>
    <w:rsid w:val="00BE3DC5"/>
    <w:rsid w:val="00BE4183"/>
    <w:rsid w:val="00BE4AA8"/>
    <w:rsid w:val="00BE5595"/>
    <w:rsid w:val="00BE58F9"/>
    <w:rsid w:val="00BE5EB8"/>
    <w:rsid w:val="00BE619E"/>
    <w:rsid w:val="00BE6370"/>
    <w:rsid w:val="00BE6A0C"/>
    <w:rsid w:val="00BE7218"/>
    <w:rsid w:val="00BF346D"/>
    <w:rsid w:val="00BF4C43"/>
    <w:rsid w:val="00BF51F5"/>
    <w:rsid w:val="00BF65BC"/>
    <w:rsid w:val="00BF65DE"/>
    <w:rsid w:val="00BF6781"/>
    <w:rsid w:val="00BF7E6D"/>
    <w:rsid w:val="00C005CE"/>
    <w:rsid w:val="00C00665"/>
    <w:rsid w:val="00C00ADE"/>
    <w:rsid w:val="00C0129D"/>
    <w:rsid w:val="00C022DA"/>
    <w:rsid w:val="00C023FF"/>
    <w:rsid w:val="00C0299B"/>
    <w:rsid w:val="00C03BD4"/>
    <w:rsid w:val="00C03C4D"/>
    <w:rsid w:val="00C057B9"/>
    <w:rsid w:val="00C0677E"/>
    <w:rsid w:val="00C072E9"/>
    <w:rsid w:val="00C07A46"/>
    <w:rsid w:val="00C10AFB"/>
    <w:rsid w:val="00C126B5"/>
    <w:rsid w:val="00C12A57"/>
    <w:rsid w:val="00C12CB4"/>
    <w:rsid w:val="00C12F99"/>
    <w:rsid w:val="00C13E80"/>
    <w:rsid w:val="00C14060"/>
    <w:rsid w:val="00C14091"/>
    <w:rsid w:val="00C145D9"/>
    <w:rsid w:val="00C14AC2"/>
    <w:rsid w:val="00C14B07"/>
    <w:rsid w:val="00C14E0F"/>
    <w:rsid w:val="00C14F55"/>
    <w:rsid w:val="00C14F7D"/>
    <w:rsid w:val="00C153F7"/>
    <w:rsid w:val="00C15677"/>
    <w:rsid w:val="00C15C12"/>
    <w:rsid w:val="00C210D4"/>
    <w:rsid w:val="00C22520"/>
    <w:rsid w:val="00C226B0"/>
    <w:rsid w:val="00C226C0"/>
    <w:rsid w:val="00C238F3"/>
    <w:rsid w:val="00C23F4A"/>
    <w:rsid w:val="00C24816"/>
    <w:rsid w:val="00C2652F"/>
    <w:rsid w:val="00C268F2"/>
    <w:rsid w:val="00C30B00"/>
    <w:rsid w:val="00C30F91"/>
    <w:rsid w:val="00C32037"/>
    <w:rsid w:val="00C3213A"/>
    <w:rsid w:val="00C32645"/>
    <w:rsid w:val="00C32927"/>
    <w:rsid w:val="00C329A6"/>
    <w:rsid w:val="00C32F99"/>
    <w:rsid w:val="00C33A23"/>
    <w:rsid w:val="00C35F09"/>
    <w:rsid w:val="00C3621C"/>
    <w:rsid w:val="00C378B6"/>
    <w:rsid w:val="00C40197"/>
    <w:rsid w:val="00C40366"/>
    <w:rsid w:val="00C4051D"/>
    <w:rsid w:val="00C41392"/>
    <w:rsid w:val="00C41BAA"/>
    <w:rsid w:val="00C42FDD"/>
    <w:rsid w:val="00C43C5C"/>
    <w:rsid w:val="00C43CC2"/>
    <w:rsid w:val="00C441DD"/>
    <w:rsid w:val="00C443C2"/>
    <w:rsid w:val="00C445BC"/>
    <w:rsid w:val="00C455F3"/>
    <w:rsid w:val="00C47303"/>
    <w:rsid w:val="00C479D1"/>
    <w:rsid w:val="00C5008B"/>
    <w:rsid w:val="00C5122E"/>
    <w:rsid w:val="00C525C6"/>
    <w:rsid w:val="00C52AB1"/>
    <w:rsid w:val="00C531B1"/>
    <w:rsid w:val="00C53CFF"/>
    <w:rsid w:val="00C54205"/>
    <w:rsid w:val="00C552EB"/>
    <w:rsid w:val="00C55851"/>
    <w:rsid w:val="00C559BE"/>
    <w:rsid w:val="00C56F64"/>
    <w:rsid w:val="00C575E7"/>
    <w:rsid w:val="00C57CD6"/>
    <w:rsid w:val="00C60EA9"/>
    <w:rsid w:val="00C62A96"/>
    <w:rsid w:val="00C6393C"/>
    <w:rsid w:val="00C63AE3"/>
    <w:rsid w:val="00C63B9C"/>
    <w:rsid w:val="00C63BA5"/>
    <w:rsid w:val="00C65CC1"/>
    <w:rsid w:val="00C663BE"/>
    <w:rsid w:val="00C66E4E"/>
    <w:rsid w:val="00C67A19"/>
    <w:rsid w:val="00C67CD1"/>
    <w:rsid w:val="00C67EDD"/>
    <w:rsid w:val="00C7006B"/>
    <w:rsid w:val="00C71F1F"/>
    <w:rsid w:val="00C720FF"/>
    <w:rsid w:val="00C7243B"/>
    <w:rsid w:val="00C73522"/>
    <w:rsid w:val="00C736C0"/>
    <w:rsid w:val="00C73788"/>
    <w:rsid w:val="00C73942"/>
    <w:rsid w:val="00C73F53"/>
    <w:rsid w:val="00C744D2"/>
    <w:rsid w:val="00C74801"/>
    <w:rsid w:val="00C74AF8"/>
    <w:rsid w:val="00C75042"/>
    <w:rsid w:val="00C75527"/>
    <w:rsid w:val="00C75CB9"/>
    <w:rsid w:val="00C7659E"/>
    <w:rsid w:val="00C765AD"/>
    <w:rsid w:val="00C76B2F"/>
    <w:rsid w:val="00C76DA4"/>
    <w:rsid w:val="00C775A4"/>
    <w:rsid w:val="00C77764"/>
    <w:rsid w:val="00C77D8F"/>
    <w:rsid w:val="00C80264"/>
    <w:rsid w:val="00C8074E"/>
    <w:rsid w:val="00C80D5F"/>
    <w:rsid w:val="00C8211A"/>
    <w:rsid w:val="00C83EDB"/>
    <w:rsid w:val="00C8593C"/>
    <w:rsid w:val="00C86316"/>
    <w:rsid w:val="00C8638A"/>
    <w:rsid w:val="00C869D5"/>
    <w:rsid w:val="00C86C8D"/>
    <w:rsid w:val="00C876EF"/>
    <w:rsid w:val="00C87761"/>
    <w:rsid w:val="00C878EB"/>
    <w:rsid w:val="00C90E61"/>
    <w:rsid w:val="00C91B98"/>
    <w:rsid w:val="00C93BC6"/>
    <w:rsid w:val="00C94638"/>
    <w:rsid w:val="00C962BB"/>
    <w:rsid w:val="00CA0578"/>
    <w:rsid w:val="00CA06E9"/>
    <w:rsid w:val="00CA0901"/>
    <w:rsid w:val="00CA0EA0"/>
    <w:rsid w:val="00CA10D3"/>
    <w:rsid w:val="00CA1284"/>
    <w:rsid w:val="00CA1BB2"/>
    <w:rsid w:val="00CA2133"/>
    <w:rsid w:val="00CA270E"/>
    <w:rsid w:val="00CA3A04"/>
    <w:rsid w:val="00CA3BA5"/>
    <w:rsid w:val="00CA3FF7"/>
    <w:rsid w:val="00CA481F"/>
    <w:rsid w:val="00CA5335"/>
    <w:rsid w:val="00CA5D0D"/>
    <w:rsid w:val="00CA73B1"/>
    <w:rsid w:val="00CB06DB"/>
    <w:rsid w:val="00CB08B2"/>
    <w:rsid w:val="00CB1B98"/>
    <w:rsid w:val="00CB1CBC"/>
    <w:rsid w:val="00CB510F"/>
    <w:rsid w:val="00CB539B"/>
    <w:rsid w:val="00CB54CB"/>
    <w:rsid w:val="00CB5899"/>
    <w:rsid w:val="00CB592C"/>
    <w:rsid w:val="00CB5D7E"/>
    <w:rsid w:val="00CB6015"/>
    <w:rsid w:val="00CB6E8E"/>
    <w:rsid w:val="00CC04AE"/>
    <w:rsid w:val="00CC09A7"/>
    <w:rsid w:val="00CC0C41"/>
    <w:rsid w:val="00CC1117"/>
    <w:rsid w:val="00CC381D"/>
    <w:rsid w:val="00CC44F3"/>
    <w:rsid w:val="00CC5A25"/>
    <w:rsid w:val="00CC5C45"/>
    <w:rsid w:val="00CC5D7A"/>
    <w:rsid w:val="00CC7054"/>
    <w:rsid w:val="00CC73DC"/>
    <w:rsid w:val="00CC777A"/>
    <w:rsid w:val="00CD07FC"/>
    <w:rsid w:val="00CD184D"/>
    <w:rsid w:val="00CD1AA3"/>
    <w:rsid w:val="00CD1F40"/>
    <w:rsid w:val="00CD20E9"/>
    <w:rsid w:val="00CD3438"/>
    <w:rsid w:val="00CD3535"/>
    <w:rsid w:val="00CD37FB"/>
    <w:rsid w:val="00CD3B25"/>
    <w:rsid w:val="00CD54A3"/>
    <w:rsid w:val="00CD6075"/>
    <w:rsid w:val="00CD719D"/>
    <w:rsid w:val="00CD7777"/>
    <w:rsid w:val="00CE0811"/>
    <w:rsid w:val="00CE08B0"/>
    <w:rsid w:val="00CE1C82"/>
    <w:rsid w:val="00CE3253"/>
    <w:rsid w:val="00CE3AFE"/>
    <w:rsid w:val="00CE3F9C"/>
    <w:rsid w:val="00CE4284"/>
    <w:rsid w:val="00CE5716"/>
    <w:rsid w:val="00CE5931"/>
    <w:rsid w:val="00CE609F"/>
    <w:rsid w:val="00CE63D1"/>
    <w:rsid w:val="00CE644B"/>
    <w:rsid w:val="00CE6A48"/>
    <w:rsid w:val="00CE74F5"/>
    <w:rsid w:val="00CE7ABF"/>
    <w:rsid w:val="00CE7B91"/>
    <w:rsid w:val="00CF07D4"/>
    <w:rsid w:val="00CF0D46"/>
    <w:rsid w:val="00CF10F3"/>
    <w:rsid w:val="00CF12EF"/>
    <w:rsid w:val="00CF1A4E"/>
    <w:rsid w:val="00CF2689"/>
    <w:rsid w:val="00CF27F0"/>
    <w:rsid w:val="00CF2AAB"/>
    <w:rsid w:val="00CF56E2"/>
    <w:rsid w:val="00CF57BE"/>
    <w:rsid w:val="00D0231F"/>
    <w:rsid w:val="00D023F2"/>
    <w:rsid w:val="00D03332"/>
    <w:rsid w:val="00D049F9"/>
    <w:rsid w:val="00D05CB7"/>
    <w:rsid w:val="00D06156"/>
    <w:rsid w:val="00D068DC"/>
    <w:rsid w:val="00D06EE8"/>
    <w:rsid w:val="00D07D1B"/>
    <w:rsid w:val="00D125B4"/>
    <w:rsid w:val="00D12C5F"/>
    <w:rsid w:val="00D1302D"/>
    <w:rsid w:val="00D13357"/>
    <w:rsid w:val="00D137CE"/>
    <w:rsid w:val="00D13F98"/>
    <w:rsid w:val="00D148F3"/>
    <w:rsid w:val="00D158B4"/>
    <w:rsid w:val="00D17DE4"/>
    <w:rsid w:val="00D17E7B"/>
    <w:rsid w:val="00D20032"/>
    <w:rsid w:val="00D20B1C"/>
    <w:rsid w:val="00D22021"/>
    <w:rsid w:val="00D22075"/>
    <w:rsid w:val="00D2299C"/>
    <w:rsid w:val="00D22B21"/>
    <w:rsid w:val="00D23160"/>
    <w:rsid w:val="00D24969"/>
    <w:rsid w:val="00D24E42"/>
    <w:rsid w:val="00D255C6"/>
    <w:rsid w:val="00D25723"/>
    <w:rsid w:val="00D25BED"/>
    <w:rsid w:val="00D25F48"/>
    <w:rsid w:val="00D265A1"/>
    <w:rsid w:val="00D2789F"/>
    <w:rsid w:val="00D27C63"/>
    <w:rsid w:val="00D30AF6"/>
    <w:rsid w:val="00D30B03"/>
    <w:rsid w:val="00D30CBE"/>
    <w:rsid w:val="00D31DD2"/>
    <w:rsid w:val="00D32078"/>
    <w:rsid w:val="00D3297C"/>
    <w:rsid w:val="00D32F9F"/>
    <w:rsid w:val="00D335DC"/>
    <w:rsid w:val="00D33734"/>
    <w:rsid w:val="00D34442"/>
    <w:rsid w:val="00D346BF"/>
    <w:rsid w:val="00D3497E"/>
    <w:rsid w:val="00D34B74"/>
    <w:rsid w:val="00D350BC"/>
    <w:rsid w:val="00D358DB"/>
    <w:rsid w:val="00D35CAE"/>
    <w:rsid w:val="00D35D75"/>
    <w:rsid w:val="00D3612F"/>
    <w:rsid w:val="00D36541"/>
    <w:rsid w:val="00D3670C"/>
    <w:rsid w:val="00D36E11"/>
    <w:rsid w:val="00D40029"/>
    <w:rsid w:val="00D408F6"/>
    <w:rsid w:val="00D40EF0"/>
    <w:rsid w:val="00D40EF3"/>
    <w:rsid w:val="00D42C22"/>
    <w:rsid w:val="00D439B6"/>
    <w:rsid w:val="00D44D4C"/>
    <w:rsid w:val="00D451B1"/>
    <w:rsid w:val="00D453FE"/>
    <w:rsid w:val="00D45414"/>
    <w:rsid w:val="00D46214"/>
    <w:rsid w:val="00D475ED"/>
    <w:rsid w:val="00D512F7"/>
    <w:rsid w:val="00D51384"/>
    <w:rsid w:val="00D535A0"/>
    <w:rsid w:val="00D5456C"/>
    <w:rsid w:val="00D552CB"/>
    <w:rsid w:val="00D556D0"/>
    <w:rsid w:val="00D5735B"/>
    <w:rsid w:val="00D5742A"/>
    <w:rsid w:val="00D57484"/>
    <w:rsid w:val="00D603DA"/>
    <w:rsid w:val="00D6079D"/>
    <w:rsid w:val="00D60DF5"/>
    <w:rsid w:val="00D60E2F"/>
    <w:rsid w:val="00D6113E"/>
    <w:rsid w:val="00D612AB"/>
    <w:rsid w:val="00D61436"/>
    <w:rsid w:val="00D6181E"/>
    <w:rsid w:val="00D6201C"/>
    <w:rsid w:val="00D63605"/>
    <w:rsid w:val="00D638FD"/>
    <w:rsid w:val="00D6504F"/>
    <w:rsid w:val="00D65785"/>
    <w:rsid w:val="00D66E16"/>
    <w:rsid w:val="00D66E99"/>
    <w:rsid w:val="00D679D8"/>
    <w:rsid w:val="00D7021F"/>
    <w:rsid w:val="00D70418"/>
    <w:rsid w:val="00D70A07"/>
    <w:rsid w:val="00D717F6"/>
    <w:rsid w:val="00D71DE4"/>
    <w:rsid w:val="00D72467"/>
    <w:rsid w:val="00D72B0A"/>
    <w:rsid w:val="00D73A15"/>
    <w:rsid w:val="00D73AA3"/>
    <w:rsid w:val="00D75950"/>
    <w:rsid w:val="00D766F4"/>
    <w:rsid w:val="00D76C7B"/>
    <w:rsid w:val="00D76F53"/>
    <w:rsid w:val="00D807C5"/>
    <w:rsid w:val="00D80B0A"/>
    <w:rsid w:val="00D81A5B"/>
    <w:rsid w:val="00D81F13"/>
    <w:rsid w:val="00D82D8C"/>
    <w:rsid w:val="00D83555"/>
    <w:rsid w:val="00D84260"/>
    <w:rsid w:val="00D84A53"/>
    <w:rsid w:val="00D84E86"/>
    <w:rsid w:val="00D850A3"/>
    <w:rsid w:val="00D8568F"/>
    <w:rsid w:val="00D85FA3"/>
    <w:rsid w:val="00D8621D"/>
    <w:rsid w:val="00D86527"/>
    <w:rsid w:val="00D866D8"/>
    <w:rsid w:val="00D86CC2"/>
    <w:rsid w:val="00D874FD"/>
    <w:rsid w:val="00D8768F"/>
    <w:rsid w:val="00D87972"/>
    <w:rsid w:val="00D87DE2"/>
    <w:rsid w:val="00D87FE6"/>
    <w:rsid w:val="00D90E38"/>
    <w:rsid w:val="00D91406"/>
    <w:rsid w:val="00D93456"/>
    <w:rsid w:val="00D934C4"/>
    <w:rsid w:val="00D93774"/>
    <w:rsid w:val="00D9396A"/>
    <w:rsid w:val="00D93EF5"/>
    <w:rsid w:val="00D93F68"/>
    <w:rsid w:val="00D94686"/>
    <w:rsid w:val="00D94883"/>
    <w:rsid w:val="00D94934"/>
    <w:rsid w:val="00D94C8B"/>
    <w:rsid w:val="00D94F5A"/>
    <w:rsid w:val="00D94FF3"/>
    <w:rsid w:val="00D95162"/>
    <w:rsid w:val="00D95A23"/>
    <w:rsid w:val="00D97BAE"/>
    <w:rsid w:val="00DA014F"/>
    <w:rsid w:val="00DA0357"/>
    <w:rsid w:val="00DA1B1B"/>
    <w:rsid w:val="00DA2AC6"/>
    <w:rsid w:val="00DA330D"/>
    <w:rsid w:val="00DA3784"/>
    <w:rsid w:val="00DA61B6"/>
    <w:rsid w:val="00DA786E"/>
    <w:rsid w:val="00DA7F08"/>
    <w:rsid w:val="00DB1DAD"/>
    <w:rsid w:val="00DB1EE7"/>
    <w:rsid w:val="00DB2E84"/>
    <w:rsid w:val="00DB3629"/>
    <w:rsid w:val="00DB3C6E"/>
    <w:rsid w:val="00DB4E86"/>
    <w:rsid w:val="00DB5E05"/>
    <w:rsid w:val="00DB625A"/>
    <w:rsid w:val="00DB657C"/>
    <w:rsid w:val="00DB6D2E"/>
    <w:rsid w:val="00DB6FB4"/>
    <w:rsid w:val="00DC1514"/>
    <w:rsid w:val="00DC25B0"/>
    <w:rsid w:val="00DC2965"/>
    <w:rsid w:val="00DC3D36"/>
    <w:rsid w:val="00DC4817"/>
    <w:rsid w:val="00DC5988"/>
    <w:rsid w:val="00DC5D60"/>
    <w:rsid w:val="00DC65E1"/>
    <w:rsid w:val="00DC695A"/>
    <w:rsid w:val="00DC6AD0"/>
    <w:rsid w:val="00DC79E8"/>
    <w:rsid w:val="00DD0F33"/>
    <w:rsid w:val="00DD1F38"/>
    <w:rsid w:val="00DD3B77"/>
    <w:rsid w:val="00DD4A64"/>
    <w:rsid w:val="00DD4A89"/>
    <w:rsid w:val="00DD4C5A"/>
    <w:rsid w:val="00DD4D0E"/>
    <w:rsid w:val="00DD5516"/>
    <w:rsid w:val="00DD68DE"/>
    <w:rsid w:val="00DD740D"/>
    <w:rsid w:val="00DD74EF"/>
    <w:rsid w:val="00DE12B7"/>
    <w:rsid w:val="00DE1E2D"/>
    <w:rsid w:val="00DE20BE"/>
    <w:rsid w:val="00DE3591"/>
    <w:rsid w:val="00DE55EF"/>
    <w:rsid w:val="00DE665A"/>
    <w:rsid w:val="00DE70C0"/>
    <w:rsid w:val="00DF07EE"/>
    <w:rsid w:val="00DF178B"/>
    <w:rsid w:val="00DF2694"/>
    <w:rsid w:val="00DF2A48"/>
    <w:rsid w:val="00DF452A"/>
    <w:rsid w:val="00DF4E16"/>
    <w:rsid w:val="00DF550E"/>
    <w:rsid w:val="00DF60B8"/>
    <w:rsid w:val="00DF6129"/>
    <w:rsid w:val="00DF65E8"/>
    <w:rsid w:val="00DF667B"/>
    <w:rsid w:val="00DF6DB2"/>
    <w:rsid w:val="00DF72A7"/>
    <w:rsid w:val="00DF7525"/>
    <w:rsid w:val="00E000CC"/>
    <w:rsid w:val="00E00467"/>
    <w:rsid w:val="00E008EF"/>
    <w:rsid w:val="00E01F39"/>
    <w:rsid w:val="00E031E7"/>
    <w:rsid w:val="00E04856"/>
    <w:rsid w:val="00E0489F"/>
    <w:rsid w:val="00E05C07"/>
    <w:rsid w:val="00E066E9"/>
    <w:rsid w:val="00E07591"/>
    <w:rsid w:val="00E07769"/>
    <w:rsid w:val="00E077A0"/>
    <w:rsid w:val="00E10315"/>
    <w:rsid w:val="00E104CC"/>
    <w:rsid w:val="00E109CF"/>
    <w:rsid w:val="00E1103C"/>
    <w:rsid w:val="00E112BD"/>
    <w:rsid w:val="00E12479"/>
    <w:rsid w:val="00E12E03"/>
    <w:rsid w:val="00E1397E"/>
    <w:rsid w:val="00E14990"/>
    <w:rsid w:val="00E15557"/>
    <w:rsid w:val="00E156BC"/>
    <w:rsid w:val="00E16449"/>
    <w:rsid w:val="00E20A89"/>
    <w:rsid w:val="00E20C91"/>
    <w:rsid w:val="00E2157A"/>
    <w:rsid w:val="00E23BDD"/>
    <w:rsid w:val="00E24A39"/>
    <w:rsid w:val="00E24E34"/>
    <w:rsid w:val="00E25666"/>
    <w:rsid w:val="00E25A75"/>
    <w:rsid w:val="00E25AEA"/>
    <w:rsid w:val="00E2602A"/>
    <w:rsid w:val="00E26111"/>
    <w:rsid w:val="00E26353"/>
    <w:rsid w:val="00E264F9"/>
    <w:rsid w:val="00E266F9"/>
    <w:rsid w:val="00E30477"/>
    <w:rsid w:val="00E3149E"/>
    <w:rsid w:val="00E31971"/>
    <w:rsid w:val="00E31C74"/>
    <w:rsid w:val="00E323B5"/>
    <w:rsid w:val="00E32A26"/>
    <w:rsid w:val="00E334AE"/>
    <w:rsid w:val="00E3389D"/>
    <w:rsid w:val="00E33BA8"/>
    <w:rsid w:val="00E34B58"/>
    <w:rsid w:val="00E35556"/>
    <w:rsid w:val="00E35822"/>
    <w:rsid w:val="00E37674"/>
    <w:rsid w:val="00E4048A"/>
    <w:rsid w:val="00E40C42"/>
    <w:rsid w:val="00E418A2"/>
    <w:rsid w:val="00E41F51"/>
    <w:rsid w:val="00E42894"/>
    <w:rsid w:val="00E43818"/>
    <w:rsid w:val="00E43F4D"/>
    <w:rsid w:val="00E441E5"/>
    <w:rsid w:val="00E45556"/>
    <w:rsid w:val="00E46282"/>
    <w:rsid w:val="00E464A9"/>
    <w:rsid w:val="00E46F51"/>
    <w:rsid w:val="00E504FC"/>
    <w:rsid w:val="00E522CF"/>
    <w:rsid w:val="00E53A9B"/>
    <w:rsid w:val="00E547EE"/>
    <w:rsid w:val="00E55C4A"/>
    <w:rsid w:val="00E56DC2"/>
    <w:rsid w:val="00E6033D"/>
    <w:rsid w:val="00E60878"/>
    <w:rsid w:val="00E609B5"/>
    <w:rsid w:val="00E61BA9"/>
    <w:rsid w:val="00E6477A"/>
    <w:rsid w:val="00E64E12"/>
    <w:rsid w:val="00E6526A"/>
    <w:rsid w:val="00E65C2A"/>
    <w:rsid w:val="00E65CD2"/>
    <w:rsid w:val="00E66F64"/>
    <w:rsid w:val="00E67143"/>
    <w:rsid w:val="00E67C0B"/>
    <w:rsid w:val="00E703BD"/>
    <w:rsid w:val="00E70E4A"/>
    <w:rsid w:val="00E70EC3"/>
    <w:rsid w:val="00E71A35"/>
    <w:rsid w:val="00E71A48"/>
    <w:rsid w:val="00E71BCA"/>
    <w:rsid w:val="00E71E0A"/>
    <w:rsid w:val="00E7238B"/>
    <w:rsid w:val="00E72567"/>
    <w:rsid w:val="00E72573"/>
    <w:rsid w:val="00E72E81"/>
    <w:rsid w:val="00E73800"/>
    <w:rsid w:val="00E73DD6"/>
    <w:rsid w:val="00E750FC"/>
    <w:rsid w:val="00E754F6"/>
    <w:rsid w:val="00E7560F"/>
    <w:rsid w:val="00E75CF2"/>
    <w:rsid w:val="00E76977"/>
    <w:rsid w:val="00E76CE0"/>
    <w:rsid w:val="00E77E09"/>
    <w:rsid w:val="00E80694"/>
    <w:rsid w:val="00E80A16"/>
    <w:rsid w:val="00E80A53"/>
    <w:rsid w:val="00E815C5"/>
    <w:rsid w:val="00E82584"/>
    <w:rsid w:val="00E82E2D"/>
    <w:rsid w:val="00E83A5D"/>
    <w:rsid w:val="00E83F97"/>
    <w:rsid w:val="00E840C4"/>
    <w:rsid w:val="00E85105"/>
    <w:rsid w:val="00E857C5"/>
    <w:rsid w:val="00E863A3"/>
    <w:rsid w:val="00E867A7"/>
    <w:rsid w:val="00E86C3F"/>
    <w:rsid w:val="00E86F25"/>
    <w:rsid w:val="00E871BE"/>
    <w:rsid w:val="00E87357"/>
    <w:rsid w:val="00E87D81"/>
    <w:rsid w:val="00E909B5"/>
    <w:rsid w:val="00E909E8"/>
    <w:rsid w:val="00E90BB8"/>
    <w:rsid w:val="00E90F35"/>
    <w:rsid w:val="00E91924"/>
    <w:rsid w:val="00E929BA"/>
    <w:rsid w:val="00E92AED"/>
    <w:rsid w:val="00E92EA0"/>
    <w:rsid w:val="00E935CF"/>
    <w:rsid w:val="00E93CF7"/>
    <w:rsid w:val="00E944DD"/>
    <w:rsid w:val="00E94882"/>
    <w:rsid w:val="00E94A1B"/>
    <w:rsid w:val="00E9749F"/>
    <w:rsid w:val="00EA0F09"/>
    <w:rsid w:val="00EA2D86"/>
    <w:rsid w:val="00EA345D"/>
    <w:rsid w:val="00EA3CCB"/>
    <w:rsid w:val="00EA436D"/>
    <w:rsid w:val="00EA4A61"/>
    <w:rsid w:val="00EA62FA"/>
    <w:rsid w:val="00EA716F"/>
    <w:rsid w:val="00EA7482"/>
    <w:rsid w:val="00EA78C6"/>
    <w:rsid w:val="00EA7995"/>
    <w:rsid w:val="00EB0987"/>
    <w:rsid w:val="00EB0FDC"/>
    <w:rsid w:val="00EB254F"/>
    <w:rsid w:val="00EB2F63"/>
    <w:rsid w:val="00EB3032"/>
    <w:rsid w:val="00EB31E3"/>
    <w:rsid w:val="00EB36A1"/>
    <w:rsid w:val="00EB3F88"/>
    <w:rsid w:val="00EB4576"/>
    <w:rsid w:val="00EB4577"/>
    <w:rsid w:val="00EB4842"/>
    <w:rsid w:val="00EB498D"/>
    <w:rsid w:val="00EB4EAE"/>
    <w:rsid w:val="00EB59AA"/>
    <w:rsid w:val="00EB6765"/>
    <w:rsid w:val="00EB6E4C"/>
    <w:rsid w:val="00EB6EA9"/>
    <w:rsid w:val="00EB7037"/>
    <w:rsid w:val="00EB7CEC"/>
    <w:rsid w:val="00EC000B"/>
    <w:rsid w:val="00EC0201"/>
    <w:rsid w:val="00EC06B9"/>
    <w:rsid w:val="00EC1267"/>
    <w:rsid w:val="00EC2819"/>
    <w:rsid w:val="00EC2D9A"/>
    <w:rsid w:val="00EC34A7"/>
    <w:rsid w:val="00EC4A2B"/>
    <w:rsid w:val="00EC69DF"/>
    <w:rsid w:val="00EC6F97"/>
    <w:rsid w:val="00EC7524"/>
    <w:rsid w:val="00ED0613"/>
    <w:rsid w:val="00ED0F95"/>
    <w:rsid w:val="00ED1072"/>
    <w:rsid w:val="00ED125F"/>
    <w:rsid w:val="00ED3898"/>
    <w:rsid w:val="00ED3CFD"/>
    <w:rsid w:val="00ED48C6"/>
    <w:rsid w:val="00ED6305"/>
    <w:rsid w:val="00ED7335"/>
    <w:rsid w:val="00ED74ED"/>
    <w:rsid w:val="00ED771F"/>
    <w:rsid w:val="00EE00EB"/>
    <w:rsid w:val="00EE1158"/>
    <w:rsid w:val="00EE15D8"/>
    <w:rsid w:val="00EE232B"/>
    <w:rsid w:val="00EE366A"/>
    <w:rsid w:val="00EE38CF"/>
    <w:rsid w:val="00EE3C4E"/>
    <w:rsid w:val="00EE3D4D"/>
    <w:rsid w:val="00EE4878"/>
    <w:rsid w:val="00EE5A6A"/>
    <w:rsid w:val="00EE69A5"/>
    <w:rsid w:val="00EE7B0E"/>
    <w:rsid w:val="00EE7C15"/>
    <w:rsid w:val="00EE7F52"/>
    <w:rsid w:val="00EF12F8"/>
    <w:rsid w:val="00EF1E64"/>
    <w:rsid w:val="00EF1E70"/>
    <w:rsid w:val="00EF292D"/>
    <w:rsid w:val="00EF2A65"/>
    <w:rsid w:val="00EF2A97"/>
    <w:rsid w:val="00EF2B0E"/>
    <w:rsid w:val="00EF3ECD"/>
    <w:rsid w:val="00EF4DFD"/>
    <w:rsid w:val="00EF4FCD"/>
    <w:rsid w:val="00EF6347"/>
    <w:rsid w:val="00EF71AE"/>
    <w:rsid w:val="00F00A96"/>
    <w:rsid w:val="00F00DE5"/>
    <w:rsid w:val="00F011A8"/>
    <w:rsid w:val="00F0302F"/>
    <w:rsid w:val="00F03776"/>
    <w:rsid w:val="00F04175"/>
    <w:rsid w:val="00F041F9"/>
    <w:rsid w:val="00F045C3"/>
    <w:rsid w:val="00F0532E"/>
    <w:rsid w:val="00F06257"/>
    <w:rsid w:val="00F06EA7"/>
    <w:rsid w:val="00F079CF"/>
    <w:rsid w:val="00F104D6"/>
    <w:rsid w:val="00F10639"/>
    <w:rsid w:val="00F10711"/>
    <w:rsid w:val="00F10AE9"/>
    <w:rsid w:val="00F1106D"/>
    <w:rsid w:val="00F11371"/>
    <w:rsid w:val="00F11667"/>
    <w:rsid w:val="00F11D8B"/>
    <w:rsid w:val="00F12556"/>
    <w:rsid w:val="00F127F8"/>
    <w:rsid w:val="00F12886"/>
    <w:rsid w:val="00F12B81"/>
    <w:rsid w:val="00F12F5F"/>
    <w:rsid w:val="00F13999"/>
    <w:rsid w:val="00F15754"/>
    <w:rsid w:val="00F16046"/>
    <w:rsid w:val="00F162DE"/>
    <w:rsid w:val="00F16E65"/>
    <w:rsid w:val="00F172C8"/>
    <w:rsid w:val="00F20020"/>
    <w:rsid w:val="00F214CD"/>
    <w:rsid w:val="00F21D09"/>
    <w:rsid w:val="00F2204D"/>
    <w:rsid w:val="00F220A2"/>
    <w:rsid w:val="00F22829"/>
    <w:rsid w:val="00F22A6B"/>
    <w:rsid w:val="00F23B4A"/>
    <w:rsid w:val="00F24B5B"/>
    <w:rsid w:val="00F24FD9"/>
    <w:rsid w:val="00F261CB"/>
    <w:rsid w:val="00F2643A"/>
    <w:rsid w:val="00F2682E"/>
    <w:rsid w:val="00F2698B"/>
    <w:rsid w:val="00F2715D"/>
    <w:rsid w:val="00F2716A"/>
    <w:rsid w:val="00F30BA7"/>
    <w:rsid w:val="00F30EE3"/>
    <w:rsid w:val="00F314A2"/>
    <w:rsid w:val="00F33412"/>
    <w:rsid w:val="00F3389E"/>
    <w:rsid w:val="00F347D3"/>
    <w:rsid w:val="00F349BF"/>
    <w:rsid w:val="00F35466"/>
    <w:rsid w:val="00F3682D"/>
    <w:rsid w:val="00F37250"/>
    <w:rsid w:val="00F375F6"/>
    <w:rsid w:val="00F37C87"/>
    <w:rsid w:val="00F37D91"/>
    <w:rsid w:val="00F400CF"/>
    <w:rsid w:val="00F42546"/>
    <w:rsid w:val="00F427AC"/>
    <w:rsid w:val="00F438BD"/>
    <w:rsid w:val="00F44348"/>
    <w:rsid w:val="00F4481A"/>
    <w:rsid w:val="00F44A27"/>
    <w:rsid w:val="00F452BC"/>
    <w:rsid w:val="00F45FB8"/>
    <w:rsid w:val="00F46C00"/>
    <w:rsid w:val="00F4702A"/>
    <w:rsid w:val="00F47B35"/>
    <w:rsid w:val="00F509C4"/>
    <w:rsid w:val="00F5288A"/>
    <w:rsid w:val="00F52B90"/>
    <w:rsid w:val="00F5587E"/>
    <w:rsid w:val="00F558B7"/>
    <w:rsid w:val="00F56B97"/>
    <w:rsid w:val="00F57274"/>
    <w:rsid w:val="00F606F4"/>
    <w:rsid w:val="00F61221"/>
    <w:rsid w:val="00F62DAF"/>
    <w:rsid w:val="00F64D12"/>
    <w:rsid w:val="00F656DF"/>
    <w:rsid w:val="00F656F1"/>
    <w:rsid w:val="00F657B9"/>
    <w:rsid w:val="00F65CE0"/>
    <w:rsid w:val="00F668B6"/>
    <w:rsid w:val="00F669EA"/>
    <w:rsid w:val="00F66AA3"/>
    <w:rsid w:val="00F70BF3"/>
    <w:rsid w:val="00F71384"/>
    <w:rsid w:val="00F718B2"/>
    <w:rsid w:val="00F719BF"/>
    <w:rsid w:val="00F71A98"/>
    <w:rsid w:val="00F71C00"/>
    <w:rsid w:val="00F72105"/>
    <w:rsid w:val="00F72D33"/>
    <w:rsid w:val="00F737F2"/>
    <w:rsid w:val="00F73F95"/>
    <w:rsid w:val="00F74D1F"/>
    <w:rsid w:val="00F763B9"/>
    <w:rsid w:val="00F77BF6"/>
    <w:rsid w:val="00F77F55"/>
    <w:rsid w:val="00F80133"/>
    <w:rsid w:val="00F80134"/>
    <w:rsid w:val="00F8016A"/>
    <w:rsid w:val="00F801A8"/>
    <w:rsid w:val="00F80F37"/>
    <w:rsid w:val="00F822D8"/>
    <w:rsid w:val="00F8295E"/>
    <w:rsid w:val="00F83006"/>
    <w:rsid w:val="00F83762"/>
    <w:rsid w:val="00F8449D"/>
    <w:rsid w:val="00F84592"/>
    <w:rsid w:val="00F84B01"/>
    <w:rsid w:val="00F85BAB"/>
    <w:rsid w:val="00F85C15"/>
    <w:rsid w:val="00F869FA"/>
    <w:rsid w:val="00F90834"/>
    <w:rsid w:val="00F9091F"/>
    <w:rsid w:val="00F90CDD"/>
    <w:rsid w:val="00F9204E"/>
    <w:rsid w:val="00F925BB"/>
    <w:rsid w:val="00F92AB3"/>
    <w:rsid w:val="00F92D28"/>
    <w:rsid w:val="00F92FB8"/>
    <w:rsid w:val="00F943B9"/>
    <w:rsid w:val="00F9487D"/>
    <w:rsid w:val="00F949EA"/>
    <w:rsid w:val="00F94D2B"/>
    <w:rsid w:val="00F94E8D"/>
    <w:rsid w:val="00F95230"/>
    <w:rsid w:val="00F95873"/>
    <w:rsid w:val="00F95A62"/>
    <w:rsid w:val="00F964CB"/>
    <w:rsid w:val="00F971C5"/>
    <w:rsid w:val="00F97D8A"/>
    <w:rsid w:val="00FA0261"/>
    <w:rsid w:val="00FA2332"/>
    <w:rsid w:val="00FA242D"/>
    <w:rsid w:val="00FA28E7"/>
    <w:rsid w:val="00FA2CF9"/>
    <w:rsid w:val="00FA331C"/>
    <w:rsid w:val="00FA3391"/>
    <w:rsid w:val="00FA3421"/>
    <w:rsid w:val="00FA4247"/>
    <w:rsid w:val="00FA4556"/>
    <w:rsid w:val="00FA5982"/>
    <w:rsid w:val="00FA5C06"/>
    <w:rsid w:val="00FA7187"/>
    <w:rsid w:val="00FA74AD"/>
    <w:rsid w:val="00FA76A7"/>
    <w:rsid w:val="00FB0043"/>
    <w:rsid w:val="00FB13AE"/>
    <w:rsid w:val="00FB143E"/>
    <w:rsid w:val="00FB2AE0"/>
    <w:rsid w:val="00FB33F4"/>
    <w:rsid w:val="00FB3744"/>
    <w:rsid w:val="00FB39E4"/>
    <w:rsid w:val="00FB45BE"/>
    <w:rsid w:val="00FB5DDD"/>
    <w:rsid w:val="00FB717A"/>
    <w:rsid w:val="00FB71E8"/>
    <w:rsid w:val="00FB7903"/>
    <w:rsid w:val="00FC1938"/>
    <w:rsid w:val="00FC2E1F"/>
    <w:rsid w:val="00FC35B2"/>
    <w:rsid w:val="00FC3986"/>
    <w:rsid w:val="00FC3F67"/>
    <w:rsid w:val="00FC5137"/>
    <w:rsid w:val="00FC5439"/>
    <w:rsid w:val="00FC56F2"/>
    <w:rsid w:val="00FC58D7"/>
    <w:rsid w:val="00FC62F9"/>
    <w:rsid w:val="00FC66E9"/>
    <w:rsid w:val="00FC7711"/>
    <w:rsid w:val="00FC77AF"/>
    <w:rsid w:val="00FC7DEF"/>
    <w:rsid w:val="00FD04CF"/>
    <w:rsid w:val="00FD35EF"/>
    <w:rsid w:val="00FD3694"/>
    <w:rsid w:val="00FD3813"/>
    <w:rsid w:val="00FD6C34"/>
    <w:rsid w:val="00FD717F"/>
    <w:rsid w:val="00FD733D"/>
    <w:rsid w:val="00FE0777"/>
    <w:rsid w:val="00FE0DC0"/>
    <w:rsid w:val="00FE0FC9"/>
    <w:rsid w:val="00FE187B"/>
    <w:rsid w:val="00FE1AD6"/>
    <w:rsid w:val="00FE1D02"/>
    <w:rsid w:val="00FE20E6"/>
    <w:rsid w:val="00FE236A"/>
    <w:rsid w:val="00FE2B23"/>
    <w:rsid w:val="00FE2E82"/>
    <w:rsid w:val="00FE3154"/>
    <w:rsid w:val="00FE3919"/>
    <w:rsid w:val="00FE3CA5"/>
    <w:rsid w:val="00FE469C"/>
    <w:rsid w:val="00FE487A"/>
    <w:rsid w:val="00FE4AE2"/>
    <w:rsid w:val="00FE534F"/>
    <w:rsid w:val="00FE5D62"/>
    <w:rsid w:val="00FE6464"/>
    <w:rsid w:val="00FE6AF6"/>
    <w:rsid w:val="00FF0B1F"/>
    <w:rsid w:val="00FF2513"/>
    <w:rsid w:val="00FF367C"/>
    <w:rsid w:val="00FF3AC1"/>
    <w:rsid w:val="00FF3AD5"/>
    <w:rsid w:val="00FF3F3C"/>
    <w:rsid w:val="00FF407F"/>
    <w:rsid w:val="00FF49A6"/>
    <w:rsid w:val="00FF5FDA"/>
    <w:rsid w:val="00FF6018"/>
    <w:rsid w:val="00FF6930"/>
    <w:rsid w:val="00FF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3A1C8B63"/>
  <w15:docId w15:val="{FA0E70D6-96D3-42CB-86E4-4283993B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character" w:styleId="Numrodepage">
    <w:name w:val="page number"/>
    <w:basedOn w:val="Policepardfaut"/>
  </w:style>
  <w:style w:type="paragraph" w:styleId="Pieddepage">
    <w:name w:val="footer"/>
    <w:basedOn w:val="Normal"/>
    <w:pPr>
      <w:tabs>
        <w:tab w:val="center" w:pos="4153"/>
        <w:tab w:val="right" w:pos="8306"/>
      </w:tabs>
    </w:p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Textedebulles">
    <w:name w:val="Balloon Text"/>
    <w:basedOn w:val="Normal"/>
    <w:semiHidden/>
    <w:rsid w:val="000F35C0"/>
    <w:rPr>
      <w:rFonts w:ascii="Tahoma" w:hAnsi="Tahoma" w:cs="Tahoma"/>
      <w:sz w:val="16"/>
      <w:szCs w:val="16"/>
    </w:rPr>
  </w:style>
  <w:style w:type="paragraph" w:styleId="Corpsdetexte2">
    <w:name w:val="Body Text 2"/>
    <w:basedOn w:val="Normal"/>
    <w:rsid w:val="00D255C6"/>
    <w:pPr>
      <w:jc w:val="both"/>
    </w:pPr>
    <w:rPr>
      <w:sz w:val="24"/>
      <w:szCs w:val="24"/>
      <w:lang w:val="fr-BE"/>
    </w:rPr>
  </w:style>
  <w:style w:type="table" w:styleId="Grilledutableau">
    <w:name w:val="Table Grid"/>
    <w:basedOn w:val="TableauNormal"/>
    <w:rsid w:val="0036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character" w:styleId="Marquedecommentaire">
    <w:name w:val="annotation reference"/>
    <w:rsid w:val="00963329"/>
    <w:rPr>
      <w:sz w:val="16"/>
      <w:szCs w:val="16"/>
    </w:rPr>
  </w:style>
  <w:style w:type="paragraph" w:styleId="Commentaire">
    <w:name w:val="annotation text"/>
    <w:basedOn w:val="Normal"/>
    <w:link w:val="CommentaireCar"/>
    <w:autoRedefine/>
    <w:qFormat/>
    <w:rsid w:val="00820E58"/>
    <w:rPr>
      <w:rFonts w:ascii="Arial" w:hAnsi="Arial"/>
      <w:lang w:val="fr-FR"/>
    </w:rPr>
  </w:style>
  <w:style w:type="character" w:customStyle="1" w:styleId="CommentaireCar">
    <w:name w:val="Commentaire Car"/>
    <w:link w:val="Commentaire"/>
    <w:rsid w:val="00820E58"/>
    <w:rPr>
      <w:rFonts w:ascii="Arial" w:hAnsi="Arial"/>
      <w:lang w:eastAsia="en-US"/>
    </w:rPr>
  </w:style>
  <w:style w:type="paragraph" w:styleId="Objetducommentaire">
    <w:name w:val="annotation subject"/>
    <w:basedOn w:val="Commentaire"/>
    <w:next w:val="Commentaire"/>
    <w:link w:val="ObjetducommentaireCar"/>
    <w:rsid w:val="00963329"/>
    <w:rPr>
      <w:b/>
      <w:bCs/>
    </w:rPr>
  </w:style>
  <w:style w:type="character" w:customStyle="1" w:styleId="ObjetducommentaireCar">
    <w:name w:val="Objet du commentaire Car"/>
    <w:link w:val="Objetducommentaire"/>
    <w:rsid w:val="00963329"/>
    <w:rPr>
      <w:b/>
      <w:bCs/>
      <w:lang w:val="en-GB" w:eastAsia="en-US"/>
    </w:rPr>
  </w:style>
  <w:style w:type="paragraph" w:styleId="Rvision">
    <w:name w:val="Revision"/>
    <w:hidden/>
    <w:uiPriority w:val="99"/>
    <w:semiHidden/>
    <w:rsid w:val="00C210D4"/>
    <w:rPr>
      <w:lang w:val="en-GB" w:eastAsia="en-US"/>
    </w:rPr>
  </w:style>
  <w:style w:type="paragraph" w:styleId="Paragraphedeliste">
    <w:name w:val="List Paragraph"/>
    <w:basedOn w:val="Normal"/>
    <w:uiPriority w:val="34"/>
    <w:qFormat/>
    <w:rsid w:val="00A561C5"/>
    <w:pPr>
      <w:ind w:left="720"/>
      <w:contextualSpacing/>
    </w:pPr>
  </w:style>
  <w:style w:type="character" w:styleId="Lienhypertexte">
    <w:name w:val="Hyperlink"/>
    <w:basedOn w:val="Policepardfaut"/>
    <w:unhideWhenUsed/>
    <w:rsid w:val="00B04927"/>
    <w:rPr>
      <w:color w:val="0000FF" w:themeColor="hyperlink"/>
      <w:u w:val="single"/>
    </w:rPr>
  </w:style>
  <w:style w:type="character" w:styleId="lev">
    <w:name w:val="Strong"/>
    <w:basedOn w:val="Policepardfaut"/>
    <w:uiPriority w:val="22"/>
    <w:qFormat/>
    <w:rsid w:val="00AB03D2"/>
    <w:rPr>
      <w:b/>
      <w:bCs/>
    </w:rPr>
  </w:style>
  <w:style w:type="paragraph" w:styleId="NormalWeb">
    <w:name w:val="Normal (Web)"/>
    <w:basedOn w:val="Normal"/>
    <w:uiPriority w:val="99"/>
    <w:semiHidden/>
    <w:unhideWhenUsed/>
    <w:rsid w:val="00AB03D2"/>
    <w:pPr>
      <w:spacing w:after="240"/>
    </w:pPr>
    <w:rPr>
      <w:color w:val="413D3D"/>
      <w:sz w:val="24"/>
      <w:szCs w:val="24"/>
      <w:lang w:val="fr-BE" w:eastAsia="fr-BE"/>
    </w:rPr>
  </w:style>
  <w:style w:type="character" w:customStyle="1" w:styleId="fontstyle01">
    <w:name w:val="fontstyle01"/>
    <w:basedOn w:val="Policepardfaut"/>
    <w:rsid w:val="00510924"/>
    <w:rPr>
      <w:rFonts w:ascii="Verdana" w:hAnsi="Verdana" w:hint="default"/>
      <w:b w:val="0"/>
      <w:bCs w:val="0"/>
      <w:i w:val="0"/>
      <w:iCs w:val="0"/>
      <w:color w:val="000000"/>
      <w:sz w:val="20"/>
      <w:szCs w:val="20"/>
    </w:rPr>
  </w:style>
  <w:style w:type="character" w:styleId="Textedelespacerserv">
    <w:name w:val="Placeholder Text"/>
    <w:basedOn w:val="Policepardfaut"/>
    <w:uiPriority w:val="99"/>
    <w:semiHidden/>
    <w:rsid w:val="002E7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78333713">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74853277">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39644032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89715853">
      <w:bodyDiv w:val="1"/>
      <w:marLeft w:val="0"/>
      <w:marRight w:val="0"/>
      <w:marTop w:val="0"/>
      <w:marBottom w:val="0"/>
      <w:divBdr>
        <w:top w:val="none" w:sz="0" w:space="0" w:color="auto"/>
        <w:left w:val="none" w:sz="0" w:space="0" w:color="auto"/>
        <w:bottom w:val="none" w:sz="0" w:space="0" w:color="auto"/>
        <w:right w:val="none" w:sz="0" w:space="0" w:color="auto"/>
      </w:divBdr>
    </w:div>
    <w:div w:id="516310565">
      <w:bodyDiv w:val="1"/>
      <w:marLeft w:val="0"/>
      <w:marRight w:val="0"/>
      <w:marTop w:val="0"/>
      <w:marBottom w:val="0"/>
      <w:divBdr>
        <w:top w:val="none" w:sz="0" w:space="0" w:color="auto"/>
        <w:left w:val="none" w:sz="0" w:space="0" w:color="auto"/>
        <w:bottom w:val="none" w:sz="0" w:space="0" w:color="auto"/>
        <w:right w:val="none" w:sz="0" w:space="0" w:color="auto"/>
      </w:divBdr>
      <w:divsChild>
        <w:div w:id="1243682398">
          <w:marLeft w:val="0"/>
          <w:marRight w:val="0"/>
          <w:marTop w:val="0"/>
          <w:marBottom w:val="0"/>
          <w:divBdr>
            <w:top w:val="none" w:sz="0" w:space="0" w:color="auto"/>
            <w:left w:val="none" w:sz="0" w:space="0" w:color="auto"/>
            <w:bottom w:val="none" w:sz="0" w:space="0" w:color="auto"/>
            <w:right w:val="none" w:sz="0" w:space="0" w:color="auto"/>
          </w:divBdr>
          <w:divsChild>
            <w:div w:id="1999846983">
              <w:marLeft w:val="0"/>
              <w:marRight w:val="0"/>
              <w:marTop w:val="0"/>
              <w:marBottom w:val="0"/>
              <w:divBdr>
                <w:top w:val="none" w:sz="0" w:space="0" w:color="auto"/>
                <w:left w:val="none" w:sz="0" w:space="0" w:color="auto"/>
                <w:bottom w:val="none" w:sz="0" w:space="0" w:color="auto"/>
                <w:right w:val="none" w:sz="0" w:space="0" w:color="auto"/>
              </w:divBdr>
              <w:divsChild>
                <w:div w:id="141778280">
                  <w:marLeft w:val="0"/>
                  <w:marRight w:val="0"/>
                  <w:marTop w:val="0"/>
                  <w:marBottom w:val="0"/>
                  <w:divBdr>
                    <w:top w:val="none" w:sz="0" w:space="0" w:color="auto"/>
                    <w:left w:val="none" w:sz="0" w:space="0" w:color="auto"/>
                    <w:bottom w:val="none" w:sz="0" w:space="0" w:color="auto"/>
                    <w:right w:val="none" w:sz="0" w:space="0" w:color="auto"/>
                  </w:divBdr>
                  <w:divsChild>
                    <w:div w:id="18131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674961868">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967205152">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1469570">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80722209">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35231567">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54383344">
      <w:bodyDiv w:val="1"/>
      <w:marLeft w:val="0"/>
      <w:marRight w:val="0"/>
      <w:marTop w:val="0"/>
      <w:marBottom w:val="0"/>
      <w:divBdr>
        <w:top w:val="none" w:sz="0" w:space="0" w:color="auto"/>
        <w:left w:val="none" w:sz="0" w:space="0" w:color="auto"/>
        <w:bottom w:val="none" w:sz="0" w:space="0" w:color="auto"/>
        <w:right w:val="none" w:sz="0" w:space="0" w:color="auto"/>
      </w:divBdr>
      <w:divsChild>
        <w:div w:id="515770021">
          <w:marLeft w:val="0"/>
          <w:marRight w:val="0"/>
          <w:marTop w:val="0"/>
          <w:marBottom w:val="0"/>
          <w:divBdr>
            <w:top w:val="none" w:sz="0" w:space="0" w:color="auto"/>
            <w:left w:val="none" w:sz="0" w:space="0" w:color="auto"/>
            <w:bottom w:val="none" w:sz="0" w:space="0" w:color="auto"/>
            <w:right w:val="none" w:sz="0" w:space="0" w:color="auto"/>
          </w:divBdr>
          <w:divsChild>
            <w:div w:id="509754233">
              <w:marLeft w:val="0"/>
              <w:marRight w:val="0"/>
              <w:marTop w:val="0"/>
              <w:marBottom w:val="0"/>
              <w:divBdr>
                <w:top w:val="none" w:sz="0" w:space="0" w:color="auto"/>
                <w:left w:val="none" w:sz="0" w:space="0" w:color="auto"/>
                <w:bottom w:val="none" w:sz="0" w:space="0" w:color="auto"/>
                <w:right w:val="none" w:sz="0" w:space="0" w:color="auto"/>
              </w:divBdr>
              <w:divsChild>
                <w:div w:id="1793281077">
                  <w:marLeft w:val="0"/>
                  <w:marRight w:val="0"/>
                  <w:marTop w:val="0"/>
                  <w:marBottom w:val="0"/>
                  <w:divBdr>
                    <w:top w:val="none" w:sz="0" w:space="0" w:color="auto"/>
                    <w:left w:val="none" w:sz="0" w:space="0" w:color="auto"/>
                    <w:bottom w:val="none" w:sz="0" w:space="0" w:color="auto"/>
                    <w:right w:val="none" w:sz="0" w:space="0" w:color="auto"/>
                  </w:divBdr>
                  <w:divsChild>
                    <w:div w:id="2068990470">
                      <w:marLeft w:val="0"/>
                      <w:marRight w:val="0"/>
                      <w:marTop w:val="0"/>
                      <w:marBottom w:val="0"/>
                      <w:divBdr>
                        <w:top w:val="none" w:sz="0" w:space="0" w:color="auto"/>
                        <w:left w:val="none" w:sz="0" w:space="0" w:color="auto"/>
                        <w:bottom w:val="none" w:sz="0" w:space="0" w:color="auto"/>
                        <w:right w:val="none" w:sz="0" w:space="0" w:color="auto"/>
                      </w:divBdr>
                      <w:divsChild>
                        <w:div w:id="282007000">
                          <w:marLeft w:val="0"/>
                          <w:marRight w:val="0"/>
                          <w:marTop w:val="0"/>
                          <w:marBottom w:val="0"/>
                          <w:divBdr>
                            <w:top w:val="none" w:sz="0" w:space="0" w:color="auto"/>
                            <w:left w:val="none" w:sz="0" w:space="0" w:color="auto"/>
                            <w:bottom w:val="none" w:sz="0" w:space="0" w:color="auto"/>
                            <w:right w:val="none" w:sz="0" w:space="0" w:color="auto"/>
                          </w:divBdr>
                          <w:divsChild>
                            <w:div w:id="2035762702">
                              <w:marLeft w:val="0"/>
                              <w:marRight w:val="0"/>
                              <w:marTop w:val="0"/>
                              <w:marBottom w:val="0"/>
                              <w:divBdr>
                                <w:top w:val="none" w:sz="0" w:space="0" w:color="auto"/>
                                <w:left w:val="none" w:sz="0" w:space="0" w:color="auto"/>
                                <w:bottom w:val="none" w:sz="0" w:space="0" w:color="auto"/>
                                <w:right w:val="none" w:sz="0" w:space="0" w:color="auto"/>
                              </w:divBdr>
                              <w:divsChild>
                                <w:div w:id="251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71</Value>
      <Value>8</Value>
      <Value>18</Value>
      <Value>5</Value>
      <Value>58</Value>
      <Value>24</Value>
      <Value>29</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13BF4DD-E903-43FD-A224-53708F3B02FE}"/>
</file>

<file path=customXml/itemProps2.xml><?xml version="1.0" encoding="utf-8"?>
<ds:datastoreItem xmlns:ds="http://schemas.openxmlformats.org/officeDocument/2006/customXml" ds:itemID="{B177D03E-1BBA-4C72-A2EB-55BB865EC8CF}"/>
</file>

<file path=customXml/itemProps3.xml><?xml version="1.0" encoding="utf-8"?>
<ds:datastoreItem xmlns:ds="http://schemas.openxmlformats.org/officeDocument/2006/customXml" ds:itemID="{FE859378-87EC-492C-A575-5CD174000081}"/>
</file>

<file path=customXml/itemProps4.xml><?xml version="1.0" encoding="utf-8"?>
<ds:datastoreItem xmlns:ds="http://schemas.openxmlformats.org/officeDocument/2006/customXml" ds:itemID="{483B6E3D-F41A-438C-A3C0-F8AF7B2D5CA3}"/>
</file>

<file path=customXml/itemProps5.xml><?xml version="1.0" encoding="utf-8"?>
<ds:datastoreItem xmlns:ds="http://schemas.openxmlformats.org/officeDocument/2006/customXml" ds:itemID="{E97BD65B-F301-4DEF-BBB5-336276A29436}"/>
</file>

<file path=docProps/app.xml><?xml version="1.0" encoding="utf-8"?>
<Properties xmlns="http://schemas.openxmlformats.org/officeDocument/2006/extended-properties" xmlns:vt="http://schemas.openxmlformats.org/officeDocument/2006/docPropsVTypes">
  <Template>ADD7E24B.dotm</Template>
  <TotalTime>0</TotalTime>
  <Pages>23</Pages>
  <Words>9420</Words>
  <Characters>50288</Characters>
  <Application>Microsoft Office Word</Application>
  <DocSecurity>0</DocSecurity>
  <Lines>419</Lines>
  <Paragraphs>119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INSTITUT NATIONAL D'ASSURANCE MALADIE-INVALIDITÉ</vt:lpstr>
      <vt:lpstr>INSTITUT NATIONAL D'ASSURANCE MALADIE-INVALIDITÉ</vt:lpstr>
      <vt:lpstr>INSTITUT NATIONAL D'ASSURANCE MALADIE-INVALIDITÉ</vt:lpstr>
    </vt:vector>
  </TitlesOfParts>
  <Company>R.I.Z.I.V. - I.N.A.M.I.</Company>
  <LinksUpToDate>false</LinksUpToDate>
  <CharactersWithSpaces>59589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Tansidentité - Convention</dc:title>
  <dc:creator>of3480</dc:creator>
  <cp:lastModifiedBy>Emeline Cabo (RIZIV-INAMI)</cp:lastModifiedBy>
  <cp:revision>15</cp:revision>
  <cp:lastPrinted>2021-01-12T07:31:00Z</cp:lastPrinted>
  <dcterms:created xsi:type="dcterms:W3CDTF">2020-12-01T14:26:00Z</dcterms:created>
  <dcterms:modified xsi:type="dcterms:W3CDTF">2021-02-03T13:31:00Z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58;#Patient|2ebaf0cf-7353-4273-b1af-236262c84494;#71;#Centre spécialisé et centre de rééducation|129a1276-b8d3-4518-bf1d-4a51502353ec;#29;#Médecin|d8a1e59b-bcd7-4d2f-b75c-23b993f6e1ad;#24;#Mutualités|a6cbed05-adf5-4226-bcb7-ef5cdc788bf2</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