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C358" w14:textId="58DA6FB5" w:rsidR="00BB41CB" w:rsidRDefault="002A46B4" w:rsidP="00BB41CB">
      <w:pPr>
        <w:pStyle w:val="Typedocument"/>
        <w:jc w:val="center"/>
      </w:pPr>
      <w:r>
        <w:t>de</w:t>
      </w:r>
      <w:r w:rsidR="004A0361">
        <w:t xml:space="preserve"> </w:t>
      </w:r>
      <w:r w:rsidR="005F0771">
        <w:t>COHORTBESLISSING</w:t>
      </w:r>
      <w:r w:rsidR="00BB41CB">
        <w:t xml:space="preserve"> </w:t>
      </w:r>
    </w:p>
    <w:p w14:paraId="55BDADB5" w14:textId="0AD05C13" w:rsidR="00C04771" w:rsidRPr="009900C6" w:rsidRDefault="009015A3" w:rsidP="00C04771">
      <w:pPr>
        <w:jc w:val="both"/>
        <w:rPr>
          <w:rStyle w:val="Sous-titreCar"/>
          <w:rFonts w:asciiTheme="minorHAnsi" w:hAnsiTheme="minorHAnsi" w:cstheme="minorHAnsi"/>
          <w:sz w:val="20"/>
          <w:szCs w:val="20"/>
        </w:rPr>
      </w:pPr>
      <w:r w:rsidRPr="009900C6">
        <w:rPr>
          <w:rStyle w:val="Sous-titreCar"/>
          <w:rFonts w:asciiTheme="minorHAnsi" w:hAnsiTheme="minorHAnsi" w:cstheme="minorHAnsi"/>
          <w:sz w:val="20"/>
          <w:szCs w:val="20"/>
        </w:rPr>
        <w:t>Dossier:</w:t>
      </w:r>
      <w:r w:rsidRPr="009900C6">
        <w:rPr>
          <w:rFonts w:cstheme="minorHAnsi"/>
        </w:rPr>
        <w:t xml:space="preserve"> </w:t>
      </w:r>
      <w:r w:rsidR="00C07F11" w:rsidRPr="009900C6">
        <w:rPr>
          <w:rStyle w:val="Sous-titreCar"/>
          <w:rFonts w:asciiTheme="minorHAnsi" w:hAnsiTheme="minorHAnsi" w:cstheme="minorHAnsi"/>
          <w:sz w:val="20"/>
          <w:szCs w:val="20"/>
        </w:rPr>
        <w:t>105</w:t>
      </w:r>
      <w:r w:rsidR="00916E2B" w:rsidRPr="009900C6">
        <w:rPr>
          <w:rStyle w:val="Sous-titreCar"/>
          <w:rFonts w:asciiTheme="minorHAnsi" w:hAnsiTheme="minorHAnsi" w:cstheme="minorHAnsi"/>
          <w:sz w:val="20"/>
          <w:szCs w:val="20"/>
        </w:rPr>
        <w:t>9</w:t>
      </w:r>
    </w:p>
    <w:p w14:paraId="68BDCA33" w14:textId="3596274B" w:rsidR="00DB6125" w:rsidRPr="006A195A" w:rsidRDefault="00916E2B" w:rsidP="00C04771">
      <w:pPr>
        <w:jc w:val="both"/>
        <w:rPr>
          <w:rStyle w:val="Titredulivre"/>
          <w:rFonts w:asciiTheme="minorHAnsi" w:hAnsiTheme="minorHAnsi"/>
          <w:b w:val="0"/>
          <w:bCs w:val="0"/>
          <w:smallCaps w:val="0"/>
          <w:color w:val="auto"/>
          <w:spacing w:val="0"/>
          <w:kern w:val="0"/>
          <w:sz w:val="24"/>
          <w:szCs w:val="24"/>
        </w:rPr>
      </w:pPr>
      <w:r w:rsidRPr="008251E0">
        <w:rPr>
          <w:rStyle w:val="Titredulivre"/>
          <w:caps/>
          <w:smallCaps w:val="0"/>
          <w:sz w:val="24"/>
          <w:szCs w:val="24"/>
        </w:rPr>
        <w:t>aspaveli</w:t>
      </w:r>
    </w:p>
    <w:p w14:paraId="5402F160" w14:textId="0974BF80" w:rsidR="00E3732F" w:rsidRPr="008251E0" w:rsidRDefault="00DB6125" w:rsidP="00E3732F">
      <w:pPr>
        <w:pStyle w:val="Sansinterligne"/>
        <w:rPr>
          <w:rStyle w:val="Titredulivre"/>
          <w:sz w:val="24"/>
          <w:szCs w:val="24"/>
        </w:rPr>
      </w:pPr>
      <w:r w:rsidRPr="008251E0">
        <w:rPr>
          <w:rStyle w:val="Titredulivre"/>
          <w:sz w:val="24"/>
          <w:szCs w:val="24"/>
        </w:rPr>
        <w:t>(</w:t>
      </w:r>
      <w:proofErr w:type="spellStart"/>
      <w:r w:rsidR="00916E2B" w:rsidRPr="006A195A">
        <w:rPr>
          <w:rStyle w:val="Titredulivre"/>
          <w:sz w:val="24"/>
          <w:szCs w:val="24"/>
        </w:rPr>
        <w:t>pegcetacoplan</w:t>
      </w:r>
      <w:proofErr w:type="spellEnd"/>
      <w:r w:rsidRPr="008251E0">
        <w:rPr>
          <w:rStyle w:val="Titredulivre"/>
          <w:sz w:val="24"/>
          <w:szCs w:val="24"/>
        </w:rPr>
        <w:t>)</w:t>
      </w:r>
    </w:p>
    <w:p w14:paraId="704E01DB" w14:textId="70DAF235" w:rsidR="005F0771" w:rsidRDefault="00916E2B" w:rsidP="005F0771">
      <w:pPr>
        <w:pStyle w:val="Sansinterligne"/>
        <w:rPr>
          <w:rStyle w:val="Titredulivre"/>
          <w:sz w:val="24"/>
          <w:szCs w:val="24"/>
        </w:rPr>
      </w:pPr>
      <w:bookmarkStart w:id="0" w:name="_Hlk205979170"/>
      <w:r w:rsidRPr="006A195A">
        <w:rPr>
          <w:rStyle w:val="Titredulivre"/>
          <w:sz w:val="24"/>
          <w:szCs w:val="24"/>
        </w:rPr>
        <w:t>1080mg oplossing voor infusie</w:t>
      </w:r>
    </w:p>
    <w:p w14:paraId="1914C8A5" w14:textId="77777777" w:rsidR="00DD1BD5" w:rsidRPr="006A195A" w:rsidRDefault="00DD1BD5" w:rsidP="005F0771">
      <w:pPr>
        <w:pStyle w:val="Sansinterlig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852"/>
      </w:tblGrid>
      <w:tr w:rsidR="005F0771" w:rsidRPr="009015A3" w14:paraId="4A524647" w14:textId="77777777" w:rsidTr="005F0771">
        <w:trPr>
          <w:cantSplit/>
        </w:trPr>
        <w:tc>
          <w:tcPr>
            <w:tcW w:w="9852" w:type="dxa"/>
            <w:shd w:val="clear" w:color="auto" w:fill="C6D9F1" w:themeFill="text2" w:themeFillTint="33"/>
          </w:tcPr>
          <w:bookmarkEnd w:id="0"/>
          <w:p w14:paraId="7BAA2B76" w14:textId="77777777" w:rsidR="005F0771" w:rsidRPr="00E5583D" w:rsidRDefault="005F0771" w:rsidP="005F0771">
            <w:pPr>
              <w:jc w:val="both"/>
              <w:rPr>
                <w:highlight w:val="yellow"/>
                <w:lang w:val="fr-BE"/>
              </w:rPr>
            </w:pPr>
            <w:r w:rsidRPr="00F8664A">
              <w:rPr>
                <w:b/>
                <w:lang w:val="fr-BE"/>
              </w:rPr>
              <w:t>GEMENGDE COHORTE</w:t>
            </w:r>
          </w:p>
        </w:tc>
      </w:tr>
    </w:tbl>
    <w:p w14:paraId="515EE7BC" w14:textId="77777777" w:rsidR="005F0771" w:rsidRPr="009900C6" w:rsidRDefault="005F0771" w:rsidP="00E3732F">
      <w:pPr>
        <w:pStyle w:val="Sansinterligne"/>
        <w:rPr>
          <w:rStyle w:val="Titredulivre"/>
          <w:sz w:val="20"/>
          <w:szCs w:val="20"/>
          <w:lang w:val="fr-BE"/>
        </w:rPr>
      </w:pPr>
    </w:p>
    <w:p w14:paraId="40ECFE40" w14:textId="77777777" w:rsidR="00B279BE" w:rsidRPr="00484CF8" w:rsidRDefault="00DB6125" w:rsidP="005F0771">
      <w:pPr>
        <w:pStyle w:val="Titre2"/>
        <w:numPr>
          <w:ilvl w:val="0"/>
          <w:numId w:val="0"/>
        </w:numPr>
        <w:ind w:left="720" w:hanging="720"/>
        <w:rPr>
          <w:lang w:val="nl-BE"/>
        </w:rPr>
      </w:pPr>
      <w:r w:rsidRPr="00484CF8">
        <w:rPr>
          <w:lang w:val="nl-BE"/>
        </w:rPr>
        <w:t xml:space="preserve">thErapeutiSCHe </w:t>
      </w:r>
      <w:r w:rsidR="00B279BE" w:rsidRPr="00484CF8">
        <w:rPr>
          <w:lang w:val="nl-BE"/>
        </w:rPr>
        <w:t>indicati</w:t>
      </w:r>
      <w:r w:rsidRPr="00484CF8">
        <w:rPr>
          <w:lang w:val="nl-BE"/>
        </w:rPr>
        <w:t>E</w:t>
      </w:r>
      <w:r w:rsidR="00B279BE" w:rsidRPr="00484CF8">
        <w:rPr>
          <w:lang w:val="nl-BE"/>
        </w:rPr>
        <w:t xml:space="preserve"> </w:t>
      </w:r>
    </w:p>
    <w:p w14:paraId="5807F849" w14:textId="77777777" w:rsidR="00264292" w:rsidRDefault="00264292" w:rsidP="00264292">
      <w:pPr>
        <w:pStyle w:val="Sansinterligne"/>
      </w:pPr>
    </w:p>
    <w:p w14:paraId="6E10B110" w14:textId="387039A5" w:rsidR="008B7FFD" w:rsidRDefault="00264292" w:rsidP="00264292">
      <w:pPr>
        <w:pStyle w:val="Sansinterligne"/>
      </w:pPr>
      <w:proofErr w:type="spellStart"/>
      <w:r>
        <w:t>Pegcetacoplan</w:t>
      </w:r>
      <w:proofErr w:type="spellEnd"/>
      <w:r w:rsidR="00E516EC">
        <w:t xml:space="preserve"> </w:t>
      </w:r>
      <w:r>
        <w:t xml:space="preserve">in </w:t>
      </w:r>
      <w:r w:rsidR="008B7FFD" w:rsidRPr="008B7FFD">
        <w:t xml:space="preserve">de behandeling van rechthebbenden met complement C3 </w:t>
      </w:r>
      <w:proofErr w:type="spellStart"/>
      <w:r w:rsidR="008B7FFD" w:rsidRPr="008B7FFD">
        <w:t>glomerulopathie</w:t>
      </w:r>
      <w:proofErr w:type="spellEnd"/>
      <w:r w:rsidR="008B7FFD">
        <w:t xml:space="preserve"> (C3G)</w:t>
      </w:r>
    </w:p>
    <w:p w14:paraId="5C351CC4" w14:textId="77777777" w:rsidR="004110CC" w:rsidRPr="00DB6125" w:rsidRDefault="004110CC" w:rsidP="00B279BE">
      <w:pPr>
        <w:pStyle w:val="Sansinterligne"/>
      </w:pPr>
    </w:p>
    <w:p w14:paraId="7C9D7AD8" w14:textId="77777777" w:rsidR="00B279BE" w:rsidRPr="00903A23" w:rsidRDefault="00DB6125" w:rsidP="00A705DE">
      <w:pPr>
        <w:pStyle w:val="Titre2"/>
        <w:numPr>
          <w:ilvl w:val="0"/>
          <w:numId w:val="0"/>
        </w:numPr>
        <w:ind w:left="720" w:hanging="720"/>
      </w:pPr>
      <w:r>
        <w:t xml:space="preserve">beschrijving van de </w:t>
      </w:r>
      <w:r w:rsidR="00B279BE">
        <w:t>cohort</w:t>
      </w:r>
      <w:r w:rsidR="00B279BE" w:rsidRPr="00B279BE">
        <w:t xml:space="preserve"> </w:t>
      </w:r>
    </w:p>
    <w:p w14:paraId="407EA309" w14:textId="77777777" w:rsidR="004110CC" w:rsidRDefault="004110CC" w:rsidP="00B279BE">
      <w:pPr>
        <w:pStyle w:val="Sansinterligne"/>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B7FFD" w:rsidRPr="00490CFB" w14:paraId="485C6B51" w14:textId="77777777" w:rsidTr="0023314F">
        <w:trPr>
          <w:cantSplit/>
          <w:trHeight w:val="110"/>
        </w:trPr>
        <w:tc>
          <w:tcPr>
            <w:tcW w:w="9889" w:type="dxa"/>
            <w:shd w:val="clear" w:color="auto" w:fill="C6D9F1" w:themeFill="text2" w:themeFillTint="33"/>
          </w:tcPr>
          <w:p w14:paraId="20A3D62E" w14:textId="77777777" w:rsidR="008B7FFD" w:rsidRPr="009A47A3" w:rsidRDefault="008B7FFD" w:rsidP="0023314F">
            <w:pPr>
              <w:jc w:val="both"/>
              <w:rPr>
                <w:b/>
              </w:rPr>
            </w:pPr>
            <w:proofErr w:type="spellStart"/>
            <w:r w:rsidRPr="00A77546">
              <w:rPr>
                <w:b/>
                <w:lang w:val="fr-BE"/>
              </w:rPr>
              <w:t>C</w:t>
            </w:r>
            <w:r>
              <w:rPr>
                <w:b/>
                <w:lang w:val="fr-BE"/>
              </w:rPr>
              <w:t>ohort</w:t>
            </w:r>
            <w:proofErr w:type="spellEnd"/>
            <w:r>
              <w:rPr>
                <w:b/>
                <w:lang w:val="fr-BE"/>
              </w:rPr>
              <w:t xml:space="preserve"> </w:t>
            </w:r>
            <w:r w:rsidRPr="002D4698">
              <w:rPr>
                <w:b/>
              </w:rPr>
              <w:t>beschrijving</w:t>
            </w:r>
          </w:p>
        </w:tc>
      </w:tr>
      <w:tr w:rsidR="008B7FFD" w:rsidRPr="00356562" w14:paraId="09564DBB" w14:textId="77777777" w:rsidTr="0023314F">
        <w:trPr>
          <w:cantSplit/>
          <w:trHeight w:val="110"/>
        </w:trPr>
        <w:tc>
          <w:tcPr>
            <w:tcW w:w="9889" w:type="dxa"/>
            <w:shd w:val="clear" w:color="auto" w:fill="F2DBDB" w:themeFill="accent2" w:themeFillTint="33"/>
          </w:tcPr>
          <w:p w14:paraId="1C8DDCA4" w14:textId="77777777" w:rsidR="008B7FFD" w:rsidRPr="00D6580B" w:rsidRDefault="008B7FFD" w:rsidP="0023314F">
            <w:pPr>
              <w:rPr>
                <w:lang w:val="en-GB"/>
              </w:rPr>
            </w:pPr>
            <w:proofErr w:type="spellStart"/>
            <w:r>
              <w:rPr>
                <w:lang w:val="en-GB"/>
              </w:rPr>
              <w:t>Inclusiecriteria</w:t>
            </w:r>
            <w:proofErr w:type="spellEnd"/>
          </w:p>
        </w:tc>
      </w:tr>
      <w:tr w:rsidR="008B7FFD" w:rsidRPr="00356562" w14:paraId="059139F2" w14:textId="77777777" w:rsidTr="0023314F">
        <w:trPr>
          <w:cantSplit/>
          <w:trHeight w:val="110"/>
        </w:trPr>
        <w:tc>
          <w:tcPr>
            <w:tcW w:w="9889" w:type="dxa"/>
          </w:tcPr>
          <w:p w14:paraId="4EF0C3B8" w14:textId="77777777" w:rsidR="008B7FFD" w:rsidRPr="00111F7F" w:rsidRDefault="008B7FFD" w:rsidP="008B7FFD">
            <w:pPr>
              <w:pStyle w:val="Sansinterligne"/>
              <w:numPr>
                <w:ilvl w:val="0"/>
                <w:numId w:val="44"/>
              </w:numPr>
              <w:jc w:val="both"/>
            </w:pPr>
            <w:r w:rsidRPr="00111F7F">
              <w:t xml:space="preserve">De patiënt komt niet in aanmerking voor een klinische studie met </w:t>
            </w:r>
            <w:proofErr w:type="spellStart"/>
            <w:r w:rsidRPr="00111F7F">
              <w:t>pegcetacoplan</w:t>
            </w:r>
            <w:proofErr w:type="spellEnd"/>
            <w:r w:rsidRPr="00111F7F">
              <w:t xml:space="preserve"> of een ander</w:t>
            </w:r>
            <w:r>
              <w:t xml:space="preserve"> </w:t>
            </w:r>
            <w:proofErr w:type="spellStart"/>
            <w:r w:rsidRPr="00111F7F">
              <w:t>onderzoeksgeneesmiddel</w:t>
            </w:r>
            <w:proofErr w:type="spellEnd"/>
            <w:r w:rsidRPr="00111F7F">
              <w:t xml:space="preserve"> (IMP) voor de MNP-indicatie.</w:t>
            </w:r>
            <w:r>
              <w:t xml:space="preserve"> </w:t>
            </w:r>
          </w:p>
        </w:tc>
      </w:tr>
      <w:tr w:rsidR="008B7FFD" w:rsidRPr="00356562" w14:paraId="5EAA1E7D" w14:textId="77777777" w:rsidTr="0023314F">
        <w:trPr>
          <w:cantSplit/>
          <w:trHeight w:val="110"/>
        </w:trPr>
        <w:tc>
          <w:tcPr>
            <w:tcW w:w="9889" w:type="dxa"/>
          </w:tcPr>
          <w:p w14:paraId="2F68B30F" w14:textId="77777777" w:rsidR="008B7FFD" w:rsidRPr="00111F7F" w:rsidRDefault="008B7FFD" w:rsidP="008B7FFD">
            <w:pPr>
              <w:pStyle w:val="Sansinterligne"/>
              <w:numPr>
                <w:ilvl w:val="0"/>
                <w:numId w:val="44"/>
              </w:numPr>
              <w:jc w:val="both"/>
            </w:pPr>
            <w:r w:rsidRPr="00111F7F">
              <w:t>De patiënt komt niet in aanmerking voor behandeling of kan niet adequaat worden behandeld</w:t>
            </w:r>
            <w:r>
              <w:t xml:space="preserve"> </w:t>
            </w:r>
            <w:r w:rsidRPr="00111F7F">
              <w:t>volgens de klinische richtlijnen, vanwege problemen met de werkzaamheid en/of veiligheid,</w:t>
            </w:r>
            <w:r>
              <w:t xml:space="preserve"> </w:t>
            </w:r>
            <w:r w:rsidRPr="00111F7F">
              <w:t>met een andere farmaceutische therapie die commercieel beschikbaar is in België EN die wordt</w:t>
            </w:r>
            <w:r>
              <w:t xml:space="preserve"> </w:t>
            </w:r>
            <w:r w:rsidRPr="00111F7F">
              <w:t>vergoed voor de MNP-indicatie</w:t>
            </w:r>
            <w:r>
              <w:t xml:space="preserve">. </w:t>
            </w:r>
          </w:p>
        </w:tc>
      </w:tr>
      <w:tr w:rsidR="008B7FFD" w:rsidRPr="00356562" w14:paraId="75DA9B99" w14:textId="77777777" w:rsidTr="0023314F">
        <w:trPr>
          <w:cantSplit/>
          <w:trHeight w:val="110"/>
        </w:trPr>
        <w:tc>
          <w:tcPr>
            <w:tcW w:w="9889" w:type="dxa"/>
          </w:tcPr>
          <w:p w14:paraId="3F608BA9" w14:textId="77777777" w:rsidR="008B7FFD" w:rsidRPr="00111F7F" w:rsidRDefault="008B7FFD" w:rsidP="008B7FFD">
            <w:pPr>
              <w:pStyle w:val="Sansinterligne"/>
              <w:numPr>
                <w:ilvl w:val="0"/>
                <w:numId w:val="44"/>
              </w:numPr>
              <w:jc w:val="both"/>
            </w:pPr>
            <w:r w:rsidRPr="00111F7F">
              <w:t>Volwassen patiënten van ten minste 18 jaar en adolescente patiënten (12-17 jaar) met een</w:t>
            </w:r>
            <w:r>
              <w:t xml:space="preserve"> </w:t>
            </w:r>
            <w:r w:rsidRPr="00111F7F">
              <w:t>gewicht van ten minste 30 kg.</w:t>
            </w:r>
            <w:r>
              <w:t xml:space="preserve"> </w:t>
            </w:r>
          </w:p>
        </w:tc>
      </w:tr>
      <w:tr w:rsidR="008B7FFD" w:rsidRPr="00356562" w14:paraId="5B624041" w14:textId="77777777" w:rsidTr="0023314F">
        <w:trPr>
          <w:cantSplit/>
          <w:trHeight w:val="110"/>
        </w:trPr>
        <w:tc>
          <w:tcPr>
            <w:tcW w:w="9889" w:type="dxa"/>
          </w:tcPr>
          <w:p w14:paraId="5E90282D" w14:textId="4000F161" w:rsidR="008B7FFD" w:rsidRPr="00111F7F" w:rsidRDefault="008B7FFD" w:rsidP="008B7FFD">
            <w:pPr>
              <w:pStyle w:val="Sansinterligne"/>
              <w:numPr>
                <w:ilvl w:val="0"/>
                <w:numId w:val="44"/>
              </w:numPr>
              <w:jc w:val="both"/>
            </w:pPr>
            <w:r w:rsidRPr="00111F7F">
              <w:t>Een bevestigde diagnose van C3G (met of zonder eerdere</w:t>
            </w:r>
            <w:r>
              <w:t xml:space="preserve"> </w:t>
            </w:r>
            <w:r w:rsidRPr="00111F7F">
              <w:t>niertransplantatie)</w:t>
            </w:r>
            <w:r w:rsidR="008251E0">
              <w:t>*</w:t>
            </w:r>
            <w:r w:rsidRPr="00111F7F">
              <w:t>.</w:t>
            </w:r>
            <w:r>
              <w:t xml:space="preserve"> </w:t>
            </w:r>
          </w:p>
        </w:tc>
      </w:tr>
      <w:tr w:rsidR="008B7FFD" w:rsidRPr="00356562" w14:paraId="6DE9B414" w14:textId="77777777" w:rsidTr="0023314F">
        <w:trPr>
          <w:cantSplit/>
          <w:trHeight w:val="110"/>
        </w:trPr>
        <w:tc>
          <w:tcPr>
            <w:tcW w:w="9889" w:type="dxa"/>
          </w:tcPr>
          <w:p w14:paraId="6347EBC2" w14:textId="77777777" w:rsidR="008B7FFD" w:rsidRPr="00111F7F" w:rsidRDefault="008B7FFD" w:rsidP="008B7FFD">
            <w:pPr>
              <w:pStyle w:val="Sansinterligne"/>
              <w:numPr>
                <w:ilvl w:val="0"/>
                <w:numId w:val="44"/>
              </w:numPr>
              <w:jc w:val="both"/>
            </w:pPr>
            <w:r w:rsidRPr="00111F7F">
              <w:t>Bewijs van actieve nierziekte, gebaseerd op een of meer van de volgende criteria:</w:t>
            </w:r>
            <w:r>
              <w:t xml:space="preserve"> </w:t>
            </w:r>
          </w:p>
          <w:p w14:paraId="6720BC6E" w14:textId="2D22FAF1" w:rsidR="008B7FFD" w:rsidRPr="00E56E65" w:rsidRDefault="008B7FFD" w:rsidP="00276B9D">
            <w:pPr>
              <w:pStyle w:val="Sansinterligne"/>
              <w:numPr>
                <w:ilvl w:val="0"/>
                <w:numId w:val="45"/>
              </w:numPr>
              <w:ind w:left="1080"/>
              <w:jc w:val="both"/>
            </w:pPr>
            <w:r w:rsidRPr="00111F7F">
              <w:t xml:space="preserve">Bij patiënten met een eerdere </w:t>
            </w:r>
            <w:proofErr w:type="spellStart"/>
            <w:r w:rsidRPr="00111F7F">
              <w:t>nierbiopsie</w:t>
            </w:r>
            <w:proofErr w:type="spellEnd"/>
            <w:r w:rsidRPr="00111F7F">
              <w:t xml:space="preserve"> (afgenomen binnen 28 weken voorafgaand</w:t>
            </w:r>
            <w:r>
              <w:t xml:space="preserve"> </w:t>
            </w:r>
            <w:r w:rsidRPr="00111F7F">
              <w:t>aan de indiening van de aanvraag voor inclusie in het MNP), ten minste 2+ C3c-kleuring</w:t>
            </w:r>
            <w:r>
              <w:t xml:space="preserve"> </w:t>
            </w:r>
            <w:r w:rsidRPr="00111F7F">
              <w:t xml:space="preserve">op de </w:t>
            </w:r>
            <w:proofErr w:type="spellStart"/>
            <w:r w:rsidRPr="00111F7F">
              <w:t>nierbiopsie</w:t>
            </w:r>
            <w:proofErr w:type="spellEnd"/>
            <w:r w:rsidRPr="00111F7F">
              <w:t>.</w:t>
            </w:r>
            <w:r>
              <w:t xml:space="preserve"> </w:t>
            </w:r>
          </w:p>
        </w:tc>
      </w:tr>
      <w:tr w:rsidR="008B7FFD" w:rsidRPr="00356562" w14:paraId="72C8DD4D" w14:textId="77777777" w:rsidTr="0023314F">
        <w:trPr>
          <w:cantSplit/>
          <w:trHeight w:val="110"/>
        </w:trPr>
        <w:tc>
          <w:tcPr>
            <w:tcW w:w="9889" w:type="dxa"/>
          </w:tcPr>
          <w:p w14:paraId="39AE6797" w14:textId="77777777" w:rsidR="008B7FFD" w:rsidRPr="00DB6125" w:rsidRDefault="008B7FFD" w:rsidP="008B7FFD">
            <w:pPr>
              <w:pStyle w:val="NormalWeb"/>
              <w:numPr>
                <w:ilvl w:val="0"/>
                <w:numId w:val="44"/>
              </w:numPr>
              <w:autoSpaceDE w:val="0"/>
              <w:autoSpaceDN w:val="0"/>
              <w:adjustRightInd w:val="0"/>
              <w:jc w:val="both"/>
              <w:rPr>
                <w:rFonts w:asciiTheme="minorHAnsi" w:hAnsiTheme="minorHAnsi"/>
                <w:sz w:val="20"/>
              </w:rPr>
            </w:pPr>
            <w:r w:rsidRPr="00533D8C">
              <w:rPr>
                <w:rFonts w:asciiTheme="minorHAnsi" w:hAnsiTheme="minorHAnsi" w:cstheme="minorHAnsi"/>
                <w:sz w:val="20"/>
              </w:rPr>
              <w:t xml:space="preserve">Niet meer dan 50% globale </w:t>
            </w:r>
            <w:proofErr w:type="spellStart"/>
            <w:r w:rsidRPr="00533D8C">
              <w:rPr>
                <w:rFonts w:asciiTheme="minorHAnsi" w:hAnsiTheme="minorHAnsi" w:cstheme="minorHAnsi"/>
                <w:sz w:val="20"/>
              </w:rPr>
              <w:t>glomerulosclerose</w:t>
            </w:r>
            <w:proofErr w:type="spellEnd"/>
            <w:r w:rsidRPr="00533D8C">
              <w:rPr>
                <w:rFonts w:asciiTheme="minorHAnsi" w:hAnsiTheme="minorHAnsi" w:cstheme="minorHAnsi"/>
                <w:sz w:val="20"/>
              </w:rPr>
              <w:t xml:space="preserve"> of interstitiële fibrose op de meest recent</w:t>
            </w:r>
            <w:r>
              <w:rPr>
                <w:rFonts w:asciiTheme="minorHAnsi" w:hAnsiTheme="minorHAnsi" w:cstheme="minorHAnsi"/>
                <w:sz w:val="20"/>
              </w:rPr>
              <w:t xml:space="preserve"> </w:t>
            </w:r>
            <w:r w:rsidRPr="00533D8C">
              <w:rPr>
                <w:rFonts w:asciiTheme="minorHAnsi" w:hAnsiTheme="minorHAnsi" w:cstheme="minorHAnsi"/>
                <w:sz w:val="20"/>
              </w:rPr>
              <w:t>beschikbare biopsie.</w:t>
            </w:r>
          </w:p>
        </w:tc>
      </w:tr>
      <w:tr w:rsidR="008B7FFD" w:rsidRPr="00356562" w14:paraId="6224FC07" w14:textId="77777777" w:rsidTr="0023314F">
        <w:trPr>
          <w:cantSplit/>
          <w:trHeight w:val="110"/>
        </w:trPr>
        <w:tc>
          <w:tcPr>
            <w:tcW w:w="9889" w:type="dxa"/>
          </w:tcPr>
          <w:p w14:paraId="1EDEBDD3" w14:textId="3B03BDD6" w:rsidR="008B7FFD" w:rsidRPr="00DB6125" w:rsidRDefault="008B7FFD" w:rsidP="008B7FFD">
            <w:pPr>
              <w:pStyle w:val="NormalWeb"/>
              <w:numPr>
                <w:ilvl w:val="0"/>
                <w:numId w:val="44"/>
              </w:numPr>
              <w:autoSpaceDE w:val="0"/>
              <w:autoSpaceDN w:val="0"/>
              <w:adjustRightInd w:val="0"/>
              <w:jc w:val="both"/>
              <w:rPr>
                <w:rFonts w:asciiTheme="minorHAnsi" w:hAnsiTheme="minorHAnsi"/>
                <w:sz w:val="20"/>
              </w:rPr>
            </w:pPr>
            <w:r w:rsidRPr="00533D8C">
              <w:rPr>
                <w:rFonts w:asciiTheme="minorHAnsi" w:eastAsiaTheme="minorEastAsia" w:hAnsiTheme="minorHAnsi" w:cstheme="minorHAnsi"/>
                <w:sz w:val="20"/>
              </w:rPr>
              <w:t>De patiënt heeft een beperkte respons op behandelingsregimes voor</w:t>
            </w:r>
            <w:r>
              <w:rPr>
                <w:rFonts w:asciiTheme="minorHAnsi" w:eastAsiaTheme="minorEastAsia" w:hAnsiTheme="minorHAnsi" w:cstheme="minorHAnsi"/>
                <w:sz w:val="20"/>
              </w:rPr>
              <w:t xml:space="preserve"> </w:t>
            </w:r>
            <w:r w:rsidRPr="00533D8C">
              <w:rPr>
                <w:rFonts w:asciiTheme="minorHAnsi" w:eastAsiaTheme="minorEastAsia" w:hAnsiTheme="minorHAnsi" w:cstheme="minorHAnsi"/>
                <w:sz w:val="20"/>
              </w:rPr>
              <w:t>C3G</w:t>
            </w:r>
            <w:r>
              <w:rPr>
                <w:rFonts w:asciiTheme="minorHAnsi" w:eastAsiaTheme="minorEastAsia" w:hAnsiTheme="minorHAnsi" w:cstheme="minorHAnsi"/>
                <w:sz w:val="20"/>
              </w:rPr>
              <w:t xml:space="preserve"> </w:t>
            </w:r>
            <w:r w:rsidRPr="00533D8C">
              <w:rPr>
                <w:rFonts w:asciiTheme="minorHAnsi" w:eastAsiaTheme="minorEastAsia" w:hAnsiTheme="minorHAnsi" w:cstheme="minorHAnsi"/>
                <w:sz w:val="20"/>
              </w:rPr>
              <w:t xml:space="preserve">die steroïden en </w:t>
            </w:r>
            <w:proofErr w:type="spellStart"/>
            <w:r w:rsidRPr="00533D8C">
              <w:rPr>
                <w:rFonts w:asciiTheme="minorHAnsi" w:eastAsiaTheme="minorEastAsia" w:hAnsiTheme="minorHAnsi" w:cstheme="minorHAnsi"/>
                <w:sz w:val="20"/>
              </w:rPr>
              <w:t>mycofenolaatmofetil</w:t>
            </w:r>
            <w:proofErr w:type="spellEnd"/>
            <w:r w:rsidRPr="00533D8C">
              <w:rPr>
                <w:rFonts w:asciiTheme="minorHAnsi" w:eastAsiaTheme="minorEastAsia" w:hAnsiTheme="minorHAnsi" w:cstheme="minorHAnsi"/>
                <w:sz w:val="20"/>
              </w:rPr>
              <w:t xml:space="preserve"> en/of andere immunosuppressiva kunnen omvatten.</w:t>
            </w:r>
          </w:p>
        </w:tc>
      </w:tr>
      <w:tr w:rsidR="008B7FFD" w:rsidRPr="00356562" w14:paraId="60310D78" w14:textId="77777777" w:rsidTr="0023314F">
        <w:trPr>
          <w:cantSplit/>
          <w:trHeight w:val="110"/>
        </w:trPr>
        <w:tc>
          <w:tcPr>
            <w:tcW w:w="9889" w:type="dxa"/>
          </w:tcPr>
          <w:p w14:paraId="3FE5711C" w14:textId="77777777"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4F7D1E">
              <w:rPr>
                <w:rFonts w:asciiTheme="minorHAnsi" w:eastAsiaTheme="minorEastAsia" w:hAnsiTheme="minorHAnsi" w:cstheme="minorHAnsi"/>
                <w:sz w:val="20"/>
              </w:rPr>
              <w:t xml:space="preserve">Ten minste 1 g/d proteïnurie bij een 24-uurs urineverzameling tijdens de screening en een </w:t>
            </w:r>
            <w:proofErr w:type="spellStart"/>
            <w:r w:rsidRPr="004F7D1E">
              <w:rPr>
                <w:rFonts w:asciiTheme="minorHAnsi" w:eastAsiaTheme="minorEastAsia" w:hAnsiTheme="minorHAnsi" w:cstheme="minorHAnsi"/>
                <w:sz w:val="20"/>
              </w:rPr>
              <w:t>uPCR</w:t>
            </w:r>
            <w:proofErr w:type="spellEnd"/>
            <w:r w:rsidRPr="004F7D1E">
              <w:rPr>
                <w:rFonts w:asciiTheme="minorHAnsi" w:eastAsiaTheme="minorEastAsia" w:hAnsiTheme="minorHAnsi" w:cstheme="minorHAnsi"/>
                <w:sz w:val="20"/>
              </w:rPr>
              <w:t xml:space="preserve"> van ten minste 1000 mg/g bij ten minste 2 spoturinemonsters 's ochtends verzameld</w:t>
            </w:r>
            <w:r>
              <w:rPr>
                <w:rFonts w:asciiTheme="minorHAnsi" w:eastAsiaTheme="minorEastAsia" w:hAnsiTheme="minorHAnsi" w:cstheme="minorHAnsi"/>
                <w:sz w:val="20"/>
              </w:rPr>
              <w:t xml:space="preserve"> </w:t>
            </w:r>
            <w:r w:rsidRPr="004F7D1E">
              <w:rPr>
                <w:rFonts w:asciiTheme="minorHAnsi" w:eastAsiaTheme="minorEastAsia" w:hAnsiTheme="minorHAnsi" w:cstheme="minorHAnsi"/>
                <w:sz w:val="20"/>
              </w:rPr>
              <w:t>tijdens de screening</w:t>
            </w:r>
            <w:r>
              <w:rPr>
                <w:rFonts w:asciiTheme="minorHAnsi" w:eastAsiaTheme="minorEastAsia" w:hAnsiTheme="minorHAnsi" w:cstheme="minorHAnsi"/>
                <w:sz w:val="20"/>
              </w:rPr>
              <w:t>.</w:t>
            </w:r>
          </w:p>
        </w:tc>
      </w:tr>
      <w:tr w:rsidR="008B7FFD" w:rsidRPr="00356562" w14:paraId="7DB9B410" w14:textId="77777777" w:rsidTr="0023314F">
        <w:trPr>
          <w:cantSplit/>
          <w:trHeight w:val="110"/>
        </w:trPr>
        <w:tc>
          <w:tcPr>
            <w:tcW w:w="9889" w:type="dxa"/>
          </w:tcPr>
          <w:p w14:paraId="54DEADAD" w14:textId="77777777"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proofErr w:type="spellStart"/>
            <w:r w:rsidRPr="00523D7C">
              <w:rPr>
                <w:rFonts w:asciiTheme="minorHAnsi" w:eastAsiaTheme="minorEastAsia" w:hAnsiTheme="minorHAnsi" w:cstheme="minorHAnsi"/>
                <w:sz w:val="20"/>
              </w:rPr>
              <w:t>eGFR</w:t>
            </w:r>
            <w:proofErr w:type="spellEnd"/>
            <w:r w:rsidRPr="00523D7C">
              <w:rPr>
                <w:rFonts w:asciiTheme="minorHAnsi" w:eastAsiaTheme="minorEastAsia" w:hAnsiTheme="minorHAnsi" w:cstheme="minorHAnsi"/>
                <w:sz w:val="20"/>
              </w:rPr>
              <w:t xml:space="preserve"> ≥30 ml/min/1,73 m2 berekend met de creatininevergelijking van de </w:t>
            </w:r>
            <w:proofErr w:type="spellStart"/>
            <w:r w:rsidRPr="00523D7C">
              <w:rPr>
                <w:rFonts w:asciiTheme="minorHAnsi" w:eastAsiaTheme="minorEastAsia" w:hAnsiTheme="minorHAnsi" w:cstheme="minorHAnsi"/>
                <w:sz w:val="20"/>
              </w:rPr>
              <w:t>Chronic</w:t>
            </w:r>
            <w:proofErr w:type="spellEnd"/>
            <w:r w:rsidRPr="00523D7C">
              <w:rPr>
                <w:rFonts w:asciiTheme="minorHAnsi" w:eastAsiaTheme="minorEastAsia" w:hAnsiTheme="minorHAnsi" w:cstheme="minorHAnsi"/>
                <w:sz w:val="20"/>
              </w:rPr>
              <w:t xml:space="preserve"> </w:t>
            </w:r>
            <w:proofErr w:type="spellStart"/>
            <w:r w:rsidRPr="00523D7C">
              <w:rPr>
                <w:rFonts w:asciiTheme="minorHAnsi" w:eastAsiaTheme="minorEastAsia" w:hAnsiTheme="minorHAnsi" w:cstheme="minorHAnsi"/>
                <w:sz w:val="20"/>
              </w:rPr>
              <w:t>Kidney</w:t>
            </w:r>
            <w:proofErr w:type="spellEnd"/>
            <w:r>
              <w:rPr>
                <w:rFonts w:asciiTheme="minorHAnsi" w:eastAsiaTheme="minorEastAsia" w:hAnsiTheme="minorHAnsi" w:cstheme="minorHAnsi"/>
                <w:sz w:val="20"/>
              </w:rPr>
              <w:t xml:space="preserve"> </w:t>
            </w:r>
            <w:proofErr w:type="spellStart"/>
            <w:r w:rsidRPr="00523D7C">
              <w:rPr>
                <w:rFonts w:asciiTheme="minorHAnsi" w:eastAsiaTheme="minorEastAsia" w:hAnsiTheme="minorHAnsi" w:cstheme="minorHAnsi"/>
                <w:sz w:val="20"/>
              </w:rPr>
              <w:t>Disease-Epidemiology</w:t>
            </w:r>
            <w:proofErr w:type="spellEnd"/>
            <w:r w:rsidRPr="00523D7C">
              <w:rPr>
                <w:rFonts w:asciiTheme="minorHAnsi" w:eastAsiaTheme="minorEastAsia" w:hAnsiTheme="minorHAnsi" w:cstheme="minorHAnsi"/>
                <w:sz w:val="20"/>
              </w:rPr>
              <w:t xml:space="preserve"> </w:t>
            </w:r>
            <w:proofErr w:type="spellStart"/>
            <w:r w:rsidRPr="00523D7C">
              <w:rPr>
                <w:rFonts w:asciiTheme="minorHAnsi" w:eastAsiaTheme="minorEastAsia" w:hAnsiTheme="minorHAnsi" w:cstheme="minorHAnsi"/>
                <w:sz w:val="20"/>
              </w:rPr>
              <w:t>Collaboration</w:t>
            </w:r>
            <w:proofErr w:type="spellEnd"/>
            <w:r w:rsidRPr="00523D7C">
              <w:rPr>
                <w:rFonts w:asciiTheme="minorHAnsi" w:eastAsiaTheme="minorEastAsia" w:hAnsiTheme="minorHAnsi" w:cstheme="minorHAnsi"/>
                <w:sz w:val="20"/>
              </w:rPr>
              <w:t xml:space="preserve"> voor volwassenen of de </w:t>
            </w:r>
            <w:proofErr w:type="spellStart"/>
            <w:r w:rsidRPr="00523D7C">
              <w:rPr>
                <w:rFonts w:asciiTheme="minorHAnsi" w:eastAsiaTheme="minorEastAsia" w:hAnsiTheme="minorHAnsi" w:cstheme="minorHAnsi"/>
                <w:sz w:val="20"/>
              </w:rPr>
              <w:t>Bedside</w:t>
            </w:r>
            <w:proofErr w:type="spellEnd"/>
            <w:r w:rsidRPr="00523D7C">
              <w:rPr>
                <w:rFonts w:asciiTheme="minorHAnsi" w:eastAsiaTheme="minorEastAsia" w:hAnsiTheme="minorHAnsi" w:cstheme="minorHAnsi"/>
                <w:sz w:val="20"/>
              </w:rPr>
              <w:t xml:space="preserve"> Schwartz-vergelijking</w:t>
            </w:r>
            <w:r>
              <w:rPr>
                <w:rFonts w:asciiTheme="minorHAnsi" w:eastAsiaTheme="minorEastAsia" w:hAnsiTheme="minorHAnsi" w:cstheme="minorHAnsi"/>
                <w:sz w:val="20"/>
              </w:rPr>
              <w:t xml:space="preserve"> </w:t>
            </w:r>
            <w:r w:rsidRPr="00523D7C">
              <w:rPr>
                <w:rFonts w:asciiTheme="minorHAnsi" w:eastAsiaTheme="minorEastAsia" w:hAnsiTheme="minorHAnsi" w:cstheme="minorHAnsi"/>
                <w:sz w:val="20"/>
              </w:rPr>
              <w:t>voor adolescenten.</w:t>
            </w:r>
          </w:p>
        </w:tc>
      </w:tr>
      <w:tr w:rsidR="008B7FFD" w:rsidRPr="00356562" w14:paraId="56986078" w14:textId="77777777" w:rsidTr="0023314F">
        <w:trPr>
          <w:cantSplit/>
          <w:trHeight w:val="110"/>
        </w:trPr>
        <w:tc>
          <w:tcPr>
            <w:tcW w:w="9889" w:type="dxa"/>
          </w:tcPr>
          <w:p w14:paraId="583DD16E" w14:textId="77777777"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0323FC">
              <w:rPr>
                <w:rFonts w:asciiTheme="minorHAnsi" w:eastAsiaTheme="minorEastAsia" w:hAnsiTheme="minorHAnsi" w:cstheme="minorHAnsi"/>
                <w:sz w:val="20"/>
              </w:rPr>
              <w:t>In staat om de vereisten, beperkingen en instructies van de behandeling te begrijpen en op te</w:t>
            </w:r>
            <w:r>
              <w:rPr>
                <w:rFonts w:asciiTheme="minorHAnsi" w:eastAsiaTheme="minorEastAsia" w:hAnsiTheme="minorHAnsi" w:cstheme="minorHAnsi"/>
                <w:sz w:val="20"/>
              </w:rPr>
              <w:t xml:space="preserve"> </w:t>
            </w:r>
            <w:r w:rsidRPr="000323FC">
              <w:rPr>
                <w:rFonts w:asciiTheme="minorHAnsi" w:eastAsiaTheme="minorEastAsia" w:hAnsiTheme="minorHAnsi" w:cstheme="minorHAnsi"/>
                <w:sz w:val="20"/>
              </w:rPr>
              <w:t>volgen (zoals beoordeeld door de behandelend arts).</w:t>
            </w:r>
          </w:p>
        </w:tc>
      </w:tr>
      <w:tr w:rsidR="008B7FFD" w:rsidRPr="00356562" w14:paraId="29912589" w14:textId="77777777" w:rsidTr="0023314F">
        <w:trPr>
          <w:cantSplit/>
          <w:trHeight w:val="110"/>
        </w:trPr>
        <w:tc>
          <w:tcPr>
            <w:tcW w:w="9889" w:type="dxa"/>
          </w:tcPr>
          <w:p w14:paraId="2EB9D0EF" w14:textId="77777777"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E55DFE">
              <w:rPr>
                <w:rFonts w:asciiTheme="minorHAnsi" w:eastAsiaTheme="minorEastAsia" w:hAnsiTheme="minorHAnsi" w:cstheme="minorHAnsi"/>
                <w:sz w:val="20"/>
              </w:rPr>
              <w:t xml:space="preserve">Bereid en in staat zijn om </w:t>
            </w:r>
            <w:proofErr w:type="spellStart"/>
            <w:r w:rsidRPr="00E55DFE">
              <w:rPr>
                <w:rFonts w:asciiTheme="minorHAnsi" w:eastAsiaTheme="minorEastAsia" w:hAnsiTheme="minorHAnsi" w:cstheme="minorHAnsi"/>
                <w:sz w:val="20"/>
              </w:rPr>
              <w:t>pegcetacoplan</w:t>
            </w:r>
            <w:proofErr w:type="spellEnd"/>
            <w:r w:rsidRPr="00E55DFE">
              <w:rPr>
                <w:rFonts w:asciiTheme="minorHAnsi" w:eastAsiaTheme="minorEastAsia" w:hAnsiTheme="minorHAnsi" w:cstheme="minorHAnsi"/>
                <w:sz w:val="20"/>
              </w:rPr>
              <w:t xml:space="preserve"> zelf toe te dienen of een aangewezen zorgverlener</w:t>
            </w:r>
            <w:r>
              <w:rPr>
                <w:rFonts w:asciiTheme="minorHAnsi" w:eastAsiaTheme="minorEastAsia" w:hAnsiTheme="minorHAnsi" w:cstheme="minorHAnsi"/>
                <w:sz w:val="20"/>
              </w:rPr>
              <w:t xml:space="preserve"> </w:t>
            </w:r>
            <w:r w:rsidRPr="00E55DFE">
              <w:rPr>
                <w:rFonts w:asciiTheme="minorHAnsi" w:eastAsiaTheme="minorEastAsia" w:hAnsiTheme="minorHAnsi" w:cstheme="minorHAnsi"/>
                <w:sz w:val="20"/>
              </w:rPr>
              <w:t>hebben die de toediening kan uitvoeren.</w:t>
            </w:r>
          </w:p>
        </w:tc>
      </w:tr>
      <w:tr w:rsidR="008B7FFD" w:rsidRPr="00356562" w14:paraId="4E70792F" w14:textId="77777777" w:rsidTr="0023314F">
        <w:trPr>
          <w:cantSplit/>
          <w:trHeight w:val="110"/>
        </w:trPr>
        <w:tc>
          <w:tcPr>
            <w:tcW w:w="9889" w:type="dxa"/>
          </w:tcPr>
          <w:p w14:paraId="4059C1E6" w14:textId="2C03CB38"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425E2E">
              <w:rPr>
                <w:rFonts w:asciiTheme="minorHAnsi" w:eastAsiaTheme="minorEastAsia" w:hAnsiTheme="minorHAnsi" w:cstheme="minorHAnsi"/>
                <w:sz w:val="20"/>
              </w:rPr>
              <w:t>Deelnemers boven de wettelijke leeftijd om toestemming te geven, in overeenstemming met lokale regelgeving, moeten bereid en in staat zijn om geïnformeerde toestemming te geven. De wettelijk gemachtigde vertegenwoordiger van deelnemers jonger dan de wettelijk vereiste leeftijd moet bereid en in staat zijn om geïnformeerde toestemming te geven; indien van</w:t>
            </w:r>
            <w:r w:rsidR="008251E0">
              <w:rPr>
                <w:rFonts w:asciiTheme="minorHAnsi" w:eastAsiaTheme="minorEastAsia" w:hAnsiTheme="minorHAnsi" w:cstheme="minorHAnsi"/>
                <w:sz w:val="20"/>
              </w:rPr>
              <w:t xml:space="preserve"> </w:t>
            </w:r>
            <w:r w:rsidRPr="00425E2E">
              <w:rPr>
                <w:rFonts w:asciiTheme="minorHAnsi" w:eastAsiaTheme="minorEastAsia" w:hAnsiTheme="minorHAnsi" w:cstheme="minorHAnsi"/>
                <w:sz w:val="20"/>
              </w:rPr>
              <w:t>ETR Aanvraag ASPAVELI (</w:t>
            </w:r>
            <w:proofErr w:type="spellStart"/>
            <w:r w:rsidRPr="00425E2E">
              <w:rPr>
                <w:rFonts w:asciiTheme="minorHAnsi" w:eastAsiaTheme="minorEastAsia" w:hAnsiTheme="minorHAnsi" w:cstheme="minorHAnsi"/>
                <w:sz w:val="20"/>
              </w:rPr>
              <w:t>pegcetacoplan</w:t>
            </w:r>
            <w:proofErr w:type="spellEnd"/>
            <w:r w:rsidRPr="00425E2E">
              <w:rPr>
                <w:rFonts w:asciiTheme="minorHAnsi" w:eastAsiaTheme="minorEastAsia" w:hAnsiTheme="minorHAnsi" w:cstheme="minorHAnsi"/>
                <w:sz w:val="20"/>
              </w:rPr>
              <w:t>) – C3G Page 12 of 49</w:t>
            </w:r>
            <w:r>
              <w:rPr>
                <w:rFonts w:asciiTheme="minorHAnsi" w:eastAsiaTheme="minorEastAsia" w:hAnsiTheme="minorHAnsi" w:cstheme="minorHAnsi"/>
                <w:sz w:val="20"/>
              </w:rPr>
              <w:t xml:space="preserve"> </w:t>
            </w:r>
            <w:r w:rsidRPr="00425E2E">
              <w:rPr>
                <w:rFonts w:asciiTheme="minorHAnsi" w:eastAsiaTheme="minorEastAsia" w:hAnsiTheme="minorHAnsi" w:cstheme="minorHAnsi"/>
                <w:sz w:val="20"/>
              </w:rPr>
              <w:t>toepassing moeten deelnemers jonger dan de wettelijk vereiste leeftijd ook toestemming</w:t>
            </w:r>
            <w:r w:rsidRPr="00425E2E">
              <w:rPr>
                <w:rFonts w:asciiTheme="minorHAnsi" w:eastAsiaTheme="minorEastAsia" w:hAnsiTheme="minorHAnsi" w:cstheme="minorHAnsi"/>
                <w:sz w:val="20"/>
              </w:rPr>
              <w:cr/>
              <w:t xml:space="preserve">geven voor behandeling met </w:t>
            </w:r>
            <w:proofErr w:type="spellStart"/>
            <w:r w:rsidRPr="00425E2E">
              <w:rPr>
                <w:rFonts w:asciiTheme="minorHAnsi" w:eastAsiaTheme="minorEastAsia" w:hAnsiTheme="minorHAnsi" w:cstheme="minorHAnsi"/>
                <w:sz w:val="20"/>
              </w:rPr>
              <w:t>pegcetacoplan</w:t>
            </w:r>
            <w:proofErr w:type="spellEnd"/>
            <w:r w:rsidRPr="00425E2E">
              <w:rPr>
                <w:rFonts w:asciiTheme="minorHAnsi" w:eastAsiaTheme="minorEastAsia" w:hAnsiTheme="minorHAnsi" w:cstheme="minorHAnsi"/>
                <w:sz w:val="20"/>
              </w:rPr>
              <w:t xml:space="preserve"> in de setting van dit onderzoek.</w:t>
            </w:r>
          </w:p>
        </w:tc>
      </w:tr>
      <w:tr w:rsidR="008B7FFD" w:rsidRPr="00356562" w14:paraId="4B925B6E" w14:textId="77777777" w:rsidTr="0023314F">
        <w:trPr>
          <w:cantSplit/>
          <w:trHeight w:val="110"/>
        </w:trPr>
        <w:tc>
          <w:tcPr>
            <w:tcW w:w="9889" w:type="dxa"/>
          </w:tcPr>
          <w:p w14:paraId="4BE5D7BD" w14:textId="77777777"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9F641B">
              <w:rPr>
                <w:rFonts w:asciiTheme="minorHAnsi" w:eastAsiaTheme="minorEastAsia" w:hAnsiTheme="minorHAnsi" w:cstheme="minorHAnsi"/>
                <w:sz w:val="20"/>
              </w:rPr>
              <w:lastRenderedPageBreak/>
              <w:t xml:space="preserve">Vaccinaties hebben ontvangen tegen Streptococcus pneumoniae, Neisseria </w:t>
            </w:r>
            <w:proofErr w:type="spellStart"/>
            <w:r w:rsidRPr="009F641B">
              <w:rPr>
                <w:rFonts w:asciiTheme="minorHAnsi" w:eastAsiaTheme="minorEastAsia" w:hAnsiTheme="minorHAnsi" w:cstheme="minorHAnsi"/>
                <w:sz w:val="20"/>
              </w:rPr>
              <w:t>meningitidis</w:t>
            </w:r>
            <w:proofErr w:type="spellEnd"/>
            <w:r w:rsidRPr="009F641B">
              <w:rPr>
                <w:rFonts w:asciiTheme="minorHAnsi" w:eastAsiaTheme="minorEastAsia" w:hAnsiTheme="minorHAnsi" w:cstheme="minorHAnsi"/>
                <w:sz w:val="20"/>
              </w:rPr>
              <w:t xml:space="preserve"> (typen A, C, W, Y en B) en </w:t>
            </w:r>
            <w:proofErr w:type="spellStart"/>
            <w:r w:rsidRPr="009F641B">
              <w:rPr>
                <w:rFonts w:asciiTheme="minorHAnsi" w:eastAsiaTheme="minorEastAsia" w:hAnsiTheme="minorHAnsi" w:cstheme="minorHAnsi"/>
                <w:sz w:val="20"/>
              </w:rPr>
              <w:t>Haemophilus</w:t>
            </w:r>
            <w:proofErr w:type="spellEnd"/>
            <w:r w:rsidRPr="009F641B">
              <w:rPr>
                <w:rFonts w:asciiTheme="minorHAnsi" w:eastAsiaTheme="minorEastAsia" w:hAnsiTheme="minorHAnsi" w:cstheme="minorHAnsi"/>
                <w:sz w:val="20"/>
              </w:rPr>
              <w:t xml:space="preserve"> </w:t>
            </w:r>
            <w:proofErr w:type="spellStart"/>
            <w:r w:rsidRPr="009F641B">
              <w:rPr>
                <w:rFonts w:asciiTheme="minorHAnsi" w:eastAsiaTheme="minorEastAsia" w:hAnsiTheme="minorHAnsi" w:cstheme="minorHAnsi"/>
                <w:sz w:val="20"/>
              </w:rPr>
              <w:t>influenzae</w:t>
            </w:r>
            <w:proofErr w:type="spellEnd"/>
            <w:r w:rsidRPr="009F641B">
              <w:rPr>
                <w:rFonts w:asciiTheme="minorHAnsi" w:eastAsiaTheme="minorEastAsia" w:hAnsiTheme="minorHAnsi" w:cstheme="minorHAnsi"/>
                <w:sz w:val="20"/>
              </w:rPr>
              <w:t xml:space="preserve"> (type B) volgens de aanbevelingen van CSS-HGR voor volwassenen of kinderen met complementdeficiënties en/of </w:t>
            </w:r>
            <w:proofErr w:type="spellStart"/>
            <w:r w:rsidRPr="009F641B">
              <w:rPr>
                <w:rFonts w:asciiTheme="minorHAnsi" w:eastAsiaTheme="minorEastAsia" w:hAnsiTheme="minorHAnsi" w:cstheme="minorHAnsi"/>
                <w:sz w:val="20"/>
              </w:rPr>
              <w:t>immunocompromiserende</w:t>
            </w:r>
            <w:proofErr w:type="spellEnd"/>
            <w:r w:rsidRPr="009F641B">
              <w:rPr>
                <w:rFonts w:asciiTheme="minorHAnsi" w:eastAsiaTheme="minorEastAsia" w:hAnsiTheme="minorHAnsi" w:cstheme="minorHAnsi"/>
                <w:sz w:val="20"/>
              </w:rPr>
              <w:t xml:space="preserve"> aandoeningen. Alle patiënten moeten ten minste 2 weken vóór de toediening van </w:t>
            </w:r>
            <w:proofErr w:type="spellStart"/>
            <w:r w:rsidRPr="009F641B">
              <w:rPr>
                <w:rFonts w:asciiTheme="minorHAnsi" w:eastAsiaTheme="minorEastAsia" w:hAnsiTheme="minorHAnsi" w:cstheme="minorHAnsi"/>
                <w:sz w:val="20"/>
              </w:rPr>
              <w:t>pegcetacoplan</w:t>
            </w:r>
            <w:proofErr w:type="spellEnd"/>
            <w:r w:rsidRPr="009F641B">
              <w:rPr>
                <w:rFonts w:asciiTheme="minorHAnsi" w:eastAsiaTheme="minorEastAsia" w:hAnsiTheme="minorHAnsi" w:cstheme="minorHAnsi"/>
                <w:sz w:val="20"/>
              </w:rPr>
              <w:t xml:space="preserve"> tegen deze bacteriën worden gevaccineerd, tenzij het risico van het uitstellen van de behandeling groter is dan het risico op het ontwikkelen van een infectie. Als de toediening van </w:t>
            </w:r>
            <w:proofErr w:type="spellStart"/>
            <w:r w:rsidRPr="009F641B">
              <w:rPr>
                <w:rFonts w:asciiTheme="minorHAnsi" w:eastAsiaTheme="minorEastAsia" w:hAnsiTheme="minorHAnsi" w:cstheme="minorHAnsi"/>
                <w:sz w:val="20"/>
              </w:rPr>
              <w:t>pegcetacoplan</w:t>
            </w:r>
            <w:proofErr w:type="spellEnd"/>
            <w:r w:rsidRPr="009F641B">
              <w:rPr>
                <w:rFonts w:asciiTheme="minorHAnsi" w:eastAsiaTheme="minorEastAsia" w:hAnsiTheme="minorHAnsi" w:cstheme="minorHAnsi"/>
                <w:sz w:val="20"/>
              </w:rPr>
              <w:t xml:space="preserve"> eerder dan 2 weken na vaccinatie moet worden gestart, moet een profylactische antibiotische behandeling worden gestart en moet de patiënt tot 2 weken</w:t>
            </w:r>
            <w:r>
              <w:rPr>
                <w:rFonts w:asciiTheme="minorHAnsi" w:eastAsiaTheme="minorEastAsia" w:hAnsiTheme="minorHAnsi" w:cstheme="minorHAnsi"/>
                <w:sz w:val="20"/>
              </w:rPr>
              <w:t xml:space="preserve"> </w:t>
            </w:r>
            <w:r w:rsidRPr="009F641B">
              <w:rPr>
                <w:rFonts w:asciiTheme="minorHAnsi" w:eastAsiaTheme="minorEastAsia" w:hAnsiTheme="minorHAnsi" w:cstheme="minorHAnsi"/>
                <w:sz w:val="20"/>
              </w:rPr>
              <w:t>na de vaccinatie met geschikte antibiotica worden behandeld</w:t>
            </w:r>
            <w:r>
              <w:rPr>
                <w:rFonts w:asciiTheme="minorHAnsi" w:eastAsiaTheme="minorEastAsia" w:hAnsiTheme="minorHAnsi" w:cstheme="minorHAnsi"/>
                <w:sz w:val="20"/>
              </w:rPr>
              <w:t>.</w:t>
            </w:r>
          </w:p>
        </w:tc>
      </w:tr>
      <w:tr w:rsidR="008B7FFD" w:rsidRPr="00356562" w14:paraId="1822374B" w14:textId="77777777" w:rsidTr="0023314F">
        <w:trPr>
          <w:cantSplit/>
          <w:trHeight w:val="110"/>
        </w:trPr>
        <w:tc>
          <w:tcPr>
            <w:tcW w:w="9889" w:type="dxa"/>
          </w:tcPr>
          <w:p w14:paraId="48CA68C5" w14:textId="77777777" w:rsidR="008B7FFD" w:rsidRPr="00342E6F"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490B48">
              <w:rPr>
                <w:rFonts w:asciiTheme="minorHAnsi" w:eastAsiaTheme="minorEastAsia" w:hAnsiTheme="minorHAnsi" w:cstheme="minorHAnsi"/>
                <w:sz w:val="20"/>
              </w:rPr>
              <w:t>Vrouwen in de vruchtbare leeftijd moeten een negatieve zwangerschapstest hebben bij inclusie in dit programma en moeten akkoord gaan met het gebruik van geschikte anticonceptiemethoden voor de duur van het programma en tot minstens 8 weken na de</w:t>
            </w:r>
            <w:r>
              <w:rPr>
                <w:rFonts w:asciiTheme="minorHAnsi" w:eastAsiaTheme="minorEastAsia" w:hAnsiTheme="minorHAnsi" w:cstheme="minorHAnsi"/>
                <w:sz w:val="20"/>
              </w:rPr>
              <w:t xml:space="preserve"> </w:t>
            </w:r>
            <w:r w:rsidRPr="00490B48">
              <w:rPr>
                <w:rFonts w:asciiTheme="minorHAnsi" w:eastAsiaTheme="minorEastAsia" w:hAnsiTheme="minorHAnsi" w:cstheme="minorHAnsi"/>
                <w:sz w:val="20"/>
              </w:rPr>
              <w:t xml:space="preserve">laatste toediening van </w:t>
            </w:r>
            <w:proofErr w:type="spellStart"/>
            <w:r w:rsidRPr="00490B48">
              <w:rPr>
                <w:rFonts w:asciiTheme="minorHAnsi" w:eastAsiaTheme="minorEastAsia" w:hAnsiTheme="minorHAnsi" w:cstheme="minorHAnsi"/>
                <w:sz w:val="20"/>
              </w:rPr>
              <w:t>pegcetacoplan</w:t>
            </w:r>
            <w:proofErr w:type="spellEnd"/>
            <w:r>
              <w:rPr>
                <w:rFonts w:asciiTheme="minorHAnsi" w:eastAsiaTheme="minorEastAsia" w:hAnsiTheme="minorHAnsi" w:cstheme="minorHAnsi"/>
                <w:sz w:val="20"/>
              </w:rPr>
              <w:t>.</w:t>
            </w:r>
          </w:p>
        </w:tc>
      </w:tr>
      <w:tr w:rsidR="008B7FFD" w:rsidRPr="00356562" w14:paraId="40A4F65A" w14:textId="77777777" w:rsidTr="0023314F">
        <w:trPr>
          <w:cantSplit/>
          <w:trHeight w:val="110"/>
        </w:trPr>
        <w:tc>
          <w:tcPr>
            <w:tcW w:w="9889" w:type="dxa"/>
          </w:tcPr>
          <w:p w14:paraId="73AFF708" w14:textId="77777777" w:rsidR="008B7FFD" w:rsidRPr="00490B48" w:rsidRDefault="008B7FFD" w:rsidP="008B7FFD">
            <w:pPr>
              <w:pStyle w:val="NormalWeb"/>
              <w:numPr>
                <w:ilvl w:val="0"/>
                <w:numId w:val="44"/>
              </w:numPr>
              <w:autoSpaceDE w:val="0"/>
              <w:autoSpaceDN w:val="0"/>
              <w:adjustRightInd w:val="0"/>
              <w:jc w:val="both"/>
              <w:rPr>
                <w:rFonts w:asciiTheme="minorHAnsi" w:eastAsiaTheme="minorEastAsia" w:hAnsiTheme="minorHAnsi" w:cstheme="minorHAnsi"/>
                <w:sz w:val="20"/>
              </w:rPr>
            </w:pPr>
            <w:r w:rsidRPr="0051264B">
              <w:rPr>
                <w:rFonts w:asciiTheme="minorHAnsi" w:eastAsiaTheme="minorEastAsia" w:hAnsiTheme="minorHAnsi" w:cstheme="minorHAnsi"/>
                <w:sz w:val="20"/>
              </w:rPr>
              <w:t>Mannen moeten akkoord gaan met het gebruik van geschikte anticonceptiemethoden en</w:t>
            </w:r>
            <w:r>
              <w:rPr>
                <w:rFonts w:asciiTheme="minorHAnsi" w:eastAsiaTheme="minorEastAsia" w:hAnsiTheme="minorHAnsi" w:cstheme="minorHAnsi"/>
                <w:sz w:val="20"/>
              </w:rPr>
              <w:t xml:space="preserve"> </w:t>
            </w:r>
            <w:r w:rsidRPr="0051264B">
              <w:rPr>
                <w:rFonts w:asciiTheme="minorHAnsi" w:eastAsiaTheme="minorEastAsia" w:hAnsiTheme="minorHAnsi" w:cstheme="minorHAnsi"/>
                <w:sz w:val="20"/>
              </w:rPr>
              <w:t>akkoord gaan met het afzien van spermadonatie voor de duur van dit programma.</w:t>
            </w:r>
          </w:p>
        </w:tc>
      </w:tr>
      <w:tr w:rsidR="008B7FFD" w:rsidRPr="00356562" w14:paraId="70468CB3" w14:textId="77777777" w:rsidTr="0023314F">
        <w:trPr>
          <w:cantSplit/>
          <w:trHeight w:val="110"/>
        </w:trPr>
        <w:tc>
          <w:tcPr>
            <w:tcW w:w="9889" w:type="dxa"/>
            <w:shd w:val="clear" w:color="auto" w:fill="F2DBDB" w:themeFill="accent2" w:themeFillTint="33"/>
          </w:tcPr>
          <w:p w14:paraId="138BABB2" w14:textId="77777777" w:rsidR="008B7FFD" w:rsidRPr="00DB6125" w:rsidRDefault="008B7FFD" w:rsidP="0023314F">
            <w:pPr>
              <w:pStyle w:val="Sansinterligne"/>
              <w:jc w:val="both"/>
            </w:pPr>
            <w:r w:rsidRPr="002C3AB0">
              <w:t>Exclusiecriteria</w:t>
            </w:r>
          </w:p>
        </w:tc>
      </w:tr>
      <w:tr w:rsidR="008B7FFD" w:rsidRPr="00356562" w14:paraId="10B0D26D" w14:textId="77777777" w:rsidTr="0023314F">
        <w:trPr>
          <w:cantSplit/>
          <w:trHeight w:val="110"/>
        </w:trPr>
        <w:tc>
          <w:tcPr>
            <w:tcW w:w="9889" w:type="dxa"/>
          </w:tcPr>
          <w:p w14:paraId="5D90A257" w14:textId="77777777" w:rsidR="008B7FFD" w:rsidRPr="00DB6125" w:rsidRDefault="008B7FFD" w:rsidP="0023314F">
            <w:pPr>
              <w:pStyle w:val="Paragraphedeliste"/>
              <w:ind w:left="284"/>
              <w:jc w:val="both"/>
              <w:rPr>
                <w:rFonts w:asciiTheme="minorHAnsi" w:hAnsiTheme="minorHAnsi"/>
                <w:sz w:val="20"/>
              </w:rPr>
            </w:pPr>
          </w:p>
        </w:tc>
      </w:tr>
      <w:tr w:rsidR="008B7FFD" w:rsidRPr="00633DAB" w14:paraId="1B8846C5" w14:textId="77777777" w:rsidTr="0023314F">
        <w:trPr>
          <w:cantSplit/>
          <w:trHeight w:val="110"/>
        </w:trPr>
        <w:tc>
          <w:tcPr>
            <w:tcW w:w="9889" w:type="dxa"/>
          </w:tcPr>
          <w:p w14:paraId="6A856BDF" w14:textId="77777777" w:rsidR="008B7FFD" w:rsidRPr="00E3457C" w:rsidRDefault="008B7FFD" w:rsidP="0023314F">
            <w:pPr>
              <w:keepNext/>
              <w:keepLines/>
              <w:numPr>
                <w:ilvl w:val="0"/>
                <w:numId w:val="27"/>
              </w:numPr>
              <w:spacing w:line="240" w:lineRule="auto"/>
              <w:jc w:val="both"/>
              <w:rPr>
                <w:rFonts w:cstheme="minorHAnsi"/>
              </w:rPr>
            </w:pPr>
            <w:r w:rsidRPr="00E3457C">
              <w:rPr>
                <w:rFonts w:cstheme="minorHAnsi"/>
              </w:rPr>
              <w:t xml:space="preserve">Patiënten die zich hebben teruggetrokken uit of zijn gestopt met een klinische studie met </w:t>
            </w:r>
            <w:proofErr w:type="spellStart"/>
            <w:r w:rsidRPr="00E3457C">
              <w:rPr>
                <w:rFonts w:cstheme="minorHAnsi"/>
              </w:rPr>
              <w:t>pegcetacoplan</w:t>
            </w:r>
            <w:proofErr w:type="spellEnd"/>
            <w:r w:rsidRPr="00E3457C">
              <w:rPr>
                <w:rFonts w:cstheme="minorHAnsi"/>
              </w:rPr>
              <w:t>.</w:t>
            </w:r>
          </w:p>
        </w:tc>
      </w:tr>
      <w:tr w:rsidR="008B7FFD" w:rsidRPr="00633DAB" w14:paraId="34036617" w14:textId="77777777" w:rsidTr="0023314F">
        <w:trPr>
          <w:cantSplit/>
          <w:trHeight w:val="110"/>
        </w:trPr>
        <w:tc>
          <w:tcPr>
            <w:tcW w:w="9889" w:type="dxa"/>
          </w:tcPr>
          <w:p w14:paraId="560FB79A" w14:textId="40C5B166" w:rsidR="008B7FFD" w:rsidRPr="00E3457C" w:rsidRDefault="008B7FFD" w:rsidP="0023314F">
            <w:pPr>
              <w:keepNext/>
              <w:keepLines/>
              <w:numPr>
                <w:ilvl w:val="0"/>
                <w:numId w:val="27"/>
              </w:numPr>
              <w:spacing w:line="240" w:lineRule="auto"/>
              <w:jc w:val="both"/>
              <w:rPr>
                <w:rFonts w:cstheme="minorHAnsi"/>
              </w:rPr>
            </w:pPr>
            <w:r w:rsidRPr="00E3457C">
              <w:rPr>
                <w:rFonts w:cstheme="minorHAnsi"/>
              </w:rPr>
              <w:t xml:space="preserve">C3G secundair aan een andere aandoening (bv. recente infectie, maligniteit, monoklonale </w:t>
            </w:r>
            <w:proofErr w:type="spellStart"/>
            <w:r w:rsidRPr="00E3457C">
              <w:rPr>
                <w:rFonts w:cstheme="minorHAnsi"/>
              </w:rPr>
              <w:t>gammopathie</w:t>
            </w:r>
            <w:proofErr w:type="spellEnd"/>
            <w:r w:rsidRPr="00E3457C">
              <w:rPr>
                <w:rFonts w:cstheme="minorHAnsi"/>
              </w:rPr>
              <w:t xml:space="preserve">, een systemische </w:t>
            </w:r>
            <w:proofErr w:type="spellStart"/>
            <w:r w:rsidRPr="00E3457C">
              <w:rPr>
                <w:rFonts w:cstheme="minorHAnsi"/>
              </w:rPr>
              <w:t>autoimmuunziekte</w:t>
            </w:r>
            <w:proofErr w:type="spellEnd"/>
            <w:r w:rsidRPr="00E3457C">
              <w:rPr>
                <w:rFonts w:cstheme="minorHAnsi"/>
              </w:rPr>
              <w:t xml:space="preserve"> zoals systemische lupus </w:t>
            </w:r>
            <w:proofErr w:type="spellStart"/>
            <w:r w:rsidRPr="00E3457C">
              <w:rPr>
                <w:rFonts w:cstheme="minorHAnsi"/>
              </w:rPr>
              <w:t>erythematosus</w:t>
            </w:r>
            <w:proofErr w:type="spellEnd"/>
            <w:r w:rsidRPr="00E3457C">
              <w:rPr>
                <w:rFonts w:cstheme="minorHAnsi"/>
              </w:rPr>
              <w:t>, chronische antilichaam-gemedieerde afstoting, of een geneesmiddel), naar de mening van de onderzoeker.</w:t>
            </w:r>
          </w:p>
        </w:tc>
      </w:tr>
      <w:tr w:rsidR="008B7FFD" w:rsidRPr="00C279F1" w14:paraId="49EE53A0" w14:textId="77777777" w:rsidTr="0023314F">
        <w:trPr>
          <w:cantSplit/>
          <w:trHeight w:val="110"/>
        </w:trPr>
        <w:tc>
          <w:tcPr>
            <w:tcW w:w="9889" w:type="dxa"/>
          </w:tcPr>
          <w:p w14:paraId="01703D5A" w14:textId="77777777" w:rsidR="008B7FFD" w:rsidRPr="00E3457C" w:rsidRDefault="008B7FFD" w:rsidP="0023314F">
            <w:pPr>
              <w:pStyle w:val="Listenumros"/>
              <w:numPr>
                <w:ilvl w:val="0"/>
                <w:numId w:val="27"/>
              </w:numPr>
              <w:shd w:val="clear" w:color="000000" w:fill="auto"/>
              <w:spacing w:after="0"/>
              <w:ind w:left="357" w:hanging="357"/>
              <w:jc w:val="both"/>
              <w:rPr>
                <w:rFonts w:asciiTheme="minorHAnsi" w:hAnsiTheme="minorHAnsi" w:cstheme="minorHAnsi"/>
                <w:sz w:val="22"/>
                <w:szCs w:val="22"/>
                <w:lang w:val="nl-BE"/>
              </w:rPr>
            </w:pPr>
            <w:r w:rsidRPr="00E3457C">
              <w:rPr>
                <w:rFonts w:asciiTheme="minorHAnsi" w:hAnsiTheme="minorHAnsi" w:cstheme="minorHAnsi"/>
                <w:sz w:val="22"/>
                <w:szCs w:val="22"/>
                <w:lang w:val="nl-BE"/>
              </w:rPr>
              <w:t xml:space="preserve">Overgevoeligheid voor </w:t>
            </w:r>
            <w:proofErr w:type="spellStart"/>
            <w:r w:rsidRPr="00E3457C">
              <w:rPr>
                <w:rFonts w:asciiTheme="minorHAnsi" w:hAnsiTheme="minorHAnsi" w:cstheme="minorHAnsi"/>
                <w:sz w:val="22"/>
                <w:szCs w:val="22"/>
                <w:lang w:val="nl-BE"/>
              </w:rPr>
              <w:t>pegcetacoplan</w:t>
            </w:r>
            <w:proofErr w:type="spellEnd"/>
            <w:r w:rsidRPr="00E3457C">
              <w:rPr>
                <w:rFonts w:asciiTheme="minorHAnsi" w:hAnsiTheme="minorHAnsi" w:cstheme="minorHAnsi"/>
                <w:sz w:val="22"/>
                <w:szCs w:val="22"/>
                <w:lang w:val="nl-BE"/>
              </w:rPr>
              <w:t xml:space="preserve"> of voor een van de hulpstoffen.</w:t>
            </w:r>
          </w:p>
        </w:tc>
      </w:tr>
      <w:tr w:rsidR="008B7FFD" w:rsidRPr="00C279F1" w14:paraId="5D477BF9" w14:textId="77777777" w:rsidTr="0023314F">
        <w:trPr>
          <w:cantSplit/>
          <w:trHeight w:val="110"/>
        </w:trPr>
        <w:tc>
          <w:tcPr>
            <w:tcW w:w="9889" w:type="dxa"/>
          </w:tcPr>
          <w:p w14:paraId="570B083A" w14:textId="77777777" w:rsidR="008B7FFD" w:rsidRPr="00E3457C" w:rsidRDefault="008B7FFD" w:rsidP="0023314F">
            <w:pPr>
              <w:numPr>
                <w:ilvl w:val="0"/>
                <w:numId w:val="27"/>
              </w:numPr>
              <w:spacing w:line="240" w:lineRule="auto"/>
              <w:jc w:val="both"/>
              <w:rPr>
                <w:rFonts w:cstheme="minorHAnsi"/>
              </w:rPr>
            </w:pPr>
            <w:r w:rsidRPr="00E3457C">
              <w:rPr>
                <w:rFonts w:cstheme="minorHAnsi"/>
              </w:rPr>
              <w:t>Patiënten met erfelijke fructose-intolerantie.</w:t>
            </w:r>
          </w:p>
        </w:tc>
      </w:tr>
      <w:tr w:rsidR="008B7FFD" w:rsidRPr="00C279F1" w14:paraId="3AE2D796" w14:textId="77777777" w:rsidTr="0023314F">
        <w:trPr>
          <w:cantSplit/>
          <w:trHeight w:val="110"/>
        </w:trPr>
        <w:tc>
          <w:tcPr>
            <w:tcW w:w="9889" w:type="dxa"/>
          </w:tcPr>
          <w:p w14:paraId="1A6BF6AC" w14:textId="77777777" w:rsidR="008B7FFD" w:rsidRPr="00E3457C" w:rsidRDefault="008B7FFD" w:rsidP="0023314F">
            <w:pPr>
              <w:numPr>
                <w:ilvl w:val="0"/>
                <w:numId w:val="27"/>
              </w:numPr>
              <w:spacing w:line="240" w:lineRule="auto"/>
              <w:jc w:val="both"/>
              <w:rPr>
                <w:rFonts w:cstheme="minorHAnsi"/>
              </w:rPr>
            </w:pPr>
            <w:r w:rsidRPr="00E3457C">
              <w:rPr>
                <w:rFonts w:cstheme="minorHAnsi"/>
              </w:rPr>
              <w:t xml:space="preserve">Geschiedenis of aanwezigheid van </w:t>
            </w:r>
            <w:proofErr w:type="spellStart"/>
            <w:r w:rsidRPr="00E3457C">
              <w:rPr>
                <w:rFonts w:cstheme="minorHAnsi"/>
              </w:rPr>
              <w:t>comorbiditeit</w:t>
            </w:r>
            <w:proofErr w:type="spellEnd"/>
            <w:r w:rsidRPr="00E3457C">
              <w:rPr>
                <w:rFonts w:cstheme="minorHAnsi"/>
              </w:rPr>
              <w:t xml:space="preserve"> die, naar de mening van de behandelend arts, een te groot risico zou kunnen vormen bij de toediening van </w:t>
            </w:r>
            <w:proofErr w:type="spellStart"/>
            <w:r w:rsidRPr="00E3457C">
              <w:rPr>
                <w:rFonts w:cstheme="minorHAnsi"/>
              </w:rPr>
              <w:t>pegcetacoplan</w:t>
            </w:r>
            <w:proofErr w:type="spellEnd"/>
            <w:r w:rsidRPr="00E3457C">
              <w:rPr>
                <w:rFonts w:cstheme="minorHAnsi"/>
              </w:rPr>
              <w:t>.</w:t>
            </w:r>
          </w:p>
        </w:tc>
      </w:tr>
      <w:tr w:rsidR="008B7FFD" w:rsidRPr="00C279F1" w14:paraId="528AA991" w14:textId="77777777" w:rsidTr="0023314F">
        <w:trPr>
          <w:cantSplit/>
          <w:trHeight w:val="110"/>
        </w:trPr>
        <w:tc>
          <w:tcPr>
            <w:tcW w:w="9889" w:type="dxa"/>
          </w:tcPr>
          <w:p w14:paraId="2B756AB0" w14:textId="77777777" w:rsidR="008B7FFD" w:rsidRPr="00E3457C" w:rsidRDefault="008B7FFD" w:rsidP="0023314F">
            <w:pPr>
              <w:numPr>
                <w:ilvl w:val="0"/>
                <w:numId w:val="27"/>
              </w:numPr>
              <w:spacing w:line="240" w:lineRule="auto"/>
              <w:jc w:val="both"/>
              <w:rPr>
                <w:rFonts w:cstheme="minorHAnsi"/>
              </w:rPr>
            </w:pPr>
            <w:r w:rsidRPr="00E3457C">
              <w:rPr>
                <w:rFonts w:cstheme="minorHAnsi"/>
              </w:rPr>
              <w:t>Bekende geschiedenis van alcohol- of drugsmisbruik in het afgelopen jaar.</w:t>
            </w:r>
          </w:p>
        </w:tc>
      </w:tr>
      <w:tr w:rsidR="008B7FFD" w:rsidRPr="00C279F1" w14:paraId="610663B0" w14:textId="77777777" w:rsidTr="0023314F">
        <w:trPr>
          <w:cantSplit/>
          <w:trHeight w:val="110"/>
        </w:trPr>
        <w:tc>
          <w:tcPr>
            <w:tcW w:w="9889" w:type="dxa"/>
          </w:tcPr>
          <w:p w14:paraId="2C981264" w14:textId="77777777" w:rsidR="008B7FFD" w:rsidRPr="00E3457C" w:rsidRDefault="008B7FFD" w:rsidP="0023314F">
            <w:pPr>
              <w:numPr>
                <w:ilvl w:val="0"/>
                <w:numId w:val="27"/>
              </w:numPr>
              <w:spacing w:line="240" w:lineRule="auto"/>
              <w:jc w:val="both"/>
              <w:rPr>
                <w:rFonts w:cstheme="minorHAnsi"/>
              </w:rPr>
            </w:pPr>
            <w:r w:rsidRPr="00E3457C">
              <w:rPr>
                <w:rFonts w:cstheme="minorHAnsi"/>
              </w:rPr>
              <w:t>Zwangere vrouwen of vrouwen die borstvoeding geven.</w:t>
            </w:r>
          </w:p>
        </w:tc>
      </w:tr>
      <w:tr w:rsidR="008B7FFD" w:rsidRPr="008855DB" w14:paraId="0ED83E80" w14:textId="77777777" w:rsidTr="0023314F">
        <w:trPr>
          <w:cantSplit/>
          <w:trHeight w:val="110"/>
        </w:trPr>
        <w:tc>
          <w:tcPr>
            <w:tcW w:w="9889" w:type="dxa"/>
          </w:tcPr>
          <w:p w14:paraId="4D2B3D37" w14:textId="77777777" w:rsidR="008B7FFD" w:rsidRPr="00E3457C" w:rsidRDefault="008B7FFD" w:rsidP="0023314F">
            <w:pPr>
              <w:numPr>
                <w:ilvl w:val="0"/>
                <w:numId w:val="27"/>
              </w:numPr>
              <w:spacing w:line="240" w:lineRule="auto"/>
              <w:jc w:val="both"/>
              <w:rPr>
                <w:rFonts w:cstheme="minorHAnsi"/>
              </w:rPr>
            </w:pPr>
            <w:r w:rsidRPr="00E3457C">
              <w:rPr>
                <w:rFonts w:cstheme="minorHAnsi"/>
              </w:rPr>
              <w:t xml:space="preserve">Onopgeloste ernstige infectie veroorzaakt door ingekapselde bacteriën waaronder Streptococcus pneumoniae, Neisseria </w:t>
            </w:r>
            <w:proofErr w:type="spellStart"/>
            <w:r w:rsidRPr="00E3457C">
              <w:rPr>
                <w:rFonts w:cstheme="minorHAnsi"/>
              </w:rPr>
              <w:t>meningitidis</w:t>
            </w:r>
            <w:proofErr w:type="spellEnd"/>
            <w:r w:rsidRPr="00E3457C">
              <w:rPr>
                <w:rFonts w:cstheme="minorHAnsi"/>
              </w:rPr>
              <w:t xml:space="preserve"> en </w:t>
            </w:r>
            <w:proofErr w:type="spellStart"/>
            <w:r w:rsidRPr="00E3457C">
              <w:rPr>
                <w:rFonts w:cstheme="minorHAnsi"/>
              </w:rPr>
              <w:t>Haemophilus</w:t>
            </w:r>
            <w:proofErr w:type="spellEnd"/>
            <w:r w:rsidRPr="00E3457C">
              <w:rPr>
                <w:rFonts w:cstheme="minorHAnsi"/>
              </w:rPr>
              <w:t xml:space="preserve"> </w:t>
            </w:r>
            <w:proofErr w:type="spellStart"/>
            <w:r w:rsidRPr="00E3457C">
              <w:rPr>
                <w:rFonts w:cstheme="minorHAnsi"/>
              </w:rPr>
              <w:t>influenzae</w:t>
            </w:r>
            <w:proofErr w:type="spellEnd"/>
            <w:r w:rsidRPr="00E3457C">
              <w:rPr>
                <w:rFonts w:cstheme="minorHAnsi"/>
              </w:rPr>
              <w:t>.</w:t>
            </w:r>
          </w:p>
        </w:tc>
      </w:tr>
      <w:tr w:rsidR="008B7FFD" w:rsidRPr="008855DB" w14:paraId="41A1A925" w14:textId="77777777" w:rsidTr="0023314F">
        <w:trPr>
          <w:cantSplit/>
          <w:trHeight w:val="110"/>
        </w:trPr>
        <w:tc>
          <w:tcPr>
            <w:tcW w:w="9889" w:type="dxa"/>
          </w:tcPr>
          <w:p w14:paraId="18E26DF9" w14:textId="77777777" w:rsidR="008B7FFD" w:rsidRPr="00E3457C" w:rsidRDefault="008B7FFD" w:rsidP="0023314F">
            <w:pPr>
              <w:numPr>
                <w:ilvl w:val="0"/>
                <w:numId w:val="27"/>
              </w:numPr>
              <w:spacing w:line="240" w:lineRule="auto"/>
              <w:jc w:val="both"/>
              <w:rPr>
                <w:rFonts w:cstheme="minorHAnsi"/>
              </w:rPr>
            </w:pPr>
            <w:r w:rsidRPr="00E3457C">
              <w:rPr>
                <w:rFonts w:cstheme="minorHAnsi"/>
              </w:rPr>
              <w:t>De patiënt heeft een absoluut neutrofielenaantal lager dan 1000 cellen/mm</w:t>
            </w:r>
            <w:r w:rsidRPr="00E3457C">
              <w:rPr>
                <w:rFonts w:cstheme="minorHAnsi"/>
                <w:vertAlign w:val="superscript"/>
              </w:rPr>
              <w:t>3</w:t>
            </w:r>
            <w:r w:rsidRPr="00E3457C">
              <w:rPr>
                <w:rFonts w:cstheme="minorHAnsi"/>
              </w:rPr>
              <w:t>.</w:t>
            </w:r>
          </w:p>
        </w:tc>
      </w:tr>
      <w:tr w:rsidR="008B7FFD" w:rsidRPr="008855DB" w14:paraId="26BBA3B5" w14:textId="77777777" w:rsidTr="0023314F">
        <w:trPr>
          <w:cantSplit/>
          <w:trHeight w:val="110"/>
        </w:trPr>
        <w:tc>
          <w:tcPr>
            <w:tcW w:w="9889" w:type="dxa"/>
          </w:tcPr>
          <w:p w14:paraId="71E2D96A" w14:textId="77777777" w:rsidR="008B7FFD" w:rsidRPr="00E3457C" w:rsidRDefault="008B7FFD" w:rsidP="0023314F">
            <w:pPr>
              <w:numPr>
                <w:ilvl w:val="0"/>
                <w:numId w:val="27"/>
              </w:numPr>
              <w:spacing w:line="240" w:lineRule="auto"/>
              <w:jc w:val="both"/>
              <w:rPr>
                <w:rFonts w:cstheme="minorHAnsi"/>
              </w:rPr>
            </w:pPr>
            <w:r w:rsidRPr="00E3457C">
              <w:rPr>
                <w:rFonts w:cstheme="minorHAnsi"/>
              </w:rPr>
              <w:t xml:space="preserve">Lopende of eerdere deelname aan een onderzoek naar een geneesmiddel binnen 5 terminale halfwaardetijden van het vorige </w:t>
            </w:r>
            <w:proofErr w:type="spellStart"/>
            <w:r w:rsidRPr="00E3457C">
              <w:rPr>
                <w:rFonts w:cstheme="minorHAnsi"/>
              </w:rPr>
              <w:t>onderzoeksgeneesmiddel</w:t>
            </w:r>
            <w:proofErr w:type="spellEnd"/>
            <w:r w:rsidRPr="00E3457C">
              <w:rPr>
                <w:rFonts w:cstheme="minorHAnsi"/>
              </w:rPr>
              <w:t xml:space="preserve"> of 30 dagen, afhankelijk van welke periode het langst is, na de eerste toediening van </w:t>
            </w:r>
            <w:proofErr w:type="spellStart"/>
            <w:r w:rsidRPr="00E3457C">
              <w:rPr>
                <w:rFonts w:cstheme="minorHAnsi"/>
              </w:rPr>
              <w:t>pegcetacoplan</w:t>
            </w:r>
            <w:proofErr w:type="spellEnd"/>
          </w:p>
        </w:tc>
      </w:tr>
    </w:tbl>
    <w:p w14:paraId="6C8360EA" w14:textId="77777777" w:rsidR="008B7FFD" w:rsidRPr="008B7FFD" w:rsidRDefault="008B7FFD" w:rsidP="00B279BE">
      <w:pPr>
        <w:pStyle w:val="Sansinterligne"/>
        <w:jc w:val="both"/>
      </w:pPr>
    </w:p>
    <w:p w14:paraId="6F81D180" w14:textId="106DB53F" w:rsidR="008B7FFD" w:rsidRPr="006C3D57" w:rsidRDefault="005427B0" w:rsidP="00DD7A23">
      <w:pPr>
        <w:pStyle w:val="Sansinterligne"/>
        <w:jc w:val="both"/>
        <w:rPr>
          <w:b/>
          <w:bCs/>
        </w:rPr>
      </w:pPr>
      <w:r w:rsidRPr="006C3D57">
        <w:rPr>
          <w:b/>
          <w:bCs/>
        </w:rPr>
        <w:t xml:space="preserve">Naast de bovengenoemde criteria uit het MNP dienen de volgende aanvullende voorwaarden te worden vervuld :  </w:t>
      </w:r>
    </w:p>
    <w:p w14:paraId="798F0D75" w14:textId="77777777" w:rsidR="00DD7A23" w:rsidRPr="00276B9D" w:rsidRDefault="00DD7A23" w:rsidP="00DD7A23">
      <w:pPr>
        <w:pStyle w:val="Sansinterligne"/>
        <w:keepNext/>
        <w:ind w:left="567" w:right="567"/>
        <w:jc w:val="both"/>
        <w:rPr>
          <w:b/>
          <w:u w:val="single"/>
        </w:rPr>
      </w:pPr>
    </w:p>
    <w:p w14:paraId="2415D7A8" w14:textId="2F94C67A" w:rsidR="005427B0" w:rsidRPr="00276B9D" w:rsidRDefault="005427B0" w:rsidP="00DD7A23">
      <w:pPr>
        <w:pStyle w:val="Sansinterligne"/>
        <w:keepNext/>
        <w:ind w:left="567" w:right="567"/>
        <w:jc w:val="both"/>
        <w:rPr>
          <w:u w:val="single"/>
        </w:rPr>
      </w:pPr>
      <w:r w:rsidRPr="00276B9D">
        <w:rPr>
          <w:b/>
          <w:u w:val="single"/>
        </w:rPr>
        <w:t>Inclusiecriteria</w:t>
      </w:r>
    </w:p>
    <w:p w14:paraId="74FF144E" w14:textId="77777777" w:rsidR="005427B0" w:rsidRPr="00276B9D" w:rsidRDefault="005427B0" w:rsidP="00DD7A23">
      <w:pPr>
        <w:pStyle w:val="Sansinterligne"/>
        <w:ind w:left="567" w:right="567"/>
        <w:jc w:val="both"/>
      </w:pPr>
    </w:p>
    <w:p w14:paraId="7B7A4832" w14:textId="7F38F312" w:rsidR="005427B0" w:rsidRPr="00276B9D" w:rsidRDefault="008251E0" w:rsidP="00DD7A23">
      <w:pPr>
        <w:pStyle w:val="Sansinterligne"/>
        <w:numPr>
          <w:ilvl w:val="0"/>
          <w:numId w:val="47"/>
        </w:numPr>
        <w:ind w:right="567"/>
        <w:jc w:val="both"/>
      </w:pPr>
      <w:r w:rsidRPr="00276B9D">
        <w:rPr>
          <w:b/>
          <w:bCs/>
          <w:u w:val="single"/>
        </w:rPr>
        <w:t>*</w:t>
      </w:r>
      <w:r w:rsidR="005427B0" w:rsidRPr="00276B9D">
        <w:rPr>
          <w:b/>
          <w:bCs/>
          <w:u w:val="single"/>
        </w:rPr>
        <w:t>Bevestigde diagnostiek</w:t>
      </w:r>
      <w:r w:rsidR="005427B0" w:rsidRPr="00276B9D">
        <w:t xml:space="preserve"> van C3G in een </w:t>
      </w:r>
      <w:proofErr w:type="spellStart"/>
      <w:r w:rsidR="005427B0" w:rsidRPr="00276B9D">
        <w:t>nierbiopsie</w:t>
      </w:r>
      <w:proofErr w:type="spellEnd"/>
      <w:r w:rsidR="005427B0" w:rsidRPr="00276B9D">
        <w:t xml:space="preserve"> van de </w:t>
      </w:r>
      <w:proofErr w:type="spellStart"/>
      <w:r w:rsidR="005427B0" w:rsidRPr="00276B9D">
        <w:t>natieve</w:t>
      </w:r>
      <w:proofErr w:type="spellEnd"/>
      <w:r w:rsidR="005427B0" w:rsidRPr="00276B9D">
        <w:t xml:space="preserve"> nier en/of in de getransplanteerde nier bij recidive, die werd uitgevoerd in de 12 maanden voorafgaand aan de beslissing voor het starten van de behandeling met de specialiteit op basis van </w:t>
      </w:r>
      <w:proofErr w:type="spellStart"/>
      <w:r w:rsidR="005427B0" w:rsidRPr="00276B9D">
        <w:t>iptacopan</w:t>
      </w:r>
      <w:proofErr w:type="spellEnd"/>
      <w:r w:rsidR="005427B0" w:rsidRPr="00276B9D">
        <w:t xml:space="preserve"> en/of op basis van </w:t>
      </w:r>
      <w:proofErr w:type="spellStart"/>
      <w:r w:rsidR="005427B0" w:rsidRPr="00276B9D">
        <w:t>pegcetacoplan</w:t>
      </w:r>
      <w:proofErr w:type="spellEnd"/>
      <w:r w:rsidR="005427B0" w:rsidRPr="00276B9D">
        <w:t>.</w:t>
      </w:r>
    </w:p>
    <w:p w14:paraId="1D30B2BB" w14:textId="77777777" w:rsidR="005427B0" w:rsidRPr="00276B9D" w:rsidRDefault="005427B0" w:rsidP="00DD7A23">
      <w:pPr>
        <w:pStyle w:val="Sansinterligne"/>
        <w:ind w:left="567" w:right="567"/>
        <w:jc w:val="both"/>
      </w:pPr>
    </w:p>
    <w:p w14:paraId="7045807B" w14:textId="77777777" w:rsidR="005427B0" w:rsidRPr="00276B9D" w:rsidRDefault="005427B0" w:rsidP="00DD7A23">
      <w:pPr>
        <w:pStyle w:val="Sansinterligne"/>
        <w:numPr>
          <w:ilvl w:val="0"/>
          <w:numId w:val="47"/>
        </w:numPr>
        <w:ind w:right="567"/>
        <w:jc w:val="both"/>
      </w:pPr>
      <w:r w:rsidRPr="00276B9D">
        <w:t xml:space="preserve">Behandeld met een maximaal getolereerde dosis van een </w:t>
      </w:r>
      <w:proofErr w:type="spellStart"/>
      <w:r w:rsidRPr="00276B9D">
        <w:t>angiotensine-converterend</w:t>
      </w:r>
      <w:proofErr w:type="spellEnd"/>
      <w:r w:rsidRPr="00276B9D">
        <w:t xml:space="preserve"> enzymremmer (</w:t>
      </w:r>
      <w:proofErr w:type="spellStart"/>
      <w:r w:rsidRPr="00276B9D">
        <w:t>ACEi</w:t>
      </w:r>
      <w:proofErr w:type="spellEnd"/>
      <w:r w:rsidRPr="00276B9D">
        <w:t xml:space="preserve">) of een </w:t>
      </w:r>
      <w:proofErr w:type="spellStart"/>
      <w:r w:rsidRPr="00276B9D">
        <w:t>Angiotensine</w:t>
      </w:r>
      <w:proofErr w:type="spellEnd"/>
      <w:r w:rsidRPr="00276B9D">
        <w:t xml:space="preserve"> II-receptorblokker (ARB) gedurende een periode van minimaal 3 maanden.</w:t>
      </w:r>
    </w:p>
    <w:p w14:paraId="355ED2A4" w14:textId="77777777" w:rsidR="005427B0" w:rsidRPr="00276B9D" w:rsidRDefault="005427B0" w:rsidP="00DD7A23">
      <w:pPr>
        <w:pStyle w:val="Sansinterligne"/>
        <w:ind w:left="567" w:right="567"/>
        <w:jc w:val="both"/>
      </w:pPr>
    </w:p>
    <w:p w14:paraId="11C39D0C" w14:textId="77777777" w:rsidR="005427B0" w:rsidRPr="00276B9D" w:rsidRDefault="005427B0" w:rsidP="00DD7A23">
      <w:pPr>
        <w:pStyle w:val="Sansinterligne"/>
        <w:numPr>
          <w:ilvl w:val="0"/>
          <w:numId w:val="47"/>
        </w:numPr>
        <w:ind w:right="567"/>
        <w:jc w:val="both"/>
      </w:pPr>
      <w:r w:rsidRPr="00276B9D">
        <w:t>Verminderde concentratie C3 &lt; 77 mg/dl.</w:t>
      </w:r>
    </w:p>
    <w:p w14:paraId="53C8089C" w14:textId="77777777" w:rsidR="00DD7A23" w:rsidRPr="00276B9D" w:rsidRDefault="00DD7A23" w:rsidP="00DD7A23">
      <w:pPr>
        <w:pStyle w:val="Sansinterligne"/>
        <w:keepNext/>
        <w:ind w:left="567" w:right="567"/>
        <w:jc w:val="both"/>
        <w:rPr>
          <w:b/>
          <w:u w:val="single"/>
        </w:rPr>
      </w:pPr>
    </w:p>
    <w:p w14:paraId="186C8312" w14:textId="1654F1AC" w:rsidR="005427B0" w:rsidRPr="00276B9D" w:rsidRDefault="005427B0" w:rsidP="00DD7A23">
      <w:pPr>
        <w:pStyle w:val="Sansinterligne"/>
        <w:keepNext/>
        <w:ind w:left="567" w:right="567"/>
        <w:jc w:val="both"/>
        <w:rPr>
          <w:u w:val="single"/>
        </w:rPr>
      </w:pPr>
      <w:proofErr w:type="spellStart"/>
      <w:r w:rsidRPr="00276B9D">
        <w:rPr>
          <w:b/>
          <w:u w:val="single"/>
        </w:rPr>
        <w:t>Exclusiecritiera</w:t>
      </w:r>
      <w:proofErr w:type="spellEnd"/>
    </w:p>
    <w:p w14:paraId="15ECF560" w14:textId="77777777" w:rsidR="005427B0" w:rsidRPr="00276B9D" w:rsidRDefault="005427B0" w:rsidP="00DD7A23">
      <w:pPr>
        <w:pStyle w:val="Sansinterligne"/>
        <w:ind w:left="567" w:right="567"/>
        <w:jc w:val="both"/>
      </w:pPr>
    </w:p>
    <w:p w14:paraId="535D57FF" w14:textId="77777777" w:rsidR="005427B0" w:rsidRPr="00276B9D" w:rsidRDefault="005427B0" w:rsidP="00DD7A23">
      <w:pPr>
        <w:pStyle w:val="Sansinterligne"/>
        <w:numPr>
          <w:ilvl w:val="0"/>
          <w:numId w:val="47"/>
        </w:numPr>
        <w:ind w:right="567"/>
        <w:jc w:val="both"/>
        <w:rPr>
          <w:szCs w:val="18"/>
        </w:rPr>
      </w:pPr>
      <w:r w:rsidRPr="00276B9D">
        <w:rPr>
          <w:szCs w:val="18"/>
        </w:rPr>
        <w:t>Geen voorafgaandelijk gebruik van vergoedbare specialiteiten voor de behandeling van C3G, tenzij gedocumenteerde intolerantie en/of contra-indicatie en/of falen van een voorgaande behandeling.</w:t>
      </w:r>
    </w:p>
    <w:p w14:paraId="0EB5F9AE" w14:textId="77777777" w:rsidR="00356562" w:rsidRPr="00E5583D" w:rsidRDefault="00762F6E" w:rsidP="00A705DE">
      <w:pPr>
        <w:pStyle w:val="Titre2"/>
        <w:numPr>
          <w:ilvl w:val="0"/>
          <w:numId w:val="0"/>
        </w:numPr>
        <w:ind w:left="720" w:hanging="720"/>
        <w:rPr>
          <w:lang w:val="nl-BE"/>
        </w:rPr>
      </w:pPr>
      <w:r w:rsidRPr="00E5583D">
        <w:rPr>
          <w:lang w:val="nl-BE"/>
        </w:rPr>
        <w:lastRenderedPageBreak/>
        <w:t xml:space="preserve">SPECIALISATIE VAN DE VOORSCHRIJVER </w:t>
      </w:r>
    </w:p>
    <w:p w14:paraId="04D4483E" w14:textId="77777777" w:rsidR="009900C6" w:rsidRDefault="009900C6" w:rsidP="00E5583D">
      <w:pPr>
        <w:pStyle w:val="Sansinterligne"/>
        <w:spacing w:line="276" w:lineRule="auto"/>
        <w:ind w:left="567" w:right="567"/>
        <w:jc w:val="both"/>
      </w:pPr>
    </w:p>
    <w:p w14:paraId="69789C86" w14:textId="38392F31" w:rsidR="000A0FC5" w:rsidRDefault="00DD7A23" w:rsidP="00E5583D">
      <w:pPr>
        <w:pStyle w:val="Sansinterligne"/>
        <w:spacing w:line="276" w:lineRule="auto"/>
        <w:ind w:left="567" w:right="567"/>
        <w:jc w:val="both"/>
      </w:pPr>
      <w:r w:rsidRPr="00DD7A23">
        <w:t>Arts-specialist in de inwendige geneeskunde, houder van de bijzondere beroepstitel in de nefrologie.</w:t>
      </w:r>
    </w:p>
    <w:p w14:paraId="5319C1A1" w14:textId="77777777" w:rsidR="00E5583D" w:rsidRDefault="00E5583D" w:rsidP="00E5583D">
      <w:pPr>
        <w:pStyle w:val="Sansinterligne"/>
        <w:spacing w:line="276" w:lineRule="auto"/>
        <w:ind w:left="567" w:right="567"/>
        <w:jc w:val="both"/>
      </w:pPr>
    </w:p>
    <w:p w14:paraId="39D1FB3A" w14:textId="77777777" w:rsidR="00DA699E" w:rsidRPr="00DE148E" w:rsidRDefault="005F0771" w:rsidP="00A705DE">
      <w:pPr>
        <w:pStyle w:val="Titre2"/>
        <w:numPr>
          <w:ilvl w:val="0"/>
          <w:numId w:val="0"/>
        </w:numPr>
        <w:ind w:left="720" w:hanging="720"/>
        <w:rPr>
          <w:lang w:val="nl-BE"/>
        </w:rPr>
      </w:pPr>
      <w:r>
        <w:rPr>
          <w:lang w:val="nl-BE"/>
        </w:rPr>
        <w:t>BEDRAG VAN tegemoetkoming</w:t>
      </w:r>
    </w:p>
    <w:p w14:paraId="479FB20B" w14:textId="77777777" w:rsidR="00F13569" w:rsidRDefault="00F13569" w:rsidP="00F13569">
      <w:pPr>
        <w:pStyle w:val="Sansinterligne"/>
      </w:pPr>
    </w:p>
    <w:tbl>
      <w:tblPr>
        <w:tblStyle w:val="Grilledutableau"/>
        <w:tblW w:w="9889" w:type="dxa"/>
        <w:tblLook w:val="04A0" w:firstRow="1" w:lastRow="0" w:firstColumn="1" w:lastColumn="0" w:noHBand="0" w:noVBand="1"/>
      </w:tblPr>
      <w:tblGrid>
        <w:gridCol w:w="5070"/>
        <w:gridCol w:w="4819"/>
      </w:tblGrid>
      <w:tr w:rsidR="00CA7991" w:rsidRPr="00356562" w14:paraId="5395AD94" w14:textId="77777777" w:rsidTr="0023314F">
        <w:tc>
          <w:tcPr>
            <w:tcW w:w="5070" w:type="dxa"/>
            <w:shd w:val="clear" w:color="auto" w:fill="C6D9F1" w:themeFill="text2" w:themeFillTint="33"/>
          </w:tcPr>
          <w:p w14:paraId="608A81E6" w14:textId="1B3468D3" w:rsidR="00CA7991" w:rsidRPr="00D07969" w:rsidRDefault="00CA7991" w:rsidP="00276B9D">
            <w:pPr>
              <w:jc w:val="both"/>
              <w:rPr>
                <w:b/>
                <w:i/>
              </w:rPr>
            </w:pPr>
            <w:proofErr w:type="spellStart"/>
            <w:r w:rsidRPr="00CA7991">
              <w:rPr>
                <w:rStyle w:val="Titredulivre"/>
                <w:smallCaps w:val="0"/>
                <w:sz w:val="20"/>
                <w:szCs w:val="20"/>
              </w:rPr>
              <w:t>Aspaveli</w:t>
            </w:r>
            <w:proofErr w:type="spellEnd"/>
            <w:r>
              <w:rPr>
                <w:rStyle w:val="Titredulivre"/>
                <w:smallCaps w:val="0"/>
                <w:sz w:val="20"/>
                <w:szCs w:val="20"/>
              </w:rPr>
              <w:t xml:space="preserve"> </w:t>
            </w:r>
            <w:r w:rsidRPr="00CA7991">
              <w:rPr>
                <w:rStyle w:val="Titredulivre"/>
                <w:sz w:val="20"/>
                <w:szCs w:val="20"/>
              </w:rPr>
              <w:t>(</w:t>
            </w:r>
            <w:proofErr w:type="spellStart"/>
            <w:r w:rsidRPr="00CA7991">
              <w:rPr>
                <w:rStyle w:val="Titredulivre"/>
                <w:sz w:val="20"/>
                <w:szCs w:val="20"/>
              </w:rPr>
              <w:t>pegcetacoplan</w:t>
            </w:r>
            <w:proofErr w:type="spellEnd"/>
            <w:r w:rsidRPr="00CA7991">
              <w:rPr>
                <w:rStyle w:val="Titredulivre"/>
                <w:sz w:val="20"/>
                <w:szCs w:val="20"/>
              </w:rPr>
              <w:t>)</w:t>
            </w:r>
            <w:r w:rsidR="00276B9D">
              <w:rPr>
                <w:rStyle w:val="Titredulivre"/>
                <w:sz w:val="20"/>
                <w:szCs w:val="20"/>
              </w:rPr>
              <w:t xml:space="preserve">, </w:t>
            </w:r>
            <w:r w:rsidRPr="00CA7991">
              <w:rPr>
                <w:rStyle w:val="Titredulivre"/>
                <w:sz w:val="20"/>
                <w:szCs w:val="20"/>
              </w:rPr>
              <w:t>1080mg oplossing voor infusie</w:t>
            </w:r>
            <w:r w:rsidR="00276B9D">
              <w:rPr>
                <w:rStyle w:val="Titredulivre"/>
                <w:sz w:val="20"/>
                <w:szCs w:val="20"/>
              </w:rPr>
              <w:t xml:space="preserve"> </w:t>
            </w:r>
            <w:r w:rsidR="00276B9D" w:rsidRPr="00276B9D">
              <w:rPr>
                <w:rStyle w:val="Titredulivre"/>
                <w:sz w:val="20"/>
                <w:szCs w:val="20"/>
              </w:rPr>
              <w:t>Verpakking van 1 injectieflacon (opm. ziekenhuismilieu)</w:t>
            </w:r>
          </w:p>
        </w:tc>
        <w:tc>
          <w:tcPr>
            <w:tcW w:w="4819" w:type="dxa"/>
            <w:shd w:val="clear" w:color="auto" w:fill="C6D9F1" w:themeFill="text2" w:themeFillTint="33"/>
          </w:tcPr>
          <w:p w14:paraId="3CA6519C" w14:textId="01198E44" w:rsidR="00CA7991" w:rsidRPr="00A77546" w:rsidRDefault="00276B9D" w:rsidP="0023314F">
            <w:pPr>
              <w:keepNext/>
              <w:jc w:val="center"/>
              <w:rPr>
                <w:b/>
                <w:spacing w:val="28"/>
                <w:lang w:val="fr-BE"/>
              </w:rPr>
            </w:pPr>
            <w:proofErr w:type="spellStart"/>
            <w:r w:rsidRPr="00276B9D">
              <w:rPr>
                <w:b/>
                <w:spacing w:val="28"/>
                <w:lang w:val="fr-BE"/>
              </w:rPr>
              <w:t>Bedrag</w:t>
            </w:r>
            <w:proofErr w:type="spellEnd"/>
            <w:r w:rsidRPr="00276B9D">
              <w:rPr>
                <w:b/>
                <w:spacing w:val="28"/>
                <w:lang w:val="fr-BE"/>
              </w:rPr>
              <w:t xml:space="preserve"> van </w:t>
            </w:r>
            <w:proofErr w:type="spellStart"/>
            <w:r w:rsidRPr="00276B9D">
              <w:rPr>
                <w:b/>
                <w:spacing w:val="28"/>
                <w:lang w:val="fr-BE"/>
              </w:rPr>
              <w:t>tussenkomst</w:t>
            </w:r>
            <w:proofErr w:type="spellEnd"/>
            <w:r w:rsidRPr="00276B9D">
              <w:rPr>
                <w:b/>
                <w:spacing w:val="28"/>
                <w:lang w:val="fr-BE"/>
              </w:rPr>
              <w:t xml:space="preserve"> (EURO)</w:t>
            </w:r>
          </w:p>
        </w:tc>
      </w:tr>
      <w:tr w:rsidR="00CA7991" w:rsidRPr="00A77546" w14:paraId="4A2AA08D" w14:textId="77777777" w:rsidTr="0023314F">
        <w:tc>
          <w:tcPr>
            <w:tcW w:w="5070" w:type="dxa"/>
          </w:tcPr>
          <w:p w14:paraId="26ABEA8A" w14:textId="77777777" w:rsidR="00CA7991" w:rsidRPr="00495856" w:rsidRDefault="00CA7991" w:rsidP="0023314F">
            <w:pPr>
              <w:keepNext/>
              <w:jc w:val="both"/>
            </w:pPr>
            <w:r w:rsidRPr="00495856">
              <w:t xml:space="preserve">Éénmalige tussenkomst voor </w:t>
            </w:r>
            <w:r>
              <w:t>MNP</w:t>
            </w:r>
            <w:r w:rsidRPr="00495856">
              <w:t xml:space="preserve"> van gemengde cohorte</w:t>
            </w:r>
          </w:p>
        </w:tc>
        <w:tc>
          <w:tcPr>
            <w:tcW w:w="4819" w:type="dxa"/>
          </w:tcPr>
          <w:p w14:paraId="2C5168B5" w14:textId="77777777" w:rsidR="00CA7991" w:rsidRPr="00495856" w:rsidRDefault="00CA7991" w:rsidP="0023314F">
            <w:pPr>
              <w:keepNext/>
              <w:jc w:val="center"/>
            </w:pPr>
            <w:r w:rsidRPr="00495856">
              <w:t>20.</w:t>
            </w:r>
            <w:r>
              <w:t>000</w:t>
            </w:r>
            <w:r w:rsidRPr="00495856">
              <w:t xml:space="preserve"> </w:t>
            </w:r>
            <w:r w:rsidRPr="00495856">
              <w:rPr>
                <w:rFonts w:ascii="Calibri" w:hAnsi="Calibri" w:cs="Calibri"/>
              </w:rPr>
              <w:t>€</w:t>
            </w:r>
          </w:p>
        </w:tc>
      </w:tr>
      <w:tr w:rsidR="00CA7991" w:rsidRPr="00A77546" w14:paraId="32139A26" w14:textId="77777777" w:rsidTr="0023314F">
        <w:tc>
          <w:tcPr>
            <w:tcW w:w="5070" w:type="dxa"/>
          </w:tcPr>
          <w:p w14:paraId="605E0EEC" w14:textId="77777777" w:rsidR="00CA7991" w:rsidRPr="001701C8" w:rsidRDefault="00CA7991" w:rsidP="0023314F">
            <w:pPr>
              <w:keepNext/>
              <w:jc w:val="both"/>
            </w:pPr>
            <w:r>
              <w:t>Tussenkomst per patiënt per periode van 12 maanden behandeling</w:t>
            </w:r>
          </w:p>
        </w:tc>
        <w:tc>
          <w:tcPr>
            <w:tcW w:w="4819" w:type="dxa"/>
          </w:tcPr>
          <w:p w14:paraId="136F5B70" w14:textId="77777777" w:rsidR="00CA7991" w:rsidRPr="00495856" w:rsidRDefault="00CA7991" w:rsidP="0023314F">
            <w:pPr>
              <w:keepNext/>
              <w:jc w:val="center"/>
            </w:pPr>
            <w:r>
              <w:t>2.500</w:t>
            </w:r>
            <w:r w:rsidRPr="00495856">
              <w:t xml:space="preserve"> </w:t>
            </w:r>
            <w:r w:rsidRPr="00495856">
              <w:rPr>
                <w:rFonts w:ascii="Calibri" w:hAnsi="Calibri" w:cs="Calibri"/>
              </w:rPr>
              <w:t>€</w:t>
            </w:r>
          </w:p>
        </w:tc>
      </w:tr>
    </w:tbl>
    <w:p w14:paraId="0F9B7582" w14:textId="77777777" w:rsidR="00CA7991" w:rsidRDefault="00CA7991" w:rsidP="00F13569">
      <w:pPr>
        <w:pStyle w:val="Sansinterligne"/>
      </w:pPr>
    </w:p>
    <w:p w14:paraId="0DE000C8" w14:textId="77777777" w:rsidR="00CA7991" w:rsidRDefault="00CA7991" w:rsidP="00F13569">
      <w:pPr>
        <w:pStyle w:val="Sansinterligne"/>
      </w:pPr>
    </w:p>
    <w:sectPr w:rsidR="00CA7991" w:rsidSect="009015A3">
      <w:headerReference w:type="default" r:id="rId8"/>
      <w:footerReference w:type="default" r:id="rId9"/>
      <w:pgSz w:w="12240" w:h="15840"/>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BC06" w14:textId="77777777" w:rsidR="00FB1F4E" w:rsidRDefault="00FB1F4E">
      <w:pPr>
        <w:spacing w:line="240" w:lineRule="auto"/>
      </w:pPr>
      <w:r>
        <w:separator/>
      </w:r>
    </w:p>
  </w:endnote>
  <w:endnote w:type="continuationSeparator" w:id="0">
    <w:p w14:paraId="4BC45619" w14:textId="77777777" w:rsidR="00FB1F4E" w:rsidRDefault="00FB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161528"/>
      <w:docPartObj>
        <w:docPartGallery w:val="Page Numbers (Bottom of Page)"/>
        <w:docPartUnique/>
      </w:docPartObj>
    </w:sdtPr>
    <w:sdtEndPr/>
    <w:sdtContent>
      <w:p w14:paraId="2E73B116" w14:textId="77777777" w:rsidR="00FB1F4E" w:rsidRDefault="00FB1F4E">
        <w:pPr>
          <w:pStyle w:val="Pieddepage"/>
        </w:pPr>
      </w:p>
      <w:tbl>
        <w:tblPr>
          <w:tblW w:w="5000" w:type="pct"/>
          <w:tblCellMar>
            <w:top w:w="72" w:type="dxa"/>
            <w:left w:w="115" w:type="dxa"/>
            <w:bottom w:w="72" w:type="dxa"/>
            <w:right w:w="115" w:type="dxa"/>
          </w:tblCellMar>
          <w:tblLook w:val="04A0" w:firstRow="1" w:lastRow="0" w:firstColumn="1" w:lastColumn="0" w:noHBand="0" w:noVBand="1"/>
        </w:tblPr>
        <w:tblGrid>
          <w:gridCol w:w="997"/>
          <w:gridCol w:w="8975"/>
        </w:tblGrid>
        <w:tr w:rsidR="00FB1F4E" w:rsidRPr="00EE15BE" w14:paraId="76573534" w14:textId="77777777" w:rsidTr="009015A3">
          <w:tc>
            <w:tcPr>
              <w:tcW w:w="500" w:type="pct"/>
              <w:tcBorders>
                <w:top w:val="single" w:sz="4" w:space="0" w:color="943634" w:themeColor="accent2" w:themeShade="BF"/>
              </w:tcBorders>
              <w:shd w:val="clear" w:color="auto" w:fill="943634" w:themeFill="accent2" w:themeFillShade="BF"/>
            </w:tcPr>
            <w:p w14:paraId="275D741B" w14:textId="77777777" w:rsidR="00FB1F4E" w:rsidRPr="00F16A8E" w:rsidRDefault="00FB1F4E" w:rsidP="009015A3">
              <w:pPr>
                <w:tabs>
                  <w:tab w:val="center" w:pos="4680"/>
                  <w:tab w:val="right" w:pos="9360"/>
                </w:tabs>
                <w:spacing w:line="240" w:lineRule="auto"/>
                <w:jc w:val="right"/>
                <w:rPr>
                  <w:b/>
                  <w:bCs/>
                  <w:color w:val="FFFFFF" w:themeColor="background1"/>
                </w:rPr>
              </w:pPr>
              <w:r w:rsidRPr="00F16A8E">
                <w:fldChar w:fldCharType="begin"/>
              </w:r>
              <w:r w:rsidRPr="00F16A8E">
                <w:instrText>PAGE   \* MERGEFORMAT</w:instrText>
              </w:r>
              <w:r w:rsidRPr="00F16A8E">
                <w:fldChar w:fldCharType="separate"/>
              </w:r>
              <w:r w:rsidR="00C04771" w:rsidRPr="00C04771">
                <w:rPr>
                  <w:noProof/>
                  <w:color w:val="FFFFFF" w:themeColor="background1"/>
                  <w:lang w:val="nl-NL"/>
                </w:rPr>
                <w:t>2</w:t>
              </w:r>
              <w:r w:rsidRPr="00F16A8E">
                <w:rPr>
                  <w:color w:val="FFFFFF" w:themeColor="background1"/>
                </w:rPr>
                <w:fldChar w:fldCharType="end"/>
              </w:r>
            </w:p>
          </w:tc>
          <w:tc>
            <w:tcPr>
              <w:tcW w:w="4500" w:type="pct"/>
              <w:tcBorders>
                <w:top w:val="single" w:sz="4" w:space="0" w:color="auto"/>
              </w:tcBorders>
            </w:tcPr>
            <w:p w14:paraId="734EB8F2" w14:textId="6852A4EB" w:rsidR="00CA7991" w:rsidRDefault="002A46B4" w:rsidP="00CA7991">
              <w:pPr>
                <w:pStyle w:val="Pieddepage"/>
                <w:tabs>
                  <w:tab w:val="right" w:pos="10065"/>
                </w:tabs>
              </w:pPr>
              <w:r>
                <w:t xml:space="preserve">Ontwerp van de </w:t>
              </w:r>
              <w:r w:rsidR="00FB1F4E" w:rsidRPr="002C3AB0">
                <w:t>Cohort</w:t>
              </w:r>
              <w:r w:rsidR="00FB1F4E">
                <w:t>beslissing “105</w:t>
              </w:r>
              <w:r w:rsidR="00CA7991">
                <w:t>9</w:t>
              </w:r>
              <w:r w:rsidR="00FB1F4E">
                <w:t>” “</w:t>
              </w:r>
              <w:proofErr w:type="spellStart"/>
              <w:r w:rsidR="00CA7991">
                <w:t>Aspaveli</w:t>
              </w:r>
              <w:proofErr w:type="spellEnd"/>
              <w:r w:rsidR="00FB1F4E">
                <w:t>”</w:t>
              </w:r>
              <w:r w:rsidR="00FB1F4E" w:rsidRPr="002C3AB0">
                <w:t xml:space="preserve"> </w:t>
              </w:r>
            </w:p>
            <w:p w14:paraId="6492FF40" w14:textId="56220CB7" w:rsidR="00FB1F4E" w:rsidRPr="002C3AB0" w:rsidRDefault="00BA4A79" w:rsidP="00CA7991">
              <w:pPr>
                <w:pStyle w:val="Pieddepage"/>
                <w:tabs>
                  <w:tab w:val="right" w:pos="10065"/>
                </w:tabs>
                <w:rPr>
                  <w:rFonts w:ascii="Arial" w:hAnsi="Arial"/>
                  <w:color w:val="808080"/>
                  <w:sz w:val="16"/>
                </w:rPr>
              </w:pPr>
              <w:sdt>
                <w:sdtPr>
                  <w:alias w:val="Bedrijf"/>
                  <w:id w:val="2092194638"/>
                  <w:dataBinding w:prefixMappings="xmlns:ns0='http://schemas.openxmlformats.org/officeDocument/2006/extended-properties'" w:xpath="/ns0:Properties[1]/ns0:Company[1]" w:storeItemID="{6668398D-A668-4E3E-A5EB-62B293D839F1}"/>
                  <w:text/>
                </w:sdtPr>
                <w:sdtEndPr/>
                <w:sdtContent>
                  <w:r w:rsidR="00FB1F4E" w:rsidRPr="002C3AB0">
                    <w:t>R.I.Z.I.V. - I.N.A.M.I.</w:t>
                  </w:r>
                </w:sdtContent>
              </w:sdt>
            </w:p>
          </w:tc>
        </w:tr>
      </w:tbl>
      <w:p w14:paraId="0AA10EDE" w14:textId="77777777" w:rsidR="00FB1F4E" w:rsidRDefault="00BA4A79">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4C78" w14:textId="77777777" w:rsidR="00FB1F4E" w:rsidRDefault="00FB1F4E">
      <w:pPr>
        <w:spacing w:line="240" w:lineRule="auto"/>
      </w:pPr>
      <w:r>
        <w:separator/>
      </w:r>
    </w:p>
  </w:footnote>
  <w:footnote w:type="continuationSeparator" w:id="0">
    <w:p w14:paraId="1F8F7487" w14:textId="77777777" w:rsidR="00FB1F4E" w:rsidRDefault="00FB1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0007" w14:textId="77777777" w:rsidR="00FB1F4E" w:rsidRPr="00C07F11" w:rsidRDefault="00FB1F4E" w:rsidP="00C07F11">
    <w:pPr>
      <w:pStyle w:val="En-tte"/>
      <w:tabs>
        <w:tab w:val="clear" w:pos="4680"/>
        <w:tab w:val="clear" w:pos="9360"/>
        <w:tab w:val="left" w:pos="2955"/>
      </w:tabs>
      <w:rPr>
        <w:color w:val="808080" w:themeColor="background1" w:themeShade="80"/>
        <w:sz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bCs/>
        <w:i w:val="0"/>
        <w:iCs w:val="0"/>
        <w:smallCaps w:val="0"/>
        <w:strike w:val="0"/>
        <w:color w:val="000000"/>
        <w:spacing w:val="0"/>
        <w:w w:val="100"/>
        <w:position w:val="0"/>
        <w:sz w:val="21"/>
        <w:szCs w:val="21"/>
        <w:u w:val="none"/>
      </w:rPr>
    </w:lvl>
    <w:lvl w:ilvl="2">
      <w:start w:val="1"/>
      <w:numFmt w:val="decimal"/>
      <w:lvlText w:val="%1.%2"/>
      <w:lvlJc w:val="left"/>
      <w:rPr>
        <w:b/>
        <w:bCs/>
        <w:i w:val="0"/>
        <w:iCs w:val="0"/>
        <w:smallCaps w:val="0"/>
        <w:strike w:val="0"/>
        <w:color w:val="000000"/>
        <w:spacing w:val="0"/>
        <w:w w:val="100"/>
        <w:position w:val="0"/>
        <w:sz w:val="21"/>
        <w:szCs w:val="21"/>
        <w:u w:val="none"/>
      </w:rPr>
    </w:lvl>
    <w:lvl w:ilvl="3">
      <w:start w:val="1"/>
      <w:numFmt w:val="decimal"/>
      <w:lvlText w:val="%1.%2"/>
      <w:lvlJc w:val="left"/>
      <w:rPr>
        <w:b/>
        <w:bCs/>
        <w:i w:val="0"/>
        <w:iCs w:val="0"/>
        <w:smallCaps w:val="0"/>
        <w:strike w:val="0"/>
        <w:color w:val="000000"/>
        <w:spacing w:val="0"/>
        <w:w w:val="100"/>
        <w:position w:val="0"/>
        <w:sz w:val="21"/>
        <w:szCs w:val="21"/>
        <w:u w:val="none"/>
      </w:rPr>
    </w:lvl>
    <w:lvl w:ilvl="4">
      <w:start w:val="1"/>
      <w:numFmt w:val="decimal"/>
      <w:lvlText w:val="%1.%2"/>
      <w:lvlJc w:val="left"/>
      <w:rPr>
        <w:b/>
        <w:bCs/>
        <w:i w:val="0"/>
        <w:iCs w:val="0"/>
        <w:smallCaps w:val="0"/>
        <w:strike w:val="0"/>
        <w:color w:val="000000"/>
        <w:spacing w:val="0"/>
        <w:w w:val="100"/>
        <w:position w:val="0"/>
        <w:sz w:val="21"/>
        <w:szCs w:val="21"/>
        <w:u w:val="none"/>
      </w:rPr>
    </w:lvl>
    <w:lvl w:ilvl="5">
      <w:start w:val="1"/>
      <w:numFmt w:val="decimal"/>
      <w:lvlText w:val="%1.%2"/>
      <w:lvlJc w:val="left"/>
      <w:rPr>
        <w:b/>
        <w:bCs/>
        <w:i w:val="0"/>
        <w:iCs w:val="0"/>
        <w:smallCaps w:val="0"/>
        <w:strike w:val="0"/>
        <w:color w:val="000000"/>
        <w:spacing w:val="0"/>
        <w:w w:val="100"/>
        <w:position w:val="0"/>
        <w:sz w:val="21"/>
        <w:szCs w:val="21"/>
        <w:u w:val="none"/>
      </w:rPr>
    </w:lvl>
    <w:lvl w:ilvl="6">
      <w:start w:val="1"/>
      <w:numFmt w:val="decimal"/>
      <w:lvlText w:val="%1.%2"/>
      <w:lvlJc w:val="left"/>
      <w:rPr>
        <w:b/>
        <w:bCs/>
        <w:i w:val="0"/>
        <w:iCs w:val="0"/>
        <w:smallCaps w:val="0"/>
        <w:strike w:val="0"/>
        <w:color w:val="000000"/>
        <w:spacing w:val="0"/>
        <w:w w:val="100"/>
        <w:position w:val="0"/>
        <w:sz w:val="21"/>
        <w:szCs w:val="21"/>
        <w:u w:val="none"/>
      </w:rPr>
    </w:lvl>
    <w:lvl w:ilvl="7">
      <w:start w:val="1"/>
      <w:numFmt w:val="decimal"/>
      <w:lvlText w:val="%1.%2"/>
      <w:lvlJc w:val="left"/>
      <w:rPr>
        <w:b/>
        <w:bCs/>
        <w:i w:val="0"/>
        <w:iCs w:val="0"/>
        <w:smallCaps w:val="0"/>
        <w:strike w:val="0"/>
        <w:color w:val="000000"/>
        <w:spacing w:val="0"/>
        <w:w w:val="100"/>
        <w:position w:val="0"/>
        <w:sz w:val="21"/>
        <w:szCs w:val="21"/>
        <w:u w:val="none"/>
      </w:rPr>
    </w:lvl>
    <w:lvl w:ilvl="8">
      <w:start w:val="1"/>
      <w:numFmt w:val="decimal"/>
      <w:lvlText w:val="%1.%2"/>
      <w:lvlJc w:val="left"/>
      <w:rPr>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490E76"/>
    <w:multiLevelType w:val="hybridMultilevel"/>
    <w:tmpl w:val="3F2AB682"/>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07F03D3D"/>
    <w:multiLevelType w:val="hybridMultilevel"/>
    <w:tmpl w:val="2FD43D24"/>
    <w:lvl w:ilvl="0" w:tplc="CDF4B9E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D174F3"/>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349E"/>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33987"/>
    <w:multiLevelType w:val="hybridMultilevel"/>
    <w:tmpl w:val="62862966"/>
    <w:lvl w:ilvl="0" w:tplc="DF92A5DC">
      <w:numFmt w:val="bullet"/>
      <w:lvlText w:val=""/>
      <w:lvlJc w:val="left"/>
      <w:pPr>
        <w:ind w:left="927" w:hanging="360"/>
      </w:pPr>
      <w:rPr>
        <w:rFonts w:ascii="Symbol" w:eastAsia="Calibri" w:hAnsi="Symbol" w:cs="Arial" w:hint="default"/>
        <w:sz w:val="18"/>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7" w15:restartNumberingAfterBreak="0">
    <w:nsid w:val="0FC664DD"/>
    <w:multiLevelType w:val="hybridMultilevel"/>
    <w:tmpl w:val="89C84AF6"/>
    <w:lvl w:ilvl="0" w:tplc="AFFA88E4">
      <w:start w:val="1"/>
      <w:numFmt w:val="decimal"/>
      <w:lvlText w:val="%1."/>
      <w:lvlJc w:val="left"/>
      <w:pPr>
        <w:ind w:left="720" w:hanging="360"/>
      </w:pPr>
      <w:rPr>
        <w:sz w:val="1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15AD4563"/>
    <w:multiLevelType w:val="hybridMultilevel"/>
    <w:tmpl w:val="68A4C4BE"/>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9" w15:restartNumberingAfterBreak="0">
    <w:nsid w:val="1ECB0A42"/>
    <w:multiLevelType w:val="hybridMultilevel"/>
    <w:tmpl w:val="6F628FE2"/>
    <w:lvl w:ilvl="0" w:tplc="CDF4B9E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5A6A20"/>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1AB6270"/>
    <w:multiLevelType w:val="hybridMultilevel"/>
    <w:tmpl w:val="3D10DA56"/>
    <w:lvl w:ilvl="0" w:tplc="D604FBF4">
      <w:start w:val="1"/>
      <w:numFmt w:val="decimal"/>
      <w:lvlText w:val="%1."/>
      <w:lvlJc w:val="left"/>
      <w:pPr>
        <w:ind w:left="855" w:hanging="495"/>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372"/>
    <w:multiLevelType w:val="hybridMultilevel"/>
    <w:tmpl w:val="FED2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F2984"/>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9721A"/>
    <w:multiLevelType w:val="hybridMultilevel"/>
    <w:tmpl w:val="5C3E1A04"/>
    <w:lvl w:ilvl="0" w:tplc="CDF4B9EA">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2CA20264"/>
    <w:multiLevelType w:val="hybridMultilevel"/>
    <w:tmpl w:val="E3D888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FC42742"/>
    <w:multiLevelType w:val="singleLevel"/>
    <w:tmpl w:val="A93AB558"/>
    <w:lvl w:ilvl="0">
      <w:start w:val="3"/>
      <w:numFmt w:val="bullet"/>
      <w:lvlText w:val="-"/>
      <w:lvlJc w:val="left"/>
      <w:pPr>
        <w:tabs>
          <w:tab w:val="num" w:pos="1140"/>
        </w:tabs>
        <w:ind w:left="1140" w:hanging="570"/>
      </w:pPr>
      <w:rPr>
        <w:rFonts w:ascii="Times New Roman" w:hAnsi="Times New Roman" w:hint="default"/>
      </w:rPr>
    </w:lvl>
  </w:abstractNum>
  <w:abstractNum w:abstractNumId="17" w15:restartNumberingAfterBreak="0">
    <w:nsid w:val="32EC53DB"/>
    <w:multiLevelType w:val="hybridMultilevel"/>
    <w:tmpl w:val="A5A63C62"/>
    <w:lvl w:ilvl="0" w:tplc="CDF4B9EA">
      <w:start w:val="1"/>
      <w:numFmt w:val="bullet"/>
      <w:lvlText w:val=""/>
      <w:lvlJc w:val="left"/>
      <w:pPr>
        <w:ind w:left="720" w:hanging="360"/>
      </w:pPr>
      <w:rPr>
        <w:rFonts w:ascii="Symbol" w:hAnsi="Symbol" w:hint="default"/>
      </w:rPr>
    </w:lvl>
    <w:lvl w:ilvl="1" w:tplc="CDF4B9E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6673E59"/>
    <w:multiLevelType w:val="hybridMultilevel"/>
    <w:tmpl w:val="51EEA096"/>
    <w:lvl w:ilvl="0" w:tplc="0FB4C5D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114EC1"/>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44D8F"/>
    <w:multiLevelType w:val="hybridMultilevel"/>
    <w:tmpl w:val="C0DE8CAE"/>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9A69FB"/>
    <w:multiLevelType w:val="hybridMultilevel"/>
    <w:tmpl w:val="0B64679C"/>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2" w15:restartNumberingAfterBreak="0">
    <w:nsid w:val="3F542DA4"/>
    <w:multiLevelType w:val="hybridMultilevel"/>
    <w:tmpl w:val="9550B4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1DD0DE5"/>
    <w:multiLevelType w:val="hybridMultilevel"/>
    <w:tmpl w:val="699AAED4"/>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4" w15:restartNumberingAfterBreak="0">
    <w:nsid w:val="43FB4676"/>
    <w:multiLevelType w:val="hybridMultilevel"/>
    <w:tmpl w:val="98C676F2"/>
    <w:lvl w:ilvl="0" w:tplc="AA0AB1AE">
      <w:start w:val="1"/>
      <w:numFmt w:val="decimal"/>
      <w:lvlText w:val="%1."/>
      <w:lvlJc w:val="left"/>
      <w:pPr>
        <w:ind w:left="927" w:hanging="360"/>
      </w:pPr>
      <w:rPr>
        <w:rFonts w:hint="default"/>
        <w:u w:val="none"/>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5" w15:restartNumberingAfterBreak="0">
    <w:nsid w:val="46B37C3A"/>
    <w:multiLevelType w:val="hybridMultilevel"/>
    <w:tmpl w:val="EA7E88D0"/>
    <w:lvl w:ilvl="0" w:tplc="2EB2BC3C">
      <w:start w:val="1"/>
      <w:numFmt w:val="lowerRoman"/>
      <w:lvlText w:val="%1."/>
      <w:lvlJc w:val="left"/>
      <w:pPr>
        <w:ind w:left="2880" w:hanging="72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26" w15:restartNumberingAfterBreak="0">
    <w:nsid w:val="477B1051"/>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EA272B9"/>
    <w:multiLevelType w:val="hybridMultilevel"/>
    <w:tmpl w:val="9B2C94A8"/>
    <w:lvl w:ilvl="0" w:tplc="080C0017">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8" w15:restartNumberingAfterBreak="0">
    <w:nsid w:val="513E0AED"/>
    <w:multiLevelType w:val="hybridMultilevel"/>
    <w:tmpl w:val="AFDC1F2E"/>
    <w:lvl w:ilvl="0" w:tplc="0813000F">
      <w:start w:val="1"/>
      <w:numFmt w:val="decimal"/>
      <w:lvlText w:val="%1."/>
      <w:lvlJc w:val="left"/>
      <w:pPr>
        <w:ind w:left="720" w:hanging="360"/>
      </w:pPr>
      <w:rPr>
        <w:rFonts w:hint="default"/>
      </w:rPr>
    </w:lvl>
    <w:lvl w:ilvl="1" w:tplc="84CC026E">
      <w:numFmt w:val="bullet"/>
      <w:lvlText w:val="-"/>
      <w:lvlJc w:val="left"/>
      <w:pPr>
        <w:ind w:left="1440" w:hanging="360"/>
      </w:pPr>
      <w:rPr>
        <w:rFonts w:ascii="Calibri" w:eastAsiaTheme="minorEastAsia"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E75A48"/>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505F4"/>
    <w:multiLevelType w:val="hybridMultilevel"/>
    <w:tmpl w:val="FE1053E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1" w15:restartNumberingAfterBreak="0">
    <w:nsid w:val="58CC613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147A"/>
    <w:multiLevelType w:val="hybridMultilevel"/>
    <w:tmpl w:val="96C8FF0A"/>
    <w:lvl w:ilvl="0" w:tplc="BA18A6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46180"/>
    <w:multiLevelType w:val="hybridMultilevel"/>
    <w:tmpl w:val="8738F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983FF2"/>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0150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542EC"/>
    <w:multiLevelType w:val="hybridMultilevel"/>
    <w:tmpl w:val="7B2E2D68"/>
    <w:lvl w:ilvl="0" w:tplc="022A4800">
      <w:numFmt w:val="bullet"/>
      <w:lvlText w:val="-"/>
      <w:lvlJc w:val="left"/>
      <w:pPr>
        <w:ind w:left="927" w:hanging="360"/>
      </w:pPr>
      <w:rPr>
        <w:rFonts w:ascii="Calibri" w:eastAsiaTheme="minorEastAsia"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7" w15:restartNumberingAfterBreak="0">
    <w:nsid w:val="68265880"/>
    <w:multiLevelType w:val="hybridMultilevel"/>
    <w:tmpl w:val="FAC625F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8" w15:restartNumberingAfterBreak="0">
    <w:nsid w:val="72E804AA"/>
    <w:multiLevelType w:val="multilevel"/>
    <w:tmpl w:val="63E01A28"/>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pStyle w:val="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C853FD4"/>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32856807">
    <w:abstractNumId w:val="38"/>
  </w:num>
  <w:num w:numId="2" w16cid:durableId="1245870710">
    <w:abstractNumId w:val="16"/>
  </w:num>
  <w:num w:numId="3" w16cid:durableId="1264922851">
    <w:abstractNumId w:val="11"/>
  </w:num>
  <w:num w:numId="4" w16cid:durableId="382293388">
    <w:abstractNumId w:val="32"/>
  </w:num>
  <w:num w:numId="5" w16cid:durableId="1879395982">
    <w:abstractNumId w:val="12"/>
  </w:num>
  <w:num w:numId="6" w16cid:durableId="1371766442">
    <w:abstractNumId w:val="33"/>
  </w:num>
  <w:num w:numId="7" w16cid:durableId="80878978">
    <w:abstractNumId w:val="38"/>
  </w:num>
  <w:num w:numId="8" w16cid:durableId="1798793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000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8604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361952">
    <w:abstractNumId w:val="36"/>
  </w:num>
  <w:num w:numId="12" w16cid:durableId="831723192">
    <w:abstractNumId w:val="0"/>
  </w:num>
  <w:num w:numId="13" w16cid:durableId="1002926790">
    <w:abstractNumId w:val="1"/>
  </w:num>
  <w:num w:numId="14" w16cid:durableId="1824008511">
    <w:abstractNumId w:val="11"/>
  </w:num>
  <w:num w:numId="15" w16cid:durableId="2039620230">
    <w:abstractNumId w:val="29"/>
  </w:num>
  <w:num w:numId="16" w16cid:durableId="621956548">
    <w:abstractNumId w:val="13"/>
  </w:num>
  <w:num w:numId="17" w16cid:durableId="101848502">
    <w:abstractNumId w:val="4"/>
  </w:num>
  <w:num w:numId="18" w16cid:durableId="680665191">
    <w:abstractNumId w:val="5"/>
  </w:num>
  <w:num w:numId="19" w16cid:durableId="1551116872">
    <w:abstractNumId w:val="34"/>
  </w:num>
  <w:num w:numId="20" w16cid:durableId="1892107377">
    <w:abstractNumId w:val="35"/>
  </w:num>
  <w:num w:numId="21" w16cid:durableId="1519587204">
    <w:abstractNumId w:val="19"/>
  </w:num>
  <w:num w:numId="22" w16cid:durableId="1607888439">
    <w:abstractNumId w:val="31"/>
  </w:num>
  <w:num w:numId="23" w16cid:durableId="1038898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888495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8080125">
    <w:abstractNumId w:val="26"/>
  </w:num>
  <w:num w:numId="26" w16cid:durableId="1848204748">
    <w:abstractNumId w:val="28"/>
  </w:num>
  <w:num w:numId="27" w16cid:durableId="1426881789">
    <w:abstractNumId w:val="20"/>
  </w:num>
  <w:num w:numId="28" w16cid:durableId="504594028">
    <w:abstractNumId w:val="2"/>
  </w:num>
  <w:num w:numId="29" w16cid:durableId="1238907456">
    <w:abstractNumId w:val="37"/>
  </w:num>
  <w:num w:numId="30" w16cid:durableId="380833476">
    <w:abstractNumId w:val="23"/>
  </w:num>
  <w:num w:numId="31" w16cid:durableId="6175687">
    <w:abstractNumId w:val="21"/>
  </w:num>
  <w:num w:numId="32" w16cid:durableId="2087070117">
    <w:abstractNumId w:val="30"/>
  </w:num>
  <w:num w:numId="33" w16cid:durableId="398358861">
    <w:abstractNumId w:val="24"/>
  </w:num>
  <w:num w:numId="34" w16cid:durableId="2079742738">
    <w:abstractNumId w:val="9"/>
  </w:num>
  <w:num w:numId="35" w16cid:durableId="1059792596">
    <w:abstractNumId w:val="3"/>
  </w:num>
  <w:num w:numId="36" w16cid:durableId="1213616153">
    <w:abstractNumId w:val="17"/>
  </w:num>
  <w:num w:numId="37" w16cid:durableId="16080716">
    <w:abstractNumId w:val="10"/>
  </w:num>
  <w:num w:numId="38" w16cid:durableId="929317140">
    <w:abstractNumId w:val="39"/>
  </w:num>
  <w:num w:numId="39" w16cid:durableId="331880057">
    <w:abstractNumId w:val="14"/>
  </w:num>
  <w:num w:numId="40" w16cid:durableId="1832284803">
    <w:abstractNumId w:val="8"/>
  </w:num>
  <w:num w:numId="41" w16cid:durableId="1475444644">
    <w:abstractNumId w:val="18"/>
  </w:num>
  <w:num w:numId="42" w16cid:durableId="1917788125">
    <w:abstractNumId w:val="15"/>
  </w:num>
  <w:num w:numId="43" w16cid:durableId="1934699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5143092">
    <w:abstractNumId w:val="22"/>
  </w:num>
  <w:num w:numId="45" w16cid:durableId="660886385">
    <w:abstractNumId w:val="27"/>
  </w:num>
  <w:num w:numId="46" w16cid:durableId="1159617098">
    <w:abstractNumId w:val="25"/>
  </w:num>
  <w:num w:numId="47" w16cid:durableId="45882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08"/>
    <w:rsid w:val="000338B8"/>
    <w:rsid w:val="00062693"/>
    <w:rsid w:val="000629B2"/>
    <w:rsid w:val="00063E15"/>
    <w:rsid w:val="00065731"/>
    <w:rsid w:val="0007768F"/>
    <w:rsid w:val="0008254D"/>
    <w:rsid w:val="000A0FC5"/>
    <w:rsid w:val="000A11CD"/>
    <w:rsid w:val="000A30BD"/>
    <w:rsid w:val="000A707F"/>
    <w:rsid w:val="000B2400"/>
    <w:rsid w:val="000B2C6F"/>
    <w:rsid w:val="000B3867"/>
    <w:rsid w:val="000E11E7"/>
    <w:rsid w:val="000F492D"/>
    <w:rsid w:val="000F73D3"/>
    <w:rsid w:val="00130CE0"/>
    <w:rsid w:val="00154C07"/>
    <w:rsid w:val="00157401"/>
    <w:rsid w:val="0016155A"/>
    <w:rsid w:val="001701C8"/>
    <w:rsid w:val="001917D7"/>
    <w:rsid w:val="001964E8"/>
    <w:rsid w:val="00196E33"/>
    <w:rsid w:val="001A0B9A"/>
    <w:rsid w:val="001A7162"/>
    <w:rsid w:val="001D1E45"/>
    <w:rsid w:val="002116E3"/>
    <w:rsid w:val="00247747"/>
    <w:rsid w:val="0025335C"/>
    <w:rsid w:val="0025761F"/>
    <w:rsid w:val="00264292"/>
    <w:rsid w:val="00276B9D"/>
    <w:rsid w:val="002A3193"/>
    <w:rsid w:val="002A46B4"/>
    <w:rsid w:val="002B404C"/>
    <w:rsid w:val="002C343E"/>
    <w:rsid w:val="002C3AB0"/>
    <w:rsid w:val="002D3C8A"/>
    <w:rsid w:val="002D4698"/>
    <w:rsid w:val="002E1D0C"/>
    <w:rsid w:val="002E2C90"/>
    <w:rsid w:val="002F1B57"/>
    <w:rsid w:val="003001FB"/>
    <w:rsid w:val="003029C7"/>
    <w:rsid w:val="003150F6"/>
    <w:rsid w:val="00332D29"/>
    <w:rsid w:val="00342E6F"/>
    <w:rsid w:val="00343CA2"/>
    <w:rsid w:val="00356562"/>
    <w:rsid w:val="00383280"/>
    <w:rsid w:val="00391388"/>
    <w:rsid w:val="003A45E5"/>
    <w:rsid w:val="003B522F"/>
    <w:rsid w:val="003E2687"/>
    <w:rsid w:val="004110CC"/>
    <w:rsid w:val="00435297"/>
    <w:rsid w:val="00484CF8"/>
    <w:rsid w:val="00495856"/>
    <w:rsid w:val="004A0361"/>
    <w:rsid w:val="004D5397"/>
    <w:rsid w:val="004D579D"/>
    <w:rsid w:val="004E012A"/>
    <w:rsid w:val="004E4D7B"/>
    <w:rsid w:val="004F4AE7"/>
    <w:rsid w:val="0051242B"/>
    <w:rsid w:val="00513796"/>
    <w:rsid w:val="00526A31"/>
    <w:rsid w:val="00526C19"/>
    <w:rsid w:val="005427B0"/>
    <w:rsid w:val="00545179"/>
    <w:rsid w:val="0055260A"/>
    <w:rsid w:val="005645D4"/>
    <w:rsid w:val="00576B4B"/>
    <w:rsid w:val="00590185"/>
    <w:rsid w:val="005A0E60"/>
    <w:rsid w:val="005D5FD3"/>
    <w:rsid w:val="005F0771"/>
    <w:rsid w:val="005F3F94"/>
    <w:rsid w:val="006220D9"/>
    <w:rsid w:val="00626273"/>
    <w:rsid w:val="006332E8"/>
    <w:rsid w:val="00643CD7"/>
    <w:rsid w:val="00644FA6"/>
    <w:rsid w:val="00647EFC"/>
    <w:rsid w:val="00662346"/>
    <w:rsid w:val="00685C61"/>
    <w:rsid w:val="006A195A"/>
    <w:rsid w:val="006B3E3E"/>
    <w:rsid w:val="006C1DA3"/>
    <w:rsid w:val="006C3D57"/>
    <w:rsid w:val="006D1B3F"/>
    <w:rsid w:val="006F13EA"/>
    <w:rsid w:val="006F2208"/>
    <w:rsid w:val="006F275B"/>
    <w:rsid w:val="00716EE3"/>
    <w:rsid w:val="00721FF8"/>
    <w:rsid w:val="00762F6E"/>
    <w:rsid w:val="007657E1"/>
    <w:rsid w:val="00785D88"/>
    <w:rsid w:val="0079329C"/>
    <w:rsid w:val="007A4169"/>
    <w:rsid w:val="007A433E"/>
    <w:rsid w:val="007B6319"/>
    <w:rsid w:val="007C0283"/>
    <w:rsid w:val="007C7AF4"/>
    <w:rsid w:val="007E1F0C"/>
    <w:rsid w:val="007F0B03"/>
    <w:rsid w:val="0080397B"/>
    <w:rsid w:val="008251E0"/>
    <w:rsid w:val="008621EF"/>
    <w:rsid w:val="008B4DF3"/>
    <w:rsid w:val="008B77F9"/>
    <w:rsid w:val="008B7FFD"/>
    <w:rsid w:val="008E014C"/>
    <w:rsid w:val="008E4811"/>
    <w:rsid w:val="008F68D9"/>
    <w:rsid w:val="008F7317"/>
    <w:rsid w:val="00900365"/>
    <w:rsid w:val="009015A3"/>
    <w:rsid w:val="00903A23"/>
    <w:rsid w:val="00907EF7"/>
    <w:rsid w:val="00913041"/>
    <w:rsid w:val="00916E2B"/>
    <w:rsid w:val="009349BB"/>
    <w:rsid w:val="00946CF9"/>
    <w:rsid w:val="00956A55"/>
    <w:rsid w:val="009631B8"/>
    <w:rsid w:val="00983F0F"/>
    <w:rsid w:val="00985D56"/>
    <w:rsid w:val="009900C6"/>
    <w:rsid w:val="00992CC2"/>
    <w:rsid w:val="009A0E8E"/>
    <w:rsid w:val="009A4D31"/>
    <w:rsid w:val="009A5122"/>
    <w:rsid w:val="009A524C"/>
    <w:rsid w:val="009B27B5"/>
    <w:rsid w:val="009C6B66"/>
    <w:rsid w:val="009D7351"/>
    <w:rsid w:val="009D768F"/>
    <w:rsid w:val="009E00F7"/>
    <w:rsid w:val="009E6E62"/>
    <w:rsid w:val="009F4943"/>
    <w:rsid w:val="00A03F14"/>
    <w:rsid w:val="00A15833"/>
    <w:rsid w:val="00A318CF"/>
    <w:rsid w:val="00A31B1F"/>
    <w:rsid w:val="00A34C81"/>
    <w:rsid w:val="00A51CF4"/>
    <w:rsid w:val="00A6017B"/>
    <w:rsid w:val="00A705DE"/>
    <w:rsid w:val="00A84435"/>
    <w:rsid w:val="00AA21E3"/>
    <w:rsid w:val="00AA2A12"/>
    <w:rsid w:val="00AA3F3C"/>
    <w:rsid w:val="00AA506F"/>
    <w:rsid w:val="00AC280E"/>
    <w:rsid w:val="00AC6E2D"/>
    <w:rsid w:val="00AD652A"/>
    <w:rsid w:val="00AF2E86"/>
    <w:rsid w:val="00B06C8C"/>
    <w:rsid w:val="00B11308"/>
    <w:rsid w:val="00B21831"/>
    <w:rsid w:val="00B279BE"/>
    <w:rsid w:val="00B30994"/>
    <w:rsid w:val="00B43103"/>
    <w:rsid w:val="00B66DDE"/>
    <w:rsid w:val="00B66FF6"/>
    <w:rsid w:val="00B76C23"/>
    <w:rsid w:val="00B800D4"/>
    <w:rsid w:val="00B9703F"/>
    <w:rsid w:val="00BA4A79"/>
    <w:rsid w:val="00BA5A57"/>
    <w:rsid w:val="00BA6BEE"/>
    <w:rsid w:val="00BB10A4"/>
    <w:rsid w:val="00BB41CB"/>
    <w:rsid w:val="00BD2BA0"/>
    <w:rsid w:val="00C00C4B"/>
    <w:rsid w:val="00C04771"/>
    <w:rsid w:val="00C07F11"/>
    <w:rsid w:val="00C55965"/>
    <w:rsid w:val="00C733B2"/>
    <w:rsid w:val="00C9350D"/>
    <w:rsid w:val="00C93689"/>
    <w:rsid w:val="00CA7991"/>
    <w:rsid w:val="00CC440C"/>
    <w:rsid w:val="00CC72D3"/>
    <w:rsid w:val="00CD08E6"/>
    <w:rsid w:val="00CF5477"/>
    <w:rsid w:val="00CF6826"/>
    <w:rsid w:val="00D07969"/>
    <w:rsid w:val="00D44E25"/>
    <w:rsid w:val="00D63C1F"/>
    <w:rsid w:val="00D6580B"/>
    <w:rsid w:val="00D65CDD"/>
    <w:rsid w:val="00D70C89"/>
    <w:rsid w:val="00D921A4"/>
    <w:rsid w:val="00D95D7D"/>
    <w:rsid w:val="00DA699E"/>
    <w:rsid w:val="00DB4D7C"/>
    <w:rsid w:val="00DB6125"/>
    <w:rsid w:val="00DD1BD5"/>
    <w:rsid w:val="00DD4323"/>
    <w:rsid w:val="00DD7A23"/>
    <w:rsid w:val="00DE148E"/>
    <w:rsid w:val="00DE68D3"/>
    <w:rsid w:val="00E1268F"/>
    <w:rsid w:val="00E1560E"/>
    <w:rsid w:val="00E22665"/>
    <w:rsid w:val="00E25468"/>
    <w:rsid w:val="00E27833"/>
    <w:rsid w:val="00E3732F"/>
    <w:rsid w:val="00E516EC"/>
    <w:rsid w:val="00E5583D"/>
    <w:rsid w:val="00E609F1"/>
    <w:rsid w:val="00E6688C"/>
    <w:rsid w:val="00E70906"/>
    <w:rsid w:val="00E81EDA"/>
    <w:rsid w:val="00E875AE"/>
    <w:rsid w:val="00E90728"/>
    <w:rsid w:val="00E94E1D"/>
    <w:rsid w:val="00E97B7A"/>
    <w:rsid w:val="00ED4CF3"/>
    <w:rsid w:val="00EE15BE"/>
    <w:rsid w:val="00EE3F69"/>
    <w:rsid w:val="00EF03FB"/>
    <w:rsid w:val="00EF1441"/>
    <w:rsid w:val="00F13569"/>
    <w:rsid w:val="00F26396"/>
    <w:rsid w:val="00F37C48"/>
    <w:rsid w:val="00F459C1"/>
    <w:rsid w:val="00F50950"/>
    <w:rsid w:val="00F52B17"/>
    <w:rsid w:val="00F64D9D"/>
    <w:rsid w:val="00F72687"/>
    <w:rsid w:val="00F85994"/>
    <w:rsid w:val="00F8664A"/>
    <w:rsid w:val="00F906B0"/>
    <w:rsid w:val="00F929E9"/>
    <w:rsid w:val="00F95ACB"/>
    <w:rsid w:val="00FA0629"/>
    <w:rsid w:val="00FB1F4E"/>
    <w:rsid w:val="00FB6241"/>
    <w:rsid w:val="00FC6706"/>
    <w:rsid w:val="00FC6F5F"/>
    <w:rsid w:val="00FC7B5C"/>
    <w:rsid w:val="00FF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F6F2"/>
  <w15:docId w15:val="{B638F7FA-8716-465A-BD71-F5160BE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tekst"/>
    <w:next w:val="Sansinterligne"/>
    <w:qFormat/>
    <w:rsid w:val="009015A3"/>
    <w:pPr>
      <w:spacing w:after="0"/>
    </w:pPr>
    <w:rPr>
      <w:rFonts w:eastAsiaTheme="minorEastAsia"/>
      <w:sz w:val="20"/>
      <w:szCs w:val="20"/>
      <w:lang w:val="nl-BE"/>
    </w:rPr>
  </w:style>
  <w:style w:type="paragraph" w:styleId="Titre1">
    <w:name w:val="heading 1"/>
    <w:basedOn w:val="Normal"/>
    <w:next w:val="Normal"/>
    <w:link w:val="Titre1Car"/>
    <w:autoRedefine/>
    <w:uiPriority w:val="9"/>
    <w:qFormat/>
    <w:rsid w:val="00484CF8"/>
    <w:pPr>
      <w:keepNext/>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ind w:left="357" w:hanging="357"/>
      <w:jc w:val="both"/>
      <w:outlineLvl w:val="0"/>
    </w:pPr>
    <w:rPr>
      <w:rFonts w:eastAsiaTheme="minorHAnsi"/>
      <w:b/>
      <w:bCs/>
      <w:caps/>
      <w:color w:val="FFFFFF" w:themeColor="background1"/>
      <w:spacing w:val="40"/>
      <w:sz w:val="24"/>
      <w:szCs w:val="22"/>
    </w:rPr>
  </w:style>
  <w:style w:type="paragraph" w:styleId="Titre2">
    <w:name w:val="heading 2"/>
    <w:basedOn w:val="Normal"/>
    <w:next w:val="Normal"/>
    <w:link w:val="Titre2Car"/>
    <w:autoRedefine/>
    <w:uiPriority w:val="9"/>
    <w:unhideWhenUsed/>
    <w:qFormat/>
    <w:rsid w:val="00484CF8"/>
    <w:pPr>
      <w:keepNext/>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Titre3">
    <w:name w:val="heading 3"/>
    <w:basedOn w:val="Titre2"/>
    <w:next w:val="Normal"/>
    <w:link w:val="Titre3C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Titre4">
    <w:name w:val="heading 4"/>
    <w:basedOn w:val="Titre3"/>
    <w:next w:val="Normal"/>
    <w:link w:val="Titre4C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CF8"/>
    <w:rPr>
      <w:b/>
      <w:bCs/>
      <w:caps/>
      <w:color w:val="FFFFFF" w:themeColor="background1"/>
      <w:spacing w:val="40"/>
      <w:sz w:val="24"/>
      <w:shd w:val="clear" w:color="auto" w:fill="8DB3E2" w:themeFill="text2" w:themeFillTint="66"/>
      <w:lang w:val="nl-BE"/>
    </w:rPr>
  </w:style>
  <w:style w:type="character" w:customStyle="1" w:styleId="Titre2Car">
    <w:name w:val="Titre 2 Car"/>
    <w:basedOn w:val="Policepardfaut"/>
    <w:link w:val="Titre2"/>
    <w:uiPriority w:val="9"/>
    <w:rsid w:val="00484CF8"/>
    <w:rPr>
      <w:b/>
      <w:caps/>
      <w:color w:val="365F91" w:themeColor="accent1" w:themeShade="BF"/>
      <w:spacing w:val="15"/>
      <w:sz w:val="20"/>
      <w:szCs w:val="24"/>
      <w:shd w:val="clear" w:color="auto" w:fill="DBE5F1" w:themeFill="accent1" w:themeFillTint="33"/>
      <w:lang w:val="fr-BE"/>
    </w:rPr>
  </w:style>
  <w:style w:type="character" w:customStyle="1" w:styleId="Titre3Car">
    <w:name w:val="Titre 3 Car"/>
    <w:basedOn w:val="Policepardfaut"/>
    <w:link w:val="Titre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Titre4Car">
    <w:name w:val="Titre 4 Car"/>
    <w:basedOn w:val="Policepardfaut"/>
    <w:link w:val="Titre4"/>
    <w:uiPriority w:val="9"/>
    <w:rsid w:val="009015A3"/>
    <w:rPr>
      <w:caps/>
      <w:color w:val="365F91" w:themeColor="accent1" w:themeShade="BF"/>
      <w:spacing w:val="10"/>
      <w:sz w:val="24"/>
      <w:szCs w:val="24"/>
      <w:shd w:val="clear" w:color="auto" w:fill="DBE5F1" w:themeFill="accent1" w:themeFillTint="33"/>
      <w:lang w:val="fr-BE"/>
    </w:rPr>
  </w:style>
  <w:style w:type="character" w:styleId="Titredulivre">
    <w:name w:val="Book Title"/>
    <w:aliases w:val="Titel 2"/>
    <w:basedOn w:val="Accentuationlgre"/>
    <w:uiPriority w:val="33"/>
    <w:qFormat/>
    <w:rsid w:val="009015A3"/>
    <w:rPr>
      <w:rFonts w:ascii="Calibri" w:hAnsi="Calibri"/>
      <w:b/>
      <w:bCs/>
      <w:i w:val="0"/>
      <w:iCs w:val="0"/>
      <w:caps w:val="0"/>
      <w:smallCaps/>
      <w:color w:val="4F81BD" w:themeColor="accent1"/>
      <w:spacing w:val="30"/>
      <w:kern w:val="28"/>
      <w:sz w:val="32"/>
      <w:szCs w:val="52"/>
    </w:rPr>
  </w:style>
  <w:style w:type="paragraph" w:styleId="Titre">
    <w:name w:val="Title"/>
    <w:aliases w:val="Titel 1"/>
    <w:basedOn w:val="Normal"/>
    <w:next w:val="Normal"/>
    <w:link w:val="TitreC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reCar">
    <w:name w:val="Titre Car"/>
    <w:aliases w:val="Titel 1 Car"/>
    <w:basedOn w:val="Policepardfaut"/>
    <w:link w:val="Titre"/>
    <w:uiPriority w:val="10"/>
    <w:rsid w:val="009015A3"/>
    <w:rPr>
      <w:caps/>
      <w:color w:val="4F81BD" w:themeColor="accent1"/>
      <w:spacing w:val="20"/>
      <w:kern w:val="28"/>
      <w:sz w:val="32"/>
      <w:szCs w:val="52"/>
      <w:lang w:val="nl-BE"/>
    </w:rPr>
  </w:style>
  <w:style w:type="paragraph" w:customStyle="1" w:styleId="Typedocument">
    <w:name w:val="Type document"/>
    <w:basedOn w:val="Titre1"/>
    <w:next w:val="Sansinterligne"/>
    <w:qFormat/>
    <w:rsid w:val="009015A3"/>
    <w:pPr>
      <w:numPr>
        <w:numId w:val="0"/>
      </w:numPr>
    </w:pPr>
    <w:rPr>
      <w:rFonts w:eastAsiaTheme="minorEastAsia"/>
      <w:spacing w:val="20"/>
      <w:sz w:val="22"/>
    </w:rPr>
  </w:style>
  <w:style w:type="paragraph" w:styleId="Sansinterligne">
    <w:name w:val="No Spacing"/>
    <w:uiPriority w:val="1"/>
    <w:qFormat/>
    <w:rsid w:val="009015A3"/>
    <w:pPr>
      <w:spacing w:after="0" w:line="240" w:lineRule="auto"/>
    </w:pPr>
    <w:rPr>
      <w:rFonts w:eastAsiaTheme="minorEastAsia"/>
      <w:sz w:val="20"/>
      <w:szCs w:val="20"/>
      <w:lang w:val="nl-BE"/>
    </w:rPr>
  </w:style>
  <w:style w:type="character" w:styleId="Accentuationlgre">
    <w:name w:val="Subtle Emphasis"/>
    <w:basedOn w:val="Policepardfaut"/>
    <w:uiPriority w:val="19"/>
    <w:qFormat/>
    <w:rsid w:val="009015A3"/>
    <w:rPr>
      <w:i/>
      <w:iCs/>
      <w:color w:val="808080" w:themeColor="text1" w:themeTint="7F"/>
    </w:rPr>
  </w:style>
  <w:style w:type="paragraph" w:styleId="Sous-titre">
    <w:name w:val="Subtitle"/>
    <w:basedOn w:val="Normal"/>
    <w:next w:val="Normal"/>
    <w:link w:val="Sous-titreC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En-tte">
    <w:name w:val="header"/>
    <w:basedOn w:val="Normal"/>
    <w:link w:val="En-tteCar"/>
    <w:uiPriority w:val="99"/>
    <w:unhideWhenUsed/>
    <w:rsid w:val="009015A3"/>
    <w:pPr>
      <w:tabs>
        <w:tab w:val="center" w:pos="4680"/>
        <w:tab w:val="right" w:pos="9360"/>
      </w:tabs>
      <w:spacing w:line="240" w:lineRule="auto"/>
    </w:pPr>
  </w:style>
  <w:style w:type="character" w:customStyle="1" w:styleId="En-tteCar">
    <w:name w:val="En-tête Car"/>
    <w:basedOn w:val="Policepardfaut"/>
    <w:link w:val="En-tte"/>
    <w:uiPriority w:val="99"/>
    <w:rsid w:val="009015A3"/>
    <w:rPr>
      <w:rFonts w:eastAsiaTheme="minorEastAsia"/>
      <w:sz w:val="20"/>
      <w:szCs w:val="20"/>
      <w:lang w:val="nl-BE"/>
    </w:rPr>
  </w:style>
  <w:style w:type="paragraph" w:styleId="Pieddepage">
    <w:name w:val="footer"/>
    <w:basedOn w:val="Normal"/>
    <w:link w:val="PieddepageCar"/>
    <w:unhideWhenUsed/>
    <w:rsid w:val="009015A3"/>
    <w:pPr>
      <w:tabs>
        <w:tab w:val="center" w:pos="4680"/>
        <w:tab w:val="right" w:pos="9360"/>
      </w:tabs>
      <w:spacing w:line="240" w:lineRule="auto"/>
    </w:pPr>
  </w:style>
  <w:style w:type="character" w:customStyle="1" w:styleId="PieddepageCar">
    <w:name w:val="Pied de page Car"/>
    <w:basedOn w:val="Policepardfaut"/>
    <w:link w:val="Pieddepage"/>
    <w:rsid w:val="009015A3"/>
    <w:rPr>
      <w:rFonts w:eastAsiaTheme="minorEastAsia"/>
      <w:sz w:val="20"/>
      <w:szCs w:val="20"/>
      <w:lang w:val="nl-BE"/>
    </w:rPr>
  </w:style>
  <w:style w:type="table" w:styleId="Grilledutableau">
    <w:name w:val="Table Grid"/>
    <w:basedOn w:val="TableauNormal"/>
    <w:uiPriority w:val="59"/>
    <w:rsid w:val="009015A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15A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15A3"/>
    <w:rPr>
      <w:rFonts w:ascii="Tahoma" w:eastAsiaTheme="minorEastAsia" w:hAnsi="Tahoma" w:cs="Tahoma"/>
      <w:sz w:val="16"/>
      <w:szCs w:val="16"/>
      <w:lang w:val="nl-BE"/>
    </w:rPr>
  </w:style>
  <w:style w:type="paragraph" w:styleId="Paragraphedeliste">
    <w:name w:val="List Paragraph"/>
    <w:basedOn w:val="Normal"/>
    <w:link w:val="ParagraphedelisteCar"/>
    <w:uiPriority w:val="1"/>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ParagraphedelisteCar">
    <w:name w:val="Paragraphe de liste Car"/>
    <w:basedOn w:val="Policepardfaut"/>
    <w:link w:val="Paragraphedeliste"/>
    <w:uiPriority w:val="34"/>
    <w:rsid w:val="00D6580B"/>
    <w:rPr>
      <w:rFonts w:ascii="Times New Roman" w:eastAsia="Times New Roman" w:hAnsi="Times New Roman" w:cs="Times New Roman"/>
      <w:sz w:val="24"/>
      <w:szCs w:val="20"/>
      <w:lang w:val="nl-BE" w:eastAsia="fr-FR"/>
    </w:rPr>
  </w:style>
  <w:style w:type="paragraph" w:styleId="Notedebasdepage">
    <w:name w:val="footnote text"/>
    <w:basedOn w:val="Normal"/>
    <w:link w:val="NotedebasdepageCar"/>
    <w:uiPriority w:val="99"/>
    <w:semiHidden/>
    <w:unhideWhenUsed/>
    <w:rsid w:val="008E4811"/>
    <w:pPr>
      <w:spacing w:line="240" w:lineRule="auto"/>
    </w:pPr>
  </w:style>
  <w:style w:type="character" w:customStyle="1" w:styleId="NotedebasdepageCar">
    <w:name w:val="Note de bas de page Car"/>
    <w:basedOn w:val="Policepardfaut"/>
    <w:link w:val="Notedebasdepage"/>
    <w:uiPriority w:val="99"/>
    <w:semiHidden/>
    <w:rsid w:val="008E4811"/>
    <w:rPr>
      <w:rFonts w:eastAsiaTheme="minorEastAsia"/>
      <w:sz w:val="20"/>
      <w:szCs w:val="20"/>
      <w:lang w:val="nl-BE"/>
    </w:rPr>
  </w:style>
  <w:style w:type="character" w:styleId="Appelnotedebasdep">
    <w:name w:val="footnote reference"/>
    <w:basedOn w:val="Policepardfaut"/>
    <w:uiPriority w:val="99"/>
    <w:semiHidden/>
    <w:unhideWhenUsed/>
    <w:rsid w:val="008E4811"/>
    <w:rPr>
      <w:vertAlign w:val="superscript"/>
    </w:rPr>
  </w:style>
  <w:style w:type="character" w:customStyle="1" w:styleId="Bodytext2">
    <w:name w:val="Body text (2)_"/>
    <w:basedOn w:val="Policepardfaut"/>
    <w:link w:val="Bodytext21"/>
    <w:uiPriority w:val="99"/>
    <w:rsid w:val="00E3732F"/>
    <w:rPr>
      <w:sz w:val="21"/>
      <w:szCs w:val="21"/>
      <w:shd w:val="clear" w:color="auto" w:fill="FFFFFF"/>
    </w:rPr>
  </w:style>
  <w:style w:type="character" w:customStyle="1" w:styleId="Heading1">
    <w:name w:val="Heading #1_"/>
    <w:basedOn w:val="Policepardfaut"/>
    <w:link w:val="Heading10"/>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Normal"/>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0">
    <w:name w:val="Heading #1"/>
    <w:basedOn w:val="Normal"/>
    <w:link w:val="Heading1"/>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Policepardfaut"/>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Normal"/>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Policepardfaut"/>
    <w:link w:val="Tablecaption0"/>
    <w:uiPriority w:val="99"/>
    <w:rsid w:val="00526C19"/>
    <w:rPr>
      <w:b/>
      <w:bCs/>
      <w:sz w:val="21"/>
      <w:szCs w:val="21"/>
      <w:shd w:val="clear" w:color="auto" w:fill="FFFFFF"/>
    </w:rPr>
  </w:style>
  <w:style w:type="paragraph" w:customStyle="1" w:styleId="Tablecaption0">
    <w:name w:val="Table caption"/>
    <w:basedOn w:val="Normal"/>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 w:type="paragraph" w:customStyle="1" w:styleId="Paragraph">
    <w:name w:val="Paragraph"/>
    <w:link w:val="ParagraphChar"/>
    <w:qFormat/>
    <w:rsid w:val="00342E6F"/>
    <w:pPr>
      <w:suppressAutoHyphens/>
      <w:spacing w:after="240" w:line="240" w:lineRule="auto"/>
    </w:pPr>
    <w:rPr>
      <w:rFonts w:ascii="Times New Roman" w:eastAsia="Times New Roman" w:hAnsi="Times New Roman" w:cs="Times New Roman"/>
      <w:sz w:val="24"/>
      <w:szCs w:val="24"/>
      <w:lang w:eastAsia="ar-SA"/>
    </w:rPr>
  </w:style>
  <w:style w:type="character" w:customStyle="1" w:styleId="ParagraphChar">
    <w:name w:val="Paragraph Char"/>
    <w:link w:val="Paragraph"/>
    <w:rsid w:val="00342E6F"/>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42E6F"/>
    <w:pPr>
      <w:spacing w:before="48" w:after="120" w:line="240" w:lineRule="auto"/>
      <w:ind w:left="75" w:right="75"/>
    </w:pPr>
    <w:rPr>
      <w:rFonts w:ascii="Times New Roman" w:eastAsia="Times New Roman" w:hAnsi="Times New Roman" w:cs="Times New Roman"/>
      <w:sz w:val="24"/>
      <w:szCs w:val="24"/>
      <w:lang w:eastAsia="nl-BE"/>
    </w:rPr>
  </w:style>
  <w:style w:type="character" w:styleId="Lienhypertexte">
    <w:name w:val="Hyperlink"/>
    <w:basedOn w:val="Policepardfaut"/>
    <w:uiPriority w:val="99"/>
    <w:rsid w:val="00342E6F"/>
    <w:rPr>
      <w:color w:val="0000FF"/>
      <w:u w:val="single"/>
    </w:rPr>
  </w:style>
  <w:style w:type="paragraph" w:customStyle="1" w:styleId="titel123">
    <w:name w:val="titel 1.2.3."/>
    <w:basedOn w:val="Normal"/>
    <w:autoRedefine/>
    <w:rsid w:val="00484CF8"/>
    <w:pPr>
      <w:spacing w:after="120" w:line="23" w:lineRule="atLeast"/>
      <w:jc w:val="both"/>
      <w:outlineLvl w:val="3"/>
    </w:pPr>
    <w:rPr>
      <w:rFonts w:ascii="Times New Roman" w:eastAsia="Times New Roman" w:hAnsi="Times New Roman" w:cs="Times New Roman"/>
      <w:b/>
      <w:bCs/>
      <w:sz w:val="28"/>
      <w:szCs w:val="32"/>
      <w:lang w:val="nl-NL" w:eastAsia="fr-FR"/>
    </w:rPr>
  </w:style>
  <w:style w:type="table" w:styleId="Listeclaire-Accent5">
    <w:name w:val="Light List Accent 5"/>
    <w:basedOn w:val="TableauNormal"/>
    <w:uiPriority w:val="61"/>
    <w:rsid w:val="00484CF8"/>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gende">
    <w:name w:val="caption"/>
    <w:aliases w:val="Lengende,Figure heading,legend,表タイトル,Bayer Caption,IB Caption,Medical Caption"/>
    <w:basedOn w:val="Normal"/>
    <w:next w:val="Normal"/>
    <w:link w:val="LgendeCar"/>
    <w:unhideWhenUsed/>
    <w:qFormat/>
    <w:rsid w:val="00E1560E"/>
    <w:pPr>
      <w:spacing w:after="200" w:line="240" w:lineRule="auto"/>
    </w:pPr>
    <w:rPr>
      <w:b/>
      <w:bCs/>
      <w:color w:val="4F81BD" w:themeColor="accent1"/>
      <w:sz w:val="18"/>
      <w:szCs w:val="18"/>
    </w:rPr>
  </w:style>
  <w:style w:type="paragraph" w:styleId="Listenumros">
    <w:name w:val="List Number"/>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paragraph" w:styleId="Listepuces2">
    <w:name w:val="List Bullet 2"/>
    <w:link w:val="Listepuces2Car"/>
    <w:uiPriority w:val="99"/>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character" w:customStyle="1" w:styleId="Listepuces2Car">
    <w:name w:val="Liste à puces 2 Car"/>
    <w:link w:val="Listepuces2"/>
    <w:uiPriority w:val="99"/>
    <w:rsid w:val="00DB4D7C"/>
    <w:rPr>
      <w:rFonts w:ascii="Times New Roman" w:eastAsia="Times New Roman" w:hAnsi="Times New Roman" w:cs="Times New Roman"/>
      <w:sz w:val="24"/>
      <w:szCs w:val="24"/>
    </w:rPr>
  </w:style>
  <w:style w:type="character" w:customStyle="1" w:styleId="LgendeCar">
    <w:name w:val="Légende Car"/>
    <w:aliases w:val="Lengende Car,Figure heading Car,legend Car,表タイトル Car,Bayer Caption Car,IB Caption Car,Medical Caption Car"/>
    <w:link w:val="Lgende"/>
    <w:rsid w:val="0079329C"/>
    <w:rPr>
      <w:rFonts w:eastAsiaTheme="minorEastAsia"/>
      <w:b/>
      <w:bCs/>
      <w:color w:val="4F81BD" w:themeColor="accent1"/>
      <w:sz w:val="18"/>
      <w:szCs w:val="18"/>
      <w:lang w:val="nl-BE"/>
    </w:rPr>
  </w:style>
  <w:style w:type="character" w:styleId="Accentuationintense">
    <w:name w:val="Intense Emphasis"/>
    <w:aliases w:val="Titel Tabel"/>
    <w:basedOn w:val="Policepardfaut"/>
    <w:uiPriority w:val="21"/>
    <w:qFormat/>
    <w:rsid w:val="0025335C"/>
    <w:rPr>
      <w:b/>
      <w:bCs/>
      <w:i/>
      <w:iCs/>
      <w:color w:val="4F81BD" w:themeColor="accent1"/>
    </w:rPr>
  </w:style>
  <w:style w:type="table" w:styleId="Listeclaire-Accent1">
    <w:name w:val="Light List Accent 1"/>
    <w:basedOn w:val="TableauNormal"/>
    <w:uiPriority w:val="61"/>
    <w:rsid w:val="00F263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ev">
    <w:name w:val="Strong"/>
    <w:basedOn w:val="Policepardfaut"/>
    <w:uiPriority w:val="22"/>
    <w:qFormat/>
    <w:rsid w:val="00765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321">
      <w:bodyDiv w:val="1"/>
      <w:marLeft w:val="0"/>
      <w:marRight w:val="0"/>
      <w:marTop w:val="0"/>
      <w:marBottom w:val="0"/>
      <w:divBdr>
        <w:top w:val="none" w:sz="0" w:space="0" w:color="auto"/>
        <w:left w:val="none" w:sz="0" w:space="0" w:color="auto"/>
        <w:bottom w:val="none" w:sz="0" w:space="0" w:color="auto"/>
        <w:right w:val="none" w:sz="0" w:space="0" w:color="auto"/>
      </w:divBdr>
    </w:div>
    <w:div w:id="24717802">
      <w:bodyDiv w:val="1"/>
      <w:marLeft w:val="0"/>
      <w:marRight w:val="0"/>
      <w:marTop w:val="0"/>
      <w:marBottom w:val="0"/>
      <w:divBdr>
        <w:top w:val="none" w:sz="0" w:space="0" w:color="auto"/>
        <w:left w:val="none" w:sz="0" w:space="0" w:color="auto"/>
        <w:bottom w:val="none" w:sz="0" w:space="0" w:color="auto"/>
        <w:right w:val="none" w:sz="0" w:space="0" w:color="auto"/>
      </w:divBdr>
    </w:div>
    <w:div w:id="165831133">
      <w:bodyDiv w:val="1"/>
      <w:marLeft w:val="0"/>
      <w:marRight w:val="0"/>
      <w:marTop w:val="0"/>
      <w:marBottom w:val="0"/>
      <w:divBdr>
        <w:top w:val="none" w:sz="0" w:space="0" w:color="auto"/>
        <w:left w:val="none" w:sz="0" w:space="0" w:color="auto"/>
        <w:bottom w:val="none" w:sz="0" w:space="0" w:color="auto"/>
        <w:right w:val="none" w:sz="0" w:space="0" w:color="auto"/>
      </w:divBdr>
    </w:div>
    <w:div w:id="204872482">
      <w:bodyDiv w:val="1"/>
      <w:marLeft w:val="0"/>
      <w:marRight w:val="0"/>
      <w:marTop w:val="0"/>
      <w:marBottom w:val="0"/>
      <w:divBdr>
        <w:top w:val="none" w:sz="0" w:space="0" w:color="auto"/>
        <w:left w:val="none" w:sz="0" w:space="0" w:color="auto"/>
        <w:bottom w:val="none" w:sz="0" w:space="0" w:color="auto"/>
        <w:right w:val="none" w:sz="0" w:space="0" w:color="auto"/>
      </w:divBdr>
    </w:div>
    <w:div w:id="293297746">
      <w:bodyDiv w:val="1"/>
      <w:marLeft w:val="0"/>
      <w:marRight w:val="0"/>
      <w:marTop w:val="0"/>
      <w:marBottom w:val="0"/>
      <w:divBdr>
        <w:top w:val="none" w:sz="0" w:space="0" w:color="auto"/>
        <w:left w:val="none" w:sz="0" w:space="0" w:color="auto"/>
        <w:bottom w:val="none" w:sz="0" w:space="0" w:color="auto"/>
        <w:right w:val="none" w:sz="0" w:space="0" w:color="auto"/>
      </w:divBdr>
    </w:div>
    <w:div w:id="382364522">
      <w:bodyDiv w:val="1"/>
      <w:marLeft w:val="0"/>
      <w:marRight w:val="0"/>
      <w:marTop w:val="0"/>
      <w:marBottom w:val="0"/>
      <w:divBdr>
        <w:top w:val="none" w:sz="0" w:space="0" w:color="auto"/>
        <w:left w:val="none" w:sz="0" w:space="0" w:color="auto"/>
        <w:bottom w:val="none" w:sz="0" w:space="0" w:color="auto"/>
        <w:right w:val="none" w:sz="0" w:space="0" w:color="auto"/>
      </w:divBdr>
    </w:div>
    <w:div w:id="398983208">
      <w:bodyDiv w:val="1"/>
      <w:marLeft w:val="0"/>
      <w:marRight w:val="0"/>
      <w:marTop w:val="0"/>
      <w:marBottom w:val="0"/>
      <w:divBdr>
        <w:top w:val="none" w:sz="0" w:space="0" w:color="auto"/>
        <w:left w:val="none" w:sz="0" w:space="0" w:color="auto"/>
        <w:bottom w:val="none" w:sz="0" w:space="0" w:color="auto"/>
        <w:right w:val="none" w:sz="0" w:space="0" w:color="auto"/>
      </w:divBdr>
    </w:div>
    <w:div w:id="511919852">
      <w:bodyDiv w:val="1"/>
      <w:marLeft w:val="0"/>
      <w:marRight w:val="0"/>
      <w:marTop w:val="0"/>
      <w:marBottom w:val="0"/>
      <w:divBdr>
        <w:top w:val="none" w:sz="0" w:space="0" w:color="auto"/>
        <w:left w:val="none" w:sz="0" w:space="0" w:color="auto"/>
        <w:bottom w:val="none" w:sz="0" w:space="0" w:color="auto"/>
        <w:right w:val="none" w:sz="0" w:space="0" w:color="auto"/>
      </w:divBdr>
    </w:div>
    <w:div w:id="874081573">
      <w:bodyDiv w:val="1"/>
      <w:marLeft w:val="0"/>
      <w:marRight w:val="0"/>
      <w:marTop w:val="0"/>
      <w:marBottom w:val="0"/>
      <w:divBdr>
        <w:top w:val="none" w:sz="0" w:space="0" w:color="auto"/>
        <w:left w:val="none" w:sz="0" w:space="0" w:color="auto"/>
        <w:bottom w:val="none" w:sz="0" w:space="0" w:color="auto"/>
        <w:right w:val="none" w:sz="0" w:space="0" w:color="auto"/>
      </w:divBdr>
    </w:div>
    <w:div w:id="981890054">
      <w:bodyDiv w:val="1"/>
      <w:marLeft w:val="0"/>
      <w:marRight w:val="0"/>
      <w:marTop w:val="0"/>
      <w:marBottom w:val="0"/>
      <w:divBdr>
        <w:top w:val="none" w:sz="0" w:space="0" w:color="auto"/>
        <w:left w:val="none" w:sz="0" w:space="0" w:color="auto"/>
        <w:bottom w:val="none" w:sz="0" w:space="0" w:color="auto"/>
        <w:right w:val="none" w:sz="0" w:space="0" w:color="auto"/>
      </w:divBdr>
    </w:div>
    <w:div w:id="1030301960">
      <w:bodyDiv w:val="1"/>
      <w:marLeft w:val="0"/>
      <w:marRight w:val="0"/>
      <w:marTop w:val="0"/>
      <w:marBottom w:val="0"/>
      <w:divBdr>
        <w:top w:val="none" w:sz="0" w:space="0" w:color="auto"/>
        <w:left w:val="none" w:sz="0" w:space="0" w:color="auto"/>
        <w:bottom w:val="none" w:sz="0" w:space="0" w:color="auto"/>
        <w:right w:val="none" w:sz="0" w:space="0" w:color="auto"/>
      </w:divBdr>
    </w:div>
    <w:div w:id="1101335187">
      <w:bodyDiv w:val="1"/>
      <w:marLeft w:val="0"/>
      <w:marRight w:val="0"/>
      <w:marTop w:val="0"/>
      <w:marBottom w:val="0"/>
      <w:divBdr>
        <w:top w:val="none" w:sz="0" w:space="0" w:color="auto"/>
        <w:left w:val="none" w:sz="0" w:space="0" w:color="auto"/>
        <w:bottom w:val="none" w:sz="0" w:space="0" w:color="auto"/>
        <w:right w:val="none" w:sz="0" w:space="0" w:color="auto"/>
      </w:divBdr>
    </w:div>
    <w:div w:id="1118110276">
      <w:bodyDiv w:val="1"/>
      <w:marLeft w:val="0"/>
      <w:marRight w:val="0"/>
      <w:marTop w:val="0"/>
      <w:marBottom w:val="0"/>
      <w:divBdr>
        <w:top w:val="none" w:sz="0" w:space="0" w:color="auto"/>
        <w:left w:val="none" w:sz="0" w:space="0" w:color="auto"/>
        <w:bottom w:val="none" w:sz="0" w:space="0" w:color="auto"/>
        <w:right w:val="none" w:sz="0" w:space="0" w:color="auto"/>
      </w:divBdr>
    </w:div>
    <w:div w:id="1283075537">
      <w:bodyDiv w:val="1"/>
      <w:marLeft w:val="0"/>
      <w:marRight w:val="0"/>
      <w:marTop w:val="0"/>
      <w:marBottom w:val="0"/>
      <w:divBdr>
        <w:top w:val="none" w:sz="0" w:space="0" w:color="auto"/>
        <w:left w:val="none" w:sz="0" w:space="0" w:color="auto"/>
        <w:bottom w:val="none" w:sz="0" w:space="0" w:color="auto"/>
        <w:right w:val="none" w:sz="0" w:space="0" w:color="auto"/>
      </w:divBdr>
    </w:div>
    <w:div w:id="1350715378">
      <w:bodyDiv w:val="1"/>
      <w:marLeft w:val="0"/>
      <w:marRight w:val="0"/>
      <w:marTop w:val="0"/>
      <w:marBottom w:val="0"/>
      <w:divBdr>
        <w:top w:val="none" w:sz="0" w:space="0" w:color="auto"/>
        <w:left w:val="none" w:sz="0" w:space="0" w:color="auto"/>
        <w:bottom w:val="none" w:sz="0" w:space="0" w:color="auto"/>
        <w:right w:val="none" w:sz="0" w:space="0" w:color="auto"/>
      </w:divBdr>
    </w:div>
    <w:div w:id="1461650184">
      <w:bodyDiv w:val="1"/>
      <w:marLeft w:val="0"/>
      <w:marRight w:val="0"/>
      <w:marTop w:val="0"/>
      <w:marBottom w:val="0"/>
      <w:divBdr>
        <w:top w:val="none" w:sz="0" w:space="0" w:color="auto"/>
        <w:left w:val="none" w:sz="0" w:space="0" w:color="auto"/>
        <w:bottom w:val="none" w:sz="0" w:space="0" w:color="auto"/>
        <w:right w:val="none" w:sz="0" w:space="0" w:color="auto"/>
      </w:divBdr>
    </w:div>
    <w:div w:id="1513573037">
      <w:bodyDiv w:val="1"/>
      <w:marLeft w:val="0"/>
      <w:marRight w:val="0"/>
      <w:marTop w:val="0"/>
      <w:marBottom w:val="0"/>
      <w:divBdr>
        <w:top w:val="none" w:sz="0" w:space="0" w:color="auto"/>
        <w:left w:val="none" w:sz="0" w:space="0" w:color="auto"/>
        <w:bottom w:val="none" w:sz="0" w:space="0" w:color="auto"/>
        <w:right w:val="none" w:sz="0" w:space="0" w:color="auto"/>
      </w:divBdr>
    </w:div>
    <w:div w:id="1529490036">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59365907">
      <w:bodyDiv w:val="1"/>
      <w:marLeft w:val="0"/>
      <w:marRight w:val="0"/>
      <w:marTop w:val="0"/>
      <w:marBottom w:val="0"/>
      <w:divBdr>
        <w:top w:val="none" w:sz="0" w:space="0" w:color="auto"/>
        <w:left w:val="none" w:sz="0" w:space="0" w:color="auto"/>
        <w:bottom w:val="none" w:sz="0" w:space="0" w:color="auto"/>
        <w:right w:val="none" w:sz="0" w:space="0" w:color="auto"/>
      </w:divBdr>
    </w:div>
    <w:div w:id="1602110019">
      <w:bodyDiv w:val="1"/>
      <w:marLeft w:val="0"/>
      <w:marRight w:val="0"/>
      <w:marTop w:val="0"/>
      <w:marBottom w:val="0"/>
      <w:divBdr>
        <w:top w:val="none" w:sz="0" w:space="0" w:color="auto"/>
        <w:left w:val="none" w:sz="0" w:space="0" w:color="auto"/>
        <w:bottom w:val="none" w:sz="0" w:space="0" w:color="auto"/>
        <w:right w:val="none" w:sz="0" w:space="0" w:color="auto"/>
      </w:divBdr>
    </w:div>
    <w:div w:id="1821538508">
      <w:bodyDiv w:val="1"/>
      <w:marLeft w:val="0"/>
      <w:marRight w:val="0"/>
      <w:marTop w:val="0"/>
      <w:marBottom w:val="0"/>
      <w:divBdr>
        <w:top w:val="none" w:sz="0" w:space="0" w:color="auto"/>
        <w:left w:val="none" w:sz="0" w:space="0" w:color="auto"/>
        <w:bottom w:val="none" w:sz="0" w:space="0" w:color="auto"/>
        <w:right w:val="none" w:sz="0" w:space="0" w:color="auto"/>
      </w:divBdr>
    </w:div>
    <w:div w:id="1830558611">
      <w:bodyDiv w:val="1"/>
      <w:marLeft w:val="0"/>
      <w:marRight w:val="0"/>
      <w:marTop w:val="0"/>
      <w:marBottom w:val="0"/>
      <w:divBdr>
        <w:top w:val="none" w:sz="0" w:space="0" w:color="auto"/>
        <w:left w:val="none" w:sz="0" w:space="0" w:color="auto"/>
        <w:bottom w:val="none" w:sz="0" w:space="0" w:color="auto"/>
        <w:right w:val="none" w:sz="0" w:space="0" w:color="auto"/>
      </w:divBdr>
    </w:div>
    <w:div w:id="1836726037">
      <w:bodyDiv w:val="1"/>
      <w:marLeft w:val="0"/>
      <w:marRight w:val="0"/>
      <w:marTop w:val="0"/>
      <w:marBottom w:val="0"/>
      <w:divBdr>
        <w:top w:val="none" w:sz="0" w:space="0" w:color="auto"/>
        <w:left w:val="none" w:sz="0" w:space="0" w:color="auto"/>
        <w:bottom w:val="none" w:sz="0" w:space="0" w:color="auto"/>
        <w:right w:val="none" w:sz="0" w:space="0" w:color="auto"/>
      </w:divBdr>
    </w:div>
    <w:div w:id="1848399646">
      <w:bodyDiv w:val="1"/>
      <w:marLeft w:val="0"/>
      <w:marRight w:val="0"/>
      <w:marTop w:val="0"/>
      <w:marBottom w:val="0"/>
      <w:divBdr>
        <w:top w:val="none" w:sz="0" w:space="0" w:color="auto"/>
        <w:left w:val="none" w:sz="0" w:space="0" w:color="auto"/>
        <w:bottom w:val="none" w:sz="0" w:space="0" w:color="auto"/>
        <w:right w:val="none" w:sz="0" w:space="0" w:color="auto"/>
      </w:divBdr>
    </w:div>
    <w:div w:id="1851409772">
      <w:bodyDiv w:val="1"/>
      <w:marLeft w:val="0"/>
      <w:marRight w:val="0"/>
      <w:marTop w:val="0"/>
      <w:marBottom w:val="0"/>
      <w:divBdr>
        <w:top w:val="none" w:sz="0" w:space="0" w:color="auto"/>
        <w:left w:val="none" w:sz="0" w:space="0" w:color="auto"/>
        <w:bottom w:val="none" w:sz="0" w:space="0" w:color="auto"/>
        <w:right w:val="none" w:sz="0" w:space="0" w:color="auto"/>
      </w:divBdr>
    </w:div>
    <w:div w:id="1995332514">
      <w:bodyDiv w:val="1"/>
      <w:marLeft w:val="0"/>
      <w:marRight w:val="0"/>
      <w:marTop w:val="0"/>
      <w:marBottom w:val="0"/>
      <w:divBdr>
        <w:top w:val="none" w:sz="0" w:space="0" w:color="auto"/>
        <w:left w:val="none" w:sz="0" w:space="0" w:color="auto"/>
        <w:bottom w:val="none" w:sz="0" w:space="0" w:color="auto"/>
        <w:right w:val="none" w:sz="0" w:space="0" w:color="auto"/>
      </w:divBdr>
    </w:div>
    <w:div w:id="2041318479">
      <w:bodyDiv w:val="1"/>
      <w:marLeft w:val="0"/>
      <w:marRight w:val="0"/>
      <w:marTop w:val="0"/>
      <w:marBottom w:val="0"/>
      <w:divBdr>
        <w:top w:val="none" w:sz="0" w:space="0" w:color="auto"/>
        <w:left w:val="none" w:sz="0" w:space="0" w:color="auto"/>
        <w:bottom w:val="none" w:sz="0" w:space="0" w:color="auto"/>
        <w:right w:val="none" w:sz="0" w:space="0" w:color="auto"/>
      </w:divBdr>
    </w:div>
    <w:div w:id="20995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2350-556A-46D4-AEED-9129BA37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5549</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Leveque</dc:creator>
  <cp:lastModifiedBy>Valentin Mutemberezi (RIZIV-INAMI)</cp:lastModifiedBy>
  <cp:revision>2</cp:revision>
  <cp:lastPrinted>2025-09-08T10:59:00Z</cp:lastPrinted>
  <dcterms:created xsi:type="dcterms:W3CDTF">2025-09-09T07:22:00Z</dcterms:created>
  <dcterms:modified xsi:type="dcterms:W3CDTF">2025-09-09T07:22:00Z</dcterms:modified>
</cp:coreProperties>
</file>