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9462" w14:textId="538F0C80" w:rsidR="66B38251" w:rsidRDefault="66B38251" w:rsidP="7C0DAF91">
      <w:pPr>
        <w:spacing w:line="257" w:lineRule="auto"/>
        <w:rPr>
          <w:rFonts w:asciiTheme="minorHAnsi" w:hAnsiTheme="minorHAnsi"/>
          <w:b/>
          <w:bCs/>
          <w:noProof/>
          <w:lang w:val="nl-BE"/>
        </w:rPr>
      </w:pPr>
      <w:r w:rsidRPr="7C0DAF91">
        <w:rPr>
          <w:rFonts w:asciiTheme="minorHAnsi" w:eastAsiaTheme="majorEastAsia" w:hAnsiTheme="minorHAnsi"/>
          <w:b/>
          <w:bCs/>
          <w:noProof/>
          <w:lang w:val="nl-BE"/>
        </w:rPr>
        <w:t xml:space="preserve">PRAKTISCHE GIDS VOOR HET INDIENEN VAN AANVRAGEN VOOR TEGEMOETKOMING VAN DE ZIEKTEVERZEKERING IN HET KADER VAN </w:t>
      </w:r>
      <w:r w:rsidR="00BA66B6">
        <w:rPr>
          <w:rFonts w:asciiTheme="minorHAnsi" w:eastAsiaTheme="majorEastAsia" w:hAnsiTheme="minorHAnsi"/>
          <w:b/>
          <w:bCs/>
          <w:noProof/>
          <w:lang w:val="nl-BE"/>
        </w:rPr>
        <w:t>SNELLE</w:t>
      </w:r>
      <w:r w:rsidRPr="7C0DAF91">
        <w:rPr>
          <w:rFonts w:asciiTheme="minorHAnsi" w:eastAsiaTheme="majorEastAsia" w:hAnsiTheme="minorHAnsi"/>
          <w:b/>
          <w:bCs/>
          <w:noProof/>
          <w:lang w:val="nl-BE"/>
        </w:rPr>
        <w:t xml:space="preserve"> TOEGANG</w:t>
      </w:r>
    </w:p>
    <w:p w14:paraId="62A8422C" w14:textId="16A0CCB0" w:rsidR="5E246A62" w:rsidRPr="00552A0D" w:rsidRDefault="4F14506C" w:rsidP="601A3986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nl-BE"/>
        </w:rPr>
      </w:pPr>
      <w:r w:rsidRPr="7C0DAF91">
        <w:rPr>
          <w:rFonts w:asciiTheme="minorHAnsi" w:eastAsiaTheme="minorEastAsia" w:hAnsiTheme="minorHAnsi"/>
          <w:b/>
          <w:bCs/>
          <w:sz w:val="22"/>
          <w:szCs w:val="22"/>
          <w:u w:val="single"/>
          <w:lang w:val="nl-BE"/>
        </w:rPr>
        <w:t>PRAKTISCHE AANBEVELINGEN MET BETREKKING TOT DE DOSSIERS DIE WORDEN INGEDIEND IN HET KADER VAN DE CATT‑PROCEDURES</w:t>
      </w:r>
    </w:p>
    <w:p w14:paraId="35B69700" w14:textId="6D6E2EAF" w:rsidR="00513050" w:rsidRPr="00552A0D" w:rsidRDefault="42BCD53E" w:rsidP="601A3986">
      <w:pPr>
        <w:spacing w:line="240" w:lineRule="auto"/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b/>
          <w:bCs/>
          <w:sz w:val="22"/>
          <w:szCs w:val="22"/>
          <w:lang w:val="nl-BE"/>
        </w:rPr>
        <w:t>Adres en openingsuren van onze diensten</w:t>
      </w:r>
      <w:r w:rsidR="00513050" w:rsidRPr="00552A0D">
        <w:rPr>
          <w:rFonts w:asciiTheme="minorHAnsi" w:hAnsiTheme="minorHAnsi"/>
          <w:b/>
          <w:bCs/>
          <w:sz w:val="22"/>
          <w:szCs w:val="22"/>
          <w:lang w:val="nl-BE"/>
        </w:rPr>
        <w:t xml:space="preserve">: </w:t>
      </w:r>
    </w:p>
    <w:p w14:paraId="525238BB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552A0D">
        <w:rPr>
          <w:rFonts w:asciiTheme="minorHAnsi" w:hAnsiTheme="minorHAnsi" w:cstheme="minorHAnsi"/>
          <w:sz w:val="22"/>
          <w:szCs w:val="22"/>
          <w:lang w:val="nl-BE"/>
        </w:rPr>
        <w:t>RIZIV</w:t>
      </w:r>
    </w:p>
    <w:p w14:paraId="37573839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552A0D">
        <w:rPr>
          <w:rFonts w:asciiTheme="minorHAnsi" w:hAnsiTheme="minorHAnsi" w:cstheme="minorHAnsi"/>
          <w:sz w:val="22"/>
          <w:szCs w:val="22"/>
          <w:lang w:val="nl-BE"/>
        </w:rPr>
        <w:t>Secretariaat van de la Commissie Tegemoetkoming Geneesmiddelen</w:t>
      </w:r>
    </w:p>
    <w:p w14:paraId="2814B7D4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proofErr w:type="spellStart"/>
      <w:r w:rsidRPr="00552A0D">
        <w:rPr>
          <w:rFonts w:asciiTheme="minorHAnsi" w:hAnsiTheme="minorHAnsi" w:cstheme="minorHAnsi"/>
          <w:sz w:val="22"/>
          <w:szCs w:val="22"/>
          <w:lang w:val="nl-BE"/>
        </w:rPr>
        <w:t>Galileelaan</w:t>
      </w:r>
      <w:proofErr w:type="spellEnd"/>
      <w:r w:rsidRPr="00552A0D">
        <w:rPr>
          <w:rFonts w:asciiTheme="minorHAnsi" w:hAnsiTheme="minorHAnsi" w:cstheme="minorHAnsi"/>
          <w:sz w:val="22"/>
          <w:szCs w:val="22"/>
          <w:lang w:val="nl-BE"/>
        </w:rPr>
        <w:t xml:space="preserve"> 5/01</w:t>
      </w:r>
    </w:p>
    <w:p w14:paraId="3DDD00AE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552A0D">
        <w:rPr>
          <w:rFonts w:asciiTheme="minorHAnsi" w:hAnsiTheme="minorHAnsi" w:cstheme="minorHAnsi"/>
          <w:sz w:val="22"/>
          <w:szCs w:val="22"/>
          <w:lang w:val="nl-BE"/>
        </w:rPr>
        <w:t>1210 Brussel</w:t>
      </w:r>
    </w:p>
    <w:p w14:paraId="6689DF8E" w14:textId="77777777" w:rsidR="00552A0D" w:rsidRDefault="00552A0D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</w:p>
    <w:p w14:paraId="4A2A3202" w14:textId="14348360" w:rsidR="30480157" w:rsidRPr="00552A0D" w:rsidRDefault="30480157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hAnsiTheme="minorHAnsi"/>
          <w:sz w:val="22"/>
          <w:szCs w:val="22"/>
          <w:lang w:val="nl-BE"/>
        </w:rPr>
        <w:t>Het RIZIV is bereikbaar van maandag tot vrijdag van 9u tot 12u en van 13u tot 16u.</w:t>
      </w:r>
    </w:p>
    <w:p w14:paraId="46A76A77" w14:textId="740A857C" w:rsidR="601A3986" w:rsidRPr="00552A0D" w:rsidRDefault="601A3986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</w:p>
    <w:p w14:paraId="095910F1" w14:textId="70C54605" w:rsidR="00513050" w:rsidRDefault="30480157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601A3986">
        <w:rPr>
          <w:rFonts w:asciiTheme="minorHAnsi" w:hAnsiTheme="minorHAnsi"/>
          <w:b/>
          <w:bCs/>
          <w:sz w:val="22"/>
          <w:szCs w:val="22"/>
        </w:rPr>
        <w:t>Sluiting</w:t>
      </w:r>
      <w:r w:rsidR="00552A0D">
        <w:rPr>
          <w:rFonts w:asciiTheme="minorHAnsi" w:hAnsiTheme="minorHAnsi"/>
          <w:b/>
          <w:bCs/>
          <w:sz w:val="22"/>
          <w:szCs w:val="22"/>
        </w:rPr>
        <w:t>s</w:t>
      </w:r>
      <w:r w:rsidRPr="601A3986">
        <w:rPr>
          <w:rFonts w:asciiTheme="minorHAnsi" w:hAnsiTheme="minorHAnsi"/>
          <w:b/>
          <w:bCs/>
          <w:sz w:val="22"/>
          <w:szCs w:val="22"/>
        </w:rPr>
        <w:t>dagen</w:t>
      </w:r>
      <w:proofErr w:type="spellEnd"/>
      <w:r w:rsidR="00513050" w:rsidRPr="601A3986">
        <w:rPr>
          <w:rFonts w:asciiTheme="minorHAnsi" w:hAnsiTheme="minorHAnsi"/>
          <w:b/>
          <w:bCs/>
          <w:sz w:val="22"/>
          <w:szCs w:val="22"/>
        </w:rPr>
        <w:t xml:space="preserve"> :</w:t>
      </w:r>
      <w:r w:rsidR="00513050" w:rsidRPr="601A3986">
        <w:rPr>
          <w:rFonts w:asciiTheme="minorHAnsi" w:hAnsiTheme="minorHAnsi"/>
          <w:sz w:val="22"/>
          <w:szCs w:val="22"/>
        </w:rPr>
        <w:t xml:space="preserve"> </w:t>
      </w:r>
    </w:p>
    <w:p w14:paraId="40FAED52" w14:textId="77777777" w:rsidR="00513050" w:rsidRDefault="00513050" w:rsidP="0051305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AC4E97" w14:textId="6356D718" w:rsidR="6247827C" w:rsidRDefault="00552A0D" w:rsidP="601A398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eastAsiaTheme="minorEastAsia" w:hAnsiTheme="minorHAnsi"/>
          <w:sz w:val="22"/>
          <w:szCs w:val="22"/>
          <w:lang w:val="fr-FR"/>
        </w:rPr>
        <w:t xml:space="preserve">Op </w:t>
      </w:r>
      <w:proofErr w:type="spellStart"/>
      <w:r>
        <w:rPr>
          <w:rFonts w:asciiTheme="minorHAnsi" w:eastAsiaTheme="minorEastAsia" w:hAnsiTheme="minorHAnsi"/>
          <w:sz w:val="22"/>
          <w:szCs w:val="22"/>
          <w:lang w:val="fr-FR"/>
        </w:rPr>
        <w:t>z</w:t>
      </w:r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>aterdag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 xml:space="preserve"> en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>zondag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 xml:space="preserve"> </w:t>
      </w:r>
    </w:p>
    <w:p w14:paraId="3409BC4D" w14:textId="70125F7A" w:rsidR="6247827C" w:rsidRDefault="00552A0D" w:rsidP="601A398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Op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</w:rPr>
        <w:t>Wettelijke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</w:rPr>
        <w:t>feestdagen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 </w:t>
      </w:r>
    </w:p>
    <w:p w14:paraId="68AE7868" w14:textId="47E56C40" w:rsidR="6247827C" w:rsidRDefault="00552A0D" w:rsidP="601A398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Op </w:t>
      </w:r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15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</w:rPr>
        <w:t>november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 </w:t>
      </w:r>
    </w:p>
    <w:p w14:paraId="34B65CE8" w14:textId="60A052B4" w:rsidR="6247827C" w:rsidRPr="00552A0D" w:rsidRDefault="6247827C" w:rsidP="601A398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sz w:val="22"/>
          <w:szCs w:val="22"/>
          <w:lang w:val="nl-BE"/>
        </w:rPr>
        <w:t>Van 25 december tot en met 2 januari</w:t>
      </w:r>
    </w:p>
    <w:p w14:paraId="2F6F29C3" w14:textId="77777777" w:rsidR="00E16E19" w:rsidRPr="00552A0D" w:rsidRDefault="00E16E19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</w:p>
    <w:p w14:paraId="66279408" w14:textId="46A0BF09" w:rsidR="00E16E19" w:rsidRPr="00552A0D" w:rsidRDefault="6247827C" w:rsidP="601A3986">
      <w:pPr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  <w:proofErr w:type="spellStart"/>
      <w:proofErr w:type="gramStart"/>
      <w:r w:rsidRPr="00552A0D">
        <w:rPr>
          <w:rFonts w:asciiTheme="minorHAnsi" w:hAnsiTheme="minorHAnsi"/>
          <w:b/>
          <w:bCs/>
          <w:sz w:val="22"/>
          <w:szCs w:val="22"/>
          <w:lang w:val="nl-BE"/>
        </w:rPr>
        <w:t>Eindejaarsperiod</w:t>
      </w:r>
      <w:r w:rsidR="00E16E19" w:rsidRPr="00552A0D">
        <w:rPr>
          <w:rFonts w:asciiTheme="minorHAnsi" w:hAnsiTheme="minorHAnsi"/>
          <w:b/>
          <w:bCs/>
          <w:sz w:val="22"/>
          <w:szCs w:val="22"/>
          <w:lang w:val="nl-BE"/>
        </w:rPr>
        <w:t>e</w:t>
      </w:r>
      <w:proofErr w:type="spellEnd"/>
      <w:r w:rsidR="00E16E19" w:rsidRPr="00552A0D">
        <w:rPr>
          <w:rFonts w:asciiTheme="minorHAnsi" w:hAnsiTheme="minorHAnsi"/>
          <w:b/>
          <w:bCs/>
          <w:sz w:val="22"/>
          <w:szCs w:val="22"/>
          <w:lang w:val="nl-BE"/>
        </w:rPr>
        <w:t xml:space="preserve"> :</w:t>
      </w:r>
      <w:proofErr w:type="gramEnd"/>
      <w:r w:rsidR="00E16E19" w:rsidRPr="00552A0D">
        <w:rPr>
          <w:rFonts w:asciiTheme="minorHAnsi" w:hAnsiTheme="minorHAnsi"/>
          <w:b/>
          <w:bCs/>
          <w:sz w:val="22"/>
          <w:szCs w:val="22"/>
          <w:lang w:val="nl-BE"/>
        </w:rPr>
        <w:t xml:space="preserve"> </w:t>
      </w:r>
    </w:p>
    <w:p w14:paraId="5A5E0CD4" w14:textId="3CEAD9D4" w:rsidR="004962DD" w:rsidRPr="00552A0D" w:rsidRDefault="004962DD" w:rsidP="601A3986">
      <w:pPr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</w:p>
    <w:p w14:paraId="63C51DC0" w14:textId="17489179" w:rsidR="004962DD" w:rsidRPr="00552A0D" w:rsidRDefault="293FCF34" w:rsidP="601A3986">
      <w:pPr>
        <w:spacing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sz w:val="22"/>
          <w:szCs w:val="22"/>
          <w:lang w:val="nl-BE"/>
        </w:rPr>
        <w:t>Om de naleving van de deadlines te waarborgen en de kwaliteit van de besprekingen en beslissingen van de Commissie te blijven verzekeren, formuleert het secretariaat van de CATT de volgende aanbevelingen:</w:t>
      </w:r>
    </w:p>
    <w:p w14:paraId="78C2001B" w14:textId="458B105C" w:rsidR="009A7646" w:rsidRPr="00552A0D" w:rsidRDefault="293FCF34" w:rsidP="601A3986">
      <w:pPr>
        <w:spacing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sz w:val="22"/>
          <w:szCs w:val="22"/>
          <w:lang w:val="nl-BE"/>
        </w:rPr>
        <w:t>Gelieve een pauze te respecteren voor het indienen van nieuwe dossiers tussen 14 december en 3 januari inbegrepen. Met andere woorden: wij vragen u om uw dossiers ten laatste op 13 december in te dienen, zodat de ontvankelijkheid van uw dossier binnen de wettelijke termijnen kan worden verstuurd.</w:t>
      </w:r>
      <w:r w:rsidR="00E16E19" w:rsidRPr="00552A0D">
        <w:rPr>
          <w:rFonts w:asciiTheme="minorHAnsi" w:hAnsiTheme="minorHAnsi"/>
          <w:sz w:val="22"/>
          <w:szCs w:val="22"/>
          <w:lang w:val="nl-BE"/>
        </w:rPr>
        <w:t xml:space="preserve"> </w:t>
      </w:r>
    </w:p>
    <w:p w14:paraId="6E3AA568" w14:textId="0F78D83F" w:rsidR="00F417D0" w:rsidRPr="00552A0D" w:rsidRDefault="6AF13051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hAnsiTheme="minorHAnsi"/>
          <w:sz w:val="22"/>
          <w:szCs w:val="22"/>
          <w:lang w:val="nl-BE"/>
        </w:rPr>
        <w:t xml:space="preserve">Overeenkomstig de bepalingen van artikel </w:t>
      </w:r>
      <w:r w:rsidR="009936A1">
        <w:rPr>
          <w:rFonts w:asciiTheme="minorHAnsi" w:hAnsiTheme="minorHAnsi"/>
          <w:sz w:val="22"/>
          <w:szCs w:val="22"/>
          <w:lang w:val="nl-BE"/>
        </w:rPr>
        <w:t>15 en volgende</w:t>
      </w:r>
      <w:r w:rsidRPr="00552A0D">
        <w:rPr>
          <w:rFonts w:asciiTheme="minorHAnsi" w:hAnsiTheme="minorHAnsi"/>
          <w:sz w:val="22"/>
          <w:szCs w:val="22"/>
          <w:lang w:val="nl-BE"/>
        </w:rPr>
        <w:t xml:space="preserve"> van het KB van </w:t>
      </w:r>
      <w:r w:rsidR="00552A0D">
        <w:rPr>
          <w:rFonts w:asciiTheme="minorHAnsi" w:hAnsiTheme="minorHAnsi"/>
          <w:sz w:val="22"/>
          <w:szCs w:val="22"/>
          <w:lang w:val="nl-BE"/>
        </w:rPr>
        <w:t>1</w:t>
      </w:r>
      <w:r w:rsidR="009936A1">
        <w:rPr>
          <w:rFonts w:asciiTheme="minorHAnsi" w:hAnsiTheme="minorHAnsi"/>
          <w:sz w:val="22"/>
          <w:szCs w:val="22"/>
          <w:lang w:val="nl-BE"/>
        </w:rPr>
        <w:t>4 februari</w:t>
      </w:r>
      <w:r w:rsidRPr="00552A0D">
        <w:rPr>
          <w:rFonts w:asciiTheme="minorHAnsi" w:hAnsiTheme="minorHAnsi"/>
          <w:sz w:val="22"/>
          <w:szCs w:val="22"/>
          <w:lang w:val="nl-BE"/>
        </w:rPr>
        <w:t xml:space="preserve"> 2026 moeten de aanvragen elektronisch worden ingediend via de interactieve diensten, beschikbaar op de website van het RIZIV via de link: </w:t>
      </w:r>
      <w:hyperlink r:id="rId6" w:history="1">
        <w:r w:rsidR="00552A0D" w:rsidRPr="00552A0D">
          <w:rPr>
            <w:rStyle w:val="Hyperlink"/>
            <w:rFonts w:asciiTheme="minorHAnsi" w:hAnsiTheme="minorHAnsi"/>
            <w:sz w:val="22"/>
            <w:szCs w:val="22"/>
            <w:lang w:val="nl-BE"/>
          </w:rPr>
          <w:t>Geneesmiddelen en radio-farmaceutische producten: Online diensten voor de farmaceutische industrie en ondernemingen verantwoordelijk voor radio-farmaceutische producten | RIZIV</w:t>
        </w:r>
      </w:hyperlink>
    </w:p>
    <w:p w14:paraId="21EBED33" w14:textId="77777777" w:rsidR="00F417D0" w:rsidRPr="00552A0D" w:rsidRDefault="00F417D0" w:rsidP="00E16E19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F72C881" w14:textId="3CB68EB1" w:rsidR="00552A0D" w:rsidRPr="00552A0D" w:rsidRDefault="00552A0D" w:rsidP="00552A0D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proofErr w:type="gramStart"/>
      <w:r w:rsidRPr="00552A0D">
        <w:rPr>
          <w:rFonts w:asciiTheme="minorHAnsi" w:hAnsiTheme="minorHAnsi"/>
          <w:sz w:val="22"/>
          <w:szCs w:val="22"/>
          <w:lang w:val="nl-BE"/>
        </w:rPr>
        <w:t>Indien</w:t>
      </w:r>
      <w:proofErr w:type="gramEnd"/>
      <w:r w:rsidRPr="00552A0D">
        <w:rPr>
          <w:rFonts w:asciiTheme="minorHAnsi" w:hAnsiTheme="minorHAnsi"/>
          <w:sz w:val="22"/>
          <w:szCs w:val="22"/>
          <w:lang w:val="nl-BE"/>
        </w:rPr>
        <w:t xml:space="preserve"> een indiening via de interactieve diensten niet mogelijk is, en dit om een gegronde reden,</w:t>
      </w:r>
      <w:r>
        <w:rPr>
          <w:rFonts w:asciiTheme="minorHAnsi" w:hAnsiTheme="minorHAnsi"/>
          <w:sz w:val="22"/>
          <w:szCs w:val="22"/>
          <w:lang w:val="nl-BE"/>
        </w:rPr>
        <w:t xml:space="preserve"> </w:t>
      </w:r>
      <w:r w:rsidRPr="00552A0D">
        <w:rPr>
          <w:rFonts w:asciiTheme="minorHAnsi" w:hAnsiTheme="minorHAnsi"/>
          <w:sz w:val="22"/>
          <w:szCs w:val="22"/>
          <w:lang w:val="nl-BE"/>
        </w:rPr>
        <w:t>kunt u</w:t>
      </w:r>
      <w:r>
        <w:rPr>
          <w:rFonts w:asciiTheme="minorHAnsi" w:hAnsiTheme="minorHAnsi"/>
          <w:sz w:val="22"/>
          <w:szCs w:val="22"/>
          <w:lang w:val="nl-BE"/>
        </w:rPr>
        <w:t xml:space="preserve"> </w:t>
      </w:r>
      <w:r w:rsidRPr="00552A0D">
        <w:rPr>
          <w:rFonts w:asciiTheme="minorHAnsi" w:hAnsiTheme="minorHAnsi"/>
          <w:sz w:val="22"/>
          <w:szCs w:val="22"/>
          <w:lang w:val="nl-BE"/>
        </w:rPr>
        <w:t xml:space="preserve">telefonisch contact opnemen met het secretariaat van de Commissie voor Advies in geval van Tijdelijke Tegemoetkoming voor het gebruik van een geneesmiddel. Zij zullen u begeleiden bij de juiste procedure en u eventueel helpen bij de indiening van uw aanvraag in de </w:t>
      </w:r>
      <w:r>
        <w:rPr>
          <w:rFonts w:asciiTheme="minorHAnsi" w:hAnsiTheme="minorHAnsi"/>
          <w:sz w:val="22"/>
          <w:szCs w:val="22"/>
          <w:lang w:val="nl-BE"/>
        </w:rPr>
        <w:t>applicatie</w:t>
      </w:r>
      <w:r w:rsidRPr="00552A0D">
        <w:rPr>
          <w:rFonts w:asciiTheme="minorHAnsi" w:hAnsiTheme="minorHAnsi"/>
          <w:sz w:val="22"/>
          <w:szCs w:val="22"/>
          <w:lang w:val="nl-BE"/>
        </w:rPr>
        <w:t>.</w:t>
      </w:r>
    </w:p>
    <w:sectPr w:rsidR="00552A0D" w:rsidRPr="00552A0D" w:rsidSect="00E948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CE"/>
    <w:multiLevelType w:val="multilevel"/>
    <w:tmpl w:val="306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365"/>
    <w:multiLevelType w:val="hybridMultilevel"/>
    <w:tmpl w:val="280A7D76"/>
    <w:lvl w:ilvl="0" w:tplc="6052B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151"/>
    <w:multiLevelType w:val="multilevel"/>
    <w:tmpl w:val="CB1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C83"/>
    <w:multiLevelType w:val="hybridMultilevel"/>
    <w:tmpl w:val="F92EF882"/>
    <w:lvl w:ilvl="0" w:tplc="73FC0A0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5E0C"/>
    <w:multiLevelType w:val="multilevel"/>
    <w:tmpl w:val="918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83E"/>
    <w:multiLevelType w:val="multilevel"/>
    <w:tmpl w:val="09AC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59DA"/>
    <w:multiLevelType w:val="hybridMultilevel"/>
    <w:tmpl w:val="FCF4AD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BAF"/>
    <w:multiLevelType w:val="hybridMultilevel"/>
    <w:tmpl w:val="B28A0E70"/>
    <w:lvl w:ilvl="0" w:tplc="2822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75F3"/>
    <w:multiLevelType w:val="hybridMultilevel"/>
    <w:tmpl w:val="237A8110"/>
    <w:lvl w:ilvl="0" w:tplc="5EE29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277DA"/>
    <w:multiLevelType w:val="hybridMultilevel"/>
    <w:tmpl w:val="AA643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087"/>
    <w:multiLevelType w:val="hybridMultilevel"/>
    <w:tmpl w:val="6C185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D1496"/>
    <w:multiLevelType w:val="multilevel"/>
    <w:tmpl w:val="D29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508B7"/>
    <w:multiLevelType w:val="multilevel"/>
    <w:tmpl w:val="F8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96FC6"/>
    <w:multiLevelType w:val="hybridMultilevel"/>
    <w:tmpl w:val="FCF4AD9A"/>
    <w:lvl w:ilvl="0" w:tplc="FD52C728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71094"/>
    <w:multiLevelType w:val="hybridMultilevel"/>
    <w:tmpl w:val="ED22F7C2"/>
    <w:lvl w:ilvl="0" w:tplc="7DB88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53ED"/>
    <w:multiLevelType w:val="hybridMultilevel"/>
    <w:tmpl w:val="ED52F1FC"/>
    <w:lvl w:ilvl="0" w:tplc="72268A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805"/>
    <w:multiLevelType w:val="multilevel"/>
    <w:tmpl w:val="0DE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2415"/>
    <w:multiLevelType w:val="hybridMultilevel"/>
    <w:tmpl w:val="0180E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A4A0F"/>
    <w:multiLevelType w:val="hybridMultilevel"/>
    <w:tmpl w:val="AA2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756F"/>
    <w:multiLevelType w:val="hybridMultilevel"/>
    <w:tmpl w:val="A4E0D498"/>
    <w:lvl w:ilvl="0" w:tplc="3C84DC5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446"/>
    <w:multiLevelType w:val="hybridMultilevel"/>
    <w:tmpl w:val="D8C6A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10A"/>
    <w:multiLevelType w:val="hybridMultilevel"/>
    <w:tmpl w:val="16EA74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31E"/>
    <w:multiLevelType w:val="multilevel"/>
    <w:tmpl w:val="86B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43177"/>
    <w:multiLevelType w:val="multilevel"/>
    <w:tmpl w:val="D8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4510E"/>
    <w:multiLevelType w:val="hybridMultilevel"/>
    <w:tmpl w:val="B2281888"/>
    <w:lvl w:ilvl="0" w:tplc="6C8CBE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DDA7263"/>
    <w:multiLevelType w:val="multilevel"/>
    <w:tmpl w:val="0D1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C6105"/>
    <w:multiLevelType w:val="hybridMultilevel"/>
    <w:tmpl w:val="C9425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AAC"/>
    <w:multiLevelType w:val="hybridMultilevel"/>
    <w:tmpl w:val="0310B4AE"/>
    <w:lvl w:ilvl="0" w:tplc="EF10D7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657"/>
    <w:multiLevelType w:val="multilevel"/>
    <w:tmpl w:val="10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D09DE"/>
    <w:multiLevelType w:val="multilevel"/>
    <w:tmpl w:val="972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B8F"/>
    <w:multiLevelType w:val="hybridMultilevel"/>
    <w:tmpl w:val="C6D43594"/>
    <w:lvl w:ilvl="0" w:tplc="CCEE6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654"/>
    <w:multiLevelType w:val="hybridMultilevel"/>
    <w:tmpl w:val="AABA450E"/>
    <w:lvl w:ilvl="0" w:tplc="C5D4D570">
      <w:numFmt w:val="bullet"/>
      <w:lvlText w:val=""/>
      <w:lvlJc w:val="left"/>
      <w:pPr>
        <w:ind w:left="708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4633353">
    <w:abstractNumId w:val="6"/>
  </w:num>
  <w:num w:numId="2" w16cid:durableId="1034620021">
    <w:abstractNumId w:val="12"/>
  </w:num>
  <w:num w:numId="3" w16cid:durableId="1324625063">
    <w:abstractNumId w:val="18"/>
  </w:num>
  <w:num w:numId="4" w16cid:durableId="2041782137">
    <w:abstractNumId w:val="11"/>
  </w:num>
  <w:num w:numId="5" w16cid:durableId="1697192839">
    <w:abstractNumId w:val="21"/>
  </w:num>
  <w:num w:numId="6" w16cid:durableId="1357120110">
    <w:abstractNumId w:val="32"/>
  </w:num>
  <w:num w:numId="7" w16cid:durableId="1609198174">
    <w:abstractNumId w:val="30"/>
  </w:num>
  <w:num w:numId="8" w16cid:durableId="1858273534">
    <w:abstractNumId w:val="15"/>
  </w:num>
  <w:num w:numId="9" w16cid:durableId="5645089">
    <w:abstractNumId w:val="0"/>
  </w:num>
  <w:num w:numId="10" w16cid:durableId="2005863835">
    <w:abstractNumId w:val="5"/>
  </w:num>
  <w:num w:numId="11" w16cid:durableId="466817423">
    <w:abstractNumId w:val="13"/>
  </w:num>
  <w:num w:numId="12" w16cid:durableId="1971546563">
    <w:abstractNumId w:val="26"/>
  </w:num>
  <w:num w:numId="13" w16cid:durableId="2037848135">
    <w:abstractNumId w:val="17"/>
  </w:num>
  <w:num w:numId="14" w16cid:durableId="1098252647">
    <w:abstractNumId w:val="3"/>
  </w:num>
  <w:num w:numId="15" w16cid:durableId="1543906003">
    <w:abstractNumId w:val="1"/>
  </w:num>
  <w:num w:numId="16" w16cid:durableId="762267427">
    <w:abstractNumId w:val="31"/>
  </w:num>
  <w:num w:numId="17" w16cid:durableId="803694544">
    <w:abstractNumId w:val="27"/>
  </w:num>
  <w:num w:numId="18" w16cid:durableId="1300305541">
    <w:abstractNumId w:val="10"/>
  </w:num>
  <w:num w:numId="19" w16cid:durableId="411857118">
    <w:abstractNumId w:val="16"/>
  </w:num>
  <w:num w:numId="20" w16cid:durableId="1610119730">
    <w:abstractNumId w:val="22"/>
  </w:num>
  <w:num w:numId="21" w16cid:durableId="235944692">
    <w:abstractNumId w:val="25"/>
  </w:num>
  <w:num w:numId="22" w16cid:durableId="1623414387">
    <w:abstractNumId w:val="9"/>
  </w:num>
  <w:num w:numId="23" w16cid:durableId="629826283">
    <w:abstractNumId w:val="4"/>
  </w:num>
  <w:num w:numId="24" w16cid:durableId="550727806">
    <w:abstractNumId w:val="24"/>
  </w:num>
  <w:num w:numId="25" w16cid:durableId="71782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691752">
    <w:abstractNumId w:val="29"/>
  </w:num>
  <w:num w:numId="27" w16cid:durableId="921447516">
    <w:abstractNumId w:val="19"/>
  </w:num>
  <w:num w:numId="28" w16cid:durableId="1143235667">
    <w:abstractNumId w:val="14"/>
  </w:num>
  <w:num w:numId="29" w16cid:durableId="943463381">
    <w:abstractNumId w:val="7"/>
  </w:num>
  <w:num w:numId="30" w16cid:durableId="1176992416">
    <w:abstractNumId w:val="8"/>
  </w:num>
  <w:num w:numId="31" w16cid:durableId="618996844">
    <w:abstractNumId w:val="23"/>
  </w:num>
  <w:num w:numId="32" w16cid:durableId="990476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2221684">
    <w:abstractNumId w:val="2"/>
  </w:num>
  <w:num w:numId="34" w16cid:durableId="53962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8"/>
    <w:rsid w:val="00002595"/>
    <w:rsid w:val="00010C69"/>
    <w:rsid w:val="00013EEB"/>
    <w:rsid w:val="0007152B"/>
    <w:rsid w:val="000747BD"/>
    <w:rsid w:val="000816AB"/>
    <w:rsid w:val="00087CEA"/>
    <w:rsid w:val="000C2F24"/>
    <w:rsid w:val="000D505C"/>
    <w:rsid w:val="000E0EB2"/>
    <w:rsid w:val="000E7B68"/>
    <w:rsid w:val="00102037"/>
    <w:rsid w:val="00103799"/>
    <w:rsid w:val="001116DA"/>
    <w:rsid w:val="00126BFD"/>
    <w:rsid w:val="00127A9A"/>
    <w:rsid w:val="00132755"/>
    <w:rsid w:val="0015352A"/>
    <w:rsid w:val="0015574A"/>
    <w:rsid w:val="00185124"/>
    <w:rsid w:val="0019478A"/>
    <w:rsid w:val="00197AED"/>
    <w:rsid w:val="00197E79"/>
    <w:rsid w:val="001B2A4B"/>
    <w:rsid w:val="00221675"/>
    <w:rsid w:val="0022495A"/>
    <w:rsid w:val="0024179A"/>
    <w:rsid w:val="00272078"/>
    <w:rsid w:val="0029422A"/>
    <w:rsid w:val="002A12C0"/>
    <w:rsid w:val="002A3452"/>
    <w:rsid w:val="002A4C01"/>
    <w:rsid w:val="002B68F4"/>
    <w:rsid w:val="002C17AC"/>
    <w:rsid w:val="002E3895"/>
    <w:rsid w:val="002F5D71"/>
    <w:rsid w:val="002F696B"/>
    <w:rsid w:val="00333189"/>
    <w:rsid w:val="00357C78"/>
    <w:rsid w:val="00367267"/>
    <w:rsid w:val="00370EF1"/>
    <w:rsid w:val="00393F7E"/>
    <w:rsid w:val="003945A5"/>
    <w:rsid w:val="003B6F05"/>
    <w:rsid w:val="003C68B9"/>
    <w:rsid w:val="003F490F"/>
    <w:rsid w:val="004216A8"/>
    <w:rsid w:val="00444FFB"/>
    <w:rsid w:val="00452182"/>
    <w:rsid w:val="00452496"/>
    <w:rsid w:val="00470C88"/>
    <w:rsid w:val="004962DD"/>
    <w:rsid w:val="00497524"/>
    <w:rsid w:val="004A3618"/>
    <w:rsid w:val="004A39DF"/>
    <w:rsid w:val="004D4E27"/>
    <w:rsid w:val="004E3020"/>
    <w:rsid w:val="004E7E17"/>
    <w:rsid w:val="004F2F06"/>
    <w:rsid w:val="005064A7"/>
    <w:rsid w:val="0051000A"/>
    <w:rsid w:val="00510F44"/>
    <w:rsid w:val="00512159"/>
    <w:rsid w:val="00513050"/>
    <w:rsid w:val="00513D85"/>
    <w:rsid w:val="0051590F"/>
    <w:rsid w:val="00543F2A"/>
    <w:rsid w:val="00544A22"/>
    <w:rsid w:val="00552A0D"/>
    <w:rsid w:val="00553166"/>
    <w:rsid w:val="005534E9"/>
    <w:rsid w:val="00554D4E"/>
    <w:rsid w:val="00566739"/>
    <w:rsid w:val="005B0209"/>
    <w:rsid w:val="005B6FFE"/>
    <w:rsid w:val="005D4E71"/>
    <w:rsid w:val="005E168F"/>
    <w:rsid w:val="005E2404"/>
    <w:rsid w:val="005F0247"/>
    <w:rsid w:val="005F1F53"/>
    <w:rsid w:val="005F45E5"/>
    <w:rsid w:val="00610938"/>
    <w:rsid w:val="00616FBB"/>
    <w:rsid w:val="00643B51"/>
    <w:rsid w:val="00676B41"/>
    <w:rsid w:val="006867DB"/>
    <w:rsid w:val="006B49AF"/>
    <w:rsid w:val="006D15A6"/>
    <w:rsid w:val="006E6956"/>
    <w:rsid w:val="006F2971"/>
    <w:rsid w:val="006F5C2F"/>
    <w:rsid w:val="006F5D60"/>
    <w:rsid w:val="00701B68"/>
    <w:rsid w:val="007460BF"/>
    <w:rsid w:val="007529B9"/>
    <w:rsid w:val="00757ABE"/>
    <w:rsid w:val="00782A1F"/>
    <w:rsid w:val="00794592"/>
    <w:rsid w:val="00796B1C"/>
    <w:rsid w:val="007B4BD5"/>
    <w:rsid w:val="007C2B8F"/>
    <w:rsid w:val="007D3D57"/>
    <w:rsid w:val="007F1202"/>
    <w:rsid w:val="008161BE"/>
    <w:rsid w:val="00816658"/>
    <w:rsid w:val="0082A292"/>
    <w:rsid w:val="00835BF4"/>
    <w:rsid w:val="00844F9B"/>
    <w:rsid w:val="00846DAB"/>
    <w:rsid w:val="00851F28"/>
    <w:rsid w:val="00870835"/>
    <w:rsid w:val="008827CC"/>
    <w:rsid w:val="00894207"/>
    <w:rsid w:val="008A20FB"/>
    <w:rsid w:val="008A5096"/>
    <w:rsid w:val="008C2E8F"/>
    <w:rsid w:val="00900275"/>
    <w:rsid w:val="0091393C"/>
    <w:rsid w:val="00954EB0"/>
    <w:rsid w:val="009672A8"/>
    <w:rsid w:val="00972F1B"/>
    <w:rsid w:val="00973866"/>
    <w:rsid w:val="009745A1"/>
    <w:rsid w:val="00977B0A"/>
    <w:rsid w:val="009902CD"/>
    <w:rsid w:val="009936A1"/>
    <w:rsid w:val="009A7646"/>
    <w:rsid w:val="009C611F"/>
    <w:rsid w:val="009F6515"/>
    <w:rsid w:val="00A020BE"/>
    <w:rsid w:val="00A025CF"/>
    <w:rsid w:val="00A137EF"/>
    <w:rsid w:val="00A14799"/>
    <w:rsid w:val="00A147CF"/>
    <w:rsid w:val="00A15D8F"/>
    <w:rsid w:val="00A22F17"/>
    <w:rsid w:val="00A265B1"/>
    <w:rsid w:val="00A32644"/>
    <w:rsid w:val="00A35382"/>
    <w:rsid w:val="00A46E32"/>
    <w:rsid w:val="00A52B23"/>
    <w:rsid w:val="00A83F18"/>
    <w:rsid w:val="00A930F1"/>
    <w:rsid w:val="00AB4430"/>
    <w:rsid w:val="00AB558C"/>
    <w:rsid w:val="00AC24FF"/>
    <w:rsid w:val="00AC791A"/>
    <w:rsid w:val="00AD6BF0"/>
    <w:rsid w:val="00AE4DDE"/>
    <w:rsid w:val="00B04310"/>
    <w:rsid w:val="00B17BBF"/>
    <w:rsid w:val="00B2792D"/>
    <w:rsid w:val="00B93E34"/>
    <w:rsid w:val="00BA381E"/>
    <w:rsid w:val="00BA66B6"/>
    <w:rsid w:val="00BA71B7"/>
    <w:rsid w:val="00BB79D0"/>
    <w:rsid w:val="00BC4C08"/>
    <w:rsid w:val="00BD1757"/>
    <w:rsid w:val="00BD1F66"/>
    <w:rsid w:val="00BE47FF"/>
    <w:rsid w:val="00BF6C2A"/>
    <w:rsid w:val="00C164D9"/>
    <w:rsid w:val="00C20E13"/>
    <w:rsid w:val="00C3310D"/>
    <w:rsid w:val="00C453A6"/>
    <w:rsid w:val="00C56964"/>
    <w:rsid w:val="00C57723"/>
    <w:rsid w:val="00C93591"/>
    <w:rsid w:val="00CB00A3"/>
    <w:rsid w:val="00CB40BF"/>
    <w:rsid w:val="00CD2F05"/>
    <w:rsid w:val="00D00DA9"/>
    <w:rsid w:val="00D04EF3"/>
    <w:rsid w:val="00D11F90"/>
    <w:rsid w:val="00D14635"/>
    <w:rsid w:val="00D2502A"/>
    <w:rsid w:val="00D31BC2"/>
    <w:rsid w:val="00D35BA0"/>
    <w:rsid w:val="00D41536"/>
    <w:rsid w:val="00D57C39"/>
    <w:rsid w:val="00D61AAE"/>
    <w:rsid w:val="00D66CBE"/>
    <w:rsid w:val="00D77BAE"/>
    <w:rsid w:val="00D846D2"/>
    <w:rsid w:val="00DB1863"/>
    <w:rsid w:val="00DB5E3E"/>
    <w:rsid w:val="00DC1EC5"/>
    <w:rsid w:val="00DC2EBB"/>
    <w:rsid w:val="00DC6419"/>
    <w:rsid w:val="00DC7C22"/>
    <w:rsid w:val="00DD57AE"/>
    <w:rsid w:val="00DF083B"/>
    <w:rsid w:val="00E0539C"/>
    <w:rsid w:val="00E16E19"/>
    <w:rsid w:val="00E34B57"/>
    <w:rsid w:val="00E948A5"/>
    <w:rsid w:val="00E9505B"/>
    <w:rsid w:val="00E96269"/>
    <w:rsid w:val="00EC0C3D"/>
    <w:rsid w:val="00EC16EA"/>
    <w:rsid w:val="00EC58DB"/>
    <w:rsid w:val="00ED38A3"/>
    <w:rsid w:val="00ED46F2"/>
    <w:rsid w:val="00EF7F02"/>
    <w:rsid w:val="00F04718"/>
    <w:rsid w:val="00F11762"/>
    <w:rsid w:val="00F25FE6"/>
    <w:rsid w:val="00F37472"/>
    <w:rsid w:val="00F40C40"/>
    <w:rsid w:val="00F417D0"/>
    <w:rsid w:val="00F41FEF"/>
    <w:rsid w:val="00F6717A"/>
    <w:rsid w:val="00F71BB6"/>
    <w:rsid w:val="00FC267A"/>
    <w:rsid w:val="00FD7C90"/>
    <w:rsid w:val="00FE1FC7"/>
    <w:rsid w:val="00FF2FA7"/>
    <w:rsid w:val="00FF6559"/>
    <w:rsid w:val="0380A68B"/>
    <w:rsid w:val="070CD6EA"/>
    <w:rsid w:val="12C29AC4"/>
    <w:rsid w:val="293FCF34"/>
    <w:rsid w:val="301BCB1A"/>
    <w:rsid w:val="30480157"/>
    <w:rsid w:val="42BCD53E"/>
    <w:rsid w:val="438ADD8A"/>
    <w:rsid w:val="4DE06243"/>
    <w:rsid w:val="4F14506C"/>
    <w:rsid w:val="5E246A62"/>
    <w:rsid w:val="601A3986"/>
    <w:rsid w:val="6247827C"/>
    <w:rsid w:val="66B38251"/>
    <w:rsid w:val="67A7B279"/>
    <w:rsid w:val="6AF13051"/>
    <w:rsid w:val="6CB60601"/>
    <w:rsid w:val="7C0DA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2FE3E"/>
  <w15:chartTrackingRefBased/>
  <w15:docId w15:val="{1472DF94-C066-4FB0-9195-C6BFA17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5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5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57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57C7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57C7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57C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57C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7C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57C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5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57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5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7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78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57C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1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6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27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7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75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010C69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2"/>
      <w:szCs w:val="20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rsid w:val="00010C69"/>
    <w:rPr>
      <w:rFonts w:ascii="Tahoma" w:eastAsia="Times New Roman" w:hAnsi="Tahoma" w:cs="Times New Roman"/>
      <w:szCs w:val="20"/>
      <w:lang w:val="fr-FR"/>
      <w14:ligatures w14:val="none"/>
    </w:rPr>
  </w:style>
  <w:style w:type="paragraph" w:styleId="BodyText">
    <w:name w:val="Body Text"/>
    <w:basedOn w:val="Normal"/>
    <w:link w:val="BodyTextChar"/>
    <w:rsid w:val="00010C69"/>
    <w:pPr>
      <w:spacing w:after="0" w:line="240" w:lineRule="auto"/>
    </w:pPr>
    <w:rPr>
      <w:rFonts w:ascii="Tahoma" w:eastAsia="Times New Roman" w:hAnsi="Tahoma" w:cs="Times New Roman"/>
      <w:szCs w:val="20"/>
      <w:u w:val="single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rsid w:val="00010C69"/>
    <w:rPr>
      <w:rFonts w:ascii="Tahoma" w:eastAsia="Times New Roman" w:hAnsi="Tahoma" w:cs="Times New Roman"/>
      <w:sz w:val="24"/>
      <w:szCs w:val="20"/>
      <w:u w:val="single"/>
      <w:lang w:val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ziv.fgov.be/nl/webtoepassingen/geneesmiddelen-en-radio-farmaceutische-producten-online-diensten-voor-de-farmaceutische-industrie-en-ondernemingen-verantwoordelijk-voor-radio-farmaceutische-producten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8BBC7FB-41D5-46CE-933C-BA17554B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7B910-A898-4E78-9FBA-AB1AF606211F}"/>
</file>

<file path=customXml/itemProps3.xml><?xml version="1.0" encoding="utf-8"?>
<ds:datastoreItem xmlns:ds="http://schemas.openxmlformats.org/officeDocument/2006/customXml" ds:itemID="{DFB4712E-BD06-4835-BFE7-A15D9E818DDF}"/>
</file>

<file path=customXml/itemProps4.xml><?xml version="1.0" encoding="utf-8"?>
<ds:datastoreItem xmlns:ds="http://schemas.openxmlformats.org/officeDocument/2006/customXml" ds:itemID="{63A14493-E510-449C-826E-D3E15C90B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1833</Characters>
  <Application>Microsoft Office Word</Application>
  <DocSecurity>0</DocSecurity>
  <Lines>50</Lines>
  <Paragraphs>23</Paragraphs>
  <ScaleCrop>false</ScaleCrop>
  <Company>RIZIV-INAMI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Mutemberezi (RIZIV-INAMI)</dc:creator>
  <cp:keywords/>
  <dc:description/>
  <cp:lastModifiedBy>Merve Duran (RIZIV-INAMI)</cp:lastModifiedBy>
  <cp:revision>4</cp:revision>
  <dcterms:created xsi:type="dcterms:W3CDTF">2026-02-17T16:16:00Z</dcterms:created>
  <dcterms:modified xsi:type="dcterms:W3CDTF">2026-02-19T17:53:00Z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