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34BBC" w14:textId="6E70F741" w:rsidR="5E1E071E" w:rsidRDefault="5E1E071E" w:rsidP="27106C32">
      <w:pPr>
        <w:rPr>
          <w:rFonts w:asciiTheme="minorHAnsi" w:eastAsiaTheme="minorEastAsia" w:hAnsiTheme="minorHAnsi"/>
          <w:b/>
          <w:bCs/>
        </w:rPr>
      </w:pPr>
      <w:r w:rsidRPr="27106C32">
        <w:rPr>
          <w:rFonts w:asciiTheme="minorHAnsi" w:eastAsiaTheme="minorEastAsia" w:hAnsiTheme="minorHAnsi"/>
          <w:b/>
          <w:bCs/>
        </w:rPr>
        <w:t xml:space="preserve">PRAKTISCHE GIDS VOOR HET INDIENEN VAN AANVRAGEN VOOR TEGEMOETKOMING VAN DE ZIEKTEVERZEKERING IN HET KADER VAN </w:t>
      </w:r>
      <w:r w:rsidR="007D5F77">
        <w:rPr>
          <w:rFonts w:asciiTheme="minorHAnsi" w:eastAsiaTheme="minorEastAsia" w:hAnsiTheme="minorHAnsi"/>
          <w:b/>
          <w:bCs/>
        </w:rPr>
        <w:t>SNELLE</w:t>
      </w:r>
      <w:r w:rsidRPr="27106C32">
        <w:rPr>
          <w:rFonts w:asciiTheme="minorHAnsi" w:eastAsiaTheme="minorEastAsia" w:hAnsiTheme="minorHAnsi"/>
          <w:b/>
          <w:bCs/>
        </w:rPr>
        <w:t xml:space="preserve"> TOEGANG</w:t>
      </w:r>
    </w:p>
    <w:p w14:paraId="14844F48" w14:textId="6A6A1043" w:rsidR="71B75A1D" w:rsidRDefault="7E89D2FC" w:rsidP="6AAE9548">
      <w:pPr>
        <w:spacing w:after="0" w:line="240" w:lineRule="auto"/>
        <w:jc w:val="both"/>
        <w:rPr>
          <w:rFonts w:asciiTheme="minorHAnsi" w:hAnsiTheme="minorHAnsi"/>
          <w:b/>
          <w:bCs/>
          <w:sz w:val="22"/>
          <w:szCs w:val="22"/>
          <w:u w:val="single"/>
        </w:rPr>
      </w:pPr>
      <w:r w:rsidRPr="27106C32">
        <w:rPr>
          <w:rFonts w:asciiTheme="minorHAnsi" w:hAnsiTheme="minorHAnsi"/>
          <w:b/>
          <w:bCs/>
          <w:sz w:val="22"/>
          <w:szCs w:val="22"/>
          <w:u w:val="single"/>
        </w:rPr>
        <w:t>PROCEDURE VOOR DE UITWISSELING VAN INFORMATIE EN DOCUMENTEN TIJDENS EEN LOPENDE AANVRAAG TUSSEN DE AANVRAGER EN HET SECRETARIAAT VAN DE COMMISSIE</w:t>
      </w:r>
      <w:r w:rsidR="292C00CD" w:rsidRPr="27106C32">
        <w:rPr>
          <w:rFonts w:asciiTheme="minorHAnsi" w:hAnsiTheme="minorHAnsi"/>
          <w:b/>
          <w:bCs/>
          <w:sz w:val="22"/>
          <w:szCs w:val="22"/>
          <w:u w:val="single"/>
        </w:rPr>
        <w:t xml:space="preserve"> VOOR ADVIES</w:t>
      </w:r>
      <w:r w:rsidRPr="27106C32">
        <w:rPr>
          <w:rFonts w:asciiTheme="minorHAnsi" w:hAnsiTheme="minorHAnsi"/>
          <w:b/>
          <w:bCs/>
          <w:sz w:val="22"/>
          <w:szCs w:val="22"/>
          <w:u w:val="single"/>
        </w:rPr>
        <w:t xml:space="preserve"> IN </w:t>
      </w:r>
      <w:r w:rsidR="5B802180" w:rsidRPr="27106C32">
        <w:rPr>
          <w:rFonts w:asciiTheme="minorHAnsi" w:hAnsiTheme="minorHAnsi"/>
          <w:b/>
          <w:bCs/>
          <w:sz w:val="22"/>
          <w:szCs w:val="22"/>
          <w:u w:val="single"/>
        </w:rPr>
        <w:t xml:space="preserve">GEVAL </w:t>
      </w:r>
      <w:r w:rsidRPr="27106C32">
        <w:rPr>
          <w:rFonts w:asciiTheme="minorHAnsi" w:hAnsiTheme="minorHAnsi"/>
          <w:b/>
          <w:bCs/>
          <w:sz w:val="22"/>
          <w:szCs w:val="22"/>
          <w:u w:val="single"/>
        </w:rPr>
        <w:t>VAN TIJDELIJKE T</w:t>
      </w:r>
      <w:r w:rsidR="6F38D2AC" w:rsidRPr="27106C32">
        <w:rPr>
          <w:rFonts w:asciiTheme="minorHAnsi" w:hAnsiTheme="minorHAnsi"/>
          <w:b/>
          <w:bCs/>
          <w:sz w:val="22"/>
          <w:szCs w:val="22"/>
          <w:u w:val="single"/>
        </w:rPr>
        <w:t>EGEMOETKOMING</w:t>
      </w:r>
      <w:r w:rsidRPr="27106C32">
        <w:rPr>
          <w:rFonts w:asciiTheme="minorHAnsi" w:hAnsiTheme="minorHAnsi"/>
          <w:b/>
          <w:bCs/>
          <w:sz w:val="22"/>
          <w:szCs w:val="22"/>
          <w:u w:val="single"/>
        </w:rPr>
        <w:t xml:space="preserve"> VOOR HET GEBRUIK VAN EEN GENEESMIDDEL</w:t>
      </w:r>
    </w:p>
    <w:p w14:paraId="5C2FD45F" w14:textId="2FC187AA" w:rsidR="27106C32" w:rsidRDefault="27106C32" w:rsidP="27106C32">
      <w:pPr>
        <w:spacing w:after="0" w:line="240" w:lineRule="auto"/>
        <w:jc w:val="both"/>
        <w:rPr>
          <w:rFonts w:asciiTheme="minorHAnsi" w:hAnsiTheme="minorHAnsi"/>
          <w:b/>
          <w:bCs/>
          <w:sz w:val="22"/>
          <w:szCs w:val="22"/>
          <w:u w:val="single"/>
        </w:rPr>
      </w:pPr>
    </w:p>
    <w:p w14:paraId="337875E3" w14:textId="02A2B1AE" w:rsidR="0015352A" w:rsidRPr="0015352A" w:rsidRDefault="0015352A" w:rsidP="6AAE9548">
      <w:pPr>
        <w:numPr>
          <w:ilvl w:val="0"/>
          <w:numId w:val="32"/>
        </w:numPr>
        <w:spacing w:after="0" w:line="240" w:lineRule="auto"/>
        <w:jc w:val="both"/>
        <w:rPr>
          <w:rFonts w:asciiTheme="minorHAnsi" w:hAnsiTheme="minorHAnsi"/>
          <w:i/>
          <w:iCs/>
          <w:sz w:val="22"/>
          <w:szCs w:val="22"/>
          <w:lang w:val="fr-FR"/>
        </w:rPr>
      </w:pPr>
      <w:r w:rsidRPr="6AAE9548">
        <w:rPr>
          <w:rFonts w:asciiTheme="minorHAnsi" w:hAnsiTheme="minorHAnsi"/>
          <w:i/>
          <w:iCs/>
          <w:sz w:val="22"/>
          <w:szCs w:val="22"/>
        </w:rPr>
        <w:t xml:space="preserve"> </w:t>
      </w:r>
      <w:r w:rsidR="18A389B9" w:rsidRPr="6AAE9548">
        <w:rPr>
          <w:rFonts w:asciiTheme="minorHAnsi" w:hAnsiTheme="minorHAnsi"/>
          <w:i/>
          <w:iCs/>
          <w:sz w:val="22"/>
          <w:szCs w:val="22"/>
        </w:rPr>
        <w:t>Algemeen</w:t>
      </w:r>
    </w:p>
    <w:p w14:paraId="2F4F59E9" w14:textId="77777777" w:rsidR="0015352A" w:rsidRPr="0015352A" w:rsidRDefault="0015352A" w:rsidP="6AAE9548">
      <w:pPr>
        <w:spacing w:after="0" w:line="240" w:lineRule="auto"/>
        <w:jc w:val="both"/>
        <w:rPr>
          <w:rFonts w:asciiTheme="minorHAnsi" w:hAnsiTheme="minorHAnsi"/>
          <w:sz w:val="22"/>
          <w:szCs w:val="22"/>
          <w:lang w:val="fr-FR"/>
        </w:rPr>
      </w:pPr>
    </w:p>
    <w:p w14:paraId="084F602C" w14:textId="5A48DC35" w:rsidR="18A389B9" w:rsidRDefault="1AF50703" w:rsidP="27106C32">
      <w:pPr>
        <w:spacing w:after="0" w:line="240" w:lineRule="auto"/>
        <w:jc w:val="both"/>
        <w:rPr>
          <w:rFonts w:asciiTheme="minorHAnsi" w:hAnsiTheme="minorHAnsi"/>
          <w:sz w:val="22"/>
          <w:szCs w:val="22"/>
        </w:rPr>
      </w:pPr>
      <w:r w:rsidRPr="27106C32">
        <w:rPr>
          <w:rFonts w:asciiTheme="minorHAnsi" w:hAnsiTheme="minorHAnsi"/>
          <w:sz w:val="22"/>
          <w:szCs w:val="22"/>
        </w:rPr>
        <w:t xml:space="preserve">Overeenkomstig de </w:t>
      </w:r>
      <w:r w:rsidRPr="00537AD1">
        <w:rPr>
          <w:rFonts w:asciiTheme="minorHAnsi" w:hAnsiTheme="minorHAnsi"/>
          <w:sz w:val="22"/>
          <w:szCs w:val="22"/>
        </w:rPr>
        <w:t xml:space="preserve">bepalingen van artikel </w:t>
      </w:r>
      <w:r w:rsidR="00537AD1" w:rsidRPr="00537AD1">
        <w:rPr>
          <w:rFonts w:asciiTheme="minorHAnsi" w:hAnsiTheme="minorHAnsi"/>
          <w:sz w:val="22"/>
          <w:szCs w:val="22"/>
        </w:rPr>
        <w:t>15 en volgende</w:t>
      </w:r>
      <w:r w:rsidRPr="00537AD1">
        <w:rPr>
          <w:rFonts w:asciiTheme="minorHAnsi" w:hAnsiTheme="minorHAnsi"/>
          <w:sz w:val="22"/>
          <w:szCs w:val="22"/>
        </w:rPr>
        <w:t xml:space="preserve"> van het KB van </w:t>
      </w:r>
      <w:r w:rsidR="4D489A3A" w:rsidRPr="00537AD1">
        <w:rPr>
          <w:rFonts w:asciiTheme="minorHAnsi" w:hAnsiTheme="minorHAnsi"/>
          <w:sz w:val="22"/>
          <w:szCs w:val="22"/>
        </w:rPr>
        <w:t>1</w:t>
      </w:r>
      <w:r w:rsidR="00537AD1" w:rsidRPr="00537AD1">
        <w:rPr>
          <w:rFonts w:asciiTheme="minorHAnsi" w:hAnsiTheme="minorHAnsi"/>
          <w:sz w:val="22"/>
          <w:szCs w:val="22"/>
        </w:rPr>
        <w:t>4 februari</w:t>
      </w:r>
      <w:r w:rsidR="4D489A3A" w:rsidRPr="00537AD1">
        <w:rPr>
          <w:rFonts w:asciiTheme="minorHAnsi" w:hAnsiTheme="minorHAnsi"/>
          <w:sz w:val="22"/>
          <w:szCs w:val="22"/>
        </w:rPr>
        <w:t xml:space="preserve"> </w:t>
      </w:r>
      <w:r w:rsidRPr="00537AD1">
        <w:rPr>
          <w:rFonts w:asciiTheme="minorHAnsi" w:hAnsiTheme="minorHAnsi"/>
          <w:sz w:val="22"/>
          <w:szCs w:val="22"/>
        </w:rPr>
        <w:t xml:space="preserve">2026, in alle gevallen waarin </w:t>
      </w:r>
      <w:r w:rsidR="26B7BBE2" w:rsidRPr="00537AD1">
        <w:rPr>
          <w:rFonts w:asciiTheme="minorHAnsi" w:hAnsiTheme="minorHAnsi"/>
          <w:sz w:val="22"/>
          <w:szCs w:val="22"/>
        </w:rPr>
        <w:t xml:space="preserve">er </w:t>
      </w:r>
      <w:r w:rsidRPr="00537AD1">
        <w:rPr>
          <w:rFonts w:asciiTheme="minorHAnsi" w:hAnsiTheme="minorHAnsi"/>
          <w:sz w:val="22"/>
          <w:szCs w:val="22"/>
        </w:rPr>
        <w:t xml:space="preserve">sprake is van </w:t>
      </w:r>
      <w:r w:rsidR="7121EE9D" w:rsidRPr="00537AD1">
        <w:rPr>
          <w:rFonts w:asciiTheme="minorHAnsi" w:hAnsiTheme="minorHAnsi"/>
          <w:sz w:val="22"/>
          <w:szCs w:val="22"/>
        </w:rPr>
        <w:t>uitwisseling van informatie</w:t>
      </w:r>
      <w:r w:rsidR="7121EE9D" w:rsidRPr="27106C32">
        <w:rPr>
          <w:rFonts w:asciiTheme="minorHAnsi" w:hAnsiTheme="minorHAnsi"/>
          <w:sz w:val="22"/>
          <w:szCs w:val="22"/>
        </w:rPr>
        <w:t xml:space="preserve"> en het versturen van documenten</w:t>
      </w:r>
      <w:r w:rsidRPr="27106C32">
        <w:rPr>
          <w:rFonts w:asciiTheme="minorHAnsi" w:hAnsiTheme="minorHAnsi"/>
          <w:sz w:val="22"/>
          <w:szCs w:val="22"/>
        </w:rPr>
        <w:t xml:space="preserve"> tussen het secretariaat van de Commissie v</w:t>
      </w:r>
      <w:r w:rsidR="14CABFA9" w:rsidRPr="27106C32">
        <w:rPr>
          <w:rFonts w:asciiTheme="minorHAnsi" w:hAnsiTheme="minorHAnsi"/>
          <w:sz w:val="22"/>
          <w:szCs w:val="22"/>
        </w:rPr>
        <w:t xml:space="preserve">oor </w:t>
      </w:r>
      <w:r w:rsidRPr="27106C32">
        <w:rPr>
          <w:rFonts w:asciiTheme="minorHAnsi" w:hAnsiTheme="minorHAnsi"/>
          <w:sz w:val="22"/>
          <w:szCs w:val="22"/>
        </w:rPr>
        <w:t xml:space="preserve">Advies in geval van Tijdelijke </w:t>
      </w:r>
      <w:r w:rsidR="4E238558" w:rsidRPr="27106C32">
        <w:rPr>
          <w:rFonts w:asciiTheme="minorHAnsi" w:hAnsiTheme="minorHAnsi"/>
          <w:sz w:val="22"/>
          <w:szCs w:val="22"/>
        </w:rPr>
        <w:t xml:space="preserve">Tegemoetkoming </w:t>
      </w:r>
      <w:r w:rsidRPr="27106C32">
        <w:rPr>
          <w:rFonts w:asciiTheme="minorHAnsi" w:hAnsiTheme="minorHAnsi"/>
          <w:sz w:val="22"/>
          <w:szCs w:val="22"/>
        </w:rPr>
        <w:t>voor het gebruik van een geneesmiddel (CA</w:t>
      </w:r>
      <w:r w:rsidR="6ED70F6C" w:rsidRPr="27106C32">
        <w:rPr>
          <w:rFonts w:asciiTheme="minorHAnsi" w:hAnsiTheme="minorHAnsi"/>
          <w:sz w:val="22"/>
          <w:szCs w:val="22"/>
        </w:rPr>
        <w:t>T</w:t>
      </w:r>
      <w:r w:rsidRPr="27106C32">
        <w:rPr>
          <w:rFonts w:asciiTheme="minorHAnsi" w:hAnsiTheme="minorHAnsi"/>
          <w:sz w:val="22"/>
          <w:szCs w:val="22"/>
        </w:rPr>
        <w:t xml:space="preserve">T) en de aanvrager, </w:t>
      </w:r>
      <w:r w:rsidR="51C894E9" w:rsidRPr="27106C32">
        <w:rPr>
          <w:rFonts w:asciiTheme="minorHAnsi" w:hAnsiTheme="minorHAnsi"/>
          <w:sz w:val="22"/>
          <w:szCs w:val="22"/>
        </w:rPr>
        <w:t xml:space="preserve">dient </w:t>
      </w:r>
      <w:r w:rsidR="66F59206" w:rsidRPr="27106C32">
        <w:rPr>
          <w:rFonts w:asciiTheme="minorHAnsi" w:hAnsiTheme="minorHAnsi"/>
          <w:sz w:val="22"/>
          <w:szCs w:val="22"/>
        </w:rPr>
        <w:t>dit te gebeuren langs elektronische weg volgens de procedure die bekendgemaakt wordt via het netwerk Internet door het Instituut.</w:t>
      </w:r>
    </w:p>
    <w:p w14:paraId="31E72EFD" w14:textId="77777777" w:rsidR="0015352A" w:rsidRPr="00CB1DEE" w:rsidRDefault="0015352A" w:rsidP="6AAE9548">
      <w:pPr>
        <w:spacing w:after="0" w:line="240" w:lineRule="auto"/>
        <w:jc w:val="both"/>
        <w:rPr>
          <w:rFonts w:asciiTheme="minorHAnsi" w:hAnsiTheme="minorHAnsi"/>
          <w:sz w:val="22"/>
          <w:szCs w:val="22"/>
        </w:rPr>
      </w:pPr>
    </w:p>
    <w:p w14:paraId="0D027987" w14:textId="5892DD0E" w:rsidR="0015352A" w:rsidRPr="0015352A" w:rsidRDefault="0015352A" w:rsidP="6AAE9548">
      <w:pPr>
        <w:numPr>
          <w:ilvl w:val="0"/>
          <w:numId w:val="32"/>
        </w:numPr>
        <w:spacing w:after="0" w:line="240" w:lineRule="auto"/>
        <w:jc w:val="both"/>
        <w:rPr>
          <w:rFonts w:asciiTheme="minorHAnsi" w:hAnsiTheme="minorHAnsi"/>
          <w:i/>
          <w:iCs/>
          <w:sz w:val="22"/>
          <w:szCs w:val="22"/>
          <w:lang w:val="fr-FR"/>
        </w:rPr>
      </w:pPr>
      <w:r w:rsidRPr="6AAE9548">
        <w:rPr>
          <w:rFonts w:asciiTheme="minorHAnsi" w:hAnsiTheme="minorHAnsi"/>
          <w:i/>
          <w:iCs/>
          <w:sz w:val="22"/>
          <w:szCs w:val="22"/>
        </w:rPr>
        <w:t xml:space="preserve"> Pro</w:t>
      </w:r>
      <w:r w:rsidR="4E221DF5" w:rsidRPr="6AAE9548">
        <w:rPr>
          <w:rFonts w:asciiTheme="minorHAnsi" w:hAnsiTheme="minorHAnsi"/>
          <w:i/>
          <w:iCs/>
          <w:sz w:val="22"/>
          <w:szCs w:val="22"/>
        </w:rPr>
        <w:t>cedure</w:t>
      </w:r>
    </w:p>
    <w:p w14:paraId="32FCECD0" w14:textId="77777777" w:rsidR="0015352A" w:rsidRPr="0015352A" w:rsidRDefault="0015352A" w:rsidP="6AAE9548">
      <w:pPr>
        <w:spacing w:after="0" w:line="240" w:lineRule="auto"/>
        <w:jc w:val="both"/>
        <w:rPr>
          <w:rFonts w:asciiTheme="minorHAnsi" w:hAnsiTheme="minorHAnsi"/>
          <w:i/>
          <w:iCs/>
          <w:sz w:val="22"/>
          <w:szCs w:val="22"/>
        </w:rPr>
      </w:pPr>
    </w:p>
    <w:p w14:paraId="2C15A6F4" w14:textId="240025AC" w:rsidR="0015352A" w:rsidRPr="0015352A" w:rsidRDefault="72D64B5A" w:rsidP="27106C32">
      <w:pPr>
        <w:spacing w:after="0" w:line="240" w:lineRule="auto"/>
        <w:jc w:val="both"/>
        <w:rPr>
          <w:rFonts w:asciiTheme="minorHAnsi" w:hAnsiTheme="minorHAnsi"/>
          <w:b/>
          <w:bCs/>
          <w:i/>
          <w:iCs/>
          <w:sz w:val="22"/>
          <w:szCs w:val="22"/>
        </w:rPr>
      </w:pPr>
      <w:r w:rsidRPr="27106C32">
        <w:rPr>
          <w:rFonts w:asciiTheme="minorHAnsi" w:hAnsiTheme="minorHAnsi"/>
          <w:b/>
          <w:bCs/>
          <w:i/>
          <w:iCs/>
          <w:sz w:val="22"/>
          <w:szCs w:val="22"/>
        </w:rPr>
        <w:t xml:space="preserve">II.1. </w:t>
      </w:r>
      <w:r w:rsidR="5643C91C" w:rsidRPr="27106C32">
        <w:rPr>
          <w:rFonts w:asciiTheme="minorHAnsi" w:hAnsiTheme="minorHAnsi"/>
          <w:b/>
          <w:bCs/>
          <w:i/>
          <w:iCs/>
          <w:sz w:val="22"/>
          <w:szCs w:val="22"/>
        </w:rPr>
        <w:t xml:space="preserve">Kennisgeving </w:t>
      </w:r>
      <w:r w:rsidRPr="27106C32">
        <w:rPr>
          <w:rFonts w:asciiTheme="minorHAnsi" w:hAnsiTheme="minorHAnsi"/>
          <w:b/>
          <w:bCs/>
          <w:i/>
          <w:iCs/>
          <w:sz w:val="22"/>
          <w:szCs w:val="22"/>
        </w:rPr>
        <w:t xml:space="preserve">van de ontvankelijkheid of de onontvankelijkheid van een </w:t>
      </w:r>
      <w:r w:rsidR="7C967405" w:rsidRPr="27106C32">
        <w:rPr>
          <w:rFonts w:asciiTheme="minorHAnsi" w:hAnsiTheme="minorHAnsi"/>
          <w:b/>
          <w:bCs/>
          <w:i/>
          <w:iCs/>
          <w:sz w:val="22"/>
          <w:szCs w:val="22"/>
        </w:rPr>
        <w:t xml:space="preserve">dossier ingediend </w:t>
      </w:r>
      <w:r w:rsidRPr="27106C32">
        <w:rPr>
          <w:rFonts w:asciiTheme="minorHAnsi" w:hAnsiTheme="minorHAnsi"/>
          <w:b/>
          <w:bCs/>
          <w:i/>
          <w:iCs/>
          <w:sz w:val="22"/>
          <w:szCs w:val="22"/>
        </w:rPr>
        <w:t xml:space="preserve">bij het secretariaat van de CATT </w:t>
      </w:r>
    </w:p>
    <w:p w14:paraId="55B2ABBE" w14:textId="77777777" w:rsidR="0015352A" w:rsidRPr="0015352A" w:rsidRDefault="0015352A" w:rsidP="6AAE9548">
      <w:pPr>
        <w:spacing w:after="0" w:line="240" w:lineRule="auto"/>
        <w:jc w:val="both"/>
        <w:rPr>
          <w:rFonts w:asciiTheme="minorHAnsi" w:hAnsiTheme="minorHAnsi"/>
          <w:b/>
          <w:bCs/>
          <w:i/>
          <w:iCs/>
          <w:sz w:val="22"/>
          <w:szCs w:val="22"/>
        </w:rPr>
      </w:pPr>
    </w:p>
    <w:p w14:paraId="7483DB24" w14:textId="59FF69AE" w:rsidR="2C2C4660" w:rsidRPr="00CB1DEE" w:rsidRDefault="72D64B5A" w:rsidP="6AAE9548">
      <w:pPr>
        <w:spacing w:after="0" w:line="240" w:lineRule="auto"/>
        <w:jc w:val="both"/>
        <w:rPr>
          <w:rFonts w:asciiTheme="minorHAnsi" w:hAnsiTheme="minorHAnsi"/>
          <w:sz w:val="22"/>
          <w:szCs w:val="22"/>
        </w:rPr>
      </w:pPr>
      <w:r w:rsidRPr="27106C32">
        <w:rPr>
          <w:rFonts w:asciiTheme="minorHAnsi" w:hAnsiTheme="minorHAnsi"/>
          <w:sz w:val="22"/>
          <w:szCs w:val="22"/>
        </w:rPr>
        <w:t>Voor alle aanvragen (verplicht in te dienen via het SSP FrontOffice) wordt de ontvankelijkheid of onontvankelijkheid van een aanvraag door het secretariaat van de CA</w:t>
      </w:r>
      <w:r w:rsidR="1E161A39" w:rsidRPr="27106C32">
        <w:rPr>
          <w:rFonts w:asciiTheme="minorHAnsi" w:hAnsiTheme="minorHAnsi"/>
          <w:sz w:val="22"/>
          <w:szCs w:val="22"/>
        </w:rPr>
        <w:t>T</w:t>
      </w:r>
      <w:r w:rsidRPr="27106C32">
        <w:rPr>
          <w:rFonts w:asciiTheme="minorHAnsi" w:hAnsiTheme="minorHAnsi"/>
          <w:sz w:val="22"/>
          <w:szCs w:val="22"/>
        </w:rPr>
        <w:t xml:space="preserve">T aan de aanvrager meegedeeld via het SSP FrontOffice (cf. handleiding voor de gebruiker van het SSP </w:t>
      </w:r>
      <w:proofErr w:type="spellStart"/>
      <w:r w:rsidRPr="27106C32">
        <w:rPr>
          <w:rFonts w:asciiTheme="minorHAnsi" w:hAnsiTheme="minorHAnsi"/>
          <w:sz w:val="22"/>
          <w:szCs w:val="22"/>
        </w:rPr>
        <w:t>FrontOffice</w:t>
      </w:r>
      <w:proofErr w:type="spellEnd"/>
      <w:r w:rsidRPr="27106C32">
        <w:rPr>
          <w:rFonts w:asciiTheme="minorHAnsi" w:hAnsiTheme="minorHAnsi"/>
          <w:sz w:val="22"/>
          <w:szCs w:val="22"/>
        </w:rPr>
        <w:t>).</w:t>
      </w:r>
    </w:p>
    <w:p w14:paraId="437EAB88" w14:textId="77777777" w:rsidR="0015352A" w:rsidRPr="0015352A" w:rsidRDefault="0015352A" w:rsidP="6AAE9548">
      <w:pPr>
        <w:spacing w:after="0" w:line="240" w:lineRule="auto"/>
        <w:jc w:val="both"/>
        <w:rPr>
          <w:rFonts w:asciiTheme="minorHAnsi" w:hAnsiTheme="minorHAnsi"/>
          <w:b/>
          <w:bCs/>
          <w:i/>
          <w:iCs/>
          <w:sz w:val="22"/>
          <w:szCs w:val="22"/>
        </w:rPr>
      </w:pPr>
    </w:p>
    <w:p w14:paraId="7747949F" w14:textId="12291594" w:rsidR="69ACDF2F" w:rsidRDefault="7C4D1745" w:rsidP="27106C32">
      <w:pPr>
        <w:spacing w:after="0" w:line="240" w:lineRule="auto"/>
        <w:jc w:val="both"/>
        <w:rPr>
          <w:rFonts w:asciiTheme="minorHAnsi" w:hAnsiTheme="minorHAnsi"/>
          <w:b/>
          <w:bCs/>
          <w:i/>
          <w:iCs/>
          <w:sz w:val="22"/>
          <w:szCs w:val="22"/>
        </w:rPr>
      </w:pPr>
      <w:r w:rsidRPr="27106C32">
        <w:rPr>
          <w:rFonts w:asciiTheme="minorHAnsi" w:hAnsiTheme="minorHAnsi"/>
          <w:b/>
          <w:bCs/>
          <w:i/>
          <w:iCs/>
          <w:sz w:val="22"/>
          <w:szCs w:val="22"/>
        </w:rPr>
        <w:t xml:space="preserve">II.2. </w:t>
      </w:r>
      <w:r w:rsidR="6D0E9193" w:rsidRPr="27106C32">
        <w:rPr>
          <w:rFonts w:asciiTheme="minorHAnsi" w:hAnsiTheme="minorHAnsi"/>
          <w:b/>
          <w:bCs/>
          <w:i/>
          <w:iCs/>
          <w:sz w:val="22"/>
          <w:szCs w:val="22"/>
        </w:rPr>
        <w:t xml:space="preserve">Kennisgeving </w:t>
      </w:r>
      <w:r w:rsidR="595E6B0D" w:rsidRPr="27106C32">
        <w:rPr>
          <w:rFonts w:asciiTheme="minorHAnsi" w:hAnsiTheme="minorHAnsi"/>
          <w:b/>
          <w:bCs/>
          <w:i/>
          <w:iCs/>
          <w:sz w:val="22"/>
          <w:szCs w:val="22"/>
        </w:rPr>
        <w:t>van ontbrekende elementen te verstrekken door de aanvrager in het kader van de ontvankelijkheid van een dossier ingediend bij het secretariaat van de CATT</w:t>
      </w:r>
    </w:p>
    <w:p w14:paraId="7DFCA4C7" w14:textId="77777777" w:rsidR="0015352A" w:rsidRPr="0015352A" w:rsidRDefault="0015352A" w:rsidP="6AAE9548">
      <w:pPr>
        <w:spacing w:after="0" w:line="240" w:lineRule="auto"/>
        <w:jc w:val="both"/>
        <w:rPr>
          <w:rFonts w:asciiTheme="minorHAnsi" w:hAnsiTheme="minorHAnsi"/>
          <w:b/>
          <w:bCs/>
          <w:i/>
          <w:iCs/>
          <w:sz w:val="22"/>
          <w:szCs w:val="22"/>
        </w:rPr>
      </w:pPr>
    </w:p>
    <w:p w14:paraId="708B3764" w14:textId="5D20A997" w:rsidR="48905DBC" w:rsidRDefault="26553A51" w:rsidP="27106C32">
      <w:pPr>
        <w:spacing w:after="0" w:line="240" w:lineRule="auto"/>
        <w:jc w:val="both"/>
        <w:rPr>
          <w:rFonts w:asciiTheme="minorHAnsi" w:hAnsiTheme="minorHAnsi"/>
          <w:sz w:val="22"/>
          <w:szCs w:val="22"/>
        </w:rPr>
      </w:pPr>
      <w:r w:rsidRPr="27106C32">
        <w:rPr>
          <w:rFonts w:asciiTheme="minorHAnsi" w:hAnsiTheme="minorHAnsi"/>
          <w:sz w:val="22"/>
          <w:szCs w:val="22"/>
        </w:rPr>
        <w:t>De ontbrekende elementen die door een aanvrager moeten worden verstrekt om een onontvankelijke aanvraag ontvankelijk te maken, moeten via het SSP FrontOffice ter beschikking worden gesteld aan het secretariaat van de CA</w:t>
      </w:r>
      <w:r w:rsidR="5A263D14" w:rsidRPr="27106C32">
        <w:rPr>
          <w:rFonts w:asciiTheme="minorHAnsi" w:hAnsiTheme="minorHAnsi"/>
          <w:sz w:val="22"/>
          <w:szCs w:val="22"/>
        </w:rPr>
        <w:t>T</w:t>
      </w:r>
      <w:r w:rsidRPr="27106C32">
        <w:rPr>
          <w:rFonts w:asciiTheme="minorHAnsi" w:hAnsiTheme="minorHAnsi"/>
          <w:sz w:val="22"/>
          <w:szCs w:val="22"/>
        </w:rPr>
        <w:t xml:space="preserve">T </w:t>
      </w:r>
      <w:r w:rsidR="76CE38FB" w:rsidRPr="27106C32">
        <w:rPr>
          <w:rFonts w:asciiTheme="minorHAnsi" w:hAnsiTheme="minorHAnsi"/>
          <w:sz w:val="22"/>
          <w:szCs w:val="22"/>
        </w:rPr>
        <w:t>(cf. handleiding voor de gebruiker van het SSP FrontOffice).</w:t>
      </w:r>
    </w:p>
    <w:p w14:paraId="5AB89537" w14:textId="09D4968A" w:rsidR="00AB4430" w:rsidRDefault="00AB4430" w:rsidP="6AAE9548">
      <w:pPr>
        <w:spacing w:after="0" w:line="240" w:lineRule="auto"/>
        <w:jc w:val="both"/>
        <w:rPr>
          <w:rFonts w:asciiTheme="minorHAnsi" w:hAnsiTheme="minorHAnsi"/>
          <w:sz w:val="22"/>
          <w:szCs w:val="22"/>
        </w:rPr>
      </w:pPr>
    </w:p>
    <w:p w14:paraId="06B69744" w14:textId="7B040D7E" w:rsidR="4EDCACCF" w:rsidRDefault="07159335" w:rsidP="27106C32">
      <w:pPr>
        <w:spacing w:after="0" w:line="300" w:lineRule="auto"/>
        <w:jc w:val="both"/>
        <w:rPr>
          <w:rFonts w:asciiTheme="minorHAnsi" w:hAnsiTheme="minorHAnsi"/>
          <w:b/>
          <w:bCs/>
          <w:i/>
          <w:iCs/>
          <w:sz w:val="22"/>
          <w:szCs w:val="22"/>
        </w:rPr>
      </w:pPr>
      <w:r w:rsidRPr="27106C32">
        <w:rPr>
          <w:rFonts w:asciiTheme="minorHAnsi" w:eastAsiaTheme="minorEastAsia" w:hAnsiTheme="minorHAnsi"/>
          <w:b/>
          <w:bCs/>
          <w:i/>
          <w:iCs/>
          <w:sz w:val="22"/>
          <w:szCs w:val="22"/>
        </w:rPr>
        <w:t xml:space="preserve">II.3. </w:t>
      </w:r>
      <w:r w:rsidR="4CF5CCF8" w:rsidRPr="27106C32">
        <w:rPr>
          <w:rFonts w:asciiTheme="minorHAnsi" w:hAnsiTheme="minorHAnsi"/>
          <w:b/>
          <w:bCs/>
          <w:i/>
          <w:iCs/>
          <w:sz w:val="22"/>
          <w:szCs w:val="22"/>
        </w:rPr>
        <w:t xml:space="preserve">Kennisgeving </w:t>
      </w:r>
      <w:r w:rsidRPr="27106C32">
        <w:rPr>
          <w:rFonts w:asciiTheme="minorHAnsi" w:eastAsiaTheme="minorEastAsia" w:hAnsiTheme="minorHAnsi"/>
          <w:b/>
          <w:bCs/>
          <w:i/>
          <w:iCs/>
          <w:sz w:val="22"/>
          <w:szCs w:val="22"/>
        </w:rPr>
        <w:t>van het voorlopig</w:t>
      </w:r>
      <w:r w:rsidR="5BF4A668" w:rsidRPr="27106C32">
        <w:rPr>
          <w:rFonts w:asciiTheme="minorHAnsi" w:eastAsiaTheme="minorEastAsia" w:hAnsiTheme="minorHAnsi"/>
          <w:b/>
          <w:bCs/>
          <w:i/>
          <w:iCs/>
          <w:sz w:val="22"/>
          <w:szCs w:val="22"/>
        </w:rPr>
        <w:t xml:space="preserve"> </w:t>
      </w:r>
      <w:r w:rsidRPr="27106C32">
        <w:rPr>
          <w:rFonts w:asciiTheme="minorHAnsi" w:eastAsiaTheme="minorEastAsia" w:hAnsiTheme="minorHAnsi"/>
          <w:b/>
          <w:bCs/>
          <w:i/>
          <w:iCs/>
          <w:sz w:val="22"/>
          <w:szCs w:val="22"/>
        </w:rPr>
        <w:t>voorstel opgesteld door de CATT</w:t>
      </w:r>
    </w:p>
    <w:p w14:paraId="6CE2DC3C" w14:textId="77777777" w:rsidR="0015352A" w:rsidRPr="00CB1DEE" w:rsidRDefault="0015352A" w:rsidP="6AAE9548">
      <w:pPr>
        <w:spacing w:after="0" w:line="240" w:lineRule="auto"/>
        <w:jc w:val="both"/>
        <w:rPr>
          <w:rFonts w:asciiTheme="minorHAnsi" w:hAnsiTheme="minorHAnsi"/>
          <w:sz w:val="22"/>
          <w:szCs w:val="22"/>
        </w:rPr>
      </w:pPr>
    </w:p>
    <w:p w14:paraId="3FB156A0" w14:textId="03761FDB" w:rsidR="4EDCACCF" w:rsidRPr="00CB1DEE" w:rsidRDefault="54BD2CA4" w:rsidP="27106C32">
      <w:pPr>
        <w:spacing w:after="0" w:line="240" w:lineRule="auto"/>
        <w:jc w:val="both"/>
        <w:rPr>
          <w:rFonts w:asciiTheme="minorHAnsi" w:hAnsiTheme="minorHAnsi"/>
          <w:sz w:val="22"/>
          <w:szCs w:val="22"/>
        </w:rPr>
      </w:pPr>
      <w:r w:rsidRPr="27106C32">
        <w:rPr>
          <w:rFonts w:asciiTheme="minorHAnsi" w:hAnsiTheme="minorHAnsi"/>
          <w:sz w:val="22"/>
          <w:szCs w:val="22"/>
        </w:rPr>
        <w:t>Wanneer het type procedure dat op een aanvraag van toepassing is de opstelling van een voorlopig voorstel door de CATT voorziet, wordt dit voorlopig voorstel door het secretariaat van de CATT aan de aanvrager meegedeeld via het SSP FrontOffice</w:t>
      </w:r>
      <w:r w:rsidR="07159335" w:rsidRPr="27106C32">
        <w:rPr>
          <w:rFonts w:asciiTheme="minorHAnsi" w:hAnsiTheme="minorHAnsi"/>
          <w:sz w:val="22"/>
          <w:szCs w:val="22"/>
        </w:rPr>
        <w:t xml:space="preserve"> (cf. handleiding voor de gebruiker van het SSP FrontOffice).</w:t>
      </w:r>
      <w:r w:rsidR="6D5F02E1" w:rsidRPr="27106C32">
        <w:rPr>
          <w:rFonts w:asciiTheme="minorHAnsi" w:hAnsiTheme="minorHAnsi"/>
          <w:sz w:val="22"/>
          <w:szCs w:val="22"/>
        </w:rPr>
        <w:t xml:space="preserve"> </w:t>
      </w:r>
    </w:p>
    <w:p w14:paraId="579EF26B" w14:textId="2E24887F" w:rsidR="4EDCACCF" w:rsidRPr="00CB1DEE" w:rsidRDefault="4EDCACCF" w:rsidP="6AAE9548">
      <w:pPr>
        <w:spacing w:after="0" w:line="240" w:lineRule="auto"/>
        <w:jc w:val="both"/>
        <w:rPr>
          <w:rFonts w:asciiTheme="minorHAnsi" w:hAnsiTheme="minorHAnsi"/>
          <w:sz w:val="22"/>
          <w:szCs w:val="22"/>
        </w:rPr>
      </w:pPr>
    </w:p>
    <w:p w14:paraId="4C0AA381" w14:textId="7469AF26" w:rsidR="0591C30B" w:rsidRDefault="3B392C03" w:rsidP="27106C32">
      <w:pPr>
        <w:spacing w:after="0" w:line="240" w:lineRule="auto"/>
        <w:jc w:val="both"/>
        <w:rPr>
          <w:rFonts w:asciiTheme="minorHAnsi" w:hAnsiTheme="minorHAnsi"/>
          <w:b/>
          <w:bCs/>
          <w:i/>
          <w:iCs/>
          <w:sz w:val="22"/>
          <w:szCs w:val="22"/>
        </w:rPr>
      </w:pPr>
      <w:r w:rsidRPr="27106C32">
        <w:rPr>
          <w:rFonts w:asciiTheme="minorHAnsi" w:hAnsiTheme="minorHAnsi"/>
          <w:b/>
          <w:bCs/>
          <w:i/>
          <w:iCs/>
          <w:sz w:val="22"/>
          <w:szCs w:val="22"/>
        </w:rPr>
        <w:t xml:space="preserve">II.4. </w:t>
      </w:r>
      <w:r w:rsidR="46479E5D" w:rsidRPr="27106C32">
        <w:rPr>
          <w:rFonts w:asciiTheme="minorHAnsi" w:hAnsiTheme="minorHAnsi"/>
          <w:b/>
          <w:bCs/>
          <w:i/>
          <w:iCs/>
          <w:sz w:val="22"/>
          <w:szCs w:val="22"/>
        </w:rPr>
        <w:t xml:space="preserve">Kennisgeving </w:t>
      </w:r>
      <w:r w:rsidRPr="27106C32">
        <w:rPr>
          <w:rFonts w:asciiTheme="minorHAnsi" w:hAnsiTheme="minorHAnsi"/>
          <w:b/>
          <w:bCs/>
          <w:i/>
          <w:iCs/>
          <w:sz w:val="22"/>
          <w:szCs w:val="22"/>
        </w:rPr>
        <w:t>door de aanvrager van een reactie op een voorlopig voorstel opgesteld door de CATT</w:t>
      </w:r>
    </w:p>
    <w:p w14:paraId="22DBFB5F" w14:textId="5EBD01D6" w:rsidR="6AAE9548" w:rsidRDefault="6AAE9548" w:rsidP="6AAE9548">
      <w:pPr>
        <w:spacing w:after="0" w:line="240" w:lineRule="auto"/>
        <w:jc w:val="both"/>
        <w:rPr>
          <w:rFonts w:asciiTheme="minorHAnsi" w:hAnsiTheme="minorHAnsi"/>
          <w:b/>
          <w:bCs/>
          <w:i/>
          <w:iCs/>
          <w:sz w:val="22"/>
          <w:szCs w:val="22"/>
        </w:rPr>
      </w:pPr>
    </w:p>
    <w:p w14:paraId="663A86EB" w14:textId="77777777" w:rsidR="00F524CE" w:rsidRPr="00CB1DEE" w:rsidRDefault="00F524CE" w:rsidP="6AAE9548">
      <w:pPr>
        <w:spacing w:after="0" w:line="240" w:lineRule="auto"/>
        <w:jc w:val="both"/>
        <w:rPr>
          <w:rFonts w:asciiTheme="minorHAnsi" w:hAnsiTheme="minorHAnsi"/>
          <w:sz w:val="22"/>
          <w:szCs w:val="22"/>
        </w:rPr>
      </w:pPr>
    </w:p>
    <w:p w14:paraId="2C51DFE9" w14:textId="4F8205D7" w:rsidR="0591C30B" w:rsidRPr="00CB1DEE" w:rsidRDefault="0591C30B" w:rsidP="6AAE9548">
      <w:pPr>
        <w:spacing w:after="0" w:line="240" w:lineRule="auto"/>
        <w:jc w:val="both"/>
        <w:rPr>
          <w:rFonts w:asciiTheme="minorHAnsi" w:hAnsiTheme="minorHAnsi"/>
          <w:sz w:val="22"/>
          <w:szCs w:val="22"/>
        </w:rPr>
      </w:pPr>
      <w:r w:rsidRPr="6AAE9548">
        <w:rPr>
          <w:rFonts w:asciiTheme="minorHAnsi" w:hAnsiTheme="minorHAnsi"/>
          <w:sz w:val="22"/>
          <w:szCs w:val="22"/>
        </w:rPr>
        <w:lastRenderedPageBreak/>
        <w:t xml:space="preserve">De reactie van de aanvrager op een voorlopig voorstel dat door de CATT werd opgesteld, moet door de aanvrager aan het secretariaat van de CATT worden meegedeeld via het SSP FrontOffice (cf. handleiding voor de gebruiker van het SSP </w:t>
      </w:r>
      <w:proofErr w:type="spellStart"/>
      <w:r w:rsidRPr="6AAE9548">
        <w:rPr>
          <w:rFonts w:asciiTheme="minorHAnsi" w:hAnsiTheme="minorHAnsi"/>
          <w:sz w:val="22"/>
          <w:szCs w:val="22"/>
        </w:rPr>
        <w:t>FrontOffice</w:t>
      </w:r>
      <w:proofErr w:type="spellEnd"/>
      <w:r w:rsidRPr="6AAE9548">
        <w:rPr>
          <w:rFonts w:asciiTheme="minorHAnsi" w:hAnsiTheme="minorHAnsi"/>
          <w:sz w:val="22"/>
          <w:szCs w:val="22"/>
        </w:rPr>
        <w:t>).</w:t>
      </w:r>
    </w:p>
    <w:p w14:paraId="73EE8B67" w14:textId="1988B45C" w:rsidR="00900275" w:rsidRPr="00CB1DEE" w:rsidRDefault="00900275" w:rsidP="6AAE9548">
      <w:pPr>
        <w:spacing w:after="0" w:line="240" w:lineRule="auto"/>
        <w:jc w:val="both"/>
        <w:rPr>
          <w:rFonts w:asciiTheme="minorHAnsi" w:hAnsiTheme="minorHAnsi"/>
          <w:sz w:val="22"/>
          <w:szCs w:val="22"/>
        </w:rPr>
      </w:pPr>
    </w:p>
    <w:p w14:paraId="1A746D5A" w14:textId="14236807" w:rsidR="0015352A" w:rsidRPr="00CB1DEE" w:rsidRDefault="445CEDFE" w:rsidP="27106C32">
      <w:pPr>
        <w:spacing w:after="0" w:line="240" w:lineRule="auto"/>
        <w:jc w:val="both"/>
        <w:rPr>
          <w:rFonts w:asciiTheme="minorHAnsi" w:hAnsiTheme="minorHAnsi"/>
          <w:b/>
          <w:bCs/>
          <w:i/>
          <w:iCs/>
          <w:sz w:val="22"/>
          <w:szCs w:val="22"/>
        </w:rPr>
      </w:pPr>
      <w:r w:rsidRPr="27106C32">
        <w:rPr>
          <w:rFonts w:asciiTheme="minorHAnsi" w:hAnsiTheme="minorHAnsi"/>
          <w:b/>
          <w:bCs/>
          <w:i/>
          <w:iCs/>
          <w:sz w:val="22"/>
          <w:szCs w:val="22"/>
        </w:rPr>
        <w:t xml:space="preserve">II.5. </w:t>
      </w:r>
      <w:r w:rsidR="47B4E57A" w:rsidRPr="27106C32">
        <w:rPr>
          <w:rFonts w:asciiTheme="minorHAnsi" w:hAnsiTheme="minorHAnsi"/>
          <w:b/>
          <w:bCs/>
          <w:i/>
          <w:iCs/>
          <w:sz w:val="22"/>
          <w:szCs w:val="22"/>
        </w:rPr>
        <w:t xml:space="preserve">Kennisgeving </w:t>
      </w:r>
      <w:r w:rsidRPr="27106C32">
        <w:rPr>
          <w:rFonts w:asciiTheme="minorHAnsi" w:hAnsiTheme="minorHAnsi"/>
          <w:b/>
          <w:bCs/>
          <w:i/>
          <w:iCs/>
          <w:sz w:val="22"/>
          <w:szCs w:val="22"/>
        </w:rPr>
        <w:t>van het definitie</w:t>
      </w:r>
      <w:r w:rsidR="2151F529" w:rsidRPr="27106C32">
        <w:rPr>
          <w:rFonts w:asciiTheme="minorHAnsi" w:hAnsiTheme="minorHAnsi"/>
          <w:b/>
          <w:bCs/>
          <w:i/>
          <w:iCs/>
          <w:sz w:val="22"/>
          <w:szCs w:val="22"/>
        </w:rPr>
        <w:t>f</w:t>
      </w:r>
      <w:r w:rsidRPr="27106C32">
        <w:rPr>
          <w:rFonts w:asciiTheme="minorHAnsi" w:hAnsiTheme="minorHAnsi"/>
          <w:b/>
          <w:bCs/>
          <w:i/>
          <w:iCs/>
          <w:sz w:val="22"/>
          <w:szCs w:val="22"/>
        </w:rPr>
        <w:t xml:space="preserve"> voorstel opgesteld door de CATT</w:t>
      </w:r>
    </w:p>
    <w:p w14:paraId="275DFC18" w14:textId="7AF9B94B" w:rsidR="0015352A" w:rsidRPr="00CB1DEE" w:rsidRDefault="00537AD1" w:rsidP="00537AD1">
      <w:pPr>
        <w:tabs>
          <w:tab w:val="left" w:pos="4815"/>
        </w:tabs>
        <w:spacing w:after="0" w:line="240" w:lineRule="auto"/>
        <w:jc w:val="both"/>
        <w:rPr>
          <w:rFonts w:asciiTheme="minorHAnsi" w:hAnsiTheme="minorHAnsi"/>
          <w:b/>
          <w:bCs/>
          <w:i/>
          <w:iCs/>
          <w:sz w:val="22"/>
          <w:szCs w:val="22"/>
        </w:rPr>
      </w:pPr>
      <w:r>
        <w:rPr>
          <w:rFonts w:asciiTheme="minorHAnsi" w:hAnsiTheme="minorHAnsi"/>
          <w:b/>
          <w:bCs/>
          <w:i/>
          <w:iCs/>
          <w:sz w:val="22"/>
          <w:szCs w:val="22"/>
        </w:rPr>
        <w:tab/>
      </w:r>
    </w:p>
    <w:p w14:paraId="425244E2" w14:textId="1A01094D" w:rsidR="70CCBF73" w:rsidRPr="00CB1DEE" w:rsidRDefault="445CEDFE" w:rsidP="6AAE9548">
      <w:pPr>
        <w:spacing w:after="0" w:line="240" w:lineRule="auto"/>
        <w:jc w:val="both"/>
        <w:rPr>
          <w:rFonts w:asciiTheme="minorHAnsi" w:hAnsiTheme="minorHAnsi"/>
          <w:sz w:val="22"/>
          <w:szCs w:val="22"/>
        </w:rPr>
      </w:pPr>
      <w:r w:rsidRPr="27106C32">
        <w:rPr>
          <w:rFonts w:asciiTheme="minorHAnsi" w:hAnsiTheme="minorHAnsi"/>
          <w:sz w:val="22"/>
          <w:szCs w:val="22"/>
        </w:rPr>
        <w:t>Het definitie</w:t>
      </w:r>
      <w:r w:rsidR="45B7A226" w:rsidRPr="27106C32">
        <w:rPr>
          <w:rFonts w:asciiTheme="minorHAnsi" w:hAnsiTheme="minorHAnsi"/>
          <w:sz w:val="22"/>
          <w:szCs w:val="22"/>
        </w:rPr>
        <w:t>f</w:t>
      </w:r>
      <w:r w:rsidRPr="27106C32">
        <w:rPr>
          <w:rFonts w:asciiTheme="minorHAnsi" w:hAnsiTheme="minorHAnsi"/>
          <w:sz w:val="22"/>
          <w:szCs w:val="22"/>
        </w:rPr>
        <w:t xml:space="preserve"> voorstel dat door de CATT werd opgesteld, of de afwezigheid van een definitief voorstel van de CATT, wordt door het secretariaat van de CATT aan de aanvrager meegedeeld via het SSP FrontOffice (cf. handleiding voor de gebruiker van het SSP </w:t>
      </w:r>
      <w:proofErr w:type="spellStart"/>
      <w:r w:rsidRPr="27106C32">
        <w:rPr>
          <w:rFonts w:asciiTheme="minorHAnsi" w:hAnsiTheme="minorHAnsi"/>
          <w:sz w:val="22"/>
          <w:szCs w:val="22"/>
        </w:rPr>
        <w:t>FrontOffice</w:t>
      </w:r>
      <w:proofErr w:type="spellEnd"/>
      <w:r w:rsidRPr="27106C32">
        <w:rPr>
          <w:rFonts w:asciiTheme="minorHAnsi" w:hAnsiTheme="minorHAnsi"/>
          <w:sz w:val="22"/>
          <w:szCs w:val="22"/>
        </w:rPr>
        <w:t>).</w:t>
      </w:r>
    </w:p>
    <w:p w14:paraId="4D795F7D" w14:textId="77777777" w:rsidR="00900275" w:rsidRPr="00CB1DEE" w:rsidRDefault="00900275" w:rsidP="6AAE9548">
      <w:pPr>
        <w:spacing w:after="0" w:line="240" w:lineRule="auto"/>
        <w:jc w:val="both"/>
        <w:rPr>
          <w:rFonts w:asciiTheme="minorHAnsi" w:hAnsiTheme="minorHAnsi"/>
          <w:b/>
          <w:bCs/>
          <w:i/>
          <w:iCs/>
          <w:sz w:val="22"/>
          <w:szCs w:val="22"/>
        </w:rPr>
      </w:pPr>
    </w:p>
    <w:p w14:paraId="78E3B74D" w14:textId="4A38ACB8" w:rsidR="70CCBF73" w:rsidRDefault="70CCBF73" w:rsidP="6AAE9548">
      <w:pPr>
        <w:spacing w:after="0" w:line="240" w:lineRule="auto"/>
        <w:jc w:val="both"/>
        <w:rPr>
          <w:rFonts w:asciiTheme="minorHAnsi" w:hAnsiTheme="minorHAnsi"/>
          <w:b/>
          <w:bCs/>
          <w:i/>
          <w:iCs/>
          <w:sz w:val="22"/>
          <w:szCs w:val="22"/>
        </w:rPr>
      </w:pPr>
      <w:r w:rsidRPr="6AAE9548">
        <w:rPr>
          <w:rFonts w:asciiTheme="minorHAnsi" w:hAnsiTheme="minorHAnsi"/>
          <w:b/>
          <w:bCs/>
          <w:i/>
          <w:iCs/>
          <w:sz w:val="22"/>
          <w:szCs w:val="22"/>
        </w:rPr>
        <w:t>II.</w:t>
      </w:r>
      <w:r w:rsidR="00CB1DEE">
        <w:rPr>
          <w:rFonts w:asciiTheme="minorHAnsi" w:hAnsiTheme="minorHAnsi"/>
          <w:b/>
          <w:bCs/>
          <w:i/>
          <w:iCs/>
          <w:sz w:val="22"/>
          <w:szCs w:val="22"/>
        </w:rPr>
        <w:t>6</w:t>
      </w:r>
      <w:r w:rsidRPr="6AAE9548">
        <w:rPr>
          <w:rFonts w:asciiTheme="minorHAnsi" w:hAnsiTheme="minorHAnsi"/>
          <w:b/>
          <w:bCs/>
          <w:i/>
          <w:iCs/>
          <w:sz w:val="22"/>
          <w:szCs w:val="22"/>
        </w:rPr>
        <w:t>. Kennisgeving door het secretariaat van de CATT van de afsluiting van een lopende aanvraag tijdens de procedure</w:t>
      </w:r>
    </w:p>
    <w:p w14:paraId="51BBA458" w14:textId="77777777" w:rsidR="00CA7F8E" w:rsidRPr="00CB1DEE" w:rsidRDefault="00CA7F8E" w:rsidP="6AAE9548">
      <w:pPr>
        <w:spacing w:after="0" w:line="240" w:lineRule="auto"/>
        <w:jc w:val="both"/>
        <w:rPr>
          <w:rFonts w:asciiTheme="minorHAnsi" w:hAnsiTheme="minorHAnsi"/>
          <w:b/>
          <w:bCs/>
          <w:i/>
          <w:iCs/>
          <w:sz w:val="22"/>
          <w:szCs w:val="22"/>
        </w:rPr>
      </w:pPr>
    </w:p>
    <w:p w14:paraId="3ED93A48" w14:textId="73C5812E" w:rsidR="70CCBF73" w:rsidRPr="00CB1DEE" w:rsidRDefault="445CEDFE" w:rsidP="6AAE9548">
      <w:pPr>
        <w:spacing w:after="0" w:line="240" w:lineRule="auto"/>
        <w:jc w:val="both"/>
        <w:rPr>
          <w:rFonts w:asciiTheme="minorHAnsi" w:hAnsiTheme="minorHAnsi"/>
          <w:sz w:val="22"/>
          <w:szCs w:val="22"/>
        </w:rPr>
      </w:pPr>
      <w:r w:rsidRPr="27106C32">
        <w:rPr>
          <w:rFonts w:asciiTheme="minorHAnsi" w:hAnsiTheme="minorHAnsi"/>
          <w:sz w:val="22"/>
          <w:szCs w:val="22"/>
        </w:rPr>
        <w:t xml:space="preserve">In het geval van </w:t>
      </w:r>
      <w:r w:rsidR="7411D846" w:rsidRPr="27106C32">
        <w:rPr>
          <w:rFonts w:asciiTheme="minorHAnsi" w:hAnsiTheme="minorHAnsi"/>
          <w:sz w:val="22"/>
          <w:szCs w:val="22"/>
        </w:rPr>
        <w:t xml:space="preserve">een administratieve </w:t>
      </w:r>
      <w:r w:rsidRPr="27106C32">
        <w:rPr>
          <w:rFonts w:asciiTheme="minorHAnsi" w:hAnsiTheme="minorHAnsi"/>
          <w:sz w:val="22"/>
          <w:szCs w:val="22"/>
        </w:rPr>
        <w:t xml:space="preserve">afsluiting van een </w:t>
      </w:r>
      <w:r w:rsidR="00537AD1" w:rsidRPr="27106C32">
        <w:rPr>
          <w:rFonts w:asciiTheme="minorHAnsi" w:hAnsiTheme="minorHAnsi"/>
          <w:sz w:val="22"/>
          <w:szCs w:val="22"/>
        </w:rPr>
        <w:t xml:space="preserve">aanvraag, </w:t>
      </w:r>
      <w:r w:rsidRPr="27106C32">
        <w:rPr>
          <w:rFonts w:asciiTheme="minorHAnsi" w:hAnsiTheme="minorHAnsi"/>
          <w:sz w:val="22"/>
          <w:szCs w:val="22"/>
        </w:rPr>
        <w:t>wordt de informatie over de afsluiting van de aanvraag aan u meegedeeld via het SSP FrontOffice (cf. handleiding voor de gebruiker van het SSP FrontOffice).</w:t>
      </w:r>
    </w:p>
    <w:sectPr w:rsidR="70CCBF73" w:rsidRPr="00CB1DEE" w:rsidSect="00E948A5">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769DD" w14:textId="77777777" w:rsidR="007B63E1" w:rsidRDefault="007B63E1" w:rsidP="007B63E1">
      <w:pPr>
        <w:spacing w:after="0" w:line="240" w:lineRule="auto"/>
      </w:pPr>
      <w:r>
        <w:separator/>
      </w:r>
    </w:p>
  </w:endnote>
  <w:endnote w:type="continuationSeparator" w:id="0">
    <w:p w14:paraId="1FCF96C7" w14:textId="77777777" w:rsidR="007B63E1" w:rsidRDefault="007B63E1" w:rsidP="007B6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insideV w:val="single" w:sz="18" w:space="0" w:color="808080"/>
      </w:tblBorders>
      <w:tblLook w:val="04A0" w:firstRow="1" w:lastRow="0" w:firstColumn="1" w:lastColumn="0" w:noHBand="0" w:noVBand="1"/>
    </w:tblPr>
    <w:tblGrid>
      <w:gridCol w:w="907"/>
      <w:gridCol w:w="7733"/>
    </w:tblGrid>
    <w:tr w:rsidR="007B63E1" w:rsidRPr="007B63E1" w14:paraId="66D6D19C" w14:textId="77777777" w:rsidTr="27106C32">
      <w:tc>
        <w:tcPr>
          <w:tcW w:w="907" w:type="dxa"/>
          <w:tcBorders>
            <w:top w:val="single" w:sz="18" w:space="0" w:color="808080" w:themeColor="background1" w:themeShade="80"/>
            <w:left w:val="nil"/>
            <w:bottom w:val="nil"/>
            <w:right w:val="single" w:sz="18" w:space="0" w:color="808080" w:themeColor="background1" w:themeShade="80"/>
          </w:tcBorders>
          <w:hideMark/>
        </w:tcPr>
        <w:p w14:paraId="763735B2" w14:textId="77777777" w:rsidR="007B63E1" w:rsidRPr="007B63E1" w:rsidRDefault="007B63E1" w:rsidP="007B63E1">
          <w:pPr>
            <w:pStyle w:val="Footer"/>
            <w:rPr>
              <w:b/>
              <w:bCs/>
              <w:sz w:val="16"/>
              <w:szCs w:val="16"/>
            </w:rPr>
          </w:pPr>
          <w:r w:rsidRPr="6AAE9548">
            <w:rPr>
              <w:b/>
              <w:bCs/>
              <w:sz w:val="16"/>
              <w:szCs w:val="16"/>
            </w:rPr>
            <w:fldChar w:fldCharType="begin"/>
          </w:r>
          <w:r w:rsidRPr="6AAE9548">
            <w:rPr>
              <w:sz w:val="16"/>
              <w:szCs w:val="16"/>
            </w:rPr>
            <w:instrText xml:space="preserve"> PAGE   \* MERGEFORMAT </w:instrText>
          </w:r>
          <w:r w:rsidRPr="6AAE9548">
            <w:rPr>
              <w:sz w:val="16"/>
              <w:szCs w:val="16"/>
            </w:rPr>
            <w:fldChar w:fldCharType="separate"/>
          </w:r>
          <w:r w:rsidR="6AAE9548" w:rsidRPr="6AAE9548">
            <w:rPr>
              <w:b/>
              <w:bCs/>
              <w:sz w:val="16"/>
              <w:szCs w:val="16"/>
            </w:rPr>
            <w:t>3</w:t>
          </w:r>
          <w:r w:rsidRPr="6AAE9548">
            <w:rPr>
              <w:b/>
              <w:bCs/>
              <w:sz w:val="16"/>
              <w:szCs w:val="16"/>
            </w:rPr>
            <w:fldChar w:fldCharType="end"/>
          </w:r>
        </w:p>
      </w:tc>
      <w:tc>
        <w:tcPr>
          <w:tcW w:w="7733" w:type="dxa"/>
          <w:tcBorders>
            <w:top w:val="single" w:sz="18" w:space="0" w:color="808080" w:themeColor="background1" w:themeShade="80"/>
            <w:left w:val="single" w:sz="18" w:space="0" w:color="808080" w:themeColor="background1" w:themeShade="80"/>
            <w:bottom w:val="nil"/>
            <w:right w:val="nil"/>
          </w:tcBorders>
        </w:tcPr>
        <w:p w14:paraId="41C87D8E" w14:textId="4CDA7E08" w:rsidR="007B63E1" w:rsidRPr="007B63E1" w:rsidRDefault="27106C32" w:rsidP="6AAE9548">
          <w:pPr>
            <w:pStyle w:val="Footer"/>
            <w:jc w:val="both"/>
            <w:rPr>
              <w:sz w:val="16"/>
              <w:szCs w:val="16"/>
            </w:rPr>
          </w:pPr>
          <w:r w:rsidRPr="27106C32">
            <w:rPr>
              <w:sz w:val="16"/>
              <w:szCs w:val="16"/>
            </w:rPr>
            <w:t xml:space="preserve">Procedure voor de uitwisseling van informatie en documenten tussen de aanvrager en het secretariaat van de CATT in het kader van een </w:t>
          </w:r>
          <w:r w:rsidR="007D5F77">
            <w:rPr>
              <w:sz w:val="16"/>
              <w:szCs w:val="16"/>
            </w:rPr>
            <w:t>snelle</w:t>
          </w:r>
          <w:r w:rsidRPr="27106C32">
            <w:rPr>
              <w:sz w:val="16"/>
              <w:szCs w:val="16"/>
            </w:rPr>
            <w:t xml:space="preserve"> toegang – v1.1</w:t>
          </w:r>
        </w:p>
        <w:p w14:paraId="019FB45C" w14:textId="58AEAE35" w:rsidR="007B63E1" w:rsidRPr="007B63E1" w:rsidRDefault="6AAE9548" w:rsidP="007B63E1">
          <w:pPr>
            <w:pStyle w:val="Footer"/>
            <w:jc w:val="both"/>
            <w:rPr>
              <w:sz w:val="16"/>
              <w:szCs w:val="16"/>
            </w:rPr>
          </w:pPr>
          <w:r w:rsidRPr="6AAE9548">
            <w:rPr>
              <w:sz w:val="16"/>
              <w:szCs w:val="16"/>
            </w:rPr>
            <w:t>RIZIV – Dienst voor Gezondheidszorg – Directie Farmaceutisch Beleid</w:t>
          </w:r>
        </w:p>
      </w:tc>
    </w:tr>
  </w:tbl>
  <w:p w14:paraId="08693C64" w14:textId="7860C9CE" w:rsidR="007B63E1" w:rsidRDefault="007B63E1">
    <w:pPr>
      <w:pStyle w:val="Footer"/>
    </w:pPr>
  </w:p>
  <w:p w14:paraId="34FE5871" w14:textId="77777777" w:rsidR="007B63E1" w:rsidRDefault="007B6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C9779" w14:textId="77777777" w:rsidR="007B63E1" w:rsidRDefault="007B63E1" w:rsidP="007B63E1">
      <w:pPr>
        <w:spacing w:after="0" w:line="240" w:lineRule="auto"/>
      </w:pPr>
      <w:r>
        <w:separator/>
      </w:r>
    </w:p>
  </w:footnote>
  <w:footnote w:type="continuationSeparator" w:id="0">
    <w:p w14:paraId="195799B2" w14:textId="77777777" w:rsidR="007B63E1" w:rsidRDefault="007B63E1" w:rsidP="007B63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BCE"/>
    <w:multiLevelType w:val="multilevel"/>
    <w:tmpl w:val="30684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6808A9"/>
    <w:multiLevelType w:val="multilevel"/>
    <w:tmpl w:val="D7A0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97365"/>
    <w:multiLevelType w:val="hybridMultilevel"/>
    <w:tmpl w:val="280A7D76"/>
    <w:lvl w:ilvl="0" w:tplc="6052B4D0">
      <w:start w:val="2"/>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142151"/>
    <w:multiLevelType w:val="multilevel"/>
    <w:tmpl w:val="CB1E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675C83"/>
    <w:multiLevelType w:val="hybridMultilevel"/>
    <w:tmpl w:val="F92EF882"/>
    <w:lvl w:ilvl="0" w:tplc="73FC0A06">
      <w:start w:val="4"/>
      <w:numFmt w:val="bullet"/>
      <w:lvlText w:val="-"/>
      <w:lvlJc w:val="left"/>
      <w:pPr>
        <w:ind w:left="1440" w:hanging="360"/>
      </w:pPr>
      <w:rPr>
        <w:rFonts w:ascii="Calibri" w:eastAsiaTheme="minorHAnsi" w:hAnsi="Calibri" w:cs="Calibr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 w15:restartNumberingAfterBreak="0">
    <w:nsid w:val="10205E0C"/>
    <w:multiLevelType w:val="multilevel"/>
    <w:tmpl w:val="918A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8283E"/>
    <w:multiLevelType w:val="multilevel"/>
    <w:tmpl w:val="09AC54B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108859DA"/>
    <w:multiLevelType w:val="hybridMultilevel"/>
    <w:tmpl w:val="FCF4AD9A"/>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3FE2BAF"/>
    <w:multiLevelType w:val="hybridMultilevel"/>
    <w:tmpl w:val="B28A0E70"/>
    <w:lvl w:ilvl="0" w:tplc="2822EA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1775F3"/>
    <w:multiLevelType w:val="hybridMultilevel"/>
    <w:tmpl w:val="237A8110"/>
    <w:lvl w:ilvl="0" w:tplc="5EE29218">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0" w15:restartNumberingAfterBreak="0">
    <w:nsid w:val="14D277DA"/>
    <w:multiLevelType w:val="hybridMultilevel"/>
    <w:tmpl w:val="AA6430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394087"/>
    <w:multiLevelType w:val="hybridMultilevel"/>
    <w:tmpl w:val="6C185E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6AD1496"/>
    <w:multiLevelType w:val="multilevel"/>
    <w:tmpl w:val="D2988D4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19A508B7"/>
    <w:multiLevelType w:val="multilevel"/>
    <w:tmpl w:val="F862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096FC6"/>
    <w:multiLevelType w:val="hybridMultilevel"/>
    <w:tmpl w:val="FCF4AD9A"/>
    <w:lvl w:ilvl="0" w:tplc="FD52C728">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1C371094"/>
    <w:multiLevelType w:val="hybridMultilevel"/>
    <w:tmpl w:val="ED22F7C2"/>
    <w:lvl w:ilvl="0" w:tplc="7DB885E4">
      <w:numFmt w:val="bullet"/>
      <w:lvlText w:val=""/>
      <w:lvlJc w:val="left"/>
      <w:pPr>
        <w:ind w:left="720" w:hanging="360"/>
      </w:pPr>
      <w:rPr>
        <w:rFonts w:ascii="Symbol" w:eastAsiaTheme="minorHAnsi" w:hAnsi="Symbol" w:cstheme="minorHAns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FB653ED"/>
    <w:multiLevelType w:val="hybridMultilevel"/>
    <w:tmpl w:val="ED52F1FC"/>
    <w:lvl w:ilvl="0" w:tplc="72268A1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0A2805"/>
    <w:multiLevelType w:val="multilevel"/>
    <w:tmpl w:val="0DEE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382415"/>
    <w:multiLevelType w:val="hybridMultilevel"/>
    <w:tmpl w:val="0180E36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43A4A0F"/>
    <w:multiLevelType w:val="hybridMultilevel"/>
    <w:tmpl w:val="AA227B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9ED756F"/>
    <w:multiLevelType w:val="hybridMultilevel"/>
    <w:tmpl w:val="A4E0D498"/>
    <w:lvl w:ilvl="0" w:tplc="3C84DC50">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C6A7446"/>
    <w:multiLevelType w:val="hybridMultilevel"/>
    <w:tmpl w:val="D8C6AC6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DCD310A"/>
    <w:multiLevelType w:val="hybridMultilevel"/>
    <w:tmpl w:val="16EA742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4131331E"/>
    <w:multiLevelType w:val="multilevel"/>
    <w:tmpl w:val="86B8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943177"/>
    <w:multiLevelType w:val="multilevel"/>
    <w:tmpl w:val="D8ACC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B4510E"/>
    <w:multiLevelType w:val="hybridMultilevel"/>
    <w:tmpl w:val="B2281888"/>
    <w:lvl w:ilvl="0" w:tplc="6C8CBE9A">
      <w:start w:val="1"/>
      <w:numFmt w:val="lowerLetter"/>
      <w:lvlText w:val="%1)"/>
      <w:lvlJc w:val="left"/>
      <w:pPr>
        <w:ind w:left="1125" w:hanging="360"/>
      </w:pPr>
      <w:rPr>
        <w:rFonts w:hint="default"/>
      </w:rPr>
    </w:lvl>
    <w:lvl w:ilvl="1" w:tplc="080C0019" w:tentative="1">
      <w:start w:val="1"/>
      <w:numFmt w:val="lowerLetter"/>
      <w:lvlText w:val="%2."/>
      <w:lvlJc w:val="left"/>
      <w:pPr>
        <w:ind w:left="1845" w:hanging="360"/>
      </w:pPr>
    </w:lvl>
    <w:lvl w:ilvl="2" w:tplc="080C001B" w:tentative="1">
      <w:start w:val="1"/>
      <w:numFmt w:val="lowerRoman"/>
      <w:lvlText w:val="%3."/>
      <w:lvlJc w:val="right"/>
      <w:pPr>
        <w:ind w:left="2565" w:hanging="180"/>
      </w:pPr>
    </w:lvl>
    <w:lvl w:ilvl="3" w:tplc="080C000F" w:tentative="1">
      <w:start w:val="1"/>
      <w:numFmt w:val="decimal"/>
      <w:lvlText w:val="%4."/>
      <w:lvlJc w:val="left"/>
      <w:pPr>
        <w:ind w:left="3285" w:hanging="360"/>
      </w:pPr>
    </w:lvl>
    <w:lvl w:ilvl="4" w:tplc="080C0019" w:tentative="1">
      <w:start w:val="1"/>
      <w:numFmt w:val="lowerLetter"/>
      <w:lvlText w:val="%5."/>
      <w:lvlJc w:val="left"/>
      <w:pPr>
        <w:ind w:left="4005" w:hanging="360"/>
      </w:pPr>
    </w:lvl>
    <w:lvl w:ilvl="5" w:tplc="080C001B" w:tentative="1">
      <w:start w:val="1"/>
      <w:numFmt w:val="lowerRoman"/>
      <w:lvlText w:val="%6."/>
      <w:lvlJc w:val="right"/>
      <w:pPr>
        <w:ind w:left="4725" w:hanging="180"/>
      </w:pPr>
    </w:lvl>
    <w:lvl w:ilvl="6" w:tplc="080C000F" w:tentative="1">
      <w:start w:val="1"/>
      <w:numFmt w:val="decimal"/>
      <w:lvlText w:val="%7."/>
      <w:lvlJc w:val="left"/>
      <w:pPr>
        <w:ind w:left="5445" w:hanging="360"/>
      </w:pPr>
    </w:lvl>
    <w:lvl w:ilvl="7" w:tplc="080C0019" w:tentative="1">
      <w:start w:val="1"/>
      <w:numFmt w:val="lowerLetter"/>
      <w:lvlText w:val="%8."/>
      <w:lvlJc w:val="left"/>
      <w:pPr>
        <w:ind w:left="6165" w:hanging="360"/>
      </w:pPr>
    </w:lvl>
    <w:lvl w:ilvl="8" w:tplc="080C001B" w:tentative="1">
      <w:start w:val="1"/>
      <w:numFmt w:val="lowerRoman"/>
      <w:lvlText w:val="%9."/>
      <w:lvlJc w:val="right"/>
      <w:pPr>
        <w:ind w:left="6885" w:hanging="180"/>
      </w:pPr>
    </w:lvl>
  </w:abstractNum>
  <w:abstractNum w:abstractNumId="26" w15:restartNumberingAfterBreak="0">
    <w:nsid w:val="4DDA7263"/>
    <w:multiLevelType w:val="multilevel"/>
    <w:tmpl w:val="0D12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3C6105"/>
    <w:multiLevelType w:val="hybridMultilevel"/>
    <w:tmpl w:val="C9425C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736AAC"/>
    <w:multiLevelType w:val="hybridMultilevel"/>
    <w:tmpl w:val="0310B4AE"/>
    <w:lvl w:ilvl="0" w:tplc="EF10D716">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2D35657"/>
    <w:multiLevelType w:val="multilevel"/>
    <w:tmpl w:val="10EED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7D09DE"/>
    <w:multiLevelType w:val="multilevel"/>
    <w:tmpl w:val="972E2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D93B8F"/>
    <w:multiLevelType w:val="hybridMultilevel"/>
    <w:tmpl w:val="C6D43594"/>
    <w:lvl w:ilvl="0" w:tplc="CCEE63D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1A0654"/>
    <w:multiLevelType w:val="hybridMultilevel"/>
    <w:tmpl w:val="AABA450E"/>
    <w:lvl w:ilvl="0" w:tplc="C5D4D570">
      <w:numFmt w:val="bullet"/>
      <w:lvlText w:val=""/>
      <w:lvlJc w:val="left"/>
      <w:pPr>
        <w:ind w:left="708" w:hanging="360"/>
      </w:pPr>
      <w:rPr>
        <w:rFonts w:ascii="Wingdings" w:eastAsiaTheme="minorHAnsi" w:hAnsi="Wingdings" w:cstheme="minorBidi" w:hint="default"/>
        <w:color w:val="auto"/>
      </w:rPr>
    </w:lvl>
    <w:lvl w:ilvl="1" w:tplc="080C0003">
      <w:start w:val="1"/>
      <w:numFmt w:val="bullet"/>
      <w:lvlText w:val="o"/>
      <w:lvlJc w:val="left"/>
      <w:pPr>
        <w:ind w:left="1428" w:hanging="360"/>
      </w:pPr>
      <w:rPr>
        <w:rFonts w:ascii="Courier New" w:hAnsi="Courier New" w:cs="Courier New" w:hint="default"/>
      </w:rPr>
    </w:lvl>
    <w:lvl w:ilvl="2" w:tplc="080C0005" w:tentative="1">
      <w:start w:val="1"/>
      <w:numFmt w:val="bullet"/>
      <w:lvlText w:val=""/>
      <w:lvlJc w:val="left"/>
      <w:pPr>
        <w:ind w:left="2148" w:hanging="360"/>
      </w:pPr>
      <w:rPr>
        <w:rFonts w:ascii="Wingdings" w:hAnsi="Wingdings" w:hint="default"/>
      </w:rPr>
    </w:lvl>
    <w:lvl w:ilvl="3" w:tplc="080C0001" w:tentative="1">
      <w:start w:val="1"/>
      <w:numFmt w:val="bullet"/>
      <w:lvlText w:val=""/>
      <w:lvlJc w:val="left"/>
      <w:pPr>
        <w:ind w:left="2868" w:hanging="360"/>
      </w:pPr>
      <w:rPr>
        <w:rFonts w:ascii="Symbol" w:hAnsi="Symbol" w:hint="default"/>
      </w:rPr>
    </w:lvl>
    <w:lvl w:ilvl="4" w:tplc="080C0003" w:tentative="1">
      <w:start w:val="1"/>
      <w:numFmt w:val="bullet"/>
      <w:lvlText w:val="o"/>
      <w:lvlJc w:val="left"/>
      <w:pPr>
        <w:ind w:left="3588" w:hanging="360"/>
      </w:pPr>
      <w:rPr>
        <w:rFonts w:ascii="Courier New" w:hAnsi="Courier New" w:cs="Courier New" w:hint="default"/>
      </w:rPr>
    </w:lvl>
    <w:lvl w:ilvl="5" w:tplc="080C0005" w:tentative="1">
      <w:start w:val="1"/>
      <w:numFmt w:val="bullet"/>
      <w:lvlText w:val=""/>
      <w:lvlJc w:val="left"/>
      <w:pPr>
        <w:ind w:left="4308" w:hanging="360"/>
      </w:pPr>
      <w:rPr>
        <w:rFonts w:ascii="Wingdings" w:hAnsi="Wingdings" w:hint="default"/>
      </w:rPr>
    </w:lvl>
    <w:lvl w:ilvl="6" w:tplc="080C0001" w:tentative="1">
      <w:start w:val="1"/>
      <w:numFmt w:val="bullet"/>
      <w:lvlText w:val=""/>
      <w:lvlJc w:val="left"/>
      <w:pPr>
        <w:ind w:left="5028" w:hanging="360"/>
      </w:pPr>
      <w:rPr>
        <w:rFonts w:ascii="Symbol" w:hAnsi="Symbol" w:hint="default"/>
      </w:rPr>
    </w:lvl>
    <w:lvl w:ilvl="7" w:tplc="080C0003" w:tentative="1">
      <w:start w:val="1"/>
      <w:numFmt w:val="bullet"/>
      <w:lvlText w:val="o"/>
      <w:lvlJc w:val="left"/>
      <w:pPr>
        <w:ind w:left="5748" w:hanging="360"/>
      </w:pPr>
      <w:rPr>
        <w:rFonts w:ascii="Courier New" w:hAnsi="Courier New" w:cs="Courier New" w:hint="default"/>
      </w:rPr>
    </w:lvl>
    <w:lvl w:ilvl="8" w:tplc="080C0005" w:tentative="1">
      <w:start w:val="1"/>
      <w:numFmt w:val="bullet"/>
      <w:lvlText w:val=""/>
      <w:lvlJc w:val="left"/>
      <w:pPr>
        <w:ind w:left="6468" w:hanging="360"/>
      </w:pPr>
      <w:rPr>
        <w:rFonts w:ascii="Wingdings" w:hAnsi="Wingdings" w:hint="default"/>
      </w:rPr>
    </w:lvl>
  </w:abstractNum>
  <w:num w:numId="1" w16cid:durableId="1184633353">
    <w:abstractNumId w:val="6"/>
  </w:num>
  <w:num w:numId="2" w16cid:durableId="1034620021">
    <w:abstractNumId w:val="12"/>
  </w:num>
  <w:num w:numId="3" w16cid:durableId="1324625063">
    <w:abstractNumId w:val="18"/>
  </w:num>
  <w:num w:numId="4" w16cid:durableId="2041782137">
    <w:abstractNumId w:val="11"/>
  </w:num>
  <w:num w:numId="5" w16cid:durableId="1697192839">
    <w:abstractNumId w:val="21"/>
  </w:num>
  <w:num w:numId="6" w16cid:durableId="1357120110">
    <w:abstractNumId w:val="32"/>
  </w:num>
  <w:num w:numId="7" w16cid:durableId="1609198174">
    <w:abstractNumId w:val="30"/>
  </w:num>
  <w:num w:numId="8" w16cid:durableId="1858273534">
    <w:abstractNumId w:val="15"/>
  </w:num>
  <w:num w:numId="9" w16cid:durableId="5645089">
    <w:abstractNumId w:val="0"/>
  </w:num>
  <w:num w:numId="10" w16cid:durableId="2005863835">
    <w:abstractNumId w:val="5"/>
  </w:num>
  <w:num w:numId="11" w16cid:durableId="466817423">
    <w:abstractNumId w:val="13"/>
  </w:num>
  <w:num w:numId="12" w16cid:durableId="1971546563">
    <w:abstractNumId w:val="26"/>
  </w:num>
  <w:num w:numId="13" w16cid:durableId="2037848135">
    <w:abstractNumId w:val="17"/>
  </w:num>
  <w:num w:numId="14" w16cid:durableId="1098252647">
    <w:abstractNumId w:val="3"/>
  </w:num>
  <w:num w:numId="15" w16cid:durableId="1543906003">
    <w:abstractNumId w:val="1"/>
  </w:num>
  <w:num w:numId="16" w16cid:durableId="762267427">
    <w:abstractNumId w:val="31"/>
  </w:num>
  <w:num w:numId="17" w16cid:durableId="803694544">
    <w:abstractNumId w:val="27"/>
  </w:num>
  <w:num w:numId="18" w16cid:durableId="1300305541">
    <w:abstractNumId w:val="10"/>
  </w:num>
  <w:num w:numId="19" w16cid:durableId="411857118">
    <w:abstractNumId w:val="16"/>
  </w:num>
  <w:num w:numId="20" w16cid:durableId="1610119730">
    <w:abstractNumId w:val="22"/>
  </w:num>
  <w:num w:numId="21" w16cid:durableId="235944692">
    <w:abstractNumId w:val="25"/>
  </w:num>
  <w:num w:numId="22" w16cid:durableId="1623414387">
    <w:abstractNumId w:val="9"/>
  </w:num>
  <w:num w:numId="23" w16cid:durableId="629826283">
    <w:abstractNumId w:val="4"/>
  </w:num>
  <w:num w:numId="24" w16cid:durableId="550727806">
    <w:abstractNumId w:val="24"/>
  </w:num>
  <w:num w:numId="25" w16cid:durableId="7178223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04691752">
    <w:abstractNumId w:val="29"/>
  </w:num>
  <w:num w:numId="27" w16cid:durableId="921447516">
    <w:abstractNumId w:val="19"/>
  </w:num>
  <w:num w:numId="28" w16cid:durableId="1143235667">
    <w:abstractNumId w:val="14"/>
  </w:num>
  <w:num w:numId="29" w16cid:durableId="943463381">
    <w:abstractNumId w:val="7"/>
  </w:num>
  <w:num w:numId="30" w16cid:durableId="1176992416">
    <w:abstractNumId w:val="8"/>
  </w:num>
  <w:num w:numId="31" w16cid:durableId="618996844">
    <w:abstractNumId w:val="23"/>
  </w:num>
  <w:num w:numId="32" w16cid:durableId="9904766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42221684">
    <w:abstractNumId w:val="2"/>
  </w:num>
  <w:num w:numId="34" w16cid:durableId="5396278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C78"/>
    <w:rsid w:val="00002595"/>
    <w:rsid w:val="00010C69"/>
    <w:rsid w:val="00013EEB"/>
    <w:rsid w:val="0007152B"/>
    <w:rsid w:val="000747BD"/>
    <w:rsid w:val="000816AB"/>
    <w:rsid w:val="00087CEA"/>
    <w:rsid w:val="000C2F24"/>
    <w:rsid w:val="000D505C"/>
    <w:rsid w:val="000E0EB2"/>
    <w:rsid w:val="000E7B68"/>
    <w:rsid w:val="00102037"/>
    <w:rsid w:val="00103799"/>
    <w:rsid w:val="001116DA"/>
    <w:rsid w:val="00126BFD"/>
    <w:rsid w:val="00127A9A"/>
    <w:rsid w:val="00132755"/>
    <w:rsid w:val="0015352A"/>
    <w:rsid w:val="0015574A"/>
    <w:rsid w:val="00185124"/>
    <w:rsid w:val="0019478A"/>
    <w:rsid w:val="00197AED"/>
    <w:rsid w:val="00221675"/>
    <w:rsid w:val="0022495A"/>
    <w:rsid w:val="0024179A"/>
    <w:rsid w:val="00272078"/>
    <w:rsid w:val="0029422A"/>
    <w:rsid w:val="002A12C0"/>
    <w:rsid w:val="002A3452"/>
    <w:rsid w:val="002A4C01"/>
    <w:rsid w:val="002B68F4"/>
    <w:rsid w:val="002C17AC"/>
    <w:rsid w:val="002D34D7"/>
    <w:rsid w:val="002E3895"/>
    <w:rsid w:val="002F5D71"/>
    <w:rsid w:val="002F696B"/>
    <w:rsid w:val="0030268F"/>
    <w:rsid w:val="00333189"/>
    <w:rsid w:val="00357C78"/>
    <w:rsid w:val="00367267"/>
    <w:rsid w:val="00370EF1"/>
    <w:rsid w:val="00393F7E"/>
    <w:rsid w:val="003945A5"/>
    <w:rsid w:val="003B6F05"/>
    <w:rsid w:val="003C68B9"/>
    <w:rsid w:val="003F490F"/>
    <w:rsid w:val="004216A8"/>
    <w:rsid w:val="00444FFB"/>
    <w:rsid w:val="00452182"/>
    <w:rsid w:val="00452496"/>
    <w:rsid w:val="00470C88"/>
    <w:rsid w:val="004962DD"/>
    <w:rsid w:val="00497524"/>
    <w:rsid w:val="004A3618"/>
    <w:rsid w:val="004A39DF"/>
    <w:rsid w:val="004B060F"/>
    <w:rsid w:val="004D4E27"/>
    <w:rsid w:val="004E3020"/>
    <w:rsid w:val="004E7E17"/>
    <w:rsid w:val="004F2F06"/>
    <w:rsid w:val="005064A7"/>
    <w:rsid w:val="0051000A"/>
    <w:rsid w:val="00510F44"/>
    <w:rsid w:val="00512159"/>
    <w:rsid w:val="00513050"/>
    <w:rsid w:val="00513D85"/>
    <w:rsid w:val="0051590F"/>
    <w:rsid w:val="005369D4"/>
    <w:rsid w:val="00537AD1"/>
    <w:rsid w:val="00543F2A"/>
    <w:rsid w:val="00544A22"/>
    <w:rsid w:val="00553166"/>
    <w:rsid w:val="005534E9"/>
    <w:rsid w:val="00554D4E"/>
    <w:rsid w:val="00566739"/>
    <w:rsid w:val="005B0209"/>
    <w:rsid w:val="005B6FFE"/>
    <w:rsid w:val="005D4E71"/>
    <w:rsid w:val="005E168F"/>
    <w:rsid w:val="005E2404"/>
    <w:rsid w:val="005F0247"/>
    <w:rsid w:val="005F1F53"/>
    <w:rsid w:val="005F45E5"/>
    <w:rsid w:val="00610938"/>
    <w:rsid w:val="00616FBB"/>
    <w:rsid w:val="00643B51"/>
    <w:rsid w:val="00676B41"/>
    <w:rsid w:val="006867DB"/>
    <w:rsid w:val="006B49AF"/>
    <w:rsid w:val="006D15A6"/>
    <w:rsid w:val="006E6956"/>
    <w:rsid w:val="006F2971"/>
    <w:rsid w:val="006F47F9"/>
    <w:rsid w:val="006F5C2F"/>
    <w:rsid w:val="006F5D60"/>
    <w:rsid w:val="00701B68"/>
    <w:rsid w:val="007460BF"/>
    <w:rsid w:val="007529B9"/>
    <w:rsid w:val="00757ABE"/>
    <w:rsid w:val="00782A1F"/>
    <w:rsid w:val="00794592"/>
    <w:rsid w:val="00796B1C"/>
    <w:rsid w:val="007B4BD5"/>
    <w:rsid w:val="007B63E1"/>
    <w:rsid w:val="007C2B8F"/>
    <w:rsid w:val="007D3D57"/>
    <w:rsid w:val="007D5F77"/>
    <w:rsid w:val="007F1202"/>
    <w:rsid w:val="00816658"/>
    <w:rsid w:val="00835BF4"/>
    <w:rsid w:val="00844F9B"/>
    <w:rsid w:val="00846DAB"/>
    <w:rsid w:val="00851F28"/>
    <w:rsid w:val="00870835"/>
    <w:rsid w:val="008827CC"/>
    <w:rsid w:val="00894207"/>
    <w:rsid w:val="008A20FB"/>
    <w:rsid w:val="008A5096"/>
    <w:rsid w:val="008B2D58"/>
    <w:rsid w:val="008C2E8F"/>
    <w:rsid w:val="008D4B8A"/>
    <w:rsid w:val="00900275"/>
    <w:rsid w:val="0091393C"/>
    <w:rsid w:val="00952CFF"/>
    <w:rsid w:val="00954EB0"/>
    <w:rsid w:val="009672A8"/>
    <w:rsid w:val="00972F1B"/>
    <w:rsid w:val="00973866"/>
    <w:rsid w:val="009745A1"/>
    <w:rsid w:val="00977B0A"/>
    <w:rsid w:val="009902CD"/>
    <w:rsid w:val="009C611F"/>
    <w:rsid w:val="009D790D"/>
    <w:rsid w:val="009F6515"/>
    <w:rsid w:val="00A0040A"/>
    <w:rsid w:val="00A020BE"/>
    <w:rsid w:val="00A025CF"/>
    <w:rsid w:val="00A137EF"/>
    <w:rsid w:val="00A14799"/>
    <w:rsid w:val="00A147CF"/>
    <w:rsid w:val="00A22F17"/>
    <w:rsid w:val="00A265B1"/>
    <w:rsid w:val="00A32644"/>
    <w:rsid w:val="00A46E32"/>
    <w:rsid w:val="00A52B23"/>
    <w:rsid w:val="00A83F18"/>
    <w:rsid w:val="00A930F1"/>
    <w:rsid w:val="00AB4430"/>
    <w:rsid w:val="00AB558C"/>
    <w:rsid w:val="00AC24FF"/>
    <w:rsid w:val="00AD6BF0"/>
    <w:rsid w:val="00AE4DDE"/>
    <w:rsid w:val="00B04310"/>
    <w:rsid w:val="00B2792D"/>
    <w:rsid w:val="00B93E34"/>
    <w:rsid w:val="00BA381E"/>
    <w:rsid w:val="00BA71B7"/>
    <w:rsid w:val="00BB79D0"/>
    <w:rsid w:val="00BC4C08"/>
    <w:rsid w:val="00BD1757"/>
    <w:rsid w:val="00BD1F66"/>
    <w:rsid w:val="00BE47FF"/>
    <w:rsid w:val="00BF6C2A"/>
    <w:rsid w:val="00C164D9"/>
    <w:rsid w:val="00C20E13"/>
    <w:rsid w:val="00C21CA4"/>
    <w:rsid w:val="00C3310D"/>
    <w:rsid w:val="00C453A6"/>
    <w:rsid w:val="00C56964"/>
    <w:rsid w:val="00C57723"/>
    <w:rsid w:val="00C93591"/>
    <w:rsid w:val="00CA7F8E"/>
    <w:rsid w:val="00CB00A3"/>
    <w:rsid w:val="00CB1DEE"/>
    <w:rsid w:val="00CB40BF"/>
    <w:rsid w:val="00CD2F05"/>
    <w:rsid w:val="00D00DA9"/>
    <w:rsid w:val="00D04EF3"/>
    <w:rsid w:val="00D11F90"/>
    <w:rsid w:val="00D14635"/>
    <w:rsid w:val="00D2502A"/>
    <w:rsid w:val="00D31BC2"/>
    <w:rsid w:val="00D35BA0"/>
    <w:rsid w:val="00D41536"/>
    <w:rsid w:val="00D57C39"/>
    <w:rsid w:val="00D61AAE"/>
    <w:rsid w:val="00D66CBE"/>
    <w:rsid w:val="00D77BAE"/>
    <w:rsid w:val="00D846D2"/>
    <w:rsid w:val="00DB1863"/>
    <w:rsid w:val="00DB5E3E"/>
    <w:rsid w:val="00DC1EC5"/>
    <w:rsid w:val="00DC2EBB"/>
    <w:rsid w:val="00DC6419"/>
    <w:rsid w:val="00DC7C22"/>
    <w:rsid w:val="00DD57AE"/>
    <w:rsid w:val="00DF083B"/>
    <w:rsid w:val="00E0539C"/>
    <w:rsid w:val="00E1308E"/>
    <w:rsid w:val="00E156F6"/>
    <w:rsid w:val="00E16E19"/>
    <w:rsid w:val="00E34B57"/>
    <w:rsid w:val="00E948A5"/>
    <w:rsid w:val="00E9505B"/>
    <w:rsid w:val="00E96269"/>
    <w:rsid w:val="00EC0C3D"/>
    <w:rsid w:val="00EC16EA"/>
    <w:rsid w:val="00EC58DB"/>
    <w:rsid w:val="00ED46F2"/>
    <w:rsid w:val="00EF7F02"/>
    <w:rsid w:val="00F02729"/>
    <w:rsid w:val="00F04718"/>
    <w:rsid w:val="00F11762"/>
    <w:rsid w:val="00F25FE6"/>
    <w:rsid w:val="00F37472"/>
    <w:rsid w:val="00F40C40"/>
    <w:rsid w:val="00F417D0"/>
    <w:rsid w:val="00F41FEF"/>
    <w:rsid w:val="00F524CE"/>
    <w:rsid w:val="00F71BB6"/>
    <w:rsid w:val="00FC267A"/>
    <w:rsid w:val="00FD7C90"/>
    <w:rsid w:val="00FE1FC7"/>
    <w:rsid w:val="00FF2FA7"/>
    <w:rsid w:val="00FF6559"/>
    <w:rsid w:val="03D3E778"/>
    <w:rsid w:val="03EC10B0"/>
    <w:rsid w:val="0591C30B"/>
    <w:rsid w:val="07159335"/>
    <w:rsid w:val="084B2FCE"/>
    <w:rsid w:val="0905591A"/>
    <w:rsid w:val="09717F81"/>
    <w:rsid w:val="0E125926"/>
    <w:rsid w:val="0F76C23B"/>
    <w:rsid w:val="11DF96E4"/>
    <w:rsid w:val="14CABFA9"/>
    <w:rsid w:val="170BE922"/>
    <w:rsid w:val="185103DF"/>
    <w:rsid w:val="18A389B9"/>
    <w:rsid w:val="1ADFFBE1"/>
    <w:rsid w:val="1AF50703"/>
    <w:rsid w:val="1B6B6AD7"/>
    <w:rsid w:val="1D2EDBDC"/>
    <w:rsid w:val="1D4F8E7E"/>
    <w:rsid w:val="1E161A39"/>
    <w:rsid w:val="2151F529"/>
    <w:rsid w:val="249000A9"/>
    <w:rsid w:val="25100443"/>
    <w:rsid w:val="253570BC"/>
    <w:rsid w:val="25C3ADEE"/>
    <w:rsid w:val="25DAFC4B"/>
    <w:rsid w:val="26553A51"/>
    <w:rsid w:val="26B7BBE2"/>
    <w:rsid w:val="270497B7"/>
    <w:rsid w:val="27106C32"/>
    <w:rsid w:val="292C00CD"/>
    <w:rsid w:val="2A5FC551"/>
    <w:rsid w:val="2A73913E"/>
    <w:rsid w:val="2B6165F1"/>
    <w:rsid w:val="2BD7D35F"/>
    <w:rsid w:val="2C2C4660"/>
    <w:rsid w:val="2C2C7FB3"/>
    <w:rsid w:val="3365018A"/>
    <w:rsid w:val="33D8D818"/>
    <w:rsid w:val="3487BE9B"/>
    <w:rsid w:val="34AF62E7"/>
    <w:rsid w:val="35136F9E"/>
    <w:rsid w:val="3B392C03"/>
    <w:rsid w:val="3CDE5DDC"/>
    <w:rsid w:val="421346AF"/>
    <w:rsid w:val="43E86E62"/>
    <w:rsid w:val="445CEDFE"/>
    <w:rsid w:val="45B7A226"/>
    <w:rsid w:val="46479E5D"/>
    <w:rsid w:val="47B4E57A"/>
    <w:rsid w:val="48905DBC"/>
    <w:rsid w:val="4A09C994"/>
    <w:rsid w:val="4CF5CCF8"/>
    <w:rsid w:val="4D489A3A"/>
    <w:rsid w:val="4E221DF5"/>
    <w:rsid w:val="4E238558"/>
    <w:rsid w:val="4EDCACCF"/>
    <w:rsid w:val="4F4ADD00"/>
    <w:rsid w:val="4F9B9589"/>
    <w:rsid w:val="5056CBAB"/>
    <w:rsid w:val="51C894E9"/>
    <w:rsid w:val="54BD2CA4"/>
    <w:rsid w:val="5513DBDE"/>
    <w:rsid w:val="5643C91C"/>
    <w:rsid w:val="56BC3147"/>
    <w:rsid w:val="595E6B0D"/>
    <w:rsid w:val="5A263D14"/>
    <w:rsid w:val="5A6BBFEF"/>
    <w:rsid w:val="5B6BB7F8"/>
    <w:rsid w:val="5B785B07"/>
    <w:rsid w:val="5B802180"/>
    <w:rsid w:val="5BF4A668"/>
    <w:rsid w:val="5DABCA70"/>
    <w:rsid w:val="5E1E071E"/>
    <w:rsid w:val="5E9B2F56"/>
    <w:rsid w:val="631554BC"/>
    <w:rsid w:val="638618C0"/>
    <w:rsid w:val="63DC3ADF"/>
    <w:rsid w:val="63EB4900"/>
    <w:rsid w:val="657881C3"/>
    <w:rsid w:val="66F59206"/>
    <w:rsid w:val="69ACDF2F"/>
    <w:rsid w:val="6AAE9548"/>
    <w:rsid w:val="6B6CFEED"/>
    <w:rsid w:val="6BDC6A00"/>
    <w:rsid w:val="6C1A90CF"/>
    <w:rsid w:val="6D0E9193"/>
    <w:rsid w:val="6D5182AB"/>
    <w:rsid w:val="6D5F02E1"/>
    <w:rsid w:val="6E730B12"/>
    <w:rsid w:val="6ED70F6C"/>
    <w:rsid w:val="6F38D2AC"/>
    <w:rsid w:val="6F768DCC"/>
    <w:rsid w:val="7077F851"/>
    <w:rsid w:val="70CCBF73"/>
    <w:rsid w:val="7121EE9D"/>
    <w:rsid w:val="71B75A1D"/>
    <w:rsid w:val="72D64B5A"/>
    <w:rsid w:val="733C2C69"/>
    <w:rsid w:val="7411D846"/>
    <w:rsid w:val="76CE38FB"/>
    <w:rsid w:val="7B5D8FF8"/>
    <w:rsid w:val="7C4D1745"/>
    <w:rsid w:val="7C6A88CA"/>
    <w:rsid w:val="7C967405"/>
    <w:rsid w:val="7D516D24"/>
    <w:rsid w:val="7E89D2FC"/>
    <w:rsid w:val="7F9D78D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212FE3E"/>
  <w15:chartTrackingRefBased/>
  <w15:docId w15:val="{1472DF94-C066-4FB0-9195-C6BFA171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6AAE9548"/>
    <w:rPr>
      <w:rFonts w:ascii="Arial" w:hAnsi="Arial"/>
      <w:sz w:val="24"/>
      <w:szCs w:val="24"/>
      <w:lang w:val="nl-BE"/>
    </w:rPr>
  </w:style>
  <w:style w:type="paragraph" w:styleId="Heading1">
    <w:name w:val="heading 1"/>
    <w:basedOn w:val="Normal"/>
    <w:next w:val="Normal"/>
    <w:link w:val="Heading1Char"/>
    <w:uiPriority w:val="1"/>
    <w:qFormat/>
    <w:rsid w:val="6AAE95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6AAE95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1"/>
    <w:semiHidden/>
    <w:unhideWhenUsed/>
    <w:qFormat/>
    <w:rsid w:val="6AAE954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1"/>
    <w:semiHidden/>
    <w:unhideWhenUsed/>
    <w:qFormat/>
    <w:rsid w:val="6AAE954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1"/>
    <w:semiHidden/>
    <w:unhideWhenUsed/>
    <w:qFormat/>
    <w:rsid w:val="6AAE954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1"/>
    <w:semiHidden/>
    <w:unhideWhenUsed/>
    <w:qFormat/>
    <w:rsid w:val="6AAE954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1"/>
    <w:semiHidden/>
    <w:unhideWhenUsed/>
    <w:qFormat/>
    <w:rsid w:val="6AAE954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1"/>
    <w:semiHidden/>
    <w:unhideWhenUsed/>
    <w:qFormat/>
    <w:rsid w:val="6AAE9548"/>
    <w:pPr>
      <w:keepNext/>
      <w:keepLines/>
      <w:spacing w:after="0"/>
      <w:outlineLvl w:val="7"/>
    </w:pPr>
    <w:rPr>
      <w:rFonts w:asciiTheme="minorHAnsi" w:eastAsiaTheme="majorEastAsia" w:hAnsiTheme="minorHAnsi" w:cstheme="majorBidi"/>
      <w:i/>
      <w:iCs/>
      <w:color w:val="272727"/>
    </w:rPr>
  </w:style>
  <w:style w:type="paragraph" w:styleId="Heading9">
    <w:name w:val="heading 9"/>
    <w:basedOn w:val="Normal"/>
    <w:next w:val="Normal"/>
    <w:link w:val="Heading9Char"/>
    <w:uiPriority w:val="1"/>
    <w:semiHidden/>
    <w:unhideWhenUsed/>
    <w:qFormat/>
    <w:rsid w:val="6AAE9548"/>
    <w:pPr>
      <w:keepNext/>
      <w:keepLines/>
      <w:spacing w:after="0"/>
      <w:outlineLvl w:val="8"/>
    </w:pPr>
    <w:rPr>
      <w:rFonts w:asciiTheme="minorHAnsi" w:eastAsiaTheme="majorEastAsia" w:hAnsiTheme="minorHAnsi"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7C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357C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semiHidden/>
    <w:rsid w:val="00357C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semiHidden/>
    <w:rsid w:val="00357C78"/>
    <w:rPr>
      <w:rFonts w:eastAsiaTheme="majorEastAsia" w:cstheme="majorBidi"/>
      <w:i/>
      <w:iCs/>
      <w:color w:val="2F5496" w:themeColor="accent1" w:themeShade="BF"/>
      <w:sz w:val="24"/>
      <w:szCs w:val="24"/>
    </w:rPr>
  </w:style>
  <w:style w:type="character" w:customStyle="1" w:styleId="Heading5Char">
    <w:name w:val="Heading 5 Char"/>
    <w:basedOn w:val="DefaultParagraphFont"/>
    <w:link w:val="Heading5"/>
    <w:semiHidden/>
    <w:rsid w:val="00357C78"/>
    <w:rPr>
      <w:rFonts w:eastAsiaTheme="majorEastAsia" w:cstheme="majorBidi"/>
      <w:color w:val="2F5496" w:themeColor="accent1" w:themeShade="BF"/>
      <w:sz w:val="24"/>
      <w:szCs w:val="24"/>
    </w:rPr>
  </w:style>
  <w:style w:type="character" w:customStyle="1" w:styleId="Heading6Char">
    <w:name w:val="Heading 6 Char"/>
    <w:basedOn w:val="DefaultParagraphFont"/>
    <w:link w:val="Heading6"/>
    <w:semiHidden/>
    <w:rsid w:val="00357C78"/>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semiHidden/>
    <w:rsid w:val="00357C78"/>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semiHidden/>
    <w:rsid w:val="00357C78"/>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semiHidden/>
    <w:rsid w:val="00357C78"/>
    <w:rPr>
      <w:rFonts w:eastAsiaTheme="majorEastAsia" w:cstheme="majorBidi"/>
      <w:color w:val="272727" w:themeColor="text1" w:themeTint="D8"/>
      <w:sz w:val="24"/>
      <w:szCs w:val="24"/>
    </w:rPr>
  </w:style>
  <w:style w:type="paragraph" w:styleId="Title">
    <w:name w:val="Title"/>
    <w:basedOn w:val="Normal"/>
    <w:next w:val="Normal"/>
    <w:link w:val="TitleChar"/>
    <w:uiPriority w:val="1"/>
    <w:qFormat/>
    <w:rsid w:val="6AAE9548"/>
    <w:pPr>
      <w:spacing w:after="8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rsid w:val="00357C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
    <w:qFormat/>
    <w:rsid w:val="6AAE9548"/>
    <w:rPr>
      <w:rFonts w:asciiTheme="minorHAnsi" w:eastAsiaTheme="majorEastAsia" w:hAnsiTheme="minorHAnsi" w:cstheme="majorBidi"/>
      <w:color w:val="595959" w:themeColor="text1" w:themeTint="A6"/>
      <w:sz w:val="28"/>
      <w:szCs w:val="28"/>
    </w:rPr>
  </w:style>
  <w:style w:type="character" w:customStyle="1" w:styleId="SubtitleChar">
    <w:name w:val="Subtitle Char"/>
    <w:basedOn w:val="DefaultParagraphFont"/>
    <w:link w:val="Subtitle"/>
    <w:rsid w:val="00357C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6AAE9548"/>
    <w:pPr>
      <w:spacing w:before="160"/>
      <w:jc w:val="center"/>
    </w:pPr>
    <w:rPr>
      <w:i/>
      <w:iCs/>
      <w:color w:val="404040" w:themeColor="text1" w:themeTint="BF"/>
    </w:rPr>
  </w:style>
  <w:style w:type="character" w:customStyle="1" w:styleId="QuoteChar">
    <w:name w:val="Quote Char"/>
    <w:basedOn w:val="DefaultParagraphFont"/>
    <w:link w:val="Quote"/>
    <w:uiPriority w:val="29"/>
    <w:rsid w:val="00357C78"/>
    <w:rPr>
      <w:rFonts w:ascii="Arial" w:hAnsi="Arial"/>
      <w:i/>
      <w:iCs/>
      <w:color w:val="404040" w:themeColor="text1" w:themeTint="BF"/>
      <w:sz w:val="24"/>
      <w:szCs w:val="24"/>
    </w:rPr>
  </w:style>
  <w:style w:type="paragraph" w:styleId="ListParagraph">
    <w:name w:val="List Paragraph"/>
    <w:basedOn w:val="Normal"/>
    <w:uiPriority w:val="34"/>
    <w:qFormat/>
    <w:rsid w:val="6AAE9548"/>
    <w:pPr>
      <w:ind w:left="720"/>
      <w:contextualSpacing/>
    </w:pPr>
  </w:style>
  <w:style w:type="character" w:styleId="IntenseEmphasis">
    <w:name w:val="Intense Emphasis"/>
    <w:basedOn w:val="DefaultParagraphFont"/>
    <w:uiPriority w:val="21"/>
    <w:qFormat/>
    <w:rsid w:val="00357C78"/>
    <w:rPr>
      <w:i/>
      <w:iCs/>
      <w:color w:val="2F5496" w:themeColor="accent1" w:themeShade="BF"/>
    </w:rPr>
  </w:style>
  <w:style w:type="paragraph" w:styleId="IntenseQuote">
    <w:name w:val="Intense Quote"/>
    <w:basedOn w:val="Normal"/>
    <w:next w:val="Normal"/>
    <w:link w:val="IntenseQuoteChar"/>
    <w:uiPriority w:val="30"/>
    <w:qFormat/>
    <w:rsid w:val="6AAE95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7C78"/>
    <w:rPr>
      <w:rFonts w:ascii="Arial" w:hAnsi="Arial"/>
      <w:i/>
      <w:iCs/>
      <w:color w:val="2F5496" w:themeColor="accent1" w:themeShade="BF"/>
      <w:sz w:val="24"/>
      <w:szCs w:val="24"/>
    </w:rPr>
  </w:style>
  <w:style w:type="character" w:styleId="IntenseReference">
    <w:name w:val="Intense Reference"/>
    <w:basedOn w:val="DefaultParagraphFont"/>
    <w:uiPriority w:val="32"/>
    <w:qFormat/>
    <w:rsid w:val="00357C78"/>
    <w:rPr>
      <w:b/>
      <w:bCs/>
      <w:smallCaps/>
      <w:color w:val="2F5496" w:themeColor="accent1" w:themeShade="BF"/>
      <w:spacing w:val="5"/>
    </w:rPr>
  </w:style>
  <w:style w:type="character" w:styleId="Hyperlink">
    <w:name w:val="Hyperlink"/>
    <w:basedOn w:val="DefaultParagraphFont"/>
    <w:rsid w:val="00D14635"/>
    <w:rPr>
      <w:color w:val="0563C1" w:themeColor="hyperlink"/>
      <w:u w:val="single"/>
    </w:rPr>
  </w:style>
  <w:style w:type="character" w:styleId="UnresolvedMention">
    <w:name w:val="Unresolved Mention"/>
    <w:basedOn w:val="DefaultParagraphFont"/>
    <w:uiPriority w:val="99"/>
    <w:semiHidden/>
    <w:unhideWhenUsed/>
    <w:rsid w:val="00D14635"/>
    <w:rPr>
      <w:color w:val="605E5C"/>
      <w:shd w:val="clear" w:color="auto" w:fill="E1DFDD"/>
    </w:rPr>
  </w:style>
  <w:style w:type="character" w:styleId="CommentReference">
    <w:name w:val="annotation reference"/>
    <w:basedOn w:val="DefaultParagraphFont"/>
    <w:rsid w:val="00132755"/>
    <w:rPr>
      <w:sz w:val="16"/>
      <w:szCs w:val="16"/>
    </w:rPr>
  </w:style>
  <w:style w:type="paragraph" w:styleId="CommentText">
    <w:name w:val="annotation text"/>
    <w:basedOn w:val="Normal"/>
    <w:link w:val="CommentTextChar"/>
    <w:uiPriority w:val="1"/>
    <w:rsid w:val="6AAE9548"/>
    <w:pPr>
      <w:spacing w:line="240" w:lineRule="auto"/>
    </w:pPr>
    <w:rPr>
      <w:sz w:val="20"/>
      <w:szCs w:val="20"/>
    </w:rPr>
  </w:style>
  <w:style w:type="character" w:customStyle="1" w:styleId="CommentTextChar">
    <w:name w:val="Comment Text Char"/>
    <w:basedOn w:val="DefaultParagraphFont"/>
    <w:link w:val="CommentText"/>
    <w:rsid w:val="00132755"/>
    <w:rPr>
      <w:rFonts w:ascii="Arial" w:hAnsi="Arial"/>
      <w:sz w:val="20"/>
      <w:szCs w:val="20"/>
    </w:rPr>
  </w:style>
  <w:style w:type="paragraph" w:styleId="CommentSubject">
    <w:name w:val="annotation subject"/>
    <w:basedOn w:val="CommentText"/>
    <w:next w:val="CommentText"/>
    <w:link w:val="CommentSubjectChar"/>
    <w:semiHidden/>
    <w:unhideWhenUsed/>
    <w:rsid w:val="00132755"/>
    <w:rPr>
      <w:b/>
      <w:bCs/>
    </w:rPr>
  </w:style>
  <w:style w:type="character" w:customStyle="1" w:styleId="CommentSubjectChar">
    <w:name w:val="Comment Subject Char"/>
    <w:basedOn w:val="CommentTextChar"/>
    <w:link w:val="CommentSubject"/>
    <w:semiHidden/>
    <w:rsid w:val="00132755"/>
    <w:rPr>
      <w:rFonts w:ascii="Arial" w:hAnsi="Arial"/>
      <w:b/>
      <w:bCs/>
      <w:sz w:val="20"/>
      <w:szCs w:val="20"/>
    </w:rPr>
  </w:style>
  <w:style w:type="paragraph" w:styleId="Header">
    <w:name w:val="header"/>
    <w:basedOn w:val="Normal"/>
    <w:link w:val="HeaderChar"/>
    <w:uiPriority w:val="1"/>
    <w:rsid w:val="6AAE9548"/>
    <w:pPr>
      <w:tabs>
        <w:tab w:val="center" w:pos="4153"/>
        <w:tab w:val="right" w:pos="8306"/>
      </w:tabs>
      <w:spacing w:after="0" w:line="240" w:lineRule="auto"/>
    </w:pPr>
    <w:rPr>
      <w:rFonts w:ascii="Tahoma" w:eastAsia="Times New Roman" w:hAnsi="Tahoma" w:cs="Times New Roman"/>
      <w:sz w:val="22"/>
      <w:szCs w:val="22"/>
      <w:lang w:val="fr-FR"/>
    </w:rPr>
  </w:style>
  <w:style w:type="character" w:customStyle="1" w:styleId="HeaderChar">
    <w:name w:val="Header Char"/>
    <w:basedOn w:val="DefaultParagraphFont"/>
    <w:link w:val="Header"/>
    <w:rsid w:val="00010C69"/>
    <w:rPr>
      <w:rFonts w:ascii="Tahoma" w:eastAsia="Times New Roman" w:hAnsi="Tahoma" w:cs="Times New Roman"/>
      <w:szCs w:val="20"/>
      <w:lang w:val="fr-FR"/>
      <w14:ligatures w14:val="none"/>
    </w:rPr>
  </w:style>
  <w:style w:type="paragraph" w:styleId="BodyText">
    <w:name w:val="Body Text"/>
    <w:basedOn w:val="Normal"/>
    <w:link w:val="BodyTextChar"/>
    <w:uiPriority w:val="1"/>
    <w:rsid w:val="6AAE9548"/>
    <w:pPr>
      <w:spacing w:after="0" w:line="240" w:lineRule="auto"/>
    </w:pPr>
    <w:rPr>
      <w:rFonts w:ascii="Tahoma" w:eastAsia="Times New Roman" w:hAnsi="Tahoma" w:cs="Times New Roman"/>
      <w:u w:val="single"/>
    </w:rPr>
  </w:style>
  <w:style w:type="character" w:customStyle="1" w:styleId="BodyTextChar">
    <w:name w:val="Body Text Char"/>
    <w:basedOn w:val="DefaultParagraphFont"/>
    <w:link w:val="BodyText"/>
    <w:rsid w:val="00010C69"/>
    <w:rPr>
      <w:rFonts w:ascii="Tahoma" w:eastAsia="Times New Roman" w:hAnsi="Tahoma" w:cs="Times New Roman"/>
      <w:sz w:val="24"/>
      <w:szCs w:val="20"/>
      <w:u w:val="single"/>
      <w:lang w:val="nl-BE"/>
      <w14:ligatures w14:val="none"/>
    </w:rPr>
  </w:style>
  <w:style w:type="paragraph" w:styleId="Footer">
    <w:name w:val="footer"/>
    <w:basedOn w:val="Normal"/>
    <w:link w:val="FooterChar"/>
    <w:uiPriority w:val="99"/>
    <w:rsid w:val="6AAE95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3E1"/>
    <w:rPr>
      <w:rFonts w:ascii="Arial" w:hAnsi="Arial"/>
      <w:sz w:val="24"/>
      <w:szCs w:val="24"/>
    </w:rPr>
  </w:style>
  <w:style w:type="paragraph" w:styleId="Revision">
    <w:name w:val="Revision"/>
    <w:hidden/>
    <w:uiPriority w:val="99"/>
    <w:semiHidden/>
    <w:rsid w:val="00F02729"/>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928FA916506A428DD8EAAF15B10A6A" ma:contentTypeVersion="11" ma:contentTypeDescription="Create a new document." ma:contentTypeScope="" ma:versionID="bcb8bf773411963ccd241e1f4170e6d1">
  <xsd:schema xmlns:xsd="http://www.w3.org/2001/XMLSchema" xmlns:xs="http://www.w3.org/2001/XMLSchema" xmlns:p="http://schemas.microsoft.com/office/2006/metadata/properties" xmlns:ns2="cf83245a-01d9-4485-b032-fd054b795d5d" targetNamespace="http://schemas.microsoft.com/office/2006/metadata/properties" ma:root="true" ma:fieldsID="2150152d7f122ed48d42776e942f0d22" ns2:_="">
    <xsd:import namespace="cf83245a-01d9-4485-b032-fd054b795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reatedby"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TODO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3245a-01d9-4485-b032-fd054b795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reatedby" ma:index="11" nillable="true" ma:displayName="Treated by" ma:format="Dropdown" ma:list="UserInfo" ma:SharePointGroup="0" ma:internalName="T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ODOBY" ma:index="18" nillable="true" ma:displayName="TO DO BY" ma:default="Communication" ma:format="Dropdown" ma:internalName="TODOBY">
      <xsd:simpleType>
        <xsd:restriction base="dms:Choice">
          <xsd:enumeration value="Communication"/>
          <xsd:enumeration value="Smals"/>
          <xsd:enumeration value="Smals 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83245a-01d9-4485-b032-fd054b795d5d">
      <Terms xmlns="http://schemas.microsoft.com/office/infopath/2007/PartnerControls"/>
    </lcf76f155ced4ddcb4097134ff3c332f>
    <TODOBY xmlns="cf83245a-01d9-4485-b032-fd054b795d5d">Communication</TODOBY>
    <Treatedby xmlns="cf83245a-01d9-4485-b032-fd054b795d5d">
      <UserInfo>
        <DisplayName/>
        <AccountId xsi:nil="true"/>
        <AccountType/>
      </UserInfo>
    </Treatedby>
  </documentManagement>
</p:properties>
</file>

<file path=customXml/itemProps1.xml><?xml version="1.0" encoding="utf-8"?>
<ds:datastoreItem xmlns:ds="http://schemas.openxmlformats.org/officeDocument/2006/customXml" ds:itemID="{78BBC7FB-41D5-46CE-933C-BA17554B080D}">
  <ds:schemaRefs>
    <ds:schemaRef ds:uri="http://schemas.openxmlformats.org/officeDocument/2006/bibliography"/>
  </ds:schemaRefs>
</ds:datastoreItem>
</file>

<file path=customXml/itemProps2.xml><?xml version="1.0" encoding="utf-8"?>
<ds:datastoreItem xmlns:ds="http://schemas.openxmlformats.org/officeDocument/2006/customXml" ds:itemID="{D5C5719E-6AB5-46C2-94EA-29E2C0FF12F8}"/>
</file>

<file path=customXml/itemProps3.xml><?xml version="1.0" encoding="utf-8"?>
<ds:datastoreItem xmlns:ds="http://schemas.openxmlformats.org/officeDocument/2006/customXml" ds:itemID="{6B48C380-12D2-4CA5-AAB8-68278400D128}"/>
</file>

<file path=customXml/itemProps4.xml><?xml version="1.0" encoding="utf-8"?>
<ds:datastoreItem xmlns:ds="http://schemas.openxmlformats.org/officeDocument/2006/customXml" ds:itemID="{EC6EF39F-D689-4497-9B25-23DB0DAB6AF2}"/>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2669</Characters>
  <Application>Microsoft Office Word</Application>
  <DocSecurity>0</DocSecurity>
  <Lines>68</Lines>
  <Paragraphs>22</Paragraphs>
  <ScaleCrop>false</ScaleCrop>
  <Company>RIZIV-INAMI</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Mutemberezi (RIZIV-INAMI)</dc:creator>
  <cp:keywords/>
  <dc:description/>
  <cp:lastModifiedBy>Merve Duran (RIZIV-INAMI)</cp:lastModifiedBy>
  <cp:revision>4</cp:revision>
  <dcterms:created xsi:type="dcterms:W3CDTF">2026-02-17T15:52:00Z</dcterms:created>
  <dcterms:modified xsi:type="dcterms:W3CDTF">2026-02-19T17:55:00Z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0x0101009C928FA916506A428DD8EAAF15B10A6A</vt:lpwstr>
  </property>
  <property fmtid="{D5CDD505-2E9C-101B-9397-08002B2CF9AE}" pid="3" name="xd_ProgID">
    <vt:lpwstr/>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