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26E7A3" w14:textId="59FD8147" w:rsidR="0085536F" w:rsidRPr="00872456" w:rsidRDefault="0085536F" w:rsidP="0085536F">
      <w:pPr>
        <w:pStyle w:val="Normal1"/>
        <w:spacing w:after="240" w:line="240" w:lineRule="auto"/>
        <w:jc w:val="center"/>
        <w:rPr>
          <w:sz w:val="36"/>
          <w:szCs w:val="36"/>
        </w:rPr>
      </w:pPr>
      <w:r w:rsidRPr="00872456">
        <w:rPr>
          <w:rFonts w:ascii="Times New Roman" w:eastAsia="Times New Roman" w:hAnsi="Times New Roman" w:cs="Times New Roman"/>
          <w:b/>
          <w:sz w:val="36"/>
          <w:szCs w:val="36"/>
        </w:rPr>
        <w:t>Mededeling over de toepassing van tarifering per eenheid voor patiënten in woonzorgcentra</w:t>
      </w:r>
    </w:p>
    <w:p w14:paraId="4782192F" w14:textId="07416A89" w:rsidR="003710E5" w:rsidRPr="00872456" w:rsidRDefault="0085536F" w:rsidP="0085536F">
      <w:pPr>
        <w:pStyle w:val="Normal1"/>
        <w:spacing w:after="240" w:line="240" w:lineRule="auto"/>
        <w:jc w:val="center"/>
        <w:rPr>
          <w:rFonts w:ascii="Times New Roman" w:eastAsia="Times New Roman" w:hAnsi="Times New Roman" w:cs="Times New Roman"/>
          <w:i/>
          <w:sz w:val="24"/>
        </w:rPr>
      </w:pPr>
      <w:r w:rsidRPr="00872456">
        <w:rPr>
          <w:rFonts w:ascii="Times New Roman" w:eastAsia="Times New Roman" w:hAnsi="Times New Roman" w:cs="Times New Roman"/>
          <w:i/>
          <w:sz w:val="24"/>
        </w:rPr>
        <w:t xml:space="preserve"> Deze brief</w:t>
      </w:r>
      <w:r w:rsidR="00D370B0" w:rsidRPr="00872456">
        <w:rPr>
          <w:rFonts w:ascii="Times New Roman" w:eastAsia="Times New Roman" w:hAnsi="Times New Roman" w:cs="Times New Roman"/>
          <w:i/>
          <w:sz w:val="24"/>
        </w:rPr>
        <w:t>,</w:t>
      </w:r>
      <w:r w:rsidRPr="00872456">
        <w:rPr>
          <w:rFonts w:ascii="Times New Roman" w:eastAsia="Times New Roman" w:hAnsi="Times New Roman" w:cs="Times New Roman"/>
          <w:i/>
          <w:sz w:val="24"/>
        </w:rPr>
        <w:t xml:space="preserve"> gericht aan de </w:t>
      </w:r>
      <w:r w:rsidR="006F55F7" w:rsidRPr="00872456">
        <w:rPr>
          <w:rFonts w:ascii="Times New Roman" w:eastAsia="Times New Roman" w:hAnsi="Times New Roman" w:cs="Times New Roman"/>
          <w:i/>
          <w:sz w:val="24"/>
        </w:rPr>
        <w:t>huis</w:t>
      </w:r>
      <w:r w:rsidRPr="00872456">
        <w:rPr>
          <w:rFonts w:ascii="Times New Roman" w:eastAsia="Times New Roman" w:hAnsi="Times New Roman" w:cs="Times New Roman"/>
          <w:i/>
          <w:sz w:val="24"/>
        </w:rPr>
        <w:t>artsen, coördinerende en adviserende artsen (CRA) en apothekers</w:t>
      </w:r>
      <w:r w:rsidR="00D370B0" w:rsidRPr="00872456">
        <w:rPr>
          <w:rFonts w:ascii="Times New Roman" w:eastAsia="Times New Roman" w:hAnsi="Times New Roman" w:cs="Times New Roman"/>
          <w:i/>
          <w:sz w:val="24"/>
        </w:rPr>
        <w:t xml:space="preserve">, </w:t>
      </w:r>
      <w:r w:rsidRPr="00872456">
        <w:rPr>
          <w:rFonts w:ascii="Times New Roman" w:eastAsia="Times New Roman" w:hAnsi="Times New Roman" w:cs="Times New Roman"/>
          <w:i/>
          <w:sz w:val="24"/>
        </w:rPr>
        <w:t xml:space="preserve">is een gemeenschappelijk initiatief ondersteund, ondertekend en gepubliceerd door de partners APB, OPHACO, </w:t>
      </w:r>
      <w:r w:rsidR="00D370B0" w:rsidRPr="00872456">
        <w:rPr>
          <w:rFonts w:ascii="Times New Roman" w:eastAsia="Times New Roman" w:hAnsi="Times New Roman" w:cs="Times New Roman"/>
          <w:i/>
          <w:sz w:val="24"/>
        </w:rPr>
        <w:t>AADM,</w:t>
      </w:r>
      <w:r w:rsidR="002D6807" w:rsidRPr="00872456">
        <w:rPr>
          <w:rFonts w:ascii="Times New Roman" w:eastAsia="Times New Roman" w:hAnsi="Times New Roman" w:cs="Times New Roman"/>
          <w:i/>
          <w:sz w:val="24"/>
        </w:rPr>
        <w:t xml:space="preserve"> BVAS/</w:t>
      </w:r>
      <w:proofErr w:type="spellStart"/>
      <w:r w:rsidR="002D6807" w:rsidRPr="00872456">
        <w:rPr>
          <w:rFonts w:ascii="Times New Roman" w:eastAsia="Times New Roman" w:hAnsi="Times New Roman" w:cs="Times New Roman"/>
          <w:i/>
          <w:sz w:val="24"/>
        </w:rPr>
        <w:t>ABS</w:t>
      </w:r>
      <w:r w:rsidR="00D370B0" w:rsidRPr="00872456">
        <w:rPr>
          <w:rFonts w:ascii="Times New Roman" w:eastAsia="Times New Roman" w:hAnsi="Times New Roman" w:cs="Times New Roman"/>
          <w:i/>
          <w:sz w:val="24"/>
        </w:rPr>
        <w:t>y</w:t>
      </w:r>
      <w:r w:rsidR="002D6807" w:rsidRPr="00872456">
        <w:rPr>
          <w:rFonts w:ascii="Times New Roman" w:eastAsia="Times New Roman" w:hAnsi="Times New Roman" w:cs="Times New Roman"/>
          <w:i/>
          <w:sz w:val="24"/>
        </w:rPr>
        <w:t>M</w:t>
      </w:r>
      <w:proofErr w:type="spellEnd"/>
      <w:r w:rsidR="00D370B0" w:rsidRPr="00872456">
        <w:rPr>
          <w:rFonts w:ascii="Times New Roman" w:eastAsia="Times New Roman" w:hAnsi="Times New Roman" w:cs="Times New Roman"/>
          <w:i/>
          <w:sz w:val="24"/>
        </w:rPr>
        <w:t>, K</w:t>
      </w:r>
      <w:r w:rsidRPr="00872456">
        <w:rPr>
          <w:rFonts w:ascii="Times New Roman" w:eastAsia="Times New Roman" w:hAnsi="Times New Roman" w:cs="Times New Roman"/>
          <w:i/>
          <w:sz w:val="24"/>
        </w:rPr>
        <w:t>artel/ASGB/GBO/</w:t>
      </w:r>
      <w:proofErr w:type="spellStart"/>
      <w:r w:rsidRPr="00872456">
        <w:rPr>
          <w:rFonts w:ascii="Times New Roman" w:eastAsia="Times New Roman" w:hAnsi="Times New Roman" w:cs="Times New Roman"/>
          <w:i/>
          <w:sz w:val="24"/>
        </w:rPr>
        <w:t>MoDeS</w:t>
      </w:r>
      <w:proofErr w:type="spellEnd"/>
      <w:r w:rsidRPr="00872456">
        <w:rPr>
          <w:rFonts w:ascii="Times New Roman" w:eastAsia="Times New Roman" w:hAnsi="Times New Roman" w:cs="Times New Roman"/>
          <w:i/>
          <w:sz w:val="24"/>
        </w:rPr>
        <w:t xml:space="preserve">, FAG, het RIZIV en </w:t>
      </w:r>
      <w:r w:rsidR="00D72897">
        <w:rPr>
          <w:rFonts w:ascii="Times New Roman" w:eastAsia="Times New Roman" w:hAnsi="Times New Roman" w:cs="Times New Roman"/>
          <w:i/>
          <w:sz w:val="24"/>
        </w:rPr>
        <w:t xml:space="preserve">de </w:t>
      </w:r>
      <w:proofErr w:type="spellStart"/>
      <w:r w:rsidR="00D72897">
        <w:rPr>
          <w:rFonts w:ascii="Times New Roman" w:eastAsia="Times New Roman" w:hAnsi="Times New Roman" w:cs="Times New Roman"/>
          <w:i/>
          <w:sz w:val="24"/>
        </w:rPr>
        <w:t>beleidscel</w:t>
      </w:r>
      <w:proofErr w:type="spellEnd"/>
      <w:r w:rsidR="00D72897">
        <w:rPr>
          <w:rFonts w:ascii="Times New Roman" w:eastAsia="Times New Roman" w:hAnsi="Times New Roman" w:cs="Times New Roman"/>
          <w:i/>
          <w:sz w:val="24"/>
        </w:rPr>
        <w:t xml:space="preserve"> van Minister De Block. </w:t>
      </w:r>
    </w:p>
    <w:p w14:paraId="708B53FD" w14:textId="6860E2EB" w:rsidR="0085536F" w:rsidRPr="00872456" w:rsidRDefault="0085536F" w:rsidP="0085536F">
      <w:pPr>
        <w:spacing w:after="240"/>
        <w:jc w:val="both"/>
        <w:rPr>
          <w:rFonts w:ascii="Times New Roman" w:hAnsi="Times New Roman" w:cs="Times New Roman"/>
        </w:rPr>
      </w:pPr>
      <w:r w:rsidRPr="00E7241D">
        <w:rPr>
          <w:rFonts w:ascii="Times New Roman" w:hAnsi="Times New Roman" w:cs="Times New Roman"/>
        </w:rPr>
        <w:t>De toepassing van de tarifering per eenheid (TpE) is sinds 1 september 2015 effectief voor alle patiënten die in woonzorgcentra verblijven. In de praktijk blijkt TpE echter ingewikkeld</w:t>
      </w:r>
      <w:r w:rsidRPr="00E7241D">
        <w:rPr>
          <w:rFonts w:ascii="Times New Roman" w:hAnsi="Times New Roman" w:cs="Times New Roman"/>
          <w:b/>
        </w:rPr>
        <w:t xml:space="preserve"> </w:t>
      </w:r>
      <w:r w:rsidRPr="00E7241D">
        <w:rPr>
          <w:rFonts w:ascii="Times New Roman" w:hAnsi="Times New Roman" w:cs="Times New Roman"/>
        </w:rPr>
        <w:t>te zijn en stelt ze</w:t>
      </w:r>
      <w:r w:rsidRPr="00E7241D">
        <w:rPr>
          <w:rFonts w:ascii="Times New Roman" w:hAnsi="Times New Roman" w:cs="Times New Roman"/>
          <w:b/>
        </w:rPr>
        <w:t xml:space="preserve"> talrijke praktische problemen</w:t>
      </w:r>
      <w:r w:rsidRPr="00E7241D">
        <w:rPr>
          <w:rFonts w:ascii="Times New Roman" w:hAnsi="Times New Roman" w:cs="Times New Roman"/>
        </w:rPr>
        <w:t xml:space="preserve"> die schadelijk kunnen zijn voor de patiënt, alsook voor alle partijen die tussenkomen in dit proces. Een groot aantal problemen kan echter worden opgelost door </w:t>
      </w:r>
      <w:r w:rsidRPr="00E7241D">
        <w:rPr>
          <w:rFonts w:ascii="Times New Roman" w:hAnsi="Times New Roman" w:cs="Times New Roman"/>
          <w:b/>
        </w:rPr>
        <w:t>een betere samenwerking</w:t>
      </w:r>
      <w:r w:rsidR="002E179C" w:rsidRPr="00E7241D">
        <w:rPr>
          <w:rFonts w:ascii="Times New Roman" w:hAnsi="Times New Roman" w:cs="Times New Roman"/>
          <w:b/>
        </w:rPr>
        <w:t xml:space="preserve"> en overleg</w:t>
      </w:r>
      <w:r w:rsidRPr="00E7241D">
        <w:rPr>
          <w:rFonts w:ascii="Times New Roman" w:hAnsi="Times New Roman" w:cs="Times New Roman"/>
          <w:b/>
        </w:rPr>
        <w:t xml:space="preserve"> tussen de verschillende partijen</w:t>
      </w:r>
      <w:r w:rsidRPr="00E7241D">
        <w:rPr>
          <w:rFonts w:ascii="Times New Roman" w:hAnsi="Times New Roman" w:cs="Times New Roman"/>
        </w:rPr>
        <w:t xml:space="preserve"> (voorschrijvende artsen, coördinerende en adviserende artsen, verpleegkundigen en beheerders van woonzorgcentra en de toeleverende apotheker). Een versterkte dialoog tussen arts en apotheker op lokaal niveau verdient voortdurend aandacht </w:t>
      </w:r>
      <w:r w:rsidR="00E7241D">
        <w:rPr>
          <w:rFonts w:ascii="Times New Roman" w:hAnsi="Times New Roman" w:cs="Times New Roman"/>
        </w:rPr>
        <w:t xml:space="preserve">om </w:t>
      </w:r>
      <w:r w:rsidRPr="00E7241D">
        <w:rPr>
          <w:rFonts w:ascii="Times New Roman" w:hAnsi="Times New Roman" w:cs="Times New Roman"/>
        </w:rPr>
        <w:t>de objectieven te bereiken die de kwalitatieve zorg van de bewoners verzekeren.</w:t>
      </w:r>
    </w:p>
    <w:p w14:paraId="2C21FC36" w14:textId="066CCA7D" w:rsidR="0085536F" w:rsidRPr="00872456" w:rsidRDefault="0085536F" w:rsidP="0085536F">
      <w:pPr>
        <w:pBdr>
          <w:top w:val="single" w:sz="4" w:space="1" w:color="auto"/>
          <w:left w:val="single" w:sz="4" w:space="4" w:color="auto"/>
          <w:bottom w:val="single" w:sz="4" w:space="1" w:color="auto"/>
          <w:right w:val="single" w:sz="4" w:space="4" w:color="auto"/>
        </w:pBdr>
        <w:spacing w:after="240"/>
        <w:jc w:val="both"/>
        <w:rPr>
          <w:rFonts w:ascii="Times New Roman" w:eastAsiaTheme="minorHAnsi" w:hAnsi="Times New Roman" w:cs="Times New Roman"/>
        </w:rPr>
      </w:pPr>
      <w:r w:rsidRPr="00872456">
        <w:rPr>
          <w:rFonts w:ascii="Times New Roman" w:eastAsiaTheme="minorHAnsi" w:hAnsi="Times New Roman" w:cs="Times New Roman"/>
        </w:rPr>
        <w:t xml:space="preserve">Op </w:t>
      </w:r>
      <w:r w:rsidRPr="00872456">
        <w:rPr>
          <w:rFonts w:ascii="Times New Roman" w:eastAsiaTheme="minorHAnsi" w:hAnsi="Times New Roman" w:cs="Times New Roman"/>
          <w:b/>
        </w:rPr>
        <w:t>18 januari 2016</w:t>
      </w:r>
      <w:r w:rsidRPr="00872456">
        <w:rPr>
          <w:rFonts w:ascii="Times New Roman" w:eastAsiaTheme="minorHAnsi" w:hAnsi="Times New Roman" w:cs="Times New Roman"/>
        </w:rPr>
        <w:t xml:space="preserve"> vond een vergadering plaats op het kabinet van de Minister van Sociale zaken en Volksgezondheid die de representatieve beroepsverenigingen van artsen en apothekers, het RIZIV en het FAGG samenbracht. </w:t>
      </w:r>
      <w:r w:rsidRPr="00872456">
        <w:rPr>
          <w:rFonts w:ascii="Times New Roman" w:eastAsiaTheme="minorHAnsi" w:hAnsi="Times New Roman" w:cs="Times New Roman"/>
          <w:b/>
        </w:rPr>
        <w:t xml:space="preserve">De bereidheid tot </w:t>
      </w:r>
      <w:r w:rsidR="002D6807" w:rsidRPr="00872456">
        <w:rPr>
          <w:rFonts w:ascii="Times New Roman" w:eastAsiaTheme="minorHAnsi" w:hAnsi="Times New Roman" w:cs="Times New Roman"/>
          <w:b/>
        </w:rPr>
        <w:t xml:space="preserve">nauwe </w:t>
      </w:r>
      <w:r w:rsidRPr="00872456">
        <w:rPr>
          <w:rFonts w:ascii="Times New Roman" w:eastAsiaTheme="minorHAnsi" w:hAnsi="Times New Roman" w:cs="Times New Roman"/>
          <w:b/>
        </w:rPr>
        <w:t xml:space="preserve">samenwerking </w:t>
      </w:r>
      <w:r w:rsidR="002D6807" w:rsidRPr="00872456">
        <w:rPr>
          <w:rFonts w:ascii="Times New Roman" w:eastAsiaTheme="minorHAnsi" w:hAnsi="Times New Roman" w:cs="Times New Roman"/>
          <w:b/>
        </w:rPr>
        <w:t xml:space="preserve">kwam tot uiting aangaande meerdere </w:t>
      </w:r>
      <w:r w:rsidRPr="00872456">
        <w:rPr>
          <w:rFonts w:ascii="Times New Roman" w:eastAsiaTheme="minorHAnsi" w:hAnsi="Times New Roman" w:cs="Times New Roman"/>
          <w:b/>
        </w:rPr>
        <w:t xml:space="preserve">punten die een correcte toepassing van de tarifering per eenheid moeten toelaten, alsook een beter beheer van de kwaliteit en </w:t>
      </w:r>
      <w:r w:rsidR="002D6807" w:rsidRPr="00872456">
        <w:rPr>
          <w:rFonts w:ascii="Times New Roman" w:eastAsiaTheme="minorHAnsi" w:hAnsi="Times New Roman" w:cs="Times New Roman"/>
          <w:b/>
        </w:rPr>
        <w:t xml:space="preserve">van </w:t>
      </w:r>
      <w:r w:rsidRPr="00872456">
        <w:rPr>
          <w:rFonts w:ascii="Times New Roman" w:eastAsiaTheme="minorHAnsi" w:hAnsi="Times New Roman" w:cs="Times New Roman"/>
          <w:b/>
        </w:rPr>
        <w:t>de risico</w:t>
      </w:r>
      <w:r w:rsidR="002D6807" w:rsidRPr="00872456">
        <w:rPr>
          <w:rFonts w:ascii="Times New Roman" w:eastAsiaTheme="minorHAnsi" w:hAnsi="Times New Roman" w:cs="Times New Roman"/>
          <w:b/>
        </w:rPr>
        <w:t>’</w:t>
      </w:r>
      <w:r w:rsidRPr="00872456">
        <w:rPr>
          <w:rFonts w:ascii="Times New Roman" w:eastAsiaTheme="minorHAnsi" w:hAnsi="Times New Roman" w:cs="Times New Roman"/>
          <w:b/>
        </w:rPr>
        <w:t xml:space="preserve">s </w:t>
      </w:r>
      <w:r w:rsidR="002D6807" w:rsidRPr="00872456">
        <w:rPr>
          <w:rFonts w:ascii="Times New Roman" w:eastAsiaTheme="minorHAnsi" w:hAnsi="Times New Roman" w:cs="Times New Roman"/>
          <w:b/>
        </w:rPr>
        <w:t xml:space="preserve">die </w:t>
      </w:r>
      <w:r w:rsidRPr="00872456">
        <w:rPr>
          <w:rFonts w:ascii="Times New Roman" w:eastAsiaTheme="minorHAnsi" w:hAnsi="Times New Roman" w:cs="Times New Roman"/>
          <w:b/>
        </w:rPr>
        <w:t xml:space="preserve">verbonden </w:t>
      </w:r>
      <w:r w:rsidR="002D6807" w:rsidRPr="00872456">
        <w:rPr>
          <w:rFonts w:ascii="Times New Roman" w:eastAsiaTheme="minorHAnsi" w:hAnsi="Times New Roman" w:cs="Times New Roman"/>
          <w:b/>
        </w:rPr>
        <w:t xml:space="preserve">zijn aan </w:t>
      </w:r>
      <w:r w:rsidRPr="00872456">
        <w:rPr>
          <w:rFonts w:ascii="Times New Roman" w:eastAsiaTheme="minorHAnsi" w:hAnsi="Times New Roman" w:cs="Times New Roman"/>
          <w:b/>
        </w:rPr>
        <w:t xml:space="preserve">de aflevering van de geneesmiddelen in woonzorgcentra. De partners die deze brief hebben goedgekeurd, rekenen op uw medewerking op plaatselijk vlak om de uitvoering van die punten die het voorwerp uitmaken van een consensus, te ondersteunen en </w:t>
      </w:r>
      <w:r w:rsidR="002D6807" w:rsidRPr="00872456">
        <w:rPr>
          <w:rFonts w:ascii="Times New Roman" w:eastAsiaTheme="minorHAnsi" w:hAnsi="Times New Roman" w:cs="Times New Roman"/>
          <w:b/>
        </w:rPr>
        <w:t xml:space="preserve">om </w:t>
      </w:r>
      <w:r w:rsidRPr="00872456">
        <w:rPr>
          <w:rFonts w:ascii="Times New Roman" w:eastAsiaTheme="minorHAnsi" w:hAnsi="Times New Roman" w:cs="Times New Roman"/>
          <w:b/>
        </w:rPr>
        <w:t>deel te nemen aan een constructief lokaal overleg.</w:t>
      </w:r>
    </w:p>
    <w:p w14:paraId="2ED55B4A" w14:textId="3A7AA546" w:rsidR="0085536F" w:rsidRPr="00E7241D" w:rsidRDefault="0085536F" w:rsidP="0085536F">
      <w:pPr>
        <w:pStyle w:val="ListParagraph"/>
        <w:numPr>
          <w:ilvl w:val="1"/>
          <w:numId w:val="13"/>
        </w:numPr>
        <w:tabs>
          <w:tab w:val="clear" w:pos="1440"/>
          <w:tab w:val="num" w:pos="360"/>
        </w:tabs>
        <w:spacing w:before="100" w:beforeAutospacing="1" w:after="240"/>
        <w:ind w:left="360"/>
        <w:contextualSpacing w:val="0"/>
        <w:jc w:val="both"/>
        <w:rPr>
          <w:rFonts w:ascii="Times New Roman" w:hAnsi="Times New Roman" w:cs="Times New Roman"/>
        </w:rPr>
      </w:pPr>
      <w:r w:rsidRPr="00E7241D">
        <w:rPr>
          <w:rFonts w:ascii="Times New Roman" w:hAnsi="Times New Roman" w:cs="Times New Roman"/>
        </w:rPr>
        <w:t xml:space="preserve">TpE is </w:t>
      </w:r>
      <w:r w:rsidR="005E076D" w:rsidRPr="00E7241D">
        <w:rPr>
          <w:rFonts w:ascii="Times New Roman" w:hAnsi="Times New Roman" w:cs="Times New Roman"/>
        </w:rPr>
        <w:t>allerminst eenvoudig</w:t>
      </w:r>
      <w:r w:rsidRPr="00E7241D">
        <w:rPr>
          <w:rFonts w:ascii="Times New Roman" w:hAnsi="Times New Roman" w:cs="Times New Roman"/>
        </w:rPr>
        <w:t xml:space="preserve">, maar biedt aan de artsen, de </w:t>
      </w:r>
      <w:proofErr w:type="spellStart"/>
      <w:r w:rsidRPr="00E7241D">
        <w:rPr>
          <w:rFonts w:ascii="Times New Roman" w:hAnsi="Times New Roman" w:cs="Times New Roman"/>
        </w:rPr>
        <w:t>CRA’s</w:t>
      </w:r>
      <w:proofErr w:type="spellEnd"/>
      <w:r w:rsidRPr="00E7241D">
        <w:rPr>
          <w:rFonts w:ascii="Times New Roman" w:hAnsi="Times New Roman" w:cs="Times New Roman"/>
        </w:rPr>
        <w:t>, de apothekers</w:t>
      </w:r>
      <w:r w:rsidR="00E67625">
        <w:rPr>
          <w:rFonts w:ascii="Times New Roman" w:hAnsi="Times New Roman" w:cs="Times New Roman"/>
        </w:rPr>
        <w:t>, de verpleging</w:t>
      </w:r>
      <w:r w:rsidRPr="00E7241D">
        <w:rPr>
          <w:rFonts w:ascii="Times New Roman" w:hAnsi="Times New Roman" w:cs="Times New Roman"/>
        </w:rPr>
        <w:t xml:space="preserve"> en de directie van RVT-ROB’s een bijkomende </w:t>
      </w:r>
      <w:r w:rsidRPr="00E7241D">
        <w:rPr>
          <w:rFonts w:ascii="Times New Roman" w:hAnsi="Times New Roman" w:cs="Times New Roman"/>
          <w:b/>
        </w:rPr>
        <w:t>gelegenheid om te overleggen</w:t>
      </w:r>
      <w:r w:rsidRPr="00E7241D">
        <w:rPr>
          <w:rFonts w:ascii="Times New Roman" w:hAnsi="Times New Roman" w:cs="Times New Roman"/>
        </w:rPr>
        <w:t xml:space="preserve"> met als doel de kwaliteit en de veiligheid van de toediening van geneesmiddelen voor de bewoners te verzekeren. Dat overleg op lokaal niveau kan toelaten om de juiste pistes te volgen en dit objectief te bereiken. </w:t>
      </w:r>
    </w:p>
    <w:p w14:paraId="62CB6D2D" w14:textId="777D9795" w:rsidR="00D370B0" w:rsidRPr="00E7241D" w:rsidRDefault="0085536F" w:rsidP="00D370B0">
      <w:pPr>
        <w:pStyle w:val="ListParagraph"/>
        <w:numPr>
          <w:ilvl w:val="1"/>
          <w:numId w:val="13"/>
        </w:numPr>
        <w:tabs>
          <w:tab w:val="clear" w:pos="1440"/>
          <w:tab w:val="num" w:pos="360"/>
        </w:tabs>
        <w:spacing w:before="100" w:beforeAutospacing="1" w:after="240"/>
        <w:ind w:left="360"/>
        <w:contextualSpacing w:val="0"/>
        <w:jc w:val="both"/>
        <w:rPr>
          <w:rFonts w:ascii="Times New Roman" w:hAnsi="Times New Roman" w:cs="Times New Roman"/>
        </w:rPr>
      </w:pPr>
      <w:r w:rsidRPr="00E7241D">
        <w:rPr>
          <w:rFonts w:ascii="Times New Roman" w:hAnsi="Times New Roman" w:cs="Times New Roman"/>
        </w:rPr>
        <w:t xml:space="preserve">Het </w:t>
      </w:r>
      <w:r w:rsidR="002D543D" w:rsidRPr="00E7241D">
        <w:rPr>
          <w:rFonts w:ascii="Times New Roman" w:hAnsi="Times New Roman" w:cs="Times New Roman"/>
          <w:b/>
          <w:bCs/>
        </w:rPr>
        <w:t>voorschrift is de</w:t>
      </w:r>
      <w:r w:rsidRPr="00E7241D">
        <w:rPr>
          <w:rFonts w:ascii="Times New Roman" w:hAnsi="Times New Roman" w:cs="Times New Roman"/>
          <w:b/>
          <w:bCs/>
        </w:rPr>
        <w:t xml:space="preserve"> bas</w:t>
      </w:r>
      <w:r w:rsidR="002D543D" w:rsidRPr="00E7241D">
        <w:rPr>
          <w:rFonts w:ascii="Times New Roman" w:hAnsi="Times New Roman" w:cs="Times New Roman"/>
          <w:b/>
          <w:bCs/>
        </w:rPr>
        <w:t xml:space="preserve">is voor het behandelingsschema en </w:t>
      </w:r>
      <w:r w:rsidRPr="00E7241D">
        <w:rPr>
          <w:rFonts w:ascii="Times New Roman" w:hAnsi="Times New Roman" w:cs="Times New Roman"/>
          <w:b/>
          <w:bCs/>
        </w:rPr>
        <w:t xml:space="preserve">moet worden opgesteld </w:t>
      </w:r>
      <w:r w:rsidRPr="00E7241D">
        <w:rPr>
          <w:rFonts w:ascii="Times New Roman" w:hAnsi="Times New Roman" w:cs="Times New Roman"/>
          <w:b/>
          <w:bCs/>
          <w:i/>
          <w:iCs/>
        </w:rPr>
        <w:t>v</w:t>
      </w:r>
      <w:r w:rsidR="00872456">
        <w:rPr>
          <w:rFonts w:ascii="Times New Roman" w:hAnsi="Times New Roman" w:cs="Times New Roman"/>
          <w:b/>
          <w:bCs/>
          <w:i/>
          <w:iCs/>
        </w:rPr>
        <w:t>óó</w:t>
      </w:r>
      <w:r w:rsidRPr="00E7241D">
        <w:rPr>
          <w:rFonts w:ascii="Times New Roman" w:hAnsi="Times New Roman" w:cs="Times New Roman"/>
          <w:b/>
          <w:bCs/>
          <w:i/>
          <w:iCs/>
        </w:rPr>
        <w:t>r</w:t>
      </w:r>
      <w:r w:rsidRPr="00E7241D">
        <w:rPr>
          <w:rFonts w:ascii="Times New Roman" w:hAnsi="Times New Roman" w:cs="Times New Roman"/>
          <w:b/>
          <w:bCs/>
        </w:rPr>
        <w:t xml:space="preserve"> de aflevering</w:t>
      </w:r>
      <w:r w:rsidRPr="00E7241D">
        <w:rPr>
          <w:rFonts w:ascii="Times New Roman" w:hAnsi="Times New Roman" w:cs="Times New Roman"/>
        </w:rPr>
        <w:t xml:space="preserve">. Afleveren zonder voorschrift voor een chronische behandeling is geen kwaliteitsvolle praktijk en kan slechts uitzonderlijk het geval zijn (om </w:t>
      </w:r>
      <w:r w:rsidR="002D6807" w:rsidRPr="00E7241D">
        <w:rPr>
          <w:rFonts w:ascii="Times New Roman" w:hAnsi="Times New Roman" w:cs="Times New Roman"/>
        </w:rPr>
        <w:t>dwingende</w:t>
      </w:r>
      <w:r w:rsidRPr="00E7241D">
        <w:rPr>
          <w:rFonts w:ascii="Times New Roman" w:hAnsi="Times New Roman" w:cs="Times New Roman"/>
        </w:rPr>
        <w:t xml:space="preserve"> gezondheidsredenen bij de patiënt).</w:t>
      </w:r>
    </w:p>
    <w:p w14:paraId="2EF1D099" w14:textId="4BD803AA" w:rsidR="0085536F" w:rsidRPr="00E7241D" w:rsidRDefault="0085536F" w:rsidP="00D370B0">
      <w:pPr>
        <w:pStyle w:val="ListParagraph"/>
        <w:numPr>
          <w:ilvl w:val="1"/>
          <w:numId w:val="13"/>
        </w:numPr>
        <w:tabs>
          <w:tab w:val="clear" w:pos="1440"/>
          <w:tab w:val="num" w:pos="360"/>
        </w:tabs>
        <w:spacing w:before="100" w:beforeAutospacing="1" w:after="240"/>
        <w:ind w:left="360"/>
        <w:contextualSpacing w:val="0"/>
        <w:jc w:val="both"/>
        <w:rPr>
          <w:rFonts w:ascii="Times New Roman" w:hAnsi="Times New Roman" w:cs="Times New Roman"/>
        </w:rPr>
      </w:pPr>
      <w:r w:rsidRPr="00E7241D">
        <w:rPr>
          <w:rFonts w:ascii="Times New Roman" w:hAnsi="Times New Roman" w:cs="Times New Roman"/>
        </w:rPr>
        <w:t>De tarifering aan de verzekeringsinstellingen en de facturatie aan de patiënten moet</w:t>
      </w:r>
      <w:r w:rsidR="002D6807" w:rsidRPr="00E7241D">
        <w:rPr>
          <w:rFonts w:ascii="Times New Roman" w:hAnsi="Times New Roman" w:cs="Times New Roman"/>
        </w:rPr>
        <w:t>en</w:t>
      </w:r>
      <w:r w:rsidRPr="00E7241D">
        <w:rPr>
          <w:rFonts w:ascii="Times New Roman" w:hAnsi="Times New Roman" w:cs="Times New Roman"/>
        </w:rPr>
        <w:t xml:space="preserve"> de exacte weerspiegeling zijn van wat aan de patiënt werd voorgeschreven en afgeleverd. De aflevering dient de therapeutische intentie van de arts gewetensvol te eerbiedigen en moet de farmaceutische opvolging en realisatie van </w:t>
      </w:r>
      <w:r w:rsidRPr="00E7241D">
        <w:rPr>
          <w:rFonts w:ascii="Times New Roman" w:hAnsi="Times New Roman" w:cs="Times New Roman"/>
          <w:b/>
        </w:rPr>
        <w:t xml:space="preserve">een voortdurend geüpdatet </w:t>
      </w:r>
      <w:r w:rsidR="00937D23">
        <w:rPr>
          <w:rFonts w:ascii="Times New Roman" w:hAnsi="Times New Roman" w:cs="Times New Roman"/>
          <w:b/>
        </w:rPr>
        <w:t>behandelings</w:t>
      </w:r>
      <w:r w:rsidRPr="00E7241D">
        <w:rPr>
          <w:rFonts w:ascii="Times New Roman" w:hAnsi="Times New Roman" w:cs="Times New Roman"/>
          <w:b/>
          <w:bCs/>
        </w:rPr>
        <w:t>schema</w:t>
      </w:r>
      <w:r w:rsidR="002D6807" w:rsidRPr="00E7241D">
        <w:rPr>
          <w:rFonts w:ascii="Times New Roman" w:hAnsi="Times New Roman" w:cs="Times New Roman"/>
        </w:rPr>
        <w:t xml:space="preserve"> toel</w:t>
      </w:r>
      <w:r w:rsidR="00D370B0" w:rsidRPr="00E7241D">
        <w:rPr>
          <w:rFonts w:ascii="Times New Roman" w:hAnsi="Times New Roman" w:cs="Times New Roman"/>
        </w:rPr>
        <w:t>aten.</w:t>
      </w:r>
      <w:r w:rsidR="002D6807" w:rsidRPr="00E7241D">
        <w:rPr>
          <w:rFonts w:ascii="Times New Roman" w:hAnsi="Times New Roman" w:cs="Times New Roman"/>
        </w:rPr>
        <w:br/>
      </w:r>
      <w:r w:rsidR="00D370B0" w:rsidRPr="00E7241D">
        <w:rPr>
          <w:rFonts w:ascii="Times New Roman" w:hAnsi="Times New Roman" w:cs="Times New Roman"/>
        </w:rPr>
        <w:t xml:space="preserve">De tarifering per eenheid vereist </w:t>
      </w:r>
      <w:r w:rsidR="00D370B0" w:rsidRPr="00E7241D">
        <w:rPr>
          <w:rFonts w:ascii="Times New Roman" w:hAnsi="Times New Roman" w:cs="Times New Roman"/>
          <w:b/>
        </w:rPr>
        <w:t>de systematische vermelding van de posologie op het voorschrift.</w:t>
      </w:r>
      <w:r w:rsidRPr="00E7241D">
        <w:rPr>
          <w:rFonts w:ascii="Times New Roman" w:hAnsi="Times New Roman" w:cs="Times New Roman"/>
        </w:rPr>
        <w:t xml:space="preserve"> Ter herinnering: het gaat om een wettelijke verplichting. Het is in het kader van TpE meer dan wenselijk ook de </w:t>
      </w:r>
      <w:r w:rsidRPr="00E7241D">
        <w:rPr>
          <w:rFonts w:ascii="Times New Roman" w:hAnsi="Times New Roman" w:cs="Times New Roman"/>
          <w:b/>
        </w:rPr>
        <w:t>duur van de behandeling</w:t>
      </w:r>
      <w:r w:rsidRPr="00E7241D">
        <w:rPr>
          <w:rFonts w:ascii="Times New Roman" w:hAnsi="Times New Roman" w:cs="Times New Roman"/>
        </w:rPr>
        <w:t xml:space="preserve"> te bepalen en mee te delen. Het is ten slotte noodzakelijk dat de apotheker </w:t>
      </w:r>
      <w:r w:rsidRPr="00E7241D">
        <w:rPr>
          <w:rFonts w:ascii="Times New Roman" w:hAnsi="Times New Roman" w:cs="Times New Roman"/>
          <w:bCs/>
        </w:rPr>
        <w:t>meteen wordt gewaarschuwd</w:t>
      </w:r>
      <w:r w:rsidRPr="00E7241D">
        <w:rPr>
          <w:rFonts w:ascii="Times New Roman" w:hAnsi="Times New Roman" w:cs="Times New Roman"/>
          <w:b/>
          <w:bCs/>
        </w:rPr>
        <w:t xml:space="preserve"> wanneer een behandeling wordt gewijzigd </w:t>
      </w:r>
      <w:r w:rsidRPr="00E7241D">
        <w:rPr>
          <w:rFonts w:ascii="Times New Roman" w:hAnsi="Times New Roman" w:cs="Times New Roman"/>
          <w:bCs/>
        </w:rPr>
        <w:t>(aanvang, aanpassing, schorsing, stopzetting).</w:t>
      </w:r>
      <w:r w:rsidRPr="00E7241D">
        <w:rPr>
          <w:rFonts w:ascii="Times New Roman" w:hAnsi="Times New Roman" w:cs="Times New Roman"/>
          <w:b/>
          <w:bCs/>
        </w:rPr>
        <w:t xml:space="preserve"> </w:t>
      </w:r>
      <w:r w:rsidRPr="00E7241D">
        <w:rPr>
          <w:rFonts w:ascii="Times New Roman" w:hAnsi="Times New Roman" w:cs="Times New Roman"/>
        </w:rPr>
        <w:t>Duidelijke communicatiemodaliteiten moeten worden bepaald binnen elk woonzorgcentrum op basis van een echt overleg tussen alle stakeholders.</w:t>
      </w:r>
    </w:p>
    <w:p w14:paraId="0DDC3A6D" w14:textId="69670C9A" w:rsidR="0085536F" w:rsidRPr="00872456" w:rsidRDefault="0085536F" w:rsidP="0085536F">
      <w:pPr>
        <w:pStyle w:val="ListParagraph"/>
        <w:pBdr>
          <w:top w:val="single" w:sz="4" w:space="1" w:color="auto"/>
          <w:left w:val="single" w:sz="4" w:space="4" w:color="auto"/>
          <w:bottom w:val="single" w:sz="4" w:space="1" w:color="auto"/>
          <w:right w:val="single" w:sz="4" w:space="4" w:color="auto"/>
        </w:pBdr>
        <w:spacing w:before="100" w:beforeAutospacing="1" w:after="240"/>
        <w:ind w:left="0"/>
        <w:jc w:val="both"/>
        <w:rPr>
          <w:rFonts w:ascii="Times New Roman" w:hAnsi="Times New Roman" w:cs="Times New Roman"/>
          <w:b/>
          <w:bCs/>
        </w:rPr>
      </w:pPr>
      <w:proofErr w:type="gramStart"/>
      <w:r w:rsidRPr="00872456">
        <w:rPr>
          <w:rFonts w:ascii="Times New Roman" w:hAnsi="Times New Roman" w:cs="Times New Roman"/>
          <w:b/>
          <w:bCs/>
        </w:rPr>
        <w:lastRenderedPageBreak/>
        <w:t>Teneinde</w:t>
      </w:r>
      <w:proofErr w:type="gramEnd"/>
      <w:r w:rsidRPr="00872456">
        <w:rPr>
          <w:rFonts w:ascii="Times New Roman" w:hAnsi="Times New Roman" w:cs="Times New Roman"/>
          <w:b/>
          <w:bCs/>
        </w:rPr>
        <w:t xml:space="preserve"> deze objectieven waar te maken, is het noodzakelijk om op lokaal niveau oplossinge</w:t>
      </w:r>
      <w:r w:rsidR="005C5EA4" w:rsidRPr="00872456">
        <w:rPr>
          <w:rFonts w:ascii="Times New Roman" w:hAnsi="Times New Roman" w:cs="Times New Roman"/>
          <w:b/>
          <w:bCs/>
        </w:rPr>
        <w:t>n te zoeken en een constructi</w:t>
      </w:r>
      <w:r w:rsidR="005C5EA4" w:rsidRPr="00E7241D">
        <w:rPr>
          <w:rFonts w:ascii="Times New Roman" w:hAnsi="Times New Roman" w:cs="Times New Roman"/>
          <w:b/>
          <w:bCs/>
          <w:color w:val="auto"/>
        </w:rPr>
        <w:t>e</w:t>
      </w:r>
      <w:r w:rsidR="00D72897" w:rsidRPr="00E7241D">
        <w:rPr>
          <w:rFonts w:ascii="Times New Roman" w:hAnsi="Times New Roman" w:cs="Times New Roman"/>
          <w:b/>
          <w:bCs/>
          <w:color w:val="auto"/>
        </w:rPr>
        <w:t>ve</w:t>
      </w:r>
      <w:r w:rsidR="005C5EA4" w:rsidRPr="00872456">
        <w:rPr>
          <w:rFonts w:ascii="Times New Roman" w:hAnsi="Times New Roman" w:cs="Times New Roman"/>
          <w:b/>
          <w:bCs/>
        </w:rPr>
        <w:t xml:space="preserve"> dialoog</w:t>
      </w:r>
      <w:r w:rsidRPr="00872456">
        <w:rPr>
          <w:rFonts w:ascii="Times New Roman" w:hAnsi="Times New Roman" w:cs="Times New Roman"/>
          <w:b/>
          <w:bCs/>
        </w:rPr>
        <w:t xml:space="preserve"> uit te werken. Verschillende pistes dienen in alle collegialiteit te kunnen worden besproken: voorschrijfmodaliteiten, overdracht van informatie, therapeutisch formularium, breken van tabletten, voorschrijven op stofnaam, machtigingen hoofdstuk IV …</w:t>
      </w:r>
    </w:p>
    <w:p w14:paraId="368426B4" w14:textId="77777777" w:rsidR="002D6807" w:rsidRPr="00872456" w:rsidRDefault="002D6807" w:rsidP="0085536F">
      <w:pPr>
        <w:pStyle w:val="ListParagraph"/>
        <w:pBdr>
          <w:top w:val="single" w:sz="4" w:space="1" w:color="auto"/>
          <w:left w:val="single" w:sz="4" w:space="4" w:color="auto"/>
          <w:bottom w:val="single" w:sz="4" w:space="1" w:color="auto"/>
          <w:right w:val="single" w:sz="4" w:space="4" w:color="auto"/>
        </w:pBdr>
        <w:spacing w:before="100" w:beforeAutospacing="1" w:after="240"/>
        <w:ind w:left="0"/>
        <w:jc w:val="both"/>
        <w:rPr>
          <w:rFonts w:ascii="Times New Roman" w:hAnsi="Times New Roman" w:cs="Times New Roman"/>
          <w:b/>
          <w:bCs/>
        </w:rPr>
      </w:pPr>
    </w:p>
    <w:p w14:paraId="54BA2DF4" w14:textId="5934CDE7" w:rsidR="0085536F" w:rsidRPr="00872456" w:rsidRDefault="0085536F" w:rsidP="0085536F">
      <w:pPr>
        <w:pStyle w:val="ListParagraph"/>
        <w:pBdr>
          <w:top w:val="single" w:sz="4" w:space="1" w:color="auto"/>
          <w:left w:val="single" w:sz="4" w:space="4" w:color="auto"/>
          <w:bottom w:val="single" w:sz="4" w:space="1" w:color="auto"/>
          <w:right w:val="single" w:sz="4" w:space="4" w:color="auto"/>
        </w:pBdr>
        <w:spacing w:before="100" w:beforeAutospacing="1" w:after="240"/>
        <w:ind w:left="0"/>
        <w:jc w:val="both"/>
        <w:rPr>
          <w:rFonts w:ascii="Times New Roman" w:hAnsi="Times New Roman" w:cs="Times New Roman"/>
          <w:b/>
          <w:bCs/>
        </w:rPr>
      </w:pPr>
      <w:r w:rsidRPr="00872456">
        <w:rPr>
          <w:rFonts w:ascii="Times New Roman" w:hAnsi="Times New Roman" w:cs="Times New Roman"/>
          <w:b/>
          <w:bCs/>
        </w:rPr>
        <w:t xml:space="preserve">Alle onderstaande partners onderschrijven de inhoud van deze brief volledig en staan </w:t>
      </w:r>
      <w:r w:rsidR="00044B25" w:rsidRPr="00872456">
        <w:rPr>
          <w:rFonts w:ascii="Times New Roman" w:hAnsi="Times New Roman" w:cs="Times New Roman"/>
          <w:b/>
          <w:bCs/>
        </w:rPr>
        <w:t>ter</w:t>
      </w:r>
      <w:r w:rsidRPr="00872456">
        <w:rPr>
          <w:rFonts w:ascii="Times New Roman" w:hAnsi="Times New Roman" w:cs="Times New Roman"/>
          <w:b/>
          <w:bCs/>
        </w:rPr>
        <w:t xml:space="preserve"> beschikking voor alle hulp, informatie en ondersteuning bij dit medisch-farmaceutisch overleg.</w:t>
      </w:r>
    </w:p>
    <w:p w14:paraId="0673670A" w14:textId="3A0AB202" w:rsidR="00683FFB" w:rsidRPr="00872456" w:rsidRDefault="0026081F" w:rsidP="00683FFB">
      <w:pPr>
        <w:spacing w:before="100" w:beforeAutospacing="1" w:after="240"/>
        <w:rPr>
          <w:rFonts w:ascii="Times New Roman" w:hAnsi="Times New Roman" w:cs="Times New Roman"/>
        </w:rPr>
      </w:pPr>
      <w:r w:rsidRPr="00D72897">
        <w:rPr>
          <w:rFonts w:ascii="Times New Roman" w:hAnsi="Times New Roman"/>
          <w:noProof/>
          <w:lang w:val="fr-BE" w:eastAsia="zh-CN"/>
        </w:rPr>
        <w:drawing>
          <wp:anchor distT="0" distB="0" distL="114300" distR="114300" simplePos="0" relativeHeight="251666432" behindDoc="0" locked="0" layoutInCell="1" allowOverlap="1" wp14:anchorId="76F1397B" wp14:editId="287F9ACC">
            <wp:simplePos x="0" y="0"/>
            <wp:positionH relativeFrom="column">
              <wp:posOffset>38735</wp:posOffset>
            </wp:positionH>
            <wp:positionV relativeFrom="paragraph">
              <wp:posOffset>26035</wp:posOffset>
            </wp:positionV>
            <wp:extent cx="948055" cy="702310"/>
            <wp:effectExtent l="0" t="0" r="444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B - Logo CMJ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055" cy="702310"/>
                    </a:xfrm>
                    <a:prstGeom prst="rect">
                      <a:avLst/>
                    </a:prstGeom>
                  </pic:spPr>
                </pic:pic>
              </a:graphicData>
            </a:graphic>
            <wp14:sizeRelH relativeFrom="page">
              <wp14:pctWidth>0</wp14:pctWidth>
            </wp14:sizeRelH>
            <wp14:sizeRelV relativeFrom="page">
              <wp14:pctHeight>0</wp14:pctHeight>
            </wp14:sizeRelV>
          </wp:anchor>
        </w:drawing>
      </w:r>
      <w:r w:rsidR="00683FFB" w:rsidRPr="00E7241D">
        <w:rPr>
          <w:rFonts w:ascii="Times New Roman" w:hAnsi="Times New Roman" w:cs="Times New Roman"/>
          <w:noProof/>
          <w:lang w:val="fr-BE" w:eastAsia="zh-CN"/>
        </w:rPr>
        <w:drawing>
          <wp:anchor distT="0" distB="0" distL="114300" distR="114300" simplePos="0" relativeHeight="251665408" behindDoc="0" locked="0" layoutInCell="1" allowOverlap="1" wp14:anchorId="6B14D3BD" wp14:editId="475BD177">
            <wp:simplePos x="0" y="0"/>
            <wp:positionH relativeFrom="column">
              <wp:posOffset>1367790</wp:posOffset>
            </wp:positionH>
            <wp:positionV relativeFrom="paragraph">
              <wp:posOffset>272415</wp:posOffset>
            </wp:positionV>
            <wp:extent cx="1181100" cy="259715"/>
            <wp:effectExtent l="0" t="0" r="0" b="698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81100" cy="259715"/>
                    </a:xfrm>
                    <a:prstGeom prst="rect">
                      <a:avLst/>
                    </a:prstGeom>
                  </pic:spPr>
                </pic:pic>
              </a:graphicData>
            </a:graphic>
            <wp14:sizeRelH relativeFrom="page">
              <wp14:pctWidth>0</wp14:pctWidth>
            </wp14:sizeRelH>
            <wp14:sizeRelV relativeFrom="page">
              <wp14:pctHeight>0</wp14:pctHeight>
            </wp14:sizeRelV>
          </wp:anchor>
        </w:drawing>
      </w:r>
    </w:p>
    <w:p w14:paraId="1444926C" w14:textId="43849D09" w:rsidR="00683FFB" w:rsidRPr="00872456" w:rsidRDefault="00683FFB" w:rsidP="00683FFB">
      <w:pPr>
        <w:spacing w:before="100" w:beforeAutospacing="1" w:after="240"/>
        <w:jc w:val="both"/>
        <w:rPr>
          <w:rFonts w:ascii="Times New Roman" w:hAnsi="Times New Roman" w:cs="Times New Roman"/>
        </w:rPr>
      </w:pPr>
    </w:p>
    <w:p w14:paraId="6DCB09F0" w14:textId="112B3295" w:rsidR="00CF13DE" w:rsidRPr="00872456" w:rsidRDefault="00B15858" w:rsidP="00683FFB">
      <w:pPr>
        <w:spacing w:before="100" w:beforeAutospacing="1" w:after="240"/>
        <w:jc w:val="both"/>
        <w:rPr>
          <w:rFonts w:ascii="Times New Roman" w:hAnsi="Times New Roman" w:cs="Times New Roman"/>
        </w:rPr>
      </w:pPr>
      <w:r w:rsidRPr="00D72897">
        <w:rPr>
          <w:rFonts w:ascii="Times New Roman" w:hAnsi="Times New Roman"/>
          <w:b/>
          <w:bCs/>
          <w:noProof/>
          <w:lang w:val="fr-BE" w:eastAsia="zh-CN"/>
        </w:rPr>
        <w:drawing>
          <wp:anchor distT="0" distB="0" distL="114300" distR="114300" simplePos="0" relativeHeight="251642368" behindDoc="1" locked="0" layoutInCell="1" allowOverlap="1" wp14:anchorId="4063D61F" wp14:editId="10BD1042">
            <wp:simplePos x="0" y="0"/>
            <wp:positionH relativeFrom="column">
              <wp:posOffset>3199130</wp:posOffset>
            </wp:positionH>
            <wp:positionV relativeFrom="paragraph">
              <wp:posOffset>138430</wp:posOffset>
            </wp:positionV>
            <wp:extent cx="819150" cy="394335"/>
            <wp:effectExtent l="0" t="0" r="0" b="5715"/>
            <wp:wrapTight wrapText="bothSides">
              <wp:wrapPolygon edited="0">
                <wp:start x="0" y="0"/>
                <wp:lineTo x="0" y="20870"/>
                <wp:lineTo x="21098" y="20870"/>
                <wp:lineTo x="2109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394335"/>
                    </a:xfrm>
                    <a:prstGeom prst="rect">
                      <a:avLst/>
                    </a:prstGeom>
                  </pic:spPr>
                </pic:pic>
              </a:graphicData>
            </a:graphic>
            <wp14:sizeRelH relativeFrom="page">
              <wp14:pctWidth>0</wp14:pctWidth>
            </wp14:sizeRelH>
            <wp14:sizeRelV relativeFrom="page">
              <wp14:pctHeight>0</wp14:pctHeight>
            </wp14:sizeRelV>
          </wp:anchor>
        </w:drawing>
      </w:r>
      <w:r w:rsidRPr="00E7241D">
        <w:rPr>
          <w:rFonts w:ascii="Times New Roman" w:hAnsi="Times New Roman" w:cs="Times New Roman"/>
          <w:noProof/>
          <w:lang w:val="fr-BE" w:eastAsia="zh-CN"/>
        </w:rPr>
        <w:drawing>
          <wp:anchor distT="0" distB="0" distL="114300" distR="114300" simplePos="0" relativeHeight="251717120" behindDoc="0" locked="0" layoutInCell="1" allowOverlap="1" wp14:anchorId="42E138DB" wp14:editId="41404503">
            <wp:simplePos x="0" y="0"/>
            <wp:positionH relativeFrom="column">
              <wp:posOffset>1396468</wp:posOffset>
            </wp:positionH>
            <wp:positionV relativeFrom="paragraph">
              <wp:posOffset>138860</wp:posOffset>
            </wp:positionV>
            <wp:extent cx="1536065" cy="371475"/>
            <wp:effectExtent l="0" t="0" r="6985" b="9525"/>
            <wp:wrapNone/>
            <wp:docPr id="13" name="Picture 41" descr="C:\Users\dgu\AppData\Local\Microsoft\Windows\Temporary Internet Files\Content.Outlook\62YUD6M8\ABSym-BVA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dgu\AppData\Local\Microsoft\Windows\Temporary Internet Files\Content.Outlook\62YUD6M8\ABSym-BVAS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06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41D">
        <w:rPr>
          <w:rFonts w:ascii="Times New Roman" w:hAnsi="Times New Roman" w:cs="Times New Roman"/>
          <w:noProof/>
          <w:lang w:val="fr-BE" w:eastAsia="zh-CN"/>
        </w:rPr>
        <w:drawing>
          <wp:anchor distT="0" distB="0" distL="114300" distR="114300" simplePos="0" relativeHeight="251721216" behindDoc="0" locked="0" layoutInCell="1" allowOverlap="1" wp14:anchorId="60C257FC" wp14:editId="5A5947C9">
            <wp:simplePos x="0" y="0"/>
            <wp:positionH relativeFrom="column">
              <wp:posOffset>99475</wp:posOffset>
            </wp:positionH>
            <wp:positionV relativeFrom="paragraph">
              <wp:posOffset>138430</wp:posOffset>
            </wp:positionV>
            <wp:extent cx="1076325" cy="379730"/>
            <wp:effectExtent l="0" t="0" r="9525" b="1270"/>
            <wp:wrapNone/>
            <wp:docPr id="11" name="Picture 11" descr="C:\Users\dgu\AppData\Local\Microsoft\Windows\Temporary Internet Files\Content.Outlook\62YUD6M8\AADM voorlopig logo 2(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u\AppData\Local\Microsoft\Windows\Temporary Internet Files\Content.Outlook\62YUD6M8\AADM voorlopig logo 2(l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FFB" w:rsidRPr="00872456">
        <w:rPr>
          <w:rFonts w:ascii="Times New Roman" w:hAnsi="Times New Roman" w:cs="Times New Roman"/>
        </w:rPr>
        <w:tab/>
      </w:r>
      <w:r w:rsidR="00683FFB" w:rsidRPr="00872456">
        <w:rPr>
          <w:rFonts w:ascii="Times New Roman" w:hAnsi="Times New Roman" w:cs="Times New Roman"/>
        </w:rPr>
        <w:tab/>
      </w:r>
      <w:r w:rsidR="00683FFB" w:rsidRPr="00872456">
        <w:rPr>
          <w:rFonts w:ascii="Times New Roman" w:hAnsi="Times New Roman" w:cs="Times New Roman"/>
        </w:rPr>
        <w:tab/>
      </w:r>
      <w:r w:rsidR="00683FFB" w:rsidRPr="00872456">
        <w:rPr>
          <w:rFonts w:ascii="Times New Roman" w:hAnsi="Times New Roman" w:cs="Times New Roman"/>
        </w:rPr>
        <w:tab/>
        <w:t xml:space="preserve">   </w:t>
      </w:r>
    </w:p>
    <w:p w14:paraId="25B1FE05" w14:textId="4B720103" w:rsidR="00683FFB" w:rsidRPr="00872456" w:rsidRDefault="00683FFB" w:rsidP="00683FFB">
      <w:pPr>
        <w:spacing w:before="100" w:beforeAutospacing="1" w:after="240"/>
        <w:jc w:val="both"/>
        <w:rPr>
          <w:rFonts w:ascii="Times New Roman" w:hAnsi="Times New Roman" w:cs="Times New Roman"/>
        </w:rPr>
      </w:pPr>
      <w:r w:rsidRPr="00872456">
        <w:rPr>
          <w:rFonts w:ascii="Times New Roman" w:hAnsi="Times New Roman" w:cs="Times New Roman"/>
        </w:rPr>
        <w:t xml:space="preserve"> </w:t>
      </w:r>
      <w:r w:rsidRPr="00872456">
        <w:rPr>
          <w:rFonts w:ascii="Times New Roman" w:hAnsi="Times New Roman" w:cs="Times New Roman"/>
        </w:rPr>
        <w:tab/>
      </w:r>
    </w:p>
    <w:p w14:paraId="386AD5EA" w14:textId="196E21E3" w:rsidR="00683FFB" w:rsidRPr="00872456" w:rsidRDefault="00FC1467" w:rsidP="00683FFB">
      <w:pPr>
        <w:spacing w:before="100" w:beforeAutospacing="1" w:after="240"/>
        <w:jc w:val="both"/>
        <w:rPr>
          <w:rFonts w:ascii="Times New Roman" w:hAnsi="Times New Roman" w:cs="Times New Roman"/>
        </w:rPr>
      </w:pPr>
      <w:bookmarkStart w:id="0" w:name="_GoBack"/>
      <w:r>
        <w:rPr>
          <w:noProof/>
          <w:color w:val="1F497D"/>
          <w:lang w:val="fr-BE" w:eastAsia="zh-CN"/>
        </w:rPr>
        <w:drawing>
          <wp:anchor distT="0" distB="0" distL="114300" distR="114300" simplePos="0" relativeHeight="251722240" behindDoc="1" locked="0" layoutInCell="1" allowOverlap="1" wp14:anchorId="4492B776" wp14:editId="683C8C8C">
            <wp:simplePos x="0" y="0"/>
            <wp:positionH relativeFrom="column">
              <wp:posOffset>4692650</wp:posOffset>
            </wp:positionH>
            <wp:positionV relativeFrom="paragraph">
              <wp:posOffset>45720</wp:posOffset>
            </wp:positionV>
            <wp:extent cx="1172845" cy="668655"/>
            <wp:effectExtent l="0" t="0" r="8255" b="0"/>
            <wp:wrapTight wrapText="bothSides">
              <wp:wrapPolygon edited="0">
                <wp:start x="0" y="0"/>
                <wp:lineTo x="0" y="20923"/>
                <wp:lineTo x="21401" y="20923"/>
                <wp:lineTo x="21401" y="0"/>
                <wp:lineTo x="0" y="0"/>
              </wp:wrapPolygon>
            </wp:wrapTight>
            <wp:docPr id="1" name="Picture 1" descr="http://www.rmlb.be/uploads/news/medium/Logo_SS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mlb.be/uploads/news/medium/Logo_SSMG.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72845" cy="6686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15858" w:rsidRPr="00D72897">
        <w:rPr>
          <w:rFonts w:ascii="Times New Roman" w:hAnsi="Times New Roman" w:cs="Times New Roman"/>
          <w:noProof/>
          <w:lang w:val="fr-BE" w:eastAsia="zh-CN"/>
        </w:rPr>
        <w:drawing>
          <wp:anchor distT="0" distB="0" distL="114300" distR="114300" simplePos="0" relativeHeight="251617792" behindDoc="1" locked="0" layoutInCell="1" allowOverlap="1" wp14:anchorId="2096B6BB" wp14:editId="109AEAA6">
            <wp:simplePos x="0" y="0"/>
            <wp:positionH relativeFrom="column">
              <wp:posOffset>3680460</wp:posOffset>
            </wp:positionH>
            <wp:positionV relativeFrom="paragraph">
              <wp:posOffset>33655</wp:posOffset>
            </wp:positionV>
            <wp:extent cx="822325" cy="762635"/>
            <wp:effectExtent l="0" t="0" r="0" b="0"/>
            <wp:wrapTight wrapText="bothSides">
              <wp:wrapPolygon edited="0">
                <wp:start x="0" y="0"/>
                <wp:lineTo x="0" y="21042"/>
                <wp:lineTo x="21016" y="21042"/>
                <wp:lineTo x="210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D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2325" cy="762635"/>
                    </a:xfrm>
                    <a:prstGeom prst="rect">
                      <a:avLst/>
                    </a:prstGeom>
                  </pic:spPr>
                </pic:pic>
              </a:graphicData>
            </a:graphic>
            <wp14:sizeRelH relativeFrom="page">
              <wp14:pctWidth>0</wp14:pctWidth>
            </wp14:sizeRelH>
            <wp14:sizeRelV relativeFrom="page">
              <wp14:pctHeight>0</wp14:pctHeight>
            </wp14:sizeRelV>
          </wp:anchor>
        </w:drawing>
      </w:r>
      <w:r w:rsidR="00B15858" w:rsidRPr="00E7241D">
        <w:rPr>
          <w:rFonts w:ascii="Times New Roman" w:hAnsi="Times New Roman" w:cs="Times New Roman"/>
          <w:noProof/>
          <w:lang w:val="fr-BE" w:eastAsia="zh-CN"/>
        </w:rPr>
        <w:drawing>
          <wp:anchor distT="0" distB="0" distL="114300" distR="114300" simplePos="0" relativeHeight="251674112" behindDoc="1" locked="0" layoutInCell="1" allowOverlap="1" wp14:anchorId="0642B4EE" wp14:editId="2866096F">
            <wp:simplePos x="0" y="0"/>
            <wp:positionH relativeFrom="column">
              <wp:posOffset>2639695</wp:posOffset>
            </wp:positionH>
            <wp:positionV relativeFrom="paragraph">
              <wp:posOffset>45720</wp:posOffset>
            </wp:positionV>
            <wp:extent cx="638810" cy="638810"/>
            <wp:effectExtent l="0" t="0" r="8890" b="8890"/>
            <wp:wrapTight wrapText="bothSides">
              <wp:wrapPolygon edited="0">
                <wp:start x="0" y="0"/>
                <wp:lineTo x="0" y="21256"/>
                <wp:lineTo x="21256" y="21256"/>
                <wp:lineTo x="2125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pic:spPr>
                </pic:pic>
              </a:graphicData>
            </a:graphic>
            <wp14:sizeRelH relativeFrom="page">
              <wp14:pctWidth>0</wp14:pctWidth>
            </wp14:sizeRelH>
            <wp14:sizeRelV relativeFrom="page">
              <wp14:pctHeight>0</wp14:pctHeight>
            </wp14:sizeRelV>
          </wp:anchor>
        </w:drawing>
      </w:r>
      <w:r w:rsidR="00B15858" w:rsidRPr="00E7241D">
        <w:rPr>
          <w:rFonts w:ascii="Times New Roman" w:hAnsi="Times New Roman" w:cs="Times New Roman"/>
          <w:noProof/>
          <w:color w:val="1F497D"/>
          <w:lang w:val="fr-BE" w:eastAsia="zh-CN"/>
        </w:rPr>
        <w:drawing>
          <wp:anchor distT="0" distB="0" distL="114300" distR="114300" simplePos="0" relativeHeight="251703808" behindDoc="1" locked="0" layoutInCell="1" allowOverlap="1" wp14:anchorId="6C211440" wp14:editId="1E49435B">
            <wp:simplePos x="0" y="0"/>
            <wp:positionH relativeFrom="column">
              <wp:posOffset>1510665</wp:posOffset>
            </wp:positionH>
            <wp:positionV relativeFrom="paragraph">
              <wp:posOffset>10795</wp:posOffset>
            </wp:positionV>
            <wp:extent cx="711200" cy="742950"/>
            <wp:effectExtent l="0" t="0" r="0" b="0"/>
            <wp:wrapTight wrapText="bothSides">
              <wp:wrapPolygon edited="0">
                <wp:start x="0" y="0"/>
                <wp:lineTo x="0" y="21046"/>
                <wp:lineTo x="20829" y="21046"/>
                <wp:lineTo x="20829" y="0"/>
                <wp:lineTo x="0" y="0"/>
              </wp:wrapPolygon>
            </wp:wrapTight>
            <wp:docPr id="15" name="Picture 15" descr="logo_GBO_sans text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BO_sans texte.tif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112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858" w:rsidRPr="00E7241D">
        <w:rPr>
          <w:rFonts w:ascii="Times New Roman" w:hAnsi="Times New Roman" w:cs="Times New Roman"/>
          <w:noProof/>
          <w:color w:val="1F497D"/>
          <w:lang w:val="fr-BE" w:eastAsia="zh-CN"/>
        </w:rPr>
        <w:drawing>
          <wp:anchor distT="0" distB="0" distL="114300" distR="114300" simplePos="0" relativeHeight="251710976" behindDoc="0" locked="0" layoutInCell="1" allowOverlap="1" wp14:anchorId="266FF061" wp14:editId="64763273">
            <wp:simplePos x="0" y="0"/>
            <wp:positionH relativeFrom="column">
              <wp:posOffset>65041</wp:posOffset>
            </wp:positionH>
            <wp:positionV relativeFrom="paragraph">
              <wp:posOffset>14961</wp:posOffset>
            </wp:positionV>
            <wp:extent cx="1052134" cy="670829"/>
            <wp:effectExtent l="0" t="0" r="0" b="0"/>
            <wp:wrapNone/>
            <wp:docPr id="14" name="Picture 2" descr="cid:image001.jpg@01D14E1F.58F1C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14E1F.58F1CF5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65999" cy="679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D1B9E" w14:textId="77777777" w:rsidR="00B15858" w:rsidRPr="00872456" w:rsidRDefault="00B15858" w:rsidP="00683FFB">
      <w:pPr>
        <w:spacing w:before="100" w:beforeAutospacing="1" w:after="240"/>
        <w:jc w:val="both"/>
        <w:rPr>
          <w:rFonts w:ascii="Times New Roman" w:hAnsi="Times New Roman" w:cs="Times New Roman"/>
        </w:rPr>
      </w:pPr>
    </w:p>
    <w:p w14:paraId="675D0F32" w14:textId="2A426B87" w:rsidR="0085536F" w:rsidRPr="00872456" w:rsidRDefault="00893D1D" w:rsidP="0085536F">
      <w:pPr>
        <w:spacing w:before="100" w:beforeAutospacing="1" w:after="240"/>
        <w:jc w:val="both"/>
        <w:rPr>
          <w:rFonts w:ascii="Times New Roman" w:hAnsi="Times New Roman" w:cs="Times New Roman"/>
        </w:rPr>
      </w:pPr>
      <w:r w:rsidRPr="00D72897">
        <w:rPr>
          <w:rFonts w:ascii="Times New Roman" w:hAnsi="Times New Roman" w:cs="Times New Roman"/>
          <w:noProof/>
          <w:lang w:val="fr-BE" w:eastAsia="zh-CN"/>
        </w:rPr>
        <w:drawing>
          <wp:anchor distT="0" distB="0" distL="114300" distR="114300" simplePos="0" relativeHeight="251662336" behindDoc="1" locked="0" layoutInCell="1" allowOverlap="1" wp14:anchorId="2AC2E057" wp14:editId="675384AF">
            <wp:simplePos x="0" y="0"/>
            <wp:positionH relativeFrom="column">
              <wp:posOffset>66040</wp:posOffset>
            </wp:positionH>
            <wp:positionV relativeFrom="paragraph">
              <wp:posOffset>146050</wp:posOffset>
            </wp:positionV>
            <wp:extent cx="809625" cy="674370"/>
            <wp:effectExtent l="0" t="0" r="9525" b="0"/>
            <wp:wrapTight wrapText="bothSides">
              <wp:wrapPolygon edited="0">
                <wp:start x="0" y="0"/>
                <wp:lineTo x="0" y="20746"/>
                <wp:lineTo x="21346" y="20746"/>
                <wp:lineTo x="213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ziv-inami.jpg"/>
                    <pic:cNvPicPr/>
                  </pic:nvPicPr>
                  <pic:blipFill>
                    <a:blip r:embed="rId22">
                      <a:extLst>
                        <a:ext uri="{28A0092B-C50C-407E-A947-70E740481C1C}">
                          <a14:useLocalDpi xmlns:a14="http://schemas.microsoft.com/office/drawing/2010/main" val="0"/>
                        </a:ext>
                      </a:extLst>
                    </a:blip>
                    <a:stretch>
                      <a:fillRect/>
                    </a:stretch>
                  </pic:blipFill>
                  <pic:spPr>
                    <a:xfrm>
                      <a:off x="0" y="0"/>
                      <a:ext cx="809625" cy="674370"/>
                    </a:xfrm>
                    <a:prstGeom prst="rect">
                      <a:avLst/>
                    </a:prstGeom>
                  </pic:spPr>
                </pic:pic>
              </a:graphicData>
            </a:graphic>
            <wp14:sizeRelH relativeFrom="page">
              <wp14:pctWidth>0</wp14:pctWidth>
            </wp14:sizeRelH>
            <wp14:sizeRelV relativeFrom="page">
              <wp14:pctHeight>0</wp14:pctHeight>
            </wp14:sizeRelV>
          </wp:anchor>
        </w:drawing>
      </w:r>
      <w:r w:rsidR="00CF13DE" w:rsidRPr="00E7241D">
        <w:rPr>
          <w:noProof/>
          <w:lang w:val="fr-BE" w:eastAsia="zh-CN"/>
        </w:rPr>
        <w:drawing>
          <wp:anchor distT="0" distB="0" distL="114300" distR="114300" simplePos="0" relativeHeight="251663360" behindDoc="1" locked="0" layoutInCell="1" allowOverlap="1" wp14:anchorId="3F0F2EF1" wp14:editId="5123D948">
            <wp:simplePos x="0" y="0"/>
            <wp:positionH relativeFrom="column">
              <wp:posOffset>1009015</wp:posOffset>
            </wp:positionH>
            <wp:positionV relativeFrom="paragraph">
              <wp:posOffset>57150</wp:posOffset>
            </wp:positionV>
            <wp:extent cx="3467100" cy="988060"/>
            <wp:effectExtent l="0" t="0" r="0" b="2540"/>
            <wp:wrapTight wrapText="bothSides">
              <wp:wrapPolygon edited="0">
                <wp:start x="0" y="0"/>
                <wp:lineTo x="0" y="21239"/>
                <wp:lineTo x="21481" y="21239"/>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467100" cy="988060"/>
                    </a:xfrm>
                    <a:prstGeom prst="rect">
                      <a:avLst/>
                    </a:prstGeom>
                  </pic:spPr>
                </pic:pic>
              </a:graphicData>
            </a:graphic>
            <wp14:sizeRelH relativeFrom="page">
              <wp14:pctWidth>0</wp14:pctWidth>
            </wp14:sizeRelH>
            <wp14:sizeRelV relativeFrom="page">
              <wp14:pctHeight>0</wp14:pctHeight>
            </wp14:sizeRelV>
          </wp:anchor>
        </w:drawing>
      </w:r>
    </w:p>
    <w:p w14:paraId="781CD604" w14:textId="45104DAE" w:rsidR="0085536F" w:rsidRPr="00872456" w:rsidRDefault="0085536F" w:rsidP="0085536F">
      <w:pPr>
        <w:spacing w:before="100" w:beforeAutospacing="1" w:after="240"/>
        <w:jc w:val="both"/>
        <w:rPr>
          <w:rFonts w:ascii="Times New Roman" w:hAnsi="Times New Roman" w:cs="Times New Roman"/>
        </w:rPr>
      </w:pPr>
      <w:r w:rsidRPr="00872456">
        <w:rPr>
          <w:rFonts w:ascii="Times New Roman" w:hAnsi="Times New Roman" w:cs="Times New Roman"/>
        </w:rPr>
        <w:tab/>
      </w:r>
    </w:p>
    <w:p w14:paraId="6DD5539E" w14:textId="77777777" w:rsidR="0085536F" w:rsidRPr="00872456" w:rsidRDefault="0085536F" w:rsidP="0085536F">
      <w:pPr>
        <w:spacing w:before="100" w:beforeAutospacing="1" w:after="240"/>
        <w:jc w:val="both"/>
        <w:rPr>
          <w:rFonts w:ascii="Times New Roman" w:hAnsi="Times New Roman" w:cs="Times New Roman"/>
        </w:rPr>
      </w:pPr>
    </w:p>
    <w:p w14:paraId="084BD8A4" w14:textId="77777777" w:rsidR="0085536F" w:rsidRPr="00872456" w:rsidRDefault="0085536F" w:rsidP="0085536F">
      <w:pPr>
        <w:pBdr>
          <w:top w:val="single" w:sz="4" w:space="1" w:color="auto"/>
          <w:left w:val="single" w:sz="4" w:space="21" w:color="auto"/>
          <w:bottom w:val="single" w:sz="4" w:space="1" w:color="auto"/>
          <w:right w:val="single" w:sz="4" w:space="4" w:color="auto"/>
        </w:pBdr>
        <w:spacing w:after="240"/>
        <w:ind w:left="360"/>
        <w:jc w:val="both"/>
        <w:rPr>
          <w:rFonts w:ascii="Times New Roman" w:hAnsi="Times New Roman" w:cs="Times New Roman"/>
          <w:i/>
        </w:rPr>
      </w:pPr>
    </w:p>
    <w:p w14:paraId="337D7BAA" w14:textId="0E50ED55" w:rsidR="0085536F" w:rsidRPr="00872456" w:rsidRDefault="0085536F" w:rsidP="0085536F">
      <w:pPr>
        <w:pBdr>
          <w:top w:val="single" w:sz="4" w:space="1" w:color="auto"/>
          <w:left w:val="single" w:sz="4" w:space="21" w:color="auto"/>
          <w:bottom w:val="single" w:sz="4" w:space="1" w:color="auto"/>
          <w:right w:val="single" w:sz="4" w:space="4" w:color="auto"/>
        </w:pBdr>
        <w:spacing w:after="240"/>
        <w:ind w:left="360"/>
        <w:jc w:val="both"/>
        <w:rPr>
          <w:rFonts w:ascii="Times New Roman" w:hAnsi="Times New Roman" w:cs="Times New Roman"/>
          <w:i/>
        </w:rPr>
      </w:pPr>
      <w:r w:rsidRPr="00872456">
        <w:rPr>
          <w:rFonts w:ascii="Times New Roman" w:hAnsi="Times New Roman" w:cs="Times New Roman"/>
          <w:i/>
        </w:rPr>
        <w:t>Algemene principes van TpE </w:t>
      </w:r>
    </w:p>
    <w:p w14:paraId="6FFDE84B" w14:textId="4168278F" w:rsidR="0085536F" w:rsidRPr="00872456" w:rsidRDefault="0085536F" w:rsidP="0085536F">
      <w:pPr>
        <w:pStyle w:val="ListParagraph"/>
        <w:numPr>
          <w:ilvl w:val="0"/>
          <w:numId w:val="14"/>
        </w:numPr>
        <w:pBdr>
          <w:top w:val="single" w:sz="4" w:space="1" w:color="auto"/>
          <w:left w:val="single" w:sz="4" w:space="21" w:color="auto"/>
          <w:bottom w:val="single" w:sz="4" w:space="1" w:color="auto"/>
          <w:right w:val="single" w:sz="4" w:space="4" w:color="auto"/>
        </w:pBdr>
        <w:spacing w:after="240"/>
        <w:jc w:val="both"/>
        <w:rPr>
          <w:rFonts w:ascii="Times New Roman" w:hAnsi="Times New Roman" w:cs="Times New Roman"/>
          <w:b/>
          <w:u w:val="single"/>
        </w:rPr>
      </w:pPr>
      <w:r w:rsidRPr="00872456">
        <w:rPr>
          <w:rFonts w:ascii="Times New Roman" w:hAnsi="Times New Roman" w:cs="Times New Roman"/>
        </w:rPr>
        <w:t xml:space="preserve">TpE is een </w:t>
      </w:r>
      <w:r w:rsidRPr="00872456">
        <w:rPr>
          <w:rFonts w:ascii="Times New Roman" w:hAnsi="Times New Roman" w:cs="Times New Roman"/>
          <w:u w:val="single"/>
        </w:rPr>
        <w:t xml:space="preserve">nieuw principe van tarifering </w:t>
      </w:r>
      <w:r w:rsidRPr="00872456">
        <w:rPr>
          <w:rFonts w:ascii="Times New Roman" w:hAnsi="Times New Roman" w:cs="Times New Roman"/>
        </w:rPr>
        <w:t xml:space="preserve">per eenheid en per week, van toepassing op de </w:t>
      </w:r>
      <w:r w:rsidR="002D6807" w:rsidRPr="00872456">
        <w:rPr>
          <w:rFonts w:ascii="Times New Roman" w:hAnsi="Times New Roman" w:cs="Times New Roman"/>
        </w:rPr>
        <w:t>langverblijvers</w:t>
      </w:r>
      <w:r w:rsidRPr="00872456">
        <w:rPr>
          <w:rFonts w:ascii="Times New Roman" w:hAnsi="Times New Roman" w:cs="Times New Roman"/>
        </w:rPr>
        <w:t xml:space="preserve"> </w:t>
      </w:r>
      <w:r w:rsidRPr="00872456">
        <w:rPr>
          <w:rFonts w:ascii="Times New Roman" w:hAnsi="Times New Roman" w:cs="Times New Roman"/>
          <w:u w:val="single"/>
        </w:rPr>
        <w:t>in RVT-ROB’s.</w:t>
      </w:r>
    </w:p>
    <w:p w14:paraId="7AC586A5" w14:textId="0AFD87BF" w:rsidR="0085536F" w:rsidRPr="00872456" w:rsidRDefault="0085536F" w:rsidP="0085536F">
      <w:pPr>
        <w:pStyle w:val="ListParagraph"/>
        <w:numPr>
          <w:ilvl w:val="0"/>
          <w:numId w:val="14"/>
        </w:numPr>
        <w:pBdr>
          <w:top w:val="single" w:sz="4" w:space="1" w:color="auto"/>
          <w:left w:val="single" w:sz="4" w:space="21" w:color="auto"/>
          <w:bottom w:val="single" w:sz="4" w:space="1" w:color="auto"/>
          <w:right w:val="single" w:sz="4" w:space="4" w:color="auto"/>
        </w:pBdr>
        <w:spacing w:after="240"/>
        <w:jc w:val="both"/>
        <w:rPr>
          <w:rFonts w:ascii="Times New Roman" w:hAnsi="Times New Roman" w:cs="Times New Roman"/>
          <w:b/>
          <w:u w:val="single"/>
        </w:rPr>
      </w:pPr>
      <w:r w:rsidRPr="00872456">
        <w:rPr>
          <w:rFonts w:ascii="Times New Roman" w:hAnsi="Times New Roman" w:cs="Times New Roman"/>
        </w:rPr>
        <w:t xml:space="preserve">Ze heeft vooral betrekking op de </w:t>
      </w:r>
      <w:r w:rsidRPr="00872456">
        <w:rPr>
          <w:rFonts w:ascii="Times New Roman" w:hAnsi="Times New Roman" w:cs="Times New Roman"/>
          <w:u w:val="single"/>
        </w:rPr>
        <w:t>vaste orale vormen voor chronische behandelingen</w:t>
      </w:r>
      <w:r w:rsidRPr="00872456">
        <w:rPr>
          <w:rFonts w:ascii="Times New Roman" w:hAnsi="Times New Roman" w:cs="Times New Roman"/>
        </w:rPr>
        <w:t xml:space="preserve"> (incl. poeders, zakjes …). </w:t>
      </w:r>
      <w:r w:rsidR="00CA6D9C" w:rsidRPr="00872456">
        <w:rPr>
          <w:rFonts w:ascii="Times New Roman" w:hAnsi="Times New Roman" w:cs="Times New Roman"/>
        </w:rPr>
        <w:t>Ze is niet van toepassing</w:t>
      </w:r>
      <w:r w:rsidRPr="00872456">
        <w:rPr>
          <w:rFonts w:ascii="Times New Roman" w:hAnsi="Times New Roman" w:cs="Times New Roman"/>
        </w:rPr>
        <w:t xml:space="preserve"> </w:t>
      </w:r>
      <w:r w:rsidR="00CA6D9C" w:rsidRPr="00872456">
        <w:rPr>
          <w:rFonts w:ascii="Times New Roman" w:hAnsi="Times New Roman" w:cs="Times New Roman"/>
        </w:rPr>
        <w:t xml:space="preserve">op </w:t>
      </w:r>
      <w:r w:rsidRPr="00872456">
        <w:rPr>
          <w:rFonts w:ascii="Times New Roman" w:hAnsi="Times New Roman" w:cs="Times New Roman"/>
        </w:rPr>
        <w:t xml:space="preserve">andere galenische vormen (ampullen, </w:t>
      </w:r>
      <w:proofErr w:type="spellStart"/>
      <w:r w:rsidRPr="00872456">
        <w:rPr>
          <w:rFonts w:ascii="Times New Roman" w:hAnsi="Times New Roman" w:cs="Times New Roman"/>
        </w:rPr>
        <w:t>voorgevulde</w:t>
      </w:r>
      <w:proofErr w:type="spellEnd"/>
      <w:r w:rsidRPr="00872456">
        <w:rPr>
          <w:rFonts w:ascii="Times New Roman" w:hAnsi="Times New Roman" w:cs="Times New Roman"/>
        </w:rPr>
        <w:t xml:space="preserve"> spuiten, zetpillen …</w:t>
      </w:r>
      <w:r w:rsidR="00872456">
        <w:rPr>
          <w:rFonts w:ascii="Times New Roman" w:hAnsi="Times New Roman" w:cs="Times New Roman"/>
        </w:rPr>
        <w:t>)</w:t>
      </w:r>
      <w:r w:rsidRPr="00872456">
        <w:rPr>
          <w:rFonts w:ascii="Times New Roman" w:hAnsi="Times New Roman" w:cs="Times New Roman"/>
        </w:rPr>
        <w:t>.</w:t>
      </w:r>
      <w:r w:rsidR="000E353E">
        <w:rPr>
          <w:rFonts w:ascii="Times New Roman" w:hAnsi="Times New Roman" w:cs="Times New Roman"/>
        </w:rPr>
        <w:t xml:space="preserve"> Een uitzondering is mogelijk</w:t>
      </w:r>
      <w:r w:rsidR="000E353E" w:rsidRPr="00872456">
        <w:rPr>
          <w:rFonts w:ascii="Times New Roman" w:hAnsi="Times New Roman" w:cs="Times New Roman"/>
        </w:rPr>
        <w:t xml:space="preserve"> voor de initiatie van behandelingen</w:t>
      </w:r>
      <w:r w:rsidR="000E353E">
        <w:rPr>
          <w:rFonts w:ascii="Times New Roman" w:hAnsi="Times New Roman" w:cs="Times New Roman"/>
        </w:rPr>
        <w:t xml:space="preserve"> en de</w:t>
      </w:r>
      <w:r w:rsidR="000E353E" w:rsidRPr="00872456">
        <w:rPr>
          <w:rFonts w:ascii="Times New Roman" w:hAnsi="Times New Roman" w:cs="Times New Roman"/>
        </w:rPr>
        <w:t xml:space="preserve"> acute behandelingen.</w:t>
      </w:r>
    </w:p>
    <w:p w14:paraId="06CB5C75" w14:textId="77777777" w:rsidR="0085536F" w:rsidRPr="00872456" w:rsidRDefault="0085536F" w:rsidP="0085536F">
      <w:pPr>
        <w:pStyle w:val="ListParagraph"/>
        <w:numPr>
          <w:ilvl w:val="0"/>
          <w:numId w:val="14"/>
        </w:numPr>
        <w:pBdr>
          <w:top w:val="single" w:sz="4" w:space="1" w:color="auto"/>
          <w:left w:val="single" w:sz="4" w:space="21" w:color="auto"/>
          <w:bottom w:val="single" w:sz="4" w:space="1" w:color="auto"/>
          <w:right w:val="single" w:sz="4" w:space="4" w:color="auto"/>
        </w:pBdr>
        <w:spacing w:after="240"/>
        <w:jc w:val="both"/>
        <w:rPr>
          <w:rFonts w:ascii="Times New Roman" w:hAnsi="Times New Roman" w:cs="Times New Roman"/>
          <w:b/>
          <w:u w:val="single"/>
        </w:rPr>
      </w:pPr>
      <w:r w:rsidRPr="00872456">
        <w:rPr>
          <w:rFonts w:ascii="Times New Roman" w:hAnsi="Times New Roman" w:cs="Times New Roman"/>
        </w:rPr>
        <w:t xml:space="preserve">Aan het RIZIV en aan de patiënt wordt </w:t>
      </w:r>
      <w:r w:rsidRPr="00872456">
        <w:rPr>
          <w:rFonts w:ascii="Times New Roman" w:hAnsi="Times New Roman" w:cs="Times New Roman"/>
          <w:u w:val="single"/>
        </w:rPr>
        <w:t>enkel aangerekend wat werkelijk ingenomen wordt</w:t>
      </w:r>
      <w:r w:rsidRPr="00872456">
        <w:rPr>
          <w:rFonts w:ascii="Times New Roman" w:hAnsi="Times New Roman" w:cs="Times New Roman"/>
        </w:rPr>
        <w:t xml:space="preserve"> (in tegenstelling tot vroeger). Overschotten van verpakkingen blijven ten laste van de apotheker. In bepaalde situaties (bv. als de verpakking in de apotheek is gebleven), kan de apotheker het overschot opnieuw gebruiken om een andere patiënt te beleveren (wat de verspilling en het financieel risico beperkt).</w:t>
      </w:r>
    </w:p>
    <w:p w14:paraId="75D9E1F1" w14:textId="6960F3D3" w:rsidR="00716239" w:rsidRPr="00872456" w:rsidRDefault="0085536F" w:rsidP="0085536F">
      <w:pPr>
        <w:pStyle w:val="ListParagraph"/>
        <w:numPr>
          <w:ilvl w:val="0"/>
          <w:numId w:val="14"/>
        </w:numPr>
        <w:pBdr>
          <w:top w:val="single" w:sz="4" w:space="1" w:color="auto"/>
          <w:left w:val="single" w:sz="4" w:space="21" w:color="auto"/>
          <w:bottom w:val="single" w:sz="4" w:space="1" w:color="auto"/>
          <w:right w:val="single" w:sz="4" w:space="4" w:color="auto"/>
        </w:pBdr>
        <w:spacing w:after="240"/>
        <w:jc w:val="both"/>
        <w:rPr>
          <w:rFonts w:ascii="Times New Roman" w:hAnsi="Times New Roman" w:cs="Times New Roman"/>
        </w:rPr>
      </w:pPr>
      <w:r w:rsidRPr="00872456">
        <w:rPr>
          <w:rFonts w:ascii="Times New Roman" w:hAnsi="Times New Roman" w:cs="Times New Roman"/>
        </w:rPr>
        <w:t>Welke verpakking ook gekozen wordt, de prijs per eenheid wordt steeds berekend vertrekkende vanuit de grootste terugbetaalbare publieksverpakking van hetzelfde merk.</w:t>
      </w:r>
    </w:p>
    <w:p w14:paraId="467C0D3B" w14:textId="77777777" w:rsidR="0085536F" w:rsidRPr="00872456" w:rsidRDefault="0085536F" w:rsidP="0085536F">
      <w:pPr>
        <w:pBdr>
          <w:top w:val="single" w:sz="4" w:space="1" w:color="auto"/>
          <w:left w:val="single" w:sz="4" w:space="21" w:color="auto"/>
          <w:bottom w:val="single" w:sz="4" w:space="1" w:color="auto"/>
          <w:right w:val="single" w:sz="4" w:space="4" w:color="auto"/>
        </w:pBdr>
        <w:spacing w:after="240"/>
        <w:ind w:left="360"/>
        <w:jc w:val="both"/>
        <w:rPr>
          <w:rFonts w:ascii="Times New Roman" w:hAnsi="Times New Roman" w:cs="Times New Roman"/>
        </w:rPr>
      </w:pPr>
    </w:p>
    <w:sectPr w:rsidR="0085536F" w:rsidRPr="00872456" w:rsidSect="00E67625">
      <w:pgSz w:w="11906" w:h="16838"/>
      <w:pgMar w:top="1135" w:right="1440" w:bottom="1134" w:left="1440"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ECD9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DAD9B" w14:textId="77777777" w:rsidR="006D40A0" w:rsidRDefault="006D40A0">
      <w:pPr>
        <w:spacing w:line="240" w:lineRule="auto"/>
      </w:pPr>
      <w:r>
        <w:separator/>
      </w:r>
    </w:p>
  </w:endnote>
  <w:endnote w:type="continuationSeparator" w:id="0">
    <w:p w14:paraId="47AD8397" w14:textId="77777777" w:rsidR="006D40A0" w:rsidRDefault="006D4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C6A06" w14:textId="77777777" w:rsidR="006D40A0" w:rsidRDefault="006D40A0">
      <w:pPr>
        <w:spacing w:line="240" w:lineRule="auto"/>
      </w:pPr>
      <w:r>
        <w:separator/>
      </w:r>
    </w:p>
  </w:footnote>
  <w:footnote w:type="continuationSeparator" w:id="0">
    <w:p w14:paraId="36BE1E93" w14:textId="77777777" w:rsidR="006D40A0" w:rsidRDefault="006D40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B4699"/>
    <w:multiLevelType w:val="multilevel"/>
    <w:tmpl w:val="CE1ED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0452956"/>
    <w:multiLevelType w:val="hybridMultilevel"/>
    <w:tmpl w:val="E88AB08A"/>
    <w:lvl w:ilvl="0" w:tplc="22962182">
      <w:start w:val="1"/>
      <w:numFmt w:val="lowerLetter"/>
      <w:lvlText w:val="%1."/>
      <w:lvlJc w:val="left"/>
      <w:pPr>
        <w:ind w:left="720" w:hanging="360"/>
      </w:pPr>
      <w:rPr>
        <w:rFonts w:ascii="Times New Roman" w:eastAsia="Times New Roman" w:hAnsi="Times New Roman" w:cs="Times New Roman"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3E66C1F"/>
    <w:multiLevelType w:val="hybridMultilevel"/>
    <w:tmpl w:val="7D9AE278"/>
    <w:lvl w:ilvl="0" w:tplc="5994FD9E">
      <w:start w:val="1"/>
      <w:numFmt w:val="decimal"/>
      <w:lvlText w:val="%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AF5063B"/>
    <w:multiLevelType w:val="hybridMultilevel"/>
    <w:tmpl w:val="6C4AB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613063"/>
    <w:multiLevelType w:val="hybridMultilevel"/>
    <w:tmpl w:val="B226E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E023F6"/>
    <w:multiLevelType w:val="hybridMultilevel"/>
    <w:tmpl w:val="AF864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783AD8"/>
    <w:multiLevelType w:val="hybridMultilevel"/>
    <w:tmpl w:val="E564E9C0"/>
    <w:lvl w:ilvl="0" w:tplc="F93ABACE">
      <w:start w:val="1"/>
      <w:numFmt w:val="decimal"/>
      <w:lvlText w:val="%1."/>
      <w:lvlJc w:val="left"/>
      <w:pPr>
        <w:ind w:left="360" w:hanging="360"/>
      </w:pPr>
      <w:rPr>
        <w:rFonts w:ascii="Times New Roman" w:eastAsia="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0CE2CD0"/>
    <w:multiLevelType w:val="hybridMultilevel"/>
    <w:tmpl w:val="408828F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55706254"/>
    <w:multiLevelType w:val="hybridMultilevel"/>
    <w:tmpl w:val="7D9AE278"/>
    <w:lvl w:ilvl="0" w:tplc="5994FD9E">
      <w:start w:val="1"/>
      <w:numFmt w:val="decimal"/>
      <w:lvlText w:val="%1."/>
      <w:lvlJc w:val="left"/>
      <w:pPr>
        <w:ind w:left="360" w:hanging="360"/>
      </w:pPr>
      <w:rPr>
        <w:rFonts w:ascii="Times New Roman" w:eastAsia="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876603F"/>
    <w:multiLevelType w:val="hybridMultilevel"/>
    <w:tmpl w:val="EB966BC4"/>
    <w:lvl w:ilvl="0" w:tplc="43465128">
      <w:start w:val="1"/>
      <w:numFmt w:val="lowerLetter"/>
      <w:lvlText w:val="%1."/>
      <w:lvlJc w:val="left"/>
      <w:pPr>
        <w:ind w:left="720" w:hanging="360"/>
      </w:pPr>
      <w:rPr>
        <w:rFonts w:ascii="Times New Roman" w:eastAsia="Times New Roman" w:hAnsi="Times New Roman" w:cs="Times New Roman"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B785AF2"/>
    <w:multiLevelType w:val="hybridMultilevel"/>
    <w:tmpl w:val="BC80F2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CB842B8"/>
    <w:multiLevelType w:val="hybridMultilevel"/>
    <w:tmpl w:val="032AD39E"/>
    <w:lvl w:ilvl="0" w:tplc="5E08CD86">
      <w:start w:val="1"/>
      <w:numFmt w:val="decimal"/>
      <w:lvlText w:val="%1."/>
      <w:lvlJc w:val="left"/>
      <w:pPr>
        <w:ind w:left="720" w:hanging="360"/>
      </w:pPr>
      <w:rPr>
        <w:rFonts w:ascii="Times New Roman" w:eastAsia="Times New Roman" w:hAnsi="Times New Roman" w:cs="Times New Roman" w:hint="default"/>
        <w:sz w:val="24"/>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694F3C2C"/>
    <w:multiLevelType w:val="hybridMultilevel"/>
    <w:tmpl w:val="02BAF5A4"/>
    <w:lvl w:ilvl="0" w:tplc="6F3A6F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572657"/>
    <w:multiLevelType w:val="hybridMultilevel"/>
    <w:tmpl w:val="0744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1"/>
  </w:num>
  <w:num w:numId="4">
    <w:abstractNumId w:val="9"/>
  </w:num>
  <w:num w:numId="5">
    <w:abstractNumId w:val="2"/>
  </w:num>
  <w:num w:numId="6">
    <w:abstractNumId w:val="8"/>
  </w:num>
  <w:num w:numId="7">
    <w:abstractNumId w:val="6"/>
  </w:num>
  <w:num w:numId="8">
    <w:abstractNumId w:val="5"/>
  </w:num>
  <w:num w:numId="9">
    <w:abstractNumId w:val="3"/>
  </w:num>
  <w:num w:numId="10">
    <w:abstractNumId w:val="4"/>
  </w:num>
  <w:num w:numId="11">
    <w:abstractNumId w:val="13"/>
  </w:num>
  <w:num w:numId="12">
    <w:abstractNumId w:val="7"/>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18"/>
    <w:rsid w:val="0000571F"/>
    <w:rsid w:val="00043F98"/>
    <w:rsid w:val="00044B25"/>
    <w:rsid w:val="00062E91"/>
    <w:rsid w:val="00073D1A"/>
    <w:rsid w:val="000773FE"/>
    <w:rsid w:val="00080F62"/>
    <w:rsid w:val="000A0FD7"/>
    <w:rsid w:val="000C165E"/>
    <w:rsid w:val="000C328C"/>
    <w:rsid w:val="000E353E"/>
    <w:rsid w:val="000E40D3"/>
    <w:rsid w:val="000F57C3"/>
    <w:rsid w:val="00116D6F"/>
    <w:rsid w:val="00133423"/>
    <w:rsid w:val="00142257"/>
    <w:rsid w:val="001612DD"/>
    <w:rsid w:val="001756B5"/>
    <w:rsid w:val="001843FA"/>
    <w:rsid w:val="00192A07"/>
    <w:rsid w:val="00197D25"/>
    <w:rsid w:val="001D0130"/>
    <w:rsid w:val="001E0CE1"/>
    <w:rsid w:val="002168B6"/>
    <w:rsid w:val="002240FD"/>
    <w:rsid w:val="002329BC"/>
    <w:rsid w:val="00234144"/>
    <w:rsid w:val="00236010"/>
    <w:rsid w:val="002560B3"/>
    <w:rsid w:val="00256C09"/>
    <w:rsid w:val="0026081F"/>
    <w:rsid w:val="002B39E1"/>
    <w:rsid w:val="002B3D59"/>
    <w:rsid w:val="002C121C"/>
    <w:rsid w:val="002C7769"/>
    <w:rsid w:val="002D543D"/>
    <w:rsid w:val="002D6807"/>
    <w:rsid w:val="002E179C"/>
    <w:rsid w:val="002F3052"/>
    <w:rsid w:val="003047D0"/>
    <w:rsid w:val="003160D0"/>
    <w:rsid w:val="00355CB9"/>
    <w:rsid w:val="0036504E"/>
    <w:rsid w:val="003661CD"/>
    <w:rsid w:val="003710E5"/>
    <w:rsid w:val="00384E1F"/>
    <w:rsid w:val="003B112B"/>
    <w:rsid w:val="003C496A"/>
    <w:rsid w:val="003F3AB1"/>
    <w:rsid w:val="00427618"/>
    <w:rsid w:val="0044178F"/>
    <w:rsid w:val="0044232C"/>
    <w:rsid w:val="00445A08"/>
    <w:rsid w:val="004567CA"/>
    <w:rsid w:val="00461028"/>
    <w:rsid w:val="00487856"/>
    <w:rsid w:val="004A0958"/>
    <w:rsid w:val="004F254C"/>
    <w:rsid w:val="005063CF"/>
    <w:rsid w:val="00510CB0"/>
    <w:rsid w:val="005367C5"/>
    <w:rsid w:val="005425CE"/>
    <w:rsid w:val="0055285E"/>
    <w:rsid w:val="00584644"/>
    <w:rsid w:val="00590A3C"/>
    <w:rsid w:val="005C340B"/>
    <w:rsid w:val="005C5EA4"/>
    <w:rsid w:val="005D74BE"/>
    <w:rsid w:val="005E076D"/>
    <w:rsid w:val="005E1BC3"/>
    <w:rsid w:val="00620BF6"/>
    <w:rsid w:val="0067150F"/>
    <w:rsid w:val="00683FFB"/>
    <w:rsid w:val="006A0568"/>
    <w:rsid w:val="006A0F95"/>
    <w:rsid w:val="006A3A57"/>
    <w:rsid w:val="006B5595"/>
    <w:rsid w:val="006C74E8"/>
    <w:rsid w:val="006D40A0"/>
    <w:rsid w:val="006F55F7"/>
    <w:rsid w:val="007021E1"/>
    <w:rsid w:val="007032B5"/>
    <w:rsid w:val="0070360B"/>
    <w:rsid w:val="00706BE1"/>
    <w:rsid w:val="00714FAA"/>
    <w:rsid w:val="00716239"/>
    <w:rsid w:val="0074628A"/>
    <w:rsid w:val="007B4CAF"/>
    <w:rsid w:val="007D32DE"/>
    <w:rsid w:val="007E4304"/>
    <w:rsid w:val="007E5742"/>
    <w:rsid w:val="00805C94"/>
    <w:rsid w:val="00807574"/>
    <w:rsid w:val="00810198"/>
    <w:rsid w:val="00820AB3"/>
    <w:rsid w:val="00820D7C"/>
    <w:rsid w:val="00831457"/>
    <w:rsid w:val="00833C5D"/>
    <w:rsid w:val="0085536F"/>
    <w:rsid w:val="00872456"/>
    <w:rsid w:val="00882946"/>
    <w:rsid w:val="00893D1D"/>
    <w:rsid w:val="00895D2F"/>
    <w:rsid w:val="008D3A9A"/>
    <w:rsid w:val="008D65A4"/>
    <w:rsid w:val="008D74BB"/>
    <w:rsid w:val="008E7380"/>
    <w:rsid w:val="00901E36"/>
    <w:rsid w:val="00937D23"/>
    <w:rsid w:val="0094161F"/>
    <w:rsid w:val="00942FEF"/>
    <w:rsid w:val="00944EA7"/>
    <w:rsid w:val="009517F9"/>
    <w:rsid w:val="00966E23"/>
    <w:rsid w:val="009928DE"/>
    <w:rsid w:val="009A06D7"/>
    <w:rsid w:val="009A4AF6"/>
    <w:rsid w:val="009E2DAE"/>
    <w:rsid w:val="00A12858"/>
    <w:rsid w:val="00A154EB"/>
    <w:rsid w:val="00A3528E"/>
    <w:rsid w:val="00A424EE"/>
    <w:rsid w:val="00A450E6"/>
    <w:rsid w:val="00A47F08"/>
    <w:rsid w:val="00A50AC2"/>
    <w:rsid w:val="00A609D3"/>
    <w:rsid w:val="00A93E5E"/>
    <w:rsid w:val="00AD71B1"/>
    <w:rsid w:val="00AF093C"/>
    <w:rsid w:val="00AF1255"/>
    <w:rsid w:val="00AF246C"/>
    <w:rsid w:val="00B15858"/>
    <w:rsid w:val="00B675AB"/>
    <w:rsid w:val="00B71F83"/>
    <w:rsid w:val="00B802F3"/>
    <w:rsid w:val="00BC51CD"/>
    <w:rsid w:val="00BE0552"/>
    <w:rsid w:val="00BE6B18"/>
    <w:rsid w:val="00BF540F"/>
    <w:rsid w:val="00C11F98"/>
    <w:rsid w:val="00C278B5"/>
    <w:rsid w:val="00C36EC2"/>
    <w:rsid w:val="00C5137F"/>
    <w:rsid w:val="00C62DDF"/>
    <w:rsid w:val="00C7764F"/>
    <w:rsid w:val="00C85385"/>
    <w:rsid w:val="00CA6D9C"/>
    <w:rsid w:val="00CC3AFB"/>
    <w:rsid w:val="00CF13DE"/>
    <w:rsid w:val="00CF3338"/>
    <w:rsid w:val="00D05C5E"/>
    <w:rsid w:val="00D156D4"/>
    <w:rsid w:val="00D20472"/>
    <w:rsid w:val="00D24EB2"/>
    <w:rsid w:val="00D370B0"/>
    <w:rsid w:val="00D56FD9"/>
    <w:rsid w:val="00D72897"/>
    <w:rsid w:val="00DA4D50"/>
    <w:rsid w:val="00DB4322"/>
    <w:rsid w:val="00DC4F00"/>
    <w:rsid w:val="00DE1A1E"/>
    <w:rsid w:val="00DF6DCF"/>
    <w:rsid w:val="00E00A85"/>
    <w:rsid w:val="00E03FC0"/>
    <w:rsid w:val="00E06E44"/>
    <w:rsid w:val="00E22974"/>
    <w:rsid w:val="00E40335"/>
    <w:rsid w:val="00E66FB6"/>
    <w:rsid w:val="00E67625"/>
    <w:rsid w:val="00E7241D"/>
    <w:rsid w:val="00E7459A"/>
    <w:rsid w:val="00EB0E3F"/>
    <w:rsid w:val="00ED7794"/>
    <w:rsid w:val="00F05B01"/>
    <w:rsid w:val="00F44D9E"/>
    <w:rsid w:val="00F95AD4"/>
    <w:rsid w:val="00FC1467"/>
    <w:rsid w:val="00FC2D82"/>
    <w:rsid w:val="00FC5809"/>
    <w:rsid w:val="00FC591F"/>
    <w:rsid w:val="00FE39D5"/>
    <w:rsid w:val="00FE6442"/>
    <w:rsid w:val="00FF5FC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0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nl-BE"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3B112B"/>
    <w:pPr>
      <w:tabs>
        <w:tab w:val="center" w:pos="4536"/>
        <w:tab w:val="right" w:pos="9072"/>
      </w:tabs>
      <w:spacing w:line="240" w:lineRule="auto"/>
    </w:pPr>
  </w:style>
  <w:style w:type="character" w:customStyle="1" w:styleId="HeaderChar">
    <w:name w:val="Header Char"/>
    <w:basedOn w:val="DefaultParagraphFont"/>
    <w:link w:val="Header"/>
    <w:uiPriority w:val="99"/>
    <w:rsid w:val="003B112B"/>
  </w:style>
  <w:style w:type="paragraph" w:styleId="Footer">
    <w:name w:val="footer"/>
    <w:basedOn w:val="Normal"/>
    <w:link w:val="FooterChar"/>
    <w:uiPriority w:val="99"/>
    <w:unhideWhenUsed/>
    <w:rsid w:val="003B112B"/>
    <w:pPr>
      <w:tabs>
        <w:tab w:val="center" w:pos="4536"/>
        <w:tab w:val="right" w:pos="9072"/>
      </w:tabs>
      <w:spacing w:line="240" w:lineRule="auto"/>
    </w:pPr>
  </w:style>
  <w:style w:type="character" w:customStyle="1" w:styleId="FooterChar">
    <w:name w:val="Footer Char"/>
    <w:basedOn w:val="DefaultParagraphFont"/>
    <w:link w:val="Footer"/>
    <w:uiPriority w:val="99"/>
    <w:rsid w:val="003B112B"/>
  </w:style>
  <w:style w:type="table" w:styleId="ColorfulGrid-Accent1">
    <w:name w:val="Colorful Grid Accent 1"/>
    <w:basedOn w:val="TableNormal"/>
    <w:uiPriority w:val="73"/>
    <w:rsid w:val="00F05B01"/>
    <w:pPr>
      <w:spacing w:line="240" w:lineRule="auto"/>
    </w:pPr>
    <w:rPr>
      <w:rFonts w:asciiTheme="minorHAnsi" w:eastAsiaTheme="minorEastAsia" w:hAnsiTheme="minorHAnsi" w:cstheme="minorBidi"/>
      <w:color w:val="000000" w:themeColor="text1"/>
      <w:szCs w:val="22"/>
      <w:lang w:eastAsia="zh-C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080F62"/>
    <w:rPr>
      <w:color w:val="0000FF" w:themeColor="hyperlink"/>
      <w:u w:val="single"/>
    </w:rPr>
  </w:style>
  <w:style w:type="paragraph" w:styleId="BalloonText">
    <w:name w:val="Balloon Text"/>
    <w:basedOn w:val="Normal"/>
    <w:link w:val="BalloonTextChar"/>
    <w:uiPriority w:val="99"/>
    <w:semiHidden/>
    <w:unhideWhenUsed/>
    <w:rsid w:val="00AD7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B1"/>
    <w:rPr>
      <w:rFonts w:ascii="Tahoma" w:hAnsi="Tahoma" w:cs="Tahoma"/>
      <w:sz w:val="16"/>
      <w:szCs w:val="16"/>
    </w:rPr>
  </w:style>
  <w:style w:type="paragraph" w:styleId="ListParagraph">
    <w:name w:val="List Paragraph"/>
    <w:basedOn w:val="Normal"/>
    <w:uiPriority w:val="34"/>
    <w:qFormat/>
    <w:rsid w:val="008E7380"/>
    <w:pPr>
      <w:ind w:left="720"/>
      <w:contextualSpacing/>
    </w:pPr>
  </w:style>
  <w:style w:type="character" w:styleId="CommentReference">
    <w:name w:val="annotation reference"/>
    <w:basedOn w:val="DefaultParagraphFont"/>
    <w:uiPriority w:val="99"/>
    <w:semiHidden/>
    <w:unhideWhenUsed/>
    <w:rsid w:val="001612DD"/>
    <w:rPr>
      <w:sz w:val="16"/>
      <w:szCs w:val="16"/>
    </w:rPr>
  </w:style>
  <w:style w:type="paragraph" w:styleId="CommentText">
    <w:name w:val="annotation text"/>
    <w:basedOn w:val="Normal"/>
    <w:link w:val="CommentTextChar"/>
    <w:uiPriority w:val="99"/>
    <w:semiHidden/>
    <w:unhideWhenUsed/>
    <w:rsid w:val="001612DD"/>
    <w:pPr>
      <w:spacing w:line="240" w:lineRule="auto"/>
    </w:pPr>
    <w:rPr>
      <w:sz w:val="20"/>
    </w:rPr>
  </w:style>
  <w:style w:type="character" w:customStyle="1" w:styleId="CommentTextChar">
    <w:name w:val="Comment Text Char"/>
    <w:basedOn w:val="DefaultParagraphFont"/>
    <w:link w:val="CommentText"/>
    <w:uiPriority w:val="99"/>
    <w:semiHidden/>
    <w:rsid w:val="001612DD"/>
    <w:rPr>
      <w:sz w:val="20"/>
    </w:rPr>
  </w:style>
  <w:style w:type="paragraph" w:styleId="CommentSubject">
    <w:name w:val="annotation subject"/>
    <w:basedOn w:val="CommentText"/>
    <w:next w:val="CommentText"/>
    <w:link w:val="CommentSubjectChar"/>
    <w:uiPriority w:val="99"/>
    <w:semiHidden/>
    <w:unhideWhenUsed/>
    <w:rsid w:val="001612DD"/>
    <w:rPr>
      <w:b/>
      <w:bCs/>
    </w:rPr>
  </w:style>
  <w:style w:type="character" w:customStyle="1" w:styleId="CommentSubjectChar">
    <w:name w:val="Comment Subject Char"/>
    <w:basedOn w:val="CommentTextChar"/>
    <w:link w:val="CommentSubject"/>
    <w:uiPriority w:val="99"/>
    <w:semiHidden/>
    <w:rsid w:val="001612DD"/>
    <w:rPr>
      <w:b/>
      <w:bCs/>
      <w:sz w:val="20"/>
    </w:rPr>
  </w:style>
  <w:style w:type="paragraph" w:styleId="Revision">
    <w:name w:val="Revision"/>
    <w:hidden/>
    <w:uiPriority w:val="99"/>
    <w:semiHidden/>
    <w:rsid w:val="00A50AC2"/>
    <w:pPr>
      <w:spacing w:line="240" w:lineRule="auto"/>
    </w:pPr>
  </w:style>
  <w:style w:type="paragraph" w:styleId="EndnoteText">
    <w:name w:val="endnote text"/>
    <w:basedOn w:val="Normal"/>
    <w:link w:val="EndnoteTextChar"/>
    <w:uiPriority w:val="99"/>
    <w:unhideWhenUsed/>
    <w:rsid w:val="00D156D4"/>
    <w:pPr>
      <w:spacing w:line="240" w:lineRule="auto"/>
    </w:pPr>
    <w:rPr>
      <w:sz w:val="20"/>
    </w:rPr>
  </w:style>
  <w:style w:type="character" w:customStyle="1" w:styleId="EndnoteTextChar">
    <w:name w:val="Endnote Text Char"/>
    <w:basedOn w:val="DefaultParagraphFont"/>
    <w:link w:val="EndnoteText"/>
    <w:uiPriority w:val="99"/>
    <w:rsid w:val="00D156D4"/>
    <w:rPr>
      <w:sz w:val="20"/>
    </w:rPr>
  </w:style>
  <w:style w:type="character" w:styleId="EndnoteReference">
    <w:name w:val="endnote reference"/>
    <w:basedOn w:val="DefaultParagraphFont"/>
    <w:uiPriority w:val="99"/>
    <w:semiHidden/>
    <w:unhideWhenUsed/>
    <w:rsid w:val="00D15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nl-BE"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3B112B"/>
    <w:pPr>
      <w:tabs>
        <w:tab w:val="center" w:pos="4536"/>
        <w:tab w:val="right" w:pos="9072"/>
      </w:tabs>
      <w:spacing w:line="240" w:lineRule="auto"/>
    </w:pPr>
  </w:style>
  <w:style w:type="character" w:customStyle="1" w:styleId="HeaderChar">
    <w:name w:val="Header Char"/>
    <w:basedOn w:val="DefaultParagraphFont"/>
    <w:link w:val="Header"/>
    <w:uiPriority w:val="99"/>
    <w:rsid w:val="003B112B"/>
  </w:style>
  <w:style w:type="paragraph" w:styleId="Footer">
    <w:name w:val="footer"/>
    <w:basedOn w:val="Normal"/>
    <w:link w:val="FooterChar"/>
    <w:uiPriority w:val="99"/>
    <w:unhideWhenUsed/>
    <w:rsid w:val="003B112B"/>
    <w:pPr>
      <w:tabs>
        <w:tab w:val="center" w:pos="4536"/>
        <w:tab w:val="right" w:pos="9072"/>
      </w:tabs>
      <w:spacing w:line="240" w:lineRule="auto"/>
    </w:pPr>
  </w:style>
  <w:style w:type="character" w:customStyle="1" w:styleId="FooterChar">
    <w:name w:val="Footer Char"/>
    <w:basedOn w:val="DefaultParagraphFont"/>
    <w:link w:val="Footer"/>
    <w:uiPriority w:val="99"/>
    <w:rsid w:val="003B112B"/>
  </w:style>
  <w:style w:type="table" w:styleId="ColorfulGrid-Accent1">
    <w:name w:val="Colorful Grid Accent 1"/>
    <w:basedOn w:val="TableNormal"/>
    <w:uiPriority w:val="73"/>
    <w:rsid w:val="00F05B01"/>
    <w:pPr>
      <w:spacing w:line="240" w:lineRule="auto"/>
    </w:pPr>
    <w:rPr>
      <w:rFonts w:asciiTheme="minorHAnsi" w:eastAsiaTheme="minorEastAsia" w:hAnsiTheme="minorHAnsi" w:cstheme="minorBidi"/>
      <w:color w:val="000000" w:themeColor="text1"/>
      <w:szCs w:val="22"/>
      <w:lang w:eastAsia="zh-CN"/>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080F62"/>
    <w:rPr>
      <w:color w:val="0000FF" w:themeColor="hyperlink"/>
      <w:u w:val="single"/>
    </w:rPr>
  </w:style>
  <w:style w:type="paragraph" w:styleId="BalloonText">
    <w:name w:val="Balloon Text"/>
    <w:basedOn w:val="Normal"/>
    <w:link w:val="BalloonTextChar"/>
    <w:uiPriority w:val="99"/>
    <w:semiHidden/>
    <w:unhideWhenUsed/>
    <w:rsid w:val="00AD71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1B1"/>
    <w:rPr>
      <w:rFonts w:ascii="Tahoma" w:hAnsi="Tahoma" w:cs="Tahoma"/>
      <w:sz w:val="16"/>
      <w:szCs w:val="16"/>
    </w:rPr>
  </w:style>
  <w:style w:type="paragraph" w:styleId="ListParagraph">
    <w:name w:val="List Paragraph"/>
    <w:basedOn w:val="Normal"/>
    <w:uiPriority w:val="34"/>
    <w:qFormat/>
    <w:rsid w:val="008E7380"/>
    <w:pPr>
      <w:ind w:left="720"/>
      <w:contextualSpacing/>
    </w:pPr>
  </w:style>
  <w:style w:type="character" w:styleId="CommentReference">
    <w:name w:val="annotation reference"/>
    <w:basedOn w:val="DefaultParagraphFont"/>
    <w:uiPriority w:val="99"/>
    <w:semiHidden/>
    <w:unhideWhenUsed/>
    <w:rsid w:val="001612DD"/>
    <w:rPr>
      <w:sz w:val="16"/>
      <w:szCs w:val="16"/>
    </w:rPr>
  </w:style>
  <w:style w:type="paragraph" w:styleId="CommentText">
    <w:name w:val="annotation text"/>
    <w:basedOn w:val="Normal"/>
    <w:link w:val="CommentTextChar"/>
    <w:uiPriority w:val="99"/>
    <w:semiHidden/>
    <w:unhideWhenUsed/>
    <w:rsid w:val="001612DD"/>
    <w:pPr>
      <w:spacing w:line="240" w:lineRule="auto"/>
    </w:pPr>
    <w:rPr>
      <w:sz w:val="20"/>
    </w:rPr>
  </w:style>
  <w:style w:type="character" w:customStyle="1" w:styleId="CommentTextChar">
    <w:name w:val="Comment Text Char"/>
    <w:basedOn w:val="DefaultParagraphFont"/>
    <w:link w:val="CommentText"/>
    <w:uiPriority w:val="99"/>
    <w:semiHidden/>
    <w:rsid w:val="001612DD"/>
    <w:rPr>
      <w:sz w:val="20"/>
    </w:rPr>
  </w:style>
  <w:style w:type="paragraph" w:styleId="CommentSubject">
    <w:name w:val="annotation subject"/>
    <w:basedOn w:val="CommentText"/>
    <w:next w:val="CommentText"/>
    <w:link w:val="CommentSubjectChar"/>
    <w:uiPriority w:val="99"/>
    <w:semiHidden/>
    <w:unhideWhenUsed/>
    <w:rsid w:val="001612DD"/>
    <w:rPr>
      <w:b/>
      <w:bCs/>
    </w:rPr>
  </w:style>
  <w:style w:type="character" w:customStyle="1" w:styleId="CommentSubjectChar">
    <w:name w:val="Comment Subject Char"/>
    <w:basedOn w:val="CommentTextChar"/>
    <w:link w:val="CommentSubject"/>
    <w:uiPriority w:val="99"/>
    <w:semiHidden/>
    <w:rsid w:val="001612DD"/>
    <w:rPr>
      <w:b/>
      <w:bCs/>
      <w:sz w:val="20"/>
    </w:rPr>
  </w:style>
  <w:style w:type="paragraph" w:styleId="Revision">
    <w:name w:val="Revision"/>
    <w:hidden/>
    <w:uiPriority w:val="99"/>
    <w:semiHidden/>
    <w:rsid w:val="00A50AC2"/>
    <w:pPr>
      <w:spacing w:line="240" w:lineRule="auto"/>
    </w:pPr>
  </w:style>
  <w:style w:type="paragraph" w:styleId="EndnoteText">
    <w:name w:val="endnote text"/>
    <w:basedOn w:val="Normal"/>
    <w:link w:val="EndnoteTextChar"/>
    <w:uiPriority w:val="99"/>
    <w:unhideWhenUsed/>
    <w:rsid w:val="00D156D4"/>
    <w:pPr>
      <w:spacing w:line="240" w:lineRule="auto"/>
    </w:pPr>
    <w:rPr>
      <w:sz w:val="20"/>
    </w:rPr>
  </w:style>
  <w:style w:type="character" w:customStyle="1" w:styleId="EndnoteTextChar">
    <w:name w:val="Endnote Text Char"/>
    <w:basedOn w:val="DefaultParagraphFont"/>
    <w:link w:val="EndnoteText"/>
    <w:uiPriority w:val="99"/>
    <w:rsid w:val="00D156D4"/>
    <w:rPr>
      <w:sz w:val="20"/>
    </w:rPr>
  </w:style>
  <w:style w:type="character" w:styleId="EndnoteReference">
    <w:name w:val="endnote reference"/>
    <w:basedOn w:val="DefaultParagraphFont"/>
    <w:uiPriority w:val="99"/>
    <w:semiHidden/>
    <w:unhideWhenUsed/>
    <w:rsid w:val="00D15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cid:image001.jpg@01D14E1F.58F1CF50"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cid:image001.jpg@01D16B49.51542A30" TargetMode="External"/><Relationship Id="rId23" Type="http://schemas.openxmlformats.org/officeDocument/2006/relationships/image" Target="media/image12.png"/><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cid:image001.jpg@01D0C558.6BD4B38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1.jpg"/><Relationship Id="rId27" Type="http://schemas.openxmlformats.org/officeDocument/2006/relationships/customXml" Target="../customXml/item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2016-02-22T23:00:00+00:00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Info xmlns="http://schemas.microsoft.com/office/infopath/2007/PartnerControls">
          <TermName xmlns="http://schemas.microsoft.com/office/infopath/2007/PartnerControls">Maison de repos et de soins</TermName>
          <TermId xmlns="http://schemas.microsoft.com/office/infopath/2007/PartnerControls">9c7c680c-6f48-4e61-a757-fad7ac1bc31a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43</Value>
      <Value>29</Value>
      <Value>36</Value>
      <Value>101</Value>
      <Value>12</Value>
      <Value>66</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b682f967-947f-46c2-927d-2d02db18ffbc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Directive</TermName>
          <TermId xmlns="http://schemas.microsoft.com/office/infopath/2007/PartnerControls">88b9a154-f245-4a5b-98ad-d950ea3562ce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9513FBE-150F-439A-B210-7D8ABB712F51}"/>
</file>

<file path=customXml/itemProps2.xml><?xml version="1.0" encoding="utf-8"?>
<ds:datastoreItem xmlns:ds="http://schemas.openxmlformats.org/officeDocument/2006/customXml" ds:itemID="{5782B522-3428-41CC-AFDB-70C1FBB2E307}"/>
</file>

<file path=customXml/itemProps3.xml><?xml version="1.0" encoding="utf-8"?>
<ds:datastoreItem xmlns:ds="http://schemas.openxmlformats.org/officeDocument/2006/customXml" ds:itemID="{58791D4D-B151-421C-B5B2-33B18B58C5DC}"/>
</file>

<file path=customXml/itemProps4.xml><?xml version="1.0" encoding="utf-8"?>
<ds:datastoreItem xmlns:ds="http://schemas.openxmlformats.org/officeDocument/2006/customXml" ds:itemID="{14E5A907-7983-4412-9967-414A2AD2E507}"/>
</file>

<file path=docProps/app.xml><?xml version="1.0" encoding="utf-8"?>
<Properties xmlns="http://schemas.openxmlformats.org/officeDocument/2006/extended-properties" xmlns:vt="http://schemas.openxmlformats.org/officeDocument/2006/docPropsVTypes">
  <Template>Normal.dotm</Template>
  <TotalTime>6</TotalTime>
  <Pages>2</Pages>
  <Words>791</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150212_Raamakkoord_V1.docx</vt:lpstr>
      <vt:lpstr>150212_Raamakkoord_V1.docx</vt:lpstr>
    </vt:vector>
  </TitlesOfParts>
  <Company>David Desmet</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Aandachtspunten voor de voorschrijvers bij tarifering per eenheid van geneesmiddelen in rustoorden</dc:title>
  <dc:creator>Desmet David</dc:creator>
  <cp:lastModifiedBy>Straetmans Koen</cp:lastModifiedBy>
  <cp:revision>9</cp:revision>
  <cp:lastPrinted>2015-06-11T15:22:00Z</cp:lastPrinted>
  <dcterms:created xsi:type="dcterms:W3CDTF">2016-02-16T18:38:00Z</dcterms:created>
  <dcterms:modified xsi:type="dcterms:W3CDTF">2016-02-22T07:07:00Z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29;#Médecin|d8a1e59b-bcd7-4d2f-b75c-23b993f6e1ad;#43;#Pharmacien|afadc2d1-9390-4c99-b189-4366cd2906a2;#66;#Maison de repos et de soins|9c7c680c-6f48-4e61-a757-fad7ac1bc31a</vt:lpwstr>
  </property>
  <property fmtid="{D5CDD505-2E9C-101B-9397-08002B2CF9AE}" pid="4" name="RITheme">
    <vt:lpwstr>36;#Médicaments|b682f967-947f-46c2-927d-2d02db18ffbc</vt:lpwstr>
  </property>
  <property fmtid="{D5CDD505-2E9C-101B-9397-08002B2CF9AE}" pid="5" name="RILanguage">
    <vt:lpwstr>12;#Néerlandais|1daba039-17e6-4993-bb2c-50e1d16ef364</vt:lpwstr>
  </property>
  <property fmtid="{D5CDD505-2E9C-101B-9397-08002B2CF9AE}" pid="6" name="RIDocType">
    <vt:lpwstr>101;#Directive|88b9a154-f245-4a5b-98ad-d950ea3562ce</vt:lpwstr>
  </property>
  <property fmtid="{D5CDD505-2E9C-101B-9397-08002B2CF9AE}" pid="7" name="Publication type for documents">
    <vt:lpwstr/>
  </property>
</Properties>
</file>