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10774" w:type="dxa"/>
        <w:tblInd w:w="-601" w:type="dxa"/>
        <w:tblLook w:val="04A0" w:firstRow="1" w:lastRow="0" w:firstColumn="1" w:lastColumn="0" w:noHBand="0" w:noVBand="1"/>
      </w:tblPr>
      <w:tblGrid>
        <w:gridCol w:w="5351"/>
        <w:gridCol w:w="5423"/>
      </w:tblGrid>
      <w:tr w:rsidR="00516A5F" w:rsidRPr="00547999" w:rsidTr="00516A5F">
        <w:tc>
          <w:tcPr>
            <w:tcW w:w="5351" w:type="dxa"/>
          </w:tcPr>
          <w:p w:rsidR="00547999" w:rsidRDefault="00090DFC" w:rsidP="00547999">
            <w:pPr>
              <w:pStyle w:val="kdoctoc0"/>
              <w:jc w:val="both"/>
              <w:rPr>
                <w:b w:val="0"/>
                <w:color w:val="auto"/>
                <w:sz w:val="20"/>
                <w:szCs w:val="20"/>
                <w:highlight w:val="yellow"/>
              </w:rPr>
            </w:pPr>
            <w:r w:rsidRPr="00090DFC">
              <w:rPr>
                <w:b w:val="0"/>
                <w:color w:val="auto"/>
                <w:sz w:val="20"/>
                <w:szCs w:val="20"/>
                <w:highlight w:val="yellow"/>
              </w:rPr>
              <w:t>Mise à jour au 1</w:t>
            </w:r>
            <w:r w:rsidRPr="00090DFC">
              <w:rPr>
                <w:b w:val="0"/>
                <w:color w:val="auto"/>
                <w:sz w:val="20"/>
                <w:szCs w:val="20"/>
                <w:highlight w:val="yellow"/>
                <w:vertAlign w:val="superscript"/>
              </w:rPr>
              <w:t>er</w:t>
            </w:r>
            <w:r w:rsidRPr="00090DFC">
              <w:rPr>
                <w:b w:val="0"/>
                <w:color w:val="auto"/>
                <w:sz w:val="20"/>
                <w:szCs w:val="20"/>
                <w:highlight w:val="yellow"/>
              </w:rPr>
              <w:t xml:space="preserve"> mai 2017</w:t>
            </w:r>
          </w:p>
          <w:p w:rsidR="00547999" w:rsidRDefault="00090DFC" w:rsidP="00547999">
            <w:pPr>
              <w:pStyle w:val="kdoctoc0"/>
              <w:jc w:val="both"/>
              <w:rPr>
                <w:b w:val="0"/>
                <w:spacing w:val="-3"/>
                <w:highlight w:val="yellow"/>
              </w:rPr>
            </w:pPr>
            <w:r w:rsidRPr="00090DFC">
              <w:rPr>
                <w:b w:val="0"/>
                <w:color w:val="auto"/>
                <w:sz w:val="20"/>
                <w:szCs w:val="20"/>
                <w:highlight w:val="yellow"/>
              </w:rPr>
              <w:t>AR 09.04.2017 (MB 20.04.2017)</w:t>
            </w:r>
            <w:r w:rsidR="00547999" w:rsidRPr="00547999">
              <w:rPr>
                <w:b w:val="0"/>
                <w:spacing w:val="-3"/>
                <w:highlight w:val="yellow"/>
              </w:rPr>
              <w:t xml:space="preserve"> </w:t>
            </w:r>
          </w:p>
          <w:p w:rsidR="00547999" w:rsidRPr="00547999" w:rsidRDefault="00547999" w:rsidP="00547999">
            <w:pPr>
              <w:pStyle w:val="Titre4"/>
              <w:tabs>
                <w:tab w:val="left" w:pos="0"/>
              </w:tabs>
              <w:suppressAutoHyphens/>
              <w:outlineLvl w:val="3"/>
              <w:rPr>
                <w:spacing w:val="-3"/>
                <w:highlight w:val="yellow"/>
                <w:lang w:val="fr-BE"/>
              </w:rPr>
            </w:pPr>
            <w:r w:rsidRPr="00547999">
              <w:rPr>
                <w:b w:val="0"/>
                <w:spacing w:val="-3"/>
                <w:highlight w:val="yellow"/>
                <w:lang w:val="fr-BE"/>
              </w:rPr>
              <w:t>Modifications en jaune</w:t>
            </w:r>
          </w:p>
          <w:p w:rsidR="00090DFC" w:rsidRPr="00516A5F" w:rsidRDefault="00090DFC" w:rsidP="0027234B">
            <w:pPr>
              <w:pStyle w:val="kdoctoc0"/>
              <w:jc w:val="both"/>
              <w:rPr>
                <w:b w:val="0"/>
                <w:color w:val="auto"/>
                <w:sz w:val="20"/>
                <w:szCs w:val="20"/>
              </w:rPr>
            </w:pPr>
          </w:p>
        </w:tc>
        <w:tc>
          <w:tcPr>
            <w:tcW w:w="5423" w:type="dxa"/>
          </w:tcPr>
          <w:p w:rsidR="00547999" w:rsidRDefault="00547999" w:rsidP="00DD2B81">
            <w:pPr>
              <w:pStyle w:val="kdoctoc0"/>
              <w:rPr>
                <w:b w:val="0"/>
                <w:spacing w:val="-3"/>
                <w:highlight w:val="yellow"/>
                <w:lang w:val="nl-BE"/>
              </w:rPr>
            </w:pPr>
            <w:r>
              <w:rPr>
                <w:b w:val="0"/>
                <w:spacing w:val="-3"/>
                <w:highlight w:val="yellow"/>
                <w:lang w:val="nl-BE"/>
              </w:rPr>
              <w:t>Bijwerking van 1 mei 2017</w:t>
            </w:r>
          </w:p>
          <w:p w:rsidR="00547999" w:rsidRPr="00547999" w:rsidRDefault="00547999" w:rsidP="00DD2B81">
            <w:pPr>
              <w:pStyle w:val="kdoctoc0"/>
              <w:rPr>
                <w:b w:val="0"/>
                <w:color w:val="auto"/>
                <w:sz w:val="20"/>
                <w:szCs w:val="20"/>
                <w:highlight w:val="yellow"/>
                <w:lang w:val="nl-BE"/>
              </w:rPr>
            </w:pPr>
            <w:r>
              <w:rPr>
                <w:b w:val="0"/>
                <w:color w:val="auto"/>
                <w:sz w:val="20"/>
                <w:szCs w:val="20"/>
                <w:highlight w:val="yellow"/>
                <w:lang w:val="nl-BE"/>
              </w:rPr>
              <w:t>KB</w:t>
            </w:r>
            <w:r w:rsidRPr="00547999">
              <w:rPr>
                <w:b w:val="0"/>
                <w:color w:val="auto"/>
                <w:sz w:val="20"/>
                <w:szCs w:val="20"/>
                <w:highlight w:val="yellow"/>
                <w:lang w:val="nl-BE"/>
              </w:rPr>
              <w:t xml:space="preserve"> 09.04.2017 (</w:t>
            </w:r>
            <w:r>
              <w:rPr>
                <w:b w:val="0"/>
                <w:color w:val="auto"/>
                <w:sz w:val="20"/>
                <w:szCs w:val="20"/>
                <w:highlight w:val="yellow"/>
                <w:lang w:val="nl-BE"/>
              </w:rPr>
              <w:t>BS</w:t>
            </w:r>
            <w:r w:rsidRPr="00547999">
              <w:rPr>
                <w:b w:val="0"/>
                <w:color w:val="auto"/>
                <w:sz w:val="20"/>
                <w:szCs w:val="20"/>
                <w:highlight w:val="yellow"/>
                <w:lang w:val="nl-BE"/>
              </w:rPr>
              <w:t xml:space="preserve"> 20.04.2017)</w:t>
            </w:r>
          </w:p>
          <w:p w:rsidR="0027234B" w:rsidRPr="00547999" w:rsidRDefault="00547999" w:rsidP="00DD2B81">
            <w:pPr>
              <w:pStyle w:val="kdoctoc0"/>
              <w:rPr>
                <w:b w:val="0"/>
                <w:color w:val="auto"/>
                <w:sz w:val="20"/>
                <w:szCs w:val="20"/>
                <w:lang w:val="nl-BE"/>
              </w:rPr>
            </w:pPr>
            <w:r w:rsidRPr="00C732FA">
              <w:rPr>
                <w:b w:val="0"/>
                <w:spacing w:val="-3"/>
                <w:highlight w:val="yellow"/>
                <w:lang w:val="nl-BE"/>
              </w:rPr>
              <w:t>Wijzigingen in het geel</w:t>
            </w:r>
          </w:p>
        </w:tc>
      </w:tr>
      <w:tr w:rsidR="00516A5F" w:rsidRPr="00090DFC" w:rsidTr="00516A5F">
        <w:tc>
          <w:tcPr>
            <w:tcW w:w="5351" w:type="dxa"/>
          </w:tcPr>
          <w:p w:rsidR="0027234B" w:rsidRPr="00516A5F" w:rsidRDefault="0027234B" w:rsidP="0027234B">
            <w:pPr>
              <w:pStyle w:val="kdoctoc0"/>
              <w:jc w:val="both"/>
              <w:rPr>
                <w:b w:val="0"/>
                <w:color w:val="auto"/>
                <w:sz w:val="20"/>
                <w:szCs w:val="20"/>
              </w:rPr>
            </w:pPr>
            <w:r w:rsidRPr="00516A5F">
              <w:rPr>
                <w:b w:val="0"/>
                <w:color w:val="auto"/>
                <w:sz w:val="20"/>
                <w:szCs w:val="20"/>
              </w:rPr>
              <w:t>Arrêté royal du 3 juin 2007 portant exécution de l'article 37, § 16bis, alinéa 1er, 3°, et alinéa 4, de la loi relative à l'assurance obligatoire soins de santé et indemnités, coordonnée le 14 juillet 1994n en ce qui concerne les analgésiques</w:t>
            </w:r>
          </w:p>
        </w:tc>
        <w:tc>
          <w:tcPr>
            <w:tcW w:w="5423" w:type="dxa"/>
          </w:tcPr>
          <w:p w:rsidR="0027234B" w:rsidRPr="004F7BBF" w:rsidRDefault="00431F0E" w:rsidP="00516A5F">
            <w:pPr>
              <w:pStyle w:val="kdoctoc0"/>
              <w:shd w:val="clear" w:color="auto" w:fill="FFFFFF"/>
              <w:rPr>
                <w:b w:val="0"/>
                <w:color w:val="auto"/>
                <w:sz w:val="20"/>
                <w:szCs w:val="20"/>
                <w:lang w:val="nl-BE"/>
              </w:rPr>
            </w:pPr>
            <w:r w:rsidRPr="00516A5F">
              <w:rPr>
                <w:b w:val="0"/>
                <w:color w:val="auto"/>
                <w:sz w:val="20"/>
                <w:szCs w:val="20"/>
                <w:lang w:val="nl-BE"/>
              </w:rPr>
              <w:t xml:space="preserve">Koninklijk besluit van 3 juni 2007 tot uitvoering van het artikel 37, § 16bis, eerste lid, 3°, en vierde lid, van de wet betreffende de verplichte verzekering voor geneeskundige verzorging en uitkeringen, gecoördineerd op 14 juli 1994, wat de analgetica betreft </w:t>
            </w:r>
          </w:p>
        </w:tc>
      </w:tr>
      <w:tr w:rsidR="00516A5F" w:rsidRPr="00090DFC" w:rsidTr="00516A5F">
        <w:tc>
          <w:tcPr>
            <w:tcW w:w="5351" w:type="dxa"/>
          </w:tcPr>
          <w:p w:rsidR="0027234B" w:rsidRPr="004F7BBF" w:rsidRDefault="0027234B" w:rsidP="0027234B">
            <w:pPr>
              <w:pStyle w:val="kdoctoc0"/>
              <w:jc w:val="both"/>
              <w:rPr>
                <w:b w:val="0"/>
                <w:color w:val="auto"/>
                <w:sz w:val="20"/>
                <w:szCs w:val="20"/>
                <w:lang w:val="nl-BE"/>
              </w:rPr>
            </w:pPr>
          </w:p>
        </w:tc>
        <w:tc>
          <w:tcPr>
            <w:tcW w:w="5423" w:type="dxa"/>
          </w:tcPr>
          <w:p w:rsidR="0027234B" w:rsidRPr="004F7BBF" w:rsidRDefault="0027234B" w:rsidP="00DD2B81">
            <w:pPr>
              <w:pStyle w:val="kdoctoc0"/>
              <w:rPr>
                <w:b w:val="0"/>
                <w:color w:val="auto"/>
                <w:sz w:val="20"/>
                <w:szCs w:val="20"/>
                <w:lang w:val="nl-BE"/>
              </w:rPr>
            </w:pPr>
          </w:p>
        </w:tc>
      </w:tr>
      <w:tr w:rsidR="00516A5F" w:rsidRPr="00090DFC" w:rsidTr="00516A5F">
        <w:trPr>
          <w:trHeight w:val="826"/>
        </w:trPr>
        <w:tc>
          <w:tcPr>
            <w:tcW w:w="5351" w:type="dxa"/>
          </w:tcPr>
          <w:p w:rsidR="0027234B" w:rsidRPr="00516A5F" w:rsidRDefault="0027234B" w:rsidP="0027234B">
            <w:pPr>
              <w:pStyle w:val="kdoctoc2"/>
              <w:ind w:left="0"/>
              <w:jc w:val="both"/>
              <w:rPr>
                <w:b w:val="0"/>
                <w:sz w:val="20"/>
                <w:szCs w:val="20"/>
              </w:rPr>
            </w:pPr>
            <w:r w:rsidRPr="00516A5F">
              <w:rPr>
                <w:b w:val="0"/>
                <w:sz w:val="20"/>
                <w:szCs w:val="20"/>
              </w:rPr>
              <w:t xml:space="preserve">CHAPITRE I - INTERVENTION DANS LE COUT DES ANALGESIQUES POUR LES PATIENTS ATTEINTS DE DOULEUR CHRONIQUE </w:t>
            </w:r>
          </w:p>
        </w:tc>
        <w:tc>
          <w:tcPr>
            <w:tcW w:w="5423" w:type="dxa"/>
          </w:tcPr>
          <w:p w:rsidR="0027234B" w:rsidRPr="00516A5F" w:rsidRDefault="00431F0E" w:rsidP="00431F0E">
            <w:pPr>
              <w:pStyle w:val="kdoctoc2"/>
              <w:ind w:left="0"/>
              <w:rPr>
                <w:b w:val="0"/>
                <w:sz w:val="20"/>
                <w:szCs w:val="20"/>
                <w:lang w:val="nl-BE"/>
              </w:rPr>
            </w:pPr>
            <w:r w:rsidRPr="00516A5F">
              <w:rPr>
                <w:b w:val="0"/>
                <w:sz w:val="20"/>
                <w:szCs w:val="20"/>
                <w:lang w:val="nl-BE"/>
              </w:rPr>
              <w:t xml:space="preserve">HOOFDSTUK I - TEGEMOETKOMING IN DE KOSTPRIJS VAN ANALGETICA VOOR CHRONISCHE PIJNPATIENTEN </w:t>
            </w:r>
          </w:p>
        </w:tc>
      </w:tr>
      <w:tr w:rsidR="00516A5F" w:rsidRPr="00090DFC" w:rsidTr="00516A5F">
        <w:tc>
          <w:tcPr>
            <w:tcW w:w="5351" w:type="dxa"/>
          </w:tcPr>
          <w:p w:rsidR="00431F0E" w:rsidRPr="00516A5F" w:rsidRDefault="00431F0E" w:rsidP="0027234B">
            <w:pPr>
              <w:pStyle w:val="kdoctoc8"/>
              <w:ind w:left="0"/>
              <w:jc w:val="both"/>
              <w:rPr>
                <w:rStyle w:val="kartprefix1"/>
                <w:b w:val="0"/>
                <w:sz w:val="20"/>
                <w:szCs w:val="20"/>
                <w:lang w:val="nl-BE"/>
              </w:rPr>
            </w:pPr>
          </w:p>
        </w:tc>
        <w:tc>
          <w:tcPr>
            <w:tcW w:w="5423" w:type="dxa"/>
          </w:tcPr>
          <w:p w:rsidR="00431F0E" w:rsidRPr="00516A5F" w:rsidRDefault="00431F0E" w:rsidP="00DD2B81">
            <w:pPr>
              <w:pStyle w:val="kdoctoc0"/>
              <w:rPr>
                <w:b w:val="0"/>
                <w:color w:val="auto"/>
                <w:sz w:val="20"/>
                <w:szCs w:val="20"/>
                <w:lang w:val="nl-BE"/>
              </w:rPr>
            </w:pPr>
          </w:p>
        </w:tc>
      </w:tr>
      <w:tr w:rsidR="00516A5F" w:rsidRPr="00516A5F" w:rsidTr="00516A5F">
        <w:tc>
          <w:tcPr>
            <w:tcW w:w="5351" w:type="dxa"/>
          </w:tcPr>
          <w:p w:rsidR="0027234B" w:rsidRPr="00516A5F" w:rsidRDefault="0027234B" w:rsidP="00431F0E">
            <w:pPr>
              <w:pStyle w:val="kdoctoc8"/>
              <w:ind w:left="0"/>
              <w:jc w:val="both"/>
              <w:rPr>
                <w:sz w:val="20"/>
                <w:szCs w:val="20"/>
              </w:rPr>
            </w:pPr>
            <w:r w:rsidRPr="00516A5F">
              <w:rPr>
                <w:rStyle w:val="kartprefix1"/>
                <w:b w:val="0"/>
                <w:sz w:val="20"/>
                <w:szCs w:val="20"/>
              </w:rPr>
              <w:t>Article 1er.</w:t>
            </w:r>
            <w:r w:rsidRPr="00516A5F">
              <w:rPr>
                <w:sz w:val="20"/>
                <w:szCs w:val="20"/>
              </w:rPr>
              <w:t xml:space="preserve"> </w:t>
            </w:r>
          </w:p>
        </w:tc>
        <w:tc>
          <w:tcPr>
            <w:tcW w:w="5423" w:type="dxa"/>
          </w:tcPr>
          <w:p w:rsidR="0027234B" w:rsidRPr="00516A5F" w:rsidRDefault="00431F0E" w:rsidP="00431F0E">
            <w:pPr>
              <w:pStyle w:val="kdoctoc0"/>
              <w:rPr>
                <w:b w:val="0"/>
                <w:color w:val="auto"/>
                <w:sz w:val="20"/>
                <w:szCs w:val="20"/>
              </w:rPr>
            </w:pPr>
            <w:r w:rsidRPr="00516A5F">
              <w:rPr>
                <w:rStyle w:val="kartprefix1"/>
                <w:color w:val="auto"/>
                <w:sz w:val="20"/>
                <w:szCs w:val="20"/>
                <w:lang w:val="nl-BE"/>
              </w:rPr>
              <w:t>Artikel 1.</w:t>
            </w:r>
          </w:p>
        </w:tc>
      </w:tr>
      <w:tr w:rsidR="00516A5F" w:rsidRPr="00516A5F" w:rsidTr="00516A5F">
        <w:tc>
          <w:tcPr>
            <w:tcW w:w="5351" w:type="dxa"/>
          </w:tcPr>
          <w:p w:rsidR="0027234B" w:rsidRPr="00516A5F" w:rsidRDefault="0027234B" w:rsidP="0027234B">
            <w:pPr>
              <w:pStyle w:val="kdoctoc0"/>
              <w:jc w:val="both"/>
              <w:rPr>
                <w:b w:val="0"/>
                <w:color w:val="auto"/>
                <w:sz w:val="20"/>
                <w:szCs w:val="20"/>
              </w:rPr>
            </w:pPr>
          </w:p>
        </w:tc>
        <w:tc>
          <w:tcPr>
            <w:tcW w:w="5423" w:type="dxa"/>
          </w:tcPr>
          <w:p w:rsidR="0027234B" w:rsidRPr="00516A5F" w:rsidRDefault="0027234B" w:rsidP="00DD2B81">
            <w:pPr>
              <w:pStyle w:val="kdoctoc0"/>
              <w:rPr>
                <w:b w:val="0"/>
                <w:color w:val="auto"/>
                <w:sz w:val="20"/>
                <w:szCs w:val="20"/>
              </w:rPr>
            </w:pPr>
          </w:p>
        </w:tc>
      </w:tr>
      <w:tr w:rsidR="00516A5F" w:rsidRPr="00090DFC" w:rsidTr="00516A5F">
        <w:tc>
          <w:tcPr>
            <w:tcW w:w="5351" w:type="dxa"/>
          </w:tcPr>
          <w:p w:rsidR="0027234B" w:rsidRPr="00516A5F" w:rsidRDefault="0027234B" w:rsidP="0027234B">
            <w:pPr>
              <w:pStyle w:val="kdoctoc0"/>
              <w:jc w:val="both"/>
              <w:rPr>
                <w:b w:val="0"/>
                <w:color w:val="auto"/>
                <w:sz w:val="20"/>
                <w:szCs w:val="20"/>
              </w:rPr>
            </w:pPr>
            <w:r w:rsidRPr="00516A5F">
              <w:rPr>
                <w:b w:val="0"/>
                <w:color w:val="auto"/>
                <w:sz w:val="20"/>
                <w:szCs w:val="20"/>
              </w:rPr>
              <w:t xml:space="preserve">Les patients atteints de douleur chronique, tels que définis à l' </w:t>
            </w:r>
            <w:hyperlink r:id="rId5" w:anchor="30970" w:history="1">
              <w:r w:rsidRPr="00516A5F">
                <w:rPr>
                  <w:rStyle w:val="Lienhypertexte"/>
                  <w:color w:val="auto"/>
                  <w:sz w:val="20"/>
                  <w:szCs w:val="20"/>
                </w:rPr>
                <w:t>article 2</w:t>
              </w:r>
            </w:hyperlink>
            <w:r w:rsidRPr="00516A5F">
              <w:rPr>
                <w:b w:val="0"/>
                <w:color w:val="auto"/>
                <w:sz w:val="20"/>
                <w:szCs w:val="20"/>
              </w:rPr>
              <w:t xml:space="preserve">, obtiennent une intervention de l'assurance obligatoire soins de santé dans le coût des analgésiques à base de paracétamol ou à la base de l'association paracétamol et codéine figurant sur la liste reprise en </w:t>
            </w:r>
            <w:hyperlink r:id="rId6" w:tgtFrame="other" w:history="1">
              <w:r w:rsidRPr="00516A5F">
                <w:rPr>
                  <w:rStyle w:val="Lienhypertexte"/>
                  <w:color w:val="auto"/>
                  <w:sz w:val="20"/>
                  <w:szCs w:val="20"/>
                </w:rPr>
                <w:t>annexe 1</w:t>
              </w:r>
            </w:hyperlink>
            <w:r w:rsidRPr="00516A5F">
              <w:rPr>
                <w:b w:val="0"/>
                <w:color w:val="auto"/>
                <w:sz w:val="20"/>
                <w:szCs w:val="20"/>
              </w:rPr>
              <w:t xml:space="preserve">, aux conditions fixées au présent arrêté. Cette intervention n'est cependant pas octroyée aux patients susvisés pour des prestations fournis dans un hôpital ou dans un service hospitalier visée à l' </w:t>
            </w:r>
            <w:hyperlink r:id="rId7" w:anchor="41409" w:history="1">
              <w:r w:rsidRPr="00516A5F">
                <w:rPr>
                  <w:rStyle w:val="Lienhypertexte"/>
                  <w:color w:val="auto"/>
                  <w:sz w:val="20"/>
                  <w:szCs w:val="20"/>
                </w:rPr>
                <w:t>article 34, alinéa 1er, 6°, de la loi relative à l'assurance obligatoire soins de santé et indemnités, coordonnée le 14 juillet 1994</w:t>
              </w:r>
            </w:hyperlink>
            <w:r w:rsidRPr="00516A5F">
              <w:rPr>
                <w:b w:val="0"/>
                <w:color w:val="auto"/>
                <w:sz w:val="20"/>
                <w:szCs w:val="20"/>
              </w:rPr>
              <w:t>, ou pendant un séjour dans une maison de soins psychiatriques, visée à l'article 34, alinéa 1er, 11° de la loi susvisée.</w:t>
            </w:r>
          </w:p>
        </w:tc>
        <w:tc>
          <w:tcPr>
            <w:tcW w:w="5423" w:type="dxa"/>
          </w:tcPr>
          <w:p w:rsidR="0027234B" w:rsidRPr="00516A5F" w:rsidRDefault="00431F0E" w:rsidP="00516A5F">
            <w:pPr>
              <w:pStyle w:val="kdoctoc8"/>
              <w:ind w:left="0"/>
              <w:rPr>
                <w:sz w:val="20"/>
                <w:szCs w:val="20"/>
                <w:lang w:val="nl-BE"/>
              </w:rPr>
            </w:pPr>
            <w:r w:rsidRPr="00516A5F">
              <w:rPr>
                <w:sz w:val="20"/>
                <w:szCs w:val="20"/>
                <w:lang w:val="nl-BE"/>
              </w:rPr>
              <w:t xml:space="preserve">Chronische pijnpatiënten, zoals gedefinieerd in </w:t>
            </w:r>
            <w:hyperlink r:id="rId8" w:anchor="30970" w:history="1">
              <w:r w:rsidRPr="00516A5F">
                <w:rPr>
                  <w:rStyle w:val="Lienhypertexte"/>
                  <w:b w:val="0"/>
                  <w:color w:val="auto"/>
                  <w:sz w:val="20"/>
                  <w:szCs w:val="20"/>
                  <w:lang w:val="nl-BE"/>
                </w:rPr>
                <w:t>artikel 2</w:t>
              </w:r>
            </w:hyperlink>
            <w:r w:rsidRPr="00516A5F">
              <w:rPr>
                <w:sz w:val="20"/>
                <w:szCs w:val="20"/>
                <w:lang w:val="nl-BE"/>
              </w:rPr>
              <w:t xml:space="preserve">, verkrijgen een tegemoetkoming van de verplichte verzekering voor geneeskundige verzorging in de kostprijs van de analgetica op basis van paracetamol of van de associatie paracetamol en codeïne, die voorkomen op de lijst als </w:t>
            </w:r>
            <w:hyperlink r:id="rId9" w:tgtFrame="other" w:history="1">
              <w:r w:rsidRPr="00516A5F">
                <w:rPr>
                  <w:rStyle w:val="Lienhypertexte"/>
                  <w:b w:val="0"/>
                  <w:color w:val="auto"/>
                  <w:sz w:val="20"/>
                  <w:szCs w:val="20"/>
                  <w:lang w:val="nl-BE"/>
                </w:rPr>
                <w:t>bijlage 1</w:t>
              </w:r>
            </w:hyperlink>
            <w:r w:rsidRPr="00516A5F">
              <w:rPr>
                <w:sz w:val="20"/>
                <w:szCs w:val="20"/>
                <w:lang w:val="nl-BE"/>
              </w:rPr>
              <w:t xml:space="preserve">, onder de voorwaarden vastgesteld in dit besluit. Deze tegemoetkoming wordt echter niet toegekend aan de voornoemde patiënten voor verstrekkingen verleend in een ziekenhuis of in een ziekenhuisdienst bedoeld in </w:t>
            </w:r>
            <w:hyperlink r:id="rId10" w:anchor="41409" w:history="1">
              <w:r w:rsidRPr="00516A5F">
                <w:rPr>
                  <w:rStyle w:val="Lienhypertexte"/>
                  <w:b w:val="0"/>
                  <w:color w:val="auto"/>
                  <w:sz w:val="20"/>
                  <w:szCs w:val="20"/>
                  <w:lang w:val="nl-BE"/>
                </w:rPr>
                <w:t>artikel 34, eerste lid, 6°, van de wet betreffende de verplichte verzekering voor geneeskundige verzorging en uitkeringen, gecoördineerd op 14 juli 1994</w:t>
              </w:r>
            </w:hyperlink>
            <w:r w:rsidRPr="00516A5F">
              <w:rPr>
                <w:sz w:val="20"/>
                <w:szCs w:val="20"/>
                <w:lang w:val="nl-BE"/>
              </w:rPr>
              <w:t xml:space="preserve">, of verleend in een psychiatrisch verzorgingstehuis, bedoeld in artikel 34, eerste lid, 11° van de bedoelde wet. </w:t>
            </w:r>
          </w:p>
        </w:tc>
      </w:tr>
      <w:tr w:rsidR="00516A5F" w:rsidRPr="00090DFC" w:rsidTr="00516A5F">
        <w:tc>
          <w:tcPr>
            <w:tcW w:w="5351" w:type="dxa"/>
          </w:tcPr>
          <w:p w:rsidR="0027234B" w:rsidRPr="00516A5F" w:rsidRDefault="0027234B" w:rsidP="0027234B">
            <w:pPr>
              <w:pStyle w:val="kdoctoc0"/>
              <w:jc w:val="both"/>
              <w:rPr>
                <w:b w:val="0"/>
                <w:color w:val="auto"/>
                <w:sz w:val="20"/>
                <w:szCs w:val="20"/>
                <w:lang w:val="nl-BE"/>
              </w:rPr>
            </w:pPr>
          </w:p>
        </w:tc>
        <w:tc>
          <w:tcPr>
            <w:tcW w:w="5423" w:type="dxa"/>
          </w:tcPr>
          <w:p w:rsidR="0027234B" w:rsidRPr="00516A5F" w:rsidRDefault="0027234B" w:rsidP="00DD2B81">
            <w:pPr>
              <w:pStyle w:val="kdoctoc0"/>
              <w:rPr>
                <w:b w:val="0"/>
                <w:color w:val="auto"/>
                <w:sz w:val="20"/>
                <w:szCs w:val="20"/>
                <w:lang w:val="nl-BE"/>
              </w:rPr>
            </w:pPr>
          </w:p>
        </w:tc>
      </w:tr>
      <w:tr w:rsidR="00516A5F" w:rsidRPr="00516A5F" w:rsidTr="00516A5F">
        <w:tc>
          <w:tcPr>
            <w:tcW w:w="5351" w:type="dxa"/>
          </w:tcPr>
          <w:p w:rsidR="0027234B" w:rsidRPr="00516A5F" w:rsidRDefault="0027234B" w:rsidP="0027234B">
            <w:pPr>
              <w:pStyle w:val="kdoctoc8"/>
              <w:ind w:left="0"/>
              <w:jc w:val="both"/>
              <w:rPr>
                <w:sz w:val="20"/>
                <w:szCs w:val="20"/>
              </w:rPr>
            </w:pPr>
            <w:r w:rsidRPr="00516A5F">
              <w:rPr>
                <w:rStyle w:val="kartprefix1"/>
                <w:b w:val="0"/>
                <w:sz w:val="20"/>
                <w:szCs w:val="20"/>
              </w:rPr>
              <w:t>Art. 2</w:t>
            </w:r>
          </w:p>
        </w:tc>
        <w:tc>
          <w:tcPr>
            <w:tcW w:w="5423" w:type="dxa"/>
          </w:tcPr>
          <w:p w:rsidR="0027234B" w:rsidRPr="00516A5F" w:rsidRDefault="00431F0E" w:rsidP="008B7E1D">
            <w:pPr>
              <w:pStyle w:val="kdoctoc8"/>
              <w:ind w:left="0"/>
              <w:rPr>
                <w:sz w:val="20"/>
                <w:szCs w:val="20"/>
              </w:rPr>
            </w:pPr>
            <w:r w:rsidRPr="00516A5F">
              <w:rPr>
                <w:rStyle w:val="kartprefix1"/>
                <w:b w:val="0"/>
                <w:sz w:val="20"/>
                <w:szCs w:val="20"/>
                <w:lang w:val="nl-BE"/>
              </w:rPr>
              <w:t>Art. 2.</w:t>
            </w:r>
            <w:r w:rsidRPr="00516A5F">
              <w:rPr>
                <w:sz w:val="20"/>
                <w:szCs w:val="20"/>
                <w:lang w:val="nl-BE"/>
              </w:rPr>
              <w:t xml:space="preserve"> </w:t>
            </w:r>
          </w:p>
        </w:tc>
      </w:tr>
      <w:tr w:rsidR="00516A5F" w:rsidRPr="00516A5F" w:rsidTr="00516A5F">
        <w:tc>
          <w:tcPr>
            <w:tcW w:w="5351" w:type="dxa"/>
          </w:tcPr>
          <w:p w:rsidR="0027234B" w:rsidRPr="00516A5F" w:rsidRDefault="0027234B" w:rsidP="0027234B">
            <w:pPr>
              <w:pStyle w:val="kdoctoc0"/>
              <w:jc w:val="both"/>
              <w:rPr>
                <w:b w:val="0"/>
                <w:color w:val="auto"/>
                <w:sz w:val="20"/>
                <w:szCs w:val="20"/>
              </w:rPr>
            </w:pPr>
          </w:p>
        </w:tc>
        <w:tc>
          <w:tcPr>
            <w:tcW w:w="5423" w:type="dxa"/>
          </w:tcPr>
          <w:p w:rsidR="0027234B" w:rsidRPr="00516A5F" w:rsidRDefault="0027234B" w:rsidP="00DD2B81">
            <w:pPr>
              <w:pStyle w:val="kdoctoc0"/>
              <w:rPr>
                <w:b w:val="0"/>
                <w:color w:val="auto"/>
                <w:sz w:val="20"/>
                <w:szCs w:val="20"/>
              </w:rPr>
            </w:pPr>
          </w:p>
        </w:tc>
      </w:tr>
      <w:tr w:rsidR="00516A5F" w:rsidRPr="00090DFC" w:rsidTr="00516A5F">
        <w:tc>
          <w:tcPr>
            <w:tcW w:w="5351" w:type="dxa"/>
          </w:tcPr>
          <w:p w:rsidR="0027234B" w:rsidRPr="00516A5F" w:rsidRDefault="0027234B" w:rsidP="0027234B">
            <w:pPr>
              <w:pStyle w:val="kdoctoc0"/>
              <w:jc w:val="both"/>
              <w:rPr>
                <w:b w:val="0"/>
                <w:color w:val="auto"/>
                <w:sz w:val="20"/>
                <w:szCs w:val="20"/>
              </w:rPr>
            </w:pPr>
            <w:r w:rsidRPr="00516A5F">
              <w:rPr>
                <w:b w:val="0"/>
                <w:color w:val="auto"/>
                <w:sz w:val="20"/>
                <w:szCs w:val="20"/>
              </w:rPr>
              <w:t xml:space="preserve">Par « patient atteint de douleur chronique », il faut entendre le bénéficiaire </w:t>
            </w:r>
            <w:r w:rsidRPr="00581592">
              <w:rPr>
                <w:b w:val="0"/>
                <w:strike/>
                <w:color w:val="auto"/>
                <w:sz w:val="20"/>
                <w:szCs w:val="20"/>
                <w:highlight w:val="yellow"/>
              </w:rPr>
              <w:t>visé aux articles 32 et 33</w:t>
            </w:r>
            <w:r w:rsidRPr="00516A5F">
              <w:rPr>
                <w:b w:val="0"/>
                <w:color w:val="auto"/>
                <w:sz w:val="20"/>
                <w:szCs w:val="20"/>
              </w:rPr>
              <w:t xml:space="preserve"> </w:t>
            </w:r>
            <w:r w:rsidR="00581592">
              <w:rPr>
                <w:b w:val="0"/>
                <w:color w:val="auto"/>
                <w:sz w:val="20"/>
                <w:szCs w:val="20"/>
              </w:rPr>
              <w:t xml:space="preserve"> </w:t>
            </w:r>
            <w:r w:rsidR="00581592" w:rsidRPr="00581592">
              <w:rPr>
                <w:b w:val="0"/>
                <w:spacing w:val="-3"/>
                <w:sz w:val="20"/>
                <w:szCs w:val="20"/>
                <w:highlight w:val="yellow"/>
              </w:rPr>
              <w:t>visé à l’article 32</w:t>
            </w:r>
            <w:r w:rsidR="00581592">
              <w:rPr>
                <w:spacing w:val="-3"/>
                <w:sz w:val="20"/>
                <w:szCs w:val="20"/>
              </w:rPr>
              <w:t xml:space="preserve"> </w:t>
            </w:r>
            <w:r w:rsidRPr="00516A5F">
              <w:rPr>
                <w:b w:val="0"/>
                <w:color w:val="auto"/>
                <w:sz w:val="20"/>
                <w:szCs w:val="20"/>
              </w:rPr>
              <w:t xml:space="preserve">de la loi relative à l'assurance obligatoire soins de santé et indemnités, coordonnée le 14 juillet 1994, auquel le médecin-conseil a délivré, à la demande du médecin traitant ou du médecin qui gère le dossier médical global de l'intéressé, une autorisation relative à des douleurs chroniques persistantes, conforme à l'autorisation reprise en </w:t>
            </w:r>
            <w:hyperlink r:id="rId11" w:tgtFrame="other" w:history="1">
              <w:r w:rsidRPr="00516A5F">
                <w:rPr>
                  <w:rStyle w:val="Lienhypertexte"/>
                  <w:color w:val="auto"/>
                  <w:sz w:val="20"/>
                  <w:szCs w:val="20"/>
                </w:rPr>
                <w:t>annexe 2</w:t>
              </w:r>
            </w:hyperlink>
            <w:r w:rsidRPr="00516A5F">
              <w:rPr>
                <w:b w:val="0"/>
                <w:color w:val="auto"/>
                <w:sz w:val="20"/>
                <w:szCs w:val="20"/>
              </w:rPr>
              <w:t>.</w:t>
            </w:r>
          </w:p>
        </w:tc>
        <w:tc>
          <w:tcPr>
            <w:tcW w:w="5423" w:type="dxa"/>
          </w:tcPr>
          <w:p w:rsidR="0027234B" w:rsidRPr="00516A5F" w:rsidRDefault="00431F0E" w:rsidP="008B7E1D">
            <w:pPr>
              <w:pStyle w:val="kdoctoc8"/>
              <w:ind w:left="0"/>
              <w:rPr>
                <w:sz w:val="20"/>
                <w:szCs w:val="20"/>
                <w:lang w:val="nl-BE"/>
              </w:rPr>
            </w:pPr>
            <w:r w:rsidRPr="00516A5F">
              <w:rPr>
                <w:sz w:val="20"/>
                <w:szCs w:val="20"/>
                <w:lang w:val="nl-BE"/>
              </w:rPr>
              <w:t xml:space="preserve">Onder 'chronisch pijnpatiënt' dient te worden verstaan de rechthebbende, </w:t>
            </w:r>
            <w:r w:rsidRPr="00581592">
              <w:rPr>
                <w:bCs/>
                <w:strike/>
                <w:sz w:val="20"/>
                <w:szCs w:val="20"/>
                <w:highlight w:val="yellow"/>
                <w:lang w:val="nl-BE"/>
              </w:rPr>
              <w:t>bedoeld in de artikelen 32 en 33</w:t>
            </w:r>
            <w:r w:rsidRPr="00516A5F">
              <w:rPr>
                <w:sz w:val="20"/>
                <w:szCs w:val="20"/>
                <w:lang w:val="nl-BE"/>
              </w:rPr>
              <w:t xml:space="preserve"> </w:t>
            </w:r>
            <w:r w:rsidR="00581592" w:rsidRPr="00581592">
              <w:rPr>
                <w:spacing w:val="-3"/>
                <w:sz w:val="20"/>
                <w:szCs w:val="20"/>
                <w:highlight w:val="yellow"/>
                <w:lang w:val="nl-BE"/>
              </w:rPr>
              <w:t>bedoeld in artikel 32</w:t>
            </w:r>
            <w:r w:rsidR="00581592">
              <w:rPr>
                <w:spacing w:val="-3"/>
                <w:sz w:val="20"/>
                <w:szCs w:val="20"/>
                <w:lang w:val="nl-BE"/>
              </w:rPr>
              <w:t xml:space="preserve"> </w:t>
            </w:r>
            <w:r w:rsidRPr="00516A5F">
              <w:rPr>
                <w:sz w:val="20"/>
                <w:szCs w:val="20"/>
                <w:lang w:val="nl-BE"/>
              </w:rPr>
              <w:t xml:space="preserve">van de wet betreffende de verplichte verzekering voor geneeskundige verzorging, gecoördineerd op 14 juli 1994, aan wie de adviserend geneesheer, op aanvraag van de behandelende geneesheer of de geneesheer die het globaal medisch dossier van betrokkene beheert, een machtiging aangaande aanhoudende chronische pijn, conform aan de machtiging als </w:t>
            </w:r>
            <w:hyperlink r:id="rId12" w:tgtFrame="other" w:history="1">
              <w:r w:rsidRPr="00516A5F">
                <w:rPr>
                  <w:rStyle w:val="Lienhypertexte"/>
                  <w:b w:val="0"/>
                  <w:color w:val="auto"/>
                  <w:sz w:val="20"/>
                  <w:szCs w:val="20"/>
                  <w:lang w:val="nl-BE"/>
                </w:rPr>
                <w:t>bijlage 2</w:t>
              </w:r>
            </w:hyperlink>
            <w:r w:rsidRPr="00516A5F">
              <w:rPr>
                <w:sz w:val="20"/>
                <w:szCs w:val="20"/>
                <w:lang w:val="nl-BE"/>
              </w:rPr>
              <w:t xml:space="preserve">, heeft uitgereikt. </w:t>
            </w:r>
          </w:p>
        </w:tc>
      </w:tr>
      <w:tr w:rsidR="00516A5F" w:rsidRPr="00090DFC" w:rsidTr="00516A5F">
        <w:tc>
          <w:tcPr>
            <w:tcW w:w="5351" w:type="dxa"/>
          </w:tcPr>
          <w:p w:rsidR="0027234B" w:rsidRPr="00516A5F" w:rsidRDefault="0027234B" w:rsidP="0027234B">
            <w:pPr>
              <w:pStyle w:val="kdoctoc0"/>
              <w:jc w:val="both"/>
              <w:rPr>
                <w:b w:val="0"/>
                <w:color w:val="auto"/>
                <w:sz w:val="20"/>
                <w:szCs w:val="20"/>
                <w:lang w:val="nl-BE"/>
              </w:rPr>
            </w:pPr>
          </w:p>
        </w:tc>
        <w:tc>
          <w:tcPr>
            <w:tcW w:w="5423" w:type="dxa"/>
          </w:tcPr>
          <w:p w:rsidR="0027234B" w:rsidRPr="00516A5F" w:rsidRDefault="0027234B" w:rsidP="00DD2B81">
            <w:pPr>
              <w:pStyle w:val="kdoctoc0"/>
              <w:rPr>
                <w:b w:val="0"/>
                <w:color w:val="auto"/>
                <w:sz w:val="20"/>
                <w:szCs w:val="20"/>
                <w:lang w:val="nl-BE"/>
              </w:rPr>
            </w:pPr>
          </w:p>
        </w:tc>
      </w:tr>
      <w:tr w:rsidR="00516A5F" w:rsidRPr="00090DFC" w:rsidTr="00516A5F">
        <w:tc>
          <w:tcPr>
            <w:tcW w:w="5351" w:type="dxa"/>
          </w:tcPr>
          <w:p w:rsidR="0027234B" w:rsidRPr="00516A5F" w:rsidRDefault="0027234B" w:rsidP="00431F0E">
            <w:pPr>
              <w:pStyle w:val="kdoctoc8"/>
              <w:ind w:left="0"/>
              <w:jc w:val="both"/>
              <w:rPr>
                <w:sz w:val="20"/>
                <w:szCs w:val="20"/>
              </w:rPr>
            </w:pPr>
            <w:r w:rsidRPr="00516A5F">
              <w:rPr>
                <w:sz w:val="20"/>
                <w:szCs w:val="20"/>
              </w:rPr>
              <w:t xml:space="preserve">Par douleur chronique persistante, on entend une douleur qui, après un traitement curatif optimal, persiste pendant au moins trois mois, ou qui persiste après le traitement curatif d'un syndrome de douleur chronique maligne. </w:t>
            </w:r>
          </w:p>
        </w:tc>
        <w:tc>
          <w:tcPr>
            <w:tcW w:w="5423" w:type="dxa"/>
          </w:tcPr>
          <w:p w:rsidR="0027234B" w:rsidRPr="00516A5F" w:rsidRDefault="00431F0E" w:rsidP="00DD2B81">
            <w:pPr>
              <w:pStyle w:val="kdoctoc0"/>
              <w:rPr>
                <w:b w:val="0"/>
                <w:color w:val="auto"/>
                <w:sz w:val="20"/>
                <w:szCs w:val="20"/>
                <w:lang w:val="nl-BE"/>
              </w:rPr>
            </w:pPr>
            <w:r w:rsidRPr="00516A5F">
              <w:rPr>
                <w:b w:val="0"/>
                <w:color w:val="auto"/>
                <w:sz w:val="20"/>
                <w:szCs w:val="20"/>
                <w:lang w:val="nl-BE"/>
              </w:rPr>
              <w:t>Onder aanhoudende chronische pijn verstaat men pijn die, na een optimale curatieve behandeling, aanhoudt gedurende minstens drie maanden, of die aanhoudt na de curatieve behandeling van een ziektebeeld van maligne chronische pijn.</w:t>
            </w:r>
          </w:p>
        </w:tc>
      </w:tr>
      <w:tr w:rsidR="00516A5F" w:rsidRPr="00090DFC" w:rsidTr="00516A5F">
        <w:tc>
          <w:tcPr>
            <w:tcW w:w="5351" w:type="dxa"/>
          </w:tcPr>
          <w:p w:rsidR="0027234B" w:rsidRPr="00516A5F" w:rsidRDefault="0027234B" w:rsidP="0027234B">
            <w:pPr>
              <w:pStyle w:val="kdoctoc0"/>
              <w:jc w:val="both"/>
              <w:rPr>
                <w:b w:val="0"/>
                <w:color w:val="auto"/>
                <w:sz w:val="20"/>
                <w:szCs w:val="20"/>
                <w:lang w:val="nl-BE"/>
              </w:rPr>
            </w:pPr>
          </w:p>
        </w:tc>
        <w:tc>
          <w:tcPr>
            <w:tcW w:w="5423" w:type="dxa"/>
          </w:tcPr>
          <w:p w:rsidR="0027234B" w:rsidRPr="00516A5F" w:rsidRDefault="0027234B" w:rsidP="00DD2B81">
            <w:pPr>
              <w:pStyle w:val="kdoctoc0"/>
              <w:rPr>
                <w:b w:val="0"/>
                <w:color w:val="auto"/>
                <w:sz w:val="20"/>
                <w:szCs w:val="20"/>
                <w:lang w:val="nl-BE"/>
              </w:rPr>
            </w:pPr>
          </w:p>
        </w:tc>
      </w:tr>
      <w:tr w:rsidR="00516A5F" w:rsidRPr="00516A5F" w:rsidTr="00516A5F">
        <w:tc>
          <w:tcPr>
            <w:tcW w:w="5351" w:type="dxa"/>
          </w:tcPr>
          <w:p w:rsidR="008B7E1D" w:rsidRPr="00516A5F" w:rsidRDefault="008B7E1D" w:rsidP="00431F0E">
            <w:pPr>
              <w:pStyle w:val="kdoctoc8"/>
              <w:ind w:left="0"/>
              <w:jc w:val="both"/>
              <w:rPr>
                <w:sz w:val="20"/>
                <w:szCs w:val="20"/>
              </w:rPr>
            </w:pPr>
            <w:r w:rsidRPr="00516A5F">
              <w:rPr>
                <w:rStyle w:val="kartprefix1"/>
                <w:b w:val="0"/>
                <w:sz w:val="20"/>
                <w:szCs w:val="20"/>
              </w:rPr>
              <w:t>Art. 3.</w:t>
            </w:r>
            <w:r w:rsidRPr="00516A5F">
              <w:rPr>
                <w:sz w:val="20"/>
                <w:szCs w:val="20"/>
              </w:rPr>
              <w:t xml:space="preserve"> </w:t>
            </w:r>
          </w:p>
        </w:tc>
        <w:tc>
          <w:tcPr>
            <w:tcW w:w="5423" w:type="dxa"/>
          </w:tcPr>
          <w:p w:rsidR="008B7E1D" w:rsidRPr="00516A5F" w:rsidRDefault="008B7E1D" w:rsidP="009C68C1">
            <w:pPr>
              <w:pStyle w:val="kdoctoc8"/>
              <w:ind w:left="0"/>
              <w:jc w:val="both"/>
              <w:rPr>
                <w:sz w:val="20"/>
                <w:szCs w:val="20"/>
              </w:rPr>
            </w:pPr>
            <w:r w:rsidRPr="00516A5F">
              <w:rPr>
                <w:rStyle w:val="kartprefix1"/>
                <w:b w:val="0"/>
                <w:sz w:val="20"/>
                <w:szCs w:val="20"/>
              </w:rPr>
              <w:t>Art. 3.</w:t>
            </w:r>
            <w:r w:rsidRPr="00516A5F">
              <w:rPr>
                <w:sz w:val="20"/>
                <w:szCs w:val="20"/>
              </w:rPr>
              <w:t xml:space="preserve"> </w:t>
            </w:r>
          </w:p>
        </w:tc>
      </w:tr>
      <w:tr w:rsidR="00516A5F" w:rsidRPr="00516A5F" w:rsidTr="00516A5F">
        <w:tc>
          <w:tcPr>
            <w:tcW w:w="5351" w:type="dxa"/>
          </w:tcPr>
          <w:p w:rsidR="008B7E1D" w:rsidRPr="00516A5F" w:rsidRDefault="008B7E1D" w:rsidP="0027234B">
            <w:pPr>
              <w:pStyle w:val="kdoctoc0"/>
              <w:jc w:val="both"/>
              <w:rPr>
                <w:b w:val="0"/>
                <w:color w:val="auto"/>
                <w:sz w:val="20"/>
                <w:szCs w:val="20"/>
              </w:rPr>
            </w:pPr>
          </w:p>
        </w:tc>
        <w:tc>
          <w:tcPr>
            <w:tcW w:w="5423" w:type="dxa"/>
          </w:tcPr>
          <w:p w:rsidR="008B7E1D" w:rsidRPr="00516A5F" w:rsidRDefault="008B7E1D" w:rsidP="00DD2B81">
            <w:pPr>
              <w:pStyle w:val="kdoctoc0"/>
              <w:rPr>
                <w:b w:val="0"/>
                <w:color w:val="auto"/>
                <w:sz w:val="20"/>
                <w:szCs w:val="20"/>
              </w:rPr>
            </w:pPr>
          </w:p>
        </w:tc>
      </w:tr>
      <w:tr w:rsidR="00516A5F" w:rsidRPr="00090DFC" w:rsidTr="00516A5F">
        <w:tc>
          <w:tcPr>
            <w:tcW w:w="5351" w:type="dxa"/>
          </w:tcPr>
          <w:p w:rsidR="008B7E1D" w:rsidRPr="00516A5F" w:rsidRDefault="008B7E1D" w:rsidP="0027234B">
            <w:pPr>
              <w:pStyle w:val="kdoctoc0"/>
              <w:jc w:val="both"/>
              <w:rPr>
                <w:b w:val="0"/>
                <w:color w:val="auto"/>
                <w:sz w:val="20"/>
                <w:szCs w:val="20"/>
              </w:rPr>
            </w:pPr>
            <w:r w:rsidRPr="00516A5F">
              <w:rPr>
                <w:rStyle w:val="kartprefix1"/>
                <w:color w:val="auto"/>
                <w:sz w:val="20"/>
                <w:szCs w:val="20"/>
              </w:rPr>
              <w:t>§ 1er.</w:t>
            </w:r>
            <w:r w:rsidRPr="00516A5F">
              <w:rPr>
                <w:b w:val="0"/>
                <w:color w:val="auto"/>
                <w:sz w:val="20"/>
                <w:szCs w:val="20"/>
              </w:rPr>
              <w:t xml:space="preserve"> L'autorisation visée à l' </w:t>
            </w:r>
            <w:hyperlink r:id="rId13" w:anchor="30970" w:history="1">
              <w:r w:rsidRPr="00516A5F">
                <w:rPr>
                  <w:rStyle w:val="Lienhypertexte"/>
                  <w:color w:val="auto"/>
                  <w:sz w:val="20"/>
                  <w:szCs w:val="20"/>
                </w:rPr>
                <w:t>article 2</w:t>
              </w:r>
            </w:hyperlink>
            <w:r w:rsidRPr="00516A5F">
              <w:rPr>
                <w:b w:val="0"/>
                <w:color w:val="auto"/>
                <w:sz w:val="20"/>
                <w:szCs w:val="20"/>
              </w:rPr>
              <w:t xml:space="preserve"> est délivrée au bénéficiaire qui est atteint d'une des affections </w:t>
            </w:r>
            <w:r w:rsidRPr="00516A5F">
              <w:rPr>
                <w:b w:val="0"/>
                <w:color w:val="auto"/>
                <w:sz w:val="20"/>
                <w:szCs w:val="20"/>
              </w:rPr>
              <w:lastRenderedPageBreak/>
              <w:t xml:space="preserve">mentionnées dans la liste reprise en </w:t>
            </w:r>
            <w:hyperlink r:id="rId14" w:tgtFrame="other" w:history="1">
              <w:r w:rsidRPr="00516A5F">
                <w:rPr>
                  <w:rStyle w:val="Lienhypertexte"/>
                  <w:color w:val="auto"/>
                  <w:sz w:val="20"/>
                  <w:szCs w:val="20"/>
                </w:rPr>
                <w:t>annexe 3</w:t>
              </w:r>
            </w:hyperlink>
            <w:r w:rsidRPr="00516A5F">
              <w:rPr>
                <w:b w:val="0"/>
                <w:color w:val="auto"/>
                <w:sz w:val="20"/>
                <w:szCs w:val="20"/>
              </w:rPr>
              <w:t xml:space="preserve"> et pour lequel le médecin traitant ou le médecin gérant le dossier médical global du patient atteste une douleur chronique persistante dans la notification adressée au médecin-conseil.</w:t>
            </w:r>
          </w:p>
        </w:tc>
        <w:tc>
          <w:tcPr>
            <w:tcW w:w="5423" w:type="dxa"/>
          </w:tcPr>
          <w:p w:rsidR="008B7E1D" w:rsidRPr="00516A5F" w:rsidRDefault="008B7E1D" w:rsidP="00DD2B81">
            <w:pPr>
              <w:pStyle w:val="kdoctoc0"/>
              <w:rPr>
                <w:b w:val="0"/>
                <w:color w:val="auto"/>
                <w:sz w:val="20"/>
                <w:szCs w:val="20"/>
                <w:lang w:val="nl-BE"/>
              </w:rPr>
            </w:pPr>
            <w:r w:rsidRPr="00516A5F">
              <w:rPr>
                <w:rStyle w:val="kartprefix1"/>
                <w:color w:val="auto"/>
                <w:sz w:val="20"/>
                <w:szCs w:val="20"/>
                <w:lang w:val="nl-BE"/>
              </w:rPr>
              <w:lastRenderedPageBreak/>
              <w:t>§ 1.</w:t>
            </w:r>
            <w:r w:rsidRPr="00516A5F">
              <w:rPr>
                <w:b w:val="0"/>
                <w:color w:val="auto"/>
                <w:sz w:val="20"/>
                <w:szCs w:val="20"/>
                <w:lang w:val="nl-BE"/>
              </w:rPr>
              <w:t xml:space="preserve"> De machtiging bedoeld in </w:t>
            </w:r>
            <w:hyperlink r:id="rId15" w:anchor="30970" w:history="1">
              <w:r w:rsidRPr="00516A5F">
                <w:rPr>
                  <w:rStyle w:val="Lienhypertexte"/>
                  <w:color w:val="auto"/>
                  <w:sz w:val="20"/>
                  <w:szCs w:val="20"/>
                  <w:lang w:val="nl-BE"/>
                </w:rPr>
                <w:t>artikel 2</w:t>
              </w:r>
            </w:hyperlink>
            <w:r w:rsidRPr="00516A5F">
              <w:rPr>
                <w:b w:val="0"/>
                <w:color w:val="auto"/>
                <w:sz w:val="20"/>
                <w:szCs w:val="20"/>
                <w:lang w:val="nl-BE"/>
              </w:rPr>
              <w:t xml:space="preserve"> wordt uitgereikt aan de rechthebbende die getroffen is door één van de </w:t>
            </w:r>
            <w:r w:rsidRPr="00516A5F">
              <w:rPr>
                <w:b w:val="0"/>
                <w:color w:val="auto"/>
                <w:sz w:val="20"/>
                <w:szCs w:val="20"/>
                <w:lang w:val="nl-BE"/>
              </w:rPr>
              <w:lastRenderedPageBreak/>
              <w:t xml:space="preserve">aandoeningen vermeld in de lijst opgenomen als </w:t>
            </w:r>
            <w:hyperlink r:id="rId16" w:tgtFrame="other" w:history="1">
              <w:r w:rsidRPr="00516A5F">
                <w:rPr>
                  <w:rStyle w:val="Lienhypertexte"/>
                  <w:color w:val="auto"/>
                  <w:sz w:val="20"/>
                  <w:szCs w:val="20"/>
                  <w:lang w:val="nl-BE"/>
                </w:rPr>
                <w:t>bijlage 3</w:t>
              </w:r>
            </w:hyperlink>
            <w:r w:rsidRPr="00516A5F">
              <w:rPr>
                <w:b w:val="0"/>
                <w:color w:val="auto"/>
                <w:sz w:val="20"/>
                <w:szCs w:val="20"/>
                <w:lang w:val="nl-BE"/>
              </w:rPr>
              <w:t xml:space="preserve"> en waarvoor de behandelende geneesheer of de geneesheer die het globaal medisch dossier van de patiënt beheert, op de kennisgeving, gericht aan de adviserend geneesheer getuigt van aanhoudende chronische pijn.</w:t>
            </w:r>
          </w:p>
        </w:tc>
      </w:tr>
      <w:tr w:rsidR="00516A5F" w:rsidRPr="00090DFC" w:rsidTr="00516A5F">
        <w:tc>
          <w:tcPr>
            <w:tcW w:w="5351" w:type="dxa"/>
          </w:tcPr>
          <w:p w:rsidR="008B7E1D" w:rsidRPr="00516A5F" w:rsidRDefault="008B7E1D" w:rsidP="0027234B">
            <w:pPr>
              <w:pStyle w:val="kdoctoc0"/>
              <w:jc w:val="both"/>
              <w:rPr>
                <w:b w:val="0"/>
                <w:color w:val="auto"/>
                <w:sz w:val="20"/>
                <w:szCs w:val="20"/>
                <w:lang w:val="nl-BE"/>
              </w:rPr>
            </w:pPr>
          </w:p>
        </w:tc>
        <w:tc>
          <w:tcPr>
            <w:tcW w:w="5423" w:type="dxa"/>
          </w:tcPr>
          <w:p w:rsidR="008B7E1D" w:rsidRPr="00516A5F" w:rsidRDefault="008B7E1D" w:rsidP="00DD2B81">
            <w:pPr>
              <w:pStyle w:val="kdoctoc0"/>
              <w:rPr>
                <w:b w:val="0"/>
                <w:color w:val="auto"/>
                <w:sz w:val="20"/>
                <w:szCs w:val="20"/>
                <w:lang w:val="nl-BE"/>
              </w:rPr>
            </w:pPr>
          </w:p>
        </w:tc>
      </w:tr>
      <w:tr w:rsidR="00516A5F" w:rsidRPr="00090DFC" w:rsidTr="00516A5F">
        <w:tc>
          <w:tcPr>
            <w:tcW w:w="5351" w:type="dxa"/>
          </w:tcPr>
          <w:p w:rsidR="008B7E1D" w:rsidRPr="00516A5F" w:rsidRDefault="008B7E1D" w:rsidP="00431F0E">
            <w:pPr>
              <w:pStyle w:val="kdoctoc8"/>
              <w:ind w:left="0"/>
              <w:jc w:val="both"/>
              <w:rPr>
                <w:rStyle w:val="kartprefix1"/>
                <w:b w:val="0"/>
                <w:sz w:val="20"/>
                <w:szCs w:val="20"/>
              </w:rPr>
            </w:pPr>
            <w:r w:rsidRPr="00516A5F">
              <w:rPr>
                <w:rStyle w:val="kartprefix1"/>
                <w:b w:val="0"/>
                <w:sz w:val="20"/>
                <w:szCs w:val="20"/>
              </w:rPr>
              <w:t>§ 2.</w:t>
            </w:r>
            <w:r w:rsidRPr="00516A5F">
              <w:rPr>
                <w:sz w:val="20"/>
                <w:szCs w:val="20"/>
              </w:rPr>
              <w:t xml:space="preserve"> L'autorisation susmentionnée a une durée de validité de maximum un an. </w:t>
            </w:r>
          </w:p>
        </w:tc>
        <w:tc>
          <w:tcPr>
            <w:tcW w:w="5423" w:type="dxa"/>
          </w:tcPr>
          <w:p w:rsidR="008B7E1D" w:rsidRPr="00516A5F" w:rsidRDefault="008B7E1D" w:rsidP="008B7E1D">
            <w:pPr>
              <w:pStyle w:val="kdoctoc8"/>
              <w:ind w:left="0"/>
              <w:rPr>
                <w:sz w:val="20"/>
                <w:szCs w:val="20"/>
                <w:lang w:val="nl-BE"/>
              </w:rPr>
            </w:pPr>
            <w:r w:rsidRPr="00516A5F">
              <w:rPr>
                <w:rStyle w:val="kartprefix1"/>
                <w:b w:val="0"/>
                <w:sz w:val="20"/>
                <w:szCs w:val="20"/>
                <w:lang w:val="nl-BE"/>
              </w:rPr>
              <w:t>§ 2.</w:t>
            </w:r>
            <w:r w:rsidRPr="00516A5F">
              <w:rPr>
                <w:sz w:val="20"/>
                <w:szCs w:val="20"/>
                <w:lang w:val="nl-BE"/>
              </w:rPr>
              <w:t xml:space="preserve"> </w:t>
            </w:r>
            <w:proofErr w:type="spellStart"/>
            <w:r w:rsidRPr="00516A5F">
              <w:rPr>
                <w:sz w:val="20"/>
                <w:szCs w:val="20"/>
                <w:lang w:val="nl-BE"/>
              </w:rPr>
              <w:t>Bovenvernoemde</w:t>
            </w:r>
            <w:proofErr w:type="spellEnd"/>
            <w:r w:rsidRPr="00516A5F">
              <w:rPr>
                <w:sz w:val="20"/>
                <w:szCs w:val="20"/>
                <w:lang w:val="nl-BE"/>
              </w:rPr>
              <w:t xml:space="preserve"> machtiging heeft een geldigheidsduur van maximaal een jaar. </w:t>
            </w:r>
          </w:p>
        </w:tc>
      </w:tr>
      <w:tr w:rsidR="00516A5F" w:rsidRPr="00090DFC" w:rsidTr="00516A5F">
        <w:tc>
          <w:tcPr>
            <w:tcW w:w="5351" w:type="dxa"/>
          </w:tcPr>
          <w:p w:rsidR="008B7E1D" w:rsidRPr="00516A5F" w:rsidRDefault="008B7E1D" w:rsidP="0027234B">
            <w:pPr>
              <w:pStyle w:val="kdoctoc0"/>
              <w:jc w:val="both"/>
              <w:rPr>
                <w:b w:val="0"/>
                <w:color w:val="auto"/>
                <w:sz w:val="20"/>
                <w:szCs w:val="20"/>
                <w:lang w:val="nl-BE"/>
              </w:rPr>
            </w:pPr>
          </w:p>
        </w:tc>
        <w:tc>
          <w:tcPr>
            <w:tcW w:w="5423" w:type="dxa"/>
          </w:tcPr>
          <w:p w:rsidR="008B7E1D" w:rsidRPr="00516A5F" w:rsidRDefault="008B7E1D" w:rsidP="00DD2B81">
            <w:pPr>
              <w:pStyle w:val="kdoctoc0"/>
              <w:rPr>
                <w:b w:val="0"/>
                <w:color w:val="auto"/>
                <w:sz w:val="20"/>
                <w:szCs w:val="20"/>
                <w:lang w:val="nl-BE"/>
              </w:rPr>
            </w:pPr>
          </w:p>
        </w:tc>
      </w:tr>
      <w:tr w:rsidR="00516A5F" w:rsidRPr="00090DFC" w:rsidTr="00516A5F">
        <w:tc>
          <w:tcPr>
            <w:tcW w:w="5351" w:type="dxa"/>
          </w:tcPr>
          <w:p w:rsidR="008B7E1D" w:rsidRPr="00516A5F" w:rsidRDefault="008B7E1D" w:rsidP="0027234B">
            <w:pPr>
              <w:pStyle w:val="kdoctoc0"/>
              <w:jc w:val="both"/>
              <w:rPr>
                <w:b w:val="0"/>
                <w:color w:val="auto"/>
                <w:sz w:val="20"/>
                <w:szCs w:val="20"/>
              </w:rPr>
            </w:pPr>
            <w:bookmarkStart w:id="0" w:name="30989"/>
            <w:bookmarkEnd w:id="0"/>
            <w:r w:rsidRPr="00516A5F">
              <w:rPr>
                <w:b w:val="0"/>
                <w:color w:val="auto"/>
                <w:sz w:val="20"/>
                <w:szCs w:val="20"/>
              </w:rPr>
              <w:t>L'autorisation peut être prolongée pour de nouvelles périodes d'un an maximum sur la base du modèle d'autorisation repris à l'</w:t>
            </w:r>
            <w:hyperlink r:id="rId17" w:tgtFrame="other" w:history="1">
              <w:r w:rsidRPr="00516A5F">
                <w:rPr>
                  <w:rStyle w:val="Lienhypertexte"/>
                  <w:color w:val="auto"/>
                  <w:sz w:val="20"/>
                  <w:szCs w:val="20"/>
                </w:rPr>
                <w:t>annexe 2</w:t>
              </w:r>
            </w:hyperlink>
            <w:r w:rsidRPr="00516A5F">
              <w:rPr>
                <w:b w:val="0"/>
                <w:color w:val="auto"/>
                <w:sz w:val="20"/>
                <w:szCs w:val="20"/>
              </w:rPr>
              <w:t xml:space="preserve"> dûment complété par le médecin traitant ou du médecin gérant le dossier médical global du patient atteint de douleur chronique et renvoyé au médecin-conseil de l'organisme assureur.</w:t>
            </w:r>
          </w:p>
        </w:tc>
        <w:tc>
          <w:tcPr>
            <w:tcW w:w="5423" w:type="dxa"/>
          </w:tcPr>
          <w:p w:rsidR="008B7E1D" w:rsidRPr="00516A5F" w:rsidRDefault="008B7E1D" w:rsidP="008B7E1D">
            <w:pPr>
              <w:pStyle w:val="kdoctoc8"/>
              <w:ind w:left="0"/>
              <w:rPr>
                <w:sz w:val="20"/>
                <w:szCs w:val="20"/>
                <w:lang w:val="nl-BE"/>
              </w:rPr>
            </w:pPr>
            <w:r w:rsidRPr="00516A5F">
              <w:rPr>
                <w:sz w:val="20"/>
                <w:szCs w:val="20"/>
                <w:lang w:val="nl-BE"/>
              </w:rPr>
              <w:t xml:space="preserve">De machtiging kan verlengd worden voor nieuwe periodes van maximum een jaar op basis van het model van de machtiging als </w:t>
            </w:r>
            <w:hyperlink r:id="rId18" w:tgtFrame="other" w:history="1">
              <w:r w:rsidRPr="00516A5F">
                <w:rPr>
                  <w:rStyle w:val="Lienhypertexte"/>
                  <w:b w:val="0"/>
                  <w:color w:val="auto"/>
                  <w:sz w:val="20"/>
                  <w:szCs w:val="20"/>
                  <w:lang w:val="nl-BE"/>
                </w:rPr>
                <w:t>bijlage 2</w:t>
              </w:r>
            </w:hyperlink>
            <w:r w:rsidRPr="00516A5F">
              <w:rPr>
                <w:sz w:val="20"/>
                <w:szCs w:val="20"/>
                <w:lang w:val="nl-BE"/>
              </w:rPr>
              <w:t xml:space="preserve"> behoorlijk ingevuld door de behandelende arts of de geneesheer die het globaal medisch dossier beheert van de chronische pijnpatiënt en teruggestuurd aan de adviserend geneesheer van de verzekeringsinstelling. </w:t>
            </w:r>
          </w:p>
        </w:tc>
      </w:tr>
      <w:tr w:rsidR="00516A5F" w:rsidRPr="00090DFC" w:rsidTr="00516A5F">
        <w:tc>
          <w:tcPr>
            <w:tcW w:w="5351" w:type="dxa"/>
          </w:tcPr>
          <w:p w:rsidR="008B7E1D" w:rsidRPr="00516A5F" w:rsidRDefault="008B7E1D" w:rsidP="0027234B">
            <w:pPr>
              <w:pStyle w:val="kdoctoc0"/>
              <w:jc w:val="both"/>
              <w:rPr>
                <w:b w:val="0"/>
                <w:color w:val="auto"/>
                <w:sz w:val="20"/>
                <w:szCs w:val="20"/>
                <w:lang w:val="nl-BE"/>
              </w:rPr>
            </w:pPr>
          </w:p>
        </w:tc>
        <w:tc>
          <w:tcPr>
            <w:tcW w:w="5423" w:type="dxa"/>
          </w:tcPr>
          <w:p w:rsidR="008B7E1D" w:rsidRPr="00516A5F" w:rsidRDefault="008B7E1D" w:rsidP="00DD2B81">
            <w:pPr>
              <w:pStyle w:val="kdoctoc0"/>
              <w:rPr>
                <w:b w:val="0"/>
                <w:color w:val="auto"/>
                <w:sz w:val="20"/>
                <w:szCs w:val="20"/>
                <w:lang w:val="nl-BE"/>
              </w:rPr>
            </w:pPr>
          </w:p>
        </w:tc>
      </w:tr>
      <w:tr w:rsidR="00516A5F" w:rsidRPr="00090DFC" w:rsidTr="00516A5F">
        <w:tc>
          <w:tcPr>
            <w:tcW w:w="5351" w:type="dxa"/>
          </w:tcPr>
          <w:p w:rsidR="008B7E1D" w:rsidRPr="00516A5F" w:rsidRDefault="008B7E1D" w:rsidP="0027234B">
            <w:pPr>
              <w:pStyle w:val="kdoctoc0"/>
              <w:jc w:val="both"/>
              <w:rPr>
                <w:b w:val="0"/>
                <w:color w:val="auto"/>
                <w:sz w:val="20"/>
                <w:szCs w:val="20"/>
              </w:rPr>
            </w:pPr>
            <w:r w:rsidRPr="00516A5F">
              <w:rPr>
                <w:rStyle w:val="kartprefix1"/>
                <w:color w:val="auto"/>
                <w:sz w:val="20"/>
                <w:szCs w:val="20"/>
              </w:rPr>
              <w:t>§ 3.</w:t>
            </w:r>
            <w:r w:rsidRPr="00516A5F">
              <w:rPr>
                <w:b w:val="0"/>
                <w:color w:val="auto"/>
                <w:sz w:val="20"/>
                <w:szCs w:val="20"/>
              </w:rPr>
              <w:t xml:space="preserve"> La notification du médecin traitant ou du médecin gérant le dossier médical global du patient, visée au § 1er, est rédigée selon le modèle en </w:t>
            </w:r>
            <w:hyperlink r:id="rId19" w:tgtFrame="other" w:history="1">
              <w:r w:rsidRPr="00516A5F">
                <w:rPr>
                  <w:rStyle w:val="Lienhypertexte"/>
                  <w:color w:val="auto"/>
                  <w:sz w:val="20"/>
                  <w:szCs w:val="20"/>
                </w:rPr>
                <w:t>annexe 4</w:t>
              </w:r>
            </w:hyperlink>
            <w:r w:rsidRPr="00516A5F">
              <w:rPr>
                <w:b w:val="0"/>
                <w:color w:val="auto"/>
                <w:sz w:val="20"/>
                <w:szCs w:val="20"/>
              </w:rPr>
              <w:t>.</w:t>
            </w:r>
          </w:p>
        </w:tc>
        <w:tc>
          <w:tcPr>
            <w:tcW w:w="5423" w:type="dxa"/>
          </w:tcPr>
          <w:p w:rsidR="008B7E1D" w:rsidRPr="00516A5F" w:rsidRDefault="008B7E1D" w:rsidP="00DD2B81">
            <w:pPr>
              <w:pStyle w:val="kdoctoc0"/>
              <w:rPr>
                <w:b w:val="0"/>
                <w:color w:val="auto"/>
                <w:sz w:val="20"/>
                <w:szCs w:val="20"/>
                <w:lang w:val="nl-BE"/>
              </w:rPr>
            </w:pPr>
            <w:r w:rsidRPr="00516A5F">
              <w:rPr>
                <w:rStyle w:val="kartprefix1"/>
                <w:color w:val="auto"/>
                <w:sz w:val="20"/>
                <w:szCs w:val="20"/>
                <w:lang w:val="nl-BE"/>
              </w:rPr>
              <w:t>§ 3.</w:t>
            </w:r>
            <w:r w:rsidRPr="00516A5F">
              <w:rPr>
                <w:b w:val="0"/>
                <w:color w:val="auto"/>
                <w:sz w:val="20"/>
                <w:szCs w:val="20"/>
                <w:lang w:val="nl-BE"/>
              </w:rPr>
              <w:t xml:space="preserve"> De in § 1 bedoelde kennisgeving van de behandelende geneesheer of de geneesheer die het globaal medisch dossier van de patiënt beheert wordt opgemaakt overeenkomstig het model als </w:t>
            </w:r>
            <w:hyperlink r:id="rId20" w:tgtFrame="other" w:history="1">
              <w:r w:rsidRPr="00516A5F">
                <w:rPr>
                  <w:rStyle w:val="Lienhypertexte"/>
                  <w:color w:val="auto"/>
                  <w:sz w:val="20"/>
                  <w:szCs w:val="20"/>
                  <w:lang w:val="nl-BE"/>
                </w:rPr>
                <w:t>bijlage 4</w:t>
              </w:r>
            </w:hyperlink>
            <w:r w:rsidRPr="00516A5F">
              <w:rPr>
                <w:b w:val="0"/>
                <w:color w:val="auto"/>
                <w:sz w:val="20"/>
                <w:szCs w:val="20"/>
                <w:lang w:val="nl-BE"/>
              </w:rPr>
              <w:t>.</w:t>
            </w:r>
          </w:p>
        </w:tc>
      </w:tr>
      <w:tr w:rsidR="00516A5F" w:rsidRPr="00090DFC" w:rsidTr="00516A5F">
        <w:tc>
          <w:tcPr>
            <w:tcW w:w="5351" w:type="dxa"/>
          </w:tcPr>
          <w:p w:rsidR="008B7E1D" w:rsidRPr="00516A5F" w:rsidRDefault="008B7E1D" w:rsidP="0027234B">
            <w:pPr>
              <w:pStyle w:val="kdoctoc0"/>
              <w:jc w:val="both"/>
              <w:rPr>
                <w:b w:val="0"/>
                <w:color w:val="auto"/>
                <w:sz w:val="20"/>
                <w:szCs w:val="20"/>
                <w:lang w:val="nl-BE"/>
              </w:rPr>
            </w:pPr>
          </w:p>
        </w:tc>
        <w:tc>
          <w:tcPr>
            <w:tcW w:w="5423" w:type="dxa"/>
          </w:tcPr>
          <w:p w:rsidR="008B7E1D" w:rsidRPr="00516A5F" w:rsidRDefault="008B7E1D" w:rsidP="00DD2B81">
            <w:pPr>
              <w:pStyle w:val="kdoctoc0"/>
              <w:rPr>
                <w:b w:val="0"/>
                <w:color w:val="auto"/>
                <w:sz w:val="20"/>
                <w:szCs w:val="20"/>
                <w:lang w:val="nl-BE"/>
              </w:rPr>
            </w:pPr>
          </w:p>
        </w:tc>
      </w:tr>
      <w:tr w:rsidR="00516A5F" w:rsidRPr="00516A5F" w:rsidTr="00516A5F">
        <w:tc>
          <w:tcPr>
            <w:tcW w:w="5351" w:type="dxa"/>
          </w:tcPr>
          <w:p w:rsidR="008B7E1D" w:rsidRPr="00516A5F" w:rsidRDefault="008B7E1D" w:rsidP="00431F0E">
            <w:pPr>
              <w:pStyle w:val="kdoctoc8"/>
              <w:ind w:left="0"/>
              <w:jc w:val="both"/>
              <w:rPr>
                <w:sz w:val="20"/>
                <w:szCs w:val="20"/>
              </w:rPr>
            </w:pPr>
            <w:r w:rsidRPr="00516A5F">
              <w:rPr>
                <w:rStyle w:val="kartprefix1"/>
                <w:b w:val="0"/>
                <w:sz w:val="20"/>
                <w:szCs w:val="20"/>
              </w:rPr>
              <w:t>Art. 4.</w:t>
            </w:r>
            <w:r w:rsidRPr="00516A5F">
              <w:rPr>
                <w:sz w:val="20"/>
                <w:szCs w:val="20"/>
              </w:rPr>
              <w:t xml:space="preserve"> </w:t>
            </w:r>
          </w:p>
        </w:tc>
        <w:tc>
          <w:tcPr>
            <w:tcW w:w="5423" w:type="dxa"/>
          </w:tcPr>
          <w:p w:rsidR="008B7E1D" w:rsidRPr="00516A5F" w:rsidRDefault="008B7E1D" w:rsidP="009C68C1">
            <w:pPr>
              <w:pStyle w:val="kdoctoc8"/>
              <w:ind w:left="0"/>
              <w:jc w:val="both"/>
              <w:rPr>
                <w:sz w:val="20"/>
                <w:szCs w:val="20"/>
              </w:rPr>
            </w:pPr>
            <w:r w:rsidRPr="00516A5F">
              <w:rPr>
                <w:rStyle w:val="kartprefix1"/>
                <w:b w:val="0"/>
                <w:sz w:val="20"/>
                <w:szCs w:val="20"/>
              </w:rPr>
              <w:t>Art. 4.</w:t>
            </w:r>
            <w:r w:rsidRPr="00516A5F">
              <w:rPr>
                <w:sz w:val="20"/>
                <w:szCs w:val="20"/>
              </w:rPr>
              <w:t xml:space="preserve"> </w:t>
            </w:r>
          </w:p>
        </w:tc>
      </w:tr>
      <w:tr w:rsidR="00516A5F" w:rsidRPr="00516A5F" w:rsidTr="00516A5F">
        <w:tc>
          <w:tcPr>
            <w:tcW w:w="5351" w:type="dxa"/>
          </w:tcPr>
          <w:p w:rsidR="008B7E1D" w:rsidRPr="00516A5F" w:rsidRDefault="008B7E1D" w:rsidP="0027234B">
            <w:pPr>
              <w:pStyle w:val="kdoctoc0"/>
              <w:jc w:val="both"/>
              <w:rPr>
                <w:b w:val="0"/>
                <w:color w:val="auto"/>
                <w:sz w:val="20"/>
                <w:szCs w:val="20"/>
              </w:rPr>
            </w:pPr>
          </w:p>
        </w:tc>
        <w:tc>
          <w:tcPr>
            <w:tcW w:w="5423" w:type="dxa"/>
          </w:tcPr>
          <w:p w:rsidR="008B7E1D" w:rsidRPr="00516A5F" w:rsidRDefault="008B7E1D" w:rsidP="00DD2B81">
            <w:pPr>
              <w:pStyle w:val="kdoctoc0"/>
              <w:rPr>
                <w:b w:val="0"/>
                <w:color w:val="auto"/>
                <w:sz w:val="20"/>
                <w:szCs w:val="20"/>
              </w:rPr>
            </w:pPr>
          </w:p>
        </w:tc>
      </w:tr>
      <w:tr w:rsidR="00516A5F" w:rsidRPr="00090DFC" w:rsidTr="00516A5F">
        <w:tc>
          <w:tcPr>
            <w:tcW w:w="5351" w:type="dxa"/>
          </w:tcPr>
          <w:p w:rsidR="008B7E1D" w:rsidRPr="00516A5F" w:rsidRDefault="008B7E1D" w:rsidP="0027234B">
            <w:pPr>
              <w:pStyle w:val="kdoctoc8"/>
              <w:ind w:left="0"/>
              <w:jc w:val="both"/>
              <w:rPr>
                <w:sz w:val="20"/>
                <w:szCs w:val="20"/>
              </w:rPr>
            </w:pPr>
            <w:r w:rsidRPr="00516A5F">
              <w:rPr>
                <w:sz w:val="20"/>
                <w:szCs w:val="20"/>
              </w:rPr>
              <w:t xml:space="preserve">L'intervention visée à l' </w:t>
            </w:r>
            <w:hyperlink r:id="rId21" w:anchor="30969" w:history="1">
              <w:r w:rsidRPr="00516A5F">
                <w:rPr>
                  <w:rStyle w:val="Lienhypertexte"/>
                  <w:b w:val="0"/>
                  <w:color w:val="auto"/>
                  <w:sz w:val="20"/>
                  <w:szCs w:val="20"/>
                </w:rPr>
                <w:t>article 1er</w:t>
              </w:r>
            </w:hyperlink>
            <w:r w:rsidRPr="00516A5F">
              <w:rPr>
                <w:sz w:val="20"/>
                <w:szCs w:val="20"/>
              </w:rPr>
              <w:t xml:space="preserve"> s'élève à 20 % du prix de l'analgésique figurant sur la liste reprise à </w:t>
            </w:r>
            <w:hyperlink r:id="rId22" w:tgtFrame="other" w:history="1">
              <w:r w:rsidRPr="00516A5F">
                <w:rPr>
                  <w:rStyle w:val="Lienhypertexte"/>
                  <w:b w:val="0"/>
                  <w:color w:val="auto"/>
                  <w:sz w:val="20"/>
                  <w:szCs w:val="20"/>
                </w:rPr>
                <w:t>l'annexe 1</w:t>
              </w:r>
            </w:hyperlink>
            <w:r w:rsidRPr="00516A5F">
              <w:rPr>
                <w:sz w:val="20"/>
                <w:szCs w:val="20"/>
              </w:rPr>
              <w:t xml:space="preserve"> du présent arrêté.</w:t>
            </w:r>
          </w:p>
        </w:tc>
        <w:tc>
          <w:tcPr>
            <w:tcW w:w="5423" w:type="dxa"/>
          </w:tcPr>
          <w:p w:rsidR="008B7E1D" w:rsidRPr="00516A5F" w:rsidRDefault="008B7E1D" w:rsidP="008B7E1D">
            <w:pPr>
              <w:pStyle w:val="kdoctoc8"/>
              <w:ind w:left="0"/>
              <w:rPr>
                <w:sz w:val="20"/>
                <w:szCs w:val="20"/>
                <w:lang w:val="nl-BE"/>
              </w:rPr>
            </w:pPr>
            <w:r w:rsidRPr="00516A5F">
              <w:rPr>
                <w:sz w:val="20"/>
                <w:szCs w:val="20"/>
                <w:lang w:val="nl-BE"/>
              </w:rPr>
              <w:t xml:space="preserve">De tegemoetkoming bedoeld in </w:t>
            </w:r>
            <w:hyperlink r:id="rId23" w:anchor="30969" w:history="1">
              <w:r w:rsidRPr="00516A5F">
                <w:rPr>
                  <w:rStyle w:val="Lienhypertexte"/>
                  <w:b w:val="0"/>
                  <w:color w:val="auto"/>
                  <w:sz w:val="20"/>
                  <w:szCs w:val="20"/>
                  <w:lang w:val="nl-BE"/>
                </w:rPr>
                <w:t>artikel 1</w:t>
              </w:r>
            </w:hyperlink>
            <w:r w:rsidRPr="00516A5F">
              <w:rPr>
                <w:sz w:val="20"/>
                <w:szCs w:val="20"/>
                <w:lang w:val="nl-BE"/>
              </w:rPr>
              <w:t xml:space="preserve">, bestaat uit 20 pct. van de prijs van het analgeticum, dat voorkomt op de lijst als </w:t>
            </w:r>
            <w:hyperlink r:id="rId24" w:tgtFrame="other" w:history="1">
              <w:r w:rsidRPr="00516A5F">
                <w:rPr>
                  <w:rStyle w:val="Lienhypertexte"/>
                  <w:b w:val="0"/>
                  <w:color w:val="auto"/>
                  <w:sz w:val="20"/>
                  <w:szCs w:val="20"/>
                  <w:lang w:val="nl-BE"/>
                </w:rPr>
                <w:t>bijlage 1</w:t>
              </w:r>
            </w:hyperlink>
            <w:r w:rsidRPr="00516A5F">
              <w:rPr>
                <w:sz w:val="20"/>
                <w:szCs w:val="20"/>
                <w:lang w:val="nl-BE"/>
              </w:rPr>
              <w:t xml:space="preserve"> bij dit besluit. </w:t>
            </w:r>
          </w:p>
        </w:tc>
      </w:tr>
      <w:tr w:rsidR="00516A5F" w:rsidRPr="00090DFC" w:rsidTr="00516A5F">
        <w:tc>
          <w:tcPr>
            <w:tcW w:w="5351" w:type="dxa"/>
          </w:tcPr>
          <w:p w:rsidR="008B7E1D" w:rsidRPr="00516A5F" w:rsidRDefault="008B7E1D" w:rsidP="0027234B">
            <w:pPr>
              <w:pStyle w:val="kdoctoc8"/>
              <w:ind w:left="0"/>
              <w:jc w:val="both"/>
              <w:rPr>
                <w:sz w:val="20"/>
                <w:szCs w:val="20"/>
                <w:lang w:val="nl-BE"/>
              </w:rPr>
            </w:pPr>
          </w:p>
        </w:tc>
        <w:tc>
          <w:tcPr>
            <w:tcW w:w="5423" w:type="dxa"/>
          </w:tcPr>
          <w:p w:rsidR="008B7E1D" w:rsidRPr="00516A5F" w:rsidRDefault="008B7E1D" w:rsidP="00DD2B81">
            <w:pPr>
              <w:pStyle w:val="kdoctoc0"/>
              <w:rPr>
                <w:b w:val="0"/>
                <w:color w:val="auto"/>
                <w:sz w:val="20"/>
                <w:szCs w:val="20"/>
                <w:lang w:val="nl-BE"/>
              </w:rPr>
            </w:pPr>
          </w:p>
        </w:tc>
      </w:tr>
      <w:tr w:rsidR="00516A5F" w:rsidRPr="00090DFC" w:rsidTr="00516A5F">
        <w:tc>
          <w:tcPr>
            <w:tcW w:w="5351" w:type="dxa"/>
          </w:tcPr>
          <w:p w:rsidR="008B7E1D" w:rsidRPr="00516A5F" w:rsidRDefault="008B7E1D" w:rsidP="009C68C1">
            <w:pPr>
              <w:pStyle w:val="kdoctoc0"/>
              <w:jc w:val="both"/>
              <w:rPr>
                <w:b w:val="0"/>
                <w:color w:val="auto"/>
                <w:sz w:val="20"/>
                <w:szCs w:val="20"/>
              </w:rPr>
            </w:pPr>
            <w:bookmarkStart w:id="1" w:name="30992"/>
            <w:bookmarkEnd w:id="1"/>
            <w:r w:rsidRPr="00516A5F">
              <w:rPr>
                <w:b w:val="0"/>
                <w:color w:val="auto"/>
                <w:sz w:val="20"/>
                <w:szCs w:val="20"/>
              </w:rPr>
              <w:t xml:space="preserve">On entend par prix, le prix de vente au public qui, conformément aux dispositions de l'arrêté ministériel du 29 décembre 1989 relatif aux prix des médicaments non remboursables, de l'arrêté ministériel du 20 avril 1993 portant dispositions particulières en matière de prix, de l'arrêté ministériel du 2 avril 1996 fixant les prix de vente maxima et les marges maxima pour la distribution en gros et la dispensation des médicaments à usage humain non remboursables dont aucune forme n'est soumise à prescription médicale, </w:t>
            </w:r>
            <w:r w:rsidRPr="009C68C1">
              <w:rPr>
                <w:b w:val="0"/>
                <w:strike/>
                <w:color w:val="auto"/>
                <w:sz w:val="20"/>
                <w:szCs w:val="20"/>
                <w:highlight w:val="yellow"/>
              </w:rPr>
              <w:t>ou</w:t>
            </w:r>
            <w:r w:rsidRPr="00516A5F">
              <w:rPr>
                <w:b w:val="0"/>
                <w:color w:val="auto"/>
                <w:sz w:val="20"/>
                <w:szCs w:val="20"/>
              </w:rPr>
              <w:t xml:space="preserve"> de l'arrêté ministériel du 5 mai 2006 fixant les prix maxima et les marges maximales pour la distribution en gros et la dispensation des médicaments à usage humain enregistrés comme génériques ou sur la base de la littérature scientifique publiée</w:t>
            </w:r>
            <w:r w:rsidR="009C68C1">
              <w:rPr>
                <w:b w:val="0"/>
                <w:color w:val="auto"/>
                <w:sz w:val="20"/>
                <w:szCs w:val="20"/>
              </w:rPr>
              <w:t xml:space="preserve">, </w:t>
            </w:r>
            <w:r w:rsidR="009C68C1" w:rsidRPr="009C68C1">
              <w:rPr>
                <w:b w:val="0"/>
                <w:spacing w:val="-3"/>
                <w:sz w:val="20"/>
                <w:szCs w:val="20"/>
                <w:highlight w:val="yellow"/>
              </w:rPr>
              <w:t>de l'arrêté royal du 10 avril 2014 fixant les conditions de recevabilité, les délais et les modalités pratiques des demandes de fixation de prix, des demandes de hausse de prix, des notifications de prix et des communications (de prix) des médicaments, des objets, appareils et substances assimilés à des médicaments, et des matières premières, tels que visés dans le livre V du Code de droit économique</w:t>
            </w:r>
            <w:r w:rsidR="009C68C1">
              <w:rPr>
                <w:b w:val="0"/>
                <w:spacing w:val="-3"/>
                <w:sz w:val="20"/>
                <w:szCs w:val="20"/>
              </w:rPr>
              <w:t>,</w:t>
            </w:r>
            <w:r w:rsidRPr="00516A5F">
              <w:rPr>
                <w:b w:val="0"/>
                <w:color w:val="auto"/>
                <w:sz w:val="20"/>
                <w:szCs w:val="20"/>
              </w:rPr>
              <w:t xml:space="preserve"> est fixé par ou notifié au Ministre qui a les affaires économiques dans ses attributions, le cas échéant augmenté de la hausse de prix qui a été autorisée par ce Ministre ou, à défaut, la confirmation du Service public fédéral Economie, P.M.E., Classes moyennes et Energie, que la hausse de prix demandée peut être appliquée.</w:t>
            </w:r>
          </w:p>
        </w:tc>
        <w:tc>
          <w:tcPr>
            <w:tcW w:w="5423" w:type="dxa"/>
          </w:tcPr>
          <w:p w:rsidR="008B7E1D" w:rsidRPr="00516A5F" w:rsidRDefault="008B7E1D" w:rsidP="00DD2B81">
            <w:pPr>
              <w:pStyle w:val="kdoctoc0"/>
              <w:rPr>
                <w:b w:val="0"/>
                <w:color w:val="auto"/>
                <w:sz w:val="20"/>
                <w:szCs w:val="20"/>
                <w:lang w:val="nl-BE"/>
              </w:rPr>
            </w:pPr>
            <w:r w:rsidRPr="00516A5F">
              <w:rPr>
                <w:b w:val="0"/>
                <w:color w:val="auto"/>
                <w:sz w:val="20"/>
                <w:szCs w:val="20"/>
                <w:lang w:val="nl-BE"/>
              </w:rPr>
              <w:t>Met prijs wordt bedoeld de verkoopprijs aan publiek die overeenkomstig de bepalingen van het ministerieel besluit van 29 december 1989 betreffende de prijzen van de niet-terugbetaalbare geneesmiddelen, van het ministerieel besluit van 20 april 1993 houdende bijzondere bepalingen inzake prijzen, van het ministerieel besluit van 2 april 1996 tot vaststelling van de maximumverkoopprijzen en de maximummarges voor de verdeling in het groot en de terhandstelling van de niet-terugbetaalbare geneesmiddelen voor menselijk gebruik waarvan geen enkele vorm aan een medisch voorschrift is onderworpen</w:t>
            </w:r>
            <w:r w:rsidR="009C68C1">
              <w:rPr>
                <w:b w:val="0"/>
                <w:color w:val="auto"/>
                <w:sz w:val="20"/>
                <w:szCs w:val="20"/>
                <w:lang w:val="nl-BE"/>
              </w:rPr>
              <w:t>,</w:t>
            </w:r>
            <w:r w:rsidRPr="00516A5F">
              <w:rPr>
                <w:b w:val="0"/>
                <w:color w:val="auto"/>
                <w:sz w:val="20"/>
                <w:szCs w:val="20"/>
                <w:lang w:val="nl-BE"/>
              </w:rPr>
              <w:t xml:space="preserve"> </w:t>
            </w:r>
            <w:r w:rsidRPr="009C68C1">
              <w:rPr>
                <w:b w:val="0"/>
                <w:strike/>
                <w:color w:val="auto"/>
                <w:sz w:val="20"/>
                <w:szCs w:val="20"/>
                <w:highlight w:val="yellow"/>
                <w:lang w:val="nl-BE"/>
              </w:rPr>
              <w:t>of</w:t>
            </w:r>
            <w:r w:rsidRPr="00516A5F">
              <w:rPr>
                <w:b w:val="0"/>
                <w:color w:val="auto"/>
                <w:sz w:val="20"/>
                <w:szCs w:val="20"/>
                <w:lang w:val="nl-BE"/>
              </w:rPr>
              <w:t xml:space="preserve"> van het ministerieel besluit van 5 mei 2006 tot vaststelling van de maximumverkoopprijzen en de maximummarges voor de verdeling in het groot en de terhandstelling van de geneesmiddelen voor menselijk gebruik geregistreerd als generieken of op basis van de gepubliceerde wetenschappelijke literatuur,</w:t>
            </w:r>
            <w:r w:rsidR="00495E49">
              <w:rPr>
                <w:b w:val="0"/>
                <w:color w:val="auto"/>
                <w:sz w:val="20"/>
                <w:szCs w:val="20"/>
                <w:lang w:val="nl-BE"/>
              </w:rPr>
              <w:t xml:space="preserve"> </w:t>
            </w:r>
            <w:r w:rsidR="00495E49" w:rsidRPr="00495E49">
              <w:rPr>
                <w:b w:val="0"/>
                <w:spacing w:val="-3"/>
                <w:sz w:val="20"/>
                <w:szCs w:val="20"/>
                <w:highlight w:val="yellow"/>
              </w:rPr>
              <w:t>van het koninklijk besluit van 10 april 2014 tot vaststelling van de ontvankelijkheidsvoorwaarden, de termijnen en de praktische modaliteiten voor aanvragen tot prijsvaststelling, aanvragen tot prijsverhoging, prijskennisgevingen en (prijs)meldingen van geneesmiddelen, met geneesmiddelen gelijkgestelde voorwerpen, apparaten en substanties, en grondstoffen, als bedoeld in boek V van het Wetboek van economisch recht</w:t>
            </w:r>
            <w:r w:rsidR="00495E49">
              <w:rPr>
                <w:spacing w:val="-3"/>
                <w:sz w:val="20"/>
                <w:szCs w:val="20"/>
                <w:lang w:val="nl-BE"/>
              </w:rPr>
              <w:t>,</w:t>
            </w:r>
            <w:r w:rsidRPr="00516A5F">
              <w:rPr>
                <w:b w:val="0"/>
                <w:color w:val="auto"/>
                <w:sz w:val="20"/>
                <w:szCs w:val="20"/>
                <w:lang w:val="nl-BE"/>
              </w:rPr>
              <w:t xml:space="preserve"> is vastgesteld door of gemeld aan de Minister die de Economische zaken onder zijn bevoegdheid heeft, in voorkomend geval te vermeerderen met de prijsverhoging die door deze Minister is toegestaan, of, bij ontstentenis daarvan, de bevestiging van de Federale Overheidsdienst Economie, KMO, Middenstand en Energie om de gevraagde prijsverhoging toe te passen.</w:t>
            </w:r>
          </w:p>
        </w:tc>
      </w:tr>
      <w:tr w:rsidR="00516A5F" w:rsidRPr="00090DFC" w:rsidTr="00516A5F">
        <w:tc>
          <w:tcPr>
            <w:tcW w:w="5351" w:type="dxa"/>
          </w:tcPr>
          <w:p w:rsidR="008B7E1D" w:rsidRPr="00516A5F" w:rsidRDefault="008B7E1D" w:rsidP="0027234B">
            <w:pPr>
              <w:pStyle w:val="kdoctoc0"/>
              <w:jc w:val="both"/>
              <w:rPr>
                <w:b w:val="0"/>
                <w:color w:val="auto"/>
                <w:sz w:val="20"/>
                <w:szCs w:val="20"/>
                <w:lang w:val="nl-BE"/>
              </w:rPr>
            </w:pPr>
          </w:p>
        </w:tc>
        <w:tc>
          <w:tcPr>
            <w:tcW w:w="5423" w:type="dxa"/>
          </w:tcPr>
          <w:p w:rsidR="008B7E1D" w:rsidRPr="00516A5F" w:rsidRDefault="008B7E1D" w:rsidP="00DD2B81">
            <w:pPr>
              <w:pStyle w:val="kdoctoc0"/>
              <w:rPr>
                <w:b w:val="0"/>
                <w:color w:val="auto"/>
                <w:sz w:val="20"/>
                <w:szCs w:val="20"/>
                <w:lang w:val="nl-BE"/>
              </w:rPr>
            </w:pPr>
          </w:p>
        </w:tc>
      </w:tr>
      <w:tr w:rsidR="00516A5F" w:rsidRPr="00516A5F" w:rsidTr="00516A5F">
        <w:tc>
          <w:tcPr>
            <w:tcW w:w="5351" w:type="dxa"/>
          </w:tcPr>
          <w:p w:rsidR="008B7E1D" w:rsidRPr="00516A5F" w:rsidRDefault="008B7E1D" w:rsidP="00431F0E">
            <w:pPr>
              <w:pStyle w:val="kdoctoc8"/>
              <w:ind w:left="0"/>
              <w:jc w:val="both"/>
              <w:rPr>
                <w:sz w:val="20"/>
                <w:szCs w:val="20"/>
              </w:rPr>
            </w:pPr>
            <w:r w:rsidRPr="00516A5F">
              <w:rPr>
                <w:rStyle w:val="kartprefix1"/>
                <w:b w:val="0"/>
                <w:sz w:val="20"/>
                <w:szCs w:val="20"/>
              </w:rPr>
              <w:t>Art. 5.</w:t>
            </w:r>
            <w:r w:rsidRPr="00516A5F">
              <w:rPr>
                <w:sz w:val="20"/>
                <w:szCs w:val="20"/>
              </w:rPr>
              <w:t xml:space="preserve"> </w:t>
            </w:r>
          </w:p>
        </w:tc>
        <w:tc>
          <w:tcPr>
            <w:tcW w:w="5423" w:type="dxa"/>
          </w:tcPr>
          <w:p w:rsidR="008B7E1D" w:rsidRPr="00516A5F" w:rsidRDefault="008B7E1D" w:rsidP="009C68C1">
            <w:pPr>
              <w:pStyle w:val="kdoctoc8"/>
              <w:ind w:left="0"/>
              <w:jc w:val="both"/>
              <w:rPr>
                <w:sz w:val="20"/>
                <w:szCs w:val="20"/>
              </w:rPr>
            </w:pPr>
            <w:r w:rsidRPr="00516A5F">
              <w:rPr>
                <w:rStyle w:val="kartprefix1"/>
                <w:b w:val="0"/>
                <w:sz w:val="20"/>
                <w:szCs w:val="20"/>
              </w:rPr>
              <w:t>Art. 5.</w:t>
            </w:r>
            <w:r w:rsidRPr="00516A5F">
              <w:rPr>
                <w:sz w:val="20"/>
                <w:szCs w:val="20"/>
              </w:rPr>
              <w:t xml:space="preserve"> </w:t>
            </w:r>
          </w:p>
        </w:tc>
      </w:tr>
      <w:tr w:rsidR="00516A5F" w:rsidRPr="00516A5F" w:rsidTr="00516A5F">
        <w:tc>
          <w:tcPr>
            <w:tcW w:w="5351" w:type="dxa"/>
          </w:tcPr>
          <w:p w:rsidR="008B7E1D" w:rsidRPr="00516A5F" w:rsidRDefault="008B7E1D" w:rsidP="0027234B">
            <w:pPr>
              <w:pStyle w:val="kdoctoc0"/>
              <w:jc w:val="both"/>
              <w:rPr>
                <w:b w:val="0"/>
                <w:color w:val="auto"/>
                <w:sz w:val="20"/>
                <w:szCs w:val="20"/>
              </w:rPr>
            </w:pPr>
          </w:p>
        </w:tc>
        <w:tc>
          <w:tcPr>
            <w:tcW w:w="5423" w:type="dxa"/>
          </w:tcPr>
          <w:p w:rsidR="008B7E1D" w:rsidRPr="00516A5F" w:rsidRDefault="008B7E1D" w:rsidP="00DD2B81">
            <w:pPr>
              <w:pStyle w:val="kdoctoc0"/>
              <w:rPr>
                <w:b w:val="0"/>
                <w:color w:val="auto"/>
                <w:sz w:val="20"/>
                <w:szCs w:val="20"/>
              </w:rPr>
            </w:pPr>
          </w:p>
        </w:tc>
      </w:tr>
      <w:tr w:rsidR="00516A5F" w:rsidRPr="00090DFC" w:rsidTr="00516A5F">
        <w:tc>
          <w:tcPr>
            <w:tcW w:w="5351" w:type="dxa"/>
          </w:tcPr>
          <w:p w:rsidR="008B7E1D" w:rsidRPr="00516A5F" w:rsidRDefault="008B7E1D" w:rsidP="0027234B">
            <w:pPr>
              <w:pStyle w:val="kdoctoc0"/>
              <w:jc w:val="both"/>
              <w:rPr>
                <w:b w:val="0"/>
                <w:color w:val="auto"/>
                <w:sz w:val="20"/>
                <w:szCs w:val="20"/>
              </w:rPr>
            </w:pPr>
            <w:r w:rsidRPr="00516A5F">
              <w:rPr>
                <w:rStyle w:val="kartprefix1"/>
                <w:color w:val="auto"/>
                <w:sz w:val="20"/>
                <w:szCs w:val="20"/>
              </w:rPr>
              <w:t>§ 1er.</w:t>
            </w:r>
            <w:r w:rsidRPr="00516A5F">
              <w:rPr>
                <w:b w:val="0"/>
                <w:color w:val="auto"/>
                <w:sz w:val="20"/>
                <w:szCs w:val="20"/>
              </w:rPr>
              <w:t xml:space="preserve"> Sur la liste des analgésiques reprise à l'annexe 1re du présent arrêté, sont mentionnés, à côté de la dénomination de l'analgésique, la forme du conditionnement, la forme galénique, le prix comme visé à l' </w:t>
            </w:r>
            <w:hyperlink r:id="rId25" w:anchor="30972" w:history="1">
              <w:r w:rsidRPr="00516A5F">
                <w:rPr>
                  <w:rStyle w:val="Lienhypertexte"/>
                  <w:color w:val="auto"/>
                  <w:sz w:val="20"/>
                  <w:szCs w:val="20"/>
                </w:rPr>
                <w:t>article 4</w:t>
              </w:r>
            </w:hyperlink>
            <w:r w:rsidRPr="00516A5F">
              <w:rPr>
                <w:b w:val="0"/>
                <w:color w:val="auto"/>
                <w:sz w:val="20"/>
                <w:szCs w:val="20"/>
              </w:rPr>
              <w:t xml:space="preserve">, le prix par </w:t>
            </w:r>
            <w:proofErr w:type="spellStart"/>
            <w:r w:rsidRPr="00516A5F">
              <w:rPr>
                <w:b w:val="0"/>
                <w:color w:val="auto"/>
                <w:sz w:val="20"/>
                <w:szCs w:val="20"/>
              </w:rPr>
              <w:t>defined</w:t>
            </w:r>
            <w:proofErr w:type="spellEnd"/>
            <w:r w:rsidRPr="00516A5F">
              <w:rPr>
                <w:b w:val="0"/>
                <w:color w:val="auto"/>
                <w:sz w:val="20"/>
                <w:szCs w:val="20"/>
              </w:rPr>
              <w:t xml:space="preserve"> </w:t>
            </w:r>
            <w:proofErr w:type="spellStart"/>
            <w:r w:rsidRPr="00516A5F">
              <w:rPr>
                <w:b w:val="0"/>
                <w:color w:val="auto"/>
                <w:sz w:val="20"/>
                <w:szCs w:val="20"/>
              </w:rPr>
              <w:t>daily</w:t>
            </w:r>
            <w:proofErr w:type="spellEnd"/>
            <w:r w:rsidRPr="00516A5F">
              <w:rPr>
                <w:b w:val="0"/>
                <w:color w:val="auto"/>
                <w:sz w:val="20"/>
                <w:szCs w:val="20"/>
              </w:rPr>
              <w:t xml:space="preserve"> dose (DDD) et l'intervention personnelle du patient atteint de douleur chronique.</w:t>
            </w:r>
          </w:p>
        </w:tc>
        <w:tc>
          <w:tcPr>
            <w:tcW w:w="5423" w:type="dxa"/>
          </w:tcPr>
          <w:p w:rsidR="008B7E1D" w:rsidRPr="00516A5F" w:rsidRDefault="008B7E1D" w:rsidP="00DD2B81">
            <w:pPr>
              <w:pStyle w:val="kdoctoc0"/>
              <w:rPr>
                <w:b w:val="0"/>
                <w:color w:val="auto"/>
                <w:sz w:val="20"/>
                <w:szCs w:val="20"/>
                <w:lang w:val="nl-BE"/>
              </w:rPr>
            </w:pPr>
            <w:r w:rsidRPr="00516A5F">
              <w:rPr>
                <w:rStyle w:val="kartprefix1"/>
                <w:color w:val="auto"/>
                <w:sz w:val="20"/>
                <w:szCs w:val="20"/>
                <w:lang w:val="nl-BE"/>
              </w:rPr>
              <w:t>§ 1.</w:t>
            </w:r>
            <w:r w:rsidRPr="00516A5F">
              <w:rPr>
                <w:b w:val="0"/>
                <w:color w:val="auto"/>
                <w:sz w:val="20"/>
                <w:szCs w:val="20"/>
                <w:lang w:val="nl-BE"/>
              </w:rPr>
              <w:t xml:space="preserve"> Op de lijst van de analgetica die als bijlage 1 bij dit besluit is gevoegd, staan naast de benaming van de analgetica, de verpakkingsvorm, de galenische vorm, de prijs zoals bedoeld in </w:t>
            </w:r>
            <w:hyperlink r:id="rId26" w:anchor="30972" w:history="1">
              <w:r w:rsidRPr="00516A5F">
                <w:rPr>
                  <w:rStyle w:val="Lienhypertexte"/>
                  <w:color w:val="auto"/>
                  <w:sz w:val="20"/>
                  <w:szCs w:val="20"/>
                  <w:lang w:val="nl-BE"/>
                </w:rPr>
                <w:t>artikel 4</w:t>
              </w:r>
            </w:hyperlink>
            <w:r w:rsidRPr="00516A5F">
              <w:rPr>
                <w:b w:val="0"/>
                <w:color w:val="auto"/>
                <w:sz w:val="20"/>
                <w:szCs w:val="20"/>
                <w:lang w:val="nl-BE"/>
              </w:rPr>
              <w:t xml:space="preserve">, de prijs per </w:t>
            </w:r>
            <w:proofErr w:type="spellStart"/>
            <w:r w:rsidRPr="00516A5F">
              <w:rPr>
                <w:b w:val="0"/>
                <w:color w:val="auto"/>
                <w:sz w:val="20"/>
                <w:szCs w:val="20"/>
                <w:lang w:val="nl-BE"/>
              </w:rPr>
              <w:t>defined</w:t>
            </w:r>
            <w:proofErr w:type="spellEnd"/>
            <w:r w:rsidRPr="00516A5F">
              <w:rPr>
                <w:b w:val="0"/>
                <w:color w:val="auto"/>
                <w:sz w:val="20"/>
                <w:szCs w:val="20"/>
                <w:lang w:val="nl-BE"/>
              </w:rPr>
              <w:t xml:space="preserve"> </w:t>
            </w:r>
            <w:proofErr w:type="spellStart"/>
            <w:r w:rsidRPr="00516A5F">
              <w:rPr>
                <w:b w:val="0"/>
                <w:color w:val="auto"/>
                <w:sz w:val="20"/>
                <w:szCs w:val="20"/>
                <w:lang w:val="nl-BE"/>
              </w:rPr>
              <w:t>daily</w:t>
            </w:r>
            <w:proofErr w:type="spellEnd"/>
            <w:r w:rsidRPr="00516A5F">
              <w:rPr>
                <w:b w:val="0"/>
                <w:color w:val="auto"/>
                <w:sz w:val="20"/>
                <w:szCs w:val="20"/>
                <w:lang w:val="nl-BE"/>
              </w:rPr>
              <w:t xml:space="preserve"> </w:t>
            </w:r>
            <w:proofErr w:type="spellStart"/>
            <w:r w:rsidRPr="00516A5F">
              <w:rPr>
                <w:b w:val="0"/>
                <w:color w:val="auto"/>
                <w:sz w:val="20"/>
                <w:szCs w:val="20"/>
                <w:lang w:val="nl-BE"/>
              </w:rPr>
              <w:t>dose</w:t>
            </w:r>
            <w:proofErr w:type="spellEnd"/>
            <w:r w:rsidRPr="00516A5F">
              <w:rPr>
                <w:b w:val="0"/>
                <w:color w:val="auto"/>
                <w:sz w:val="20"/>
                <w:szCs w:val="20"/>
                <w:lang w:val="nl-BE"/>
              </w:rPr>
              <w:t xml:space="preserve"> (DDD) en het persoonlijk aandeel voor de chronisch </w:t>
            </w:r>
            <w:proofErr w:type="spellStart"/>
            <w:r w:rsidRPr="00516A5F">
              <w:rPr>
                <w:b w:val="0"/>
                <w:color w:val="auto"/>
                <w:sz w:val="20"/>
                <w:szCs w:val="20"/>
                <w:lang w:val="nl-BE"/>
              </w:rPr>
              <w:t>pijnpatient</w:t>
            </w:r>
            <w:proofErr w:type="spellEnd"/>
            <w:r w:rsidRPr="00516A5F">
              <w:rPr>
                <w:b w:val="0"/>
                <w:color w:val="auto"/>
                <w:sz w:val="20"/>
                <w:szCs w:val="20"/>
                <w:lang w:val="nl-BE"/>
              </w:rPr>
              <w:t>.</w:t>
            </w:r>
          </w:p>
        </w:tc>
      </w:tr>
      <w:tr w:rsidR="00516A5F" w:rsidRPr="00090DFC" w:rsidTr="00516A5F">
        <w:tc>
          <w:tcPr>
            <w:tcW w:w="5351" w:type="dxa"/>
          </w:tcPr>
          <w:p w:rsidR="008B7E1D" w:rsidRPr="00516A5F" w:rsidRDefault="008B7E1D" w:rsidP="0027234B">
            <w:pPr>
              <w:pStyle w:val="kdoctoc0"/>
              <w:jc w:val="both"/>
              <w:rPr>
                <w:b w:val="0"/>
                <w:color w:val="auto"/>
                <w:sz w:val="20"/>
                <w:szCs w:val="20"/>
                <w:lang w:val="nl-BE"/>
              </w:rPr>
            </w:pPr>
          </w:p>
        </w:tc>
        <w:tc>
          <w:tcPr>
            <w:tcW w:w="5423" w:type="dxa"/>
          </w:tcPr>
          <w:p w:rsidR="008B7E1D" w:rsidRPr="00516A5F" w:rsidRDefault="008B7E1D" w:rsidP="00DD2B81">
            <w:pPr>
              <w:pStyle w:val="kdoctoc0"/>
              <w:rPr>
                <w:b w:val="0"/>
                <w:color w:val="auto"/>
                <w:sz w:val="20"/>
                <w:szCs w:val="20"/>
                <w:lang w:val="nl-BE"/>
              </w:rPr>
            </w:pPr>
          </w:p>
        </w:tc>
      </w:tr>
      <w:tr w:rsidR="00516A5F" w:rsidRPr="00090DFC" w:rsidTr="00516A5F">
        <w:tc>
          <w:tcPr>
            <w:tcW w:w="5351" w:type="dxa"/>
          </w:tcPr>
          <w:p w:rsidR="008B7E1D" w:rsidRPr="00516A5F" w:rsidRDefault="008B7E1D" w:rsidP="00431F0E">
            <w:pPr>
              <w:pStyle w:val="kdoctoc8"/>
              <w:ind w:left="0"/>
              <w:jc w:val="both"/>
              <w:rPr>
                <w:sz w:val="20"/>
                <w:szCs w:val="20"/>
              </w:rPr>
            </w:pPr>
            <w:r w:rsidRPr="00516A5F">
              <w:rPr>
                <w:rStyle w:val="kartprefix1"/>
                <w:b w:val="0"/>
                <w:sz w:val="20"/>
                <w:szCs w:val="20"/>
              </w:rPr>
              <w:t>§ 2.</w:t>
            </w:r>
            <w:r w:rsidRPr="00516A5F">
              <w:rPr>
                <w:sz w:val="20"/>
                <w:szCs w:val="20"/>
              </w:rPr>
              <w:t xml:space="preserve"> Pour être repris sur la liste, le prix par </w:t>
            </w:r>
            <w:proofErr w:type="spellStart"/>
            <w:r w:rsidRPr="00516A5F">
              <w:rPr>
                <w:sz w:val="20"/>
                <w:szCs w:val="20"/>
              </w:rPr>
              <w:t>defined</w:t>
            </w:r>
            <w:proofErr w:type="spellEnd"/>
            <w:r w:rsidRPr="00516A5F">
              <w:rPr>
                <w:sz w:val="20"/>
                <w:szCs w:val="20"/>
              </w:rPr>
              <w:t xml:space="preserve"> </w:t>
            </w:r>
            <w:proofErr w:type="spellStart"/>
            <w:r w:rsidRPr="00516A5F">
              <w:rPr>
                <w:sz w:val="20"/>
                <w:szCs w:val="20"/>
              </w:rPr>
              <w:t>daily</w:t>
            </w:r>
            <w:proofErr w:type="spellEnd"/>
            <w:r w:rsidRPr="00516A5F">
              <w:rPr>
                <w:sz w:val="20"/>
                <w:szCs w:val="20"/>
              </w:rPr>
              <w:t xml:space="preserve"> dose ne peut dépasser 1,20 EUR.</w:t>
            </w:r>
          </w:p>
        </w:tc>
        <w:tc>
          <w:tcPr>
            <w:tcW w:w="5423" w:type="dxa"/>
          </w:tcPr>
          <w:p w:rsidR="008B7E1D" w:rsidRPr="00516A5F" w:rsidRDefault="008B7E1D" w:rsidP="00DD2B81">
            <w:pPr>
              <w:pStyle w:val="kdoctoc0"/>
              <w:rPr>
                <w:b w:val="0"/>
                <w:color w:val="auto"/>
                <w:sz w:val="20"/>
                <w:szCs w:val="20"/>
                <w:lang w:val="nl-BE"/>
              </w:rPr>
            </w:pPr>
            <w:r w:rsidRPr="00516A5F">
              <w:rPr>
                <w:rStyle w:val="kartprefix1"/>
                <w:color w:val="auto"/>
                <w:sz w:val="20"/>
                <w:szCs w:val="20"/>
                <w:lang w:val="nl-BE"/>
              </w:rPr>
              <w:t>§ 2.</w:t>
            </w:r>
            <w:r w:rsidRPr="00516A5F">
              <w:rPr>
                <w:b w:val="0"/>
                <w:color w:val="auto"/>
                <w:sz w:val="20"/>
                <w:szCs w:val="20"/>
                <w:lang w:val="nl-BE"/>
              </w:rPr>
              <w:t xml:space="preserve"> Teneinde te worden opgenomen op de lijst, mag de prijs per </w:t>
            </w:r>
            <w:proofErr w:type="spellStart"/>
            <w:r w:rsidRPr="00516A5F">
              <w:rPr>
                <w:b w:val="0"/>
                <w:color w:val="auto"/>
                <w:sz w:val="20"/>
                <w:szCs w:val="20"/>
                <w:lang w:val="nl-BE"/>
              </w:rPr>
              <w:t>defined</w:t>
            </w:r>
            <w:proofErr w:type="spellEnd"/>
            <w:r w:rsidRPr="00516A5F">
              <w:rPr>
                <w:b w:val="0"/>
                <w:color w:val="auto"/>
                <w:sz w:val="20"/>
                <w:szCs w:val="20"/>
                <w:lang w:val="nl-BE"/>
              </w:rPr>
              <w:t xml:space="preserve"> </w:t>
            </w:r>
            <w:proofErr w:type="spellStart"/>
            <w:r w:rsidRPr="00516A5F">
              <w:rPr>
                <w:b w:val="0"/>
                <w:color w:val="auto"/>
                <w:sz w:val="20"/>
                <w:szCs w:val="20"/>
                <w:lang w:val="nl-BE"/>
              </w:rPr>
              <w:t>daily</w:t>
            </w:r>
            <w:proofErr w:type="spellEnd"/>
            <w:r w:rsidRPr="00516A5F">
              <w:rPr>
                <w:b w:val="0"/>
                <w:color w:val="auto"/>
                <w:sz w:val="20"/>
                <w:szCs w:val="20"/>
                <w:lang w:val="nl-BE"/>
              </w:rPr>
              <w:t xml:space="preserve"> </w:t>
            </w:r>
            <w:proofErr w:type="spellStart"/>
            <w:r w:rsidRPr="00516A5F">
              <w:rPr>
                <w:b w:val="0"/>
                <w:color w:val="auto"/>
                <w:sz w:val="20"/>
                <w:szCs w:val="20"/>
                <w:lang w:val="nl-BE"/>
              </w:rPr>
              <w:t>dose</w:t>
            </w:r>
            <w:proofErr w:type="spellEnd"/>
            <w:r w:rsidRPr="00516A5F">
              <w:rPr>
                <w:b w:val="0"/>
                <w:color w:val="auto"/>
                <w:sz w:val="20"/>
                <w:szCs w:val="20"/>
                <w:lang w:val="nl-BE"/>
              </w:rPr>
              <w:t xml:space="preserve"> 1,20 EUR niet overschrijden.</w:t>
            </w:r>
          </w:p>
        </w:tc>
      </w:tr>
      <w:tr w:rsidR="00516A5F" w:rsidRPr="00090DFC" w:rsidTr="00516A5F">
        <w:tc>
          <w:tcPr>
            <w:tcW w:w="5351" w:type="dxa"/>
          </w:tcPr>
          <w:p w:rsidR="008B7E1D" w:rsidRPr="00516A5F" w:rsidRDefault="008B7E1D" w:rsidP="0027234B">
            <w:pPr>
              <w:pStyle w:val="kdoctoc0"/>
              <w:jc w:val="both"/>
              <w:rPr>
                <w:b w:val="0"/>
                <w:color w:val="auto"/>
                <w:sz w:val="20"/>
                <w:szCs w:val="20"/>
                <w:lang w:val="nl-BE"/>
              </w:rPr>
            </w:pPr>
          </w:p>
        </w:tc>
        <w:tc>
          <w:tcPr>
            <w:tcW w:w="5423" w:type="dxa"/>
          </w:tcPr>
          <w:p w:rsidR="008B7E1D" w:rsidRPr="00516A5F" w:rsidRDefault="008B7E1D" w:rsidP="00DD2B81">
            <w:pPr>
              <w:pStyle w:val="kdoctoc0"/>
              <w:rPr>
                <w:b w:val="0"/>
                <w:color w:val="auto"/>
                <w:sz w:val="20"/>
                <w:szCs w:val="20"/>
                <w:lang w:val="nl-BE"/>
              </w:rPr>
            </w:pPr>
          </w:p>
        </w:tc>
      </w:tr>
      <w:tr w:rsidR="00516A5F" w:rsidRPr="00090DFC" w:rsidTr="00516A5F">
        <w:tc>
          <w:tcPr>
            <w:tcW w:w="5351" w:type="dxa"/>
          </w:tcPr>
          <w:p w:rsidR="008B7E1D" w:rsidRPr="00516A5F" w:rsidRDefault="008B7E1D" w:rsidP="0027234B">
            <w:pPr>
              <w:pStyle w:val="kdoctoc0"/>
              <w:jc w:val="both"/>
              <w:rPr>
                <w:b w:val="0"/>
                <w:color w:val="auto"/>
                <w:sz w:val="20"/>
                <w:szCs w:val="20"/>
              </w:rPr>
            </w:pPr>
            <w:r w:rsidRPr="00516A5F">
              <w:rPr>
                <w:rStyle w:val="kartprefix1"/>
                <w:color w:val="auto"/>
                <w:sz w:val="20"/>
                <w:szCs w:val="20"/>
              </w:rPr>
              <w:t>§ 3.</w:t>
            </w:r>
            <w:r w:rsidRPr="00516A5F">
              <w:rPr>
                <w:b w:val="0"/>
                <w:color w:val="auto"/>
                <w:sz w:val="20"/>
                <w:szCs w:val="20"/>
              </w:rPr>
              <w:t xml:space="preserve"> Le titulaire de l'autorisation de mise sur le marché d'un analgésique qui estime que l'analgésique, sur la base de la composition et du prix, tels que fixés dans le présent arrêté, entre en considération pour être repris sur la liste, adresse une lettre recommandée au Service des Soins de santé de l'Institut national d'Assurance Maladie-Invalidité.</w:t>
            </w:r>
          </w:p>
        </w:tc>
        <w:tc>
          <w:tcPr>
            <w:tcW w:w="5423" w:type="dxa"/>
          </w:tcPr>
          <w:p w:rsidR="008B7E1D" w:rsidRPr="00516A5F" w:rsidRDefault="008B7E1D" w:rsidP="00516A5F">
            <w:pPr>
              <w:pStyle w:val="kdoctoc8"/>
              <w:ind w:left="0"/>
              <w:rPr>
                <w:sz w:val="20"/>
                <w:szCs w:val="20"/>
                <w:lang w:val="nl-BE"/>
              </w:rPr>
            </w:pPr>
            <w:r w:rsidRPr="00516A5F">
              <w:rPr>
                <w:rStyle w:val="kartprefix1"/>
                <w:b w:val="0"/>
                <w:sz w:val="20"/>
                <w:szCs w:val="20"/>
                <w:lang w:val="nl-BE"/>
              </w:rPr>
              <w:t>§ 3.</w:t>
            </w:r>
            <w:r w:rsidRPr="00516A5F">
              <w:rPr>
                <w:sz w:val="20"/>
                <w:szCs w:val="20"/>
                <w:lang w:val="nl-BE"/>
              </w:rPr>
              <w:t xml:space="preserve"> De houder van de vergunning voor het in de handel brengen van een analgeticum die meent dat, op grond van samenstelling en prijs, zoals bepaald in dit koninklijk besluit, het analgeticum in aanmerking komt voor opname op de lijst, richt hiertoe een aangetekend schrijven aan de Dienst voor Geneeskundige Verzorging van het Rijksinstituut voor Ziekte en Invaliditeit. </w:t>
            </w:r>
          </w:p>
        </w:tc>
      </w:tr>
      <w:tr w:rsidR="00516A5F" w:rsidRPr="00090DFC" w:rsidTr="00516A5F">
        <w:tc>
          <w:tcPr>
            <w:tcW w:w="5351" w:type="dxa"/>
          </w:tcPr>
          <w:p w:rsidR="008B7E1D" w:rsidRPr="00516A5F" w:rsidRDefault="008B7E1D" w:rsidP="0027234B">
            <w:pPr>
              <w:pStyle w:val="kdoctoc0"/>
              <w:jc w:val="both"/>
              <w:rPr>
                <w:b w:val="0"/>
                <w:color w:val="auto"/>
                <w:sz w:val="20"/>
                <w:szCs w:val="20"/>
                <w:lang w:val="nl-BE"/>
              </w:rPr>
            </w:pPr>
          </w:p>
        </w:tc>
        <w:tc>
          <w:tcPr>
            <w:tcW w:w="5423" w:type="dxa"/>
          </w:tcPr>
          <w:p w:rsidR="008B7E1D" w:rsidRPr="00516A5F" w:rsidRDefault="008B7E1D" w:rsidP="00DD2B81">
            <w:pPr>
              <w:pStyle w:val="kdoctoc0"/>
              <w:rPr>
                <w:b w:val="0"/>
                <w:color w:val="auto"/>
                <w:sz w:val="20"/>
                <w:szCs w:val="20"/>
                <w:lang w:val="nl-BE"/>
              </w:rPr>
            </w:pPr>
          </w:p>
        </w:tc>
      </w:tr>
      <w:tr w:rsidR="00516A5F" w:rsidRPr="00090DFC" w:rsidTr="00516A5F">
        <w:tc>
          <w:tcPr>
            <w:tcW w:w="5351" w:type="dxa"/>
          </w:tcPr>
          <w:p w:rsidR="008B7E1D" w:rsidRPr="00516A5F" w:rsidRDefault="008B7E1D" w:rsidP="0027234B">
            <w:pPr>
              <w:pStyle w:val="kdoctoc0"/>
              <w:jc w:val="both"/>
              <w:rPr>
                <w:b w:val="0"/>
                <w:color w:val="auto"/>
                <w:sz w:val="20"/>
                <w:szCs w:val="20"/>
              </w:rPr>
            </w:pPr>
            <w:r w:rsidRPr="00516A5F">
              <w:rPr>
                <w:b w:val="0"/>
                <w:color w:val="auto"/>
                <w:sz w:val="20"/>
                <w:szCs w:val="20"/>
              </w:rPr>
              <w:t>Les modifications de prix de l'analgésique repris sur la liste doivent être communiquées sans délai à ce Service.</w:t>
            </w:r>
          </w:p>
        </w:tc>
        <w:tc>
          <w:tcPr>
            <w:tcW w:w="5423" w:type="dxa"/>
          </w:tcPr>
          <w:p w:rsidR="008B7E1D" w:rsidRPr="00516A5F" w:rsidRDefault="008B7E1D" w:rsidP="008B7E1D">
            <w:pPr>
              <w:pStyle w:val="kdoctoc8"/>
              <w:ind w:left="0"/>
              <w:rPr>
                <w:sz w:val="20"/>
                <w:szCs w:val="20"/>
                <w:lang w:val="nl-BE"/>
              </w:rPr>
            </w:pPr>
            <w:r w:rsidRPr="00516A5F">
              <w:rPr>
                <w:sz w:val="20"/>
                <w:szCs w:val="20"/>
                <w:lang w:val="nl-BE"/>
              </w:rPr>
              <w:t xml:space="preserve">Wijzigingen aan de prijs van het op de lijst opgenomen analgeticum dienen onverwijld aan deze Dienst te worden meegedeeld. </w:t>
            </w:r>
          </w:p>
        </w:tc>
      </w:tr>
      <w:tr w:rsidR="00516A5F" w:rsidRPr="00090DFC" w:rsidTr="00516A5F">
        <w:tc>
          <w:tcPr>
            <w:tcW w:w="5351" w:type="dxa"/>
          </w:tcPr>
          <w:p w:rsidR="008B7E1D" w:rsidRPr="00516A5F" w:rsidRDefault="008B7E1D" w:rsidP="0027234B">
            <w:pPr>
              <w:pStyle w:val="kdoctoc0"/>
              <w:jc w:val="both"/>
              <w:rPr>
                <w:b w:val="0"/>
                <w:color w:val="auto"/>
                <w:sz w:val="20"/>
                <w:szCs w:val="20"/>
                <w:lang w:val="nl-BE"/>
              </w:rPr>
            </w:pPr>
          </w:p>
        </w:tc>
        <w:tc>
          <w:tcPr>
            <w:tcW w:w="5423" w:type="dxa"/>
          </w:tcPr>
          <w:p w:rsidR="008B7E1D" w:rsidRPr="00516A5F" w:rsidRDefault="008B7E1D" w:rsidP="00DD2B81">
            <w:pPr>
              <w:pStyle w:val="kdoctoc0"/>
              <w:rPr>
                <w:b w:val="0"/>
                <w:color w:val="auto"/>
                <w:sz w:val="20"/>
                <w:szCs w:val="20"/>
                <w:lang w:val="nl-BE"/>
              </w:rPr>
            </w:pPr>
          </w:p>
        </w:tc>
      </w:tr>
      <w:tr w:rsidR="00516A5F" w:rsidRPr="00090DFC" w:rsidTr="00516A5F">
        <w:tc>
          <w:tcPr>
            <w:tcW w:w="5351" w:type="dxa"/>
          </w:tcPr>
          <w:p w:rsidR="008B7E1D" w:rsidRPr="00516A5F" w:rsidRDefault="008B7E1D" w:rsidP="0027234B">
            <w:pPr>
              <w:pStyle w:val="kdoctoc0"/>
              <w:jc w:val="both"/>
              <w:rPr>
                <w:b w:val="0"/>
                <w:color w:val="auto"/>
                <w:sz w:val="20"/>
                <w:szCs w:val="20"/>
              </w:rPr>
            </w:pPr>
            <w:r w:rsidRPr="00516A5F">
              <w:rPr>
                <w:rStyle w:val="kartprefix1"/>
                <w:color w:val="auto"/>
                <w:sz w:val="20"/>
                <w:szCs w:val="20"/>
              </w:rPr>
              <w:t>§ 4.</w:t>
            </w:r>
            <w:r w:rsidRPr="00516A5F">
              <w:rPr>
                <w:b w:val="0"/>
                <w:color w:val="auto"/>
                <w:sz w:val="20"/>
                <w:szCs w:val="20"/>
              </w:rPr>
              <w:t xml:space="preserve"> La liste susmentionnée peut être adaptée tous les six mois pour tenir compte de l'inscription de nouveaux analgésiques, de modifications de prix et de suppressions d' analgésiques. L'Institut peut publier chaque mois sur le site Internet http://www.inami.fgov.be une liste, en attendant l'adaptation semestrielle de la liste reprise en </w:t>
            </w:r>
            <w:hyperlink r:id="rId27" w:tgtFrame="other" w:history="1">
              <w:r w:rsidRPr="00516A5F">
                <w:rPr>
                  <w:rStyle w:val="Lienhypertexte"/>
                  <w:color w:val="auto"/>
                  <w:sz w:val="20"/>
                  <w:szCs w:val="20"/>
                </w:rPr>
                <w:t>annexe 1</w:t>
              </w:r>
            </w:hyperlink>
            <w:r w:rsidRPr="00516A5F">
              <w:rPr>
                <w:b w:val="0"/>
                <w:color w:val="auto"/>
                <w:sz w:val="20"/>
                <w:szCs w:val="20"/>
              </w:rPr>
              <w:t>.</w:t>
            </w:r>
          </w:p>
        </w:tc>
        <w:tc>
          <w:tcPr>
            <w:tcW w:w="5423" w:type="dxa"/>
          </w:tcPr>
          <w:p w:rsidR="008B7E1D" w:rsidRPr="00516A5F" w:rsidRDefault="008B7E1D" w:rsidP="00DD2B81">
            <w:pPr>
              <w:pStyle w:val="kdoctoc0"/>
              <w:rPr>
                <w:b w:val="0"/>
                <w:color w:val="auto"/>
                <w:sz w:val="20"/>
                <w:szCs w:val="20"/>
                <w:lang w:val="nl-BE"/>
              </w:rPr>
            </w:pPr>
            <w:r w:rsidRPr="00516A5F">
              <w:rPr>
                <w:rStyle w:val="kartprefix1"/>
                <w:color w:val="auto"/>
                <w:sz w:val="20"/>
                <w:szCs w:val="20"/>
                <w:lang w:val="nl-BE"/>
              </w:rPr>
              <w:t>§ 4.</w:t>
            </w:r>
            <w:r w:rsidRPr="00516A5F">
              <w:rPr>
                <w:b w:val="0"/>
                <w:color w:val="auto"/>
                <w:sz w:val="20"/>
                <w:szCs w:val="20"/>
                <w:lang w:val="nl-BE"/>
              </w:rPr>
              <w:t xml:space="preserve"> Bovenvermelde lijst kan om de zes maanden worden aangepast om rekening te houden met de opname van nieuwe analgetica, prijswijzigingen en schrapping van de analgetica. Maandelijks kan het Instituut een lijst publiceren via het netwerk internet op het adres http://www.riziv.fgov.be, in afwachting van de zesmaandelijkse aanpassing van de lijst die volgt als </w:t>
            </w:r>
            <w:hyperlink r:id="rId28" w:tgtFrame="other" w:history="1">
              <w:r w:rsidRPr="00516A5F">
                <w:rPr>
                  <w:rStyle w:val="Lienhypertexte"/>
                  <w:color w:val="auto"/>
                  <w:sz w:val="20"/>
                  <w:szCs w:val="20"/>
                  <w:lang w:val="nl-BE"/>
                </w:rPr>
                <w:t>bijlage 1</w:t>
              </w:r>
            </w:hyperlink>
            <w:r w:rsidRPr="00516A5F">
              <w:rPr>
                <w:b w:val="0"/>
                <w:color w:val="auto"/>
                <w:sz w:val="20"/>
                <w:szCs w:val="20"/>
                <w:lang w:val="nl-BE"/>
              </w:rPr>
              <w:t>.</w:t>
            </w:r>
          </w:p>
        </w:tc>
      </w:tr>
      <w:tr w:rsidR="00516A5F" w:rsidRPr="00090DFC" w:rsidTr="00516A5F">
        <w:tc>
          <w:tcPr>
            <w:tcW w:w="5351" w:type="dxa"/>
          </w:tcPr>
          <w:p w:rsidR="008B7E1D" w:rsidRPr="00516A5F" w:rsidRDefault="008B7E1D" w:rsidP="0027234B">
            <w:pPr>
              <w:pStyle w:val="kdoctoc0"/>
              <w:jc w:val="both"/>
              <w:rPr>
                <w:b w:val="0"/>
                <w:color w:val="auto"/>
                <w:sz w:val="20"/>
                <w:szCs w:val="20"/>
                <w:lang w:val="nl-BE"/>
              </w:rPr>
            </w:pPr>
          </w:p>
        </w:tc>
        <w:tc>
          <w:tcPr>
            <w:tcW w:w="5423" w:type="dxa"/>
          </w:tcPr>
          <w:p w:rsidR="008B7E1D" w:rsidRPr="00516A5F" w:rsidRDefault="008B7E1D" w:rsidP="00DD2B81">
            <w:pPr>
              <w:pStyle w:val="kdoctoc0"/>
              <w:rPr>
                <w:b w:val="0"/>
                <w:color w:val="auto"/>
                <w:sz w:val="20"/>
                <w:szCs w:val="20"/>
                <w:lang w:val="nl-BE"/>
              </w:rPr>
            </w:pPr>
          </w:p>
        </w:tc>
      </w:tr>
      <w:tr w:rsidR="00516A5F" w:rsidRPr="00516A5F" w:rsidTr="00516A5F">
        <w:tc>
          <w:tcPr>
            <w:tcW w:w="5351" w:type="dxa"/>
          </w:tcPr>
          <w:p w:rsidR="008B7E1D" w:rsidRPr="00516A5F" w:rsidRDefault="008B7E1D" w:rsidP="00431F0E">
            <w:pPr>
              <w:pStyle w:val="kdoctoc2"/>
              <w:ind w:left="0"/>
              <w:jc w:val="both"/>
              <w:rPr>
                <w:b w:val="0"/>
                <w:sz w:val="20"/>
                <w:szCs w:val="20"/>
              </w:rPr>
            </w:pPr>
            <w:r w:rsidRPr="00516A5F">
              <w:rPr>
                <w:b w:val="0"/>
                <w:sz w:val="20"/>
                <w:szCs w:val="20"/>
              </w:rPr>
              <w:t xml:space="preserve">CHAPITRE II - MAXIMUM A FACTURER </w:t>
            </w:r>
          </w:p>
        </w:tc>
        <w:tc>
          <w:tcPr>
            <w:tcW w:w="5423" w:type="dxa"/>
          </w:tcPr>
          <w:p w:rsidR="008B7E1D" w:rsidRPr="00516A5F" w:rsidRDefault="008B7E1D" w:rsidP="00516A5F">
            <w:pPr>
              <w:pStyle w:val="kdoctoc2"/>
              <w:ind w:left="0"/>
              <w:rPr>
                <w:b w:val="0"/>
                <w:sz w:val="20"/>
                <w:szCs w:val="20"/>
              </w:rPr>
            </w:pPr>
            <w:r w:rsidRPr="00516A5F">
              <w:rPr>
                <w:b w:val="0"/>
                <w:sz w:val="20"/>
                <w:szCs w:val="20"/>
                <w:lang w:val="nl-BE"/>
              </w:rPr>
              <w:t xml:space="preserve">HOOFDSTUK II - MAXIMUMFACTUUR </w:t>
            </w:r>
          </w:p>
        </w:tc>
      </w:tr>
      <w:tr w:rsidR="00516A5F" w:rsidRPr="00516A5F" w:rsidTr="00516A5F">
        <w:tc>
          <w:tcPr>
            <w:tcW w:w="5351" w:type="dxa"/>
          </w:tcPr>
          <w:p w:rsidR="008B7E1D" w:rsidRPr="00516A5F" w:rsidRDefault="008B7E1D" w:rsidP="0027234B">
            <w:pPr>
              <w:pStyle w:val="kdoctoc8"/>
              <w:ind w:left="0"/>
              <w:jc w:val="both"/>
              <w:rPr>
                <w:rStyle w:val="kartprefix1"/>
                <w:b w:val="0"/>
                <w:sz w:val="20"/>
                <w:szCs w:val="20"/>
              </w:rPr>
            </w:pPr>
          </w:p>
        </w:tc>
        <w:tc>
          <w:tcPr>
            <w:tcW w:w="5423" w:type="dxa"/>
          </w:tcPr>
          <w:p w:rsidR="008B7E1D" w:rsidRPr="00516A5F" w:rsidRDefault="008B7E1D" w:rsidP="00DD2B81">
            <w:pPr>
              <w:pStyle w:val="kdoctoc0"/>
              <w:rPr>
                <w:b w:val="0"/>
                <w:color w:val="auto"/>
                <w:sz w:val="20"/>
                <w:szCs w:val="20"/>
              </w:rPr>
            </w:pPr>
          </w:p>
        </w:tc>
      </w:tr>
      <w:tr w:rsidR="00516A5F" w:rsidRPr="00516A5F" w:rsidTr="00516A5F">
        <w:tc>
          <w:tcPr>
            <w:tcW w:w="5351" w:type="dxa"/>
          </w:tcPr>
          <w:p w:rsidR="008B7E1D" w:rsidRPr="00516A5F" w:rsidRDefault="008B7E1D" w:rsidP="00431F0E">
            <w:pPr>
              <w:pStyle w:val="kdoctoc8"/>
              <w:ind w:left="0"/>
              <w:jc w:val="both"/>
              <w:rPr>
                <w:sz w:val="20"/>
                <w:szCs w:val="20"/>
              </w:rPr>
            </w:pPr>
            <w:r w:rsidRPr="00516A5F">
              <w:rPr>
                <w:rStyle w:val="kartprefix1"/>
                <w:b w:val="0"/>
                <w:sz w:val="20"/>
                <w:szCs w:val="20"/>
              </w:rPr>
              <w:t>Art. 6.</w:t>
            </w:r>
            <w:r w:rsidRPr="00516A5F">
              <w:rPr>
                <w:sz w:val="20"/>
                <w:szCs w:val="20"/>
              </w:rPr>
              <w:t xml:space="preserve"> </w:t>
            </w:r>
          </w:p>
        </w:tc>
        <w:tc>
          <w:tcPr>
            <w:tcW w:w="5423" w:type="dxa"/>
          </w:tcPr>
          <w:p w:rsidR="008B7E1D" w:rsidRPr="00516A5F" w:rsidRDefault="008B7E1D" w:rsidP="009C68C1">
            <w:pPr>
              <w:pStyle w:val="kdoctoc8"/>
              <w:ind w:left="0"/>
              <w:jc w:val="both"/>
              <w:rPr>
                <w:sz w:val="20"/>
                <w:szCs w:val="20"/>
              </w:rPr>
            </w:pPr>
            <w:r w:rsidRPr="00516A5F">
              <w:rPr>
                <w:rStyle w:val="kartprefix1"/>
                <w:b w:val="0"/>
                <w:sz w:val="20"/>
                <w:szCs w:val="20"/>
              </w:rPr>
              <w:t>Art. 6.</w:t>
            </w:r>
            <w:r w:rsidRPr="00516A5F">
              <w:rPr>
                <w:sz w:val="20"/>
                <w:szCs w:val="20"/>
              </w:rPr>
              <w:t xml:space="preserve"> </w:t>
            </w:r>
          </w:p>
        </w:tc>
      </w:tr>
      <w:tr w:rsidR="00516A5F" w:rsidRPr="00516A5F" w:rsidTr="00516A5F">
        <w:tc>
          <w:tcPr>
            <w:tcW w:w="5351" w:type="dxa"/>
          </w:tcPr>
          <w:p w:rsidR="008B7E1D" w:rsidRPr="00516A5F" w:rsidRDefault="008B7E1D" w:rsidP="0027234B">
            <w:pPr>
              <w:pStyle w:val="kdoctoc0"/>
              <w:jc w:val="both"/>
              <w:rPr>
                <w:b w:val="0"/>
                <w:color w:val="auto"/>
                <w:sz w:val="20"/>
                <w:szCs w:val="20"/>
              </w:rPr>
            </w:pPr>
          </w:p>
        </w:tc>
        <w:tc>
          <w:tcPr>
            <w:tcW w:w="5423" w:type="dxa"/>
          </w:tcPr>
          <w:p w:rsidR="008B7E1D" w:rsidRPr="00516A5F" w:rsidRDefault="008B7E1D" w:rsidP="00DD2B81">
            <w:pPr>
              <w:pStyle w:val="kdoctoc0"/>
              <w:rPr>
                <w:b w:val="0"/>
                <w:color w:val="auto"/>
                <w:sz w:val="20"/>
                <w:szCs w:val="20"/>
              </w:rPr>
            </w:pPr>
          </w:p>
        </w:tc>
      </w:tr>
      <w:tr w:rsidR="00516A5F" w:rsidRPr="00090DFC" w:rsidTr="00516A5F">
        <w:tc>
          <w:tcPr>
            <w:tcW w:w="5351" w:type="dxa"/>
          </w:tcPr>
          <w:p w:rsidR="008B7E1D" w:rsidRPr="00516A5F" w:rsidRDefault="008B7E1D" w:rsidP="0027234B">
            <w:pPr>
              <w:pStyle w:val="kdoctoc0"/>
              <w:jc w:val="both"/>
              <w:rPr>
                <w:b w:val="0"/>
                <w:color w:val="auto"/>
                <w:sz w:val="20"/>
                <w:szCs w:val="20"/>
              </w:rPr>
            </w:pPr>
            <w:r w:rsidRPr="00516A5F">
              <w:rPr>
                <w:b w:val="0"/>
                <w:color w:val="auto"/>
                <w:sz w:val="20"/>
                <w:szCs w:val="20"/>
              </w:rPr>
              <w:t xml:space="preserve">A l' </w:t>
            </w:r>
            <w:hyperlink r:id="rId29" w:anchor="7372" w:history="1">
              <w:r w:rsidRPr="00516A5F">
                <w:rPr>
                  <w:rStyle w:val="Lienhypertexte"/>
                  <w:color w:val="auto"/>
                  <w:sz w:val="20"/>
                  <w:szCs w:val="20"/>
                </w:rPr>
                <w:t>article 37sexies de la loi relative à l'assurance obligatoire soins de santé et indemnités, coordonnée le 14 juillet 1994</w:t>
              </w:r>
            </w:hyperlink>
            <w:r w:rsidRPr="00516A5F">
              <w:rPr>
                <w:b w:val="0"/>
                <w:color w:val="auto"/>
                <w:sz w:val="20"/>
                <w:szCs w:val="20"/>
              </w:rPr>
              <w:t>, inséré par la loi du 5 juin 2002 et modifié par les lois des 22 août 2002, 24 décembre 2002 et 27 décembre 2005, et les arrêtés royaux des 3 mars 2003 et 2 février 2004, l'alinéa suivant est inséré entre l'alinéa 5 et l'alinéa 6 :</w:t>
            </w:r>
          </w:p>
        </w:tc>
        <w:tc>
          <w:tcPr>
            <w:tcW w:w="5423" w:type="dxa"/>
          </w:tcPr>
          <w:p w:rsidR="008B7E1D" w:rsidRPr="00516A5F" w:rsidRDefault="00516A5F" w:rsidP="00DD2B81">
            <w:pPr>
              <w:pStyle w:val="kdoctoc0"/>
              <w:rPr>
                <w:b w:val="0"/>
                <w:color w:val="auto"/>
                <w:sz w:val="20"/>
                <w:szCs w:val="20"/>
                <w:lang w:val="nl-BE"/>
              </w:rPr>
            </w:pPr>
            <w:r w:rsidRPr="00516A5F">
              <w:rPr>
                <w:b w:val="0"/>
                <w:color w:val="auto"/>
                <w:sz w:val="20"/>
                <w:szCs w:val="20"/>
                <w:lang w:val="nl-BE"/>
              </w:rPr>
              <w:t xml:space="preserve">In </w:t>
            </w:r>
            <w:hyperlink r:id="rId30" w:anchor="7372" w:history="1">
              <w:r w:rsidRPr="00516A5F">
                <w:rPr>
                  <w:rStyle w:val="Lienhypertexte"/>
                  <w:color w:val="auto"/>
                  <w:sz w:val="20"/>
                  <w:szCs w:val="20"/>
                  <w:lang w:val="nl-BE"/>
                </w:rPr>
                <w:t>artikel 37sexies van de wet betreffende de verplichte verzekering voor geneeskundige verzorging en uitkeringen, gecoördineerd op 14 juli 1994</w:t>
              </w:r>
            </w:hyperlink>
            <w:r w:rsidRPr="00516A5F">
              <w:rPr>
                <w:b w:val="0"/>
                <w:color w:val="auto"/>
                <w:sz w:val="20"/>
                <w:szCs w:val="20"/>
                <w:lang w:val="nl-BE"/>
              </w:rPr>
              <w:t>, ingevoegd bij de wet van 5 juni 2002 en gewijzigd bij de wetten van 22 augustus 2002, 24 december 2002 en 27 december 2005 en de koninklijke besluiten van 3 maart 2003 en 2 februari 2004, wordt tussen het vijfde en het zesde lid, het volgende lid ingevoegd :</w:t>
            </w:r>
          </w:p>
        </w:tc>
      </w:tr>
      <w:tr w:rsidR="00516A5F" w:rsidRPr="00090DFC" w:rsidTr="00516A5F">
        <w:tc>
          <w:tcPr>
            <w:tcW w:w="5351" w:type="dxa"/>
          </w:tcPr>
          <w:p w:rsidR="008B7E1D" w:rsidRPr="00516A5F" w:rsidRDefault="008B7E1D" w:rsidP="0027234B">
            <w:pPr>
              <w:pStyle w:val="kdoctoc0"/>
              <w:jc w:val="both"/>
              <w:rPr>
                <w:b w:val="0"/>
                <w:color w:val="auto"/>
                <w:sz w:val="20"/>
                <w:szCs w:val="20"/>
                <w:lang w:val="nl-BE"/>
              </w:rPr>
            </w:pPr>
          </w:p>
        </w:tc>
        <w:tc>
          <w:tcPr>
            <w:tcW w:w="5423" w:type="dxa"/>
          </w:tcPr>
          <w:p w:rsidR="008B7E1D" w:rsidRPr="00516A5F" w:rsidRDefault="008B7E1D" w:rsidP="00DD2B81">
            <w:pPr>
              <w:pStyle w:val="kdoctoc0"/>
              <w:rPr>
                <w:b w:val="0"/>
                <w:color w:val="auto"/>
                <w:sz w:val="20"/>
                <w:szCs w:val="20"/>
                <w:lang w:val="nl-BE"/>
              </w:rPr>
            </w:pPr>
          </w:p>
        </w:tc>
      </w:tr>
      <w:tr w:rsidR="00516A5F" w:rsidRPr="00516A5F" w:rsidTr="00516A5F">
        <w:tc>
          <w:tcPr>
            <w:tcW w:w="5351" w:type="dxa"/>
          </w:tcPr>
          <w:p w:rsidR="008B7E1D" w:rsidRPr="00516A5F" w:rsidRDefault="008B7E1D" w:rsidP="00431F0E">
            <w:pPr>
              <w:pStyle w:val="kdoctoc0"/>
              <w:jc w:val="both"/>
              <w:rPr>
                <w:b w:val="0"/>
                <w:color w:val="auto"/>
                <w:sz w:val="20"/>
                <w:szCs w:val="20"/>
              </w:rPr>
            </w:pPr>
            <w:r w:rsidRPr="00516A5F">
              <w:rPr>
                <w:b w:val="0"/>
                <w:color w:val="auto"/>
                <w:sz w:val="20"/>
                <w:szCs w:val="20"/>
              </w:rPr>
              <w:t xml:space="preserve">«Est également considérée comme une intervention personnelle la partie du coût de l'analgésique qui, conformément à l'article 4 de l'arrêté royal du 3 juin 2007, portant exécution de l' </w:t>
            </w:r>
            <w:hyperlink r:id="rId31" w:anchor="29230" w:history="1">
              <w:r w:rsidRPr="00516A5F">
                <w:rPr>
                  <w:rStyle w:val="Lienhypertexte"/>
                  <w:color w:val="auto"/>
                  <w:sz w:val="20"/>
                  <w:szCs w:val="20"/>
                </w:rPr>
                <w:t>article 37, § 16bis, alinéa 1er, 3°, et alinéa 4, de la loi relative à l'assurance obligatoire soins de santé et indemnités, coordonnée le 14 juillet 1994</w:t>
              </w:r>
            </w:hyperlink>
            <w:r w:rsidRPr="00516A5F">
              <w:rPr>
                <w:b w:val="0"/>
                <w:color w:val="auto"/>
                <w:sz w:val="20"/>
                <w:szCs w:val="20"/>
              </w:rPr>
              <w:t>, en ce qui concerne les analgésiques, est à charge du bénéficiaire.</w:t>
            </w:r>
            <w:r w:rsidR="00516A5F">
              <w:rPr>
                <w:b w:val="0"/>
                <w:color w:val="auto"/>
                <w:sz w:val="20"/>
                <w:szCs w:val="20"/>
              </w:rPr>
              <w:t> »</w:t>
            </w:r>
          </w:p>
        </w:tc>
        <w:tc>
          <w:tcPr>
            <w:tcW w:w="5423" w:type="dxa"/>
          </w:tcPr>
          <w:p w:rsidR="008B7E1D" w:rsidRPr="00516A5F" w:rsidRDefault="00516A5F" w:rsidP="00516A5F">
            <w:pPr>
              <w:pStyle w:val="kdoctoc8"/>
              <w:ind w:left="0"/>
              <w:rPr>
                <w:sz w:val="20"/>
                <w:szCs w:val="20"/>
                <w:lang w:val="nl-BE"/>
              </w:rPr>
            </w:pPr>
            <w:r w:rsidRPr="00516A5F">
              <w:rPr>
                <w:sz w:val="20"/>
                <w:szCs w:val="20"/>
                <w:lang w:val="nl-BE"/>
              </w:rPr>
              <w:t xml:space="preserve">« Als persoonlijk aandeel wordt eveneens beschouwd het gedeelte van de kostprijs van het analgeticum, dat overeenkomstig het artikel 4 van het koninklijk besluit van 3 juni 2007 tot uitvoering van het </w:t>
            </w:r>
            <w:hyperlink r:id="rId32" w:anchor="29230" w:history="1">
              <w:r w:rsidRPr="00516A5F">
                <w:rPr>
                  <w:rStyle w:val="Lienhypertexte"/>
                  <w:b w:val="0"/>
                  <w:color w:val="auto"/>
                  <w:sz w:val="20"/>
                  <w:szCs w:val="20"/>
                  <w:lang w:val="nl-BE"/>
                </w:rPr>
                <w:t>artikel 37,§ 16bis, eerste lid, 3°, en vierde lid, van de wet betreffende de verplichte verzekering voor geneeskundige verzorging en uitkeringen, gecoördineerd op 14 juli 1994</w:t>
              </w:r>
            </w:hyperlink>
            <w:r w:rsidRPr="00516A5F">
              <w:rPr>
                <w:sz w:val="20"/>
                <w:szCs w:val="20"/>
                <w:lang w:val="nl-BE"/>
              </w:rPr>
              <w:t xml:space="preserve">, wat de analgetica betreft, ten laste van de rechthebbende is. </w:t>
            </w:r>
            <w:r>
              <w:rPr>
                <w:sz w:val="20"/>
                <w:szCs w:val="20"/>
                <w:lang w:val="nl-BE"/>
              </w:rPr>
              <w:t>“</w:t>
            </w:r>
          </w:p>
        </w:tc>
      </w:tr>
      <w:tr w:rsidR="00516A5F" w:rsidRPr="00516A5F" w:rsidTr="00516A5F">
        <w:tc>
          <w:tcPr>
            <w:tcW w:w="5351" w:type="dxa"/>
          </w:tcPr>
          <w:p w:rsidR="008B7E1D" w:rsidRPr="00516A5F" w:rsidRDefault="008B7E1D" w:rsidP="0027234B">
            <w:pPr>
              <w:pStyle w:val="kdoctoc0"/>
              <w:jc w:val="both"/>
              <w:rPr>
                <w:b w:val="0"/>
                <w:color w:val="auto"/>
                <w:sz w:val="20"/>
                <w:szCs w:val="20"/>
                <w:lang w:val="nl-BE"/>
              </w:rPr>
            </w:pPr>
          </w:p>
        </w:tc>
        <w:tc>
          <w:tcPr>
            <w:tcW w:w="5423" w:type="dxa"/>
          </w:tcPr>
          <w:p w:rsidR="008B7E1D" w:rsidRPr="00516A5F" w:rsidRDefault="008B7E1D" w:rsidP="00DD2B81">
            <w:pPr>
              <w:pStyle w:val="kdoctoc0"/>
              <w:rPr>
                <w:b w:val="0"/>
                <w:color w:val="auto"/>
                <w:sz w:val="20"/>
                <w:szCs w:val="20"/>
                <w:lang w:val="nl-BE"/>
              </w:rPr>
            </w:pPr>
          </w:p>
        </w:tc>
      </w:tr>
      <w:tr w:rsidR="00516A5F" w:rsidRPr="00090DFC" w:rsidTr="00516A5F">
        <w:tc>
          <w:tcPr>
            <w:tcW w:w="5351" w:type="dxa"/>
          </w:tcPr>
          <w:p w:rsidR="008B7E1D" w:rsidRPr="00516A5F" w:rsidRDefault="008B7E1D" w:rsidP="0027234B">
            <w:pPr>
              <w:pStyle w:val="kdoctoc0"/>
              <w:jc w:val="both"/>
              <w:rPr>
                <w:b w:val="0"/>
                <w:color w:val="auto"/>
                <w:sz w:val="20"/>
                <w:szCs w:val="20"/>
              </w:rPr>
            </w:pPr>
            <w:r w:rsidRPr="00516A5F">
              <w:rPr>
                <w:b w:val="0"/>
                <w:color w:val="auto"/>
                <w:sz w:val="20"/>
                <w:szCs w:val="20"/>
              </w:rPr>
              <w:t>CHAPITRE III - ENREGISTREMENT PAR LE PHARMACIEN QUI DELIVRE</w:t>
            </w:r>
          </w:p>
        </w:tc>
        <w:tc>
          <w:tcPr>
            <w:tcW w:w="5423" w:type="dxa"/>
          </w:tcPr>
          <w:p w:rsidR="008B7E1D" w:rsidRPr="00516A5F" w:rsidRDefault="00516A5F" w:rsidP="00DD2B81">
            <w:pPr>
              <w:pStyle w:val="kdoctoc0"/>
              <w:rPr>
                <w:b w:val="0"/>
                <w:color w:val="auto"/>
                <w:sz w:val="20"/>
                <w:szCs w:val="20"/>
                <w:lang w:val="nl-BE"/>
              </w:rPr>
            </w:pPr>
            <w:r w:rsidRPr="00516A5F">
              <w:rPr>
                <w:b w:val="0"/>
                <w:color w:val="auto"/>
                <w:sz w:val="20"/>
                <w:szCs w:val="20"/>
                <w:lang w:val="nl-BE"/>
              </w:rPr>
              <w:t>HOOFDSTUK III - REGISTRATIE DOOR DE AFLEVERENDE APOTHEKER</w:t>
            </w:r>
          </w:p>
        </w:tc>
      </w:tr>
      <w:tr w:rsidR="00516A5F" w:rsidRPr="00090DFC" w:rsidTr="00516A5F">
        <w:tc>
          <w:tcPr>
            <w:tcW w:w="5351" w:type="dxa"/>
          </w:tcPr>
          <w:p w:rsidR="008B7E1D" w:rsidRPr="00516A5F" w:rsidRDefault="008B7E1D" w:rsidP="0027234B">
            <w:pPr>
              <w:pStyle w:val="kdoctoc0"/>
              <w:jc w:val="both"/>
              <w:rPr>
                <w:b w:val="0"/>
                <w:color w:val="auto"/>
                <w:sz w:val="20"/>
                <w:szCs w:val="20"/>
                <w:lang w:val="nl-BE"/>
              </w:rPr>
            </w:pPr>
          </w:p>
        </w:tc>
        <w:tc>
          <w:tcPr>
            <w:tcW w:w="5423" w:type="dxa"/>
          </w:tcPr>
          <w:p w:rsidR="008B7E1D" w:rsidRPr="00516A5F" w:rsidRDefault="008B7E1D" w:rsidP="00DD2B81">
            <w:pPr>
              <w:pStyle w:val="kdoctoc0"/>
              <w:rPr>
                <w:b w:val="0"/>
                <w:color w:val="auto"/>
                <w:sz w:val="20"/>
                <w:szCs w:val="20"/>
                <w:lang w:val="nl-BE"/>
              </w:rPr>
            </w:pPr>
          </w:p>
        </w:tc>
      </w:tr>
      <w:tr w:rsidR="00516A5F" w:rsidRPr="00516A5F" w:rsidTr="00516A5F">
        <w:tc>
          <w:tcPr>
            <w:tcW w:w="5351" w:type="dxa"/>
          </w:tcPr>
          <w:p w:rsidR="008B7E1D" w:rsidRPr="00516A5F" w:rsidRDefault="008B7E1D" w:rsidP="00431F0E">
            <w:pPr>
              <w:pStyle w:val="kdoctoc8"/>
              <w:ind w:left="0"/>
              <w:jc w:val="both"/>
              <w:rPr>
                <w:sz w:val="20"/>
                <w:szCs w:val="20"/>
              </w:rPr>
            </w:pPr>
            <w:r w:rsidRPr="00516A5F">
              <w:rPr>
                <w:rStyle w:val="kartprefix1"/>
                <w:b w:val="0"/>
                <w:sz w:val="20"/>
                <w:szCs w:val="20"/>
              </w:rPr>
              <w:t>Art. 7.</w:t>
            </w:r>
            <w:r w:rsidRPr="00516A5F">
              <w:rPr>
                <w:sz w:val="20"/>
                <w:szCs w:val="20"/>
              </w:rPr>
              <w:t xml:space="preserve"> </w:t>
            </w:r>
          </w:p>
        </w:tc>
        <w:tc>
          <w:tcPr>
            <w:tcW w:w="5423" w:type="dxa"/>
          </w:tcPr>
          <w:p w:rsidR="008B7E1D" w:rsidRPr="00516A5F" w:rsidRDefault="008B7E1D" w:rsidP="009C68C1">
            <w:pPr>
              <w:pStyle w:val="kdoctoc8"/>
              <w:ind w:left="0"/>
              <w:jc w:val="both"/>
              <w:rPr>
                <w:sz w:val="20"/>
                <w:szCs w:val="20"/>
              </w:rPr>
            </w:pPr>
            <w:r w:rsidRPr="00516A5F">
              <w:rPr>
                <w:rStyle w:val="kartprefix1"/>
                <w:b w:val="0"/>
                <w:sz w:val="20"/>
                <w:szCs w:val="20"/>
              </w:rPr>
              <w:t>Art. 7.</w:t>
            </w:r>
            <w:r w:rsidRPr="00516A5F">
              <w:rPr>
                <w:sz w:val="20"/>
                <w:szCs w:val="20"/>
              </w:rPr>
              <w:t xml:space="preserve"> </w:t>
            </w:r>
          </w:p>
        </w:tc>
      </w:tr>
      <w:tr w:rsidR="00516A5F" w:rsidRPr="00516A5F" w:rsidTr="00516A5F">
        <w:tc>
          <w:tcPr>
            <w:tcW w:w="5351" w:type="dxa"/>
          </w:tcPr>
          <w:p w:rsidR="008B7E1D" w:rsidRPr="00516A5F" w:rsidRDefault="008B7E1D" w:rsidP="0027234B">
            <w:pPr>
              <w:pStyle w:val="kdoctoc0"/>
              <w:jc w:val="both"/>
              <w:rPr>
                <w:b w:val="0"/>
                <w:color w:val="auto"/>
                <w:sz w:val="20"/>
                <w:szCs w:val="20"/>
              </w:rPr>
            </w:pPr>
          </w:p>
        </w:tc>
        <w:tc>
          <w:tcPr>
            <w:tcW w:w="5423" w:type="dxa"/>
          </w:tcPr>
          <w:p w:rsidR="008B7E1D" w:rsidRPr="00516A5F" w:rsidRDefault="008B7E1D" w:rsidP="00DD2B81">
            <w:pPr>
              <w:pStyle w:val="kdoctoc0"/>
              <w:rPr>
                <w:b w:val="0"/>
                <w:color w:val="auto"/>
                <w:sz w:val="20"/>
                <w:szCs w:val="20"/>
              </w:rPr>
            </w:pPr>
          </w:p>
        </w:tc>
      </w:tr>
      <w:tr w:rsidR="00516A5F" w:rsidRPr="00090DFC" w:rsidTr="00516A5F">
        <w:tc>
          <w:tcPr>
            <w:tcW w:w="5351" w:type="dxa"/>
          </w:tcPr>
          <w:p w:rsidR="008B7E1D" w:rsidRPr="00516A5F" w:rsidRDefault="008B7E1D" w:rsidP="004F7BBF">
            <w:pPr>
              <w:pStyle w:val="kdoctoc8"/>
              <w:ind w:left="0"/>
              <w:jc w:val="both"/>
              <w:rPr>
                <w:sz w:val="20"/>
                <w:szCs w:val="20"/>
              </w:rPr>
            </w:pPr>
            <w:r w:rsidRPr="00516A5F">
              <w:rPr>
                <w:sz w:val="20"/>
                <w:szCs w:val="20"/>
              </w:rPr>
              <w:t xml:space="preserve">Les patients atteints de douleur chronique, visés dans le présent arrêté, ont droit à l'intervention sur présentation </w:t>
            </w:r>
            <w:r w:rsidRPr="00495E49">
              <w:rPr>
                <w:strike/>
                <w:sz w:val="20"/>
                <w:szCs w:val="20"/>
                <w:highlight w:val="yellow"/>
              </w:rPr>
              <w:t>de leur carte SIS ou d'une attestation équivalente</w:t>
            </w:r>
            <w:r w:rsidRPr="00516A5F">
              <w:rPr>
                <w:sz w:val="20"/>
                <w:szCs w:val="20"/>
              </w:rPr>
              <w:t xml:space="preserve">, d'une prescription de médicaments pour un produit figurant sur la liste reprise en </w:t>
            </w:r>
            <w:hyperlink r:id="rId33" w:tgtFrame="other" w:history="1">
              <w:r w:rsidRPr="00516A5F">
                <w:rPr>
                  <w:rStyle w:val="Lienhypertexte"/>
                  <w:b w:val="0"/>
                  <w:color w:val="auto"/>
                  <w:sz w:val="20"/>
                  <w:szCs w:val="20"/>
                </w:rPr>
                <w:t>annexe 1</w:t>
              </w:r>
            </w:hyperlink>
            <w:r w:rsidR="004F7BBF">
              <w:rPr>
                <w:rStyle w:val="Lienhypertexte"/>
                <w:b w:val="0"/>
                <w:color w:val="auto"/>
                <w:sz w:val="20"/>
                <w:szCs w:val="20"/>
              </w:rPr>
              <w:t xml:space="preserve"> </w:t>
            </w:r>
            <w:r w:rsidRPr="00516A5F">
              <w:rPr>
                <w:sz w:val="20"/>
                <w:szCs w:val="20"/>
              </w:rPr>
              <w:t xml:space="preserve">au présent arrêté, et de l'autorisation du médecin-conseil qui y est relative. </w:t>
            </w:r>
          </w:p>
        </w:tc>
        <w:tc>
          <w:tcPr>
            <w:tcW w:w="5423" w:type="dxa"/>
          </w:tcPr>
          <w:p w:rsidR="008B7E1D" w:rsidRPr="00516A5F" w:rsidRDefault="00516A5F" w:rsidP="00DD2B81">
            <w:pPr>
              <w:pStyle w:val="kdoctoc0"/>
              <w:rPr>
                <w:b w:val="0"/>
                <w:color w:val="auto"/>
                <w:sz w:val="20"/>
                <w:szCs w:val="20"/>
                <w:lang w:val="nl-BE"/>
              </w:rPr>
            </w:pPr>
            <w:r w:rsidRPr="00516A5F">
              <w:rPr>
                <w:b w:val="0"/>
                <w:color w:val="auto"/>
                <w:sz w:val="20"/>
                <w:szCs w:val="20"/>
                <w:lang w:val="nl-BE"/>
              </w:rPr>
              <w:t xml:space="preserve">De in dit besluit bedoelde chronische pijnpatiënten hebben recht op de tegemoetkoming op voorlegging </w:t>
            </w:r>
            <w:r w:rsidRPr="00495E49">
              <w:rPr>
                <w:b w:val="0"/>
                <w:strike/>
                <w:color w:val="auto"/>
                <w:sz w:val="20"/>
                <w:szCs w:val="20"/>
                <w:highlight w:val="yellow"/>
                <w:lang w:val="nl-BE"/>
              </w:rPr>
              <w:t>van hun SIS-kaart of een daarmee gelijkgesteld attest</w:t>
            </w:r>
            <w:bookmarkStart w:id="2" w:name="_GoBack"/>
            <w:bookmarkEnd w:id="2"/>
            <w:r w:rsidRPr="00516A5F">
              <w:rPr>
                <w:b w:val="0"/>
                <w:color w:val="auto"/>
                <w:sz w:val="20"/>
                <w:szCs w:val="20"/>
                <w:lang w:val="nl-BE"/>
              </w:rPr>
              <w:t xml:space="preserve">, van een geneesmiddelenvoorschrift voor een product opgenomen op de lijst die als </w:t>
            </w:r>
            <w:hyperlink r:id="rId34" w:tgtFrame="other" w:history="1">
              <w:r w:rsidRPr="00516A5F">
                <w:rPr>
                  <w:rStyle w:val="Lienhypertexte"/>
                  <w:color w:val="auto"/>
                  <w:sz w:val="20"/>
                  <w:szCs w:val="20"/>
                  <w:lang w:val="nl-BE"/>
                </w:rPr>
                <w:t>bijlage 1</w:t>
              </w:r>
            </w:hyperlink>
            <w:r w:rsidRPr="00516A5F">
              <w:rPr>
                <w:b w:val="0"/>
                <w:color w:val="auto"/>
                <w:sz w:val="20"/>
                <w:szCs w:val="20"/>
                <w:lang w:val="nl-BE"/>
              </w:rPr>
              <w:t xml:space="preserve"> gevoegd is bij dit besluit, en van de desbetreffende machtiging van de adviserend geneesheer.</w:t>
            </w:r>
          </w:p>
        </w:tc>
      </w:tr>
      <w:tr w:rsidR="00516A5F" w:rsidRPr="00090DFC" w:rsidTr="00516A5F">
        <w:tc>
          <w:tcPr>
            <w:tcW w:w="5351" w:type="dxa"/>
          </w:tcPr>
          <w:p w:rsidR="008B7E1D" w:rsidRPr="00516A5F" w:rsidRDefault="008B7E1D" w:rsidP="0027234B">
            <w:pPr>
              <w:pStyle w:val="kdoctoc0"/>
              <w:jc w:val="both"/>
              <w:rPr>
                <w:b w:val="0"/>
                <w:color w:val="auto"/>
                <w:sz w:val="20"/>
                <w:szCs w:val="20"/>
                <w:lang w:val="nl-BE"/>
              </w:rPr>
            </w:pPr>
          </w:p>
        </w:tc>
        <w:tc>
          <w:tcPr>
            <w:tcW w:w="5423" w:type="dxa"/>
          </w:tcPr>
          <w:p w:rsidR="008B7E1D" w:rsidRPr="00516A5F" w:rsidRDefault="008B7E1D" w:rsidP="00DD2B81">
            <w:pPr>
              <w:pStyle w:val="kdoctoc0"/>
              <w:rPr>
                <w:b w:val="0"/>
                <w:color w:val="auto"/>
                <w:sz w:val="20"/>
                <w:szCs w:val="20"/>
                <w:lang w:val="nl-BE"/>
              </w:rPr>
            </w:pPr>
          </w:p>
        </w:tc>
      </w:tr>
      <w:tr w:rsidR="00516A5F" w:rsidRPr="00090DFC" w:rsidTr="00516A5F">
        <w:tc>
          <w:tcPr>
            <w:tcW w:w="5351" w:type="dxa"/>
          </w:tcPr>
          <w:p w:rsidR="008B7E1D" w:rsidRPr="00516A5F" w:rsidRDefault="008B7E1D" w:rsidP="00431F0E">
            <w:pPr>
              <w:pStyle w:val="kdoctoc8"/>
              <w:ind w:left="0"/>
              <w:jc w:val="both"/>
              <w:rPr>
                <w:sz w:val="20"/>
                <w:szCs w:val="20"/>
              </w:rPr>
            </w:pPr>
            <w:r w:rsidRPr="00516A5F">
              <w:rPr>
                <w:sz w:val="20"/>
                <w:szCs w:val="20"/>
              </w:rPr>
              <w:t xml:space="preserve">Toutes les opérations de tarification et tous les paiements des organismes assureurs sont obligatoirement effectués par l'intermédiaire d'offices de tarification agréés par le ministre, conformément aux dispositions de l' article 165. </w:t>
            </w:r>
          </w:p>
        </w:tc>
        <w:tc>
          <w:tcPr>
            <w:tcW w:w="5423" w:type="dxa"/>
          </w:tcPr>
          <w:p w:rsidR="008B7E1D" w:rsidRPr="00516A5F" w:rsidRDefault="00516A5F" w:rsidP="00DD2B81">
            <w:pPr>
              <w:pStyle w:val="kdoctoc0"/>
              <w:rPr>
                <w:b w:val="0"/>
                <w:color w:val="auto"/>
                <w:sz w:val="20"/>
                <w:szCs w:val="20"/>
                <w:lang w:val="nl-BE"/>
              </w:rPr>
            </w:pPr>
            <w:r w:rsidRPr="00516A5F">
              <w:rPr>
                <w:b w:val="0"/>
                <w:color w:val="auto"/>
                <w:sz w:val="20"/>
                <w:szCs w:val="20"/>
                <w:lang w:val="nl-BE"/>
              </w:rPr>
              <w:t>Alle tariferingsverrichtingen en alle betalingen van de verzekeringsinstellingen worden verplicht gedaan via door de minister erkende tariferingsdiensten, overeenkomstig de bepalingen van het artikel 165.</w:t>
            </w:r>
          </w:p>
        </w:tc>
      </w:tr>
      <w:tr w:rsidR="00516A5F" w:rsidRPr="00090DFC" w:rsidTr="00516A5F">
        <w:tc>
          <w:tcPr>
            <w:tcW w:w="5351" w:type="dxa"/>
          </w:tcPr>
          <w:p w:rsidR="008B7E1D" w:rsidRPr="00516A5F" w:rsidRDefault="008B7E1D" w:rsidP="0027234B">
            <w:pPr>
              <w:pStyle w:val="kdoctoc0"/>
              <w:jc w:val="both"/>
              <w:rPr>
                <w:b w:val="0"/>
                <w:color w:val="auto"/>
                <w:sz w:val="20"/>
                <w:szCs w:val="20"/>
                <w:lang w:val="nl-BE"/>
              </w:rPr>
            </w:pPr>
          </w:p>
        </w:tc>
        <w:tc>
          <w:tcPr>
            <w:tcW w:w="5423" w:type="dxa"/>
          </w:tcPr>
          <w:p w:rsidR="008B7E1D" w:rsidRPr="00516A5F" w:rsidRDefault="008B7E1D" w:rsidP="00DD2B81">
            <w:pPr>
              <w:pStyle w:val="kdoctoc0"/>
              <w:rPr>
                <w:b w:val="0"/>
                <w:color w:val="auto"/>
                <w:sz w:val="20"/>
                <w:szCs w:val="20"/>
                <w:lang w:val="nl-BE"/>
              </w:rPr>
            </w:pPr>
          </w:p>
        </w:tc>
      </w:tr>
      <w:tr w:rsidR="00516A5F" w:rsidRPr="00516A5F" w:rsidTr="00516A5F">
        <w:tc>
          <w:tcPr>
            <w:tcW w:w="5351" w:type="dxa"/>
          </w:tcPr>
          <w:p w:rsidR="008B7E1D" w:rsidRPr="00516A5F" w:rsidRDefault="008B7E1D" w:rsidP="00431F0E">
            <w:pPr>
              <w:pStyle w:val="kdoctoc8"/>
              <w:ind w:left="0"/>
              <w:jc w:val="both"/>
              <w:rPr>
                <w:sz w:val="20"/>
                <w:szCs w:val="20"/>
              </w:rPr>
            </w:pPr>
            <w:r w:rsidRPr="00516A5F">
              <w:rPr>
                <w:rStyle w:val="kartprefix1"/>
                <w:b w:val="0"/>
                <w:sz w:val="20"/>
                <w:szCs w:val="20"/>
              </w:rPr>
              <w:t>Art. 8.</w:t>
            </w:r>
            <w:r w:rsidRPr="00516A5F">
              <w:rPr>
                <w:sz w:val="20"/>
                <w:szCs w:val="20"/>
              </w:rPr>
              <w:t xml:space="preserve"> </w:t>
            </w:r>
          </w:p>
        </w:tc>
        <w:tc>
          <w:tcPr>
            <w:tcW w:w="5423" w:type="dxa"/>
          </w:tcPr>
          <w:p w:rsidR="008B7E1D" w:rsidRPr="00516A5F" w:rsidRDefault="008B7E1D" w:rsidP="009C68C1">
            <w:pPr>
              <w:pStyle w:val="kdoctoc8"/>
              <w:ind w:left="0"/>
              <w:jc w:val="both"/>
              <w:rPr>
                <w:sz w:val="20"/>
                <w:szCs w:val="20"/>
              </w:rPr>
            </w:pPr>
            <w:r w:rsidRPr="00516A5F">
              <w:rPr>
                <w:rStyle w:val="kartprefix1"/>
                <w:b w:val="0"/>
                <w:sz w:val="20"/>
                <w:szCs w:val="20"/>
              </w:rPr>
              <w:t>Art. 8.</w:t>
            </w:r>
            <w:r w:rsidRPr="00516A5F">
              <w:rPr>
                <w:sz w:val="20"/>
                <w:szCs w:val="20"/>
              </w:rPr>
              <w:t xml:space="preserve"> </w:t>
            </w:r>
          </w:p>
        </w:tc>
      </w:tr>
      <w:tr w:rsidR="00516A5F" w:rsidRPr="00516A5F" w:rsidTr="00516A5F">
        <w:tc>
          <w:tcPr>
            <w:tcW w:w="5351" w:type="dxa"/>
          </w:tcPr>
          <w:p w:rsidR="008B7E1D" w:rsidRPr="00516A5F" w:rsidRDefault="008B7E1D" w:rsidP="0027234B">
            <w:pPr>
              <w:pStyle w:val="kdoctoc0"/>
              <w:jc w:val="both"/>
              <w:rPr>
                <w:b w:val="0"/>
                <w:color w:val="auto"/>
                <w:sz w:val="20"/>
                <w:szCs w:val="20"/>
              </w:rPr>
            </w:pPr>
          </w:p>
        </w:tc>
        <w:tc>
          <w:tcPr>
            <w:tcW w:w="5423" w:type="dxa"/>
          </w:tcPr>
          <w:p w:rsidR="008B7E1D" w:rsidRPr="00516A5F" w:rsidRDefault="008B7E1D" w:rsidP="00DD2B81">
            <w:pPr>
              <w:pStyle w:val="kdoctoc0"/>
              <w:rPr>
                <w:b w:val="0"/>
                <w:color w:val="auto"/>
                <w:sz w:val="20"/>
                <w:szCs w:val="20"/>
              </w:rPr>
            </w:pPr>
          </w:p>
        </w:tc>
      </w:tr>
      <w:tr w:rsidR="00516A5F" w:rsidRPr="00090DFC" w:rsidTr="00516A5F">
        <w:tc>
          <w:tcPr>
            <w:tcW w:w="5351" w:type="dxa"/>
          </w:tcPr>
          <w:p w:rsidR="008B7E1D" w:rsidRPr="00516A5F" w:rsidRDefault="008B7E1D" w:rsidP="00431F0E">
            <w:pPr>
              <w:pStyle w:val="kdoctoc8"/>
              <w:ind w:left="0"/>
              <w:jc w:val="both"/>
              <w:rPr>
                <w:sz w:val="20"/>
                <w:szCs w:val="20"/>
              </w:rPr>
            </w:pPr>
            <w:r w:rsidRPr="00516A5F">
              <w:rPr>
                <w:sz w:val="20"/>
                <w:szCs w:val="20"/>
              </w:rPr>
              <w:t xml:space="preserve">Le Comité consultatif en matière de dispensation de soins pour des maladies chroniques et pour des pathologies spécifiques, institué auprès du Conseil scientifique du Service des soins de santé de l'Institut national d'assurance maladie-invalidité, est chargé de l'évaluation des mesures prévues dans le présent arrêté, dans une période de 18 mois après leur entrée en vigueur. </w:t>
            </w:r>
          </w:p>
        </w:tc>
        <w:tc>
          <w:tcPr>
            <w:tcW w:w="5423" w:type="dxa"/>
          </w:tcPr>
          <w:p w:rsidR="008B7E1D" w:rsidRPr="00516A5F" w:rsidRDefault="00516A5F" w:rsidP="00DD2B81">
            <w:pPr>
              <w:pStyle w:val="kdoctoc0"/>
              <w:rPr>
                <w:b w:val="0"/>
                <w:color w:val="auto"/>
                <w:sz w:val="20"/>
                <w:szCs w:val="20"/>
                <w:lang w:val="nl-BE"/>
              </w:rPr>
            </w:pPr>
            <w:r w:rsidRPr="00516A5F">
              <w:rPr>
                <w:b w:val="0"/>
                <w:color w:val="auto"/>
                <w:sz w:val="20"/>
                <w:szCs w:val="20"/>
                <w:lang w:val="nl-BE"/>
              </w:rPr>
              <w:t>Het Comité voor advies inzake zorgverlening ten aanzien van de chronische ziekten en specifieke aandoeningen, ingesteld bij de Wetenschappelijke Raad van de Dienst voor Geneeskundige Verzorging van het Rijksinstituut voor ziekte- en invaliditeitsverzekering, is belast met de evaluatie, binnen een periode van 18 maanden na de inwerkingtreding van de in dit besluit voorziene maatregelen.</w:t>
            </w:r>
          </w:p>
        </w:tc>
      </w:tr>
      <w:tr w:rsidR="00516A5F" w:rsidRPr="00090DFC" w:rsidTr="00516A5F">
        <w:tc>
          <w:tcPr>
            <w:tcW w:w="5351" w:type="dxa"/>
          </w:tcPr>
          <w:p w:rsidR="008B7E1D" w:rsidRPr="00516A5F" w:rsidRDefault="008B7E1D" w:rsidP="0027234B">
            <w:pPr>
              <w:pStyle w:val="kdoctoc0"/>
              <w:jc w:val="both"/>
              <w:rPr>
                <w:b w:val="0"/>
                <w:color w:val="auto"/>
                <w:sz w:val="20"/>
                <w:szCs w:val="20"/>
                <w:lang w:val="nl-BE"/>
              </w:rPr>
            </w:pPr>
          </w:p>
        </w:tc>
        <w:tc>
          <w:tcPr>
            <w:tcW w:w="5423" w:type="dxa"/>
          </w:tcPr>
          <w:p w:rsidR="008B7E1D" w:rsidRPr="00516A5F" w:rsidRDefault="008B7E1D" w:rsidP="00DD2B81">
            <w:pPr>
              <w:pStyle w:val="kdoctoc0"/>
              <w:rPr>
                <w:b w:val="0"/>
                <w:color w:val="auto"/>
                <w:sz w:val="20"/>
                <w:szCs w:val="20"/>
                <w:lang w:val="nl-BE"/>
              </w:rPr>
            </w:pPr>
          </w:p>
        </w:tc>
      </w:tr>
      <w:tr w:rsidR="00516A5F" w:rsidRPr="00516A5F" w:rsidTr="00516A5F">
        <w:tc>
          <w:tcPr>
            <w:tcW w:w="5351" w:type="dxa"/>
          </w:tcPr>
          <w:p w:rsidR="008B7E1D" w:rsidRPr="00516A5F" w:rsidRDefault="008B7E1D" w:rsidP="00431F0E">
            <w:pPr>
              <w:pStyle w:val="kdoctoc8"/>
              <w:ind w:left="0"/>
              <w:jc w:val="both"/>
              <w:rPr>
                <w:sz w:val="20"/>
                <w:szCs w:val="20"/>
              </w:rPr>
            </w:pPr>
            <w:r w:rsidRPr="00516A5F">
              <w:rPr>
                <w:rStyle w:val="kartprefix1"/>
                <w:b w:val="0"/>
                <w:sz w:val="20"/>
                <w:szCs w:val="20"/>
              </w:rPr>
              <w:t>Art. 9.</w:t>
            </w:r>
            <w:r w:rsidRPr="00516A5F">
              <w:rPr>
                <w:sz w:val="20"/>
                <w:szCs w:val="20"/>
              </w:rPr>
              <w:t xml:space="preserve"> </w:t>
            </w:r>
          </w:p>
        </w:tc>
        <w:tc>
          <w:tcPr>
            <w:tcW w:w="5423" w:type="dxa"/>
          </w:tcPr>
          <w:p w:rsidR="008B7E1D" w:rsidRPr="00516A5F" w:rsidRDefault="008B7E1D" w:rsidP="009C68C1">
            <w:pPr>
              <w:pStyle w:val="kdoctoc8"/>
              <w:ind w:left="0"/>
              <w:jc w:val="both"/>
              <w:rPr>
                <w:sz w:val="20"/>
                <w:szCs w:val="20"/>
              </w:rPr>
            </w:pPr>
            <w:r w:rsidRPr="00516A5F">
              <w:rPr>
                <w:rStyle w:val="kartprefix1"/>
                <w:b w:val="0"/>
                <w:sz w:val="20"/>
                <w:szCs w:val="20"/>
              </w:rPr>
              <w:t>Art. 9.</w:t>
            </w:r>
            <w:r w:rsidRPr="00516A5F">
              <w:rPr>
                <w:sz w:val="20"/>
                <w:szCs w:val="20"/>
              </w:rPr>
              <w:t xml:space="preserve"> </w:t>
            </w:r>
          </w:p>
        </w:tc>
      </w:tr>
      <w:tr w:rsidR="00516A5F" w:rsidRPr="00516A5F" w:rsidTr="00516A5F">
        <w:tc>
          <w:tcPr>
            <w:tcW w:w="5351" w:type="dxa"/>
          </w:tcPr>
          <w:p w:rsidR="008B7E1D" w:rsidRPr="00516A5F" w:rsidRDefault="008B7E1D" w:rsidP="0027234B">
            <w:pPr>
              <w:pStyle w:val="kdoctoc0"/>
              <w:jc w:val="both"/>
              <w:rPr>
                <w:b w:val="0"/>
                <w:color w:val="auto"/>
                <w:sz w:val="20"/>
                <w:szCs w:val="20"/>
              </w:rPr>
            </w:pPr>
          </w:p>
        </w:tc>
        <w:tc>
          <w:tcPr>
            <w:tcW w:w="5423" w:type="dxa"/>
          </w:tcPr>
          <w:p w:rsidR="008B7E1D" w:rsidRPr="00516A5F" w:rsidRDefault="008B7E1D" w:rsidP="00DD2B81">
            <w:pPr>
              <w:pStyle w:val="kdoctoc0"/>
              <w:rPr>
                <w:b w:val="0"/>
                <w:color w:val="auto"/>
                <w:sz w:val="20"/>
                <w:szCs w:val="20"/>
              </w:rPr>
            </w:pPr>
          </w:p>
        </w:tc>
      </w:tr>
      <w:tr w:rsidR="00516A5F" w:rsidRPr="00090DFC" w:rsidTr="00516A5F">
        <w:tc>
          <w:tcPr>
            <w:tcW w:w="5351" w:type="dxa"/>
          </w:tcPr>
          <w:p w:rsidR="008B7E1D" w:rsidRPr="00516A5F" w:rsidRDefault="008B7E1D" w:rsidP="00431F0E">
            <w:pPr>
              <w:pStyle w:val="kdoctoc8"/>
              <w:ind w:left="0"/>
              <w:jc w:val="both"/>
              <w:rPr>
                <w:sz w:val="20"/>
                <w:szCs w:val="20"/>
              </w:rPr>
            </w:pPr>
            <w:r w:rsidRPr="00516A5F">
              <w:rPr>
                <w:sz w:val="20"/>
                <w:szCs w:val="20"/>
              </w:rPr>
              <w:t>Le présent arrêté entre en vigueur le 1er juillet 2007.</w:t>
            </w:r>
          </w:p>
        </w:tc>
        <w:tc>
          <w:tcPr>
            <w:tcW w:w="5423" w:type="dxa"/>
          </w:tcPr>
          <w:p w:rsidR="008B7E1D" w:rsidRPr="00516A5F" w:rsidRDefault="00516A5F" w:rsidP="00516A5F">
            <w:pPr>
              <w:pStyle w:val="kdoctoc8"/>
              <w:ind w:left="0"/>
              <w:rPr>
                <w:sz w:val="20"/>
                <w:szCs w:val="20"/>
                <w:lang w:val="nl-BE"/>
              </w:rPr>
            </w:pPr>
            <w:r w:rsidRPr="00516A5F">
              <w:rPr>
                <w:sz w:val="20"/>
                <w:szCs w:val="20"/>
                <w:lang w:val="nl-BE"/>
              </w:rPr>
              <w:t xml:space="preserve">Dit besluit treedt in werking op 1 juli 2007. </w:t>
            </w:r>
          </w:p>
        </w:tc>
      </w:tr>
      <w:tr w:rsidR="00516A5F" w:rsidRPr="00090DFC" w:rsidTr="00516A5F">
        <w:tc>
          <w:tcPr>
            <w:tcW w:w="5351" w:type="dxa"/>
          </w:tcPr>
          <w:p w:rsidR="008B7E1D" w:rsidRPr="00516A5F" w:rsidRDefault="008B7E1D" w:rsidP="0027234B">
            <w:pPr>
              <w:pStyle w:val="kdoctoc0"/>
              <w:jc w:val="both"/>
              <w:rPr>
                <w:b w:val="0"/>
                <w:color w:val="auto"/>
                <w:sz w:val="20"/>
                <w:szCs w:val="20"/>
                <w:lang w:val="nl-BE"/>
              </w:rPr>
            </w:pPr>
          </w:p>
        </w:tc>
        <w:tc>
          <w:tcPr>
            <w:tcW w:w="5423" w:type="dxa"/>
          </w:tcPr>
          <w:p w:rsidR="008B7E1D" w:rsidRPr="00516A5F" w:rsidRDefault="008B7E1D" w:rsidP="00DD2B81">
            <w:pPr>
              <w:pStyle w:val="kdoctoc0"/>
              <w:rPr>
                <w:b w:val="0"/>
                <w:color w:val="auto"/>
                <w:sz w:val="20"/>
                <w:szCs w:val="20"/>
                <w:lang w:val="nl-BE"/>
              </w:rPr>
            </w:pPr>
          </w:p>
        </w:tc>
      </w:tr>
      <w:tr w:rsidR="00516A5F" w:rsidRPr="00090DFC" w:rsidTr="00516A5F">
        <w:tc>
          <w:tcPr>
            <w:tcW w:w="5351" w:type="dxa"/>
          </w:tcPr>
          <w:p w:rsidR="008B7E1D" w:rsidRPr="00516A5F" w:rsidRDefault="008B7E1D" w:rsidP="0027234B">
            <w:pPr>
              <w:pStyle w:val="kdoctoc0"/>
              <w:jc w:val="both"/>
              <w:rPr>
                <w:b w:val="0"/>
                <w:color w:val="auto"/>
                <w:sz w:val="20"/>
                <w:szCs w:val="20"/>
                <w:lang w:val="nl-BE"/>
              </w:rPr>
            </w:pPr>
          </w:p>
        </w:tc>
        <w:tc>
          <w:tcPr>
            <w:tcW w:w="5423" w:type="dxa"/>
          </w:tcPr>
          <w:p w:rsidR="008B7E1D" w:rsidRPr="00516A5F" w:rsidRDefault="008B7E1D" w:rsidP="00DD2B81">
            <w:pPr>
              <w:pStyle w:val="kdoctoc0"/>
              <w:rPr>
                <w:b w:val="0"/>
                <w:color w:val="auto"/>
                <w:sz w:val="20"/>
                <w:szCs w:val="20"/>
                <w:lang w:val="nl-BE"/>
              </w:rPr>
            </w:pPr>
          </w:p>
        </w:tc>
      </w:tr>
    </w:tbl>
    <w:p w:rsidR="00DD2B81" w:rsidRPr="00DD2B81" w:rsidRDefault="00DD2B81" w:rsidP="00516A5F">
      <w:pPr>
        <w:pStyle w:val="kdoctoc2"/>
        <w:rPr>
          <w:lang w:val="nl-BE"/>
        </w:rPr>
      </w:pPr>
      <w:bookmarkStart w:id="3" w:name="30969"/>
      <w:bookmarkStart w:id="4" w:name="30984"/>
      <w:bookmarkStart w:id="5" w:name="30970"/>
      <w:bookmarkStart w:id="6" w:name="30985"/>
      <w:bookmarkStart w:id="7" w:name="30986"/>
      <w:bookmarkStart w:id="8" w:name="30971"/>
      <w:bookmarkStart w:id="9" w:name="30987"/>
      <w:bookmarkStart w:id="10" w:name="30988"/>
      <w:bookmarkStart w:id="11" w:name="30990"/>
      <w:bookmarkStart w:id="12" w:name="30972"/>
      <w:bookmarkStart w:id="13" w:name="30991"/>
      <w:bookmarkStart w:id="14" w:name="30993"/>
      <w:bookmarkEnd w:id="3"/>
      <w:bookmarkEnd w:id="4"/>
      <w:bookmarkEnd w:id="5"/>
      <w:bookmarkEnd w:id="6"/>
      <w:bookmarkEnd w:id="7"/>
      <w:bookmarkEnd w:id="8"/>
      <w:bookmarkEnd w:id="9"/>
      <w:bookmarkEnd w:id="10"/>
      <w:bookmarkEnd w:id="11"/>
      <w:bookmarkEnd w:id="12"/>
      <w:bookmarkEnd w:id="13"/>
      <w:bookmarkEnd w:id="14"/>
    </w:p>
    <w:sectPr w:rsidR="00DD2B81" w:rsidRPr="00DD2B81" w:rsidSect="00516A5F">
      <w:pgSz w:w="12240" w:h="15840"/>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B81"/>
    <w:rsid w:val="00022A70"/>
    <w:rsid w:val="00090DFC"/>
    <w:rsid w:val="0027234B"/>
    <w:rsid w:val="003254B3"/>
    <w:rsid w:val="00431F0E"/>
    <w:rsid w:val="00495E49"/>
    <w:rsid w:val="004F7BBF"/>
    <w:rsid w:val="00516A5F"/>
    <w:rsid w:val="00547999"/>
    <w:rsid w:val="00581592"/>
    <w:rsid w:val="008B7E1D"/>
    <w:rsid w:val="009C68C1"/>
    <w:rsid w:val="00DD2B81"/>
    <w:rsid w:val="00EA3CB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4">
    <w:name w:val="heading 4"/>
    <w:basedOn w:val="Normal"/>
    <w:next w:val="Normal"/>
    <w:link w:val="Titre4Car"/>
    <w:qFormat/>
    <w:rsid w:val="00547999"/>
    <w:pPr>
      <w:keepNext/>
      <w:spacing w:after="0" w:line="240" w:lineRule="auto"/>
      <w:outlineLvl w:val="3"/>
    </w:pPr>
    <w:rPr>
      <w:rFonts w:ascii="Arial" w:eastAsia="Times New Roman" w:hAnsi="Arial" w:cs="Times New Roman"/>
      <w:b/>
      <w:sz w:val="20"/>
      <w:szCs w:val="20"/>
      <w:lang w:val="nl-NL" w:eastAsia="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DD2B81"/>
    <w:rPr>
      <w:rFonts w:ascii="Arial" w:hAnsi="Arial" w:cs="Arial" w:hint="default"/>
      <w:b/>
      <w:bCs/>
      <w:i w:val="0"/>
      <w:iCs w:val="0"/>
      <w:strike w:val="0"/>
      <w:dstrike w:val="0"/>
      <w:color w:val="003399"/>
      <w:sz w:val="18"/>
      <w:szCs w:val="18"/>
      <w:u w:val="none"/>
      <w:effect w:val="none"/>
    </w:rPr>
  </w:style>
  <w:style w:type="paragraph" w:customStyle="1" w:styleId="kdoctoc0">
    <w:name w:val="kdoctoc0"/>
    <w:basedOn w:val="Normal"/>
    <w:rsid w:val="00DD2B81"/>
    <w:pPr>
      <w:spacing w:before="90" w:after="100" w:afterAutospacing="1" w:line="240" w:lineRule="auto"/>
    </w:pPr>
    <w:rPr>
      <w:rFonts w:ascii="Arial" w:eastAsia="Times New Roman" w:hAnsi="Arial" w:cs="Arial"/>
      <w:b/>
      <w:bCs/>
      <w:color w:val="000000"/>
      <w:sz w:val="21"/>
      <w:szCs w:val="21"/>
      <w:lang w:eastAsia="fr-BE"/>
    </w:rPr>
  </w:style>
  <w:style w:type="paragraph" w:customStyle="1" w:styleId="kdoctoc2">
    <w:name w:val="kdoctoc2"/>
    <w:basedOn w:val="Normal"/>
    <w:rsid w:val="00DD2B81"/>
    <w:pPr>
      <w:shd w:val="clear" w:color="auto" w:fill="FFFFFF"/>
      <w:spacing w:before="90" w:after="100" w:afterAutospacing="1" w:line="240" w:lineRule="auto"/>
      <w:ind w:left="225"/>
    </w:pPr>
    <w:rPr>
      <w:rFonts w:ascii="Arial" w:eastAsia="Times New Roman" w:hAnsi="Arial" w:cs="Arial"/>
      <w:b/>
      <w:bCs/>
      <w:sz w:val="18"/>
      <w:szCs w:val="18"/>
      <w:lang w:eastAsia="fr-BE"/>
    </w:rPr>
  </w:style>
  <w:style w:type="paragraph" w:customStyle="1" w:styleId="kdoctoc8">
    <w:name w:val="kdoctoc8"/>
    <w:basedOn w:val="Normal"/>
    <w:rsid w:val="00DD2B81"/>
    <w:pPr>
      <w:shd w:val="clear" w:color="auto" w:fill="FFFFFF"/>
      <w:spacing w:before="90" w:after="100" w:afterAutospacing="1" w:line="240" w:lineRule="auto"/>
      <w:ind w:left="675"/>
    </w:pPr>
    <w:rPr>
      <w:rFonts w:ascii="Arial" w:eastAsia="Times New Roman" w:hAnsi="Arial" w:cs="Arial"/>
      <w:sz w:val="18"/>
      <w:szCs w:val="18"/>
      <w:lang w:eastAsia="fr-BE"/>
    </w:rPr>
  </w:style>
  <w:style w:type="character" w:customStyle="1" w:styleId="kartprefix1">
    <w:name w:val="kartprefix1"/>
    <w:basedOn w:val="Policepardfaut"/>
    <w:rsid w:val="00DD2B81"/>
    <w:rPr>
      <w:rFonts w:ascii="Arial" w:hAnsi="Arial" w:cs="Arial" w:hint="default"/>
      <w:b/>
      <w:bCs/>
      <w:i w:val="0"/>
      <w:iCs w:val="0"/>
      <w:strike w:val="0"/>
      <w:dstrike w:val="0"/>
      <w:sz w:val="21"/>
      <w:szCs w:val="21"/>
      <w:u w:val="none"/>
      <w:effect w:val="none"/>
      <w:shd w:val="clear" w:color="auto" w:fill="FFFFFF"/>
    </w:rPr>
  </w:style>
  <w:style w:type="table" w:styleId="Grilledutableau">
    <w:name w:val="Table Grid"/>
    <w:basedOn w:val="TableauNormal"/>
    <w:uiPriority w:val="59"/>
    <w:rsid w:val="002723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4Car">
    <w:name w:val="Titre 4 Car"/>
    <w:basedOn w:val="Policepardfaut"/>
    <w:link w:val="Titre4"/>
    <w:rsid w:val="00547999"/>
    <w:rPr>
      <w:rFonts w:ascii="Arial" w:eastAsia="Times New Roman" w:hAnsi="Arial" w:cs="Times New Roman"/>
      <w:b/>
      <w:sz w:val="20"/>
      <w:szCs w:val="20"/>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4">
    <w:name w:val="heading 4"/>
    <w:basedOn w:val="Normal"/>
    <w:next w:val="Normal"/>
    <w:link w:val="Titre4Car"/>
    <w:qFormat/>
    <w:rsid w:val="00547999"/>
    <w:pPr>
      <w:keepNext/>
      <w:spacing w:after="0" w:line="240" w:lineRule="auto"/>
      <w:outlineLvl w:val="3"/>
    </w:pPr>
    <w:rPr>
      <w:rFonts w:ascii="Arial" w:eastAsia="Times New Roman" w:hAnsi="Arial" w:cs="Times New Roman"/>
      <w:b/>
      <w:sz w:val="20"/>
      <w:szCs w:val="20"/>
      <w:lang w:val="nl-NL" w:eastAsia="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DD2B81"/>
    <w:rPr>
      <w:rFonts w:ascii="Arial" w:hAnsi="Arial" w:cs="Arial" w:hint="default"/>
      <w:b/>
      <w:bCs/>
      <w:i w:val="0"/>
      <w:iCs w:val="0"/>
      <w:strike w:val="0"/>
      <w:dstrike w:val="0"/>
      <w:color w:val="003399"/>
      <w:sz w:val="18"/>
      <w:szCs w:val="18"/>
      <w:u w:val="none"/>
      <w:effect w:val="none"/>
    </w:rPr>
  </w:style>
  <w:style w:type="paragraph" w:customStyle="1" w:styleId="kdoctoc0">
    <w:name w:val="kdoctoc0"/>
    <w:basedOn w:val="Normal"/>
    <w:rsid w:val="00DD2B81"/>
    <w:pPr>
      <w:spacing w:before="90" w:after="100" w:afterAutospacing="1" w:line="240" w:lineRule="auto"/>
    </w:pPr>
    <w:rPr>
      <w:rFonts w:ascii="Arial" w:eastAsia="Times New Roman" w:hAnsi="Arial" w:cs="Arial"/>
      <w:b/>
      <w:bCs/>
      <w:color w:val="000000"/>
      <w:sz w:val="21"/>
      <w:szCs w:val="21"/>
      <w:lang w:eastAsia="fr-BE"/>
    </w:rPr>
  </w:style>
  <w:style w:type="paragraph" w:customStyle="1" w:styleId="kdoctoc2">
    <w:name w:val="kdoctoc2"/>
    <w:basedOn w:val="Normal"/>
    <w:rsid w:val="00DD2B81"/>
    <w:pPr>
      <w:shd w:val="clear" w:color="auto" w:fill="FFFFFF"/>
      <w:spacing w:before="90" w:after="100" w:afterAutospacing="1" w:line="240" w:lineRule="auto"/>
      <w:ind w:left="225"/>
    </w:pPr>
    <w:rPr>
      <w:rFonts w:ascii="Arial" w:eastAsia="Times New Roman" w:hAnsi="Arial" w:cs="Arial"/>
      <w:b/>
      <w:bCs/>
      <w:sz w:val="18"/>
      <w:szCs w:val="18"/>
      <w:lang w:eastAsia="fr-BE"/>
    </w:rPr>
  </w:style>
  <w:style w:type="paragraph" w:customStyle="1" w:styleId="kdoctoc8">
    <w:name w:val="kdoctoc8"/>
    <w:basedOn w:val="Normal"/>
    <w:rsid w:val="00DD2B81"/>
    <w:pPr>
      <w:shd w:val="clear" w:color="auto" w:fill="FFFFFF"/>
      <w:spacing w:before="90" w:after="100" w:afterAutospacing="1" w:line="240" w:lineRule="auto"/>
      <w:ind w:left="675"/>
    </w:pPr>
    <w:rPr>
      <w:rFonts w:ascii="Arial" w:eastAsia="Times New Roman" w:hAnsi="Arial" w:cs="Arial"/>
      <w:sz w:val="18"/>
      <w:szCs w:val="18"/>
      <w:lang w:eastAsia="fr-BE"/>
    </w:rPr>
  </w:style>
  <w:style w:type="character" w:customStyle="1" w:styleId="kartprefix1">
    <w:name w:val="kartprefix1"/>
    <w:basedOn w:val="Policepardfaut"/>
    <w:rsid w:val="00DD2B81"/>
    <w:rPr>
      <w:rFonts w:ascii="Arial" w:hAnsi="Arial" w:cs="Arial" w:hint="default"/>
      <w:b/>
      <w:bCs/>
      <w:i w:val="0"/>
      <w:iCs w:val="0"/>
      <w:strike w:val="0"/>
      <w:dstrike w:val="0"/>
      <w:sz w:val="21"/>
      <w:szCs w:val="21"/>
      <w:u w:val="none"/>
      <w:effect w:val="none"/>
      <w:shd w:val="clear" w:color="auto" w:fill="FFFFFF"/>
    </w:rPr>
  </w:style>
  <w:style w:type="table" w:styleId="Grilledutableau">
    <w:name w:val="Table Grid"/>
    <w:basedOn w:val="TableauNormal"/>
    <w:uiPriority w:val="59"/>
    <w:rsid w:val="002723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4Car">
    <w:name w:val="Titre 4 Car"/>
    <w:basedOn w:val="Policepardfaut"/>
    <w:link w:val="Titre4"/>
    <w:rsid w:val="00547999"/>
    <w:rPr>
      <w:rFonts w:ascii="Arial" w:eastAsia="Times New Roman" w:hAnsi="Arial" w:cs="Times New Roman"/>
      <w:b/>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15842">
      <w:bodyDiv w:val="1"/>
      <w:marLeft w:val="0"/>
      <w:marRight w:val="0"/>
      <w:marTop w:val="0"/>
      <w:marBottom w:val="0"/>
      <w:divBdr>
        <w:top w:val="none" w:sz="0" w:space="0" w:color="auto"/>
        <w:left w:val="none" w:sz="0" w:space="0" w:color="auto"/>
        <w:bottom w:val="none" w:sz="0" w:space="0" w:color="auto"/>
        <w:right w:val="none" w:sz="0" w:space="0" w:color="auto"/>
      </w:divBdr>
    </w:div>
    <w:div w:id="36949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iziv.fgov.be/webprd/docleg/sp/109710-297?1&amp;tmpl=kartlis&amp;OIDN=1504146" TargetMode="External"/><Relationship Id="rId18" Type="http://schemas.openxmlformats.org/officeDocument/2006/relationships/hyperlink" Target="https://www.riziv.fgov.be/webprd/docleg/cgi-bin/20070603AR2_anx2" TargetMode="External"/><Relationship Id="rId26" Type="http://schemas.openxmlformats.org/officeDocument/2006/relationships/hyperlink" Target="https://www.riziv.fgov.be/webprd/docleg/sp/109726-333?1&amp;tmpl=kartlis&amp;OIDN=1504148" TargetMode="External"/><Relationship Id="rId39" Type="http://schemas.openxmlformats.org/officeDocument/2006/relationships/customXml" Target="../customXml/item3.xml"/><Relationship Id="rId21" Type="http://schemas.openxmlformats.org/officeDocument/2006/relationships/hyperlink" Target="https://www.riziv.fgov.be/webprd/docleg/sp/109710-297?1&amp;tmpl=kartlis&amp;OIDN=1504145" TargetMode="External"/><Relationship Id="rId34" Type="http://schemas.openxmlformats.org/officeDocument/2006/relationships/hyperlink" Target="https://www.riziv.fgov.be/webprd/docleg/cgi-bin/20070603AR2_anx1" TargetMode="External"/><Relationship Id="rId7" Type="http://schemas.openxmlformats.org/officeDocument/2006/relationships/hyperlink" Target="https://www.riziv.fgov.be/webprd/docleg/sp/109710-297?1&amp;tmpl=kartlis&amp;OIDN=1500034" TargetMode="External"/><Relationship Id="rId12" Type="http://schemas.openxmlformats.org/officeDocument/2006/relationships/hyperlink" Target="https://www.riziv.fgov.be/webprd/docleg/cgi-bin/20070603AR2_anx2" TargetMode="External"/><Relationship Id="rId17" Type="http://schemas.openxmlformats.org/officeDocument/2006/relationships/hyperlink" Target="https://www.riziv.fgov.be/webprd/docleg/cgi-bin/20070603AR2_anx2" TargetMode="External"/><Relationship Id="rId25" Type="http://schemas.openxmlformats.org/officeDocument/2006/relationships/hyperlink" Target="https://www.riziv.fgov.be/webprd/docleg/sp/109710-297?1&amp;tmpl=kartlis&amp;OIDN=1504148" TargetMode="External"/><Relationship Id="rId33" Type="http://schemas.openxmlformats.org/officeDocument/2006/relationships/hyperlink" Target="https://www.riziv.fgov.be/webprd/docleg/cgi-bin/20070603AR2_anx1" TargetMode="External"/><Relationship Id="rId38" Type="http://schemas.openxmlformats.org/officeDocument/2006/relationships/customXml" Target="../customXml/item2.xml"/><Relationship Id="rId2" Type="http://schemas.microsoft.com/office/2007/relationships/stylesWithEffects" Target="stylesWithEffects.xml"/><Relationship Id="rId16" Type="http://schemas.openxmlformats.org/officeDocument/2006/relationships/hyperlink" Target="https://www.riziv.fgov.be/webprd/docleg/cgi-bin/20070603AR2_anx3" TargetMode="External"/><Relationship Id="rId20" Type="http://schemas.openxmlformats.org/officeDocument/2006/relationships/hyperlink" Target="https://www.riziv.fgov.be/webprd/docleg/cgi-bin/20070603AR2_anx4" TargetMode="External"/><Relationship Id="rId29" Type="http://schemas.openxmlformats.org/officeDocument/2006/relationships/hyperlink" Target="https://www.riziv.fgov.be/webprd/docleg/sp/109710-297?1&amp;tmpl=kartlis&amp;OIDN=1500750" TargetMode="External"/><Relationship Id="rId1" Type="http://schemas.openxmlformats.org/officeDocument/2006/relationships/styles" Target="styles.xml"/><Relationship Id="rId6" Type="http://schemas.openxmlformats.org/officeDocument/2006/relationships/hyperlink" Target="https://www.riziv.fgov.be/webprd/docleg/cgi-bin/20070603AR2_anx1" TargetMode="External"/><Relationship Id="rId11" Type="http://schemas.openxmlformats.org/officeDocument/2006/relationships/hyperlink" Target="https://www.riziv.fgov.be/webprd/docleg/cgi-bin/20070603AR2_anx2" TargetMode="External"/><Relationship Id="rId24" Type="http://schemas.openxmlformats.org/officeDocument/2006/relationships/hyperlink" Target="https://www.riziv.fgov.be/webprd/docleg/cgi-bin/20070603AR2_anx2" TargetMode="External"/><Relationship Id="rId32" Type="http://schemas.openxmlformats.org/officeDocument/2006/relationships/hyperlink" Target="https://www.riziv.fgov.be/webprd/docleg/sp/109726-333?1&amp;tmpl=kartlis&amp;OIDN=1500037" TargetMode="External"/><Relationship Id="rId37" Type="http://schemas.openxmlformats.org/officeDocument/2006/relationships/customXml" Target="../customXml/item1.xml"/><Relationship Id="rId5" Type="http://schemas.openxmlformats.org/officeDocument/2006/relationships/hyperlink" Target="https://www.riziv.fgov.be/webprd/docleg/sp/109710-297?1&amp;tmpl=kartlis&amp;OIDN=1504146" TargetMode="External"/><Relationship Id="rId15" Type="http://schemas.openxmlformats.org/officeDocument/2006/relationships/hyperlink" Target="https://www.riziv.fgov.be/webprd/docleg/sp/109726-333?1&amp;tmpl=kartlis&amp;OIDN=1504146" TargetMode="External"/><Relationship Id="rId23" Type="http://schemas.openxmlformats.org/officeDocument/2006/relationships/hyperlink" Target="https://www.riziv.fgov.be/webprd/docleg/sp/109726-333?1&amp;tmpl=kartlis&amp;OIDN=1504145" TargetMode="External"/><Relationship Id="rId28" Type="http://schemas.openxmlformats.org/officeDocument/2006/relationships/hyperlink" Target="https://www.riziv.fgov.be/webprd/docleg/cgi-bin/20070603AR2_anx1" TargetMode="External"/><Relationship Id="rId36" Type="http://schemas.openxmlformats.org/officeDocument/2006/relationships/theme" Target="theme/theme1.xml"/><Relationship Id="rId10" Type="http://schemas.openxmlformats.org/officeDocument/2006/relationships/hyperlink" Target="https://www.riziv.fgov.be/webprd/docleg/sp/109726-333?1&amp;tmpl=kartlis&amp;OIDN=1500034" TargetMode="External"/><Relationship Id="rId19" Type="http://schemas.openxmlformats.org/officeDocument/2006/relationships/hyperlink" Target="https://www.riziv.fgov.be/webprd/docleg/cgi-bin/20070603AR2_anx4" TargetMode="External"/><Relationship Id="rId31" Type="http://schemas.openxmlformats.org/officeDocument/2006/relationships/hyperlink" Target="https://www.riziv.fgov.be/webprd/docleg/sp/109710-297?1&amp;tmpl=kartlis&amp;OIDN=1500037" TargetMode="External"/><Relationship Id="rId4" Type="http://schemas.openxmlformats.org/officeDocument/2006/relationships/webSettings" Target="webSettings.xml"/><Relationship Id="rId9" Type="http://schemas.openxmlformats.org/officeDocument/2006/relationships/hyperlink" Target="https://www.riziv.fgov.be/webprd/docleg/cgi-bin/20070603AR2_anx1" TargetMode="External"/><Relationship Id="rId14" Type="http://schemas.openxmlformats.org/officeDocument/2006/relationships/hyperlink" Target="https://www.riziv.fgov.be/webprd/docleg/cgi-bin/20070603AR2_anx3" TargetMode="External"/><Relationship Id="rId22" Type="http://schemas.openxmlformats.org/officeDocument/2006/relationships/hyperlink" Target="https://www.riziv.fgov.be/webprd/docleg/cgi-bin/20070603AR2_anx2" TargetMode="External"/><Relationship Id="rId27" Type="http://schemas.openxmlformats.org/officeDocument/2006/relationships/hyperlink" Target="https://www.riziv.fgov.be/webprd/docleg/cgi-bin/20070603AR2_anx1" TargetMode="External"/><Relationship Id="rId30" Type="http://schemas.openxmlformats.org/officeDocument/2006/relationships/hyperlink" Target="https://www.riziv.fgov.be/webprd/docleg/sp/109726-333?1&amp;tmpl=kartlis&amp;OIDN=1500750" TargetMode="External"/><Relationship Id="rId35" Type="http://schemas.openxmlformats.org/officeDocument/2006/relationships/fontTable" Target="fontTable.xml"/><Relationship Id="rId8" Type="http://schemas.openxmlformats.org/officeDocument/2006/relationships/hyperlink" Target="https://www.riziv.fgov.be/webprd/docleg/sp/109726-333?1&amp;tmpl=kartlis&amp;OIDN=1504146" TargetMode="External"/><Relationship Id="rId3"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2017-04-20T22:00:00+00:00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Citoyen</TermName>
          <TermId xmlns="http://schemas.microsoft.com/office/infopath/2007/PartnerControls">3d4050dd-0cb5-49a7-892e-7750ff79cdf8</TermId>
        </TermInfo>
        <TermInfo xmlns="http://schemas.microsoft.com/office/infopath/2007/PartnerControls">
          <TermName xmlns="http://schemas.microsoft.com/office/infopath/2007/PartnerControls">Patient</TermName>
          <TermId xmlns="http://schemas.microsoft.com/office/infopath/2007/PartnerControls">2ebaf0cf-7353-4273-b1af-236262c84494</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TaxCatchAll xmlns="61fd8d87-ea47-44bb-afd6-b4d99b1d9c1f">
      <Value>20</Value>
      <Value>8</Value>
      <Value>18</Value>
      <Value>12</Value>
      <Value>58</Value>
      <Value>111</Value>
    </TaxCatchAll>
    <RIDocSummary xmlns="f15eea43-7fa7-45cf-8dc0-d5244e2cd467">A.R. du 03.06.2007 - Koninklijk besluit van 03.06.2007</RIDocSummary>
    <RIThemeTaxHTField0 xmlns="f15eea43-7fa7-45cf-8dc0-d5244e2cd467">
      <Terms xmlns="http://schemas.microsoft.com/office/infopath/2007/PartnerControls">
        <TermInfo xmlns="http://schemas.microsoft.com/office/infopath/2007/PartnerControls">
          <TermName xmlns="http://schemas.microsoft.com/office/infopath/2007/PartnerControls">Remboursement des soins</TermName>
          <TermId xmlns="http://schemas.microsoft.com/office/infopath/2007/PartnerControls">733bdba3-12c9-4853-afaa-2f907b76ddd0</TermId>
        </TermInfo>
      </Term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AR</TermName>
          <TermId xmlns="http://schemas.microsoft.com/office/infopath/2007/PartnerControls">3fb24eb5-133e-42c9-bfb7-9eb5d8a4dd7e</TermId>
        </TermInfo>
      </Term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F0AC9F54-CAA4-40B2-940A-7F32433DECC0}"/>
</file>

<file path=customXml/itemProps2.xml><?xml version="1.0" encoding="utf-8"?>
<ds:datastoreItem xmlns:ds="http://schemas.openxmlformats.org/officeDocument/2006/customXml" ds:itemID="{E25B2ABA-6FEB-49CE-BC19-96C4B246D644}"/>
</file>

<file path=customXml/itemProps3.xml><?xml version="1.0" encoding="utf-8"?>
<ds:datastoreItem xmlns:ds="http://schemas.openxmlformats.org/officeDocument/2006/customXml" ds:itemID="{9476CDD6-54D6-459A-9A8A-6D9A6D90157B}"/>
</file>

<file path=docProps/app.xml><?xml version="1.0" encoding="utf-8"?>
<Properties xmlns="http://schemas.openxmlformats.org/officeDocument/2006/extended-properties" xmlns:vt="http://schemas.openxmlformats.org/officeDocument/2006/docPropsVTypes">
  <Template>Normal.dotm</Template>
  <TotalTime>0</TotalTime>
  <Pages>5</Pages>
  <Words>2892</Words>
  <Characters>15912</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R.I.Z.I.V. - I.N.A.M.I.</Company>
  <LinksUpToDate>false</LinksUpToDate>
  <CharactersWithSpaces>18767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Intervention dans le prix des antidouleurs - Tegemoetkoming in de prijs van pijnstillers</dc:title>
  <dc:creator>Dominique Dethier</dc:creator>
  <cp:lastModifiedBy>Dominique Dethier</cp:lastModifiedBy>
  <cp:revision>6</cp:revision>
  <dcterms:created xsi:type="dcterms:W3CDTF">2017-04-21T08:25:00Z</dcterms:created>
  <dcterms:modified xsi:type="dcterms:W3CDTF">2017-04-21T09:03:00Z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20;#Citoyen|3d4050dd-0cb5-49a7-892e-7750ff79cdf8;#58;#Patient|2ebaf0cf-7353-4273-b1af-236262c84494</vt:lpwstr>
  </property>
  <property fmtid="{D5CDD505-2E9C-101B-9397-08002B2CF9AE}" pid="4" name="RITheme">
    <vt:lpwstr>18;#Remboursement des soins|733bdba3-12c9-4853-afaa-2f907b76ddd0</vt:lpwstr>
  </property>
  <property fmtid="{D5CDD505-2E9C-101B-9397-08002B2CF9AE}" pid="5" name="RILanguage">
    <vt:lpwstr>8;#Français|aa2269b8-11bd-4cc9-9267-801806817e60;#12;#Néerlandais|1daba039-17e6-4993-bb2c-50e1d16ef364</vt:lpwstr>
  </property>
  <property fmtid="{D5CDD505-2E9C-101B-9397-08002B2CF9AE}" pid="6" name="RIDocType">
    <vt:lpwstr>111;#AR|3fb24eb5-133e-42c9-bfb7-9eb5d8a4dd7e</vt:lpwstr>
  </property>
  <property fmtid="{D5CDD505-2E9C-101B-9397-08002B2CF9AE}" pid="7" name="Publication type for documents">
    <vt:lpwstr/>
  </property>
</Properties>
</file>