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27"/>
        <w:tblW w:w="11338" w:type="dxa"/>
        <w:tblLayout w:type="fixed"/>
        <w:tblCellMar>
          <w:left w:w="283" w:type="dxa"/>
          <w:right w:w="283" w:type="dxa"/>
        </w:tblCellMar>
        <w:tblLook w:val="0000" w:firstRow="0" w:lastRow="0" w:firstColumn="0" w:lastColumn="0" w:noHBand="0" w:noVBand="0"/>
      </w:tblPr>
      <w:tblGrid>
        <w:gridCol w:w="5669"/>
        <w:gridCol w:w="5669"/>
      </w:tblGrid>
      <w:tr w:rsidR="004B4D3C" w:rsidRPr="004B2697" w:rsidTr="00D91CE1">
        <w:tc>
          <w:tcPr>
            <w:tcW w:w="5669" w:type="dxa"/>
          </w:tcPr>
          <w:p w:rsidR="00D91CE1" w:rsidRPr="004B2697" w:rsidRDefault="00D91CE1" w:rsidP="00D91CE1">
            <w:pPr>
              <w:jc w:val="center"/>
              <w:rPr>
                <w:rFonts w:ascii="Arial" w:hAnsi="Arial" w:cs="Arial"/>
                <w:b/>
                <w:smallCaps/>
                <w:sz w:val="28"/>
                <w:lang w:val="fr-BE"/>
              </w:rPr>
            </w:pPr>
            <w:r w:rsidRPr="004B2697">
              <w:rPr>
                <w:rFonts w:ascii="Arial" w:hAnsi="Arial" w:cs="Arial"/>
                <w:b/>
                <w:smallCaps/>
                <w:sz w:val="28"/>
                <w:lang w:val="fr-BE"/>
              </w:rPr>
              <w:t xml:space="preserve">Service public fédéral </w:t>
            </w:r>
          </w:p>
          <w:p w:rsidR="00D91CE1" w:rsidRPr="004B2697" w:rsidRDefault="00D91CE1" w:rsidP="00D91CE1">
            <w:pPr>
              <w:jc w:val="center"/>
              <w:rPr>
                <w:rFonts w:ascii="Arial" w:hAnsi="Arial" w:cs="Arial"/>
                <w:b/>
                <w:smallCaps/>
                <w:spacing w:val="-3"/>
                <w:sz w:val="16"/>
                <w:szCs w:val="16"/>
                <w:lang w:val="fr-BE"/>
              </w:rPr>
            </w:pPr>
            <w:proofErr w:type="spellStart"/>
            <w:r w:rsidRPr="004B2697">
              <w:rPr>
                <w:rFonts w:ascii="Arial" w:hAnsi="Arial" w:cs="Arial"/>
                <w:b/>
                <w:smallCaps/>
                <w:sz w:val="28"/>
                <w:lang w:val="fr-BE"/>
              </w:rPr>
              <w:t>securité</w:t>
            </w:r>
            <w:proofErr w:type="spellEnd"/>
            <w:r w:rsidRPr="004B2697">
              <w:rPr>
                <w:rFonts w:ascii="Arial" w:hAnsi="Arial" w:cs="Arial"/>
                <w:b/>
                <w:smallCaps/>
                <w:sz w:val="28"/>
                <w:lang w:val="fr-BE"/>
              </w:rPr>
              <w:t xml:space="preserve"> sociale</w:t>
            </w:r>
          </w:p>
        </w:tc>
        <w:tc>
          <w:tcPr>
            <w:tcW w:w="5669" w:type="dxa"/>
          </w:tcPr>
          <w:p w:rsidR="00D91CE1" w:rsidRPr="004B2697" w:rsidRDefault="00D91CE1" w:rsidP="00D91CE1">
            <w:pPr>
              <w:jc w:val="center"/>
              <w:rPr>
                <w:rFonts w:ascii="Arial" w:hAnsi="Arial" w:cs="Arial"/>
                <w:b/>
                <w:smallCaps/>
                <w:spacing w:val="-3"/>
                <w:sz w:val="28"/>
              </w:rPr>
            </w:pPr>
            <w:r w:rsidRPr="004B2697">
              <w:rPr>
                <w:rFonts w:ascii="Arial" w:hAnsi="Arial" w:cs="Arial"/>
                <w:b/>
                <w:smallCaps/>
                <w:spacing w:val="-3"/>
                <w:sz w:val="28"/>
              </w:rPr>
              <w:t xml:space="preserve">Federale Overheidsdienst </w:t>
            </w:r>
          </w:p>
          <w:p w:rsidR="00D91CE1" w:rsidRPr="004B2697" w:rsidRDefault="00D91CE1" w:rsidP="00D91CE1">
            <w:pPr>
              <w:spacing w:after="120"/>
              <w:jc w:val="center"/>
              <w:rPr>
                <w:rFonts w:ascii="Arial" w:hAnsi="Arial" w:cs="Arial"/>
                <w:b/>
                <w:smallCaps/>
                <w:spacing w:val="-3"/>
              </w:rPr>
            </w:pPr>
            <w:r w:rsidRPr="004B2697">
              <w:rPr>
                <w:rFonts w:ascii="Arial" w:hAnsi="Arial" w:cs="Arial"/>
                <w:b/>
                <w:smallCaps/>
                <w:spacing w:val="-3"/>
                <w:sz w:val="28"/>
              </w:rPr>
              <w:t>sociale zekerheid</w:t>
            </w:r>
          </w:p>
        </w:tc>
      </w:tr>
      <w:tr w:rsidR="004B4D3C" w:rsidRPr="004B2697" w:rsidTr="00D91CE1">
        <w:tc>
          <w:tcPr>
            <w:tcW w:w="5669" w:type="dxa"/>
          </w:tcPr>
          <w:p w:rsidR="00D91CE1" w:rsidRPr="004B2697" w:rsidRDefault="00D91CE1" w:rsidP="00D91CE1">
            <w:pPr>
              <w:jc w:val="both"/>
              <w:rPr>
                <w:rFonts w:ascii="Arial" w:hAnsi="Arial" w:cs="Arial"/>
                <w:spacing w:val="-3"/>
                <w:lang w:val="fr-BE"/>
              </w:rPr>
            </w:pPr>
          </w:p>
        </w:tc>
        <w:tc>
          <w:tcPr>
            <w:tcW w:w="5669" w:type="dxa"/>
          </w:tcPr>
          <w:p w:rsidR="00D91CE1" w:rsidRPr="004B2697" w:rsidRDefault="00D91CE1" w:rsidP="00D91CE1">
            <w:pPr>
              <w:jc w:val="both"/>
              <w:rPr>
                <w:rFonts w:ascii="Arial" w:hAnsi="Arial" w:cs="Arial"/>
                <w:spacing w:val="-3"/>
                <w:lang w:val="fr-BE"/>
              </w:rPr>
            </w:pPr>
          </w:p>
        </w:tc>
      </w:tr>
      <w:tr w:rsidR="004B4D3C" w:rsidRPr="004B2697" w:rsidTr="00D91CE1">
        <w:tc>
          <w:tcPr>
            <w:tcW w:w="5669" w:type="dxa"/>
          </w:tcPr>
          <w:p w:rsidR="00D91CE1" w:rsidRPr="004B2697" w:rsidRDefault="00D91CE1" w:rsidP="00D91CE1">
            <w:pPr>
              <w:keepNext/>
              <w:jc w:val="center"/>
              <w:outlineLvl w:val="1"/>
              <w:rPr>
                <w:rFonts w:ascii="Arial" w:hAnsi="Arial" w:cs="Arial"/>
                <w:b/>
                <w:smallCaps/>
                <w:spacing w:val="-2"/>
                <w:sz w:val="28"/>
                <w:lang w:val="fr-FR"/>
              </w:rPr>
            </w:pPr>
            <w:r w:rsidRPr="004B2697">
              <w:rPr>
                <w:rFonts w:ascii="Arial" w:hAnsi="Arial" w:cs="Arial"/>
                <w:b/>
                <w:smallCaps/>
                <w:spacing w:val="-2"/>
                <w:sz w:val="28"/>
                <w:lang w:val="fr-FR"/>
              </w:rPr>
              <w:t>institut national d’assurance</w:t>
            </w:r>
          </w:p>
          <w:p w:rsidR="00D91CE1" w:rsidRPr="004B2697" w:rsidRDefault="00D91CE1" w:rsidP="00D91CE1">
            <w:pPr>
              <w:keepNext/>
              <w:spacing w:after="120"/>
              <w:jc w:val="center"/>
              <w:outlineLvl w:val="0"/>
              <w:rPr>
                <w:rFonts w:ascii="Arial" w:hAnsi="Arial" w:cs="Arial"/>
                <w:b/>
                <w:smallCaps/>
                <w:spacing w:val="-3"/>
                <w:sz w:val="28"/>
                <w:lang w:val="fr-BE"/>
              </w:rPr>
            </w:pPr>
            <w:r w:rsidRPr="004B2697">
              <w:rPr>
                <w:rFonts w:ascii="Arial" w:hAnsi="Arial" w:cs="Arial"/>
                <w:b/>
                <w:smallCaps/>
                <w:spacing w:val="-2"/>
                <w:sz w:val="28"/>
                <w:lang w:val="fr-FR"/>
              </w:rPr>
              <w:t>maladie-</w:t>
            </w:r>
            <w:proofErr w:type="spellStart"/>
            <w:r w:rsidRPr="004B2697">
              <w:rPr>
                <w:rFonts w:ascii="Arial" w:hAnsi="Arial" w:cs="Arial"/>
                <w:b/>
                <w:smallCaps/>
                <w:spacing w:val="-2"/>
                <w:sz w:val="28"/>
                <w:lang w:val="fr-FR"/>
              </w:rPr>
              <w:t>invalidite</w:t>
            </w:r>
            <w:proofErr w:type="spellEnd"/>
          </w:p>
        </w:tc>
        <w:tc>
          <w:tcPr>
            <w:tcW w:w="5669" w:type="dxa"/>
          </w:tcPr>
          <w:p w:rsidR="00D91CE1" w:rsidRPr="004B2697" w:rsidRDefault="00D91CE1" w:rsidP="00D91CE1">
            <w:pPr>
              <w:keepNext/>
              <w:jc w:val="center"/>
              <w:outlineLvl w:val="0"/>
              <w:rPr>
                <w:rFonts w:ascii="Arial" w:hAnsi="Arial" w:cs="Arial"/>
                <w:b/>
                <w:smallCaps/>
                <w:spacing w:val="-3"/>
                <w:sz w:val="28"/>
              </w:rPr>
            </w:pPr>
            <w:r w:rsidRPr="004B2697">
              <w:rPr>
                <w:rFonts w:ascii="Arial" w:hAnsi="Arial" w:cs="Arial"/>
                <w:b/>
                <w:smallCaps/>
                <w:spacing w:val="-2"/>
                <w:sz w:val="28"/>
              </w:rPr>
              <w:t>rijksinstituut voor ziekte- en invaliditeitsverzekering</w:t>
            </w:r>
          </w:p>
        </w:tc>
      </w:tr>
      <w:tr w:rsidR="004B4D3C" w:rsidRPr="004B2697" w:rsidTr="00D91CE1">
        <w:tc>
          <w:tcPr>
            <w:tcW w:w="5669" w:type="dxa"/>
          </w:tcPr>
          <w:p w:rsidR="00D91CE1" w:rsidRPr="004B2697" w:rsidRDefault="00D91CE1" w:rsidP="00D91CE1">
            <w:pPr>
              <w:jc w:val="both"/>
              <w:rPr>
                <w:rFonts w:ascii="Arial" w:hAnsi="Arial" w:cs="Arial"/>
                <w:spacing w:val="-3"/>
              </w:rPr>
            </w:pPr>
          </w:p>
        </w:tc>
        <w:tc>
          <w:tcPr>
            <w:tcW w:w="5669" w:type="dxa"/>
          </w:tcPr>
          <w:p w:rsidR="00D91CE1" w:rsidRPr="004B2697" w:rsidRDefault="00D91CE1" w:rsidP="00D91CE1">
            <w:pPr>
              <w:jc w:val="both"/>
              <w:rPr>
                <w:rFonts w:ascii="Arial" w:hAnsi="Arial" w:cs="Arial"/>
                <w:spacing w:val="-3"/>
              </w:rPr>
            </w:pPr>
          </w:p>
        </w:tc>
      </w:tr>
      <w:tr w:rsidR="004B4D3C" w:rsidRPr="004B2697" w:rsidTr="00D91CE1">
        <w:tc>
          <w:tcPr>
            <w:tcW w:w="5669" w:type="dxa"/>
          </w:tcPr>
          <w:p w:rsidR="00D91CE1" w:rsidRPr="004B2697" w:rsidRDefault="0089709B" w:rsidP="004B4D3C">
            <w:pPr>
              <w:spacing w:after="120"/>
              <w:jc w:val="center"/>
              <w:rPr>
                <w:rFonts w:ascii="Arial" w:hAnsi="Arial" w:cs="Arial"/>
                <w:b/>
                <w:spacing w:val="-3"/>
                <w:lang w:val="fr-BE"/>
              </w:rPr>
            </w:pPr>
            <w:r w:rsidRPr="004B2697">
              <w:rPr>
                <w:rFonts w:ascii="Arial" w:hAnsi="Arial" w:cs="Arial"/>
                <w:b/>
                <w:spacing w:val="-3"/>
                <w:lang w:val="fr-FR"/>
              </w:rPr>
              <w:t>Décision</w:t>
            </w:r>
            <w:r w:rsidR="005C51FC" w:rsidRPr="004B2697">
              <w:rPr>
                <w:rFonts w:ascii="Arial" w:hAnsi="Arial" w:cs="Arial"/>
                <w:b/>
                <w:spacing w:val="-3"/>
                <w:lang w:val="fr-FR"/>
              </w:rPr>
              <w:t xml:space="preserve"> </w:t>
            </w:r>
            <w:r w:rsidR="00013EAE" w:rsidRPr="004B2697">
              <w:rPr>
                <w:rFonts w:ascii="Arial" w:hAnsi="Arial" w:cs="Arial"/>
                <w:b/>
                <w:spacing w:val="-3"/>
                <w:lang w:val="fr-FR"/>
              </w:rPr>
              <w:t xml:space="preserve">de la Commission de conventions </w:t>
            </w:r>
            <w:proofErr w:type="spellStart"/>
            <w:r w:rsidR="00FE3DEF" w:rsidRPr="004B2697">
              <w:rPr>
                <w:rFonts w:ascii="Arial" w:hAnsi="Arial" w:cs="Arial"/>
                <w:b/>
                <w:spacing w:val="-3"/>
                <w:lang w:val="fr-FR"/>
              </w:rPr>
              <w:t>audiciens</w:t>
            </w:r>
            <w:proofErr w:type="spellEnd"/>
            <w:r w:rsidR="00013EAE" w:rsidRPr="004B2697">
              <w:rPr>
                <w:rFonts w:ascii="Arial" w:hAnsi="Arial" w:cs="Arial"/>
                <w:b/>
                <w:spacing w:val="-3"/>
                <w:lang w:val="fr-FR"/>
              </w:rPr>
              <w:t>-organismes assureurs</w:t>
            </w:r>
            <w:r w:rsidRPr="004B2697">
              <w:rPr>
                <w:rFonts w:ascii="Arial" w:hAnsi="Arial" w:cs="Arial"/>
                <w:b/>
                <w:spacing w:val="-3"/>
                <w:lang w:val="fr-FR"/>
              </w:rPr>
              <w:t xml:space="preserve"> relative aux modalités d’application du tiers payant pour les audiciens</w:t>
            </w:r>
          </w:p>
        </w:tc>
        <w:tc>
          <w:tcPr>
            <w:tcW w:w="5669" w:type="dxa"/>
          </w:tcPr>
          <w:p w:rsidR="00D91CE1" w:rsidRPr="004B2697" w:rsidRDefault="00784F01" w:rsidP="00784F01">
            <w:pPr>
              <w:tabs>
                <w:tab w:val="left" w:pos="3274"/>
              </w:tabs>
              <w:jc w:val="center"/>
              <w:rPr>
                <w:rFonts w:ascii="Arial" w:hAnsi="Arial" w:cs="Arial"/>
                <w:b/>
                <w:spacing w:val="-3"/>
              </w:rPr>
            </w:pPr>
            <w:r w:rsidRPr="004B2697">
              <w:rPr>
                <w:rFonts w:ascii="Arial" w:hAnsi="Arial" w:cs="Arial"/>
                <w:b/>
                <w:spacing w:val="-3"/>
              </w:rPr>
              <w:t>Beslissing van de Overeenkomstencommissie audiciens-verzekeringsinstellingen met betrekking tot de modaliteiten van toepassing van de derdebetalersregeling voor de audiciens</w:t>
            </w:r>
          </w:p>
        </w:tc>
      </w:tr>
      <w:tr w:rsidR="004B4D3C" w:rsidRPr="004B2697" w:rsidTr="00D91CE1">
        <w:tc>
          <w:tcPr>
            <w:tcW w:w="5669" w:type="dxa"/>
          </w:tcPr>
          <w:p w:rsidR="00D91CE1" w:rsidRPr="004B2697" w:rsidRDefault="00D91CE1" w:rsidP="00D91CE1">
            <w:pPr>
              <w:jc w:val="center"/>
              <w:rPr>
                <w:rFonts w:ascii="Arial" w:hAnsi="Arial" w:cs="Arial"/>
                <w:b/>
                <w:spacing w:val="-3"/>
              </w:rPr>
            </w:pPr>
          </w:p>
        </w:tc>
        <w:tc>
          <w:tcPr>
            <w:tcW w:w="5669" w:type="dxa"/>
          </w:tcPr>
          <w:p w:rsidR="00D91CE1" w:rsidRPr="004B2697" w:rsidRDefault="00D91CE1" w:rsidP="00D91CE1">
            <w:pPr>
              <w:jc w:val="center"/>
              <w:rPr>
                <w:rFonts w:ascii="Arial" w:hAnsi="Arial" w:cs="Arial"/>
                <w:b/>
                <w:spacing w:val="-3"/>
              </w:rPr>
            </w:pPr>
          </w:p>
        </w:tc>
      </w:tr>
      <w:tr w:rsidR="00784F01" w:rsidRPr="004B2697" w:rsidTr="00D91CE1">
        <w:tc>
          <w:tcPr>
            <w:tcW w:w="5669" w:type="dxa"/>
          </w:tcPr>
          <w:p w:rsidR="00784F01" w:rsidRPr="004B2697" w:rsidRDefault="00784F01" w:rsidP="001A5E40">
            <w:pPr>
              <w:tabs>
                <w:tab w:val="center" w:pos="2552"/>
              </w:tabs>
              <w:jc w:val="both"/>
              <w:rPr>
                <w:rFonts w:ascii="Arial" w:hAnsi="Arial" w:cs="Arial"/>
                <w:spacing w:val="-3"/>
                <w:lang w:val="fr-FR"/>
              </w:rPr>
            </w:pPr>
            <w:r w:rsidRPr="004B2697">
              <w:rPr>
                <w:rFonts w:ascii="Arial" w:hAnsi="Arial" w:cs="Arial"/>
                <w:spacing w:val="-3"/>
                <w:lang w:val="fr-FR"/>
              </w:rPr>
              <w:t>En vertu de l’article 9, alinéa premier, de l’arrêté royal du 18 septembre 2015 portant exécution de l’article 53, § 1</w:t>
            </w:r>
            <w:r w:rsidRPr="004B2697">
              <w:rPr>
                <w:rFonts w:ascii="Arial" w:hAnsi="Arial" w:cs="Arial"/>
                <w:spacing w:val="-3"/>
                <w:vertAlign w:val="superscript"/>
                <w:lang w:val="fr-FR"/>
              </w:rPr>
              <w:t>er</w:t>
            </w:r>
            <w:r w:rsidRPr="004B2697">
              <w:rPr>
                <w:rFonts w:ascii="Arial" w:hAnsi="Arial" w:cs="Arial"/>
                <w:spacing w:val="-3"/>
                <w:lang w:val="fr-FR"/>
              </w:rPr>
              <w:t xml:space="preserve">, de la loi relative à l’assurance obligatoire soins de santé et indemnités, coordonnée le 14 juillet 1994, relatif au régime du tiers payant, modifié par l’arrêté royal du </w:t>
            </w:r>
            <w:r w:rsidR="001A5E40" w:rsidRPr="004B2697">
              <w:rPr>
                <w:rFonts w:ascii="Arial" w:hAnsi="Arial" w:cs="Arial"/>
                <w:spacing w:val="-3"/>
                <w:lang w:val="fr-FR"/>
              </w:rPr>
              <w:t>18/09</w:t>
            </w:r>
            <w:r w:rsidRPr="004B2697">
              <w:rPr>
                <w:rFonts w:ascii="Arial" w:hAnsi="Arial" w:cs="Arial"/>
                <w:spacing w:val="-3"/>
                <w:lang w:val="fr-FR"/>
              </w:rPr>
              <w:t xml:space="preserve">/2017, la Commission de conventions </w:t>
            </w:r>
            <w:proofErr w:type="spellStart"/>
            <w:r w:rsidRPr="004B2697">
              <w:rPr>
                <w:rFonts w:ascii="Arial" w:hAnsi="Arial" w:cs="Arial"/>
                <w:spacing w:val="-3"/>
                <w:lang w:val="fr-FR"/>
              </w:rPr>
              <w:t>audiciens</w:t>
            </w:r>
            <w:proofErr w:type="spellEnd"/>
            <w:r w:rsidRPr="004B2697">
              <w:rPr>
                <w:rFonts w:ascii="Arial" w:hAnsi="Arial" w:cs="Arial"/>
                <w:spacing w:val="-3"/>
                <w:lang w:val="fr-FR"/>
              </w:rPr>
              <w:t xml:space="preserve">-organismes assureurs, qui s’est réunie le </w:t>
            </w:r>
            <w:r w:rsidR="001A5E40" w:rsidRPr="004B2697">
              <w:rPr>
                <w:rFonts w:ascii="Arial" w:hAnsi="Arial" w:cs="Arial"/>
                <w:spacing w:val="-3"/>
                <w:lang w:val="fr-FR"/>
              </w:rPr>
              <w:t>06/07</w:t>
            </w:r>
            <w:r w:rsidRPr="004B2697">
              <w:rPr>
                <w:rFonts w:ascii="Arial" w:hAnsi="Arial" w:cs="Arial"/>
                <w:spacing w:val="-3"/>
                <w:lang w:val="fr-FR"/>
              </w:rPr>
              <w:t xml:space="preserve">/2017, a fixé les modalités suivantes concernant l’application du tiers payant tel que prévu dans l’article 9, alinéa premier susmentionné, qui entrent en vigueur le </w:t>
            </w:r>
            <w:r w:rsidR="001A5E40" w:rsidRPr="004B2697">
              <w:rPr>
                <w:rFonts w:ascii="Arial" w:hAnsi="Arial" w:cs="Arial"/>
                <w:spacing w:val="-3"/>
                <w:lang w:val="fr-FR"/>
              </w:rPr>
              <w:t>15/10</w:t>
            </w:r>
            <w:r w:rsidRPr="004B2697">
              <w:rPr>
                <w:rFonts w:ascii="Arial" w:hAnsi="Arial" w:cs="Arial"/>
                <w:spacing w:val="-3"/>
                <w:lang w:val="fr-FR"/>
              </w:rPr>
              <w:t xml:space="preserve">/2017 pour tous les </w:t>
            </w:r>
            <w:proofErr w:type="spellStart"/>
            <w:r w:rsidRPr="004B2697">
              <w:rPr>
                <w:rFonts w:ascii="Arial" w:hAnsi="Arial" w:cs="Arial"/>
                <w:spacing w:val="-3"/>
                <w:lang w:val="fr-FR"/>
              </w:rPr>
              <w:t>audiciens</w:t>
            </w:r>
            <w:proofErr w:type="spellEnd"/>
            <w:r w:rsidRPr="004B2697">
              <w:rPr>
                <w:rFonts w:ascii="Arial" w:hAnsi="Arial" w:cs="Arial"/>
                <w:spacing w:val="-3"/>
                <w:lang w:val="fr-FR"/>
              </w:rPr>
              <w:t>.</w:t>
            </w:r>
          </w:p>
        </w:tc>
        <w:tc>
          <w:tcPr>
            <w:tcW w:w="5669" w:type="dxa"/>
          </w:tcPr>
          <w:p w:rsidR="00784F01" w:rsidRPr="004B2697" w:rsidRDefault="00784F01" w:rsidP="001A5E40">
            <w:pPr>
              <w:tabs>
                <w:tab w:val="center" w:pos="2552"/>
              </w:tabs>
              <w:spacing w:after="80"/>
              <w:jc w:val="both"/>
              <w:rPr>
                <w:rFonts w:ascii="Arial" w:hAnsi="Arial" w:cs="Arial"/>
                <w:spacing w:val="-3"/>
              </w:rPr>
            </w:pPr>
            <w:r w:rsidRPr="004B2697">
              <w:rPr>
                <w:rFonts w:ascii="Arial" w:hAnsi="Arial" w:cs="Arial"/>
                <w:spacing w:val="-3"/>
              </w:rPr>
              <w:t xml:space="preserve">In toepassing van artikel 9, eerste lid van het koninklijk besluit van 18 september 2015 tot uitvoering van artikel 53, § 1, van de wet betreffende de verplichte verzekering voor geneeskundige verzorging en uitkeringen, gecoördineerd op 14 juli 1994, betreffende de derdebetalersregeling, gewijzigd door het koninklijk besluit van </w:t>
            </w:r>
            <w:r w:rsidR="001A5E40" w:rsidRPr="004B2697">
              <w:rPr>
                <w:rFonts w:ascii="Arial" w:hAnsi="Arial" w:cs="Arial"/>
                <w:spacing w:val="-3"/>
              </w:rPr>
              <w:t>18/09</w:t>
            </w:r>
            <w:r w:rsidRPr="004B2697">
              <w:rPr>
                <w:rFonts w:ascii="Arial" w:hAnsi="Arial" w:cs="Arial"/>
                <w:spacing w:val="-3"/>
              </w:rPr>
              <w:t>/2017, heeft de Overeenkomstencommissie audiciens-verzekerings</w:t>
            </w:r>
            <w:r w:rsidR="001A5E40" w:rsidRPr="004B2697">
              <w:rPr>
                <w:rFonts w:ascii="Arial" w:hAnsi="Arial" w:cs="Arial"/>
                <w:spacing w:val="-3"/>
              </w:rPr>
              <w:t>-</w:t>
            </w:r>
            <w:r w:rsidRPr="004B2697">
              <w:rPr>
                <w:rFonts w:ascii="Arial" w:hAnsi="Arial" w:cs="Arial"/>
                <w:spacing w:val="-3"/>
              </w:rPr>
              <w:t xml:space="preserve">instellingen, die heeft vergaderd op </w:t>
            </w:r>
            <w:r w:rsidR="001A5E40" w:rsidRPr="004B2697">
              <w:rPr>
                <w:rFonts w:ascii="Arial" w:hAnsi="Arial" w:cs="Arial"/>
                <w:spacing w:val="-3"/>
              </w:rPr>
              <w:t>06/07</w:t>
            </w:r>
            <w:r w:rsidRPr="004B2697">
              <w:rPr>
                <w:rFonts w:ascii="Arial" w:hAnsi="Arial" w:cs="Arial"/>
                <w:spacing w:val="-3"/>
              </w:rPr>
              <w:t xml:space="preserve">/2017, de volgende modaliteiten vastgesteld inzake toepassing van de derdebetalersregeling zoals bedoeld in het voormelde artikel 9, eerste lid, die in werking treden op </w:t>
            </w:r>
            <w:r w:rsidR="001A5E40" w:rsidRPr="004B2697">
              <w:rPr>
                <w:rFonts w:ascii="Arial" w:hAnsi="Arial" w:cs="Arial"/>
                <w:spacing w:val="-3"/>
              </w:rPr>
              <w:t>15/10</w:t>
            </w:r>
            <w:r w:rsidRPr="004B2697">
              <w:rPr>
                <w:rFonts w:ascii="Arial" w:hAnsi="Arial" w:cs="Arial"/>
                <w:spacing w:val="-3"/>
              </w:rPr>
              <w:t>/2017 voor alle audiciens.</w:t>
            </w:r>
          </w:p>
        </w:tc>
      </w:tr>
      <w:tr w:rsidR="00784F01" w:rsidRPr="004B2697" w:rsidTr="00D91CE1">
        <w:trPr>
          <w:trHeight w:val="163"/>
        </w:trPr>
        <w:tc>
          <w:tcPr>
            <w:tcW w:w="5669" w:type="dxa"/>
          </w:tcPr>
          <w:p w:rsidR="00784F01" w:rsidRPr="004B2697" w:rsidRDefault="00784F01" w:rsidP="00784F01">
            <w:pPr>
              <w:jc w:val="both"/>
              <w:rPr>
                <w:rFonts w:ascii="Arial" w:hAnsi="Arial" w:cs="Arial"/>
                <w:spacing w:val="-3"/>
              </w:rPr>
            </w:pPr>
          </w:p>
        </w:tc>
        <w:tc>
          <w:tcPr>
            <w:tcW w:w="5669" w:type="dxa"/>
          </w:tcPr>
          <w:p w:rsidR="00784F01" w:rsidRPr="004B2697" w:rsidRDefault="00784F01" w:rsidP="00784F01">
            <w:pPr>
              <w:jc w:val="both"/>
              <w:rPr>
                <w:rFonts w:ascii="Arial" w:hAnsi="Arial" w:cs="Arial"/>
                <w:spacing w:val="-3"/>
              </w:rPr>
            </w:pPr>
          </w:p>
        </w:tc>
      </w:tr>
      <w:tr w:rsidR="00784F01" w:rsidRPr="004B2697" w:rsidTr="00D91CE1">
        <w:trPr>
          <w:trHeight w:val="163"/>
        </w:trPr>
        <w:tc>
          <w:tcPr>
            <w:tcW w:w="5669" w:type="dxa"/>
          </w:tcPr>
          <w:p w:rsidR="00784F01" w:rsidRPr="004B2697" w:rsidRDefault="00784F01" w:rsidP="00784F01">
            <w:pPr>
              <w:jc w:val="both"/>
              <w:rPr>
                <w:rFonts w:ascii="Arial" w:hAnsi="Arial" w:cs="Arial"/>
                <w:spacing w:val="-3"/>
                <w:lang w:val="fr-BE"/>
              </w:rPr>
            </w:pPr>
            <w:r w:rsidRPr="004B2697">
              <w:rPr>
                <w:rFonts w:ascii="Arial" w:hAnsi="Arial" w:cs="Arial"/>
                <w:spacing w:val="-3"/>
                <w:lang w:val="fr-BE"/>
              </w:rPr>
              <w:t>1. L’</w:t>
            </w:r>
            <w:proofErr w:type="spellStart"/>
            <w:r w:rsidRPr="004B2697">
              <w:rPr>
                <w:rFonts w:ascii="Arial" w:hAnsi="Arial" w:cs="Arial"/>
                <w:spacing w:val="-3"/>
                <w:lang w:val="fr-BE"/>
              </w:rPr>
              <w:t>audicien</w:t>
            </w:r>
            <w:proofErr w:type="spellEnd"/>
            <w:r w:rsidRPr="004B2697">
              <w:rPr>
                <w:rFonts w:ascii="Arial" w:hAnsi="Arial" w:cs="Arial"/>
                <w:spacing w:val="-3"/>
                <w:lang w:val="fr-BE"/>
              </w:rPr>
              <w:t>, appelé ci-après dispensateur de soins, remet au patient un document récapitulatif détaillé sur lequel figure le détail de l’intervention de l’assurance maladie-invalidité et les suppléments éventuels.</w:t>
            </w:r>
          </w:p>
        </w:tc>
        <w:tc>
          <w:tcPr>
            <w:tcW w:w="5669" w:type="dxa"/>
          </w:tcPr>
          <w:p w:rsidR="00784F01" w:rsidRPr="004B2697" w:rsidRDefault="00784F01" w:rsidP="00784F01">
            <w:pPr>
              <w:jc w:val="both"/>
              <w:rPr>
                <w:rFonts w:ascii="Arial" w:hAnsi="Arial" w:cs="Arial"/>
                <w:spacing w:val="-3"/>
              </w:rPr>
            </w:pPr>
            <w:r w:rsidRPr="004B2697">
              <w:rPr>
                <w:rFonts w:ascii="Arial" w:hAnsi="Arial" w:cs="Arial"/>
                <w:spacing w:val="-3"/>
              </w:rPr>
              <w:t xml:space="preserve">1. De audicien, hierna genoemd verstrekker, geeft aan de patiënt een gedetailleerd samenvattend document af waarop de tegemoetkoming van de ziekte- en invaliditeitsverzekering, het persoonlijk aandeel en eventuele supplementen vermeld worden. </w:t>
            </w:r>
          </w:p>
        </w:tc>
      </w:tr>
      <w:tr w:rsidR="00784F01" w:rsidRPr="004B2697" w:rsidTr="00D91CE1">
        <w:trPr>
          <w:trHeight w:val="163"/>
        </w:trPr>
        <w:tc>
          <w:tcPr>
            <w:tcW w:w="5669" w:type="dxa"/>
          </w:tcPr>
          <w:p w:rsidR="00784F01" w:rsidRPr="004B2697" w:rsidRDefault="00784F01" w:rsidP="00784F01">
            <w:pPr>
              <w:jc w:val="both"/>
              <w:rPr>
                <w:rFonts w:ascii="Arial" w:hAnsi="Arial" w:cs="Arial"/>
                <w:spacing w:val="-3"/>
              </w:rPr>
            </w:pPr>
          </w:p>
        </w:tc>
        <w:tc>
          <w:tcPr>
            <w:tcW w:w="5669" w:type="dxa"/>
          </w:tcPr>
          <w:p w:rsidR="00784F01" w:rsidRPr="004B2697" w:rsidRDefault="00784F01" w:rsidP="00784F01">
            <w:pPr>
              <w:jc w:val="both"/>
              <w:rPr>
                <w:rFonts w:ascii="Arial" w:hAnsi="Arial" w:cs="Arial"/>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lang w:val="fr-FR"/>
              </w:rPr>
            </w:pPr>
            <w:r w:rsidRPr="004B2697">
              <w:rPr>
                <w:rFonts w:ascii="Arial" w:hAnsi="Arial" w:cs="Arial"/>
                <w:spacing w:val="-2"/>
                <w:lang w:val="fr-FR"/>
              </w:rPr>
              <w:t>2. L’organisme assureur remet au dispensateur de soins, dans les 15 jours ouvrables de l'introduction de la demande, lorsque la fourniture se fait dans les conditions du tiers-payant, un engagement de paiement, établi en double exemplaire et indiquant notamment de façon précise le type de fourniture en cause; un exemplaire de l'engagement de paiement sera annexé à la facture du dispensateur de soins.</w:t>
            </w:r>
          </w:p>
        </w:tc>
        <w:tc>
          <w:tcPr>
            <w:tcW w:w="5669" w:type="dxa"/>
          </w:tcPr>
          <w:p w:rsidR="00784F01" w:rsidRPr="004B2697" w:rsidRDefault="00784F01" w:rsidP="00784F01">
            <w:pPr>
              <w:tabs>
                <w:tab w:val="center" w:pos="2552"/>
              </w:tabs>
              <w:jc w:val="both"/>
              <w:rPr>
                <w:rFonts w:ascii="Arial" w:hAnsi="Arial" w:cs="Arial"/>
                <w:spacing w:val="-2"/>
              </w:rPr>
            </w:pPr>
            <w:r w:rsidRPr="004B2697">
              <w:rPr>
                <w:rFonts w:ascii="Arial" w:hAnsi="Arial" w:cs="Arial"/>
                <w:spacing w:val="-2"/>
              </w:rPr>
              <w:t xml:space="preserve">2. De verzekeringsinstelling reikt aan de verstrekker binnen de 15 werkdagen na het indienen van de aanvraag, wanneer de aflevering geschiedt onder de voorwaarden van de derdebetalersregeling, een verbintenis tot betalen, uit, die in tweevoud is opgemaakt en waarop </w:t>
            </w:r>
            <w:proofErr w:type="spellStart"/>
            <w:r w:rsidRPr="004B2697">
              <w:rPr>
                <w:rFonts w:ascii="Arial" w:hAnsi="Arial" w:cs="Arial"/>
                <w:spacing w:val="-2"/>
              </w:rPr>
              <w:t>ondermeer</w:t>
            </w:r>
            <w:proofErr w:type="spellEnd"/>
            <w:r w:rsidRPr="004B2697">
              <w:rPr>
                <w:rFonts w:ascii="Arial" w:hAnsi="Arial" w:cs="Arial"/>
                <w:spacing w:val="-2"/>
              </w:rPr>
              <w:t xml:space="preserve"> duidelijk het type van de bedoelde verstrekking is vermeld; een exemplaar van de verbintenis tot betalen moet bij de factuur van de verstrekker worden gevoegd</w:t>
            </w:r>
          </w:p>
        </w:tc>
      </w:tr>
      <w:tr w:rsidR="00784F01" w:rsidRPr="004B2697" w:rsidTr="005A1CAE">
        <w:trPr>
          <w:trHeight w:val="230"/>
        </w:trPr>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tabs>
                <w:tab w:val="center" w:pos="2552"/>
              </w:tabs>
              <w:spacing w:after="80"/>
              <w:jc w:val="both"/>
              <w:rPr>
                <w:rFonts w:ascii="Arial" w:hAnsi="Arial" w:cs="Arial"/>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lang w:val="fr-FR"/>
              </w:rPr>
            </w:pPr>
            <w:r w:rsidRPr="004B2697">
              <w:rPr>
                <w:rFonts w:ascii="Arial" w:hAnsi="Arial" w:cs="Arial"/>
                <w:spacing w:val="-2"/>
                <w:lang w:val="fr-BE"/>
              </w:rPr>
              <w:t>L’engagement de paiement garantit, le cas échéant, que le délai de renouvellement par rapport à la fourniture précédente est écoulé.</w:t>
            </w:r>
          </w:p>
        </w:tc>
        <w:tc>
          <w:tcPr>
            <w:tcW w:w="5669" w:type="dxa"/>
          </w:tcPr>
          <w:p w:rsidR="00784F01" w:rsidRPr="004B2697" w:rsidRDefault="00784F01" w:rsidP="00784F01">
            <w:pPr>
              <w:tabs>
                <w:tab w:val="center" w:pos="2552"/>
              </w:tabs>
              <w:jc w:val="both"/>
              <w:rPr>
                <w:rFonts w:ascii="Arial" w:hAnsi="Arial" w:cs="Arial"/>
                <w:spacing w:val="-2"/>
              </w:rPr>
            </w:pPr>
            <w:r w:rsidRPr="004B2697">
              <w:rPr>
                <w:rFonts w:ascii="Arial" w:hAnsi="Arial" w:cs="Arial"/>
                <w:spacing w:val="-2"/>
              </w:rPr>
              <w:t>De betalingsverbintenis garandeert, in voorkomend geval, dat de hernieuwingstermijn t.o.v. de voorgaande aflevering is verstreken.</w:t>
            </w: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jc w:val="both"/>
              <w:rPr>
                <w:rFonts w:ascii="Arial" w:hAnsi="Arial" w:cs="Arial"/>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lang w:val="fr-FR"/>
              </w:rPr>
            </w:pPr>
            <w:r w:rsidRPr="004B2697">
              <w:rPr>
                <w:rFonts w:ascii="Arial" w:hAnsi="Arial" w:cs="Arial"/>
                <w:spacing w:val="-2"/>
                <w:lang w:val="fr-FR"/>
              </w:rPr>
              <w:t>3. L’organisme assureur s'acquitte de cet engagement dans un délai de six semaines à dater de l'expiration du délai prévu pour l'envoi de la facture , le cachet de la poste faisant foi, pour autant que le dispensateur de soins ait adressé à l'organisme assureur, pour le mois civil considéré, entre le 1</w:t>
            </w:r>
            <w:r w:rsidRPr="004B2697">
              <w:rPr>
                <w:rFonts w:ascii="Arial" w:hAnsi="Arial" w:cs="Arial"/>
                <w:spacing w:val="-2"/>
                <w:vertAlign w:val="superscript"/>
                <w:lang w:val="fr-FR"/>
              </w:rPr>
              <w:t>er</w:t>
            </w:r>
            <w:r w:rsidRPr="004B2697">
              <w:rPr>
                <w:rFonts w:ascii="Arial" w:hAnsi="Arial" w:cs="Arial"/>
                <w:spacing w:val="-2"/>
                <w:lang w:val="fr-FR"/>
              </w:rPr>
              <w:t xml:space="preserve"> et le 15 du mois suivant, les attestations de fournitures et les formules relatives à la fourniture d'un appareil de correction auditive accompagnées de l'état récapitulatif établi en deux exemplaires dont le modèle figure en annexe du présent avis.</w:t>
            </w:r>
          </w:p>
        </w:tc>
        <w:tc>
          <w:tcPr>
            <w:tcW w:w="5669" w:type="dxa"/>
          </w:tcPr>
          <w:p w:rsidR="00784F01" w:rsidRPr="004B2697" w:rsidRDefault="00784F01" w:rsidP="00784F01">
            <w:pPr>
              <w:tabs>
                <w:tab w:val="center" w:pos="2552"/>
              </w:tabs>
              <w:jc w:val="both"/>
              <w:rPr>
                <w:rFonts w:ascii="Arial" w:hAnsi="Arial" w:cs="Arial"/>
                <w:spacing w:val="-2"/>
              </w:rPr>
            </w:pPr>
            <w:r w:rsidRPr="004B2697">
              <w:rPr>
                <w:rFonts w:ascii="Arial" w:hAnsi="Arial" w:cs="Arial"/>
                <w:spacing w:val="-2"/>
              </w:rPr>
              <w:t>3. De verzekeringsinstelling vereffent die verbintenis binnen een termijn van zes weken vanaf het verstrijken van de periode die is bepaald voor het verzenden van de factuur waarbij de poststempel kracht van bewijs heeft, voor zover de verstrekker aan de verzekeringsinstelling, voor de beschouwde kalendermaand, tussen de 1ste en de 15de van de daarop volgende maand, de getuigschriften voor afleveringen en de formulieren voor de aflevering van een toestel ter correctie van het gehoor, heeft gestuurd samen met de verzamelstaat die in tweevoud is opgemaakt overeenkomstig het model dat gaat als bijlage van dit advies.</w:t>
            </w: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jc w:val="both"/>
              <w:rPr>
                <w:rFonts w:ascii="Arial" w:hAnsi="Arial" w:cs="Arial"/>
                <w:b/>
                <w:smallCaps/>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lang w:val="fr-FR"/>
              </w:rPr>
            </w:pPr>
            <w:r w:rsidRPr="004B2697">
              <w:rPr>
                <w:rFonts w:ascii="Arial" w:hAnsi="Arial" w:cs="Arial"/>
                <w:spacing w:val="-2"/>
                <w:lang w:val="fr-FR"/>
              </w:rPr>
              <w:t>Le montant du paiement tient compte des adaptations ou rectifications qui ont été apportées le cas échéant et qui sont notifiées au dispensateur de soins sur le double de l'état récapitulatif qui lui est envoyé.</w:t>
            </w:r>
          </w:p>
        </w:tc>
        <w:tc>
          <w:tcPr>
            <w:tcW w:w="5669" w:type="dxa"/>
          </w:tcPr>
          <w:p w:rsidR="00784F01" w:rsidRPr="004B2697" w:rsidRDefault="00784F01" w:rsidP="00D20574">
            <w:pPr>
              <w:tabs>
                <w:tab w:val="center" w:pos="2552"/>
              </w:tabs>
              <w:jc w:val="both"/>
              <w:rPr>
                <w:rFonts w:ascii="Arial" w:hAnsi="Arial" w:cs="Arial"/>
                <w:spacing w:val="-2"/>
              </w:rPr>
            </w:pPr>
            <w:r w:rsidRPr="004B2697">
              <w:rPr>
                <w:rFonts w:ascii="Arial" w:hAnsi="Arial" w:cs="Arial"/>
                <w:spacing w:val="-2"/>
              </w:rPr>
              <w:t>In het bedrag van de betaling wordt rek</w:t>
            </w:r>
            <w:r w:rsidR="00D20574" w:rsidRPr="004B2697">
              <w:rPr>
                <w:rFonts w:ascii="Arial" w:hAnsi="Arial" w:cs="Arial"/>
                <w:spacing w:val="-2"/>
              </w:rPr>
              <w:t>ening gehouden met de aanpassin</w:t>
            </w:r>
            <w:r w:rsidRPr="004B2697">
              <w:rPr>
                <w:rFonts w:ascii="Arial" w:hAnsi="Arial" w:cs="Arial"/>
                <w:spacing w:val="-2"/>
              </w:rPr>
              <w:t xml:space="preserve">gen of rechtzettingen die desgevallend zijn aangebracht en waarvan aan de </w:t>
            </w:r>
            <w:r w:rsidR="00D20574" w:rsidRPr="004B2697">
              <w:rPr>
                <w:rFonts w:ascii="Arial" w:hAnsi="Arial" w:cs="Arial"/>
                <w:spacing w:val="-2"/>
              </w:rPr>
              <w:t>verstrekker</w:t>
            </w:r>
            <w:r w:rsidRPr="004B2697">
              <w:rPr>
                <w:rFonts w:ascii="Arial" w:hAnsi="Arial" w:cs="Arial"/>
                <w:spacing w:val="-2"/>
              </w:rPr>
              <w:t xml:space="preserve"> kennis is gegeven op het dubbel van de verzamelstaat dat hem is teruggezonden.</w:t>
            </w: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jc w:val="both"/>
              <w:rPr>
                <w:rFonts w:ascii="Arial" w:hAnsi="Arial" w:cs="Arial"/>
                <w:b/>
                <w:smallCaps/>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lang w:val="fr-FR"/>
              </w:rPr>
            </w:pPr>
            <w:r w:rsidRPr="004B2697">
              <w:rPr>
                <w:rFonts w:ascii="Arial" w:hAnsi="Arial" w:cs="Arial"/>
                <w:spacing w:val="-2"/>
                <w:lang w:val="fr-FR"/>
              </w:rPr>
              <w:t>A l'intervention de la partie la plus diligente, les retards d'introduction et de paiement des factures sont portés à la connaissance de la Commission de conventions qui, au cours de sa séance la plus rapprochée, envisage les moyens pour remédier à cette situation.</w:t>
            </w:r>
          </w:p>
        </w:tc>
        <w:tc>
          <w:tcPr>
            <w:tcW w:w="5669" w:type="dxa"/>
          </w:tcPr>
          <w:p w:rsidR="00784F01" w:rsidRPr="004B2697" w:rsidRDefault="00D20574" w:rsidP="00D20574">
            <w:pPr>
              <w:tabs>
                <w:tab w:val="center" w:pos="2552"/>
              </w:tabs>
              <w:jc w:val="both"/>
              <w:rPr>
                <w:rFonts w:ascii="Arial" w:hAnsi="Arial" w:cs="Arial"/>
                <w:spacing w:val="-2"/>
              </w:rPr>
            </w:pPr>
            <w:r w:rsidRPr="004B2697">
              <w:rPr>
                <w:rFonts w:ascii="Arial" w:hAnsi="Arial" w:cs="Arial"/>
                <w:spacing w:val="-2"/>
              </w:rPr>
              <w:t>Vertraging in het indienen of het betalen van de facturen wordt door de meest gerede partij aan de Overeenkomstencommissie medegedeeld, die in de loop van haar eerstvolgende vergadering de middelen overweegt om die toestand te verhelpen.</w:t>
            </w: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jc w:val="both"/>
              <w:rPr>
                <w:rFonts w:ascii="Arial" w:hAnsi="Arial" w:cs="Arial"/>
                <w:b/>
                <w:smallCaps/>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jc w:val="both"/>
              <w:rPr>
                <w:rFonts w:ascii="Arial" w:hAnsi="Arial" w:cs="Arial"/>
                <w:spacing w:val="-3"/>
              </w:rPr>
            </w:pPr>
          </w:p>
        </w:tc>
      </w:tr>
      <w:tr w:rsidR="00784F01" w:rsidRPr="004B2697" w:rsidTr="00D91CE1">
        <w:tc>
          <w:tcPr>
            <w:tcW w:w="5669" w:type="dxa"/>
          </w:tcPr>
          <w:p w:rsidR="00784F01" w:rsidRPr="004B2697" w:rsidRDefault="00784F01" w:rsidP="00784F01">
            <w:pPr>
              <w:tabs>
                <w:tab w:val="center" w:pos="2552"/>
              </w:tabs>
              <w:jc w:val="both"/>
              <w:rPr>
                <w:rFonts w:ascii="Arial" w:hAnsi="Arial" w:cs="Arial"/>
                <w:spacing w:val="-2"/>
              </w:rPr>
            </w:pPr>
          </w:p>
        </w:tc>
        <w:tc>
          <w:tcPr>
            <w:tcW w:w="5669" w:type="dxa"/>
          </w:tcPr>
          <w:p w:rsidR="00784F01" w:rsidRPr="004B2697" w:rsidRDefault="00784F01" w:rsidP="00784F01">
            <w:pPr>
              <w:jc w:val="both"/>
              <w:rPr>
                <w:rFonts w:ascii="Arial" w:hAnsi="Arial" w:cs="Arial"/>
                <w:spacing w:val="-3"/>
              </w:rPr>
            </w:pPr>
          </w:p>
        </w:tc>
      </w:tr>
    </w:tbl>
    <w:p w:rsidR="005F6AC8" w:rsidRPr="004B2697" w:rsidRDefault="005F6AC8" w:rsidP="00112908">
      <w:pPr>
        <w:tabs>
          <w:tab w:val="right" w:pos="3969"/>
          <w:tab w:val="left" w:pos="4678"/>
          <w:tab w:val="left" w:pos="5580"/>
          <w:tab w:val="right" w:pos="9639"/>
        </w:tabs>
        <w:ind w:left="-1134"/>
        <w:jc w:val="both"/>
        <w:rPr>
          <w:rFonts w:ascii="Arial" w:hAnsi="Arial"/>
          <w:spacing w:val="-3"/>
        </w:rPr>
      </w:pPr>
    </w:p>
    <w:p w:rsidR="0076738D" w:rsidRPr="004B2697" w:rsidRDefault="0076738D" w:rsidP="00112908">
      <w:pPr>
        <w:tabs>
          <w:tab w:val="right" w:pos="3969"/>
          <w:tab w:val="left" w:pos="4678"/>
          <w:tab w:val="left" w:pos="5580"/>
          <w:tab w:val="right" w:pos="9639"/>
        </w:tabs>
        <w:ind w:left="-1134"/>
        <w:jc w:val="both"/>
        <w:rPr>
          <w:rFonts w:ascii="Arial" w:hAnsi="Arial"/>
          <w:spacing w:val="-3"/>
        </w:rPr>
      </w:pPr>
    </w:p>
    <w:p w:rsidR="0076738D" w:rsidRPr="004B2697" w:rsidRDefault="0076738D">
      <w:pPr>
        <w:rPr>
          <w:rFonts w:ascii="Arial" w:hAnsi="Arial"/>
          <w:spacing w:val="-3"/>
        </w:rPr>
      </w:pPr>
      <w:r w:rsidRPr="004B2697">
        <w:rPr>
          <w:rFonts w:ascii="Arial" w:hAnsi="Arial"/>
          <w:spacing w:val="-3"/>
        </w:rPr>
        <w:br w:type="page"/>
      </w:r>
    </w:p>
    <w:p w:rsidR="004B4D3C" w:rsidRPr="004B2697" w:rsidRDefault="004B4D3C" w:rsidP="004B4D3C">
      <w:pPr>
        <w:jc w:val="both"/>
        <w:rPr>
          <w:rFonts w:ascii="Arial" w:hAnsi="Arial"/>
          <w:b/>
          <w:sz w:val="22"/>
          <w:szCs w:val="22"/>
        </w:rPr>
      </w:pPr>
    </w:p>
    <w:p w:rsidR="004B4D3C" w:rsidRPr="004B2697" w:rsidRDefault="004B4D3C" w:rsidP="004B4D3C">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p>
    <w:p w:rsidR="004B4D3C" w:rsidRPr="004B2697" w:rsidRDefault="004B4D3C" w:rsidP="004B4D3C">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lang w:val="fr-BE"/>
        </w:rPr>
      </w:pPr>
      <w:r w:rsidRPr="004B2697">
        <w:rPr>
          <w:rFonts w:ascii="Arial" w:hAnsi="Arial"/>
          <w:b/>
          <w:snapToGrid w:val="0"/>
          <w:sz w:val="28"/>
          <w:szCs w:val="28"/>
          <w:lang w:val="fr-BE"/>
        </w:rPr>
        <w:t xml:space="preserve">Modèle d’état récapitulatif pour les </w:t>
      </w:r>
      <w:proofErr w:type="spellStart"/>
      <w:r w:rsidRPr="004B2697">
        <w:rPr>
          <w:rFonts w:ascii="Arial" w:hAnsi="Arial"/>
          <w:b/>
          <w:snapToGrid w:val="0"/>
          <w:sz w:val="28"/>
          <w:szCs w:val="28"/>
          <w:lang w:val="fr-BE"/>
        </w:rPr>
        <w:t>audiciens</w:t>
      </w:r>
      <w:proofErr w:type="spellEnd"/>
      <w:r w:rsidRPr="004B2697">
        <w:rPr>
          <w:rFonts w:ascii="Arial" w:hAnsi="Arial"/>
          <w:b/>
          <w:snapToGrid w:val="0"/>
          <w:sz w:val="28"/>
          <w:szCs w:val="28"/>
          <w:lang w:val="fr-BE"/>
        </w:rPr>
        <w:t xml:space="preserve">, </w:t>
      </w:r>
      <w:r w:rsidRPr="004B2697">
        <w:rPr>
          <w:rFonts w:ascii="Arial" w:hAnsi="Arial"/>
          <w:b/>
          <w:snapToGrid w:val="0"/>
          <w:sz w:val="28"/>
          <w:szCs w:val="28"/>
          <w:lang w:val="fr-BE"/>
        </w:rPr>
        <w:br/>
        <w:t>dans le cadre du système du tiers payant</w:t>
      </w:r>
    </w:p>
    <w:p w:rsidR="004B4D3C" w:rsidRPr="004B2697" w:rsidRDefault="004B4D3C" w:rsidP="004B4D3C">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lang w:val="fr-BE"/>
        </w:rPr>
      </w:pPr>
    </w:p>
    <w:p w:rsidR="004B4D3C" w:rsidRPr="004B2697" w:rsidRDefault="004B4D3C" w:rsidP="004B4D3C">
      <w:pPr>
        <w:jc w:val="both"/>
        <w:rPr>
          <w:rFonts w:ascii="Arial" w:hAnsi="Arial"/>
          <w:lang w:val="fr-BE"/>
        </w:rPr>
      </w:pP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Prénom, Nom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proofErr w:type="spellStart"/>
      <w:r w:rsidRPr="004B2697">
        <w:rPr>
          <w:rFonts w:ascii="Arial" w:hAnsi="Arial"/>
          <w:lang w:val="fr-BE"/>
        </w:rPr>
        <w:t>Audicien</w:t>
      </w:r>
      <w:proofErr w:type="spellEnd"/>
      <w:r w:rsidRPr="004B2697">
        <w:rPr>
          <w:rFonts w:ascii="Arial" w:hAnsi="Arial"/>
          <w:lang w:val="fr-BE"/>
        </w:rPr>
        <w:t>.</w:t>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INAMI : n° d'agrément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Adresse complète à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Numéro </w:t>
      </w:r>
      <w:r w:rsidR="00902C01" w:rsidRPr="004B2697">
        <w:rPr>
          <w:rFonts w:ascii="Arial" w:hAnsi="Arial"/>
          <w:lang w:val="fr-BE"/>
        </w:rPr>
        <w:t xml:space="preserve">BCE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N° de téléphone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Adresse e-mail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Réf. : …./…./….</w:t>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b/>
          <w:lang w:val="fr-BE"/>
        </w:rPr>
        <w:t>Etat récapitulatif</w:t>
      </w:r>
      <w:r w:rsidRPr="004B2697">
        <w:rPr>
          <w:rFonts w:ascii="Arial" w:hAnsi="Arial"/>
          <w:lang w:val="fr-BE"/>
        </w:rPr>
        <w:t xml:space="preserve"> (système du tiers payant) pour le mois </w:t>
      </w:r>
      <w:r w:rsidRPr="004B2697">
        <w:rPr>
          <w:rFonts w:ascii="Arial" w:hAnsi="Arial"/>
          <w:lang w:val="fr-BE"/>
        </w:rPr>
        <w:tab/>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au cours duquel les prestations ont été délivrées.</w:t>
      </w:r>
    </w:p>
    <w:p w:rsidR="004B4D3C" w:rsidRPr="004B2697" w:rsidRDefault="004B4D3C" w:rsidP="004B4D3C">
      <w:pPr>
        <w:tabs>
          <w:tab w:val="right" w:leader="dot" w:pos="9072"/>
        </w:tabs>
        <w:spacing w:line="360" w:lineRule="auto"/>
        <w:jc w:val="both"/>
        <w:rPr>
          <w:rFonts w:ascii="Arial" w:hAnsi="Arial"/>
          <w:lang w:val="fr-BE"/>
        </w:rPr>
      </w:pPr>
      <w:r w:rsidRPr="004B2697">
        <w:rPr>
          <w:rFonts w:ascii="Arial" w:hAnsi="Arial"/>
          <w:lang w:val="fr-BE"/>
        </w:rPr>
        <w:t xml:space="preserve">N° de compte IBAN : </w:t>
      </w:r>
      <w:r w:rsidRPr="004B2697">
        <w:rPr>
          <w:rFonts w:ascii="Arial" w:hAnsi="Arial"/>
          <w:lang w:val="fr-BE"/>
        </w:rPr>
        <w:sym w:font="Symbol" w:char="F0EB"/>
      </w:r>
      <w:r w:rsidRPr="004B2697">
        <w:rPr>
          <w:rFonts w:ascii="Arial" w:hAnsi="Arial"/>
          <w:lang w:val="fr-BE"/>
        </w:rPr>
        <w:t>B</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E</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r w:rsidRPr="004B2697">
        <w:rPr>
          <w:rFonts w:ascii="Arial" w:hAnsi="Arial"/>
          <w:lang w:val="fr-BE"/>
        </w:rPr>
        <w:t xml:space="preserve"> </w:t>
      </w:r>
      <w:r w:rsidRPr="004B2697">
        <w:rPr>
          <w:rFonts w:ascii="Arial" w:hAnsi="Arial"/>
          <w:lang w:val="fr-BE"/>
        </w:rPr>
        <w:sym w:font="Symbol" w:char="F0EB"/>
      </w:r>
      <w:r w:rsidRPr="004B2697">
        <w:rPr>
          <w:rFonts w:ascii="Arial" w:hAnsi="Arial"/>
          <w:lang w:val="fr-BE"/>
        </w:rPr>
        <w:t xml:space="preserve"> </w:t>
      </w:r>
      <w:r w:rsidRPr="004B2697">
        <w:rPr>
          <w:rFonts w:ascii="Arial" w:hAnsi="Arial"/>
          <w:lang w:val="fr-BE"/>
        </w:rPr>
        <w:sym w:font="Symbol" w:char="F0FB"/>
      </w:r>
    </w:p>
    <w:p w:rsidR="004B4D3C" w:rsidRPr="004B2697" w:rsidRDefault="004B4D3C" w:rsidP="004B4D3C">
      <w:pPr>
        <w:tabs>
          <w:tab w:val="right" w:leader="dot" w:pos="9072"/>
        </w:tabs>
        <w:spacing w:line="360" w:lineRule="auto"/>
        <w:jc w:val="both"/>
        <w:rPr>
          <w:rFonts w:ascii="Arial" w:hAnsi="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4B4D3C" w:rsidRPr="004B2697" w:rsidTr="00D84748">
        <w:tc>
          <w:tcPr>
            <w:tcW w:w="2321" w:type="dxa"/>
            <w:vAlign w:val="center"/>
          </w:tcPr>
          <w:p w:rsidR="004B4D3C" w:rsidRPr="004B2697" w:rsidRDefault="004B4D3C" w:rsidP="004B4D3C">
            <w:pPr>
              <w:tabs>
                <w:tab w:val="right" w:leader="dot" w:pos="9072"/>
              </w:tabs>
              <w:spacing w:line="360" w:lineRule="auto"/>
              <w:jc w:val="center"/>
              <w:rPr>
                <w:rFonts w:ascii="Arial" w:hAnsi="Arial"/>
                <w:lang w:val="fr-BE"/>
              </w:rPr>
            </w:pPr>
            <w:r w:rsidRPr="004B2697">
              <w:rPr>
                <w:rFonts w:ascii="Arial" w:hAnsi="Arial"/>
                <w:lang w:val="fr-BE"/>
              </w:rPr>
              <w:t>Nom du bénéficiaire</w:t>
            </w:r>
          </w:p>
        </w:tc>
        <w:tc>
          <w:tcPr>
            <w:tcW w:w="2321" w:type="dxa"/>
            <w:vAlign w:val="center"/>
          </w:tcPr>
          <w:p w:rsidR="004B4D3C" w:rsidRPr="004B2697" w:rsidRDefault="004B4D3C" w:rsidP="004B4D3C">
            <w:pPr>
              <w:tabs>
                <w:tab w:val="right" w:leader="dot" w:pos="9072"/>
              </w:tabs>
              <w:spacing w:line="360" w:lineRule="auto"/>
              <w:jc w:val="center"/>
              <w:rPr>
                <w:rFonts w:ascii="Arial" w:hAnsi="Arial"/>
                <w:lang w:val="fr-BE"/>
              </w:rPr>
            </w:pPr>
            <w:r w:rsidRPr="004B2697">
              <w:rPr>
                <w:rFonts w:ascii="Arial" w:hAnsi="Arial"/>
                <w:lang w:val="fr-BE"/>
              </w:rPr>
              <w:t>NISS</w:t>
            </w:r>
          </w:p>
        </w:tc>
        <w:tc>
          <w:tcPr>
            <w:tcW w:w="2321" w:type="dxa"/>
            <w:vAlign w:val="center"/>
          </w:tcPr>
          <w:p w:rsidR="004B4D3C" w:rsidRPr="004B2697" w:rsidRDefault="004B4D3C" w:rsidP="004B4D3C">
            <w:pPr>
              <w:tabs>
                <w:tab w:val="right" w:leader="dot" w:pos="9072"/>
              </w:tabs>
              <w:spacing w:line="360" w:lineRule="auto"/>
              <w:jc w:val="center"/>
              <w:rPr>
                <w:rFonts w:ascii="Arial" w:hAnsi="Arial"/>
                <w:lang w:val="fr-BE"/>
              </w:rPr>
            </w:pPr>
            <w:r w:rsidRPr="004B2697">
              <w:rPr>
                <w:rFonts w:ascii="Arial" w:hAnsi="Arial"/>
                <w:lang w:val="fr-BE"/>
              </w:rPr>
              <w:t>Intervention</w:t>
            </w:r>
          </w:p>
        </w:tc>
        <w:tc>
          <w:tcPr>
            <w:tcW w:w="2321" w:type="dxa"/>
            <w:vAlign w:val="center"/>
          </w:tcPr>
          <w:p w:rsidR="004B4D3C" w:rsidRPr="004B2697" w:rsidRDefault="004B4D3C" w:rsidP="004B4D3C">
            <w:pPr>
              <w:tabs>
                <w:tab w:val="right" w:leader="dot" w:pos="9072"/>
              </w:tabs>
              <w:spacing w:line="360" w:lineRule="auto"/>
              <w:jc w:val="center"/>
              <w:rPr>
                <w:rFonts w:ascii="Arial" w:hAnsi="Arial"/>
                <w:lang w:val="fr-BE"/>
              </w:rPr>
            </w:pPr>
            <w:r w:rsidRPr="004B2697">
              <w:rPr>
                <w:rFonts w:ascii="Arial" w:hAnsi="Arial"/>
                <w:lang w:val="fr-BE"/>
              </w:rPr>
              <w:t>Remarque</w:t>
            </w:r>
          </w:p>
        </w:tc>
      </w:tr>
      <w:tr w:rsidR="004B4D3C" w:rsidRPr="004B2697" w:rsidTr="00D84748">
        <w:tc>
          <w:tcPr>
            <w:tcW w:w="2321" w:type="dxa"/>
          </w:tcPr>
          <w:p w:rsidR="004B4D3C" w:rsidRPr="004B2697" w:rsidRDefault="004B4D3C" w:rsidP="004B4D3C">
            <w:pPr>
              <w:tabs>
                <w:tab w:val="right" w:leader="dot" w:pos="1985"/>
                <w:tab w:val="right" w:leader="dot" w:pos="9072"/>
              </w:tabs>
              <w:spacing w:line="360" w:lineRule="auto"/>
              <w:jc w:val="both"/>
              <w:rPr>
                <w:rFonts w:ascii="Arial" w:hAnsi="Arial"/>
                <w:lang w:val="fr-BE"/>
              </w:rPr>
            </w:pP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r w:rsidRPr="004B2697">
              <w:rPr>
                <w:rFonts w:ascii="Arial" w:hAnsi="Arial"/>
                <w:lang w:val="fr-BE"/>
              </w:rPr>
              <w:tab/>
            </w:r>
            <w:r w:rsidRPr="004B2697">
              <w:rPr>
                <w:rFonts w:ascii="Arial" w:hAnsi="Arial"/>
                <w:lang w:val="fr-BE"/>
              </w:rPr>
              <w:tab/>
            </w:r>
            <w:r w:rsidRPr="004B2697">
              <w:rPr>
                <w:rFonts w:ascii="Arial" w:hAnsi="Arial"/>
                <w:lang w:val="fr-BE"/>
              </w:rPr>
              <w:tab/>
            </w:r>
          </w:p>
        </w:tc>
        <w:tc>
          <w:tcPr>
            <w:tcW w:w="2321" w:type="dxa"/>
          </w:tcPr>
          <w:p w:rsidR="004B4D3C" w:rsidRPr="004B2697" w:rsidRDefault="004B4D3C" w:rsidP="004B4D3C">
            <w:pPr>
              <w:tabs>
                <w:tab w:val="right" w:leader="dot" w:pos="1985"/>
                <w:tab w:val="right" w:leader="dot" w:pos="9072"/>
              </w:tabs>
              <w:spacing w:line="360" w:lineRule="auto"/>
              <w:jc w:val="both"/>
              <w:rPr>
                <w:rFonts w:ascii="Arial" w:hAnsi="Arial"/>
                <w:lang w:val="fr-BE"/>
              </w:rPr>
            </w:pP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r w:rsidRPr="004B2697">
              <w:rPr>
                <w:rFonts w:ascii="Arial" w:hAnsi="Arial"/>
                <w:lang w:val="fr-BE"/>
              </w:rPr>
              <w:tab/>
            </w:r>
            <w:r w:rsidRPr="004B2697">
              <w:rPr>
                <w:rFonts w:ascii="Arial" w:hAnsi="Arial"/>
                <w:lang w:val="fr-BE"/>
              </w:rPr>
              <w:tab/>
            </w:r>
            <w:r w:rsidRPr="004B2697">
              <w:rPr>
                <w:rFonts w:ascii="Arial" w:hAnsi="Arial"/>
                <w:lang w:val="fr-BE"/>
              </w:rPr>
              <w:tab/>
            </w:r>
          </w:p>
        </w:tc>
        <w:tc>
          <w:tcPr>
            <w:tcW w:w="2321" w:type="dxa"/>
          </w:tcPr>
          <w:p w:rsidR="004B4D3C" w:rsidRPr="004B2697" w:rsidRDefault="004B4D3C" w:rsidP="004B4D3C">
            <w:pPr>
              <w:tabs>
                <w:tab w:val="right" w:leader="dot" w:pos="1985"/>
                <w:tab w:val="right" w:leader="dot" w:pos="9072"/>
              </w:tabs>
              <w:spacing w:line="360" w:lineRule="auto"/>
              <w:jc w:val="both"/>
              <w:rPr>
                <w:rFonts w:ascii="Arial" w:hAnsi="Arial"/>
                <w:lang w:val="fr-BE"/>
              </w:rPr>
            </w:pP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r w:rsidRPr="004B2697">
              <w:rPr>
                <w:rFonts w:ascii="Arial" w:hAnsi="Arial"/>
                <w:lang w:val="fr-BE"/>
              </w:rPr>
              <w:tab/>
            </w:r>
            <w:r w:rsidRPr="004B2697">
              <w:rPr>
                <w:rFonts w:ascii="Arial" w:hAnsi="Arial"/>
                <w:lang w:val="fr-BE"/>
              </w:rPr>
              <w:tab/>
            </w:r>
            <w:r w:rsidRPr="004B2697">
              <w:rPr>
                <w:rFonts w:ascii="Arial" w:hAnsi="Arial"/>
                <w:lang w:val="fr-BE"/>
              </w:rPr>
              <w:tab/>
            </w:r>
          </w:p>
        </w:tc>
        <w:tc>
          <w:tcPr>
            <w:tcW w:w="2321" w:type="dxa"/>
          </w:tcPr>
          <w:p w:rsidR="004B4D3C" w:rsidRPr="004B2697" w:rsidRDefault="004B4D3C" w:rsidP="004B4D3C">
            <w:pPr>
              <w:tabs>
                <w:tab w:val="right" w:leader="dot" w:pos="1985"/>
                <w:tab w:val="right" w:leader="dot" w:pos="9072"/>
              </w:tabs>
              <w:spacing w:line="360" w:lineRule="auto"/>
              <w:jc w:val="both"/>
              <w:rPr>
                <w:rFonts w:ascii="Arial" w:hAnsi="Arial"/>
                <w:lang w:val="fr-BE"/>
              </w:rPr>
            </w:pP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p>
          <w:p w:rsidR="004B4D3C" w:rsidRPr="004B2697" w:rsidRDefault="004B4D3C" w:rsidP="004B4D3C">
            <w:pPr>
              <w:tabs>
                <w:tab w:val="right" w:leader="dot" w:pos="1985"/>
                <w:tab w:val="right" w:leader="dot" w:pos="9072"/>
              </w:tabs>
              <w:spacing w:line="360" w:lineRule="auto"/>
              <w:jc w:val="both"/>
              <w:rPr>
                <w:rFonts w:ascii="Arial" w:hAnsi="Arial"/>
                <w:lang w:val="fr-BE"/>
              </w:rPr>
            </w:pPr>
            <w:r w:rsidRPr="004B2697">
              <w:rPr>
                <w:rFonts w:ascii="Arial" w:hAnsi="Arial"/>
                <w:lang w:val="fr-BE"/>
              </w:rPr>
              <w:tab/>
            </w:r>
            <w:r w:rsidRPr="004B2697">
              <w:rPr>
                <w:rFonts w:ascii="Arial" w:hAnsi="Arial"/>
                <w:lang w:val="fr-BE"/>
              </w:rPr>
              <w:tab/>
            </w:r>
            <w:r w:rsidRPr="004B2697">
              <w:rPr>
                <w:rFonts w:ascii="Arial" w:hAnsi="Arial"/>
                <w:lang w:val="fr-BE"/>
              </w:rPr>
              <w:tab/>
            </w:r>
            <w:r w:rsidRPr="004B2697">
              <w:rPr>
                <w:rFonts w:ascii="Arial" w:hAnsi="Arial"/>
                <w:lang w:val="fr-BE"/>
              </w:rPr>
              <w:tab/>
            </w:r>
          </w:p>
        </w:tc>
      </w:tr>
      <w:tr w:rsidR="004B4D3C" w:rsidRPr="004B2697" w:rsidTr="00D84748">
        <w:trPr>
          <w:cantSplit/>
        </w:trPr>
        <w:tc>
          <w:tcPr>
            <w:tcW w:w="4642" w:type="dxa"/>
            <w:gridSpan w:val="2"/>
            <w:vAlign w:val="center"/>
          </w:tcPr>
          <w:p w:rsidR="004B4D3C" w:rsidRPr="004B2697" w:rsidRDefault="004B4D3C" w:rsidP="004B4D3C">
            <w:pPr>
              <w:tabs>
                <w:tab w:val="right" w:leader="dot" w:pos="9072"/>
              </w:tabs>
              <w:spacing w:line="360" w:lineRule="auto"/>
              <w:jc w:val="right"/>
              <w:rPr>
                <w:rFonts w:ascii="Arial" w:hAnsi="Arial"/>
                <w:lang w:val="fr-BE"/>
              </w:rPr>
            </w:pPr>
            <w:r w:rsidRPr="004B2697">
              <w:rPr>
                <w:rFonts w:ascii="Arial" w:hAnsi="Arial"/>
                <w:lang w:val="fr-BE"/>
              </w:rPr>
              <w:t xml:space="preserve">TOTAL </w:t>
            </w:r>
          </w:p>
        </w:tc>
        <w:tc>
          <w:tcPr>
            <w:tcW w:w="2321" w:type="dxa"/>
          </w:tcPr>
          <w:p w:rsidR="004B4D3C" w:rsidRPr="004B2697" w:rsidRDefault="004B4D3C" w:rsidP="004B4D3C">
            <w:pPr>
              <w:tabs>
                <w:tab w:val="right" w:leader="dot" w:pos="9072"/>
              </w:tabs>
              <w:spacing w:line="360" w:lineRule="auto"/>
              <w:jc w:val="center"/>
              <w:rPr>
                <w:rFonts w:ascii="Arial" w:hAnsi="Arial"/>
                <w:lang w:val="fr-BE"/>
              </w:rPr>
            </w:pPr>
          </w:p>
        </w:tc>
        <w:tc>
          <w:tcPr>
            <w:tcW w:w="2321" w:type="dxa"/>
          </w:tcPr>
          <w:p w:rsidR="004B4D3C" w:rsidRPr="004B2697" w:rsidRDefault="004B4D3C" w:rsidP="004B4D3C">
            <w:pPr>
              <w:tabs>
                <w:tab w:val="right" w:leader="dot" w:pos="9072"/>
              </w:tabs>
              <w:spacing w:line="360" w:lineRule="auto"/>
              <w:jc w:val="center"/>
              <w:rPr>
                <w:rFonts w:ascii="Arial" w:hAnsi="Arial"/>
                <w:lang w:val="fr-BE"/>
              </w:rPr>
            </w:pPr>
            <w:r w:rsidRPr="004B2697">
              <w:rPr>
                <w:rFonts w:ascii="Arial" w:hAnsi="Arial"/>
                <w:lang w:val="fr-BE"/>
              </w:rPr>
              <w:t>euros</w:t>
            </w:r>
          </w:p>
        </w:tc>
      </w:tr>
    </w:tbl>
    <w:p w:rsidR="004B4D3C" w:rsidRPr="004B2697" w:rsidRDefault="004B4D3C" w:rsidP="004B4D3C">
      <w:pPr>
        <w:tabs>
          <w:tab w:val="center" w:pos="6237"/>
          <w:tab w:val="right" w:leader="dot" w:pos="9072"/>
        </w:tabs>
        <w:jc w:val="both"/>
        <w:rPr>
          <w:rFonts w:ascii="Arial" w:hAnsi="Arial"/>
          <w:b/>
          <w:i/>
          <w:lang w:val="fr-FR"/>
        </w:rPr>
      </w:pPr>
    </w:p>
    <w:p w:rsidR="0076738D" w:rsidRPr="004B2697" w:rsidRDefault="004B4D3C" w:rsidP="004B4D3C">
      <w:pPr>
        <w:ind w:left="-1134" w:firstLine="1134"/>
        <w:jc w:val="both"/>
        <w:rPr>
          <w:rFonts w:ascii="Arial" w:hAnsi="Arial"/>
          <w:lang w:val="fr-BE"/>
        </w:rPr>
      </w:pPr>
      <w:r w:rsidRPr="004B2697">
        <w:rPr>
          <w:rFonts w:ascii="Arial" w:hAnsi="Arial"/>
          <w:lang w:val="fr-BE"/>
        </w:rPr>
        <w:t>Avec mes meilleures salutations.</w:t>
      </w:r>
    </w:p>
    <w:p w:rsidR="00D20574" w:rsidRPr="004B2697" w:rsidRDefault="00D20574" w:rsidP="004B4D3C">
      <w:pPr>
        <w:ind w:left="-1134" w:firstLine="1134"/>
        <w:jc w:val="both"/>
        <w:rPr>
          <w:rFonts w:ascii="Arial" w:hAnsi="Arial"/>
          <w:lang w:val="fr-BE"/>
        </w:rPr>
      </w:pPr>
    </w:p>
    <w:p w:rsidR="00D20574" w:rsidRPr="004B2697" w:rsidRDefault="00D20574">
      <w:pPr>
        <w:rPr>
          <w:rFonts w:ascii="Arial" w:hAnsi="Arial"/>
          <w:spacing w:val="-3"/>
          <w:lang w:val="fr-FR"/>
        </w:rPr>
      </w:pPr>
      <w:r w:rsidRPr="004B2697">
        <w:rPr>
          <w:rFonts w:ascii="Arial" w:hAnsi="Arial"/>
          <w:spacing w:val="-3"/>
          <w:lang w:val="fr-FR"/>
        </w:rPr>
        <w:br w:type="page"/>
      </w:r>
    </w:p>
    <w:p w:rsidR="00D20574" w:rsidRPr="004B2697" w:rsidRDefault="00D20574" w:rsidP="00D20574">
      <w:pPr>
        <w:jc w:val="both"/>
        <w:rPr>
          <w:rFonts w:ascii="Arial" w:hAnsi="Arial" w:cs="Arial"/>
        </w:rPr>
      </w:pPr>
    </w:p>
    <w:p w:rsidR="00D20574" w:rsidRPr="004B2697" w:rsidRDefault="00D20574" w:rsidP="00D20574">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p>
    <w:p w:rsidR="00D20574" w:rsidRPr="004B2697" w:rsidRDefault="00D20574" w:rsidP="00D20574">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sidRPr="004B2697">
        <w:rPr>
          <w:rFonts w:ascii="Arial" w:hAnsi="Arial" w:cs="Arial"/>
          <w:b/>
          <w:sz w:val="28"/>
          <w:szCs w:val="28"/>
        </w:rPr>
        <w:t>Model van</w:t>
      </w:r>
      <w:r w:rsidRPr="004B2697">
        <w:rPr>
          <w:rFonts w:ascii="Arial" w:hAnsi="Arial" w:cs="Arial"/>
          <w:b/>
          <w:snapToGrid w:val="0"/>
          <w:sz w:val="28"/>
          <w:szCs w:val="28"/>
        </w:rPr>
        <w:t xml:space="preserve"> v</w:t>
      </w:r>
      <w:r w:rsidRPr="004B2697">
        <w:rPr>
          <w:rFonts w:ascii="Arial" w:hAnsi="Arial" w:cs="Arial"/>
          <w:b/>
          <w:sz w:val="28"/>
          <w:szCs w:val="28"/>
        </w:rPr>
        <w:t>erzamelstaat voor de audiciens,</w:t>
      </w:r>
      <w:r w:rsidRPr="004B2697">
        <w:rPr>
          <w:rFonts w:ascii="Arial" w:hAnsi="Arial" w:cs="Arial"/>
          <w:b/>
          <w:sz w:val="28"/>
          <w:szCs w:val="28"/>
        </w:rPr>
        <w:br/>
        <w:t>in het kader van de derdebetalersregeling</w:t>
      </w:r>
    </w:p>
    <w:p w:rsidR="00D20574" w:rsidRPr="004B2697" w:rsidRDefault="00D20574" w:rsidP="00D20574">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p>
    <w:p w:rsidR="00D20574" w:rsidRPr="004B2697" w:rsidRDefault="00D20574" w:rsidP="00D20574">
      <w:pPr>
        <w:jc w:val="both"/>
        <w:rPr>
          <w:rFonts w:ascii="Arial" w:hAnsi="Arial" w:cs="Arial"/>
        </w:rPr>
      </w:pPr>
    </w:p>
    <w:p w:rsidR="00D20574" w:rsidRPr="004B2697" w:rsidRDefault="00D20574" w:rsidP="00D20574">
      <w:pPr>
        <w:tabs>
          <w:tab w:val="right" w:leader="dot" w:pos="9072"/>
        </w:tabs>
        <w:spacing w:line="360" w:lineRule="auto"/>
        <w:jc w:val="both"/>
        <w:rPr>
          <w:rFonts w:ascii="Arial" w:hAnsi="Arial" w:cs="Arial"/>
        </w:rPr>
      </w:pPr>
      <w:r w:rsidRPr="004B2697">
        <w:rPr>
          <w:rFonts w:ascii="Arial" w:hAnsi="Arial" w:cs="Arial"/>
        </w:rPr>
        <w:t xml:space="preserve">Voornaam, Naam </w:t>
      </w:r>
      <w:r w:rsidRPr="004B2697">
        <w:rPr>
          <w:rFonts w:ascii="Arial" w:hAnsi="Arial" w:cs="Arial"/>
        </w:rPr>
        <w:tab/>
      </w:r>
    </w:p>
    <w:p w:rsidR="00D20574" w:rsidRPr="004B2697" w:rsidRDefault="00D20574" w:rsidP="00D20574">
      <w:pPr>
        <w:tabs>
          <w:tab w:val="right" w:leader="dot" w:pos="9072"/>
        </w:tabs>
        <w:spacing w:line="360" w:lineRule="auto"/>
        <w:jc w:val="both"/>
        <w:rPr>
          <w:rFonts w:ascii="Arial" w:hAnsi="Arial" w:cs="Arial"/>
        </w:rPr>
      </w:pPr>
      <w:r w:rsidRPr="004B2697">
        <w:rPr>
          <w:rFonts w:ascii="Arial" w:hAnsi="Arial" w:cs="Arial"/>
        </w:rPr>
        <w:t>Audicien</w:t>
      </w:r>
    </w:p>
    <w:p w:rsidR="00D20574" w:rsidRPr="004B2697" w:rsidRDefault="00D20574" w:rsidP="00D20574">
      <w:pPr>
        <w:tabs>
          <w:tab w:val="right" w:leader="dot" w:pos="9072"/>
        </w:tabs>
        <w:spacing w:line="360" w:lineRule="auto"/>
        <w:jc w:val="both"/>
        <w:rPr>
          <w:rFonts w:ascii="Arial" w:hAnsi="Arial" w:cs="Arial"/>
        </w:rPr>
      </w:pPr>
      <w:r w:rsidRPr="004B2697">
        <w:rPr>
          <w:rFonts w:ascii="Arial" w:hAnsi="Arial" w:cs="Arial"/>
        </w:rPr>
        <w:t xml:space="preserve">RIZIV: erkenningsnummer </w:t>
      </w:r>
      <w:r w:rsidRPr="004B2697">
        <w:rPr>
          <w:rFonts w:ascii="Arial" w:hAnsi="Arial" w:cs="Arial"/>
        </w:rPr>
        <w:tab/>
      </w:r>
    </w:p>
    <w:p w:rsidR="00D20574" w:rsidRPr="004B2697" w:rsidRDefault="00D20574" w:rsidP="00D20574">
      <w:pPr>
        <w:tabs>
          <w:tab w:val="right" w:leader="dot" w:pos="9072"/>
        </w:tabs>
        <w:spacing w:line="360" w:lineRule="auto"/>
        <w:jc w:val="both"/>
        <w:rPr>
          <w:rFonts w:ascii="Arial" w:hAnsi="Arial" w:cs="Arial"/>
        </w:rPr>
      </w:pPr>
    </w:p>
    <w:p w:rsidR="00D20574" w:rsidRPr="004B2697" w:rsidRDefault="00D20574" w:rsidP="00D20574">
      <w:pPr>
        <w:tabs>
          <w:tab w:val="right" w:leader="dot" w:pos="9072"/>
        </w:tabs>
        <w:spacing w:line="360" w:lineRule="auto"/>
        <w:jc w:val="both"/>
        <w:rPr>
          <w:rFonts w:ascii="Arial" w:hAnsi="Arial" w:cs="Arial"/>
          <w:lang w:val="de-DE"/>
        </w:rPr>
      </w:pPr>
      <w:proofErr w:type="spellStart"/>
      <w:r w:rsidRPr="004B2697">
        <w:rPr>
          <w:rFonts w:ascii="Arial" w:hAnsi="Arial" w:cs="Arial"/>
          <w:lang w:val="de-DE"/>
        </w:rPr>
        <w:t>Volledig</w:t>
      </w:r>
      <w:proofErr w:type="spellEnd"/>
      <w:r w:rsidRPr="004B2697">
        <w:rPr>
          <w:rFonts w:ascii="Arial" w:hAnsi="Arial" w:cs="Arial"/>
          <w:lang w:val="de-DE"/>
        </w:rPr>
        <w:t xml:space="preserve"> </w:t>
      </w:r>
      <w:proofErr w:type="spellStart"/>
      <w:r w:rsidRPr="004B2697">
        <w:rPr>
          <w:rFonts w:ascii="Arial" w:hAnsi="Arial" w:cs="Arial"/>
          <w:lang w:val="de-DE"/>
        </w:rPr>
        <w:t>adres</w:t>
      </w:r>
      <w:proofErr w:type="spellEnd"/>
      <w:r w:rsidRPr="004B2697">
        <w:rPr>
          <w:rFonts w:ascii="Arial" w:hAnsi="Arial" w:cs="Arial"/>
          <w:lang w:val="de-DE"/>
        </w:rPr>
        <w:t xml:space="preserve"> </w:t>
      </w:r>
      <w:r w:rsidRPr="004B2697">
        <w:rPr>
          <w:rFonts w:ascii="Arial" w:hAnsi="Arial" w:cs="Arial"/>
          <w:lang w:val="de-DE"/>
        </w:rPr>
        <w:tab/>
      </w:r>
    </w:p>
    <w:p w:rsidR="00D20574" w:rsidRPr="004B2697" w:rsidRDefault="00D20574" w:rsidP="00D20574">
      <w:pPr>
        <w:tabs>
          <w:tab w:val="right" w:leader="dot" w:pos="9072"/>
        </w:tabs>
        <w:spacing w:line="360" w:lineRule="auto"/>
        <w:jc w:val="both"/>
        <w:rPr>
          <w:rFonts w:ascii="Arial" w:hAnsi="Arial" w:cs="Arial"/>
          <w:lang w:val="de-DE"/>
        </w:rPr>
      </w:pPr>
      <w:r w:rsidRPr="004B2697">
        <w:rPr>
          <w:rFonts w:ascii="Arial" w:hAnsi="Arial" w:cs="Arial"/>
          <w:lang w:val="de-DE"/>
        </w:rPr>
        <w:t xml:space="preserve">KBO </w:t>
      </w:r>
      <w:proofErr w:type="spellStart"/>
      <w:r w:rsidRPr="004B2697">
        <w:rPr>
          <w:rFonts w:ascii="Arial" w:hAnsi="Arial" w:cs="Arial"/>
          <w:lang w:val="de-DE"/>
        </w:rPr>
        <w:t>nummer</w:t>
      </w:r>
      <w:proofErr w:type="spellEnd"/>
      <w:r w:rsidRPr="004B2697">
        <w:rPr>
          <w:rFonts w:ascii="Arial" w:hAnsi="Arial" w:cs="Arial"/>
          <w:lang w:val="de-DE"/>
        </w:rPr>
        <w:t xml:space="preserve"> </w:t>
      </w:r>
      <w:r w:rsidRPr="004B2697">
        <w:rPr>
          <w:rFonts w:ascii="Arial" w:hAnsi="Arial" w:cs="Arial"/>
          <w:lang w:val="de-DE"/>
        </w:rPr>
        <w:tab/>
      </w:r>
    </w:p>
    <w:p w:rsidR="00D20574" w:rsidRPr="004B2697" w:rsidRDefault="00D20574" w:rsidP="00D20574">
      <w:pPr>
        <w:tabs>
          <w:tab w:val="right" w:leader="dot" w:pos="9072"/>
        </w:tabs>
        <w:spacing w:line="360" w:lineRule="auto"/>
        <w:jc w:val="both"/>
        <w:rPr>
          <w:rFonts w:ascii="Arial" w:hAnsi="Arial" w:cs="Arial"/>
          <w:lang w:val="de-DE"/>
        </w:rPr>
      </w:pPr>
      <w:proofErr w:type="spellStart"/>
      <w:r w:rsidRPr="004B2697">
        <w:rPr>
          <w:rFonts w:ascii="Arial" w:hAnsi="Arial" w:cs="Arial"/>
          <w:lang w:val="de-DE"/>
        </w:rPr>
        <w:t>Telefoonnummer</w:t>
      </w:r>
      <w:proofErr w:type="spellEnd"/>
      <w:r w:rsidRPr="004B2697">
        <w:rPr>
          <w:rFonts w:ascii="Arial" w:hAnsi="Arial" w:cs="Arial"/>
          <w:lang w:val="de-DE"/>
        </w:rPr>
        <w:t xml:space="preserve"> </w:t>
      </w:r>
      <w:r w:rsidRPr="004B2697">
        <w:rPr>
          <w:rFonts w:ascii="Arial" w:hAnsi="Arial" w:cs="Arial"/>
          <w:lang w:val="de-DE"/>
        </w:rPr>
        <w:tab/>
      </w:r>
    </w:p>
    <w:p w:rsidR="00D20574" w:rsidRPr="004B2697" w:rsidRDefault="00D20574" w:rsidP="00D20574">
      <w:pPr>
        <w:tabs>
          <w:tab w:val="right" w:leader="dot" w:pos="9072"/>
        </w:tabs>
        <w:spacing w:line="360" w:lineRule="auto"/>
        <w:jc w:val="both"/>
        <w:rPr>
          <w:rFonts w:ascii="Arial" w:hAnsi="Arial" w:cs="Arial"/>
          <w:lang w:val="de-DE"/>
        </w:rPr>
      </w:pPr>
      <w:proofErr w:type="spellStart"/>
      <w:r w:rsidRPr="004B2697">
        <w:rPr>
          <w:rFonts w:ascii="Arial" w:hAnsi="Arial" w:cs="Arial"/>
          <w:lang w:val="de-DE"/>
        </w:rPr>
        <w:t>E-mail</w:t>
      </w:r>
      <w:proofErr w:type="spellEnd"/>
      <w:r w:rsidRPr="004B2697">
        <w:rPr>
          <w:rFonts w:ascii="Arial" w:hAnsi="Arial" w:cs="Arial"/>
          <w:lang w:val="de-DE"/>
        </w:rPr>
        <w:t xml:space="preserve"> </w:t>
      </w:r>
      <w:proofErr w:type="spellStart"/>
      <w:r w:rsidRPr="004B2697">
        <w:rPr>
          <w:rFonts w:ascii="Arial" w:hAnsi="Arial" w:cs="Arial"/>
          <w:lang w:val="de-DE"/>
        </w:rPr>
        <w:t>adres</w:t>
      </w:r>
      <w:proofErr w:type="spellEnd"/>
      <w:r w:rsidRPr="004B2697">
        <w:rPr>
          <w:rFonts w:ascii="Arial" w:hAnsi="Arial" w:cs="Arial"/>
          <w:lang w:val="de-DE"/>
        </w:rPr>
        <w:t>……………………………………………………………………………………………..</w:t>
      </w:r>
    </w:p>
    <w:p w:rsidR="00D20574" w:rsidRPr="004B2697" w:rsidRDefault="00D20574" w:rsidP="00D20574">
      <w:pPr>
        <w:tabs>
          <w:tab w:val="right" w:leader="dot" w:pos="9072"/>
        </w:tabs>
        <w:spacing w:line="360" w:lineRule="auto"/>
        <w:jc w:val="both"/>
        <w:rPr>
          <w:rFonts w:ascii="Arial" w:hAnsi="Arial" w:cs="Arial"/>
          <w:lang w:val="de-DE"/>
        </w:rPr>
      </w:pPr>
    </w:p>
    <w:p w:rsidR="00D20574" w:rsidRPr="004B2697" w:rsidRDefault="00D20574" w:rsidP="00D20574">
      <w:pPr>
        <w:tabs>
          <w:tab w:val="right" w:leader="dot" w:pos="9072"/>
        </w:tabs>
        <w:spacing w:line="360" w:lineRule="auto"/>
        <w:jc w:val="both"/>
        <w:rPr>
          <w:rFonts w:ascii="Arial" w:hAnsi="Arial" w:cs="Arial"/>
        </w:rPr>
      </w:pPr>
      <w:proofErr w:type="spellStart"/>
      <w:r w:rsidRPr="004B2697">
        <w:rPr>
          <w:rFonts w:ascii="Arial" w:hAnsi="Arial" w:cs="Arial"/>
        </w:rPr>
        <w:t>Kenm</w:t>
      </w:r>
      <w:proofErr w:type="spellEnd"/>
      <w:r w:rsidRPr="004B2697">
        <w:rPr>
          <w:rFonts w:ascii="Arial" w:hAnsi="Arial" w:cs="Arial"/>
        </w:rPr>
        <w:t>.: …./…./….</w:t>
      </w:r>
    </w:p>
    <w:p w:rsidR="00D20574" w:rsidRPr="004B2697" w:rsidRDefault="00D20574" w:rsidP="00D20574">
      <w:pPr>
        <w:tabs>
          <w:tab w:val="right" w:leader="dot" w:pos="9072"/>
        </w:tabs>
        <w:spacing w:line="360" w:lineRule="auto"/>
        <w:jc w:val="both"/>
        <w:rPr>
          <w:rFonts w:ascii="Arial" w:hAnsi="Arial" w:cs="Arial"/>
        </w:rPr>
      </w:pPr>
      <w:r w:rsidRPr="004B2697">
        <w:rPr>
          <w:rFonts w:ascii="Arial" w:hAnsi="Arial" w:cs="Arial"/>
          <w:b/>
        </w:rPr>
        <w:t>Verzamelstaat</w:t>
      </w:r>
      <w:r w:rsidRPr="004B2697">
        <w:rPr>
          <w:rFonts w:ascii="Arial" w:hAnsi="Arial" w:cs="Arial"/>
        </w:rPr>
        <w:t xml:space="preserve"> (derdebetalersregeling) voor de maand </w:t>
      </w:r>
      <w:r w:rsidRPr="004B2697">
        <w:rPr>
          <w:rFonts w:ascii="Arial" w:hAnsi="Arial" w:cs="Arial"/>
        </w:rPr>
        <w:tab/>
      </w:r>
    </w:p>
    <w:p w:rsidR="00D20574" w:rsidRPr="004B2697" w:rsidRDefault="00D20574" w:rsidP="00D20574">
      <w:pPr>
        <w:tabs>
          <w:tab w:val="right" w:leader="dot" w:pos="9072"/>
        </w:tabs>
        <w:spacing w:line="360" w:lineRule="auto"/>
        <w:jc w:val="both"/>
        <w:rPr>
          <w:rFonts w:ascii="Arial" w:hAnsi="Arial" w:cs="Arial"/>
        </w:rPr>
      </w:pPr>
      <w:r w:rsidRPr="004B2697">
        <w:rPr>
          <w:rFonts w:ascii="Arial" w:hAnsi="Arial" w:cs="Arial"/>
        </w:rPr>
        <w:t>waarin de verstrekkingen zijn afgeleverd.</w:t>
      </w:r>
    </w:p>
    <w:p w:rsidR="00D20574" w:rsidRPr="004B2697" w:rsidRDefault="00D20574" w:rsidP="00D20574">
      <w:pPr>
        <w:tabs>
          <w:tab w:val="right" w:leader="dot" w:pos="9072"/>
        </w:tabs>
        <w:spacing w:line="360" w:lineRule="auto"/>
        <w:jc w:val="both"/>
        <w:rPr>
          <w:rFonts w:ascii="Arial" w:hAnsi="Arial" w:cs="Arial"/>
        </w:rPr>
      </w:pPr>
      <w:proofErr w:type="spellStart"/>
      <w:r w:rsidRPr="004B2697">
        <w:rPr>
          <w:rFonts w:ascii="Arial" w:hAnsi="Arial" w:cs="Arial"/>
          <w:lang w:val="fr-BE"/>
        </w:rPr>
        <w:t>Rekeningnummer</w:t>
      </w:r>
      <w:proofErr w:type="spellEnd"/>
      <w:r w:rsidRPr="004B2697">
        <w:rPr>
          <w:rFonts w:ascii="Arial" w:hAnsi="Arial" w:cs="Arial"/>
          <w:lang w:val="fr-BE"/>
        </w:rPr>
        <w:t xml:space="preserve"> IBAN:  </w:t>
      </w:r>
      <w:r w:rsidRPr="004B2697">
        <w:rPr>
          <w:rFonts w:ascii="Arial" w:hAnsi="Arial" w:cs="Arial"/>
          <w:lang w:val="fr-BE"/>
        </w:rPr>
        <w:sym w:font="Symbol" w:char="F0EB"/>
      </w:r>
      <w:r w:rsidRPr="004B2697">
        <w:rPr>
          <w:rFonts w:ascii="Arial" w:hAnsi="Arial" w:cs="Arial"/>
          <w:lang w:val="fr-BE"/>
        </w:rPr>
        <w:t>B</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E</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r w:rsidRPr="004B2697">
        <w:rPr>
          <w:rFonts w:ascii="Arial" w:hAnsi="Arial" w:cs="Arial"/>
          <w:lang w:val="fr-BE"/>
        </w:rPr>
        <w:t xml:space="preserve"> </w:t>
      </w:r>
      <w:r w:rsidRPr="004B2697">
        <w:rPr>
          <w:rFonts w:ascii="Arial" w:hAnsi="Arial" w:cs="Arial"/>
          <w:lang w:val="fr-BE"/>
        </w:rPr>
        <w:sym w:font="Symbol" w:char="F0EB"/>
      </w:r>
      <w:r w:rsidRPr="004B2697">
        <w:rPr>
          <w:rFonts w:ascii="Arial" w:hAnsi="Arial" w:cs="Arial"/>
          <w:lang w:val="fr-BE"/>
        </w:rPr>
        <w:t xml:space="preserve"> </w:t>
      </w:r>
      <w:r w:rsidRPr="004B2697">
        <w:rPr>
          <w:rFonts w:ascii="Arial" w:hAnsi="Arial" w:cs="Arial"/>
          <w:lang w:val="fr-BE"/>
        </w:rPr>
        <w:sym w:font="Symbol" w:char="F0F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268"/>
        <w:gridCol w:w="2230"/>
      </w:tblGrid>
      <w:tr w:rsidR="00D20574" w:rsidRPr="004B2697" w:rsidTr="00BC33C5">
        <w:tc>
          <w:tcPr>
            <w:tcW w:w="2518" w:type="dxa"/>
            <w:vAlign w:val="center"/>
          </w:tcPr>
          <w:p w:rsidR="00D20574" w:rsidRPr="004B2697" w:rsidRDefault="00D20574" w:rsidP="00BC33C5">
            <w:pPr>
              <w:tabs>
                <w:tab w:val="right" w:leader="dot" w:pos="9072"/>
              </w:tabs>
              <w:spacing w:line="360" w:lineRule="auto"/>
              <w:jc w:val="center"/>
              <w:rPr>
                <w:rFonts w:ascii="Arial" w:hAnsi="Arial" w:cs="Arial"/>
              </w:rPr>
            </w:pPr>
            <w:r w:rsidRPr="004B2697">
              <w:rPr>
                <w:rFonts w:ascii="Arial" w:hAnsi="Arial" w:cs="Arial"/>
              </w:rPr>
              <w:t>Naam rechthebbende</w:t>
            </w:r>
          </w:p>
        </w:tc>
        <w:tc>
          <w:tcPr>
            <w:tcW w:w="2268" w:type="dxa"/>
            <w:vAlign w:val="center"/>
          </w:tcPr>
          <w:p w:rsidR="00D20574" w:rsidRPr="004B2697" w:rsidRDefault="00D20574" w:rsidP="00BC33C5">
            <w:pPr>
              <w:tabs>
                <w:tab w:val="right" w:leader="dot" w:pos="9072"/>
              </w:tabs>
              <w:spacing w:line="360" w:lineRule="auto"/>
              <w:jc w:val="center"/>
              <w:rPr>
                <w:rFonts w:ascii="Arial" w:hAnsi="Arial" w:cs="Arial"/>
              </w:rPr>
            </w:pPr>
            <w:r w:rsidRPr="004B2697">
              <w:rPr>
                <w:rFonts w:ascii="Arial" w:hAnsi="Arial" w:cs="Arial"/>
              </w:rPr>
              <w:t>INSZ</w:t>
            </w:r>
          </w:p>
        </w:tc>
        <w:tc>
          <w:tcPr>
            <w:tcW w:w="2268" w:type="dxa"/>
            <w:vAlign w:val="center"/>
          </w:tcPr>
          <w:p w:rsidR="00D20574" w:rsidRPr="004B2697" w:rsidRDefault="00D20574" w:rsidP="00BC33C5">
            <w:pPr>
              <w:tabs>
                <w:tab w:val="right" w:leader="dot" w:pos="9072"/>
              </w:tabs>
              <w:spacing w:line="360" w:lineRule="auto"/>
              <w:jc w:val="center"/>
              <w:rPr>
                <w:rFonts w:ascii="Arial" w:hAnsi="Arial" w:cs="Arial"/>
              </w:rPr>
            </w:pPr>
            <w:r w:rsidRPr="004B2697">
              <w:rPr>
                <w:rFonts w:ascii="Arial" w:hAnsi="Arial" w:cs="Arial"/>
              </w:rPr>
              <w:t>Tegemoetkoming</w:t>
            </w:r>
          </w:p>
        </w:tc>
        <w:tc>
          <w:tcPr>
            <w:tcW w:w="2230" w:type="dxa"/>
            <w:vAlign w:val="center"/>
          </w:tcPr>
          <w:p w:rsidR="00D20574" w:rsidRPr="004B2697" w:rsidRDefault="00D20574" w:rsidP="00BC33C5">
            <w:pPr>
              <w:tabs>
                <w:tab w:val="right" w:leader="dot" w:pos="9072"/>
              </w:tabs>
              <w:spacing w:line="360" w:lineRule="auto"/>
              <w:jc w:val="center"/>
              <w:rPr>
                <w:rFonts w:ascii="Arial" w:hAnsi="Arial" w:cs="Arial"/>
              </w:rPr>
            </w:pPr>
            <w:r w:rsidRPr="004B2697">
              <w:rPr>
                <w:rFonts w:ascii="Arial" w:hAnsi="Arial" w:cs="Arial"/>
              </w:rPr>
              <w:t>Opmerking</w:t>
            </w:r>
          </w:p>
        </w:tc>
      </w:tr>
      <w:tr w:rsidR="00D20574" w:rsidRPr="004B2697" w:rsidTr="00BC33C5">
        <w:tc>
          <w:tcPr>
            <w:tcW w:w="2518" w:type="dxa"/>
          </w:tcPr>
          <w:p w:rsidR="00D20574" w:rsidRPr="004B2697" w:rsidRDefault="00D20574" w:rsidP="00BC33C5">
            <w:pPr>
              <w:tabs>
                <w:tab w:val="right" w:leader="dot" w:pos="1985"/>
                <w:tab w:val="right" w:leader="dot" w:pos="9072"/>
              </w:tabs>
              <w:spacing w:line="360" w:lineRule="auto"/>
              <w:jc w:val="both"/>
              <w:rPr>
                <w:rFonts w:ascii="Arial" w:hAnsi="Arial" w:cs="Arial"/>
              </w:rPr>
            </w:pP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t>...</w:t>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D20574">
            <w:pPr>
              <w:tabs>
                <w:tab w:val="right" w:leader="dot" w:pos="1985"/>
                <w:tab w:val="right" w:leader="dot" w:pos="9072"/>
              </w:tabs>
              <w:spacing w:line="360" w:lineRule="auto"/>
              <w:jc w:val="both"/>
              <w:rPr>
                <w:rFonts w:ascii="Arial" w:hAnsi="Arial" w:cs="Arial"/>
              </w:rPr>
            </w:pPr>
            <w:r w:rsidRPr="004B2697">
              <w:rPr>
                <w:rFonts w:ascii="Arial" w:hAnsi="Arial" w:cs="Arial"/>
              </w:rPr>
              <w:tab/>
            </w:r>
            <w:r w:rsidRPr="004B2697">
              <w:rPr>
                <w:rFonts w:ascii="Arial" w:hAnsi="Arial" w:cs="Arial"/>
              </w:rPr>
              <w:tab/>
            </w:r>
            <w:r w:rsidRPr="004B2697">
              <w:rPr>
                <w:rFonts w:ascii="Arial" w:hAnsi="Arial" w:cs="Arial"/>
              </w:rPr>
              <w:tab/>
            </w:r>
          </w:p>
        </w:tc>
        <w:tc>
          <w:tcPr>
            <w:tcW w:w="2268" w:type="dxa"/>
          </w:tcPr>
          <w:p w:rsidR="00D20574" w:rsidRPr="004B2697" w:rsidRDefault="00D20574" w:rsidP="00BC33C5">
            <w:pPr>
              <w:tabs>
                <w:tab w:val="right" w:leader="dot" w:pos="1985"/>
                <w:tab w:val="right" w:leader="dot" w:pos="9072"/>
              </w:tabs>
              <w:spacing w:line="360" w:lineRule="auto"/>
              <w:jc w:val="both"/>
              <w:rPr>
                <w:rFonts w:ascii="Arial" w:hAnsi="Arial" w:cs="Arial"/>
              </w:rPr>
            </w:pP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D20574">
            <w:pPr>
              <w:tabs>
                <w:tab w:val="right" w:leader="dot" w:pos="1985"/>
                <w:tab w:val="right" w:leader="dot" w:pos="9072"/>
              </w:tabs>
              <w:spacing w:line="360" w:lineRule="auto"/>
              <w:jc w:val="both"/>
              <w:rPr>
                <w:rFonts w:ascii="Arial" w:hAnsi="Arial" w:cs="Arial"/>
              </w:rPr>
            </w:pPr>
            <w:r w:rsidRPr="004B2697">
              <w:rPr>
                <w:rFonts w:ascii="Arial" w:hAnsi="Arial" w:cs="Arial"/>
              </w:rPr>
              <w:tab/>
            </w:r>
            <w:r w:rsidRPr="004B2697">
              <w:rPr>
                <w:rFonts w:ascii="Arial" w:hAnsi="Arial" w:cs="Arial"/>
              </w:rPr>
              <w:tab/>
            </w:r>
            <w:r w:rsidRPr="004B2697">
              <w:rPr>
                <w:rFonts w:ascii="Arial" w:hAnsi="Arial" w:cs="Arial"/>
              </w:rPr>
              <w:tab/>
            </w:r>
          </w:p>
        </w:tc>
        <w:tc>
          <w:tcPr>
            <w:tcW w:w="2268" w:type="dxa"/>
          </w:tcPr>
          <w:p w:rsidR="00D20574" w:rsidRPr="004B2697" w:rsidRDefault="00D20574" w:rsidP="00BC33C5">
            <w:pPr>
              <w:tabs>
                <w:tab w:val="right" w:leader="dot" w:pos="1985"/>
                <w:tab w:val="right" w:leader="dot" w:pos="9072"/>
              </w:tabs>
              <w:spacing w:line="360" w:lineRule="auto"/>
              <w:jc w:val="both"/>
              <w:rPr>
                <w:rFonts w:ascii="Arial" w:hAnsi="Arial" w:cs="Arial"/>
              </w:rPr>
            </w:pP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D20574">
            <w:pPr>
              <w:tabs>
                <w:tab w:val="right" w:leader="dot" w:pos="1985"/>
                <w:tab w:val="right" w:leader="dot" w:pos="9072"/>
              </w:tabs>
              <w:spacing w:line="360" w:lineRule="auto"/>
              <w:jc w:val="both"/>
              <w:rPr>
                <w:rFonts w:ascii="Arial" w:hAnsi="Arial" w:cs="Arial"/>
              </w:rPr>
            </w:pPr>
            <w:r w:rsidRPr="004B2697">
              <w:rPr>
                <w:rFonts w:ascii="Arial" w:hAnsi="Arial" w:cs="Arial"/>
              </w:rPr>
              <w:tab/>
            </w:r>
            <w:r w:rsidRPr="004B2697">
              <w:rPr>
                <w:rFonts w:ascii="Arial" w:hAnsi="Arial" w:cs="Arial"/>
              </w:rPr>
              <w:tab/>
            </w:r>
            <w:r w:rsidRPr="004B2697">
              <w:rPr>
                <w:rFonts w:ascii="Arial" w:hAnsi="Arial" w:cs="Arial"/>
              </w:rPr>
              <w:tab/>
            </w:r>
          </w:p>
        </w:tc>
        <w:tc>
          <w:tcPr>
            <w:tcW w:w="2230" w:type="dxa"/>
          </w:tcPr>
          <w:p w:rsidR="00D20574" w:rsidRPr="004B2697" w:rsidRDefault="00D20574" w:rsidP="00BC33C5">
            <w:pPr>
              <w:tabs>
                <w:tab w:val="right" w:leader="dot" w:pos="1985"/>
                <w:tab w:val="right" w:leader="dot" w:pos="9072"/>
              </w:tabs>
              <w:spacing w:line="360" w:lineRule="auto"/>
              <w:jc w:val="both"/>
              <w:rPr>
                <w:rFonts w:ascii="Arial" w:hAnsi="Arial" w:cs="Arial"/>
              </w:rPr>
            </w:pP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BC33C5">
            <w:pPr>
              <w:tabs>
                <w:tab w:val="right" w:leader="dot" w:pos="1985"/>
                <w:tab w:val="right" w:leader="dot" w:pos="9072"/>
              </w:tabs>
              <w:spacing w:line="360" w:lineRule="auto"/>
              <w:jc w:val="both"/>
              <w:rPr>
                <w:rFonts w:ascii="Arial" w:hAnsi="Arial" w:cs="Arial"/>
              </w:rPr>
            </w:pPr>
            <w:r w:rsidRPr="004B2697">
              <w:rPr>
                <w:rFonts w:ascii="Arial" w:hAnsi="Arial" w:cs="Arial"/>
              </w:rPr>
              <w:tab/>
            </w:r>
          </w:p>
          <w:p w:rsidR="00D20574" w:rsidRPr="004B2697" w:rsidRDefault="00D20574" w:rsidP="00D20574">
            <w:pPr>
              <w:tabs>
                <w:tab w:val="right" w:leader="dot" w:pos="1985"/>
                <w:tab w:val="right" w:leader="dot" w:pos="9072"/>
              </w:tabs>
              <w:spacing w:line="360" w:lineRule="auto"/>
              <w:jc w:val="both"/>
              <w:rPr>
                <w:rFonts w:ascii="Arial" w:hAnsi="Arial" w:cs="Arial"/>
              </w:rPr>
            </w:pPr>
            <w:r w:rsidRPr="004B2697">
              <w:rPr>
                <w:rFonts w:ascii="Arial" w:hAnsi="Arial" w:cs="Arial"/>
              </w:rPr>
              <w:tab/>
            </w:r>
            <w:r w:rsidRPr="004B2697">
              <w:rPr>
                <w:rFonts w:ascii="Arial" w:hAnsi="Arial" w:cs="Arial"/>
              </w:rPr>
              <w:tab/>
            </w:r>
            <w:r w:rsidRPr="004B2697">
              <w:rPr>
                <w:rFonts w:ascii="Arial" w:hAnsi="Arial" w:cs="Arial"/>
              </w:rPr>
              <w:tab/>
            </w:r>
          </w:p>
        </w:tc>
      </w:tr>
      <w:tr w:rsidR="00D20574" w:rsidRPr="004B2697" w:rsidTr="00BC33C5">
        <w:trPr>
          <w:cantSplit/>
        </w:trPr>
        <w:tc>
          <w:tcPr>
            <w:tcW w:w="4786" w:type="dxa"/>
            <w:gridSpan w:val="2"/>
            <w:vAlign w:val="center"/>
          </w:tcPr>
          <w:p w:rsidR="00D20574" w:rsidRPr="004B2697" w:rsidRDefault="00D20574" w:rsidP="00BC33C5">
            <w:pPr>
              <w:tabs>
                <w:tab w:val="right" w:leader="dot" w:pos="9072"/>
              </w:tabs>
              <w:spacing w:line="360" w:lineRule="auto"/>
              <w:jc w:val="right"/>
              <w:rPr>
                <w:rFonts w:ascii="Arial" w:hAnsi="Arial" w:cs="Arial"/>
              </w:rPr>
            </w:pPr>
            <w:r w:rsidRPr="004B2697">
              <w:rPr>
                <w:rFonts w:ascii="Arial" w:hAnsi="Arial" w:cs="Arial"/>
              </w:rPr>
              <w:t xml:space="preserve">TOTAAL </w:t>
            </w:r>
          </w:p>
        </w:tc>
        <w:tc>
          <w:tcPr>
            <w:tcW w:w="2268" w:type="dxa"/>
          </w:tcPr>
          <w:p w:rsidR="00D20574" w:rsidRPr="004B2697" w:rsidRDefault="00D20574" w:rsidP="00BC33C5">
            <w:pPr>
              <w:tabs>
                <w:tab w:val="right" w:leader="dot" w:pos="9072"/>
              </w:tabs>
              <w:spacing w:line="360" w:lineRule="auto"/>
              <w:jc w:val="center"/>
              <w:rPr>
                <w:rFonts w:ascii="Arial" w:hAnsi="Arial" w:cs="Arial"/>
              </w:rPr>
            </w:pPr>
          </w:p>
        </w:tc>
        <w:tc>
          <w:tcPr>
            <w:tcW w:w="2230" w:type="dxa"/>
          </w:tcPr>
          <w:p w:rsidR="00D20574" w:rsidRPr="004B2697" w:rsidRDefault="00D20574" w:rsidP="00BC33C5">
            <w:pPr>
              <w:tabs>
                <w:tab w:val="right" w:leader="dot" w:pos="9072"/>
              </w:tabs>
              <w:spacing w:line="360" w:lineRule="auto"/>
              <w:jc w:val="center"/>
              <w:rPr>
                <w:rFonts w:ascii="Arial" w:hAnsi="Arial" w:cs="Arial"/>
              </w:rPr>
            </w:pPr>
            <w:r w:rsidRPr="004B2697">
              <w:rPr>
                <w:rFonts w:ascii="Arial" w:hAnsi="Arial" w:cs="Arial"/>
              </w:rPr>
              <w:t>euro</w:t>
            </w:r>
          </w:p>
        </w:tc>
      </w:tr>
    </w:tbl>
    <w:p w:rsidR="00D20574" w:rsidRPr="004B2697" w:rsidRDefault="00D20574" w:rsidP="00D20574">
      <w:pPr>
        <w:tabs>
          <w:tab w:val="right" w:leader="dot" w:pos="9072"/>
        </w:tabs>
        <w:spacing w:line="360" w:lineRule="auto"/>
        <w:jc w:val="both"/>
        <w:rPr>
          <w:rFonts w:ascii="Arial" w:hAnsi="Arial" w:cs="Arial"/>
        </w:rPr>
      </w:pPr>
    </w:p>
    <w:p w:rsidR="00D20574" w:rsidRPr="00D20574" w:rsidRDefault="00D20574" w:rsidP="00D20574">
      <w:pPr>
        <w:tabs>
          <w:tab w:val="right" w:leader="dot" w:pos="9072"/>
        </w:tabs>
        <w:spacing w:line="360" w:lineRule="auto"/>
        <w:jc w:val="both"/>
        <w:rPr>
          <w:rFonts w:ascii="Arial" w:hAnsi="Arial" w:cs="Arial"/>
        </w:rPr>
      </w:pPr>
      <w:r w:rsidRPr="004B2697">
        <w:rPr>
          <w:rFonts w:ascii="Arial" w:hAnsi="Arial" w:cs="Arial"/>
        </w:rPr>
        <w:t>Met vriendelijke groeten,</w:t>
      </w:r>
      <w:bookmarkStart w:id="0" w:name="_GoBack"/>
      <w:bookmarkEnd w:id="0"/>
    </w:p>
    <w:p w:rsidR="004B4D3C" w:rsidRPr="00D20574" w:rsidRDefault="004B4D3C" w:rsidP="004B4D3C">
      <w:pPr>
        <w:ind w:left="-1134" w:firstLine="1134"/>
        <w:jc w:val="both"/>
        <w:rPr>
          <w:rFonts w:ascii="Arial" w:hAnsi="Arial" w:cs="Arial"/>
          <w:spacing w:val="-3"/>
          <w:lang w:val="fr-FR"/>
        </w:rPr>
      </w:pPr>
    </w:p>
    <w:sectPr w:rsidR="004B4D3C" w:rsidRPr="00D20574" w:rsidSect="00D079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DE"/>
    <w:rsid w:val="00013EAE"/>
    <w:rsid w:val="000A5BB7"/>
    <w:rsid w:val="00112908"/>
    <w:rsid w:val="001268B4"/>
    <w:rsid w:val="001A5E40"/>
    <w:rsid w:val="001D5F2F"/>
    <w:rsid w:val="00201520"/>
    <w:rsid w:val="00252F91"/>
    <w:rsid w:val="0032151A"/>
    <w:rsid w:val="00321EDE"/>
    <w:rsid w:val="0032544C"/>
    <w:rsid w:val="00327C60"/>
    <w:rsid w:val="004B2697"/>
    <w:rsid w:val="004B4D3C"/>
    <w:rsid w:val="004E29F5"/>
    <w:rsid w:val="00537EDE"/>
    <w:rsid w:val="00556192"/>
    <w:rsid w:val="005A1CAE"/>
    <w:rsid w:val="005C51FC"/>
    <w:rsid w:val="005F6AC8"/>
    <w:rsid w:val="00614590"/>
    <w:rsid w:val="0076738D"/>
    <w:rsid w:val="00784F01"/>
    <w:rsid w:val="007C4EDD"/>
    <w:rsid w:val="00821B47"/>
    <w:rsid w:val="00870759"/>
    <w:rsid w:val="0089709B"/>
    <w:rsid w:val="008C0527"/>
    <w:rsid w:val="00902C01"/>
    <w:rsid w:val="00A25644"/>
    <w:rsid w:val="00A74997"/>
    <w:rsid w:val="00BA2CF7"/>
    <w:rsid w:val="00BA749F"/>
    <w:rsid w:val="00C535E0"/>
    <w:rsid w:val="00C956E4"/>
    <w:rsid w:val="00D079A4"/>
    <w:rsid w:val="00D20574"/>
    <w:rsid w:val="00D27FB5"/>
    <w:rsid w:val="00D44629"/>
    <w:rsid w:val="00D519CB"/>
    <w:rsid w:val="00D5441E"/>
    <w:rsid w:val="00D91CE1"/>
    <w:rsid w:val="00E51A66"/>
    <w:rsid w:val="00F67A14"/>
    <w:rsid w:val="00FA7536"/>
    <w:rsid w:val="00FC2BF9"/>
    <w:rsid w:val="00FE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2018-02-25T23:00:00+00:00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16</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7652C-1AB5-4891-9B93-8C68DC1BBF28}"/>
</file>

<file path=customXml/itemProps2.xml><?xml version="1.0" encoding="utf-8"?>
<ds:datastoreItem xmlns:ds="http://schemas.openxmlformats.org/officeDocument/2006/customXml" ds:itemID="{2FBAA924-2B8D-4926-A1E4-CAAF86126E48}"/>
</file>

<file path=customXml/itemProps3.xml><?xml version="1.0" encoding="utf-8"?>
<ds:datastoreItem xmlns:ds="http://schemas.openxmlformats.org/officeDocument/2006/customXml" ds:itemID="{3F75DB5D-EC63-45A2-96E8-7D73AA6DDD4F}"/>
</file>

<file path=docProps/app.xml><?xml version="1.0" encoding="utf-8"?>
<Properties xmlns="http://schemas.openxmlformats.org/officeDocument/2006/extended-properties" xmlns:vt="http://schemas.openxmlformats.org/officeDocument/2006/docPropsVTypes">
  <Template>BF8F1432.dotm</Template>
  <TotalTime>0</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SERVICE PUBLIC FEDERAL</vt:lpstr>
    </vt:vector>
  </TitlesOfParts>
  <Company>R.I.Z.I.V. - I.N.A.M.I.</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Audiciens - Modalités tiers payant - Modaliteiten derdebetalers </dc:title>
  <dc:creator>Charlotte Wilgos</dc:creator>
  <cp:lastModifiedBy>Nathalie De Rudder</cp:lastModifiedBy>
  <cp:revision>11</cp:revision>
  <dcterms:created xsi:type="dcterms:W3CDTF">2017-06-16T12:39:00Z</dcterms:created>
  <dcterms:modified xsi:type="dcterms:W3CDTF">2017-10-06T08:39:00Z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