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0"/>
      </w:tblGrid>
      <w:tr w:rsidR="0095776B" w:rsidRPr="00714FB5" w14:paraId="01A9FEF5" w14:textId="77777777" w:rsidTr="00640237">
        <w:trPr>
          <w:trHeight w:val="46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D31" w14:textId="137A72A6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fr-BE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fr" w:eastAsia="fr"/>
              </w:rPr>
              <w:t xml:space="preserve">Annexe </w:t>
            </w:r>
            <w:r w:rsidR="002308E0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fr" w:eastAsia="fr"/>
              </w:rPr>
              <w:t>4</w:t>
            </w:r>
            <w:r w:rsidRPr="005B1D0A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fr" w:eastAsia="fr"/>
              </w:rPr>
              <w:t>: Méthode d'envoi des bons en fonction du temps.</w:t>
            </w:r>
          </w:p>
        </w:tc>
      </w:tr>
      <w:tr w:rsidR="0095776B" w:rsidRPr="00714FB5" w14:paraId="1FA574B3" w14:textId="77777777" w:rsidTr="00640237">
        <w:trPr>
          <w:trHeight w:val="27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9B6C" w14:textId="77777777" w:rsidR="0095776B" w:rsidRPr="005B1D0A" w:rsidRDefault="0095776B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fr-BE" w:eastAsia="nl-BE"/>
              </w:rPr>
            </w:pPr>
          </w:p>
        </w:tc>
      </w:tr>
      <w:tr w:rsidR="0095776B" w:rsidRPr="002308E0" w14:paraId="64A948FA" w14:textId="77777777" w:rsidTr="00640237">
        <w:trPr>
          <w:trHeight w:val="780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ABCCA" w14:textId="77777777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nl-BE"/>
              </w:rPr>
            </w:pP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br/>
            </w: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>1) Envoi "Bons normaux"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i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l s'agit de bons sans erreurs 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AB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 et sans erreurs CD.</w:t>
            </w:r>
          </w:p>
        </w:tc>
      </w:tr>
      <w:tr w:rsidR="0095776B" w:rsidRPr="005B1D0A" w14:paraId="33D6C999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967B" w14:textId="77777777" w:rsidR="0095776B" w:rsidRPr="005B1D0A" w:rsidRDefault="0095776B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5B1D0A">
              <w:rPr>
                <w:rFonts w:ascii="Arial" w:eastAsia="Times New Roman" w:hAnsi="Arial" w:cs="Arial"/>
                <w:sz w:val="44"/>
                <w:szCs w:val="44"/>
                <w:lang w:val="fr" w:eastAsia="fr"/>
              </w:rPr>
              <w:t>↓</w:t>
            </w:r>
          </w:p>
        </w:tc>
      </w:tr>
      <w:tr w:rsidR="0095776B" w:rsidRPr="002308E0" w14:paraId="7F484F99" w14:textId="77777777" w:rsidTr="00640237">
        <w:trPr>
          <w:trHeight w:val="1545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0AF0C" w14:textId="77777777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nl-BE"/>
              </w:rPr>
            </w:pP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>2) Envoi bons "Déblocages 04 "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: il s'agit de bons avec une erreur CD déterminée et pas d'erreurs AB qui (après accord du groupe de travail) partent avec le code de déblocage 04. Ces bons doivent </w:t>
            </w: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 xml:space="preserve">toutefois 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être utilisés pour déterminer l'assurabilité (donc les bons avec une combinaison d'erreurs CD et AB ne partent pas) p.ex. déblocage 0436: déblocage de bons avec un nombre de jours trop élevé, donc où l'erreur 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CD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 = 1 a été définie.</w:t>
            </w:r>
          </w:p>
        </w:tc>
      </w:tr>
      <w:tr w:rsidR="0095776B" w:rsidRPr="005B1D0A" w14:paraId="100ECA4E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A489" w14:textId="77777777" w:rsidR="0095776B" w:rsidRPr="005B1D0A" w:rsidRDefault="0095776B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5B1D0A">
              <w:rPr>
                <w:rFonts w:ascii="Arial" w:eastAsia="Times New Roman" w:hAnsi="Arial" w:cs="Arial"/>
                <w:sz w:val="44"/>
                <w:szCs w:val="44"/>
                <w:lang w:val="fr" w:eastAsia="fr"/>
              </w:rPr>
              <w:t>↓</w:t>
            </w:r>
          </w:p>
        </w:tc>
      </w:tr>
      <w:tr w:rsidR="0095776B" w:rsidRPr="002308E0" w14:paraId="4D507B8E" w14:textId="77777777" w:rsidTr="00640237">
        <w:trPr>
          <w:trHeight w:val="1290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3BE19" w14:textId="779EA2D8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nl-BE"/>
              </w:rPr>
            </w:pP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>3) Envoi "Bons papiers":</w:t>
            </w: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br/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- en partie sur papier via l'employeur au travailleur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br/>
            </w:r>
          </w:p>
        </w:tc>
      </w:tr>
      <w:tr w:rsidR="0095776B" w:rsidRPr="005B1D0A" w14:paraId="6BB653C6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D273" w14:textId="77777777" w:rsidR="0095776B" w:rsidRPr="005B1D0A" w:rsidRDefault="0095776B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5B1D0A">
              <w:rPr>
                <w:rFonts w:ascii="Arial" w:eastAsia="Times New Roman" w:hAnsi="Arial" w:cs="Arial"/>
                <w:sz w:val="44"/>
                <w:szCs w:val="44"/>
                <w:lang w:val="fr" w:eastAsia="fr"/>
              </w:rPr>
              <w:t>↓</w:t>
            </w:r>
          </w:p>
        </w:tc>
      </w:tr>
      <w:tr w:rsidR="0095776B" w:rsidRPr="002308E0" w14:paraId="6A09EB34" w14:textId="77777777" w:rsidTr="00640237">
        <w:trPr>
          <w:trHeight w:val="1035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8D681" w14:textId="77777777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nl-BE"/>
              </w:rPr>
            </w:pP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br/>
            </w: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 xml:space="preserve">4) Envoi "Bons incomplets":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>ʺ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Bons avec code de déblocage 06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ʺ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: ces bons entrent en ligne de compte pour déterminer l'assurabilité.</w:t>
            </w:r>
          </w:p>
        </w:tc>
      </w:tr>
      <w:tr w:rsidR="0095776B" w:rsidRPr="005B1D0A" w14:paraId="6C2C0463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09A7" w14:textId="77777777" w:rsidR="0095776B" w:rsidRPr="005B1D0A" w:rsidRDefault="0095776B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5B1D0A">
              <w:rPr>
                <w:rFonts w:ascii="Arial" w:eastAsia="Times New Roman" w:hAnsi="Arial" w:cs="Arial"/>
                <w:sz w:val="44"/>
                <w:szCs w:val="44"/>
                <w:lang w:val="fr" w:eastAsia="fr"/>
              </w:rPr>
              <w:t>↓</w:t>
            </w:r>
          </w:p>
        </w:tc>
      </w:tr>
      <w:tr w:rsidR="0095776B" w:rsidRPr="002308E0" w14:paraId="7C9A2645" w14:textId="77777777" w:rsidTr="00640237">
        <w:trPr>
          <w:trHeight w:val="1290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1370F" w14:textId="77777777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nl-BE"/>
              </w:rPr>
            </w:pP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>5) Envoi "Bons avec erreurs de qualité 05"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i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l s'agit de bons comportant des erreurs 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AB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 et/ou des erreurs CD. Les bons partent avec le code de déblocage 05 (donc les bons présentant une combinaison d'erreurs CD et d'erreurs AB partent bel et bien). Ces bons </w:t>
            </w: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>ne peuvent pas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 être utilisés pour déterminer l'assurabilité mais uniquement pour information.</w:t>
            </w:r>
          </w:p>
        </w:tc>
      </w:tr>
      <w:tr w:rsidR="0095776B" w:rsidRPr="005B1D0A" w14:paraId="630542AE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0D97" w14:textId="77777777" w:rsidR="0095776B" w:rsidRPr="005B1D0A" w:rsidRDefault="0095776B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5B1D0A">
              <w:rPr>
                <w:rFonts w:ascii="Arial" w:eastAsia="Times New Roman" w:hAnsi="Arial" w:cs="Arial"/>
                <w:sz w:val="44"/>
                <w:szCs w:val="44"/>
                <w:lang w:val="fr" w:eastAsia="fr"/>
              </w:rPr>
              <w:t>↓</w:t>
            </w:r>
          </w:p>
        </w:tc>
      </w:tr>
      <w:tr w:rsidR="0095776B" w:rsidRPr="002308E0" w14:paraId="1EE547C4" w14:textId="77777777" w:rsidTr="00640237">
        <w:trPr>
          <w:trHeight w:val="2055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BEB78" w14:textId="77777777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nl-BE"/>
              </w:rPr>
            </w:pP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br/>
            </w: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>6) Envoi "Bons avec code de déblocage 00 40"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: 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i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l s'agit de bons avec des erreurs AB (éventuellement avec des erreurs CD supplémentaires). Les bons partent avec le code de déblocage 00. Ces bons doivent </w:t>
            </w: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" w:eastAsia="fr"/>
              </w:rPr>
              <w:t xml:space="preserve">toutefois 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être utilisés pour déterminer l'assurabilité. (Cette technique est appliquée parce que les O.A. acceptent un pourcentage élevé de bons comportant des erreurs 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AB,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 pour ceux qui ne sont pas acceptés, nous obtenons un ret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urn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-code des O.A.). Cette technique est unique et a pour but ultime d'éviter le nombre de lettres de rappel (pour les personnes qui ne sont pas encore assurées).</w:t>
            </w:r>
          </w:p>
        </w:tc>
      </w:tr>
      <w:tr w:rsidR="0095776B" w:rsidRPr="002308E0" w14:paraId="3C4862D1" w14:textId="77777777" w:rsidTr="00640237">
        <w:trPr>
          <w:trHeight w:val="27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F6A1" w14:textId="77777777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nl-BE"/>
              </w:rPr>
            </w:pPr>
          </w:p>
        </w:tc>
      </w:tr>
      <w:tr w:rsidR="0095776B" w:rsidRPr="002308E0" w14:paraId="6D05D384" w14:textId="77777777" w:rsidTr="00640237">
        <w:trPr>
          <w:trHeight w:val="1800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3CE15" w14:textId="77777777" w:rsidR="0095776B" w:rsidRPr="005B1D0A" w:rsidRDefault="0095776B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fr-BE" w:eastAsia="nl-BE"/>
              </w:rPr>
            </w:pPr>
            <w:r w:rsidRPr="005B1D0A">
              <w:rPr>
                <w:rFonts w:ascii="Arial" w:eastAsia="Times New Roman" w:hAnsi="Arial" w:cs="Arial"/>
                <w:sz w:val="20"/>
                <w:szCs w:val="20"/>
                <w:u w:val="single"/>
                <w:lang w:val="fr" w:eastAsia="fr"/>
              </w:rPr>
              <w:lastRenderedPageBreak/>
              <w:br/>
            </w:r>
            <w:r w:rsidRPr="005B1D0A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fr" w:eastAsia="fr"/>
              </w:rPr>
              <w:t xml:space="preserve">CALENDRIER: 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br/>
              <w:t>- d'abord, le point 1 est exécuté jusqu'à ce que tous les bons normaux soient partis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 xml:space="preserve"> (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pendant un certain nombre de mois)</w:t>
            </w:r>
            <w:r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t>.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br/>
              <w:t>- ensuite point 2 à 5 inclus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br/>
              <w:t xml:space="preserve">- ensuite point 6 </w:t>
            </w:r>
            <w:r w:rsidRPr="005B1D0A">
              <w:rPr>
                <w:rFonts w:ascii="Arial" w:eastAsia="Times New Roman" w:hAnsi="Arial" w:cs="Arial"/>
                <w:sz w:val="20"/>
                <w:szCs w:val="20"/>
                <w:lang w:val="fr" w:eastAsia="fr"/>
              </w:rPr>
              <w:br/>
              <w:t>- ensuite toujours répéter les points 1 à 5 inclus.</w:t>
            </w:r>
          </w:p>
        </w:tc>
      </w:tr>
    </w:tbl>
    <w:p w14:paraId="139071A2" w14:textId="77777777" w:rsidR="0095776B" w:rsidRPr="005B1D0A" w:rsidRDefault="0095776B" w:rsidP="0095776B">
      <w:pPr>
        <w:rPr>
          <w:lang w:val="fr-BE"/>
        </w:rPr>
      </w:pPr>
    </w:p>
    <w:p w14:paraId="53F2D07B" w14:textId="77777777" w:rsidR="003D12C7" w:rsidRPr="0095776B" w:rsidRDefault="003D12C7">
      <w:pPr>
        <w:rPr>
          <w:lang w:val="fr-BE"/>
        </w:rPr>
      </w:pPr>
    </w:p>
    <w:sectPr w:rsidR="003D12C7" w:rsidRPr="009577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6B"/>
    <w:rsid w:val="002308E0"/>
    <w:rsid w:val="003D12C7"/>
    <w:rsid w:val="0095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C8AE5"/>
  <w15:chartTrackingRefBased/>
  <w15:docId w15:val="{63046039-7E6B-4681-A545-1D08E603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77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8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71FC752A-1C01-400F-B1C7-87A02ADE388E}"/>
</file>

<file path=customXml/itemProps2.xml><?xml version="1.0" encoding="utf-8"?>
<ds:datastoreItem xmlns:ds="http://schemas.openxmlformats.org/officeDocument/2006/customXml" ds:itemID="{CD963660-E392-49CB-BA50-EFAB527546C4}"/>
</file>

<file path=customXml/itemProps3.xml><?xml version="1.0" encoding="utf-8"?>
<ds:datastoreItem xmlns:ds="http://schemas.openxmlformats.org/officeDocument/2006/customXml" ds:itemID="{9A0CC449-A7BD-4AD3-8B97-5C0EC6D2A465}"/>
</file>

<file path=customXml/itemProps4.xml><?xml version="1.0" encoding="utf-8"?>
<ds:datastoreItem xmlns:ds="http://schemas.openxmlformats.org/officeDocument/2006/customXml" ds:itemID="{959AC37A-1B2E-4E5F-AF40-DFEC00118F0D}"/>
</file>

<file path=customXml/itemProps5.xml><?xml version="1.0" encoding="utf-8"?>
<ds:datastoreItem xmlns:ds="http://schemas.openxmlformats.org/officeDocument/2006/customXml" ds:itemID="{69E39DA1-4775-4AC2-924C-914191DACA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1655</Characters>
  <Application>Microsoft Office Word</Application>
  <DocSecurity>0</DocSecurity>
  <Lines>13</Lines>
  <Paragraphs>3</Paragraphs>
  <ScaleCrop>false</ScaleCrop>
  <Company>RIZIV-INAMI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2023/226 - annexe 04 - Service du contrôle administratif </dc:title>
  <dc:subject/>
  <dc:creator>Felice Peeters (RIZIV-INAMI)</dc:creator>
  <cp:keywords/>
  <dc:description/>
  <cp:lastModifiedBy>Karlien Van Hellemont (RIZIV-INAMI)</cp:lastModifiedBy>
  <cp:revision>2</cp:revision>
  <dcterms:created xsi:type="dcterms:W3CDTF">2023-08-05T15:38:00Z</dcterms:created>
  <dcterms:modified xsi:type="dcterms:W3CDTF">2023-08-05T15:38:00Z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144;#210 - Wachttijd|01d58867-a2a4-4b69-929a-05020cf7d3cf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24;#Mutualités|a6cbed05-adf5-4226-bcb7-ef5cdc788bf2</vt:lpwstr>
  </property>
  <property fmtid="{D5CDD505-2E9C-101B-9397-08002B2CF9AE}" pid="8" name="RITheme">
    <vt:lpwstr/>
  </property>
  <property fmtid="{D5CDD505-2E9C-101B-9397-08002B2CF9AE}" pid="9" name="RILanguage">
    <vt:lpwstr>8;#Français|aa2269b8-11bd-4cc9-9267-801806817e60</vt:lpwstr>
  </property>
  <property fmtid="{D5CDD505-2E9C-101B-9397-08002B2CF9AE}" pid="10" name="RIDocType">
    <vt:lpwstr>92;#Circulaire|9d6b496f-bb23-418e-a963-57bb7fe71634</vt:lpwstr>
  </property>
  <property fmtid="{D5CDD505-2E9C-101B-9397-08002B2CF9AE}" pid="11" name="Publication type for documents">
    <vt:lpwstr/>
  </property>
</Properties>
</file>