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8B5A1" w14:textId="10844143" w:rsidR="00616E91" w:rsidRPr="00756BA5" w:rsidRDefault="00CF338C">
      <w:pPr>
        <w:rPr>
          <w:rFonts w:ascii="Arial" w:hAnsi="Arial" w:cs="Arial"/>
          <w:b/>
          <w:bCs/>
          <w:sz w:val="18"/>
          <w:szCs w:val="18"/>
          <w:lang w:val="fr-BE"/>
        </w:rPr>
      </w:pPr>
      <w:sdt>
        <w:sdtPr>
          <w:rPr>
            <w:rStyle w:val="SubtitleChar"/>
            <w:rFonts w:ascii="Arial" w:hAnsi="Arial" w:cs="Arial"/>
            <w:b/>
            <w:bCs/>
            <w:sz w:val="18"/>
            <w:szCs w:val="18"/>
            <w:lang w:val="en-GB"/>
          </w:rPr>
          <w:alias w:val="DienstOpBrief:Term1036"/>
          <w:tag w:val="DienstOpBrief:Term1036"/>
          <w:id w:val="121814247"/>
          <w:lock w:val="sdtContentLocked"/>
          <w:text/>
        </w:sdtPr>
        <w:sdtEndPr>
          <w:rPr>
            <w:rStyle w:val="SubtitleChar"/>
          </w:rPr>
        </w:sdtEndPr>
        <w:sdtContent>
          <w:r w:rsidR="0054468D">
            <w:rPr>
              <w:rStyle w:val="SubtitleChar"/>
              <w:rFonts w:ascii="Arial" w:hAnsi="Arial" w:cs="Arial"/>
              <w:b/>
              <w:bCs/>
              <w:sz w:val="18"/>
              <w:szCs w:val="18"/>
              <w:lang w:val="en-GB"/>
            </w:rPr>
            <w:t>Contrôle Administratif</w:t>
          </w:r>
        </w:sdtContent>
      </w:sdt>
    </w:p>
    <w:p w14:paraId="0A13BD81" w14:textId="65CC2A0A" w:rsidR="00616E91" w:rsidRPr="00756BA5" w:rsidRDefault="005643C5" w:rsidP="00C70678">
      <w:pPr>
        <w:tabs>
          <w:tab w:val="left" w:pos="3558"/>
          <w:tab w:val="center" w:pos="4680"/>
          <w:tab w:val="left" w:pos="7098"/>
          <w:tab w:val="right" w:pos="9360"/>
        </w:tabs>
        <w:rPr>
          <w:rFonts w:ascii="Arial" w:hAnsi="Arial" w:cs="Arial"/>
          <w:sz w:val="18"/>
          <w:szCs w:val="18"/>
          <w:lang w:val="fr-BE"/>
        </w:rPr>
      </w:pPr>
      <w:r w:rsidRPr="00756BA5">
        <w:rPr>
          <w:rFonts w:ascii="Arial" w:hAnsi="Arial" w:cs="Arial"/>
          <w:sz w:val="18"/>
          <w:szCs w:val="18"/>
          <w:lang w:val="fr-BE"/>
        </w:rPr>
        <w:t xml:space="preserve">Circulaire </w:t>
      </w:r>
      <w:r w:rsidR="00FF55D4" w:rsidRPr="00756BA5">
        <w:rPr>
          <w:rFonts w:ascii="Arial" w:hAnsi="Arial" w:cs="Arial"/>
          <w:sz w:val="18"/>
          <w:szCs w:val="18"/>
          <w:lang w:val="fr-BE"/>
        </w:rPr>
        <w:t>OA</w:t>
      </w:r>
      <w:r w:rsidR="00616E91" w:rsidRPr="00756BA5">
        <w:rPr>
          <w:rFonts w:ascii="Arial" w:hAnsi="Arial" w:cs="Arial"/>
          <w:sz w:val="18"/>
          <w:szCs w:val="18"/>
          <w:lang w:val="fr-BE"/>
        </w:rPr>
        <w:t xml:space="preserve"> n</w:t>
      </w:r>
      <w:r w:rsidRPr="00756BA5">
        <w:rPr>
          <w:rFonts w:ascii="Arial" w:hAnsi="Arial" w:cs="Arial"/>
          <w:sz w:val="18"/>
          <w:szCs w:val="18"/>
          <w:lang w:val="fr-BE"/>
        </w:rPr>
        <w:t>o</w:t>
      </w:r>
      <w:r w:rsidR="00616E91" w:rsidRPr="00756BA5">
        <w:rPr>
          <w:rFonts w:ascii="Arial" w:hAnsi="Arial" w:cs="Arial"/>
          <w:sz w:val="18"/>
          <w:szCs w:val="18"/>
          <w:lang w:val="fr-BE"/>
        </w:rPr>
        <w:t xml:space="preserve">  </w:t>
      </w:r>
      <w:sdt>
        <w:sdtPr>
          <w:rPr>
            <w:rFonts w:ascii="Arial" w:hAnsi="Arial" w:cs="Arial"/>
            <w:sz w:val="18"/>
            <w:szCs w:val="18"/>
            <w:lang w:val="en-GB"/>
          </w:rPr>
          <w:alias w:val="Omzendbrief nr"/>
          <w:tag w:val="Omzendbrief_x0020_nr"/>
          <w:id w:val="-41523730"/>
          <w:lock w:val="sdtContentLocked"/>
          <w:placeholder>
            <w:docPart w:val="54D6841172D44135B9F594C34F2EE543"/>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nr[1]" w:storeItemID="{BA7489E9-BCCE-440D-B434-29E52A617D55}"/>
          <w:text/>
        </w:sdtPr>
        <w:sdtEndPr/>
        <w:sdtContent>
          <w:r>
            <w:rPr>
              <w:rFonts w:ascii="Arial" w:hAnsi="Arial" w:cs="Arial"/>
              <w:sz w:val="18"/>
              <w:szCs w:val="18"/>
              <w:lang w:val="en-GB"/>
            </w:rPr>
            <w:t>2023</w:t>
          </w:r>
        </w:sdtContent>
      </w:sdt>
      <w:r w:rsidR="00411A4F" w:rsidRPr="00756BA5">
        <w:rPr>
          <w:rFonts w:ascii="Arial" w:hAnsi="Arial" w:cs="Arial"/>
          <w:sz w:val="18"/>
          <w:szCs w:val="18"/>
          <w:lang w:val="fr-BE"/>
        </w:rPr>
        <w:t>/</w:t>
      </w:r>
      <w:sdt>
        <w:sdtPr>
          <w:rPr>
            <w:rFonts w:ascii="Arial" w:hAnsi="Arial" w:cs="Arial"/>
            <w:sz w:val="18"/>
            <w:szCs w:val="18"/>
            <w:lang w:val="fr-BE"/>
          </w:rPr>
          <w:alias w:val="Omzendbrief volgnr"/>
          <w:tag w:val="Omzendbrief_x0020_volgnr"/>
          <w:id w:val="-1586145327"/>
          <w:placeholder>
            <w:docPart w:val="331EE49BC3F44FB19538D620D47A4622"/>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volgnr[1]" w:storeItemID="{BA7489E9-BCCE-440D-B434-29E52A617D55}"/>
          <w:text/>
        </w:sdtPr>
        <w:sdtEndPr/>
        <w:sdtContent>
          <w:r w:rsidR="00CF338C">
            <w:rPr>
              <w:rFonts w:ascii="Arial" w:hAnsi="Arial" w:cs="Arial"/>
              <w:sz w:val="18"/>
              <w:szCs w:val="18"/>
              <w:lang w:val="fr-BE"/>
            </w:rPr>
            <w:t>337</w:t>
          </w:r>
        </w:sdtContent>
      </w:sdt>
      <w:r w:rsidR="00113139" w:rsidRPr="00756BA5">
        <w:rPr>
          <w:rFonts w:ascii="Arial" w:hAnsi="Arial" w:cs="Arial"/>
          <w:sz w:val="18"/>
          <w:szCs w:val="18"/>
          <w:lang w:val="fr-BE"/>
        </w:rPr>
        <w:t xml:space="preserve"> du </w:t>
      </w:r>
      <w:sdt>
        <w:sdtPr>
          <w:rPr>
            <w:rFonts w:ascii="Arial" w:hAnsi="Arial" w:cs="Arial"/>
            <w:sz w:val="18"/>
            <w:szCs w:val="18"/>
            <w:lang w:val="fr-BE"/>
          </w:rPr>
          <w:alias w:val="Omzendbrief datum"/>
          <w:tag w:val="FormatDate(Omzendbrief_x0020_datum, &quot;d/MM/yyyy&quot;)"/>
          <w:id w:val="-784278327"/>
          <w:placeholder>
            <w:docPart w:val="EF197BDA007641AFAE4D5B79BA4780D7"/>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datum[1]" w:storeItemID="{BA7489E9-BCCE-440D-B434-29E52A617D55}"/>
          <w:date w:fullDate="2023-12-08T00:00:00Z">
            <w:dateFormat w:val="d-M-yyyy"/>
            <w:lid w:val="nl-NL"/>
            <w:storeMappedDataAs w:val="dateTime"/>
            <w:calendar w:val="gregorian"/>
          </w:date>
        </w:sdtPr>
        <w:sdtEndPr/>
        <w:sdtContent>
          <w:r w:rsidR="00CF338C">
            <w:rPr>
              <w:rFonts w:ascii="Arial" w:hAnsi="Arial" w:cs="Arial"/>
              <w:sz w:val="18"/>
              <w:szCs w:val="18"/>
              <w:lang w:val="nl-NL"/>
            </w:rPr>
            <w:t>8-12-2023</w:t>
          </w:r>
        </w:sdtContent>
      </w:sdt>
    </w:p>
    <w:p w14:paraId="59EB4B33" w14:textId="47C62154" w:rsidR="008508D5" w:rsidRDefault="00EC32D3" w:rsidP="0006548C">
      <w:pPr>
        <w:tabs>
          <w:tab w:val="left" w:pos="3558"/>
          <w:tab w:val="center" w:pos="4680"/>
          <w:tab w:val="left" w:pos="5505"/>
        </w:tabs>
        <w:rPr>
          <w:rFonts w:ascii="Arial" w:hAnsi="Arial" w:cs="Arial"/>
          <w:sz w:val="18"/>
          <w:szCs w:val="18"/>
          <w:lang w:val="fr-FR"/>
        </w:rPr>
      </w:pPr>
      <w:bookmarkStart w:id="0" w:name="_Hlk112406274"/>
      <w:r w:rsidRPr="00411A4F">
        <w:rPr>
          <w:rFonts w:ascii="Arial" w:hAnsi="Arial" w:cs="Arial"/>
          <w:sz w:val="18"/>
          <w:szCs w:val="18"/>
          <w:lang w:val="fr-FR"/>
        </w:rPr>
        <w:t xml:space="preserve"> </w:t>
      </w:r>
      <w:r w:rsidR="0006548C">
        <w:rPr>
          <w:rFonts w:ascii="Arial" w:hAnsi="Arial" w:cs="Arial"/>
          <w:sz w:val="18"/>
          <w:szCs w:val="18"/>
          <w:lang w:val="fr-FR"/>
        </w:rPr>
        <w:tab/>
      </w:r>
    </w:p>
    <w:p w14:paraId="16F96770" w14:textId="3C0A51F0" w:rsidR="0006548C" w:rsidRPr="00756BA5" w:rsidRDefault="0006548C" w:rsidP="0006548C">
      <w:pPr>
        <w:tabs>
          <w:tab w:val="left" w:pos="1380"/>
          <w:tab w:val="left" w:pos="1532"/>
          <w:tab w:val="left" w:pos="1647"/>
          <w:tab w:val="left" w:pos="1820"/>
        </w:tabs>
        <w:rPr>
          <w:rFonts w:ascii="Arial" w:hAnsi="Arial" w:cs="Arial"/>
          <w:sz w:val="18"/>
          <w:szCs w:val="18"/>
          <w:lang w:val="fr-BE"/>
        </w:rPr>
      </w:pPr>
      <w:r w:rsidRPr="00756BA5">
        <w:rPr>
          <w:rFonts w:ascii="Arial" w:hAnsi="Arial" w:cs="Arial"/>
          <w:sz w:val="18"/>
          <w:szCs w:val="18"/>
          <w:lang w:val="fr-BE"/>
        </w:rPr>
        <w:t xml:space="preserve">  </w:t>
      </w:r>
    </w:p>
    <w:bookmarkEnd w:id="0" w:displacedByCustomXml="next"/>
    <w:sdt>
      <w:sdtPr>
        <w:rPr>
          <w:rFonts w:ascii="Arial" w:hAnsi="Arial" w:cs="Arial"/>
          <w:sz w:val="18"/>
          <w:szCs w:val="18"/>
          <w:lang w:val="fr-BE"/>
        </w:rPr>
        <w:alias w:val="rubr-multiline"/>
        <w:tag w:val="rubr_x002d_multiline"/>
        <w:id w:val="447292552"/>
        <w:placeholder>
          <w:docPart w:val="15AFA486C0BA4FC1A8398302C2960CD1"/>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5:rubr_x002d_multiline[1]" w:storeItemID="{BA7489E9-BCCE-440D-B434-29E52A617D55}"/>
        <w:text w:multiLine="1"/>
      </w:sdtPr>
      <w:sdtEndPr/>
      <w:sdtContent>
        <w:p w14:paraId="2767A29E" w14:textId="5666C771" w:rsidR="00A57BDA" w:rsidRDefault="00CF338C">
          <w:pPr>
            <w:tabs>
              <w:tab w:val="left" w:pos="3558"/>
              <w:tab w:val="center" w:pos="4680"/>
              <w:tab w:val="left" w:pos="7098"/>
              <w:tab w:val="right" w:pos="9360"/>
            </w:tabs>
            <w:rPr>
              <w:rFonts w:ascii="Arial" w:hAnsi="Arial" w:cs="Arial"/>
              <w:sz w:val="18"/>
              <w:szCs w:val="18"/>
              <w:lang w:val="fr-BE"/>
            </w:rPr>
          </w:pPr>
          <w:r>
            <w:rPr>
              <w:rFonts w:ascii="Arial" w:hAnsi="Arial" w:cs="Arial"/>
              <w:sz w:val="18"/>
              <w:szCs w:val="18"/>
              <w:lang w:val="fr-BE"/>
            </w:rPr>
            <w:t xml:space="preserve">    271 /78</w:t>
          </w:r>
        </w:p>
      </w:sdtContent>
    </w:sdt>
    <w:p w14:paraId="06A3E422" w14:textId="77777777" w:rsidR="004C387B" w:rsidRPr="00756BA5" w:rsidRDefault="004C387B" w:rsidP="00C70678">
      <w:pPr>
        <w:tabs>
          <w:tab w:val="left" w:pos="3558"/>
          <w:tab w:val="center" w:pos="4680"/>
          <w:tab w:val="left" w:pos="7098"/>
          <w:tab w:val="right" w:pos="9360"/>
        </w:tabs>
        <w:rPr>
          <w:rFonts w:ascii="Arial" w:hAnsi="Arial" w:cs="Arial"/>
          <w:sz w:val="18"/>
          <w:szCs w:val="18"/>
          <w:lang w:val="fr-BE"/>
        </w:rPr>
      </w:pPr>
    </w:p>
    <w:sdt>
      <w:sdtPr>
        <w:rPr>
          <w:rFonts w:ascii="Arial" w:eastAsiaTheme="minorHAnsi" w:hAnsi="Arial" w:cs="Arial"/>
          <w:sz w:val="18"/>
          <w:szCs w:val="18"/>
          <w:lang w:val="en-US" w:eastAsia="en-US"/>
        </w:rPr>
        <w:alias w:val="Betreft_x002d_FR"/>
        <w:tag w:val="Betreft_x002d_FR"/>
        <w:id w:val="1128201983"/>
        <w:lock w:val="sdtContentLocked"/>
        <w:placeholder>
          <w:docPart w:val="DefaultPlaceholder_-1854013440"/>
        </w:placeholder>
      </w:sdtPr>
      <w:sdtEndPr/>
      <w:sdtContent>
        <w:p w14:paraId="040B3666" w14:textId="77777777" w:rsidR="00000000" w:rsidRDefault="00CF338C">
          <w:pPr>
            <w:pStyle w:val="NormalWeb"/>
            <w:divId w:val="786579514"/>
            <w:rPr>
              <w:rFonts w:ascii="Arial" w:hAnsi="Arial" w:cs="Arial"/>
              <w:sz w:val="18"/>
              <w:szCs w:val="18"/>
            </w:rPr>
          </w:pPr>
          <w:r>
            <w:rPr>
              <w:rFonts w:ascii="Arial" w:hAnsi="Arial" w:cs="Arial"/>
              <w:sz w:val="18"/>
              <w:szCs w:val="18"/>
            </w:rPr>
            <w:t>​</w:t>
          </w:r>
          <w:r>
            <w:rPr>
              <w:rFonts w:ascii="Arial" w:hAnsi="Arial" w:cs="Arial"/>
              <w:sz w:val="18"/>
              <w:szCs w:val="18"/>
            </w:rPr>
            <w:t>​</w:t>
          </w:r>
          <w:r>
            <w:rPr>
              <w:rStyle w:val="Strong"/>
              <w:rFonts w:ascii="Arial" w:hAnsi="Arial" w:cs="Arial"/>
              <w:sz w:val="18"/>
              <w:szCs w:val="18"/>
            </w:rPr>
            <w:t>Valeur minimale des documents de cotisation pour l'année 2024.</w:t>
          </w:r>
          <w:r>
            <w:rPr>
              <w:rStyle w:val="Strong"/>
              <w:rFonts w:ascii="Arial" w:hAnsi="Arial" w:cs="Arial"/>
              <w:sz w:val="18"/>
              <w:szCs w:val="18"/>
            </w:rPr>
            <w:t> </w:t>
          </w:r>
          <w:r>
            <w:rPr>
              <w:rStyle w:val="Strong"/>
              <w:rFonts w:ascii="Arial" w:hAnsi="Arial" w:cs="Arial"/>
              <w:sz w:val="18"/>
              <w:szCs w:val="18"/>
            </w:rPr>
            <w:t>Calcul du complément de cotisation.</w:t>
          </w:r>
        </w:p>
        <w:p w14:paraId="4DD63CAC" w14:textId="77777777" w:rsidR="00A57BDA" w:rsidRDefault="00CF338C">
          <w:pPr>
            <w:spacing w:after="0" w:line="14" w:lineRule="exact"/>
            <w:rPr>
              <w:sz w:val="2"/>
              <w:szCs w:val="2"/>
            </w:rPr>
          </w:pPr>
        </w:p>
      </w:sdtContent>
    </w:sdt>
    <w:p w14:paraId="4E5F332B" w14:textId="77777777" w:rsidR="00BC2B78" w:rsidRDefault="00BC2B78" w:rsidP="00756BA5">
      <w:pPr>
        <w:tabs>
          <w:tab w:val="left" w:pos="1560"/>
        </w:tabs>
        <w:jc w:val="both"/>
        <w:rPr>
          <w:rFonts w:cs="Arial"/>
          <w:spacing w:val="-2"/>
          <w:lang w:val="fr-BE"/>
        </w:rPr>
      </w:pPr>
    </w:p>
    <w:p w14:paraId="3C1DD5FE" w14:textId="73924B49" w:rsidR="00756BA5" w:rsidRPr="00FC1DF5" w:rsidRDefault="00756BA5" w:rsidP="00756BA5">
      <w:pPr>
        <w:tabs>
          <w:tab w:val="left" w:pos="1560"/>
        </w:tabs>
        <w:jc w:val="both"/>
        <w:rPr>
          <w:rFonts w:cs="Arial"/>
          <w:spacing w:val="-2"/>
          <w:lang w:val="fr-BE"/>
        </w:rPr>
      </w:pPr>
      <w:r w:rsidRPr="00FC1DF5">
        <w:rPr>
          <w:rFonts w:cs="Arial"/>
          <w:spacing w:val="-2"/>
          <w:lang w:val="fr-BE"/>
        </w:rPr>
        <w:t>En application de l'article 286 de l'arrêté royal du 3 juillet 1996 portant exécution de la loi relative à l'assurance obligatoire soins de santé et indemnités, coordonnée le 14 juillet 1994, la valeur minimale que les documents de cotisation doivent atteindre est fixée en fonction du revenu mensuel minimum moyen garanti par la convention collective de travail n</w:t>
      </w:r>
      <w:r w:rsidRPr="00FC1DF5">
        <w:rPr>
          <w:rFonts w:cs="Arial"/>
          <w:spacing w:val="-2"/>
          <w:lang w:val="fr-BE"/>
        </w:rPr>
        <w:sym w:font="Symbol" w:char="F0B0"/>
      </w:r>
      <w:r w:rsidRPr="00FC1DF5">
        <w:rPr>
          <w:rFonts w:cs="Arial"/>
          <w:spacing w:val="-2"/>
          <w:lang w:val="fr-BE"/>
        </w:rPr>
        <w:t xml:space="preserve"> 43 conclue au sein du Conseil national du travail et rendue obligatoire par l'arrêté royal du 29 juillet 1988.</w:t>
      </w:r>
    </w:p>
    <w:p w14:paraId="5FA73E4C" w14:textId="77777777" w:rsidR="00756BA5" w:rsidRPr="00FC1DF5" w:rsidRDefault="00756BA5" w:rsidP="00756BA5">
      <w:pPr>
        <w:jc w:val="both"/>
        <w:rPr>
          <w:rFonts w:cs="Arial"/>
          <w:spacing w:val="-2"/>
          <w:lang w:val="fr-BE"/>
        </w:rPr>
      </w:pPr>
      <w:r w:rsidRPr="00FC1DF5">
        <w:rPr>
          <w:rFonts w:cs="Arial"/>
          <w:spacing w:val="-2"/>
          <w:lang w:val="fr-BE"/>
        </w:rPr>
        <w:t>Pour le travailleur âgé de 21 ans et plus, la valeur minimale que les documents de cotisation doivent atteindre est égale à quatre fois le montant du revenu mensuel minimum moyen précité.</w:t>
      </w:r>
    </w:p>
    <w:p w14:paraId="2E0DDF53" w14:textId="77777777" w:rsidR="00756BA5" w:rsidRPr="00FC1DF5" w:rsidRDefault="00756BA5" w:rsidP="00756BA5">
      <w:pPr>
        <w:jc w:val="both"/>
        <w:rPr>
          <w:rFonts w:cs="Arial"/>
          <w:spacing w:val="-2"/>
          <w:lang w:val="fr-BE"/>
        </w:rPr>
      </w:pPr>
      <w:r w:rsidRPr="00FC1DF5">
        <w:rPr>
          <w:rFonts w:cs="Arial"/>
          <w:spacing w:val="-2"/>
          <w:lang w:val="fr-BE"/>
        </w:rPr>
        <w:t>Pour les travailleurs de moins de 21 ans, ce salaire minimum atteint 3/4 du salaire pris en considération pour les travailleurs de 21 ans et plus.</w:t>
      </w:r>
    </w:p>
    <w:p w14:paraId="653D3457" w14:textId="77777777" w:rsidR="00756BA5" w:rsidRPr="00FC1DF5" w:rsidRDefault="00756BA5" w:rsidP="00756BA5">
      <w:pPr>
        <w:jc w:val="both"/>
        <w:rPr>
          <w:rFonts w:cs="Arial"/>
          <w:spacing w:val="-2"/>
          <w:lang w:val="fr-BE"/>
        </w:rPr>
      </w:pPr>
      <w:r w:rsidRPr="00FC1DF5">
        <w:rPr>
          <w:rFonts w:cs="Arial"/>
          <w:spacing w:val="-2"/>
          <w:lang w:val="fr-BE"/>
        </w:rPr>
        <w:t>La valeur minimale que le titulaire doit prouver est celle liée à la catégorie d'âge à laquelle il appartient au début de l'année civile, ou celle à laquelle il appartient au moment de son inscription, ou au moment de sa réinscription en situation d’accomplissement du délai d’attente pour le droit aux soins de santé tel que décrit à l’article 130 de l’AR du 3 juillet 1996.</w:t>
      </w:r>
    </w:p>
    <w:p w14:paraId="780DC87E" w14:textId="77777777" w:rsidR="00756BA5" w:rsidRPr="00FC1DF5" w:rsidRDefault="00756BA5" w:rsidP="00756BA5">
      <w:pPr>
        <w:spacing w:after="0"/>
        <w:jc w:val="both"/>
        <w:rPr>
          <w:rFonts w:cs="Arial"/>
          <w:lang w:val="fr-BE"/>
        </w:rPr>
      </w:pPr>
      <w:r w:rsidRPr="00FC1DF5">
        <w:rPr>
          <w:rFonts w:cs="Arial"/>
          <w:lang w:val="fr-BE"/>
        </w:rPr>
        <w:t>Compte tenu du fait que le revenu mensuel minimum garanti, tel que fixé au sein du Conseil National du Travail, a été adapté à l’indice au 1</w:t>
      </w:r>
      <w:r w:rsidRPr="00FC1DF5">
        <w:rPr>
          <w:rFonts w:cs="Arial"/>
          <w:vertAlign w:val="superscript"/>
          <w:lang w:val="fr-BE"/>
        </w:rPr>
        <w:t>er</w:t>
      </w:r>
      <w:r w:rsidRPr="00FC1DF5">
        <w:rPr>
          <w:rFonts w:cs="Arial"/>
          <w:lang w:val="fr-BE"/>
        </w:rPr>
        <w:t xml:space="preserve"> novembre 2023, et s’élève depuis cette date à </w:t>
      </w:r>
    </w:p>
    <w:p w14:paraId="43D17047" w14:textId="65206020" w:rsidR="00756BA5" w:rsidRDefault="00756BA5" w:rsidP="00756BA5">
      <w:pPr>
        <w:spacing w:after="0"/>
        <w:rPr>
          <w:rFonts w:cs="Arial"/>
          <w:lang w:val="fr-BE"/>
        </w:rPr>
      </w:pPr>
      <w:r w:rsidRPr="00FC1DF5">
        <w:rPr>
          <w:rFonts w:cs="Arial"/>
          <w:lang w:val="fr-BE"/>
        </w:rPr>
        <w:t>1994,18 EUR, il convient de fixer comme suit les valeurs minimales des documents de cotisation pour l’année civile 2024 :</w:t>
      </w:r>
    </w:p>
    <w:p w14:paraId="261485FE" w14:textId="77777777" w:rsidR="00B96CEF" w:rsidRPr="00FC1DF5" w:rsidRDefault="00B96CEF" w:rsidP="00756BA5">
      <w:pPr>
        <w:spacing w:after="0"/>
        <w:rPr>
          <w:rFonts w:cs="Arial"/>
          <w:lang w:val="fr-BE"/>
        </w:rPr>
      </w:pPr>
    </w:p>
    <w:p w14:paraId="54CD19DA" w14:textId="77777777" w:rsidR="00756BA5" w:rsidRPr="00FC1DF5" w:rsidRDefault="00756BA5" w:rsidP="00756BA5">
      <w:pPr>
        <w:pStyle w:val="ListParagraph"/>
        <w:numPr>
          <w:ilvl w:val="0"/>
          <w:numId w:val="2"/>
        </w:numPr>
        <w:tabs>
          <w:tab w:val="left" w:pos="1560"/>
          <w:tab w:val="left" w:pos="1701"/>
          <w:tab w:val="left" w:pos="3828"/>
        </w:tabs>
        <w:jc w:val="both"/>
        <w:rPr>
          <w:rFonts w:cs="Arial"/>
          <w:spacing w:val="-2"/>
          <w:lang w:val="fr-BE"/>
        </w:rPr>
      </w:pPr>
      <w:r w:rsidRPr="00FC1DF5">
        <w:rPr>
          <w:rFonts w:cs="Arial"/>
          <w:spacing w:val="-2"/>
          <w:lang w:val="fr-BE"/>
        </w:rPr>
        <w:t>21 ans et plus :</w:t>
      </w:r>
      <w:r w:rsidRPr="00FC1DF5">
        <w:rPr>
          <w:rFonts w:cs="Arial"/>
          <w:spacing w:val="-2"/>
          <w:lang w:val="fr-BE"/>
        </w:rPr>
        <w:tab/>
      </w:r>
      <w:r w:rsidRPr="00FC1DF5">
        <w:rPr>
          <w:rFonts w:cs="Arial"/>
          <w:lang w:val="fr-BE"/>
        </w:rPr>
        <w:t xml:space="preserve">1954,99 </w:t>
      </w:r>
      <w:r w:rsidRPr="00FC1DF5">
        <w:rPr>
          <w:rFonts w:eastAsia="Calibri" w:cs="Arial"/>
          <w:spacing w:val="-2"/>
          <w:lang w:val="fr-BE"/>
        </w:rPr>
        <w:t>EUR x 4 =    7976,72 EUR</w:t>
      </w:r>
      <w:r w:rsidRPr="00FC1DF5">
        <w:rPr>
          <w:rFonts w:cs="Arial"/>
          <w:spacing w:val="-2"/>
          <w:lang w:val="fr-BE"/>
        </w:rPr>
        <w:t xml:space="preserve"> </w:t>
      </w:r>
    </w:p>
    <w:p w14:paraId="5B6593AA" w14:textId="77777777" w:rsidR="00756BA5" w:rsidRPr="00FC1DF5" w:rsidRDefault="00756BA5" w:rsidP="00756BA5">
      <w:pPr>
        <w:pStyle w:val="ListParagraph"/>
        <w:numPr>
          <w:ilvl w:val="0"/>
          <w:numId w:val="2"/>
        </w:numPr>
        <w:tabs>
          <w:tab w:val="left" w:pos="1560"/>
          <w:tab w:val="left" w:pos="1701"/>
          <w:tab w:val="left" w:pos="3828"/>
        </w:tabs>
        <w:jc w:val="both"/>
        <w:rPr>
          <w:rFonts w:cs="Arial"/>
          <w:spacing w:val="-2"/>
          <w:lang w:val="fr-BE"/>
        </w:rPr>
      </w:pPr>
      <w:r w:rsidRPr="00FC1DF5">
        <w:rPr>
          <w:rFonts w:cs="Arial"/>
          <w:spacing w:val="-2"/>
          <w:lang w:val="fr-BE"/>
        </w:rPr>
        <w:t>Moins de 21 ans :</w:t>
      </w:r>
      <w:r w:rsidRPr="00FC1DF5">
        <w:rPr>
          <w:rFonts w:cs="Arial"/>
          <w:spacing w:val="-2"/>
          <w:lang w:val="fr-BE"/>
        </w:rPr>
        <w:tab/>
      </w:r>
      <w:r w:rsidRPr="00FC1DF5">
        <w:rPr>
          <w:rFonts w:eastAsia="Calibri" w:cs="Arial"/>
          <w:spacing w:val="-2"/>
          <w:lang w:val="fr-BE"/>
        </w:rPr>
        <w:t xml:space="preserve">7976,72 </w:t>
      </w:r>
      <w:r w:rsidRPr="00FC1DF5">
        <w:rPr>
          <w:spacing w:val="-2"/>
          <w:lang w:val="fr-BE"/>
        </w:rPr>
        <w:t>EUR x</w:t>
      </w:r>
      <w:r w:rsidRPr="00FC1DF5">
        <w:rPr>
          <w:rFonts w:eastAsia="Calibri" w:cs="Arial"/>
          <w:spacing w:val="-2"/>
          <w:lang w:val="fr-BE"/>
        </w:rPr>
        <w:t xml:space="preserve"> 3/4 =  5982,54 EUR</w:t>
      </w:r>
      <w:r w:rsidRPr="00FC1DF5">
        <w:rPr>
          <w:rFonts w:cs="Arial"/>
          <w:spacing w:val="-2"/>
          <w:lang w:val="fr-BE"/>
        </w:rPr>
        <w:t xml:space="preserve"> </w:t>
      </w:r>
    </w:p>
    <w:p w14:paraId="62DEC7EF" w14:textId="77777777" w:rsidR="00756BA5" w:rsidRPr="00A10840" w:rsidRDefault="00756BA5" w:rsidP="00756BA5">
      <w:pPr>
        <w:jc w:val="both"/>
        <w:rPr>
          <w:rFonts w:cs="Arial"/>
          <w:spacing w:val="-2"/>
          <w:lang w:val="fr-BE"/>
        </w:rPr>
      </w:pPr>
      <w:r w:rsidRPr="00A10840">
        <w:rPr>
          <w:rFonts w:cs="Arial"/>
          <w:spacing w:val="-2"/>
          <w:lang w:val="fr-BE"/>
        </w:rPr>
        <w:t>Les rémunérations qui peuvent être prises en considération sont celles qui figurent sur les documents de cotisation.  Elles ne peuvent pas être majorées de 8 %, parce qu’alors une double imputation du salaire aurait lieu pour la période des vacances annuelles.  En effet, lorsque le salaire est majoré de 8 % (pour compenser le non-paiement de cotisations sur le pécule de vacances) et qu’un salaire forfaitaire est calculé pour les jours de vacances légales, le salaire est porté en compte deux fois pour ces jours.</w:t>
      </w:r>
    </w:p>
    <w:p w14:paraId="65739C8B" w14:textId="77777777" w:rsidR="00BC2B78" w:rsidRDefault="00BC2B78" w:rsidP="00756BA5">
      <w:pPr>
        <w:jc w:val="both"/>
        <w:rPr>
          <w:rFonts w:cs="Arial"/>
          <w:spacing w:val="-2"/>
          <w:lang w:val="fr-BE"/>
        </w:rPr>
      </w:pPr>
    </w:p>
    <w:p w14:paraId="17A8FA3D" w14:textId="50EE6A5F" w:rsidR="00756BA5" w:rsidRPr="00A10840" w:rsidRDefault="00756BA5" w:rsidP="00756BA5">
      <w:pPr>
        <w:jc w:val="both"/>
        <w:rPr>
          <w:rFonts w:cs="Arial"/>
          <w:spacing w:val="-2"/>
          <w:lang w:val="fr-BE"/>
        </w:rPr>
      </w:pPr>
      <w:r w:rsidRPr="00A10840">
        <w:rPr>
          <w:rFonts w:cs="Arial"/>
          <w:spacing w:val="-2"/>
          <w:lang w:val="fr-BE"/>
        </w:rPr>
        <w:t>Afin d'éviter cela, le calcul du complément de cotisation doit se faire sur la base du salaire figurant sur le bon de cotisation (à 100 %) et en calculant un salaire forfaitaire pour les jours assimilés.</w:t>
      </w:r>
    </w:p>
    <w:p w14:paraId="753FC730" w14:textId="77777777" w:rsidR="00756BA5" w:rsidRDefault="00756BA5" w:rsidP="00756BA5">
      <w:pPr>
        <w:jc w:val="both"/>
        <w:rPr>
          <w:rFonts w:cs="Arial"/>
          <w:spacing w:val="-2"/>
          <w:lang w:val="fr-BE"/>
        </w:rPr>
      </w:pPr>
    </w:p>
    <w:p w14:paraId="4894A48A" w14:textId="2AC97D2B" w:rsidR="00756BA5" w:rsidRPr="00A10840" w:rsidRDefault="00756BA5" w:rsidP="00756BA5">
      <w:pPr>
        <w:jc w:val="both"/>
        <w:rPr>
          <w:rFonts w:cs="Arial"/>
          <w:spacing w:val="-2"/>
          <w:lang w:val="fr-BE"/>
        </w:rPr>
      </w:pPr>
      <w:r w:rsidRPr="00A10840">
        <w:rPr>
          <w:rFonts w:cs="Arial"/>
          <w:spacing w:val="-2"/>
          <w:lang w:val="fr-BE"/>
        </w:rPr>
        <w:t>Le complément de cotisation se calcule comme suit :</w:t>
      </w:r>
    </w:p>
    <w:p w14:paraId="09792CAF" w14:textId="77777777" w:rsidR="00756BA5" w:rsidRPr="007C5C53" w:rsidRDefault="00756BA5" w:rsidP="00756BA5">
      <w:pPr>
        <w:numPr>
          <w:ilvl w:val="0"/>
          <w:numId w:val="1"/>
        </w:numPr>
        <w:tabs>
          <w:tab w:val="num" w:pos="284"/>
        </w:tabs>
        <w:spacing w:after="200" w:line="276" w:lineRule="auto"/>
        <w:ind w:left="284" w:hanging="284"/>
        <w:jc w:val="both"/>
        <w:rPr>
          <w:rFonts w:cs="Arial"/>
          <w:spacing w:val="-2"/>
          <w:lang w:val="fr-BE"/>
        </w:rPr>
      </w:pPr>
      <w:r w:rsidRPr="00A10840">
        <w:rPr>
          <w:rFonts w:cs="Arial"/>
          <w:spacing w:val="-2"/>
          <w:lang w:val="fr-BE"/>
        </w:rPr>
        <w:t>de la rémunération annuelle minimum, il y a lieu de déduire la rémunération indiquée sur les bons de cotisation ;</w:t>
      </w:r>
    </w:p>
    <w:p w14:paraId="08B3F44B" w14:textId="77777777" w:rsidR="00756BA5" w:rsidRPr="007C5C53" w:rsidRDefault="00756BA5" w:rsidP="00756BA5">
      <w:pPr>
        <w:numPr>
          <w:ilvl w:val="0"/>
          <w:numId w:val="1"/>
        </w:numPr>
        <w:tabs>
          <w:tab w:val="num" w:pos="284"/>
        </w:tabs>
        <w:spacing w:after="200" w:line="276" w:lineRule="auto"/>
        <w:ind w:left="284" w:hanging="284"/>
        <w:jc w:val="both"/>
        <w:rPr>
          <w:rFonts w:cs="Arial"/>
          <w:spacing w:val="-2"/>
          <w:lang w:val="fr-BE"/>
        </w:rPr>
      </w:pPr>
      <w:r w:rsidRPr="00A10840">
        <w:rPr>
          <w:rFonts w:cs="Arial"/>
          <w:spacing w:val="-2"/>
          <w:lang w:val="fr-BE"/>
        </w:rPr>
        <w:t>ensuite, pour les périodes énumérées à l'article 290, A, 2 de l'arrêté royal du 3 juillet 1996 portant exécution de la loi relative à l'assurance obligatoire soins de santé et indemnités, coordonnée le 14 juillet 1994, on déduit le montant que l'on obtient en multipliant la rémunération annuelle minimum par une fraction dont le numérateur est constitué par le nombre de jours ouvrables de la période et dont le dénominateur est 240 ;</w:t>
      </w:r>
    </w:p>
    <w:p w14:paraId="7AAF95FE" w14:textId="484D8137" w:rsidR="00756BA5" w:rsidRPr="007C5C53" w:rsidRDefault="00756BA5" w:rsidP="00756BA5">
      <w:pPr>
        <w:numPr>
          <w:ilvl w:val="0"/>
          <w:numId w:val="1"/>
        </w:numPr>
        <w:tabs>
          <w:tab w:val="num" w:pos="284"/>
        </w:tabs>
        <w:spacing w:after="200" w:line="276" w:lineRule="auto"/>
        <w:ind w:left="284" w:hanging="284"/>
        <w:jc w:val="both"/>
        <w:rPr>
          <w:rFonts w:cs="Arial"/>
          <w:spacing w:val="-2"/>
          <w:lang w:val="fr-BE"/>
        </w:rPr>
      </w:pPr>
      <w:r w:rsidRPr="00A10840">
        <w:rPr>
          <w:rFonts w:cs="Arial"/>
          <w:spacing w:val="-2"/>
          <w:lang w:val="fr-BE"/>
        </w:rPr>
        <w:t xml:space="preserve">le montant du complément de cotisation est calculé en multipliant le montant obtenu, arrondi à  </w:t>
      </w:r>
      <w:r w:rsidRPr="00A10840">
        <w:rPr>
          <w:rFonts w:cs="Arial"/>
          <w:b/>
          <w:spacing w:val="-2"/>
          <w:lang w:val="fr-BE"/>
        </w:rPr>
        <w:t>l’euro</w:t>
      </w:r>
      <w:r w:rsidRPr="00A10840">
        <w:rPr>
          <w:rFonts w:cs="Arial"/>
          <w:spacing w:val="-2"/>
          <w:lang w:val="fr-BE"/>
        </w:rPr>
        <w:t xml:space="preserve"> supérieur, par le taux des cotisations dues pour le secteur des soins de santé et, le cas échéant, pour le secteur des indemnités de l'assurance obligatoire soins de santé et indemnités.  </w:t>
      </w:r>
      <w:r w:rsidRPr="00A10840">
        <w:rPr>
          <w:rFonts w:cs="Arial"/>
          <w:b/>
          <w:spacing w:val="-2"/>
          <w:u w:val="single"/>
          <w:lang w:val="fr-BE"/>
        </w:rPr>
        <w:t>Si ce montant est inférieur à 10,00 EUR, il n'y a pas lieu de réclamer de complément de cotisation.</w:t>
      </w:r>
    </w:p>
    <w:p w14:paraId="3D1A2CAE" w14:textId="77777777" w:rsidR="00756BA5" w:rsidRPr="00A10840" w:rsidRDefault="00756BA5" w:rsidP="00756BA5">
      <w:pPr>
        <w:jc w:val="both"/>
        <w:rPr>
          <w:rFonts w:cs="Arial"/>
          <w:spacing w:val="-2"/>
          <w:lang w:val="fr-BE"/>
        </w:rPr>
      </w:pPr>
      <w:r w:rsidRPr="00A10840">
        <w:rPr>
          <w:rFonts w:cs="Arial"/>
          <w:spacing w:val="-2"/>
          <w:lang w:val="fr-BE"/>
        </w:rPr>
        <w:t>L’intégration des mineurs et assimilés dans le régime général de la sécurité sociale, prévue par la loi programme du 24 décembre 2002, titre II, chapitre 8, art. 149-167 (Moniteur Belge du 31 décembre 2002, pages 58716 et 58717), a pour conséquence que des compléments de cotisation peuvent aussi être réclamés pour ces travailleurs.</w:t>
      </w:r>
    </w:p>
    <w:p w14:paraId="3030EF58" w14:textId="77777777" w:rsidR="00756BA5" w:rsidRPr="00A10840" w:rsidRDefault="00756BA5" w:rsidP="00756BA5">
      <w:pPr>
        <w:jc w:val="both"/>
        <w:rPr>
          <w:rFonts w:cs="Arial"/>
          <w:spacing w:val="-2"/>
          <w:lang w:val="fr-BE"/>
        </w:rPr>
      </w:pPr>
      <w:r w:rsidRPr="00A10840">
        <w:rPr>
          <w:rFonts w:cs="Arial"/>
          <w:spacing w:val="-2"/>
          <w:lang w:val="fr-BE"/>
        </w:rPr>
        <w:t>Ci-dessous, vous trouverez un tableau comprenant les taux des cotisations de sécurité sociale en vigueur au 1er janvier 2017 destinées à l'assurance soins de santé et indemnités.</w:t>
      </w:r>
    </w:p>
    <w:p w14:paraId="605ADE88" w14:textId="77777777" w:rsidR="00756BA5" w:rsidRPr="00A10840" w:rsidRDefault="00756BA5" w:rsidP="00756BA5">
      <w:pPr>
        <w:jc w:val="both"/>
        <w:rPr>
          <w:rFonts w:cs="Arial"/>
          <w:spacing w:val="-2"/>
          <w:lang w:val="fr-BE"/>
        </w:rPr>
      </w:pPr>
      <w:r w:rsidRPr="00A10840">
        <w:rPr>
          <w:rFonts w:cs="Arial"/>
          <w:spacing w:val="-2"/>
          <w:lang w:val="fr-BE"/>
        </w:rPr>
        <w:t>Nous signalons que pour le personnel statutaire du secteur public, uniquement le pourcentage pour l’assurance soins de santé est mentionné, puisque le personnel statutaire n’est pas soumis à l’assurance indemnités</w:t>
      </w:r>
    </w:p>
    <w:tbl>
      <w:tblPr>
        <w:tblW w:w="9036" w:type="dxa"/>
        <w:tblInd w:w="120" w:type="dxa"/>
        <w:tblLayout w:type="fixed"/>
        <w:tblCellMar>
          <w:left w:w="120" w:type="dxa"/>
          <w:right w:w="120" w:type="dxa"/>
        </w:tblCellMar>
        <w:tblLook w:val="04A0" w:firstRow="1" w:lastRow="0" w:firstColumn="1" w:lastColumn="0" w:noHBand="0" w:noVBand="1"/>
      </w:tblPr>
      <w:tblGrid>
        <w:gridCol w:w="2259"/>
        <w:gridCol w:w="2259"/>
        <w:gridCol w:w="2259"/>
        <w:gridCol w:w="2259"/>
      </w:tblGrid>
      <w:tr w:rsidR="00756BA5" w:rsidRPr="00A10840" w14:paraId="7084677D" w14:textId="77777777" w:rsidTr="00280A50">
        <w:trPr>
          <w:trHeight w:val="453"/>
        </w:trPr>
        <w:tc>
          <w:tcPr>
            <w:tcW w:w="2259" w:type="dxa"/>
            <w:tcBorders>
              <w:top w:val="double" w:sz="6" w:space="0" w:color="auto"/>
              <w:left w:val="double" w:sz="6" w:space="0" w:color="auto"/>
              <w:bottom w:val="nil"/>
              <w:right w:val="nil"/>
            </w:tcBorders>
            <w:vAlign w:val="center"/>
            <w:hideMark/>
          </w:tcPr>
          <w:p w14:paraId="1917DFE6" w14:textId="77777777" w:rsidR="00756BA5" w:rsidRPr="00A10840" w:rsidRDefault="00756BA5" w:rsidP="00280A50">
            <w:pPr>
              <w:jc w:val="center"/>
              <w:rPr>
                <w:rFonts w:cs="Arial"/>
                <w:spacing w:val="-2"/>
                <w:lang w:val="fr-BE"/>
              </w:rPr>
            </w:pPr>
            <w:r w:rsidRPr="00A10840">
              <w:rPr>
                <w:rFonts w:cs="Arial"/>
                <w:spacing w:val="-2"/>
                <w:lang w:val="fr-BE"/>
              </w:rPr>
              <w:t>Catégories</w:t>
            </w:r>
          </w:p>
        </w:tc>
        <w:tc>
          <w:tcPr>
            <w:tcW w:w="2259" w:type="dxa"/>
            <w:tcBorders>
              <w:top w:val="double" w:sz="6" w:space="0" w:color="auto"/>
              <w:left w:val="single" w:sz="6" w:space="0" w:color="auto"/>
              <w:bottom w:val="nil"/>
              <w:right w:val="nil"/>
            </w:tcBorders>
            <w:vAlign w:val="center"/>
            <w:hideMark/>
          </w:tcPr>
          <w:p w14:paraId="43F541E3" w14:textId="77777777" w:rsidR="00756BA5" w:rsidRPr="00A10840" w:rsidRDefault="00756BA5" w:rsidP="00280A50">
            <w:pPr>
              <w:jc w:val="center"/>
              <w:rPr>
                <w:rFonts w:cs="Arial"/>
                <w:spacing w:val="-2"/>
                <w:lang w:val="fr-BE"/>
              </w:rPr>
            </w:pPr>
            <w:r w:rsidRPr="00A10840">
              <w:rPr>
                <w:rFonts w:cs="Arial"/>
                <w:spacing w:val="-2"/>
                <w:lang w:val="fr-BE"/>
              </w:rPr>
              <w:t>Cotisation globale</w:t>
            </w:r>
          </w:p>
        </w:tc>
        <w:tc>
          <w:tcPr>
            <w:tcW w:w="2259" w:type="dxa"/>
            <w:tcBorders>
              <w:top w:val="double" w:sz="6" w:space="0" w:color="auto"/>
              <w:left w:val="single" w:sz="6" w:space="0" w:color="auto"/>
              <w:bottom w:val="nil"/>
              <w:right w:val="nil"/>
            </w:tcBorders>
            <w:vAlign w:val="center"/>
            <w:hideMark/>
          </w:tcPr>
          <w:p w14:paraId="32ED784F" w14:textId="77777777" w:rsidR="00756BA5" w:rsidRPr="00A10840" w:rsidRDefault="00756BA5" w:rsidP="00280A50">
            <w:pPr>
              <w:jc w:val="center"/>
              <w:rPr>
                <w:rFonts w:cs="Arial"/>
                <w:spacing w:val="-2"/>
                <w:lang w:val="fr-BE"/>
              </w:rPr>
            </w:pPr>
            <w:r w:rsidRPr="00A10840">
              <w:rPr>
                <w:rFonts w:cs="Arial"/>
                <w:spacing w:val="-2"/>
                <w:lang w:val="fr-BE"/>
              </w:rPr>
              <w:t>Quote-part de l'employeur</w:t>
            </w:r>
          </w:p>
        </w:tc>
        <w:tc>
          <w:tcPr>
            <w:tcW w:w="2259" w:type="dxa"/>
            <w:tcBorders>
              <w:top w:val="double" w:sz="6" w:space="0" w:color="auto"/>
              <w:left w:val="single" w:sz="6" w:space="0" w:color="auto"/>
              <w:bottom w:val="nil"/>
              <w:right w:val="double" w:sz="6" w:space="0" w:color="auto"/>
            </w:tcBorders>
            <w:vAlign w:val="center"/>
            <w:hideMark/>
          </w:tcPr>
          <w:p w14:paraId="5B2D362E" w14:textId="77777777" w:rsidR="00756BA5" w:rsidRPr="00A10840" w:rsidRDefault="00756BA5" w:rsidP="00280A50">
            <w:pPr>
              <w:jc w:val="center"/>
              <w:rPr>
                <w:rFonts w:cs="Arial"/>
                <w:spacing w:val="-2"/>
                <w:lang w:val="fr-BE"/>
              </w:rPr>
            </w:pPr>
            <w:r w:rsidRPr="00A10840">
              <w:rPr>
                <w:rFonts w:cs="Arial"/>
                <w:spacing w:val="-2"/>
                <w:lang w:val="fr-BE"/>
              </w:rPr>
              <w:t>Quote-part du travailleur</w:t>
            </w:r>
          </w:p>
        </w:tc>
      </w:tr>
      <w:tr w:rsidR="00756BA5" w:rsidRPr="00A10840" w14:paraId="2884FF23" w14:textId="77777777" w:rsidTr="00280A50">
        <w:trPr>
          <w:trHeight w:val="1413"/>
        </w:trPr>
        <w:tc>
          <w:tcPr>
            <w:tcW w:w="2259" w:type="dxa"/>
            <w:tcBorders>
              <w:top w:val="single" w:sz="6" w:space="0" w:color="auto"/>
              <w:left w:val="double" w:sz="6" w:space="0" w:color="auto"/>
              <w:bottom w:val="double" w:sz="6" w:space="0" w:color="auto"/>
              <w:right w:val="nil"/>
            </w:tcBorders>
          </w:tcPr>
          <w:p w14:paraId="22830C04" w14:textId="77777777" w:rsidR="00756BA5" w:rsidRPr="00A10840" w:rsidRDefault="00756BA5" w:rsidP="00280A50">
            <w:pPr>
              <w:jc w:val="both"/>
              <w:rPr>
                <w:rFonts w:cs="Arial"/>
                <w:spacing w:val="-2"/>
                <w:lang w:val="fr-BE"/>
              </w:rPr>
            </w:pPr>
            <w:r w:rsidRPr="00A10840">
              <w:rPr>
                <w:rFonts w:cs="Arial"/>
                <w:spacing w:val="-2"/>
                <w:lang w:val="fr-BE"/>
              </w:rPr>
              <w:t>Ouvriers et employés</w:t>
            </w:r>
          </w:p>
          <w:p w14:paraId="1870B49F" w14:textId="77777777" w:rsidR="00756BA5" w:rsidRPr="00A10840" w:rsidRDefault="00756BA5" w:rsidP="00280A50">
            <w:pPr>
              <w:jc w:val="both"/>
              <w:rPr>
                <w:rFonts w:cs="Arial"/>
                <w:spacing w:val="-2"/>
                <w:lang w:val="fr-BE"/>
              </w:rPr>
            </w:pPr>
            <w:r w:rsidRPr="00A10840">
              <w:rPr>
                <w:rFonts w:cs="Arial"/>
                <w:spacing w:val="-2"/>
                <w:lang w:val="fr-BE"/>
              </w:rPr>
              <w:t>Mineurs</w:t>
            </w:r>
          </w:p>
          <w:p w14:paraId="36CDEFF5" w14:textId="77777777" w:rsidR="00756BA5" w:rsidRPr="00A10840" w:rsidRDefault="00756BA5" w:rsidP="00280A50">
            <w:pPr>
              <w:jc w:val="both"/>
              <w:rPr>
                <w:rFonts w:cs="Arial"/>
                <w:spacing w:val="-2"/>
                <w:lang w:val="fr-BE"/>
              </w:rPr>
            </w:pPr>
            <w:r w:rsidRPr="00A10840">
              <w:rPr>
                <w:rFonts w:cs="Arial"/>
                <w:spacing w:val="-2"/>
                <w:lang w:val="fr-BE"/>
              </w:rPr>
              <w:t>Services Publics</w:t>
            </w:r>
          </w:p>
        </w:tc>
        <w:tc>
          <w:tcPr>
            <w:tcW w:w="2259" w:type="dxa"/>
            <w:tcBorders>
              <w:top w:val="single" w:sz="6" w:space="0" w:color="auto"/>
              <w:left w:val="single" w:sz="6" w:space="0" w:color="auto"/>
              <w:bottom w:val="double" w:sz="6" w:space="0" w:color="auto"/>
              <w:right w:val="nil"/>
            </w:tcBorders>
          </w:tcPr>
          <w:p w14:paraId="157B6CB0" w14:textId="77777777" w:rsidR="00756BA5" w:rsidRPr="00A10840" w:rsidRDefault="00756BA5" w:rsidP="00BC2B78">
            <w:pPr>
              <w:jc w:val="center"/>
              <w:rPr>
                <w:rFonts w:cs="Arial"/>
                <w:spacing w:val="-2"/>
                <w:lang w:val="fr-BE"/>
              </w:rPr>
            </w:pPr>
            <w:r w:rsidRPr="00A10840">
              <w:rPr>
                <w:rFonts w:cs="Arial"/>
                <w:spacing w:val="-2"/>
                <w:lang w:val="fr-BE"/>
              </w:rPr>
              <w:t>10,85 %</w:t>
            </w:r>
          </w:p>
          <w:p w14:paraId="3B0557E1" w14:textId="77777777" w:rsidR="00756BA5" w:rsidRPr="00A10840" w:rsidRDefault="00756BA5" w:rsidP="00BC2B78">
            <w:pPr>
              <w:jc w:val="center"/>
              <w:rPr>
                <w:rFonts w:cs="Arial"/>
                <w:spacing w:val="-2"/>
                <w:lang w:val="fr-BE"/>
              </w:rPr>
            </w:pPr>
            <w:r w:rsidRPr="00A10840">
              <w:rPr>
                <w:rFonts w:cs="Arial"/>
                <w:spacing w:val="-2"/>
                <w:lang w:val="fr-BE"/>
              </w:rPr>
              <w:t>8,85 %</w:t>
            </w:r>
          </w:p>
          <w:p w14:paraId="57093891" w14:textId="77777777" w:rsidR="00756BA5" w:rsidRPr="00A10840" w:rsidRDefault="00756BA5" w:rsidP="00BC2B78">
            <w:pPr>
              <w:jc w:val="center"/>
              <w:rPr>
                <w:rFonts w:cs="Arial"/>
                <w:spacing w:val="-2"/>
                <w:lang w:val="fr-BE"/>
              </w:rPr>
            </w:pPr>
            <w:r w:rsidRPr="00A10840">
              <w:rPr>
                <w:rFonts w:cs="Arial"/>
                <w:spacing w:val="-2"/>
                <w:lang w:val="fr-BE"/>
              </w:rPr>
              <w:t>7,35 %</w:t>
            </w:r>
          </w:p>
        </w:tc>
        <w:tc>
          <w:tcPr>
            <w:tcW w:w="2259" w:type="dxa"/>
            <w:tcBorders>
              <w:top w:val="single" w:sz="6" w:space="0" w:color="auto"/>
              <w:left w:val="single" w:sz="6" w:space="0" w:color="auto"/>
              <w:bottom w:val="double" w:sz="6" w:space="0" w:color="auto"/>
              <w:right w:val="nil"/>
            </w:tcBorders>
          </w:tcPr>
          <w:p w14:paraId="17CBE6C0" w14:textId="77777777" w:rsidR="00756BA5" w:rsidRPr="00A10840" w:rsidRDefault="00756BA5" w:rsidP="00BC2B78">
            <w:pPr>
              <w:jc w:val="center"/>
              <w:rPr>
                <w:rFonts w:cs="Arial"/>
                <w:spacing w:val="-2"/>
                <w:lang w:val="fr-BE"/>
              </w:rPr>
            </w:pPr>
            <w:r w:rsidRPr="00A10840">
              <w:rPr>
                <w:rFonts w:cs="Arial"/>
                <w:spacing w:val="-2"/>
                <w:lang w:val="fr-BE"/>
              </w:rPr>
              <w:t>6,15 %</w:t>
            </w:r>
          </w:p>
          <w:p w14:paraId="045FFF96" w14:textId="77777777" w:rsidR="00756BA5" w:rsidRPr="00A10840" w:rsidRDefault="00756BA5" w:rsidP="00BC2B78">
            <w:pPr>
              <w:jc w:val="center"/>
              <w:rPr>
                <w:rFonts w:cs="Arial"/>
                <w:spacing w:val="-2"/>
                <w:lang w:val="fr-BE"/>
              </w:rPr>
            </w:pPr>
            <w:r w:rsidRPr="00A10840">
              <w:rPr>
                <w:rFonts w:cs="Arial"/>
                <w:spacing w:val="-2"/>
                <w:lang w:val="fr-BE"/>
              </w:rPr>
              <w:t>5,15 %</w:t>
            </w:r>
          </w:p>
          <w:p w14:paraId="71DCDAEE" w14:textId="77777777" w:rsidR="00756BA5" w:rsidRPr="00A10840" w:rsidRDefault="00756BA5" w:rsidP="00BC2B78">
            <w:pPr>
              <w:jc w:val="center"/>
              <w:rPr>
                <w:rFonts w:cs="Arial"/>
                <w:spacing w:val="-2"/>
                <w:lang w:val="fr-BE"/>
              </w:rPr>
            </w:pPr>
            <w:r w:rsidRPr="00A10840">
              <w:rPr>
                <w:rFonts w:cs="Arial"/>
                <w:spacing w:val="-2"/>
                <w:lang w:val="fr-BE"/>
              </w:rPr>
              <w:t>3,80 %</w:t>
            </w:r>
          </w:p>
        </w:tc>
        <w:tc>
          <w:tcPr>
            <w:tcW w:w="2259" w:type="dxa"/>
            <w:tcBorders>
              <w:top w:val="single" w:sz="6" w:space="0" w:color="auto"/>
              <w:left w:val="single" w:sz="6" w:space="0" w:color="auto"/>
              <w:bottom w:val="double" w:sz="6" w:space="0" w:color="auto"/>
              <w:right w:val="double" w:sz="6" w:space="0" w:color="auto"/>
            </w:tcBorders>
          </w:tcPr>
          <w:p w14:paraId="40C7DA91" w14:textId="77777777" w:rsidR="00756BA5" w:rsidRPr="00A10840" w:rsidRDefault="00756BA5" w:rsidP="00BC2B78">
            <w:pPr>
              <w:jc w:val="center"/>
              <w:rPr>
                <w:rFonts w:cs="Arial"/>
                <w:spacing w:val="-2"/>
                <w:lang w:val="fr-BE"/>
              </w:rPr>
            </w:pPr>
            <w:r w:rsidRPr="00A10840">
              <w:rPr>
                <w:rFonts w:cs="Arial"/>
                <w:spacing w:val="-2"/>
                <w:lang w:val="fr-BE"/>
              </w:rPr>
              <w:t>4,70 %</w:t>
            </w:r>
          </w:p>
          <w:p w14:paraId="4E18BB20" w14:textId="77777777" w:rsidR="00756BA5" w:rsidRPr="00A10840" w:rsidRDefault="00756BA5" w:rsidP="00BC2B78">
            <w:pPr>
              <w:jc w:val="center"/>
              <w:rPr>
                <w:rFonts w:cs="Arial"/>
                <w:spacing w:val="-2"/>
                <w:lang w:val="fr-BE"/>
              </w:rPr>
            </w:pPr>
            <w:r w:rsidRPr="00A10840">
              <w:rPr>
                <w:rFonts w:cs="Arial"/>
                <w:spacing w:val="-2"/>
                <w:lang w:val="fr-BE"/>
              </w:rPr>
              <w:t>3,70 %</w:t>
            </w:r>
          </w:p>
          <w:p w14:paraId="25CF9B49" w14:textId="77777777" w:rsidR="00756BA5" w:rsidRPr="00A10840" w:rsidRDefault="00756BA5" w:rsidP="00BC2B78">
            <w:pPr>
              <w:jc w:val="center"/>
              <w:rPr>
                <w:rFonts w:cs="Arial"/>
                <w:spacing w:val="-2"/>
                <w:lang w:val="fr-BE"/>
              </w:rPr>
            </w:pPr>
            <w:r w:rsidRPr="00A10840">
              <w:rPr>
                <w:rFonts w:cs="Arial"/>
                <w:spacing w:val="-2"/>
                <w:lang w:val="fr-BE"/>
              </w:rPr>
              <w:t>3,55 %</w:t>
            </w:r>
          </w:p>
        </w:tc>
      </w:tr>
    </w:tbl>
    <w:p w14:paraId="113C9D5C" w14:textId="77777777" w:rsidR="00756BA5" w:rsidRDefault="00756BA5" w:rsidP="00756BA5">
      <w:pPr>
        <w:jc w:val="both"/>
        <w:rPr>
          <w:rFonts w:cs="Arial"/>
          <w:spacing w:val="-2"/>
          <w:lang w:val="fr-BE"/>
        </w:rPr>
      </w:pPr>
    </w:p>
    <w:p w14:paraId="5114F36E" w14:textId="77777777" w:rsidR="00756BA5" w:rsidRPr="00A10840" w:rsidRDefault="00756BA5" w:rsidP="00756BA5">
      <w:pPr>
        <w:spacing w:after="0"/>
        <w:jc w:val="both"/>
        <w:rPr>
          <w:rFonts w:cs="Arial"/>
          <w:lang w:val="fr-BE"/>
        </w:rPr>
      </w:pPr>
      <w:r w:rsidRPr="00A10840">
        <w:rPr>
          <w:rFonts w:cs="Arial"/>
          <w:lang w:val="fr-BE"/>
        </w:rPr>
        <w:t xml:space="preserve">L’article 286, alinéa 3, de l ‘arrêté royal précité du 3 juillet 1996 stipule également que pour les </w:t>
      </w:r>
      <w:r>
        <w:rPr>
          <w:rFonts w:cs="Arial"/>
          <w:lang w:val="fr-BE"/>
        </w:rPr>
        <w:t xml:space="preserve">personnes </w:t>
      </w:r>
      <w:r w:rsidRPr="00A10840">
        <w:rPr>
          <w:rFonts w:cs="Arial"/>
          <w:lang w:val="fr-BE"/>
        </w:rPr>
        <w:t>handicapé</w:t>
      </w:r>
      <w:r>
        <w:rPr>
          <w:rFonts w:cs="Arial"/>
          <w:lang w:val="fr-BE"/>
        </w:rPr>
        <w:t>e</w:t>
      </w:r>
      <w:r w:rsidRPr="00A10840">
        <w:rPr>
          <w:rFonts w:cs="Arial"/>
          <w:lang w:val="fr-BE"/>
        </w:rPr>
        <w:t>s mis au travail dans les ateliers protégés, les rémunérations annuelles à prendre en considération sont fixées à 80.400 FB ou 1.993,06 EUR (pour les personnes de 21 ans et plus), 64.800 FB ou 1.606,37 EUR (pour les 19 et 20 ans), 48.000 FB ou 1.189,90 EUR (pour les 17 et 18 ans) et 40.800 FB ou 1.011,42 EUR (pour les moins de 17 ans).</w:t>
      </w:r>
    </w:p>
    <w:p w14:paraId="2BCB93A9" w14:textId="77777777" w:rsidR="00756BA5" w:rsidRDefault="00756BA5" w:rsidP="00756BA5">
      <w:pPr>
        <w:spacing w:after="0"/>
        <w:jc w:val="both"/>
        <w:rPr>
          <w:rFonts w:cs="Arial"/>
          <w:lang w:val="fr-BE"/>
        </w:rPr>
      </w:pPr>
      <w:r w:rsidRPr="00A10840">
        <w:rPr>
          <w:rFonts w:cs="Arial"/>
          <w:lang w:val="fr-BE"/>
        </w:rPr>
        <w:t>Ce sont des montants forfaitaires qui ne sont pas indexés.</w:t>
      </w:r>
    </w:p>
    <w:p w14:paraId="3BEC85EC" w14:textId="0CAF6EA0" w:rsidR="00756BA5" w:rsidRDefault="00756BA5" w:rsidP="00756BA5">
      <w:pPr>
        <w:spacing w:after="0"/>
        <w:jc w:val="both"/>
        <w:rPr>
          <w:rFonts w:cs="Arial"/>
          <w:lang w:val="fr-BE"/>
        </w:rPr>
      </w:pPr>
    </w:p>
    <w:p w14:paraId="7BDA8C2B" w14:textId="77777777" w:rsidR="00756BA5" w:rsidRPr="00A10840" w:rsidRDefault="00756BA5" w:rsidP="00756BA5">
      <w:pPr>
        <w:jc w:val="both"/>
        <w:rPr>
          <w:rFonts w:cs="Arial"/>
          <w:spacing w:val="-2"/>
          <w:lang w:val="fr-BE"/>
        </w:rPr>
      </w:pPr>
      <w:r w:rsidRPr="00A10840">
        <w:rPr>
          <w:rFonts w:cs="Arial"/>
          <w:spacing w:val="-2"/>
          <w:lang w:val="fr-BE"/>
        </w:rPr>
        <w:lastRenderedPageBreak/>
        <w:t>En annexe, sont joints les tableaux qui donnent un aperçu du calcul des compléments de cotisation afférents aux différences de rémunération à partir de 0,01 EUR.</w:t>
      </w:r>
    </w:p>
    <w:p w14:paraId="56BAF669" w14:textId="4252ECE5" w:rsidR="00A80F56" w:rsidRPr="003321F1" w:rsidRDefault="00A80F56" w:rsidP="00A80F56">
      <w:pPr>
        <w:rPr>
          <w:rFonts w:ascii="Arial" w:hAnsi="Arial" w:cs="Arial"/>
          <w:sz w:val="18"/>
          <w:szCs w:val="18"/>
          <w:lang w:val="nl-BE"/>
        </w:rPr>
      </w:pPr>
      <w:r w:rsidRPr="00756BA5">
        <w:rPr>
          <w:rFonts w:ascii="Arial" w:hAnsi="Arial" w:cs="Arial"/>
          <w:sz w:val="18"/>
          <w:szCs w:val="18"/>
          <w:lang w:val="fr-BE"/>
        </w:rPr>
        <w:tab/>
      </w:r>
      <w:r w:rsidRPr="00756BA5">
        <w:rPr>
          <w:rFonts w:ascii="Arial" w:hAnsi="Arial" w:cs="Arial"/>
          <w:sz w:val="18"/>
          <w:szCs w:val="18"/>
          <w:lang w:val="fr-BE"/>
        </w:rPr>
        <w:tab/>
      </w:r>
      <w:r w:rsidRPr="00756BA5">
        <w:rPr>
          <w:rFonts w:ascii="Arial" w:hAnsi="Arial" w:cs="Arial"/>
          <w:sz w:val="18"/>
          <w:szCs w:val="18"/>
          <w:lang w:val="fr-BE"/>
        </w:rPr>
        <w:tab/>
      </w:r>
      <w:r w:rsidRPr="00756BA5">
        <w:rPr>
          <w:rFonts w:ascii="Arial" w:hAnsi="Arial" w:cs="Arial"/>
          <w:sz w:val="18"/>
          <w:szCs w:val="18"/>
          <w:lang w:val="fr-BE"/>
        </w:rPr>
        <w:tab/>
      </w:r>
      <w:r w:rsidRPr="00756BA5">
        <w:rPr>
          <w:rFonts w:ascii="Arial" w:hAnsi="Arial" w:cs="Arial"/>
          <w:sz w:val="18"/>
          <w:szCs w:val="18"/>
          <w:lang w:val="fr-BE"/>
        </w:rPr>
        <w:tab/>
      </w:r>
      <w:r w:rsidRPr="00756BA5">
        <w:rPr>
          <w:rFonts w:ascii="Arial" w:hAnsi="Arial" w:cs="Arial"/>
          <w:sz w:val="18"/>
          <w:szCs w:val="18"/>
          <w:lang w:val="fr-BE"/>
        </w:rPr>
        <w:tab/>
      </w:r>
      <w:sdt>
        <w:sdtPr>
          <w:rPr>
            <w:rFonts w:ascii="Arial" w:hAnsi="Arial" w:cs="Arial"/>
            <w:sz w:val="18"/>
            <w:szCs w:val="18"/>
          </w:rPr>
          <w:alias w:val="Dossier:ondertekenaar_x003A_aanhef_x002d_fr"/>
          <w:tag w:val="Dossier:ondertekenaar_x003A_aanhef_x002d_fr"/>
          <w:id w:val="-2016910189"/>
          <w:lock w:val="sdtContentLocked"/>
        </w:sdtPr>
        <w:sdtEndPr/>
        <w:sdtContent>
          <w:r>
            <w:rPr>
              <w:rFonts w:ascii="Arial" w:hAnsi="Arial" w:cs="Arial"/>
              <w:sz w:val="18"/>
              <w:szCs w:val="18"/>
              <w:lang w:val="nl-BE"/>
            </w:rPr>
            <w:t xml:space="preserve"> </w:t>
          </w:r>
        </w:sdtContent>
      </w:sdt>
    </w:p>
    <w:p w14:paraId="0AA508B4" w14:textId="2604F019" w:rsidR="00450167" w:rsidRPr="003321F1" w:rsidRDefault="0028170D" w:rsidP="00756BA5">
      <w:pPr>
        <w:tabs>
          <w:tab w:val="left" w:pos="3558"/>
          <w:tab w:val="center" w:pos="4680"/>
          <w:tab w:val="left" w:pos="7098"/>
          <w:tab w:val="right" w:pos="9360"/>
        </w:tabs>
        <w:rPr>
          <w:rFonts w:ascii="Arial" w:hAnsi="Arial" w:cs="Arial"/>
          <w:sz w:val="18"/>
          <w:szCs w:val="18"/>
          <w:lang w:val="nl-NL"/>
        </w:rPr>
      </w:pPr>
      <w:r w:rsidRPr="003321F1">
        <w:rPr>
          <w:rFonts w:ascii="Arial" w:hAnsi="Arial" w:cs="Arial"/>
          <w:sz w:val="18"/>
          <w:szCs w:val="18"/>
          <w:lang w:val="nl-NL"/>
        </w:rPr>
        <w:tab/>
      </w:r>
      <w:r w:rsidRPr="003321F1">
        <w:rPr>
          <w:rFonts w:ascii="Arial" w:hAnsi="Arial" w:cs="Arial"/>
          <w:sz w:val="18"/>
          <w:szCs w:val="18"/>
          <w:lang w:val="nl-NL"/>
        </w:rPr>
        <w:tab/>
      </w:r>
      <w:r w:rsidR="003307F5">
        <w:rPr>
          <w:rFonts w:ascii="Arial" w:hAnsi="Arial" w:cs="Arial"/>
          <w:sz w:val="18"/>
          <w:szCs w:val="18"/>
          <w:lang w:val="nl-NL"/>
        </w:rPr>
        <w:t xml:space="preserve">    </w:t>
      </w:r>
      <w:r w:rsidR="003307F5">
        <w:rPr>
          <w:rFonts w:ascii="Arial" w:hAnsi="Arial" w:cs="Arial"/>
          <w:sz w:val="18"/>
          <w:szCs w:val="18"/>
          <w:lang w:val="nl-NL"/>
        </w:rPr>
        <w:tab/>
        <w:t xml:space="preserve">                                 </w:t>
      </w:r>
      <w:sdt>
        <w:sdtPr>
          <w:alias w:val="ondertekenaar:Handtekening"/>
          <w:tag w:val="ondertekenaar:Handtekening"/>
          <w:id w:val="-183676403"/>
          <w:picture/>
        </w:sdtPr>
        <w:sdtEndPr/>
        <w:sdtContent>
          <w:r w:rsidR="003307F5">
            <w:rPr>
              <w:noProof/>
            </w:rPr>
            <w:drawing>
              <wp:inline distT="0" distB="0" distL="0" distR="0" wp14:anchorId="346F55EF" wp14:editId="2E40878B">
                <wp:extent cx="1143000" cy="11430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143000" cy="1143000"/>
                        </a:xfrm>
                        <a:prstGeom prst="rect">
                          <a:avLst/>
                        </a:prstGeom>
                        <a:noFill/>
                        <a:ln>
                          <a:noFill/>
                        </a:ln>
                      </pic:spPr>
                    </pic:pic>
                  </a:graphicData>
                </a:graphic>
              </wp:inline>
            </w:drawing>
          </w:r>
        </w:sdtContent>
      </w:sdt>
    </w:p>
    <w:p w14:paraId="58F796E5" w14:textId="1B03E4A6" w:rsidR="00163943" w:rsidRPr="003321F1" w:rsidRDefault="0028170D" w:rsidP="00C70678">
      <w:pPr>
        <w:tabs>
          <w:tab w:val="left" w:pos="3558"/>
          <w:tab w:val="center" w:pos="4680"/>
          <w:tab w:val="left" w:pos="7098"/>
          <w:tab w:val="right" w:pos="9360"/>
        </w:tabs>
        <w:rPr>
          <w:rFonts w:ascii="Arial" w:hAnsi="Arial" w:cs="Arial"/>
          <w:sz w:val="18"/>
          <w:szCs w:val="18"/>
          <w:lang w:val="nl-NL"/>
        </w:rPr>
      </w:pP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p>
    <w:p w14:paraId="7F676A8D" w14:textId="0028F9E2" w:rsidR="00A80F56" w:rsidRPr="003321F1" w:rsidRDefault="00A80F56" w:rsidP="00C70678">
      <w:pPr>
        <w:tabs>
          <w:tab w:val="left" w:pos="3558"/>
          <w:tab w:val="center" w:pos="4680"/>
          <w:tab w:val="left" w:pos="7098"/>
          <w:tab w:val="right" w:pos="9360"/>
        </w:tabs>
        <w:rPr>
          <w:rFonts w:ascii="Arial" w:hAnsi="Arial" w:cs="Arial"/>
          <w:sz w:val="18"/>
          <w:szCs w:val="18"/>
          <w:lang w:val="nl-NL"/>
        </w:rPr>
      </w:pPr>
    </w:p>
    <w:p w14:paraId="3F070BAC" w14:textId="013B17C6" w:rsidR="00A80F56" w:rsidRPr="003321F1" w:rsidRDefault="00A80F56" w:rsidP="00C70678">
      <w:pPr>
        <w:tabs>
          <w:tab w:val="left" w:pos="3558"/>
          <w:tab w:val="center" w:pos="4680"/>
          <w:tab w:val="left" w:pos="7098"/>
          <w:tab w:val="right" w:pos="9360"/>
        </w:tabs>
        <w:rPr>
          <w:rFonts w:ascii="Arial" w:hAnsi="Arial" w:cs="Arial"/>
          <w:sz w:val="18"/>
          <w:szCs w:val="18"/>
          <w:lang w:val="nl-NL"/>
        </w:rPr>
      </w:pP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p>
    <w:p w14:paraId="6A101A58" w14:textId="00CA9E30" w:rsidR="00A80F56" w:rsidRPr="00756BA5" w:rsidRDefault="00A80F56" w:rsidP="00A80F56">
      <w:pPr>
        <w:rPr>
          <w:rFonts w:ascii="Arial" w:hAnsi="Arial" w:cs="Arial"/>
          <w:sz w:val="18"/>
          <w:szCs w:val="18"/>
          <w:lang w:val="fr-BE"/>
        </w:rPr>
      </w:pP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sdt>
        <w:sdtPr>
          <w:rPr>
            <w:rFonts w:ascii="Arial" w:hAnsi="Arial" w:cs="Arial"/>
            <w:sz w:val="18"/>
            <w:szCs w:val="18"/>
          </w:rPr>
          <w:alias w:val="Dossier:ondertekenaar_x003A_Naam_x002d_ondertekenaar_x002d_nl"/>
          <w:tag w:val="Dossier:ondertekenaar_x003A_Naam_x002d_ondertekenaar_x002d_nl"/>
          <w:id w:val="2023351502"/>
          <w:lock w:val="sdtContentLocked"/>
        </w:sdtPr>
        <w:sdtEndPr/>
        <w:sdtContent>
          <w:r>
            <w:rPr>
              <w:rFonts w:ascii="Arial" w:hAnsi="Arial" w:cs="Arial"/>
              <w:sz w:val="18"/>
              <w:szCs w:val="18"/>
              <w:lang w:val="nl-BE"/>
            </w:rPr>
            <w:t>Tom Verdonck</w:t>
          </w:r>
        </w:sdtContent>
      </w:sdt>
    </w:p>
    <w:p w14:paraId="0ECB3881" w14:textId="7BCFF242" w:rsidR="00A80F56" w:rsidRPr="00756BA5" w:rsidRDefault="00A80F56" w:rsidP="00A80F56">
      <w:pPr>
        <w:rPr>
          <w:rFonts w:ascii="Arial" w:hAnsi="Arial" w:cs="Arial"/>
          <w:sz w:val="18"/>
          <w:szCs w:val="18"/>
          <w:lang w:val="fr-BE"/>
        </w:rPr>
      </w:pPr>
      <w:r w:rsidRPr="00756BA5">
        <w:rPr>
          <w:rFonts w:ascii="Arial" w:hAnsi="Arial" w:cs="Arial"/>
          <w:sz w:val="18"/>
          <w:szCs w:val="18"/>
          <w:lang w:val="fr-BE"/>
        </w:rPr>
        <w:tab/>
      </w:r>
      <w:r w:rsidRPr="00756BA5">
        <w:rPr>
          <w:rFonts w:ascii="Arial" w:hAnsi="Arial" w:cs="Arial"/>
          <w:sz w:val="18"/>
          <w:szCs w:val="18"/>
          <w:lang w:val="fr-BE"/>
        </w:rPr>
        <w:tab/>
      </w:r>
      <w:r w:rsidRPr="00756BA5">
        <w:rPr>
          <w:rFonts w:ascii="Arial" w:hAnsi="Arial" w:cs="Arial"/>
          <w:sz w:val="18"/>
          <w:szCs w:val="18"/>
          <w:lang w:val="fr-BE"/>
        </w:rPr>
        <w:tab/>
      </w:r>
      <w:r w:rsidRPr="00756BA5">
        <w:rPr>
          <w:rFonts w:ascii="Arial" w:hAnsi="Arial" w:cs="Arial"/>
          <w:sz w:val="18"/>
          <w:szCs w:val="18"/>
          <w:lang w:val="fr-BE"/>
        </w:rPr>
        <w:tab/>
      </w:r>
      <w:r w:rsidRPr="00756BA5">
        <w:rPr>
          <w:rFonts w:ascii="Arial" w:hAnsi="Arial" w:cs="Arial"/>
          <w:sz w:val="18"/>
          <w:szCs w:val="18"/>
          <w:lang w:val="fr-BE"/>
        </w:rPr>
        <w:tab/>
      </w:r>
      <w:r w:rsidRPr="00756BA5">
        <w:rPr>
          <w:rFonts w:ascii="Arial" w:hAnsi="Arial" w:cs="Arial"/>
          <w:sz w:val="18"/>
          <w:szCs w:val="18"/>
          <w:lang w:val="fr-BE"/>
        </w:rPr>
        <w:tab/>
      </w:r>
      <w:r w:rsidRPr="00756BA5">
        <w:rPr>
          <w:rFonts w:ascii="Arial" w:hAnsi="Arial" w:cs="Arial"/>
          <w:sz w:val="18"/>
          <w:szCs w:val="18"/>
          <w:lang w:val="fr-BE"/>
        </w:rPr>
        <w:tab/>
      </w:r>
      <w:r w:rsidRPr="00756BA5">
        <w:rPr>
          <w:rFonts w:ascii="Arial" w:hAnsi="Arial" w:cs="Arial"/>
          <w:sz w:val="18"/>
          <w:szCs w:val="18"/>
          <w:lang w:val="fr-BE"/>
        </w:rPr>
        <w:tab/>
      </w:r>
      <w:sdt>
        <w:sdtPr>
          <w:rPr>
            <w:rFonts w:ascii="Arial" w:hAnsi="Arial" w:cs="Arial"/>
            <w:sz w:val="18"/>
            <w:szCs w:val="18"/>
          </w:rPr>
          <w:alias w:val="Dossier:ondertekenaar_x003A_graad_x002d_fr"/>
          <w:tag w:val="Dossier:ondertekenaar_x003A_graad_x002d_fr"/>
          <w:id w:val="-1155145922"/>
          <w:lock w:val="sdtContentLocked"/>
        </w:sdtPr>
        <w:sdtEndPr/>
        <w:sdtContent>
          <w:r>
            <w:rPr>
              <w:rFonts w:ascii="Arial" w:hAnsi="Arial" w:cs="Arial"/>
              <w:sz w:val="18"/>
              <w:szCs w:val="18"/>
              <w:lang w:val="nl-BE"/>
            </w:rPr>
            <w:t>Directeur général</w:t>
          </w:r>
        </w:sdtContent>
      </w:sdt>
    </w:p>
    <w:p w14:paraId="05A0BB40" w14:textId="5CAAD979" w:rsidR="00FB1E96" w:rsidRPr="00756BA5" w:rsidRDefault="005643C5" w:rsidP="00D6213A">
      <w:pPr>
        <w:tabs>
          <w:tab w:val="left" w:pos="3558"/>
          <w:tab w:val="center" w:pos="4680"/>
          <w:tab w:val="left" w:pos="7098"/>
          <w:tab w:val="right" w:pos="9360"/>
        </w:tabs>
        <w:rPr>
          <w:rFonts w:ascii="Arial" w:hAnsi="Arial" w:cs="Arial"/>
          <w:sz w:val="18"/>
          <w:szCs w:val="18"/>
          <w:lang w:val="fr-BE"/>
        </w:rPr>
      </w:pPr>
      <w:r w:rsidRPr="00756BA5">
        <w:rPr>
          <w:rFonts w:ascii="Arial" w:hAnsi="Arial" w:cs="Arial"/>
          <w:sz w:val="18"/>
          <w:szCs w:val="18"/>
          <w:lang w:val="fr-BE"/>
        </w:rPr>
        <w:t>Pièces jointes</w:t>
      </w:r>
      <w:r w:rsidR="00C70678" w:rsidRPr="00756BA5">
        <w:rPr>
          <w:rFonts w:ascii="Arial" w:hAnsi="Arial" w:cs="Arial"/>
          <w:sz w:val="18"/>
          <w:szCs w:val="18"/>
          <w:lang w:val="fr-BE"/>
        </w:rPr>
        <w:t xml:space="preserve">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tblGrid>
      <w:bookmarkStart w:id="1" w:name="_Hlk102549757" w:displacedByCustomXml="nex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1210683195"/>
          <w:placeholder>
            <w:docPart w:val="D08233DD57EB4F56BE9F469152EC624E"/>
          </w:placeholder>
        </w:sdtPr>
        <w:sdtEndPr>
          <w:rPr>
            <w:rStyle w:val="DefaultParagraphFont"/>
            <w:color w:val="auto"/>
            <w:u w:val="none"/>
          </w:rPr>
        </w:sdtEndPr>
        <w:sdtContent>
          <w:tr w:rsidR="0004617B" w14:paraId="457478BA" w14:textId="77777777" w:rsidTr="001E02BB">
            <w:trPr>
              <w:trHeight w:val="323"/>
            </w:trPr>
            <w:tc>
              <w:tcPr>
                <w:tcW w:w="5385" w:type="dxa"/>
              </w:tcPr>
              <w:p w14:paraId="74ADAA8A" w14:textId="35A9FC11" w:rsidR="0004617B" w:rsidRDefault="00CF338C" w:rsidP="00CC7086">
                <w:pPr>
                  <w:rPr>
                    <w:b/>
                    <w:bCs/>
                  </w:rPr>
                </w:pPr>
                <w:sdt>
                  <w:sdtPr>
                    <w:rPr>
                      <w:rStyle w:val="HL"/>
                    </w:rPr>
                    <w:alias w:val="Hyperlink(ItemUrl;LinkFilename)"/>
                    <w:tag w:val="Hyperlink(ItemUrl;LinkFilename)"/>
                    <w:id w:val="1097058366"/>
                    <w:placeholder>
                      <w:docPart w:val="C899BDBDF9304F35A1BC93257E634063"/>
                    </w:placeholder>
                  </w:sdtPr>
                  <w:sdtEndPr>
                    <w:rPr>
                      <w:rStyle w:val="DefaultParagraphFont"/>
                      <w:rFonts w:ascii="Arial" w:hAnsi="Arial" w:cs="Arial"/>
                      <w:color w:val="FFFFFF" w:themeColor="background1"/>
                      <w:sz w:val="18"/>
                      <w:szCs w:val="18"/>
                      <w:u w:val="none"/>
                    </w:rPr>
                  </w:sdtEndPr>
                  <w:sdtContent>
                    <w:hyperlink r:id="rId15">
                      <w:proofErr w:type="spellStart"/>
                      <w:r w:rsidR="0054468D">
                        <w:rPr>
                          <w:rFonts w:ascii="Arial" w:hAnsi="Arial" w:cs="Arial"/>
                          <w:sz w:val="18"/>
                          <w:szCs w:val="18"/>
                        </w:rPr>
                        <w:t>Annexe</w:t>
                      </w:r>
                      <w:proofErr w:type="spellEnd"/>
                      <w:r w:rsidR="0054468D">
                        <w:rPr>
                          <w:rFonts w:ascii="Arial" w:hAnsi="Arial" w:cs="Arial"/>
                          <w:sz w:val="18"/>
                          <w:szCs w:val="18"/>
                        </w:rPr>
                        <w:t xml:space="preserve"> de calcul.xlsx</w:t>
                      </w:r>
                    </w:hyperlink>
                  </w:sdtContent>
                </w:sdt>
              </w:p>
            </w:tc>
          </w:tr>
        </w:sdtContent>
      </w:sdt>
      <w:bookmarkEnd w:id="1" w:displacedByCustomXml="next"/>
      <w:sdt>
        <w:sdtPr>
          <w:rPr>
            <w:rStyle w:val="HL"/>
          </w:rPr>
          <w:alias w:val="FindItems(&quot;Omzendbrieven&quot;;&quot;ContentType&quot;;&quot;Bijlage&quot;;&quot;Taal&quot;;&quot;NL-FR&quot;;&quot;Dossier&quot;;Dossier)"/>
          <w:tag w:val="FindItems(&quot;Omzendbrieven&quot;;&quot;ContentType&quot;;&quot;Bijlage&quot;;&quot;Taal&quot;;&quot;NL-FR&quot;;&quot;Dossier&quot;;Dossier)"/>
          <w:id w:val="-2101319759"/>
          <w:placeholder>
            <w:docPart w:val="9C52980BF0954ADBB1A57CC5114452A0"/>
          </w:placeholder>
        </w:sdtPr>
        <w:sdtEndPr>
          <w:rPr>
            <w:rStyle w:val="DefaultParagraphFont"/>
            <w:color w:val="auto"/>
            <w:u w:val="none"/>
          </w:rPr>
        </w:sdtEndPr>
        <w:sdtContent>
          <w:tr w:rsidR="00791660" w14:paraId="7055EF27" w14:textId="77777777" w:rsidTr="001E02BB">
            <w:trPr>
              <w:trHeight w:val="323"/>
            </w:trPr>
            <w:tc>
              <w:tcPr>
                <w:tcW w:w="5385" w:type="dxa"/>
              </w:tcPr>
              <w:p w14:paraId="7D66EB18" w14:textId="77777777" w:rsidR="00791660" w:rsidRDefault="00CF338C" w:rsidP="00660BEE">
                <w:pPr>
                  <w:rPr>
                    <w:b/>
                    <w:bCs/>
                  </w:rPr>
                </w:pPr>
                <w:sdt>
                  <w:sdtPr>
                    <w:rPr>
                      <w:rStyle w:val="HL"/>
                    </w:rPr>
                    <w:alias w:val="Hyperlink(ItemUrl;LinkFilename)"/>
                    <w:tag w:val="Hyperlink(ItemUrl;LinkFilename)"/>
                    <w:id w:val="1161277845"/>
                    <w:placeholder>
                      <w:docPart w:val="08309E0DA6E249D184FFD87A38121B37"/>
                    </w:placeholder>
                  </w:sdtPr>
                  <w:sdtEndPr>
                    <w:rPr>
                      <w:rStyle w:val="DefaultParagraphFont"/>
                      <w:rFonts w:ascii="Arial" w:hAnsi="Arial" w:cs="Arial"/>
                      <w:color w:val="FFFFFF" w:themeColor="background1"/>
                      <w:sz w:val="18"/>
                      <w:szCs w:val="18"/>
                      <w:u w:val="none"/>
                    </w:rPr>
                  </w:sdtEndPr>
                  <w:sdtContent>
                    <w:r w:rsidR="0054468D">
                      <w:rPr>
                        <w:rStyle w:val="HL"/>
                        <w:rFonts w:ascii="Arial" w:hAnsi="Arial" w:cs="Arial"/>
                        <w:sz w:val="18"/>
                        <w:szCs w:val="18"/>
                      </w:rPr>
                      <w:t xml:space="preserve"> </w:t>
                    </w:r>
                  </w:sdtContent>
                </w:sdt>
              </w:p>
            </w:tc>
          </w:tr>
        </w:sdtContent>
      </w:sdt>
    </w:tbl>
    <w:p w14:paraId="2EC5136B" w14:textId="517FDF73" w:rsidR="00C732D9" w:rsidRPr="00AA7E97" w:rsidRDefault="00C732D9" w:rsidP="006151A2">
      <w:pPr>
        <w:rPr>
          <w:lang w:val="en-GB"/>
        </w:rPr>
      </w:pPr>
    </w:p>
    <w:sectPr w:rsidR="00C732D9" w:rsidRPr="00AA7E97" w:rsidSect="00A56E77">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C0F25" w14:textId="77777777" w:rsidR="00D70B6E" w:rsidRDefault="00D70B6E" w:rsidP="006B0F9F">
      <w:pPr>
        <w:spacing w:after="0" w:line="240" w:lineRule="auto"/>
      </w:pPr>
      <w:r>
        <w:separator/>
      </w:r>
    </w:p>
  </w:endnote>
  <w:endnote w:type="continuationSeparator" w:id="0">
    <w:p w14:paraId="74627013" w14:textId="77777777" w:rsidR="00D70B6E" w:rsidRDefault="00D70B6E" w:rsidP="006B0F9F">
      <w:pPr>
        <w:spacing w:after="0" w:line="240" w:lineRule="auto"/>
      </w:pPr>
      <w:r>
        <w:continuationSeparator/>
      </w:r>
    </w:p>
  </w:endnote>
  <w:endnote w:type="continuationNotice" w:id="1">
    <w:p w14:paraId="6747CB09" w14:textId="77777777" w:rsidR="00D70B6E" w:rsidRDefault="00D70B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B5CB" w14:textId="77777777" w:rsidR="00A56E77" w:rsidRDefault="00A56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38B9" w14:textId="77777777" w:rsidR="005F4B64" w:rsidRDefault="005F4B64" w:rsidP="005643C5">
    <w:pPr>
      <w:pStyle w:val="Footer"/>
      <w:rPr>
        <w:rFonts w:ascii="Arial" w:hAnsi="Arial" w:cs="Arial"/>
        <w:sz w:val="14"/>
        <w:szCs w:val="14"/>
        <w:lang w:val="en-GB"/>
      </w:rPr>
    </w:pPr>
  </w:p>
  <w:p w14:paraId="74079769" w14:textId="77777777" w:rsidR="005F4B64" w:rsidRDefault="005F4B64" w:rsidP="005643C5">
    <w:pPr>
      <w:pStyle w:val="Footer"/>
      <w:rPr>
        <w:rFonts w:ascii="Arial" w:hAnsi="Arial" w:cs="Arial"/>
        <w:sz w:val="14"/>
        <w:szCs w:val="14"/>
        <w:lang w:val="en-GB"/>
      </w:rPr>
    </w:pPr>
  </w:p>
  <w:p w14:paraId="085D344C" w14:textId="0D63B8D9" w:rsidR="005643C5" w:rsidRPr="005F4B21" w:rsidRDefault="005643C5" w:rsidP="005643C5">
    <w:pPr>
      <w:pStyle w:val="Footer"/>
      <w:rPr>
        <w:lang w:val="en-GB"/>
      </w:rPr>
    </w:pPr>
    <w:r w:rsidRPr="003321F1">
      <w:rPr>
        <w:rFonts w:ascii="Arial" w:hAnsi="Arial" w:cs="Arial"/>
        <w:sz w:val="14"/>
        <w:szCs w:val="14"/>
        <w:lang w:val="en-GB"/>
      </w:rPr>
      <w:t xml:space="preserve">Avenue </w:t>
    </w:r>
    <w:proofErr w:type="spellStart"/>
    <w:r w:rsidRPr="003321F1">
      <w:rPr>
        <w:rFonts w:ascii="Arial" w:hAnsi="Arial" w:cs="Arial"/>
        <w:sz w:val="14"/>
        <w:szCs w:val="14"/>
        <w:lang w:val="en-GB"/>
      </w:rPr>
      <w:t>Gali</w:t>
    </w:r>
    <w:r w:rsidR="00933599">
      <w:rPr>
        <w:rFonts w:ascii="Arial" w:hAnsi="Arial" w:cs="Arial"/>
        <w:sz w:val="14"/>
        <w:szCs w:val="14"/>
        <w:lang w:val="en-GB"/>
      </w:rPr>
      <w:t>l</w:t>
    </w:r>
    <w:r w:rsidRPr="003321F1">
      <w:rPr>
        <w:rFonts w:ascii="Arial" w:hAnsi="Arial" w:cs="Arial"/>
        <w:sz w:val="14"/>
        <w:szCs w:val="14"/>
        <w:lang w:val="en-GB"/>
      </w:rPr>
      <w:t>ée</w:t>
    </w:r>
    <w:proofErr w:type="spellEnd"/>
    <w:r w:rsidRPr="003321F1">
      <w:rPr>
        <w:rFonts w:ascii="Arial" w:hAnsi="Arial" w:cs="Arial"/>
        <w:sz w:val="14"/>
        <w:szCs w:val="14"/>
        <w:lang w:val="en-GB"/>
      </w:rPr>
      <w:t xml:space="preserve"> 5/01, 1210 </w:t>
    </w:r>
    <w:proofErr w:type="spellStart"/>
    <w:r w:rsidR="00933599">
      <w:rPr>
        <w:rFonts w:ascii="Arial" w:hAnsi="Arial" w:cs="Arial"/>
        <w:sz w:val="14"/>
        <w:szCs w:val="14"/>
        <w:lang w:val="en-GB"/>
      </w:rPr>
      <w:t>Bruxelles</w:t>
    </w:r>
    <w:proofErr w:type="spellEnd"/>
    <w:r w:rsidRPr="003321F1">
      <w:rPr>
        <w:rFonts w:ascii="Arial" w:hAnsi="Arial" w:cs="Arial"/>
        <w:sz w:val="14"/>
        <w:szCs w:val="14"/>
        <w:lang w:val="en-GB"/>
      </w:rPr>
      <w:tab/>
    </w:r>
    <w:r w:rsidRPr="003321F1">
      <w:rPr>
        <w:rFonts w:ascii="Arial" w:hAnsi="Arial" w:cs="Arial"/>
        <w:sz w:val="14"/>
        <w:szCs w:val="14"/>
        <w:lang w:val="en-GB"/>
      </w:rPr>
      <w:tab/>
    </w:r>
    <w:r w:rsidR="00D15517" w:rsidRPr="00285AC1">
      <w:rPr>
        <w:rFonts w:ascii="Arial" w:hAnsi="Arial" w:cs="Arial"/>
        <w:sz w:val="14"/>
        <w:szCs w:val="14"/>
        <w:lang w:val="en-GB"/>
      </w:rPr>
      <w:t xml:space="preserve">Tel : </w:t>
    </w:r>
    <w:r w:rsidR="00D15517">
      <w:rPr>
        <w:rFonts w:ascii="Arial" w:hAnsi="Arial" w:cs="Arial"/>
        <w:sz w:val="14"/>
        <w:szCs w:val="14"/>
        <w:lang w:val="en-GB"/>
      </w:rPr>
      <w:t>02/524 97 97</w:t>
    </w:r>
    <w:r w:rsidRPr="005F4B21">
      <w:rPr>
        <w:lang w:val="en-GB"/>
      </w:rPr>
      <w:tab/>
    </w:r>
  </w:p>
  <w:p w14:paraId="31CB852A" w14:textId="3ED855CA" w:rsidR="00995CEB" w:rsidRPr="005643C5" w:rsidRDefault="00CF338C" w:rsidP="005643C5">
    <w:pPr>
      <w:pStyle w:val="Footer"/>
      <w:rPr>
        <w:lang w:val="en-GB"/>
      </w:rPr>
    </w:pPr>
    <w:sdt>
      <w:sdtPr>
        <w:rPr>
          <w:lang w:val="nl-NL"/>
        </w:rPr>
        <w:alias w:val="[Cel:Titel]"/>
        <w:tag w:val="[Cel:Titel]"/>
        <w:id w:val="1614709899"/>
        <w:placeholder>
          <w:docPart w:val="C135CFFA8D29439D87208EB1356770D2"/>
        </w:placeholder>
        <w:text/>
      </w:sdtPr>
      <w:sdtEndPr/>
      <w:sdtContent>
        <w:r w:rsidR="0054468D">
          <w:rPr>
            <w:lang w:val="nl-NL"/>
          </w:rPr>
          <w:t xml:space="preserve"> </w:t>
        </w:r>
      </w:sdtContent>
    </w:sdt>
    <w:r w:rsidR="005643C5" w:rsidRPr="005F4B21">
      <w:rPr>
        <w:lang w:val="en-GB"/>
      </w:rPr>
      <w:tab/>
    </w:r>
    <w:r w:rsidR="005643C5" w:rsidRPr="005F4B21">
      <w:rPr>
        <w:lang w:val="en-GB"/>
      </w:rPr>
      <w:tab/>
    </w:r>
    <w:r w:rsidR="005643C5" w:rsidRPr="005F4B21">
      <w:rPr>
        <w:lang w:val="en-G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6EBD" w14:textId="74F5D731" w:rsidR="005F4B64" w:rsidRDefault="0081128A">
    <w:pPr>
      <w:pStyle w:val="Footer"/>
    </w:pPr>
    <w:r w:rsidRPr="003321F1">
      <w:rPr>
        <w:rFonts w:ascii="Arial" w:hAnsi="Arial" w:cs="Arial"/>
        <w:sz w:val="14"/>
        <w:szCs w:val="14"/>
        <w:lang w:val="en-GB"/>
      </w:rPr>
      <w:t xml:space="preserve">Avenue </w:t>
    </w:r>
    <w:proofErr w:type="spellStart"/>
    <w:r w:rsidRPr="003321F1">
      <w:rPr>
        <w:rFonts w:ascii="Arial" w:hAnsi="Arial" w:cs="Arial"/>
        <w:sz w:val="14"/>
        <w:szCs w:val="14"/>
        <w:lang w:val="en-GB"/>
      </w:rPr>
      <w:t>Gali</w:t>
    </w:r>
    <w:r>
      <w:rPr>
        <w:rFonts w:ascii="Arial" w:hAnsi="Arial" w:cs="Arial"/>
        <w:sz w:val="14"/>
        <w:szCs w:val="14"/>
        <w:lang w:val="en-GB"/>
      </w:rPr>
      <w:t>l</w:t>
    </w:r>
    <w:r w:rsidRPr="003321F1">
      <w:rPr>
        <w:rFonts w:ascii="Arial" w:hAnsi="Arial" w:cs="Arial"/>
        <w:sz w:val="14"/>
        <w:szCs w:val="14"/>
        <w:lang w:val="en-GB"/>
      </w:rPr>
      <w:t>ée</w:t>
    </w:r>
    <w:proofErr w:type="spellEnd"/>
    <w:r w:rsidRPr="003321F1">
      <w:rPr>
        <w:rFonts w:ascii="Arial" w:hAnsi="Arial" w:cs="Arial"/>
        <w:sz w:val="14"/>
        <w:szCs w:val="14"/>
        <w:lang w:val="en-GB"/>
      </w:rPr>
      <w:t xml:space="preserve"> 5/01, 1210 </w:t>
    </w:r>
    <w:proofErr w:type="spellStart"/>
    <w:r>
      <w:rPr>
        <w:rFonts w:ascii="Arial" w:hAnsi="Arial" w:cs="Arial"/>
        <w:sz w:val="14"/>
        <w:szCs w:val="14"/>
        <w:lang w:val="en-GB"/>
      </w:rPr>
      <w:t>Bruxelles</w:t>
    </w:r>
    <w:proofErr w:type="spellEnd"/>
    <w:r w:rsidRPr="003321F1">
      <w:rPr>
        <w:rFonts w:ascii="Arial" w:hAnsi="Arial" w:cs="Arial"/>
        <w:sz w:val="14"/>
        <w:szCs w:val="14"/>
        <w:lang w:val="en-GB"/>
      </w:rPr>
      <w:tab/>
    </w:r>
    <w:r w:rsidRPr="003321F1">
      <w:rPr>
        <w:rFonts w:ascii="Arial" w:hAnsi="Arial" w:cs="Arial"/>
        <w:sz w:val="14"/>
        <w:szCs w:val="14"/>
        <w:lang w:val="en-GB"/>
      </w:rPr>
      <w:tab/>
      <w:t xml:space="preserve">Tel : 02 </w:t>
    </w:r>
    <w:r w:rsidR="004F139D">
      <w:rPr>
        <w:rFonts w:ascii="Arial" w:hAnsi="Arial" w:cs="Arial"/>
        <w:sz w:val="14"/>
        <w:szCs w:val="14"/>
        <w:lang w:val="en-GB"/>
      </w:rPr>
      <w:t>524 97 97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85DCB" w14:textId="77777777" w:rsidR="00D70B6E" w:rsidRDefault="00D70B6E" w:rsidP="006B0F9F">
      <w:pPr>
        <w:spacing w:after="0" w:line="240" w:lineRule="auto"/>
      </w:pPr>
      <w:r>
        <w:separator/>
      </w:r>
    </w:p>
  </w:footnote>
  <w:footnote w:type="continuationSeparator" w:id="0">
    <w:p w14:paraId="6E6859D2" w14:textId="77777777" w:rsidR="00D70B6E" w:rsidRDefault="00D70B6E" w:rsidP="006B0F9F">
      <w:pPr>
        <w:spacing w:after="0" w:line="240" w:lineRule="auto"/>
      </w:pPr>
      <w:r>
        <w:continuationSeparator/>
      </w:r>
    </w:p>
  </w:footnote>
  <w:footnote w:type="continuationNotice" w:id="1">
    <w:p w14:paraId="30A3DB99" w14:textId="77777777" w:rsidR="00D70B6E" w:rsidRDefault="00D70B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20E3" w14:textId="77777777" w:rsidR="00A56E77" w:rsidRDefault="00A56E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E6339" w14:textId="4B9F2480" w:rsidR="0076380B" w:rsidRDefault="0076380B">
    <w:pPr>
      <w:pStyle w:val="Header"/>
    </w:pPr>
    <w:r>
      <w:tab/>
    </w:r>
    <w:r>
      <w:tab/>
    </w:r>
    <w:r>
      <w:fldChar w:fldCharType="begin"/>
    </w:r>
    <w:r>
      <w:instrText xml:space="preserve"> PAGE   \* MERGEFORMAT </w:instrText>
    </w:r>
    <w:r>
      <w:fldChar w:fldCharType="separate"/>
    </w:r>
    <w:r>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61D2" w14:textId="564FD576" w:rsidR="00933599" w:rsidRPr="003321F1" w:rsidRDefault="00933599" w:rsidP="00933599">
    <w:pPr>
      <w:pStyle w:val="Header"/>
      <w:rPr>
        <w:rFonts w:ascii="Arial" w:hAnsi="Arial" w:cs="Arial"/>
        <w:b/>
        <w:bCs/>
        <w:sz w:val="36"/>
        <w:szCs w:val="36"/>
        <w:lang w:val="fr-BE"/>
      </w:rPr>
    </w:pPr>
    <w:r w:rsidRPr="006B0F9F">
      <w:rPr>
        <w:noProof/>
        <w:sz w:val="16"/>
        <w:szCs w:val="16"/>
        <w:lang w:val="en-GB" w:eastAsia="en-GB"/>
      </w:rPr>
      <mc:AlternateContent>
        <mc:Choice Requires="wps">
          <w:drawing>
            <wp:anchor distT="0" distB="0" distL="114300" distR="114300" simplePos="0" relativeHeight="251659264" behindDoc="0" locked="0" layoutInCell="1" allowOverlap="1" wp14:anchorId="0ABBC729" wp14:editId="60D42DC9">
              <wp:simplePos x="0" y="0"/>
              <wp:positionH relativeFrom="column">
                <wp:posOffset>13335</wp:posOffset>
              </wp:positionH>
              <wp:positionV relativeFrom="paragraph">
                <wp:posOffset>244531</wp:posOffset>
              </wp:positionV>
              <wp:extent cx="1925955" cy="12065"/>
              <wp:effectExtent l="0" t="0" r="36195" b="26035"/>
              <wp:wrapNone/>
              <wp:docPr id="1" name="Straight Connector 1"/>
              <wp:cNvGraphicFramePr/>
              <a:graphic xmlns:a="http://schemas.openxmlformats.org/drawingml/2006/main">
                <a:graphicData uri="http://schemas.microsoft.com/office/word/2010/wordprocessingShape">
                  <wps:wsp>
                    <wps:cNvCnPr/>
                    <wps:spPr>
                      <a:xfrm flipV="1">
                        <a:off x="0" y="0"/>
                        <a:ext cx="1925955" cy="120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11BC3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9.25pt" to="152.7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pAEAAJYDAAAOAAAAZHJzL2Uyb0RvYy54bWysU8tu2zAQvBfIPxC8x5IMOGgEyzkkaC5F&#10;G/SRO0MtLaJ8Ycla8t93SdlK0BZFEeRC8LEzuzO73N5M1rADYNTedbxZ1ZyBk77Xbt/x798+XL7n&#10;LCbhemG8g44fIfKb3cW77RhaWPvBmx6QEYmL7Rg6PqQU2qqKcgAr4soHcPSoPFqR6Ij7qkcxErs1&#10;1bqur6rRYx/QS4iRbu/mR74r/EqBTJ+VipCY6TjVlsqKZX3Ka7XbinaPIgxansoQr6jCCu0o6UJ1&#10;J5JgP1H/QWW1RB+9SivpbeWV0hKKBlLT1L+p+TqIAEULmRPDYlN8O1r56XDrHpBsGENsY3jArGJS&#10;aJkyOjxST4suqpRNxbbjYhtMiUm6bK7Xm+vNhjNJb826vtpkW6uZJtMFjOkevGV503GjXVYlWnH4&#10;GNMceg4h3HMhZZeOBnKwcV9AMd3nhAVdZgRuDbKDoO72P5pT2hKZIUobs4Dqf4NOsRkGZW7+F7hE&#10;l4zepQVotfP4t6xpOpeq5viz6llrlv3k+2NpS7GDml8MPQ1qnq6X5wJ//k67XwAAAP//AwBQSwME&#10;FAAGAAgAAAAhAH3m7qHaAAAABwEAAA8AAABkcnMvZG93bnJldi54bWxMjsFuwjAQRO+V+g/WVuqt&#10;2EBCUcgGUSTUM9ALNydekqjxOo0NhL+vObXH0YzevHw92k5cafCtY4TpRIEgrpxpuUb4Ou7eliB8&#10;0Gx055gQ7uRhXTw/5Toz7sZ7uh5CLSKEfaYRmhD6TEpfNWS1n7ieOHZnN1gdYhxqaQZ9i3DbyZlS&#10;C2l1y/Gh0T1tG6q+DxeLcPy0aixDuyX+eVeb00e64FOK+PoyblYgAo3hbwwP/agORXQq3YWNFx3C&#10;bBqHCPNlCiLWc5UmIEqERCUgi1z+9y9+AQAA//8DAFBLAQItABQABgAIAAAAIQC2gziS/gAAAOEB&#10;AAATAAAAAAAAAAAAAAAAAAAAAABbQ29udGVudF9UeXBlc10ueG1sUEsBAi0AFAAGAAgAAAAhADj9&#10;If/WAAAAlAEAAAsAAAAAAAAAAAAAAAAALwEAAF9yZWxzLy5yZWxzUEsBAi0AFAAGAAgAAAAhAD8v&#10;8C+kAQAAlgMAAA4AAAAAAAAAAAAAAAAALgIAAGRycy9lMm9Eb2MueG1sUEsBAi0AFAAGAAgAAAAh&#10;AH3m7qHaAAAABwEAAA8AAAAAAAAAAAAAAAAA/gMAAGRycy9kb3ducmV2LnhtbFBLBQYAAAAABAAE&#10;APMAAAAFBQAAAAA=&#10;" strokecolor="black [3200]" strokeweight=".5pt">
              <v:stroke joinstyle="miter"/>
            </v:line>
          </w:pict>
        </mc:Fallback>
      </mc:AlternateContent>
    </w:r>
    <w:r w:rsidRPr="003321F1">
      <w:rPr>
        <w:rFonts w:ascii="Arial" w:hAnsi="Arial" w:cs="Arial"/>
        <w:b/>
        <w:bCs/>
        <w:sz w:val="36"/>
        <w:szCs w:val="36"/>
        <w:lang w:val="fr-BE"/>
      </w:rPr>
      <w:t>I.N.A.M.I.</w:t>
    </w:r>
    <w:r w:rsidR="0076380B">
      <w:rPr>
        <w:rFonts w:ascii="Arial" w:hAnsi="Arial" w:cs="Arial"/>
        <w:b/>
        <w:bCs/>
        <w:sz w:val="36"/>
        <w:szCs w:val="36"/>
        <w:lang w:val="fr-BE"/>
      </w:rPr>
      <w:tab/>
    </w:r>
    <w:r w:rsidR="0076380B">
      <w:rPr>
        <w:rFonts w:ascii="Arial" w:hAnsi="Arial" w:cs="Arial"/>
        <w:b/>
        <w:bCs/>
        <w:sz w:val="36"/>
        <w:szCs w:val="36"/>
        <w:lang w:val="fr-BE"/>
      </w:rPr>
      <w:tab/>
    </w:r>
    <w:r w:rsidR="0076380B" w:rsidRPr="006721B6">
      <w:rPr>
        <w:rFonts w:ascii="Arial" w:hAnsi="Arial" w:cs="Arial"/>
        <w:sz w:val="20"/>
        <w:szCs w:val="20"/>
        <w:lang w:val="fr-BE"/>
      </w:rPr>
      <w:fldChar w:fldCharType="begin"/>
    </w:r>
    <w:r w:rsidR="0076380B" w:rsidRPr="006721B6">
      <w:rPr>
        <w:rFonts w:ascii="Arial" w:hAnsi="Arial" w:cs="Arial"/>
        <w:sz w:val="20"/>
        <w:szCs w:val="20"/>
        <w:lang w:val="fr-BE"/>
      </w:rPr>
      <w:instrText xml:space="preserve"> PAGE   \* MERGEFORMAT </w:instrText>
    </w:r>
    <w:r w:rsidR="0076380B" w:rsidRPr="006721B6">
      <w:rPr>
        <w:rFonts w:ascii="Arial" w:hAnsi="Arial" w:cs="Arial"/>
        <w:sz w:val="20"/>
        <w:szCs w:val="20"/>
        <w:lang w:val="fr-BE"/>
      </w:rPr>
      <w:fldChar w:fldCharType="separate"/>
    </w:r>
    <w:r w:rsidR="0076380B" w:rsidRPr="006721B6">
      <w:rPr>
        <w:rFonts w:ascii="Arial" w:hAnsi="Arial" w:cs="Arial"/>
        <w:noProof/>
        <w:sz w:val="20"/>
        <w:szCs w:val="20"/>
        <w:lang w:val="fr-BE"/>
      </w:rPr>
      <w:t>1</w:t>
    </w:r>
    <w:r w:rsidR="0076380B" w:rsidRPr="006721B6">
      <w:rPr>
        <w:rFonts w:ascii="Arial" w:hAnsi="Arial" w:cs="Arial"/>
        <w:noProof/>
        <w:sz w:val="20"/>
        <w:szCs w:val="20"/>
        <w:lang w:val="fr-BE"/>
      </w:rPr>
      <w:fldChar w:fldCharType="end"/>
    </w:r>
  </w:p>
  <w:p w14:paraId="4D1A7308" w14:textId="77777777" w:rsidR="00933599" w:rsidRPr="003321F1" w:rsidRDefault="00933599" w:rsidP="00933599">
    <w:pPr>
      <w:pStyle w:val="Header"/>
      <w:rPr>
        <w:rFonts w:ascii="Arial" w:hAnsi="Arial" w:cs="Arial"/>
        <w:sz w:val="14"/>
        <w:szCs w:val="14"/>
        <w:lang w:val="fr-BE"/>
      </w:rPr>
    </w:pPr>
    <w:r w:rsidRPr="003321F1">
      <w:rPr>
        <w:rFonts w:ascii="Arial" w:hAnsi="Arial" w:cs="Arial"/>
        <w:sz w:val="14"/>
        <w:szCs w:val="14"/>
        <w:lang w:val="fr-BE"/>
      </w:rPr>
      <w:t>Institut national d'assurance maladie-invalidité</w:t>
    </w:r>
  </w:p>
  <w:p w14:paraId="214E7367" w14:textId="77777777" w:rsidR="00933599" w:rsidRPr="00933599" w:rsidRDefault="00933599">
    <w:pPr>
      <w:pStyle w:val="Header"/>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F86"/>
    <w:multiLevelType w:val="hybridMultilevel"/>
    <w:tmpl w:val="6084463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A204A21"/>
    <w:multiLevelType w:val="hybridMultilevel"/>
    <w:tmpl w:val="46BACD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9311647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2302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74"/>
    <w:rsid w:val="00014AC0"/>
    <w:rsid w:val="0004617B"/>
    <w:rsid w:val="00055574"/>
    <w:rsid w:val="00056E12"/>
    <w:rsid w:val="0006548C"/>
    <w:rsid w:val="00070F2C"/>
    <w:rsid w:val="0009423F"/>
    <w:rsid w:val="000C7F19"/>
    <w:rsid w:val="000D318A"/>
    <w:rsid w:val="000F16E6"/>
    <w:rsid w:val="000F3387"/>
    <w:rsid w:val="00113139"/>
    <w:rsid w:val="00134937"/>
    <w:rsid w:val="00146044"/>
    <w:rsid w:val="00163943"/>
    <w:rsid w:val="001656F6"/>
    <w:rsid w:val="00182723"/>
    <w:rsid w:val="00183347"/>
    <w:rsid w:val="00186209"/>
    <w:rsid w:val="00191CD2"/>
    <w:rsid w:val="00192049"/>
    <w:rsid w:val="00197101"/>
    <w:rsid w:val="001C4E6D"/>
    <w:rsid w:val="001D5F5B"/>
    <w:rsid w:val="001E02BB"/>
    <w:rsid w:val="0021237D"/>
    <w:rsid w:val="00226028"/>
    <w:rsid w:val="00240DD3"/>
    <w:rsid w:val="002443B8"/>
    <w:rsid w:val="0028170D"/>
    <w:rsid w:val="0028653E"/>
    <w:rsid w:val="002B01D7"/>
    <w:rsid w:val="002C5751"/>
    <w:rsid w:val="002C6144"/>
    <w:rsid w:val="002D4D66"/>
    <w:rsid w:val="002D6A5F"/>
    <w:rsid w:val="002F131B"/>
    <w:rsid w:val="002F1381"/>
    <w:rsid w:val="003307F5"/>
    <w:rsid w:val="003321F1"/>
    <w:rsid w:val="00380C6E"/>
    <w:rsid w:val="00385D4C"/>
    <w:rsid w:val="00397DB8"/>
    <w:rsid w:val="003C53C6"/>
    <w:rsid w:val="003D2E58"/>
    <w:rsid w:val="00411A4F"/>
    <w:rsid w:val="00427C7C"/>
    <w:rsid w:val="00430842"/>
    <w:rsid w:val="00450167"/>
    <w:rsid w:val="00450B06"/>
    <w:rsid w:val="004568C3"/>
    <w:rsid w:val="00460911"/>
    <w:rsid w:val="00473D18"/>
    <w:rsid w:val="00481E12"/>
    <w:rsid w:val="004B31EB"/>
    <w:rsid w:val="004C387B"/>
    <w:rsid w:val="004C56F8"/>
    <w:rsid w:val="004C7AC8"/>
    <w:rsid w:val="004D4280"/>
    <w:rsid w:val="004F139D"/>
    <w:rsid w:val="00504C8F"/>
    <w:rsid w:val="00523F78"/>
    <w:rsid w:val="00531069"/>
    <w:rsid w:val="00540B5E"/>
    <w:rsid w:val="00542F6A"/>
    <w:rsid w:val="0054468D"/>
    <w:rsid w:val="00560939"/>
    <w:rsid w:val="005643C5"/>
    <w:rsid w:val="00586B23"/>
    <w:rsid w:val="005960AD"/>
    <w:rsid w:val="005B1B23"/>
    <w:rsid w:val="005B4CA6"/>
    <w:rsid w:val="005D167D"/>
    <w:rsid w:val="005F4B64"/>
    <w:rsid w:val="006151A2"/>
    <w:rsid w:val="00616E91"/>
    <w:rsid w:val="00626D03"/>
    <w:rsid w:val="00627D47"/>
    <w:rsid w:val="00652E09"/>
    <w:rsid w:val="006721B6"/>
    <w:rsid w:val="006B0F9F"/>
    <w:rsid w:val="006D18CF"/>
    <w:rsid w:val="006E092F"/>
    <w:rsid w:val="00702686"/>
    <w:rsid w:val="007165AC"/>
    <w:rsid w:val="00725783"/>
    <w:rsid w:val="00727E47"/>
    <w:rsid w:val="00756BA5"/>
    <w:rsid w:val="0076380B"/>
    <w:rsid w:val="00775493"/>
    <w:rsid w:val="00782ECE"/>
    <w:rsid w:val="00787858"/>
    <w:rsid w:val="00791660"/>
    <w:rsid w:val="007A6307"/>
    <w:rsid w:val="007C4580"/>
    <w:rsid w:val="0081128A"/>
    <w:rsid w:val="00830DD9"/>
    <w:rsid w:val="008324E3"/>
    <w:rsid w:val="008508D5"/>
    <w:rsid w:val="00852611"/>
    <w:rsid w:val="008552BC"/>
    <w:rsid w:val="008A080D"/>
    <w:rsid w:val="00911089"/>
    <w:rsid w:val="00933599"/>
    <w:rsid w:val="00941CA3"/>
    <w:rsid w:val="00992235"/>
    <w:rsid w:val="00994970"/>
    <w:rsid w:val="00995CEB"/>
    <w:rsid w:val="00997C8C"/>
    <w:rsid w:val="009D4310"/>
    <w:rsid w:val="00A24128"/>
    <w:rsid w:val="00A2454C"/>
    <w:rsid w:val="00A508A1"/>
    <w:rsid w:val="00A56E77"/>
    <w:rsid w:val="00A57BDA"/>
    <w:rsid w:val="00A74AFA"/>
    <w:rsid w:val="00A77DF5"/>
    <w:rsid w:val="00A80F56"/>
    <w:rsid w:val="00A81FF5"/>
    <w:rsid w:val="00AA0691"/>
    <w:rsid w:val="00AA7E97"/>
    <w:rsid w:val="00AB29EB"/>
    <w:rsid w:val="00AC0C79"/>
    <w:rsid w:val="00AF122E"/>
    <w:rsid w:val="00B02A1B"/>
    <w:rsid w:val="00B52338"/>
    <w:rsid w:val="00B91B19"/>
    <w:rsid w:val="00B96CEF"/>
    <w:rsid w:val="00B97568"/>
    <w:rsid w:val="00BC2B78"/>
    <w:rsid w:val="00BC4268"/>
    <w:rsid w:val="00BC65BD"/>
    <w:rsid w:val="00BE2546"/>
    <w:rsid w:val="00BF06CF"/>
    <w:rsid w:val="00BF3975"/>
    <w:rsid w:val="00C1766D"/>
    <w:rsid w:val="00C417A5"/>
    <w:rsid w:val="00C453AB"/>
    <w:rsid w:val="00C70678"/>
    <w:rsid w:val="00C732D9"/>
    <w:rsid w:val="00C969C1"/>
    <w:rsid w:val="00CE254A"/>
    <w:rsid w:val="00CF338C"/>
    <w:rsid w:val="00CF7ACE"/>
    <w:rsid w:val="00D04EBC"/>
    <w:rsid w:val="00D15517"/>
    <w:rsid w:val="00D353D3"/>
    <w:rsid w:val="00D354C6"/>
    <w:rsid w:val="00D356D9"/>
    <w:rsid w:val="00D45220"/>
    <w:rsid w:val="00D5309A"/>
    <w:rsid w:val="00D61C43"/>
    <w:rsid w:val="00D6213A"/>
    <w:rsid w:val="00D70B6E"/>
    <w:rsid w:val="00E11CD9"/>
    <w:rsid w:val="00E24ED6"/>
    <w:rsid w:val="00E5654A"/>
    <w:rsid w:val="00EA1004"/>
    <w:rsid w:val="00EC1999"/>
    <w:rsid w:val="00EC32D3"/>
    <w:rsid w:val="00EC3961"/>
    <w:rsid w:val="00EC56EF"/>
    <w:rsid w:val="00ED7925"/>
    <w:rsid w:val="00EE29D4"/>
    <w:rsid w:val="00EF61FF"/>
    <w:rsid w:val="00F05E45"/>
    <w:rsid w:val="00F11BA1"/>
    <w:rsid w:val="00F217FE"/>
    <w:rsid w:val="00F22E4F"/>
    <w:rsid w:val="00F44DD3"/>
    <w:rsid w:val="00F53011"/>
    <w:rsid w:val="00F776FE"/>
    <w:rsid w:val="00F83FE7"/>
    <w:rsid w:val="00FB1E96"/>
    <w:rsid w:val="00FE0FD6"/>
    <w:rsid w:val="00FF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AAB9A"/>
  <w15:chartTrackingRefBased/>
  <w15:docId w15:val="{CC4E1948-68AF-4E93-9D05-0ADBB950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6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5309A"/>
    <w:rPr>
      <w:color w:val="808080"/>
    </w:rPr>
  </w:style>
  <w:style w:type="table" w:styleId="LightList-Accent1">
    <w:name w:val="Light List Accent 1"/>
    <w:basedOn w:val="TableNormal"/>
    <w:uiPriority w:val="61"/>
    <w:rsid w:val="0022602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HL">
    <w:name w:val="HL"/>
    <w:basedOn w:val="Hyperlink"/>
    <w:uiPriority w:val="1"/>
    <w:rsid w:val="00226028"/>
    <w:rPr>
      <w:color w:val="0563C1" w:themeColor="hyperlink"/>
      <w:u w:val="single"/>
    </w:rPr>
  </w:style>
  <w:style w:type="character" w:styleId="Hyperlink">
    <w:name w:val="Hyperlink"/>
    <w:basedOn w:val="DefaultParagraphFont"/>
    <w:uiPriority w:val="99"/>
    <w:semiHidden/>
    <w:unhideWhenUsed/>
    <w:rsid w:val="00226028"/>
    <w:rPr>
      <w:color w:val="0563C1" w:themeColor="hyperlink"/>
      <w:u w:val="single"/>
    </w:rPr>
  </w:style>
  <w:style w:type="character" w:styleId="HTMLCode">
    <w:name w:val="HTML Code"/>
    <w:basedOn w:val="DefaultParagraphFont"/>
    <w:uiPriority w:val="99"/>
    <w:semiHidden/>
    <w:unhideWhenUsed/>
    <w:rsid w:val="00FB1E96"/>
    <w:rPr>
      <w:rFonts w:ascii="Consolas" w:eastAsia="Times New Roman" w:hAnsi="Consolas" w:cs="Courier New" w:hint="default"/>
      <w:color w:val="DD1144"/>
      <w:sz w:val="15"/>
      <w:szCs w:val="15"/>
      <w:bdr w:val="single" w:sz="6" w:space="2" w:color="E1E1E8" w:frame="1"/>
      <w:shd w:val="clear" w:color="auto" w:fill="F7F7F9"/>
    </w:rPr>
  </w:style>
  <w:style w:type="table" w:styleId="ListTable7Colorful-Accent6">
    <w:name w:val="List Table 7 Colorful Accent 6"/>
    <w:basedOn w:val="TableNormal"/>
    <w:uiPriority w:val="52"/>
    <w:rsid w:val="000D318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6B0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F9F"/>
  </w:style>
  <w:style w:type="paragraph" w:styleId="Footer">
    <w:name w:val="footer"/>
    <w:basedOn w:val="Normal"/>
    <w:link w:val="FooterChar"/>
    <w:uiPriority w:val="99"/>
    <w:unhideWhenUsed/>
    <w:rsid w:val="006B0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F9F"/>
  </w:style>
  <w:style w:type="paragraph" w:styleId="Subtitle">
    <w:name w:val="Subtitle"/>
    <w:basedOn w:val="Normal"/>
    <w:next w:val="Normal"/>
    <w:link w:val="SubtitleChar"/>
    <w:uiPriority w:val="11"/>
    <w:qFormat/>
    <w:rsid w:val="00616E9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16E91"/>
    <w:rPr>
      <w:rFonts w:eastAsiaTheme="minorEastAsia"/>
      <w:color w:val="5A5A5A" w:themeColor="text1" w:themeTint="A5"/>
      <w:spacing w:val="15"/>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styleId="Strong">
    <w:name w:val="Strong"/>
    <w:basedOn w:val="DefaultParagraphFont"/>
    <w:uiPriority w:val="22"/>
    <w:qFormat/>
    <w:rPr>
      <w:b/>
      <w:bCs/>
    </w:rPr>
  </w:style>
  <w:style w:type="paragraph" w:styleId="ListParagraph">
    <w:name w:val="List Paragraph"/>
    <w:basedOn w:val="Normal"/>
    <w:link w:val="ListParagraphChar"/>
    <w:uiPriority w:val="34"/>
    <w:qFormat/>
    <w:rsid w:val="00756BA5"/>
    <w:pPr>
      <w:spacing w:after="200" w:line="276" w:lineRule="auto"/>
      <w:ind w:left="720"/>
      <w:contextualSpacing/>
    </w:pPr>
  </w:style>
  <w:style w:type="character" w:customStyle="1" w:styleId="ListParagraphChar">
    <w:name w:val="List Paragraph Char"/>
    <w:basedOn w:val="DefaultParagraphFont"/>
    <w:link w:val="ListParagraph"/>
    <w:uiPriority w:val="34"/>
    <w:rsid w:val="00756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87047">
      <w:bodyDiv w:val="1"/>
      <w:marLeft w:val="0"/>
      <w:marRight w:val="0"/>
      <w:marTop w:val="0"/>
      <w:marBottom w:val="0"/>
      <w:divBdr>
        <w:top w:val="none" w:sz="0" w:space="0" w:color="auto"/>
        <w:left w:val="none" w:sz="0" w:space="0" w:color="auto"/>
        <w:bottom w:val="none" w:sz="0" w:space="0" w:color="auto"/>
        <w:right w:val="none" w:sz="0" w:space="0" w:color="auto"/>
      </w:divBdr>
      <w:divsChild>
        <w:div w:id="1693341189">
          <w:marLeft w:val="0"/>
          <w:marRight w:val="0"/>
          <w:marTop w:val="0"/>
          <w:marBottom w:val="0"/>
          <w:divBdr>
            <w:top w:val="none" w:sz="0" w:space="0" w:color="auto"/>
            <w:left w:val="none" w:sz="0" w:space="0" w:color="auto"/>
            <w:bottom w:val="none" w:sz="0" w:space="0" w:color="auto"/>
            <w:right w:val="none" w:sz="0" w:space="0" w:color="auto"/>
          </w:divBdr>
          <w:divsChild>
            <w:div w:id="28385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60710">
      <w:bodyDiv w:val="1"/>
      <w:marLeft w:val="0"/>
      <w:marRight w:val="0"/>
      <w:marTop w:val="0"/>
      <w:marBottom w:val="0"/>
      <w:divBdr>
        <w:top w:val="none" w:sz="0" w:space="0" w:color="auto"/>
        <w:left w:val="none" w:sz="0" w:space="0" w:color="auto"/>
        <w:bottom w:val="none" w:sz="0" w:space="0" w:color="auto"/>
        <w:right w:val="none" w:sz="0" w:space="0" w:color="auto"/>
      </w:divBdr>
      <w:divsChild>
        <w:div w:id="253905151">
          <w:marLeft w:val="0"/>
          <w:marRight w:val="0"/>
          <w:marTop w:val="0"/>
          <w:marBottom w:val="0"/>
          <w:divBdr>
            <w:top w:val="none" w:sz="0" w:space="0" w:color="auto"/>
            <w:left w:val="none" w:sz="0" w:space="0" w:color="auto"/>
            <w:bottom w:val="none" w:sz="0" w:space="0" w:color="auto"/>
            <w:right w:val="none" w:sz="0" w:space="0" w:color="auto"/>
          </w:divBdr>
          <w:divsChild>
            <w:div w:id="7865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collab.govshare.fed.be/processes/circulaires/Omzendbrieven/20231205135244/Annexe%20de%20calcul.xlsx" TargetMode="External"/><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DCC4F57-4BC4-4E07-A4A5-05FF4A103533}"/>
      </w:docPartPr>
      <w:docPartBody>
        <w:p w:rsidR="00D7768B" w:rsidRDefault="00071EE8">
          <w:r w:rsidRPr="00FC44C2">
            <w:rPr>
              <w:rStyle w:val="PlaceholderText"/>
            </w:rPr>
            <w:t>Click or tap here to enter text.</w:t>
          </w:r>
        </w:p>
      </w:docPartBody>
    </w:docPart>
    <w:docPart>
      <w:docPartPr>
        <w:name w:val="C135CFFA8D29439D87208EB1356770D2"/>
        <w:category>
          <w:name w:val="General"/>
          <w:gallery w:val="placeholder"/>
        </w:category>
        <w:types>
          <w:type w:val="bbPlcHdr"/>
        </w:types>
        <w:behaviors>
          <w:behavior w:val="content"/>
        </w:behaviors>
        <w:guid w:val="{472A5AE9-79CC-4301-866F-E5DEB9775EAD}"/>
      </w:docPartPr>
      <w:docPartBody>
        <w:p w:rsidR="002646B0" w:rsidRDefault="00D918A7" w:rsidP="00D918A7">
          <w:pPr>
            <w:pStyle w:val="C135CFFA8D29439D87208EB1356770D2"/>
          </w:pPr>
          <w:r w:rsidRPr="00FC44C2">
            <w:rPr>
              <w:rStyle w:val="PlaceholderText"/>
            </w:rPr>
            <w:t>Click or tap here to enter text.</w:t>
          </w:r>
        </w:p>
      </w:docPartBody>
    </w:docPart>
    <w:docPart>
      <w:docPartPr>
        <w:name w:val="D08233DD57EB4F56BE9F469152EC624E"/>
        <w:category>
          <w:name w:val="General"/>
          <w:gallery w:val="placeholder"/>
        </w:category>
        <w:types>
          <w:type w:val="bbPlcHdr"/>
        </w:types>
        <w:behaviors>
          <w:behavior w:val="content"/>
        </w:behaviors>
        <w:guid w:val="{6C789C09-21DC-44E8-89C2-36621F52A749}"/>
      </w:docPartPr>
      <w:docPartBody>
        <w:p w:rsidR="00082D30" w:rsidRDefault="002646B0" w:rsidP="002646B0">
          <w:pPr>
            <w:pStyle w:val="D08233DD57EB4F56BE9F469152EC624E"/>
          </w:pPr>
          <w:r w:rsidRPr="009823CB">
            <w:rPr>
              <w:rStyle w:val="PlaceholderText"/>
            </w:rPr>
            <w:t>Click here to enter text.</w:t>
          </w:r>
        </w:p>
      </w:docPartBody>
    </w:docPart>
    <w:docPart>
      <w:docPartPr>
        <w:name w:val="C899BDBDF9304F35A1BC93257E634063"/>
        <w:category>
          <w:name w:val="General"/>
          <w:gallery w:val="placeholder"/>
        </w:category>
        <w:types>
          <w:type w:val="bbPlcHdr"/>
        </w:types>
        <w:behaviors>
          <w:behavior w:val="content"/>
        </w:behaviors>
        <w:guid w:val="{D9DD0D7E-8FCE-4EF8-937F-57256E44F314}"/>
      </w:docPartPr>
      <w:docPartBody>
        <w:p w:rsidR="00082D30" w:rsidRDefault="002646B0" w:rsidP="002646B0">
          <w:pPr>
            <w:pStyle w:val="C899BDBDF9304F35A1BC93257E634063"/>
          </w:pPr>
          <w:r w:rsidRPr="001B7BAA">
            <w:rPr>
              <w:rStyle w:val="PlaceholderText"/>
            </w:rPr>
            <w:t>Click or tap here to enter text.</w:t>
          </w:r>
        </w:p>
      </w:docPartBody>
    </w:docPart>
    <w:docPart>
      <w:docPartPr>
        <w:name w:val="9C52980BF0954ADBB1A57CC5114452A0"/>
        <w:category>
          <w:name w:val="General"/>
          <w:gallery w:val="placeholder"/>
        </w:category>
        <w:types>
          <w:type w:val="bbPlcHdr"/>
        </w:types>
        <w:behaviors>
          <w:behavior w:val="content"/>
        </w:behaviors>
        <w:guid w:val="{7B331237-A18B-4DDE-B7CA-2396EB30A450}"/>
      </w:docPartPr>
      <w:docPartBody>
        <w:p w:rsidR="008356F4" w:rsidRDefault="0038392D" w:rsidP="0038392D">
          <w:pPr>
            <w:pStyle w:val="9C52980BF0954ADBB1A57CC5114452A0"/>
          </w:pPr>
          <w:r w:rsidRPr="009823CB">
            <w:rPr>
              <w:rStyle w:val="PlaceholderText"/>
            </w:rPr>
            <w:t>Click here to enter text.</w:t>
          </w:r>
        </w:p>
      </w:docPartBody>
    </w:docPart>
    <w:docPart>
      <w:docPartPr>
        <w:name w:val="08309E0DA6E249D184FFD87A38121B37"/>
        <w:category>
          <w:name w:val="General"/>
          <w:gallery w:val="placeholder"/>
        </w:category>
        <w:types>
          <w:type w:val="bbPlcHdr"/>
        </w:types>
        <w:behaviors>
          <w:behavior w:val="content"/>
        </w:behaviors>
        <w:guid w:val="{B33C8294-E00E-4817-AA95-5F6F1ECB9808}"/>
      </w:docPartPr>
      <w:docPartBody>
        <w:p w:rsidR="008356F4" w:rsidRDefault="0038392D" w:rsidP="0038392D">
          <w:pPr>
            <w:pStyle w:val="08309E0DA6E249D184FFD87A38121B37"/>
          </w:pPr>
          <w:r w:rsidRPr="001B7BAA">
            <w:rPr>
              <w:rStyle w:val="PlaceholderText"/>
            </w:rPr>
            <w:t>Click or tap here to enter text.</w:t>
          </w:r>
        </w:p>
      </w:docPartBody>
    </w:docPart>
    <w:docPart>
      <w:docPartPr>
        <w:name w:val="54D6841172D44135B9F594C34F2EE543"/>
        <w:category>
          <w:name w:val="General"/>
          <w:gallery w:val="placeholder"/>
        </w:category>
        <w:types>
          <w:type w:val="bbPlcHdr"/>
        </w:types>
        <w:behaviors>
          <w:behavior w:val="content"/>
        </w:behaviors>
        <w:guid w:val="{39CD01CD-A3FE-4D3B-BE64-BF689D769FEB}"/>
      </w:docPartPr>
      <w:docPartBody>
        <w:p w:rsidR="00F87541" w:rsidRDefault="004D38FB">
          <w:r w:rsidRPr="00FE61E9">
            <w:rPr>
              <w:rStyle w:val="PlaceholderText"/>
            </w:rPr>
            <w:t>[Omzendbrief nr]</w:t>
          </w:r>
        </w:p>
      </w:docPartBody>
    </w:docPart>
    <w:docPart>
      <w:docPartPr>
        <w:name w:val="331EE49BC3F44FB19538D620D47A4622"/>
        <w:category>
          <w:name w:val="General"/>
          <w:gallery w:val="placeholder"/>
        </w:category>
        <w:types>
          <w:type w:val="bbPlcHdr"/>
        </w:types>
        <w:behaviors>
          <w:behavior w:val="content"/>
        </w:behaviors>
        <w:guid w:val="{3C3C2D1D-5DF3-4D4D-925A-D146E74D675C}"/>
      </w:docPartPr>
      <w:docPartBody>
        <w:p w:rsidR="00F87541" w:rsidRDefault="004D38FB">
          <w:r w:rsidRPr="00FE61E9">
            <w:rPr>
              <w:rStyle w:val="PlaceholderText"/>
            </w:rPr>
            <w:t>[Omzendbrief volgnr]</w:t>
          </w:r>
        </w:p>
      </w:docPartBody>
    </w:docPart>
    <w:docPart>
      <w:docPartPr>
        <w:name w:val="EF197BDA007641AFAE4D5B79BA4780D7"/>
        <w:category>
          <w:name w:val="General"/>
          <w:gallery w:val="placeholder"/>
        </w:category>
        <w:types>
          <w:type w:val="bbPlcHdr"/>
        </w:types>
        <w:behaviors>
          <w:behavior w:val="content"/>
        </w:behaviors>
        <w:guid w:val="{DBBE2082-877B-4F01-AD08-8B2EDB0FE558}"/>
      </w:docPartPr>
      <w:docPartBody>
        <w:p w:rsidR="007E2F93" w:rsidRDefault="0086436A" w:rsidP="0086436A">
          <w:pPr>
            <w:pStyle w:val="EF197BDA007641AFAE4D5B79BA4780D7"/>
          </w:pPr>
          <w:r w:rsidRPr="00266977">
            <w:rPr>
              <w:rStyle w:val="PlaceholderText"/>
            </w:rPr>
            <w:t>[Omzendbrief datum]</w:t>
          </w:r>
        </w:p>
      </w:docPartBody>
    </w:docPart>
    <w:docPart>
      <w:docPartPr>
        <w:name w:val="15AFA486C0BA4FC1A8398302C2960CD1"/>
        <w:category>
          <w:name w:val="General"/>
          <w:gallery w:val="placeholder"/>
        </w:category>
        <w:types>
          <w:type w:val="bbPlcHdr"/>
        </w:types>
        <w:behaviors>
          <w:behavior w:val="content"/>
        </w:behaviors>
        <w:guid w:val="{081E7A8F-5968-4C3D-8DB4-4F7CF63D1877}"/>
      </w:docPartPr>
      <w:docPartBody>
        <w:p w:rsidR="00B75293" w:rsidRDefault="00736A14">
          <w:r w:rsidRPr="00963F5E">
            <w:rPr>
              <w:rStyle w:val="PlaceholderText"/>
            </w:rPr>
            <w:t>[rubr-multiline]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68E"/>
    <w:rsid w:val="00026C74"/>
    <w:rsid w:val="00071EE8"/>
    <w:rsid w:val="00082D30"/>
    <w:rsid w:val="00113A3D"/>
    <w:rsid w:val="001746A7"/>
    <w:rsid w:val="00194025"/>
    <w:rsid w:val="001A02FA"/>
    <w:rsid w:val="00202662"/>
    <w:rsid w:val="00225B27"/>
    <w:rsid w:val="002646B0"/>
    <w:rsid w:val="00267030"/>
    <w:rsid w:val="003542B2"/>
    <w:rsid w:val="0036593E"/>
    <w:rsid w:val="0038392D"/>
    <w:rsid w:val="0038568E"/>
    <w:rsid w:val="003E2551"/>
    <w:rsid w:val="004161E2"/>
    <w:rsid w:val="004419F7"/>
    <w:rsid w:val="004A730B"/>
    <w:rsid w:val="004D38FB"/>
    <w:rsid w:val="00511C43"/>
    <w:rsid w:val="00605616"/>
    <w:rsid w:val="00611673"/>
    <w:rsid w:val="00646B80"/>
    <w:rsid w:val="0071280C"/>
    <w:rsid w:val="00736A14"/>
    <w:rsid w:val="00736B95"/>
    <w:rsid w:val="00754D34"/>
    <w:rsid w:val="00757042"/>
    <w:rsid w:val="007E2F93"/>
    <w:rsid w:val="007E44F3"/>
    <w:rsid w:val="007E7B65"/>
    <w:rsid w:val="007F5F46"/>
    <w:rsid w:val="008356F4"/>
    <w:rsid w:val="0086436A"/>
    <w:rsid w:val="009E31F2"/>
    <w:rsid w:val="009F6792"/>
    <w:rsid w:val="00AC3308"/>
    <w:rsid w:val="00AD5116"/>
    <w:rsid w:val="00B34988"/>
    <w:rsid w:val="00B366ED"/>
    <w:rsid w:val="00B75293"/>
    <w:rsid w:val="00BA0E84"/>
    <w:rsid w:val="00BE76A3"/>
    <w:rsid w:val="00C14F25"/>
    <w:rsid w:val="00C61497"/>
    <w:rsid w:val="00CD168D"/>
    <w:rsid w:val="00CD5FA7"/>
    <w:rsid w:val="00CF2744"/>
    <w:rsid w:val="00D7768B"/>
    <w:rsid w:val="00D918A7"/>
    <w:rsid w:val="00F07B57"/>
    <w:rsid w:val="00F44DFD"/>
    <w:rsid w:val="00F525E7"/>
    <w:rsid w:val="00F81FFB"/>
    <w:rsid w:val="00F87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68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A14"/>
    <w:rPr>
      <w:color w:val="808080"/>
    </w:rPr>
  </w:style>
  <w:style w:type="paragraph" w:customStyle="1" w:styleId="D08233DD57EB4F56BE9F469152EC624E">
    <w:name w:val="D08233DD57EB4F56BE9F469152EC624E"/>
    <w:rsid w:val="002646B0"/>
  </w:style>
  <w:style w:type="paragraph" w:customStyle="1" w:styleId="C135CFFA8D29439D87208EB1356770D2">
    <w:name w:val="C135CFFA8D29439D87208EB1356770D2"/>
    <w:rsid w:val="00D918A7"/>
  </w:style>
  <w:style w:type="paragraph" w:customStyle="1" w:styleId="C899BDBDF9304F35A1BC93257E634063">
    <w:name w:val="C899BDBDF9304F35A1BC93257E634063"/>
    <w:rsid w:val="002646B0"/>
  </w:style>
  <w:style w:type="paragraph" w:customStyle="1" w:styleId="9C52980BF0954ADBB1A57CC5114452A0">
    <w:name w:val="9C52980BF0954ADBB1A57CC5114452A0"/>
    <w:rsid w:val="0038392D"/>
  </w:style>
  <w:style w:type="paragraph" w:customStyle="1" w:styleId="08309E0DA6E249D184FFD87A38121B37">
    <w:name w:val="08309E0DA6E249D184FFD87A38121B37"/>
    <w:rsid w:val="0038392D"/>
  </w:style>
  <w:style w:type="paragraph" w:customStyle="1" w:styleId="EF197BDA007641AFAE4D5B79BA4780D7">
    <w:name w:val="EF197BDA007641AFAE4D5B79BA4780D7"/>
    <w:rsid w:val="008643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FieldMetadatas xmlns="http://schemas.enovapoint.com/SP/FieldMetadataCollection">
  <FieldMetadata>
    <SdtId>121814247</SdtId>
    <Tag>DienstOpBrief:Term1036</Tag>
    <IsReadOnly>True</IsReadOnly>
    <Value>Contrôle Administratif</Value>
    <FieldValueSource>
      <IsMainContextItem>False</IsMainContextItem>
      <SiteId>df689246-3791-4e33-b2cb-279653120027</SiteId>
      <SiteUrl>https://collab.govshare.fed.be/processes/circulaires</SiteUrl>
      <WebId>a445d3d8-28a8-4826-ad51-85ae78dbc123</WebId>
      <WebUrl>https://collab.govshare.fed.be/processes/circulaires</WebUrl>
      <ListId>baa9adc4-63f4-4dfd-b88d-83a658382561</ListId>
      <ListRootFolderUrl>Lists/TaxonomyHiddenList</ListRootFolderUrl>
      <ItemId>395</ItemId>
      <FieldId>11b936ec-76ce-4b81-a89c-a66622095277</FieldId>
      <FieldInternalName>Term1036</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4144</ItemId>
        <FieldId>8137210e-1cf5-4361-bb77-e636aee5ca5c</FieldId>
        <FieldInternalName>DienstOpBrief</FieldInternalName>
      </ParentSource>
    </FieldValueSource>
  </FieldMetadata>
  <FieldMetadata>
    <SdtId>-41523730</SdtId>
    <Tag>Omzendbrief_x0020_nr</Tag>
    <IsReadOnly>True</IsReadOnly>
    <Value>2023</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4144</ItemId>
      <FieldId>6b51613c-b934-4878-97f1-ef729aa53494</FieldId>
      <FieldInternalName>Omzendbrief_x0020_nr</FieldInternalName>
    </FieldValueSource>
  </FieldMetadata>
  <FieldMetadata>
    <SdtId>-1586145327</SdtId>
    <Tag>Omzendbrief_x0020_volgnr</Tag>
    <IsReadOnly>False</IsReadOnly>
    <Value>0</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4144</ItemId>
      <FieldId>67fa0b52-67bd-4ed8-837e-ecf24c4b2684</FieldId>
      <FieldInternalName>Omzendbrief_x0020_volgnr</FieldInternalName>
    </FieldValueSource>
  </FieldMetadata>
  <FieldMetadata>
    <SdtId>447292552</SdtId>
    <Tag>rubr_x002d_multiline</Tag>
    <IsReadOnly>False</IsReadOnly>
    <Value><![CDATA[
271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4144</ItemId>
      <FieldId>98e1fe25-f5a7-42dc-a26a-bad955117236</FieldId>
      <FieldInternalName>rubr_x002d_multiline</FieldInternalName>
    </FieldValueSource>
  </FieldMetadata>
  <FieldMetadata>
    <SdtId>1128201983</SdtId>
    <Tag>Betreft_x002d_FR</Tag>
    <IsReadOnly>True</IsReadOnly>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4144</ItemId>
      <FieldId>3968de09-3ecb-4ad2-b9c8-e81188e331ca</FieldId>
      <FieldInternalName>Betreft_x002d_FR</FieldInternalName>
    </FieldValueSource>
  </FieldMetadata>
  <FieldMetadata>
    <SdtId>-2016910189</SdtId>
    <Tag>Dossier:ondertekenaar_x003A_aanhef_x002d_fr</Tag>
    <IsReadOnly>True</IsReadOnly>
    <Value> </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4143</ItemId>
      <FieldId>354e5ca6-e310-494c-9adb-3ee0b149ba26</FieldId>
      <FieldInternalName>ondertekenaar_x003A_aanhef_x002d_fr</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4144</ItemId>
        <FieldId>08723c66-2266-4b42-97dd-91c11c7eaea5</FieldId>
        <FieldInternalName>Dossier</FieldInternalName>
      </ParentSource>
    </FieldValueSource>
  </FieldMetadata>
  <FieldMetadata>
    <SdtId>-183676403</SdtId>
    <Tag>ondertekenaar:Handtekening</Tag>
    <IsReadOnly>False</IsReadOnly>
    <FieldValueSource>
      <IsMainContextItem>False</IsMainContextItem>
      <SiteId>df689246-3791-4e33-b2cb-279653120027</SiteId>
      <SiteUrl>https://collab.govshare.fed.be/processes/circulaires</SiteUrl>
      <WebId>a445d3d8-28a8-4826-ad51-85ae78dbc123</WebId>
      <WebUrl>https://collab.govshare.fed.be/processes/circulaires</WebUrl>
      <ListId>2d15de15-5243-45cd-a2c1-f958b116eaae</ListId>
      <ListRootFolderUrl>Lists/Ondertekenaars</ListRootFolderUrl>
      <ItemId>14</ItemId>
      <FieldId>6e3d343e-6819-4799-8406-dec859556d51</FieldId>
      <FieldInternalName>Handtekening</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4144</ItemId>
        <FieldId>936d6923-f796-4f7e-a794-9e93e1dffd45</FieldId>
        <FieldInternalName>ondertekenaar</FieldInternalName>
      </ParentSource>
    </FieldValueSource>
  </FieldMetadata>
  <FieldMetadata>
    <SdtId>2023351502</SdtId>
    <Tag>Dossier:ondertekenaar_x003A_Naam_x002d_ondertekenaar_x002d_nl</Tag>
    <IsReadOnly>True</IsReadOnly>
    <Value>Tom Verdonck</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4143</ItemId>
      <FieldId>bf3fe7c3-2e1a-40ac-a9f5-61e03ca04354</FieldId>
      <FieldInternalName>ondertekenaar_x003A_Naam_x002d_ondertekenaar_x002d_nl</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4144</ItemId>
        <FieldId>08723c66-2266-4b42-97dd-91c11c7eaea5</FieldId>
        <FieldInternalName>Dossier</FieldInternalName>
      </ParentSource>
    </FieldValueSource>
  </FieldMetadata>
  <FieldMetadata>
    <SdtId>-1155145922</SdtId>
    <Tag>Dossier:ondertekenaar_x003A_graad_x002d_fr</Tag>
    <IsReadOnly>True</IsReadOnly>
    <Value>Directeur général</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4143</ItemId>
      <FieldId>507bc622-a2a7-4b6c-af5c-0588f6c790c1</FieldId>
      <FieldInternalName>ondertekenaar_x003A_graad_x002d_fr</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4144</ItemId>
        <FieldId>08723c66-2266-4b42-97dd-91c11c7eaea5</FieldId>
        <FieldInternalName>Dossier</FieldInternalName>
      </ParentSource>
    </FieldValueSource>
  </FieldMetadata>
  <FieldMetadata>
    <SdtId>1614709899</SdtId>
    <Tag>[Cel:Titel]</Tag>
    <IsReadOnly>False</IsReadOnly>
    <Value>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4144</ItemId>
      <FieldId>65c6f9ed-f47d-44e6-abd1-7cdebcafdd8b</FieldId>
      <FieldInternalName>Cel_x003A_Titel</FieldInternalName>
    </FieldValueSource>
  </FieldMetadata>
</FieldMetadatas>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72641a8-5ee1-4ad8-a2c8-179bbc26f47e">
      <Value>54</Value>
      <Value>395</Value>
      <Value>14</Value>
    </TaxCatchAll>
    <Omzendbrief_x0020_datum xmlns="a445d3d8-28a8-4826-ad51-85ae78dbc123">2023-12-07T23:00:00+00:00</Omzendbrief_x0020_datum>
    <Toepassing_x0020_van xmlns="a445d3d8-28a8-4826-ad51-85ae78dbc123" xsi:nil="true"/>
    <Omzendbrief_x0020_nr xmlns="a445d3d8-28a8-4826-ad51-85ae78dbc123">2023</Omzendbrief_x0020_nr>
    <Toepassing_x0020_tot xmlns="a445d3d8-28a8-4826-ad51-85ae78dbc123" xsi:nil="true"/>
    <g7ae3e1ae2664f8e8c2d1d16ac6e26f8 xmlns="a445d3d8-28a8-4826-ad51-85ae78dbc123">
      <Terms xmlns="http://schemas.microsoft.com/office/infopath/2007/PartnerControls">
        <TermInfo xmlns="http://schemas.microsoft.com/office/infopath/2007/PartnerControls">
          <TermName xmlns="http://schemas.microsoft.com/office/infopath/2007/PartnerControls">271 - Aanvullende</TermName>
          <TermId xmlns="http://schemas.microsoft.com/office/infopath/2007/PartnerControls">4c9e0e05-1103-4cd0-9547-761773d3dd9c</TermId>
        </TermInfo>
      </Terms>
    </g7ae3e1ae2664f8e8c2d1d16ac6e26f8>
    <Omzendbrief_x0020_volgnr xmlns="a445d3d8-28a8-4826-ad51-85ae78dbc123">337</Omzendbrief_x0020_volgnr>
    <c5310d4b92cd4ef5a8e2a50ff63ba4e8 xmlns="a445d3d8-28a8-4826-ad51-85ae78dbc123">
      <Terms xmlns="http://schemas.microsoft.com/office/infopath/2007/PartnerControls">
        <TermInfo xmlns="http://schemas.microsoft.com/office/infopath/2007/PartnerControls">
          <TermName xmlns="http://schemas.microsoft.com/office/infopath/2007/PartnerControls">Administratieve Controle</TermName>
          <TermId xmlns="http://schemas.microsoft.com/office/infopath/2007/PartnerControls">83602510-5994-4c0f-b5c9-dfa9b0472570</TermId>
        </TermInfo>
      </Terms>
    </c5310d4b92cd4ef5a8e2a50ff63ba4e8>
    <Vertrouwelijk xmlns="a445d3d8-28a8-4826-ad51-85ae78dbc123">false</Vertrouwelijk>
    <Dossier xmlns="a445d3d8-28a8-4826-ad51-85ae78dbc123">4143</Dossier>
    <Betreft xmlns="a445d3d8-28a8-4826-ad51-85ae78dbc123">&lt;div class="ExternalClassB397F49BD4DC4B719E5CD956DA40532A"&gt;&lt;p&gt;​&lt;strong style="text-align&amp;#58;center;color&amp;#58;inherit;"&gt;Minimumwaarde van de bijdragebescheiden voor het jaar 2024.&amp;#160;&lt;/strong&gt;&lt;strong style="text-align&amp;#58;center;color&amp;#58;inherit;"&gt;Berekening van de aanvullende bijdrage.​&lt;/strong&gt;&lt;/p&gt;&lt;p&gt;&lt;br&gt;&lt;/p&gt;&lt;/div&gt;</Betreft>
    <Betreft-FR xmlns="5c99ba27-9f4a-43d1-a433-cd21c0c58a91">&lt;div class="ExternalClassE7DC9B3D89E6443F8625765045478CBA"&gt;&lt;p&gt;​​&lt;strong style="text-align&amp;#58;center;color&amp;#58;inherit;"&gt;Valeur minimale des documents de cotisation pour l'année 2024.&amp;#160;&lt;/strong&gt;&lt;strong style="text-align&amp;#58;center;color&amp;#58;inherit;"&gt;Calcul du complément de cotisation.&lt;/strong&gt;&lt;/p&gt;&lt;/div&gt;</Betreft-FR>
    <Cel xmlns="5c99ba27-9f4a-43d1-a433-cd21c0c58a91" xsi:nil="true"/>
    <Circulaire-Name xmlns="5c99ba27-9f4a-43d1-a433-cd21c0c58a91" xsi:nil="true"/>
    <ondertekenaar xmlns="a445d3d8-28a8-4826-ad51-85ae78dbc123">14</ondertekenaar>
    <DossierStatus xmlns="a445d3d8-28a8-4826-ad51-85ae78dbc123">In opmaak - En construction</DossierStatus>
    <Taal xmlns="a445d3d8-28a8-4826-ad51-85ae78dbc123">FR</Taal>
    <FormData xmlns="http://schemas.microsoft.com/sharepoint/v3">&lt;?xml version="1.0" encoding="utf-8"?&gt;&lt;FormVariables&gt;&lt;Version /&gt;&lt;Vervangtomzendbrief type="System.String" /&gt;&lt;/FormVariables&gt;</FormData>
    <replaces-ozb-sequence-nr xmlns="a445d3d8-28a8-4826-ad51-85ae78dbc123" xsi:nil="true"/>
    <replaces-ozb-nr xmlns="a445d3d8-28a8-4826-ad51-85ae78dbc123" xsi:nil="true"/>
    <replaces-ozb-date xmlns="a445d3d8-28a8-4826-ad51-85ae78dbc123" xsi:nil="true"/>
    <o137210e1cf54361bb77e636aee5ca5c xmlns="5c99ba27-9f4a-43d1-a433-cd21c0c58a91">
      <Terms xmlns="http://schemas.microsoft.com/office/infopath/2007/PartnerControls">
        <TermInfo xmlns="http://schemas.microsoft.com/office/infopath/2007/PartnerControls">
          <TermName xmlns="http://schemas.microsoft.com/office/infopath/2007/PartnerControls">Administratieve Controle</TermName>
          <TermId xmlns="http://schemas.microsoft.com/office/infopath/2007/PartnerControls">83602510-5994-4c0f-b5c9-dfa9b0472570</TermId>
        </TermInfo>
      </Terms>
    </o137210e1cf54361bb77e636aee5ca5c>
    <vervangen-door xmlns="5c99ba27-9f4a-43d1-a433-cd21c0c58a91" xsi:nil="true"/>
    <rubr_x002d_multiline xmlns="5c99ba27-9f4a-43d1-a433-cd21c0c58a91">    271 /78</rubr_x002d_multiline>
  </documentManagement>
</p:properties>
</file>

<file path=customXml/item5.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6.xml><?xml version="1.0" encoding="utf-8"?>
<ct:contentTypeSchema xmlns:ct="http://schemas.microsoft.com/office/2006/metadata/contentType" xmlns:ma="http://schemas.microsoft.com/office/2006/metadata/properties/metaAttributes" ct:_="" ma:_="" ma:contentTypeName="Circulaire" ma:contentTypeID="0x010100BDF9EAF7E7FE59449502797BFB51743F00FF2740BAA3255943B8B9E081CA8E0E05" ma:contentTypeVersion="22" ma:contentTypeDescription="" ma:contentTypeScope="" ma:versionID="2f4a7d4fcef1cebe94e7edacc0423478">
  <xsd:schema xmlns:xsd="http://www.w3.org/2001/XMLSchema" xmlns:xs="http://www.w3.org/2001/XMLSchema" xmlns:p="http://schemas.microsoft.com/office/2006/metadata/properties" xmlns:ns1="http://schemas.microsoft.com/sharepoint/v3" xmlns:ns2="a445d3d8-28a8-4826-ad51-85ae78dbc123" xmlns:ns3="5c99ba27-9f4a-43d1-a433-cd21c0c58a91" xmlns:ns4="872641a8-5ee1-4ad8-a2c8-179bbc26f47e" xmlns:ns5="a771fd84-99d5-44c2-9dac-0b7cb5888153" targetNamespace="http://schemas.microsoft.com/office/2006/metadata/properties" ma:root="true" ma:fieldsID="fe1880471436a6de58e35deb7285d8bd" ns1:_="" ns2:_="" ns3:_="" ns4:_="" ns5:_="">
    <xsd:import namespace="http://schemas.microsoft.com/sharepoint/v3"/>
    <xsd:import namespace="a445d3d8-28a8-4826-ad51-85ae78dbc123"/>
    <xsd:import namespace="5c99ba27-9f4a-43d1-a433-cd21c0c58a91"/>
    <xsd:import namespace="872641a8-5ee1-4ad8-a2c8-179bbc26f47e"/>
    <xsd:import namespace="a771fd84-99d5-44c2-9dac-0b7cb5888153"/>
    <xsd:element name="properties">
      <xsd:complexType>
        <xsd:sequence>
          <xsd:element name="documentManagement">
            <xsd:complexType>
              <xsd:all>
                <xsd:element ref="ns2:Taal"/>
                <xsd:element ref="ns2:Vertrouwelijk" minOccurs="0"/>
                <xsd:element ref="ns2:Omzendbrief_x0020_nr" minOccurs="0"/>
                <xsd:element ref="ns2:Omzendbrief_x0020_volgnr"/>
                <xsd:element ref="ns2:Omzendbrief_x0020_datum" minOccurs="0"/>
                <xsd:element ref="ns2:Toepassing_x0020_van" minOccurs="0"/>
                <xsd:element ref="ns2:Toepassing_x0020_tot" minOccurs="0"/>
                <xsd:element ref="ns3:Circulaire-Name" minOccurs="0"/>
                <xsd:element ref="ns3:Cel" minOccurs="0"/>
                <xsd:element ref="ns2:DossierStatus" minOccurs="0"/>
                <xsd:element ref="ns2:Dossier" minOccurs="0"/>
                <xsd:element ref="ns2:ondertekenaar" minOccurs="0"/>
                <xsd:element ref="ns2:Betreft" minOccurs="0"/>
                <xsd:element ref="ns3:Betreft-FR" minOccurs="0"/>
                <xsd:element ref="ns2:Cel_x003a_Titel" minOccurs="0"/>
                <xsd:element ref="ns4:TaxCatchAllLabel" minOccurs="0"/>
                <xsd:element ref="ns4:TaxCatchAll" minOccurs="0"/>
                <xsd:element ref="ns2:g7ae3e1ae2664f8e8c2d1d16ac6e26f8" minOccurs="0"/>
                <xsd:element ref="ns2:c5310d4b92cd4ef5a8e2a50ff63ba4e8" minOccurs="0"/>
                <xsd:element ref="ns5:ondertekenaar_x003a_graad-fr" minOccurs="0"/>
                <xsd:element ref="ns2:ondertekenaar_x003a_Naam-ondertekenaar-nl" minOccurs="0"/>
                <xsd:element ref="ns5:ondertekenaar_x003a_aanhef-fr" minOccurs="0"/>
                <xsd:element ref="ns2:ondertekenaar_x003a_Naam-ondertekenaar-fr" minOccurs="0"/>
                <xsd:element ref="ns5:ondertekenaar_x003a_aanhef-nl" minOccurs="0"/>
                <xsd:element ref="ns5:ondertekenaar_x003a_graad-nl" minOccurs="0"/>
                <xsd:element ref="ns1:FormData" minOccurs="0"/>
                <xsd:element ref="ns2:replaces-ozb-nr" minOccurs="0"/>
                <xsd:element ref="ns2:replaces-ozb-sequence-nr" minOccurs="0"/>
                <xsd:element ref="ns2:replaces-ozb-date" minOccurs="0"/>
                <xsd:element ref="ns3:o137210e1cf54361bb77e636aee5ca5c" minOccurs="0"/>
                <xsd:element ref="ns3:vervangen-door" minOccurs="0"/>
                <xsd:element ref="ns3:rubr_x002d_multi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5d3d8-28a8-4826-ad51-85ae78dbc123" elementFormDefault="qualified">
    <xsd:import namespace="http://schemas.microsoft.com/office/2006/documentManagement/types"/>
    <xsd:import namespace="http://schemas.microsoft.com/office/infopath/2007/PartnerControls"/>
    <xsd:element name="Taal" ma:index="2" ma:displayName="Taal" ma:format="Dropdown" ma:internalName="Taal" ma:readOnly="false">
      <xsd:simpleType>
        <xsd:restriction base="dms:Choice">
          <xsd:enumeration value="NL"/>
          <xsd:enumeration value="FR"/>
          <xsd:enumeration value="NL-FR"/>
        </xsd:restriction>
      </xsd:simpleType>
    </xsd:element>
    <xsd:element name="Vertrouwelijk" ma:index="4" nillable="true" ma:displayName="Vertrouwelijk" ma:default="0" ma:internalName="Vertrouwelijk" ma:readOnly="false">
      <xsd:simpleType>
        <xsd:restriction base="dms:Boolean"/>
      </xsd:simpleType>
    </xsd:element>
    <xsd:element name="Omzendbrief_x0020_nr" ma:index="6" nillable="true" ma:displayName="Omzendbrief nr" ma:indexed="true" ma:internalName="Omzendbrief_x0020_nr" ma:readOnly="false">
      <xsd:simpleType>
        <xsd:restriction base="dms:Text">
          <xsd:maxLength value="255"/>
        </xsd:restriction>
      </xsd:simpleType>
    </xsd:element>
    <xsd:element name="Omzendbrief_x0020_volgnr" ma:index="7" ma:displayName="Omzendbrief volgnr" ma:decimals="0" ma:default="0" ma:indexed="true" ma:internalName="Omzendbrief_x0020_volgnr" ma:readOnly="false" ma:percentage="FALSE">
      <xsd:simpleType>
        <xsd:restriction base="dms:Number">
          <xsd:maxInclusive value="5000"/>
          <xsd:minInclusive value="0"/>
        </xsd:restriction>
      </xsd:simpleType>
    </xsd:element>
    <xsd:element name="Omzendbrief_x0020_datum" ma:index="8" nillable="true" ma:displayName="Omzendbrief datum" ma:default="[today]" ma:format="DateOnly" ma:indexed="true" ma:internalName="Omzendbrief_x0020_datum" ma:readOnly="false">
      <xsd:simpleType>
        <xsd:restriction base="dms:DateTime"/>
      </xsd:simpleType>
    </xsd:element>
    <xsd:element name="Toepassing_x0020_van" ma:index="9" nillable="true" ma:displayName="Toepassing van" ma:format="DateOnly" ma:internalName="Toepassing_x0020_van" ma:readOnly="false">
      <xsd:simpleType>
        <xsd:restriction base="dms:DateTime"/>
      </xsd:simpleType>
    </xsd:element>
    <xsd:element name="Toepassing_x0020_tot" ma:index="10" nillable="true" ma:displayName="Toepassing tot" ma:format="DateOnly" ma:internalName="Toepassing_x0020_tot" ma:readOnly="false">
      <xsd:simpleType>
        <xsd:restriction base="dms:DateTime"/>
      </xsd:simpleType>
    </xsd:element>
    <xsd:element name="DossierStatus" ma:index="13" nillable="true" ma:displayName="DossierStatus" ma:default="In opmaak - En construction" ma:format="Dropdown" ma:indexed="true" ma:internalName="DossierStatus" ma:readOnly="false">
      <xsd:simpleType>
        <xsd:restriction base="dms:Choice">
          <xsd:enumeration value="In opmaak - En construction"/>
          <xsd:enumeration value="Ter goedkeuring - A approuver"/>
          <xsd:enumeration value="Ter ondertekening - A signer"/>
          <xsd:enumeration value="Goedgekeurd - Approuve"/>
          <xsd:enumeration value="Teruggestuurd - Renvoye"/>
          <xsd:enumeration value="Afgekeurd - Rejete"/>
          <xsd:enumeration value="Gepubliceerd - Publie"/>
          <xsd:enumeration value="Vervangen - Remplacer"/>
          <xsd:enumeration value="Te vertalen - a traduire"/>
          <xsd:enumeration value="Vertaald - Traduit"/>
          <xsd:enumeration value="Externe uitwisseling - Echange externe"/>
        </xsd:restriction>
      </xsd:simpleType>
    </xsd:element>
    <xsd:element name="Dossier" ma:index="14" nillable="true" ma:displayName="Dossier" ma:list="{5c99ba27-9f4a-43d1-a433-cd21c0c58a91}" ma:internalName="Dossier" ma:readOnly="false" ma:showField="ID" ma:web="a445d3d8-28a8-4826-ad51-85ae78dbc123">
      <xsd:simpleType>
        <xsd:restriction base="dms:Lookup"/>
      </xsd:simpleType>
    </xsd:element>
    <xsd:element name="ondertekenaar" ma:index="15" nillable="true" ma:displayName="Ondertekenaar" ma:list="{2d15de15-5243-45cd-a2c1-f958b116eaae}" ma:internalName="ondertekenaar" ma:readOnly="false" ma:showField="Title" ma:web="a445d3d8-28a8-4826-ad51-85ae78dbc123">
      <xsd:simpleType>
        <xsd:restriction base="dms:Lookup"/>
      </xsd:simpleType>
    </xsd:element>
    <xsd:element name="Betreft" ma:index="16" nillable="true" ma:displayName="Betreft-NL" ma:internalName="Betreft" ma:readOnly="false">
      <xsd:simpleType>
        <xsd:restriction base="dms:Note"/>
      </xsd:simpleType>
    </xsd:element>
    <xsd:element name="Cel_x003a_Titel" ma:index="18" nillable="true" ma:displayName="Cel:Titel" ma:list="{ffa42b20-8bb0-4be2-ac94-da94045c778d}" ma:internalName="Cel_x003A_Titel" ma:readOnly="true" ma:showField="Title" ma:web="a445d3d8-28a8-4826-ad51-85ae78dbc123">
      <xsd:simpleType>
        <xsd:restriction base="dms:Lookup"/>
      </xsd:simpleType>
    </xsd:element>
    <xsd:element name="g7ae3e1ae2664f8e8c2d1d16ac6e26f8" ma:index="21" ma:taxonomy="true" ma:internalName="g7ae3e1ae2664f8e8c2d1d16ac6e26f8" ma:taxonomyFieldName="Rubriek" ma:displayName="Rubriek" ma:readOnly="false" ma:fieldId="{07ae3e1a-e266-4f8e-8c2d-1d16ac6e26f8}" ma:taxonomyMulti="true" ma:sspId="44a63f7c-bb59-4c96-ad4b-dacdde96283b" ma:termSetId="1629377f-7fc2-4b8a-b1bc-315191ece583" ma:anchorId="00000000-0000-0000-0000-000000000000" ma:open="false" ma:isKeyword="false">
      <xsd:complexType>
        <xsd:sequence>
          <xsd:element ref="pc:Terms" minOccurs="0" maxOccurs="1"/>
        </xsd:sequence>
      </xsd:complexType>
    </xsd:element>
    <xsd:element name="c5310d4b92cd4ef5a8e2a50ff63ba4e8" ma:index="28" ma:taxonomy="true" ma:internalName="c5310d4b92cd4ef5a8e2a50ff63ba4e8" ma:taxonomyFieldName="Dienst" ma:displayName="Dienst" ma:indexed="true" ma:readOnly="false" ma:fieldId="{c5310d4b-92cd-4ef5-a8e2-a50ff63ba4e8}" ma:sspId="44a63f7c-bb59-4c96-ad4b-dacdde96283b" ma:termSetId="c191847b-44d2-49c8-8fb2-310f39e3451d" ma:anchorId="00000000-0000-0000-0000-000000000000" ma:open="false" ma:isKeyword="false">
      <xsd:complexType>
        <xsd:sequence>
          <xsd:element ref="pc:Terms" minOccurs="0" maxOccurs="1"/>
        </xsd:sequence>
      </xsd:complexType>
    </xsd:element>
    <xsd:element name="ondertekenaar_x003a_Naam-ondertekenaar-nl" ma:index="30" nillable="true" ma:displayName="ondertekenaar:Naam-ondertekenaar-nl" ma:list="{2d15de15-5243-45cd-a2c1-f958b116eaae}" ma:internalName="ondertekenaar_x003A_Naam_x002d_ondertekenaar_x002d_nl" ma:readOnly="true" ma:showField="Naam_x002d_ondertekenaar_x002d_n" ma:web="a445d3d8-28a8-4826-ad51-85ae78dbc123">
      <xsd:simpleType>
        <xsd:restriction base="dms:Lookup"/>
      </xsd:simpleType>
    </xsd:element>
    <xsd:element name="ondertekenaar_x003a_Naam-ondertekenaar-fr" ma:index="32" nillable="true" ma:displayName="ondertekenaar:Naam-ondertekenaar-fr" ma:list="{2d15de15-5243-45cd-a2c1-f958b116eaae}" ma:internalName="ondertekenaar_x003A_Naam_x002d_ondertekenaar_x002d_fr" ma:readOnly="true" ma:showField="Naam_x002d_ondertekenaar_x002d_f" ma:web="a445d3d8-28a8-4826-ad51-85ae78dbc123">
      <xsd:simpleType>
        <xsd:restriction base="dms:Lookup"/>
      </xsd:simpleType>
    </xsd:element>
    <xsd:element name="replaces-ozb-nr" ma:index="36" nillable="true" ma:displayName="replaces-ozb-nr" ma:decimals="0" ma:indexed="true" ma:internalName="replaces_x002d_ozb_x002d_nr" ma:readOnly="false">
      <xsd:simpleType>
        <xsd:restriction base="dms:Text">
          <xsd:maxLength value="4"/>
        </xsd:restriction>
      </xsd:simpleType>
    </xsd:element>
    <xsd:element name="replaces-ozb-sequence-nr" ma:index="37" nillable="true" ma:displayName="replaces-ozb-sequence-nr" ma:decimals="0" ma:indexed="true" ma:internalName="replaces_x002d_ozb_x002d_sequence_x002d_nr" ma:percentage="FALSE">
      <xsd:simpleType>
        <xsd:restriction base="dms:Number">
          <xsd:maxInclusive value="2000"/>
          <xsd:minInclusive value="1"/>
        </xsd:restriction>
      </xsd:simpleType>
    </xsd:element>
    <xsd:element name="replaces-ozb-date" ma:index="38" nillable="true" ma:displayName="replaces-ozb-date" ma:format="DateOnly" ma:internalName="replaces_x002d_ozb_x002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c99ba27-9f4a-43d1-a433-cd21c0c58a91" elementFormDefault="qualified">
    <xsd:import namespace="http://schemas.microsoft.com/office/2006/documentManagement/types"/>
    <xsd:import namespace="http://schemas.microsoft.com/office/infopath/2007/PartnerControls"/>
    <xsd:element name="Circulaire-Name" ma:index="11" nillable="true" ma:displayName="Circulaire-Name" ma:internalName="Circulaire_x002d_Name" ma:readOnly="false">
      <xsd:simpleType>
        <xsd:restriction base="dms:Text">
          <xsd:maxLength value="255"/>
        </xsd:restriction>
      </xsd:simpleType>
    </xsd:element>
    <xsd:element name="Cel" ma:index="12" nillable="true" ma:displayName="Cel" ma:list="{ffa42b20-8bb0-4be2-ac94-da94045c778d}" ma:internalName="_x0043_el0" ma:readOnly="false" ma:showField="Title" ma:web="a445d3d8-28a8-4826-ad51-85ae78dbc123">
      <xsd:simpleType>
        <xsd:restriction base="dms:Lookup"/>
      </xsd:simpleType>
    </xsd:element>
    <xsd:element name="Betreft-FR" ma:index="17" nillable="true" ma:displayName="Betreft-FR" ma:internalName="Betreft_x002d_FR" ma:readOnly="false">
      <xsd:simpleType>
        <xsd:restriction base="dms:Note"/>
      </xsd:simpleType>
    </xsd:element>
    <xsd:element name="o137210e1cf54361bb77e636aee5ca5c" ma:index="40" nillable="true" ma:taxonomy="true" ma:internalName="o137210e1cf54361bb77e636aee5ca5c" ma:taxonomyFieldName="DienstOpBrief" ma:displayName="DienstOpBrief" ma:indexed="true" ma:default="" ma:fieldId="{8137210e-1cf5-4361-bb77-e636aee5ca5c}" ma:sspId="44a63f7c-bb59-4c96-ad4b-dacdde96283b" ma:termSetId="a85e7984-6856-4194-8b20-e1438a34926d" ma:anchorId="00000000-0000-0000-0000-000000000000" ma:open="false" ma:isKeyword="false">
      <xsd:complexType>
        <xsd:sequence>
          <xsd:element ref="pc:Terms" minOccurs="0" maxOccurs="1"/>
        </xsd:sequence>
      </xsd:complexType>
    </xsd:element>
    <xsd:element name="vervangen-door" ma:index="41" nillable="true" ma:displayName="vervangen-door" ma:indexed="true" ma:internalName="vervangen_x002d_door" ma:readOnly="false">
      <xsd:simpleType>
        <xsd:restriction base="dms:Text">
          <xsd:maxLength value="255"/>
        </xsd:restriction>
      </xsd:simpleType>
    </xsd:element>
    <xsd:element name="rubr_x002d_multiline" ma:index="42" nillable="true" ma:displayName="rubr-multiline" ma:internalName="rubr_x002d_multilin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2641a8-5ee1-4ad8-a2c8-179bbc26f47e" elementFormDefault="qualified">
    <xsd:import namespace="http://schemas.microsoft.com/office/2006/documentManagement/types"/>
    <xsd:import namespace="http://schemas.microsoft.com/office/infopath/2007/PartnerControls"/>
    <xsd:element name="TaxCatchAllLabel" ma:index="19" nillable="true" ma:displayName="Taxonomy Catch All Column1" ma:hidden="true" ma:list="{baa9adc4-63f4-4dfd-b88d-83a658382561}" ma:internalName="TaxCatchAllLabel" ma:readOnly="true" ma:showField="CatchAllDataLabel" ma:web="a445d3d8-28a8-4826-ad51-85ae78dbc123">
      <xsd:complexType>
        <xsd:complexContent>
          <xsd:extension base="dms:MultiChoiceLookup">
            <xsd:sequence>
              <xsd:element name="Value" type="dms:Lookup" maxOccurs="unbounded" minOccurs="0" nillable="true"/>
            </xsd:sequence>
          </xsd:extension>
        </xsd:complexContent>
      </xsd:complexType>
    </xsd:element>
    <xsd:element name="TaxCatchAll" ma:index="20" nillable="true" ma:displayName="Taxonomy Catch All Column" ma:hidden="true" ma:list="{baa9adc4-63f4-4dfd-b88d-83a658382561}" ma:internalName="TaxCatchAll" ma:readOnly="false" ma:showField="CatchAllData" ma:web="a445d3d8-28a8-4826-ad51-85ae78dbc1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71fd84-99d5-44c2-9dac-0b7cb5888153" elementFormDefault="qualified">
    <xsd:import namespace="http://schemas.microsoft.com/office/2006/documentManagement/types"/>
    <xsd:import namespace="http://schemas.microsoft.com/office/infopath/2007/PartnerControls"/>
    <xsd:element name="ondertekenaar_x003a_graad-fr" ma:index="29" nillable="true" ma:displayName="ondertekenaar:graad-fr" ma:list="{2d15de15-5243-45cd-a2c1-f958b116eaae}" ma:internalName="ondertekenaar_x003A_graad_x002d_fr" ma:readOnly="true" ma:showField="graad_x002d_fr" ma:web="a445d3d8-28a8-4826-ad51-85ae78dbc123">
      <xsd:simpleType>
        <xsd:restriction base="dms:Lookup"/>
      </xsd:simpleType>
    </xsd:element>
    <xsd:element name="ondertekenaar_x003a_aanhef-fr" ma:index="31" nillable="true" ma:displayName="ondertekenaar:aanhef-fr" ma:list="{2d15de15-5243-45cd-a2c1-f958b116eaae}" ma:internalName="ondertekenaar_x003A_aanhef_x002d_fr" ma:readOnly="true" ma:showField="aanhef_x002d_fr" ma:web="a445d3d8-28a8-4826-ad51-85ae78dbc123">
      <xsd:simpleType>
        <xsd:restriction base="dms:Lookup"/>
      </xsd:simpleType>
    </xsd:element>
    <xsd:element name="ondertekenaar_x003a_aanhef-nl" ma:index="33" nillable="true" ma:displayName="ondertekenaar:aanhef-nl" ma:list="{2d15de15-5243-45cd-a2c1-f958b116eaae}" ma:internalName="ondertekenaar_x003A_aanhef_x002d_nl" ma:readOnly="true" ma:showField="aanhef_x002d_nl" ma:web="a445d3d8-28a8-4826-ad51-85ae78dbc123">
      <xsd:simpleType>
        <xsd:restriction base="dms:Lookup"/>
      </xsd:simpleType>
    </xsd:element>
    <xsd:element name="ondertekenaar_x003a_graad-nl" ma:index="34" nillable="true" ma:displayName="ondertekenaar:graad-nl" ma:list="{2d15de15-5243-45cd-a2c1-f958b116eaae}" ma:internalName="ondertekenaar_x003A_graad_x002d_nl" ma:readOnly="true" ma:showField="graad_x002d_nl" ma:web="a445d3d8-28a8-4826-ad51-85ae78dbc12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DocumentSettings xmlns="http://schemas.enovapoint.com/SP/DocumentSettings">
  <OriginalSiteUrl>https://collab.govshare.fed.be/processes/circulaires</OriginalSiteUrl>
  <OriginalSiteServerRelativeUrl>/processes/circulaires</OriginalSiteServerRelativeUrl>
  <PreprocessFormulas/>
</DocumentSettings>
</file>

<file path=customXml/itemProps1.xml><?xml version="1.0" encoding="utf-8"?>
<ds:datastoreItem xmlns:ds="http://schemas.openxmlformats.org/officeDocument/2006/customXml" ds:itemID="{862DB1A0-46DC-4CFD-BF95-EF298B955E50}">
  <ds:schemaRefs>
    <ds:schemaRef ds:uri="http://schemas.microsoft.com/sharepoint/v3/contenttype/forms"/>
  </ds:schemaRefs>
</ds:datastoreItem>
</file>

<file path=customXml/itemProps2.xml><?xml version="1.0" encoding="utf-8"?>
<ds:datastoreItem xmlns:ds="http://schemas.openxmlformats.org/officeDocument/2006/customXml" ds:itemID="{D4681B3F-FBD3-41BD-A842-CDFC30A7E3B6}">
  <ds:schemaRefs>
    <ds:schemaRef ds:uri="http://schemas.enovapoint.com/SP/FieldMetadataCollection"/>
  </ds:schemaRefs>
</ds:datastoreItem>
</file>

<file path=customXml/itemProps3.xml><?xml version="1.0" encoding="utf-8"?>
<ds:datastoreItem xmlns:ds="http://schemas.openxmlformats.org/officeDocument/2006/customXml" ds:itemID="{5D75CB5F-D0A9-4028-8A18-82086F8155E9}">
  <ds:schemaRefs/>
</ds:datastoreItem>
</file>

<file path=customXml/itemProps4.xml><?xml version="1.0" encoding="utf-8"?>
<ds:datastoreItem xmlns:ds="http://schemas.openxmlformats.org/officeDocument/2006/customXml" ds:itemID="{BA7489E9-BCCE-440D-B434-29E52A617D55}">
  <ds:schemaRefs>
    <ds:schemaRef ds:uri="http://schemas.microsoft.com/sharepoint/v3"/>
    <ds:schemaRef ds:uri="872641a8-5ee1-4ad8-a2c8-179bbc26f47e"/>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terms/"/>
    <ds:schemaRef ds:uri="a445d3d8-28a8-4826-ad51-85ae78dbc123"/>
    <ds:schemaRef ds:uri="http://purl.org/dc/elements/1.1/"/>
    <ds:schemaRef ds:uri="a771fd84-99d5-44c2-9dac-0b7cb5888153"/>
    <ds:schemaRef ds:uri="5c99ba27-9f4a-43d1-a433-cd21c0c58a91"/>
    <ds:schemaRef ds:uri="http://schemas.microsoft.com/office/2006/metadata/properties"/>
  </ds:schemaRefs>
</ds:datastoreItem>
</file>

<file path=customXml/itemProps5.xml><?xml version="1.0" encoding="utf-8"?>
<ds:datastoreItem xmlns:ds="http://schemas.openxmlformats.org/officeDocument/2006/customXml" ds:itemID="{56307AA7-09B2-4727-9085-38F7CA245D60}">
  <ds:schemaRefs>
    <ds:schemaRef ds:uri="http://schemas.microsoft.com/sharepoint/v3/contenttype/forms/url"/>
  </ds:schemaRefs>
</ds:datastoreItem>
</file>

<file path=customXml/itemProps6.xml><?xml version="1.0" encoding="utf-8"?>
<ds:datastoreItem xmlns:ds="http://schemas.openxmlformats.org/officeDocument/2006/customXml" ds:itemID="{4FACCA63-FFE6-4594-9131-F8F4A3148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45d3d8-28a8-4826-ad51-85ae78dbc123"/>
    <ds:schemaRef ds:uri="5c99ba27-9f4a-43d1-a433-cd21c0c58a91"/>
    <ds:schemaRef ds:uri="872641a8-5ee1-4ad8-a2c8-179bbc26f47e"/>
    <ds:schemaRef ds:uri="a771fd84-99d5-44c2-9dac-0b7cb5888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F6676C4-4EB6-4F53-920E-0E8B645559B9}">
  <ds:schemaRefs>
    <ds:schemaRef ds:uri="http://schemas.enovapoint.com/SP/DocumentSetting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4602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Valeur minimale des documents de cotisation pour l’année 2024</dc:title>
  <dc:subject/>
  <dc:creator>Jacobs Tom</dc:creator>
  <cp:keywords/>
  <dc:description/>
  <cp:lastModifiedBy>Felice Peeters (RIZIV-INAMI)</cp:lastModifiedBy>
  <cp:revision>2</cp:revision>
  <cp:lastPrinted>2022-08-29T07:45:00Z</cp:lastPrinted>
  <dcterms:created xsi:type="dcterms:W3CDTF">2023-12-08T15:37:00Z</dcterms:created>
  <dcterms:modified xsi:type="dcterms:W3CDTF">2023-12-08T15:37:00Z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7fa1bb1037f4a41991a154de5a31778">
    <vt:lpwstr>Ontwerp|cc4cf91f-8ccb-4827-bebc-d6b2c149b8ab</vt:lpwstr>
  </property>
  <property fmtid="{D5CDD505-2E9C-101B-9397-08002B2CF9AE}" pid="3" name="IsMainLetter">
    <vt:lpwstr>No</vt:lpwstr>
  </property>
  <property fmtid="{D5CDD505-2E9C-101B-9397-08002B2CF9AE}" pid="4" name="set-circulaire-name">
    <vt:lpwstr>, </vt:lpwstr>
  </property>
  <property fmtid="{D5CDD505-2E9C-101B-9397-08002B2CF9AE}" pid="5" name="Taal">
    <vt:lpwstr>FR</vt:lpwstr>
  </property>
  <property fmtid="{D5CDD505-2E9C-101B-9397-08002B2CF9AE}" pid="6" name="ContentTypeId">
    <vt:lpwstr>0x010100BDF9EAF7E7FE59449502797BFB51743F00FF2740BAA3255943B8B9E081CA8E0E05</vt:lpwstr>
  </property>
  <property fmtid="{D5CDD505-2E9C-101B-9397-08002B2CF9AE}" pid="7" name="DienstOpBrief">
    <vt:lpwstr>395;#Administratieve Controle|83602510-5994-4c0f-b5c9-dfa9b0472570</vt:lpwstr>
  </property>
  <property fmtid="{D5CDD505-2E9C-101B-9397-08002B2CF9AE}" pid="8" name="Rubriek">
    <vt:lpwstr>54;#271 - Aanvullende|4c9e0e05-1103-4cd0-9547-761773d3dd9c</vt:lpwstr>
  </property>
  <property fmtid="{D5CDD505-2E9C-101B-9397-08002B2CF9AE}" pid="9" name="Dienst">
    <vt:lpwstr>14;#Administratieve Controle|83602510-5994-4c0f-b5c9-dfa9b0472570</vt:lpwstr>
  </property>
  <property fmtid="{D5CDD505-2E9C-101B-9397-08002B2CF9AE}" pid="10" name="_docset_NoMedatataSyncRequired">
    <vt:lpwstr>False</vt:lpwstr>
  </property>
</Properties>
</file>