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CBF7" w14:textId="77777777" w:rsidR="00BA47D3" w:rsidRPr="00F42DED" w:rsidRDefault="00BA47D3" w:rsidP="00F42DED">
      <w:pPr>
        <w:jc w:val="both"/>
        <w:rPr>
          <w:b/>
          <w:bCs/>
          <w:sz w:val="28"/>
          <w:szCs w:val="28"/>
          <w:lang w:val="fr-BE"/>
        </w:rPr>
      </w:pPr>
      <w:r w:rsidRPr="00F42DED">
        <w:rPr>
          <w:b/>
          <w:bCs/>
          <w:sz w:val="28"/>
          <w:szCs w:val="28"/>
          <w:lang w:val="fr-BE"/>
        </w:rPr>
        <w:t xml:space="preserve">ANNEXE 1 : Rapport procédure octroi d’office I.M. </w:t>
      </w:r>
    </w:p>
    <w:p w14:paraId="194BA02B" w14:textId="3879F097" w:rsidR="00BA47D3" w:rsidRPr="00F42DED" w:rsidRDefault="00BA47D3" w:rsidP="00F42DED">
      <w:pPr>
        <w:pStyle w:val="Lijstalinea"/>
        <w:numPr>
          <w:ilvl w:val="0"/>
          <w:numId w:val="23"/>
        </w:numPr>
        <w:jc w:val="both"/>
        <w:rPr>
          <w:b/>
          <w:bCs/>
          <w:sz w:val="24"/>
          <w:szCs w:val="24"/>
          <w:u w:val="single"/>
          <w:lang w:val="fr-BE"/>
        </w:rPr>
      </w:pPr>
      <w:r w:rsidRPr="00F42DED">
        <w:rPr>
          <w:b/>
          <w:bCs/>
          <w:sz w:val="24"/>
          <w:szCs w:val="24"/>
          <w:u w:val="single"/>
          <w:lang w:val="fr-BE"/>
        </w:rPr>
        <w:t>Schéma (par ex. rapport ma</w:t>
      </w:r>
      <w:r w:rsidR="00E14149">
        <w:rPr>
          <w:b/>
          <w:bCs/>
          <w:sz w:val="24"/>
          <w:szCs w:val="24"/>
          <w:u w:val="single"/>
          <w:lang w:val="fr-BE"/>
        </w:rPr>
        <w:t>i</w:t>
      </w:r>
      <w:r w:rsidRPr="00F42DED">
        <w:rPr>
          <w:b/>
          <w:bCs/>
          <w:sz w:val="24"/>
          <w:szCs w:val="24"/>
          <w:u w:val="single"/>
          <w:lang w:val="fr-BE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8"/>
        <w:gridCol w:w="2720"/>
        <w:gridCol w:w="724"/>
        <w:gridCol w:w="724"/>
        <w:gridCol w:w="724"/>
        <w:gridCol w:w="724"/>
        <w:gridCol w:w="724"/>
        <w:gridCol w:w="724"/>
        <w:gridCol w:w="1066"/>
        <w:gridCol w:w="6"/>
      </w:tblGrid>
      <w:tr w:rsidR="00BA47D3" w:rsidRPr="00E14149" w14:paraId="5CEC2042" w14:textId="77777777" w:rsidTr="006D21A3">
        <w:trPr>
          <w:trHeight w:val="344"/>
          <w:tblHeader/>
        </w:trPr>
        <w:tc>
          <w:tcPr>
            <w:tcW w:w="8554" w:type="dxa"/>
            <w:gridSpan w:val="10"/>
            <w:shd w:val="clear" w:color="auto" w:fill="DBE5F1" w:themeFill="accent1" w:themeFillTint="33"/>
          </w:tcPr>
          <w:p w14:paraId="054C5882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b/>
                <w:bCs/>
                <w:sz w:val="18"/>
                <w:szCs w:val="18"/>
                <w:lang w:val="fr-BE"/>
              </w:rPr>
              <w:t>Chiffres des O.A. (par O.A.)</w:t>
            </w:r>
          </w:p>
        </w:tc>
      </w:tr>
      <w:tr w:rsidR="00BA47D3" w:rsidRPr="00E14149" w14:paraId="333F8E99" w14:textId="77777777" w:rsidTr="006D21A3">
        <w:trPr>
          <w:gridAfter w:val="1"/>
          <w:wAfter w:w="6" w:type="dxa"/>
          <w:trHeight w:val="344"/>
          <w:tblHeader/>
        </w:trPr>
        <w:tc>
          <w:tcPr>
            <w:tcW w:w="418" w:type="dxa"/>
            <w:shd w:val="clear" w:color="auto" w:fill="DBE5F1" w:themeFill="accent1" w:themeFillTint="33"/>
          </w:tcPr>
          <w:p w14:paraId="699E642F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</w:p>
        </w:tc>
        <w:tc>
          <w:tcPr>
            <w:tcW w:w="2720" w:type="dxa"/>
            <w:shd w:val="clear" w:color="auto" w:fill="DBE5F1" w:themeFill="accent1" w:themeFillTint="33"/>
          </w:tcPr>
          <w:p w14:paraId="7C76419A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b/>
                <w:bCs/>
                <w:sz w:val="18"/>
                <w:szCs w:val="18"/>
                <w:lang w:val="fr-BE"/>
              </w:rPr>
              <w:t>Description</w:t>
            </w:r>
          </w:p>
        </w:tc>
        <w:tc>
          <w:tcPr>
            <w:tcW w:w="724" w:type="dxa"/>
            <w:shd w:val="clear" w:color="auto" w:fill="DBE5F1" w:themeFill="accent1" w:themeFillTint="33"/>
          </w:tcPr>
          <w:p w14:paraId="5FBFABAD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b/>
                <w:bCs/>
                <w:sz w:val="18"/>
                <w:szCs w:val="18"/>
                <w:lang w:val="fr-BE"/>
              </w:rPr>
              <w:t>juil</w:t>
            </w:r>
            <w:proofErr w:type="gramEnd"/>
          </w:p>
        </w:tc>
        <w:tc>
          <w:tcPr>
            <w:tcW w:w="724" w:type="dxa"/>
            <w:shd w:val="clear" w:color="auto" w:fill="DBE5F1" w:themeFill="accent1" w:themeFillTint="33"/>
          </w:tcPr>
          <w:p w14:paraId="5729FA11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b/>
                <w:bCs/>
                <w:sz w:val="18"/>
                <w:szCs w:val="18"/>
                <w:lang w:val="fr-BE"/>
              </w:rPr>
              <w:t>août</w:t>
            </w:r>
            <w:proofErr w:type="gramEnd"/>
          </w:p>
        </w:tc>
        <w:tc>
          <w:tcPr>
            <w:tcW w:w="724" w:type="dxa"/>
            <w:shd w:val="clear" w:color="auto" w:fill="DBE5F1" w:themeFill="accent1" w:themeFillTint="33"/>
          </w:tcPr>
          <w:p w14:paraId="006B3F70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b/>
                <w:bCs/>
                <w:sz w:val="18"/>
                <w:szCs w:val="18"/>
                <w:lang w:val="fr-BE"/>
              </w:rPr>
              <w:t>sept</w:t>
            </w:r>
            <w:proofErr w:type="gramEnd"/>
          </w:p>
        </w:tc>
        <w:tc>
          <w:tcPr>
            <w:tcW w:w="724" w:type="dxa"/>
            <w:shd w:val="clear" w:color="auto" w:fill="DBE5F1" w:themeFill="accent1" w:themeFillTint="33"/>
          </w:tcPr>
          <w:p w14:paraId="2D6D5653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b/>
                <w:bCs/>
                <w:sz w:val="18"/>
                <w:szCs w:val="18"/>
                <w:lang w:val="fr-BE"/>
              </w:rPr>
              <w:t>oct</w:t>
            </w:r>
            <w:proofErr w:type="gramEnd"/>
          </w:p>
        </w:tc>
        <w:tc>
          <w:tcPr>
            <w:tcW w:w="724" w:type="dxa"/>
            <w:shd w:val="clear" w:color="auto" w:fill="DBE5F1" w:themeFill="accent1" w:themeFillTint="33"/>
          </w:tcPr>
          <w:p w14:paraId="56956F31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b/>
                <w:bCs/>
                <w:sz w:val="18"/>
                <w:szCs w:val="18"/>
                <w:lang w:val="fr-BE"/>
              </w:rPr>
              <w:t>nov</w:t>
            </w:r>
            <w:proofErr w:type="gramEnd"/>
          </w:p>
        </w:tc>
        <w:tc>
          <w:tcPr>
            <w:tcW w:w="724" w:type="dxa"/>
            <w:shd w:val="clear" w:color="auto" w:fill="DBE5F1" w:themeFill="accent1" w:themeFillTint="33"/>
          </w:tcPr>
          <w:p w14:paraId="3DD78341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b/>
                <w:bCs/>
                <w:sz w:val="18"/>
                <w:szCs w:val="18"/>
                <w:lang w:val="fr-BE"/>
              </w:rPr>
              <w:t>déc</w:t>
            </w:r>
            <w:proofErr w:type="gramEnd"/>
          </w:p>
        </w:tc>
        <w:tc>
          <w:tcPr>
            <w:tcW w:w="1066" w:type="dxa"/>
            <w:shd w:val="clear" w:color="auto" w:fill="DBE5F1" w:themeFill="accent1" w:themeFillTint="33"/>
          </w:tcPr>
          <w:p w14:paraId="0FD32BAF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b/>
                <w:bCs/>
                <w:sz w:val="18"/>
                <w:szCs w:val="18"/>
                <w:lang w:val="fr-BE"/>
              </w:rPr>
              <w:t>Semestre entier – Période juillet-décembre</w:t>
            </w:r>
          </w:p>
        </w:tc>
      </w:tr>
      <w:tr w:rsidR="00BA47D3" w:rsidRPr="00E14149" w14:paraId="23942849" w14:textId="77777777" w:rsidTr="006D21A3">
        <w:trPr>
          <w:gridAfter w:val="1"/>
          <w:wAfter w:w="6" w:type="dxa"/>
          <w:trHeight w:val="515"/>
        </w:trPr>
        <w:tc>
          <w:tcPr>
            <w:tcW w:w="418" w:type="dxa"/>
          </w:tcPr>
          <w:p w14:paraId="284E5C00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sz w:val="18"/>
                <w:szCs w:val="18"/>
                <w:lang w:val="fr-BE"/>
              </w:rPr>
              <w:t>zz</w:t>
            </w:r>
            <w:proofErr w:type="gramEnd"/>
          </w:p>
        </w:tc>
        <w:tc>
          <w:tcPr>
            <w:tcW w:w="2720" w:type="dxa"/>
          </w:tcPr>
          <w:p w14:paraId="612C2C5D" w14:textId="05BC56FA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sz w:val="18"/>
                <w:szCs w:val="18"/>
                <w:lang w:val="fr-BE"/>
              </w:rPr>
              <w:t>Nombre de ménages avec un chômeur</w:t>
            </w:r>
            <w:r w:rsidR="00F23C74" w:rsidRPr="00F42DED">
              <w:rPr>
                <w:rFonts w:cstheme="minorHAnsi"/>
                <w:sz w:val="18"/>
                <w:szCs w:val="18"/>
                <w:lang w:val="fr-BE"/>
              </w:rPr>
              <w:t>,</w:t>
            </w:r>
            <w:r w:rsidRPr="00F42DED">
              <w:rPr>
                <w:rFonts w:cstheme="minorHAnsi"/>
                <w:sz w:val="18"/>
                <w:szCs w:val="18"/>
                <w:lang w:val="fr-BE"/>
              </w:rPr>
              <w:t xml:space="preserve"> malade ou invalide depuis au moins 3 mois</w:t>
            </w:r>
          </w:p>
        </w:tc>
        <w:tc>
          <w:tcPr>
            <w:tcW w:w="724" w:type="dxa"/>
          </w:tcPr>
          <w:p w14:paraId="76AEC6BF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2A0B7ADC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15750BF0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4657AAA3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2C3A0EC0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4A54A5EE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1066" w:type="dxa"/>
          </w:tcPr>
          <w:p w14:paraId="2C6E6E8F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E14149" w14:paraId="55176F4B" w14:textId="77777777" w:rsidTr="006D21A3">
        <w:trPr>
          <w:gridAfter w:val="1"/>
          <w:wAfter w:w="6" w:type="dxa"/>
          <w:trHeight w:val="515"/>
        </w:trPr>
        <w:tc>
          <w:tcPr>
            <w:tcW w:w="418" w:type="dxa"/>
          </w:tcPr>
          <w:p w14:paraId="05DA452D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sz w:val="18"/>
                <w:szCs w:val="18"/>
                <w:lang w:val="fr-BE"/>
              </w:rPr>
              <w:t>yy</w:t>
            </w:r>
            <w:proofErr w:type="gramEnd"/>
          </w:p>
        </w:tc>
        <w:tc>
          <w:tcPr>
            <w:tcW w:w="2720" w:type="dxa"/>
          </w:tcPr>
          <w:p w14:paraId="219C7BDB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sz w:val="18"/>
                <w:szCs w:val="18"/>
                <w:lang w:val="fr-BE"/>
              </w:rPr>
              <w:t>Nombre d’assurés dans les ménages dans zz</w:t>
            </w:r>
          </w:p>
        </w:tc>
        <w:tc>
          <w:tcPr>
            <w:tcW w:w="724" w:type="dxa"/>
          </w:tcPr>
          <w:p w14:paraId="0B48565B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712593B5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49A07EDD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2D2FC4B8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1C9A97EB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71C2DA60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1066" w:type="dxa"/>
          </w:tcPr>
          <w:p w14:paraId="5B408411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E14149" w14:paraId="7F270D2B" w14:textId="77777777" w:rsidTr="006D21A3">
        <w:trPr>
          <w:gridAfter w:val="1"/>
          <w:wAfter w:w="6" w:type="dxa"/>
          <w:trHeight w:val="515"/>
        </w:trPr>
        <w:tc>
          <w:tcPr>
            <w:tcW w:w="418" w:type="dxa"/>
          </w:tcPr>
          <w:p w14:paraId="7F157865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sz w:val="18"/>
                <w:szCs w:val="18"/>
                <w:lang w:val="fr-BE"/>
              </w:rPr>
              <w:t>a</w:t>
            </w:r>
            <w:proofErr w:type="gramEnd"/>
          </w:p>
        </w:tc>
        <w:tc>
          <w:tcPr>
            <w:tcW w:w="2720" w:type="dxa"/>
          </w:tcPr>
          <w:p w14:paraId="75B8A6F6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sz w:val="18"/>
                <w:szCs w:val="18"/>
                <w:lang w:val="fr-BE"/>
              </w:rPr>
              <w:t xml:space="preserve">Nombre de ménages avec assuré avec indicateur </w:t>
            </w:r>
          </w:p>
        </w:tc>
        <w:tc>
          <w:tcPr>
            <w:tcW w:w="724" w:type="dxa"/>
          </w:tcPr>
          <w:p w14:paraId="47EA1757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7A8E34B3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3C88BDE6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64E9F898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7EF2C977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4327C9CD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1066" w:type="dxa"/>
          </w:tcPr>
          <w:p w14:paraId="687582C7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E14149" w14:paraId="4216FEC8" w14:textId="77777777" w:rsidTr="006D21A3">
        <w:trPr>
          <w:gridAfter w:val="1"/>
          <w:wAfter w:w="6" w:type="dxa"/>
          <w:trHeight w:val="325"/>
        </w:trPr>
        <w:tc>
          <w:tcPr>
            <w:tcW w:w="418" w:type="dxa"/>
          </w:tcPr>
          <w:p w14:paraId="183114A6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sz w:val="18"/>
                <w:szCs w:val="18"/>
                <w:lang w:val="fr-BE"/>
              </w:rPr>
              <w:t>b</w:t>
            </w:r>
            <w:proofErr w:type="gramEnd"/>
          </w:p>
        </w:tc>
        <w:tc>
          <w:tcPr>
            <w:tcW w:w="2720" w:type="dxa"/>
          </w:tcPr>
          <w:p w14:paraId="2DF1D8AE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sz w:val="18"/>
                <w:szCs w:val="18"/>
                <w:lang w:val="fr-BE"/>
              </w:rPr>
              <w:t>Nombre de titulaires avec indicateur</w:t>
            </w:r>
          </w:p>
        </w:tc>
        <w:tc>
          <w:tcPr>
            <w:tcW w:w="724" w:type="dxa"/>
          </w:tcPr>
          <w:p w14:paraId="321263C7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068A9799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0DE674F1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5D210968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5772BC09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67A49CA1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1066" w:type="dxa"/>
          </w:tcPr>
          <w:p w14:paraId="3119B3E4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E14149" w14:paraId="2C3297EB" w14:textId="77777777" w:rsidTr="006D21A3">
        <w:trPr>
          <w:gridAfter w:val="1"/>
          <w:wAfter w:w="6" w:type="dxa"/>
          <w:trHeight w:val="325"/>
        </w:trPr>
        <w:tc>
          <w:tcPr>
            <w:tcW w:w="418" w:type="dxa"/>
          </w:tcPr>
          <w:p w14:paraId="0739070A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sz w:val="18"/>
                <w:szCs w:val="18"/>
                <w:lang w:val="fr-BE"/>
              </w:rPr>
              <w:t>c</w:t>
            </w:r>
            <w:proofErr w:type="gramEnd"/>
          </w:p>
        </w:tc>
        <w:tc>
          <w:tcPr>
            <w:tcW w:w="2720" w:type="dxa"/>
          </w:tcPr>
          <w:p w14:paraId="31CFCFF1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sz w:val="18"/>
                <w:szCs w:val="18"/>
                <w:lang w:val="fr-BE"/>
              </w:rPr>
              <w:t xml:space="preserve">Nombre de ménages qui répondent à la définition d’isolé avec indicateur  </w:t>
            </w:r>
          </w:p>
        </w:tc>
        <w:tc>
          <w:tcPr>
            <w:tcW w:w="724" w:type="dxa"/>
          </w:tcPr>
          <w:p w14:paraId="0C692B11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39A5EED6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2DC86268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7B740160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2C65B8A9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5569FDBD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1066" w:type="dxa"/>
          </w:tcPr>
          <w:p w14:paraId="5E382D66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E14149" w14:paraId="743AD342" w14:textId="77777777" w:rsidTr="006D21A3">
        <w:trPr>
          <w:gridAfter w:val="1"/>
          <w:wAfter w:w="6" w:type="dxa"/>
          <w:trHeight w:val="1020"/>
        </w:trPr>
        <w:tc>
          <w:tcPr>
            <w:tcW w:w="418" w:type="dxa"/>
          </w:tcPr>
          <w:p w14:paraId="2BFAE17F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sz w:val="18"/>
                <w:szCs w:val="18"/>
                <w:lang w:val="fr-BE"/>
              </w:rPr>
              <w:t>d</w:t>
            </w:r>
            <w:proofErr w:type="gramEnd"/>
          </w:p>
        </w:tc>
        <w:tc>
          <w:tcPr>
            <w:tcW w:w="2720" w:type="dxa"/>
          </w:tcPr>
          <w:p w14:paraId="52A997C8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sz w:val="18"/>
                <w:szCs w:val="18"/>
                <w:lang w:val="fr-BE"/>
              </w:rPr>
              <w:t xml:space="preserve">Nombre d’assurés dans les ménages qui répondent à la définition d’isolé avec indicateur  </w:t>
            </w:r>
          </w:p>
        </w:tc>
        <w:tc>
          <w:tcPr>
            <w:tcW w:w="724" w:type="dxa"/>
          </w:tcPr>
          <w:p w14:paraId="4F30BAE8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1B7F3BA9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7B209304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2BB4EB61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56B6A381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37AB7FB4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1066" w:type="dxa"/>
          </w:tcPr>
          <w:p w14:paraId="494EEF30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E14149" w14:paraId="30F8252A" w14:textId="77777777" w:rsidTr="006D21A3">
        <w:trPr>
          <w:gridAfter w:val="1"/>
          <w:wAfter w:w="6" w:type="dxa"/>
          <w:trHeight w:val="325"/>
        </w:trPr>
        <w:tc>
          <w:tcPr>
            <w:tcW w:w="418" w:type="dxa"/>
          </w:tcPr>
          <w:p w14:paraId="0FC78E7B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sz w:val="18"/>
                <w:szCs w:val="18"/>
                <w:lang w:val="fr-BE"/>
              </w:rPr>
              <w:t>e</w:t>
            </w:r>
            <w:proofErr w:type="gramEnd"/>
          </w:p>
        </w:tc>
        <w:tc>
          <w:tcPr>
            <w:tcW w:w="2720" w:type="dxa"/>
          </w:tcPr>
          <w:p w14:paraId="75B1AFC4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sz w:val="18"/>
                <w:szCs w:val="18"/>
                <w:lang w:val="fr-BE"/>
              </w:rPr>
              <w:t>Nombre de ménages ayant obtenu l’I.M. d’office</w:t>
            </w:r>
          </w:p>
        </w:tc>
        <w:tc>
          <w:tcPr>
            <w:tcW w:w="724" w:type="dxa"/>
          </w:tcPr>
          <w:p w14:paraId="3CB0DD0D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681D1675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3EF3856F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1F52C1A0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44DAE9D9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1D49F1B1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  <w:tc>
          <w:tcPr>
            <w:tcW w:w="1066" w:type="dxa"/>
          </w:tcPr>
          <w:p w14:paraId="38C9CE32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</w:p>
        </w:tc>
      </w:tr>
      <w:tr w:rsidR="00BA47D3" w:rsidRPr="00E14149" w14:paraId="7C061585" w14:textId="77777777" w:rsidTr="006D21A3">
        <w:trPr>
          <w:gridAfter w:val="1"/>
          <w:wAfter w:w="6" w:type="dxa"/>
          <w:trHeight w:val="651"/>
        </w:trPr>
        <w:tc>
          <w:tcPr>
            <w:tcW w:w="418" w:type="dxa"/>
          </w:tcPr>
          <w:p w14:paraId="3AB67D4C" w14:textId="77777777" w:rsidR="00BA47D3" w:rsidRPr="00F42DED" w:rsidRDefault="00BA47D3" w:rsidP="00F42DED">
            <w:pPr>
              <w:jc w:val="both"/>
              <w:rPr>
                <w:rFonts w:cstheme="minorHAnsi"/>
                <w:sz w:val="18"/>
                <w:szCs w:val="18"/>
                <w:lang w:val="fr-BE"/>
              </w:rPr>
            </w:pPr>
            <w:proofErr w:type="gramStart"/>
            <w:r w:rsidRPr="00F42DED">
              <w:rPr>
                <w:rFonts w:cstheme="minorHAnsi"/>
                <w:sz w:val="18"/>
                <w:szCs w:val="18"/>
                <w:lang w:val="fr-BE"/>
              </w:rPr>
              <w:t>f</w:t>
            </w:r>
            <w:proofErr w:type="gramEnd"/>
          </w:p>
        </w:tc>
        <w:tc>
          <w:tcPr>
            <w:tcW w:w="2720" w:type="dxa"/>
          </w:tcPr>
          <w:p w14:paraId="05F19991" w14:textId="77777777" w:rsidR="00BA47D3" w:rsidRPr="00F42DED" w:rsidRDefault="00BA47D3" w:rsidP="00F42DED">
            <w:pPr>
              <w:jc w:val="both"/>
              <w:rPr>
                <w:rFonts w:cstheme="minorHAnsi"/>
                <w:b/>
                <w:bCs/>
                <w:sz w:val="18"/>
                <w:szCs w:val="18"/>
                <w:lang w:val="fr-BE"/>
              </w:rPr>
            </w:pPr>
            <w:r w:rsidRPr="00F42DED">
              <w:rPr>
                <w:rFonts w:cstheme="minorHAnsi"/>
                <w:sz w:val="18"/>
                <w:szCs w:val="18"/>
                <w:lang w:val="fr-BE"/>
              </w:rPr>
              <w:t>Nombre d’assurés ayant obtenu l’I.M. d’office</w:t>
            </w:r>
          </w:p>
        </w:tc>
        <w:tc>
          <w:tcPr>
            <w:tcW w:w="724" w:type="dxa"/>
          </w:tcPr>
          <w:p w14:paraId="209CF1B2" w14:textId="77777777" w:rsidR="00BA47D3" w:rsidRPr="00F42DED" w:rsidRDefault="00BA47D3" w:rsidP="00F42DED">
            <w:pPr>
              <w:jc w:val="both"/>
              <w:rPr>
                <w:rFonts w:cstheme="minorHAnsi"/>
                <w:strike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3FF0FEF9" w14:textId="77777777" w:rsidR="00BA47D3" w:rsidRPr="00F42DED" w:rsidRDefault="00BA47D3" w:rsidP="00F42DED">
            <w:pPr>
              <w:jc w:val="both"/>
              <w:rPr>
                <w:rFonts w:cstheme="minorHAnsi"/>
                <w:strike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1B7270F9" w14:textId="77777777" w:rsidR="00BA47D3" w:rsidRPr="00F42DED" w:rsidRDefault="00BA47D3" w:rsidP="00F42DED">
            <w:pPr>
              <w:jc w:val="both"/>
              <w:rPr>
                <w:rFonts w:cstheme="minorHAnsi"/>
                <w:strike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1064C41F" w14:textId="77777777" w:rsidR="00BA47D3" w:rsidRPr="00F42DED" w:rsidRDefault="00BA47D3" w:rsidP="00F42DED">
            <w:pPr>
              <w:jc w:val="both"/>
              <w:rPr>
                <w:rFonts w:cstheme="minorHAnsi"/>
                <w:strike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04C48D91" w14:textId="77777777" w:rsidR="00BA47D3" w:rsidRPr="00F42DED" w:rsidRDefault="00BA47D3" w:rsidP="00F42DED">
            <w:pPr>
              <w:jc w:val="both"/>
              <w:rPr>
                <w:rFonts w:cstheme="minorHAnsi"/>
                <w:strike/>
                <w:sz w:val="18"/>
                <w:szCs w:val="18"/>
                <w:lang w:val="fr-BE"/>
              </w:rPr>
            </w:pPr>
          </w:p>
        </w:tc>
        <w:tc>
          <w:tcPr>
            <w:tcW w:w="724" w:type="dxa"/>
          </w:tcPr>
          <w:p w14:paraId="03779EEA" w14:textId="77777777" w:rsidR="00BA47D3" w:rsidRPr="00F42DED" w:rsidRDefault="00BA47D3" w:rsidP="00F42DED">
            <w:pPr>
              <w:jc w:val="both"/>
              <w:rPr>
                <w:rFonts w:cstheme="minorHAnsi"/>
                <w:strike/>
                <w:sz w:val="18"/>
                <w:szCs w:val="18"/>
                <w:lang w:val="fr-BE"/>
              </w:rPr>
            </w:pPr>
          </w:p>
        </w:tc>
        <w:tc>
          <w:tcPr>
            <w:tcW w:w="1066" w:type="dxa"/>
          </w:tcPr>
          <w:p w14:paraId="1F182311" w14:textId="77777777" w:rsidR="00BA47D3" w:rsidRPr="00F42DED" w:rsidRDefault="00BA47D3" w:rsidP="00F42DED">
            <w:pPr>
              <w:jc w:val="both"/>
              <w:rPr>
                <w:rFonts w:cstheme="minorHAnsi"/>
                <w:strike/>
                <w:sz w:val="18"/>
                <w:szCs w:val="18"/>
                <w:lang w:val="fr-BE"/>
              </w:rPr>
            </w:pPr>
          </w:p>
        </w:tc>
      </w:tr>
    </w:tbl>
    <w:p w14:paraId="10748110" w14:textId="77777777" w:rsidR="00BA47D3" w:rsidRPr="00F42DED" w:rsidRDefault="00BA47D3" w:rsidP="00F42DED">
      <w:pPr>
        <w:jc w:val="both"/>
        <w:rPr>
          <w:rFonts w:cs="Arial"/>
          <w:lang w:val="fr-BE"/>
        </w:rPr>
      </w:pPr>
    </w:p>
    <w:p w14:paraId="6087EC19" w14:textId="77777777" w:rsidR="00BA47D3" w:rsidRPr="00F42DED" w:rsidRDefault="00BA47D3" w:rsidP="00F42DED">
      <w:pPr>
        <w:pStyle w:val="Lijstalinea"/>
        <w:numPr>
          <w:ilvl w:val="0"/>
          <w:numId w:val="23"/>
        </w:numPr>
        <w:jc w:val="both"/>
        <w:rPr>
          <w:rFonts w:cstheme="minorHAnsi"/>
          <w:b/>
          <w:bCs/>
          <w:sz w:val="24"/>
          <w:szCs w:val="24"/>
          <w:lang w:val="fr-BE"/>
        </w:rPr>
      </w:pPr>
      <w:r w:rsidRPr="00F42DED">
        <w:rPr>
          <w:rFonts w:cstheme="minorHAnsi"/>
          <w:b/>
          <w:bCs/>
          <w:sz w:val="24"/>
          <w:szCs w:val="24"/>
          <w:lang w:val="fr-BE"/>
        </w:rPr>
        <w:t>Description des champs</w:t>
      </w:r>
    </w:p>
    <w:p w14:paraId="59795824" w14:textId="77777777" w:rsidR="00BA47D3" w:rsidRPr="00F42DED" w:rsidRDefault="00BA47D3" w:rsidP="00F42DED">
      <w:pPr>
        <w:spacing w:after="0" w:line="240" w:lineRule="auto"/>
        <w:ind w:left="360"/>
        <w:jc w:val="both"/>
        <w:rPr>
          <w:rFonts w:cstheme="minorHAnsi"/>
          <w:b/>
          <w:bCs/>
          <w:i/>
          <w:iCs/>
          <w:lang w:val="fr-BE"/>
        </w:rPr>
      </w:pPr>
      <w:proofErr w:type="gramStart"/>
      <w:r w:rsidRPr="00F42DED">
        <w:rPr>
          <w:rFonts w:cstheme="minorHAnsi"/>
          <w:b/>
          <w:bCs/>
          <w:i/>
          <w:iCs/>
          <w:lang w:val="fr-BE"/>
        </w:rPr>
        <w:t>zz</w:t>
      </w:r>
      <w:proofErr w:type="gramEnd"/>
      <w:r w:rsidRPr="00F42DED">
        <w:rPr>
          <w:rFonts w:cstheme="minorHAnsi"/>
          <w:b/>
          <w:bCs/>
          <w:i/>
          <w:iCs/>
          <w:lang w:val="fr-BE"/>
        </w:rPr>
        <w:t>.  Nombre de ménages avec un chômeur, malade ou invalide depuis au moins 3 mois</w:t>
      </w:r>
    </w:p>
    <w:p w14:paraId="1F374DD9" w14:textId="77777777" w:rsidR="00BA47D3" w:rsidRPr="00F42DED" w:rsidRDefault="00BA47D3" w:rsidP="00F42DED">
      <w:pPr>
        <w:spacing w:after="0" w:line="240" w:lineRule="auto"/>
        <w:ind w:left="360"/>
        <w:jc w:val="both"/>
        <w:rPr>
          <w:rFonts w:cstheme="minorHAnsi"/>
          <w:b/>
          <w:bCs/>
          <w:i/>
          <w:iCs/>
          <w:lang w:val="fr-BE"/>
        </w:rPr>
      </w:pPr>
    </w:p>
    <w:p w14:paraId="27B23F79" w14:textId="77777777" w:rsidR="00BA47D3" w:rsidRPr="00F42DED" w:rsidRDefault="00BA47D3" w:rsidP="00F42DED">
      <w:pPr>
        <w:pStyle w:val="Geenafstand"/>
        <w:jc w:val="both"/>
        <w:rPr>
          <w:rFonts w:eastAsia="SimSun" w:cstheme="minorHAnsi"/>
          <w:lang w:val="fr-BE"/>
        </w:rPr>
      </w:pPr>
      <w:r w:rsidRPr="00F42DED">
        <w:rPr>
          <w:rFonts w:eastAsia="SimSun" w:cstheme="minorHAnsi"/>
          <w:lang w:val="fr-BE"/>
        </w:rPr>
        <w:t>Nombre de ménages dont l'assuré est chômeur, malade ou handicapé depuis au moins 3 mois.</w:t>
      </w:r>
    </w:p>
    <w:p w14:paraId="7C39BCED" w14:textId="77777777" w:rsidR="00BA47D3" w:rsidRPr="00F42DED" w:rsidRDefault="00BA47D3" w:rsidP="00F42DED">
      <w:pPr>
        <w:pStyle w:val="Geenafstand"/>
        <w:jc w:val="both"/>
        <w:rPr>
          <w:rFonts w:eastAsia="SimSun" w:cstheme="minorHAnsi"/>
          <w:lang w:val="fr-BE"/>
        </w:rPr>
      </w:pPr>
      <w:r w:rsidRPr="00F42DED">
        <w:rPr>
          <w:rFonts w:eastAsia="SimSun" w:cstheme="minorHAnsi"/>
          <w:lang w:val="fr-BE"/>
        </w:rPr>
        <w:t xml:space="preserve">Tous les ménages pour lesquelles l’O.A. reçoit un message A003 pour chômeur ≥3 mois pour au moins 1 membre du ménage + les ménages avec un malade/invalide ≥3 mois. </w:t>
      </w:r>
    </w:p>
    <w:p w14:paraId="4E11C43C" w14:textId="77777777" w:rsidR="00BA47D3" w:rsidRPr="00F42DED" w:rsidRDefault="00BA47D3" w:rsidP="00F42DED">
      <w:pPr>
        <w:pStyle w:val="Geenafstand"/>
        <w:jc w:val="both"/>
        <w:rPr>
          <w:rFonts w:eastAsia="SimSun" w:cstheme="minorHAnsi"/>
          <w:lang w:val="fr-BE"/>
        </w:rPr>
      </w:pPr>
    </w:p>
    <w:p w14:paraId="1AA2209E" w14:textId="22615A83" w:rsidR="00BA47D3" w:rsidRPr="00F42DED" w:rsidRDefault="00BA47D3" w:rsidP="00F42DED">
      <w:pPr>
        <w:pStyle w:val="Geenafstand"/>
        <w:jc w:val="both"/>
        <w:rPr>
          <w:rFonts w:eastAsia="SimSun" w:cstheme="minorHAnsi"/>
          <w:lang w:val="fr-BE"/>
        </w:rPr>
      </w:pPr>
      <w:r w:rsidRPr="00F42DED">
        <w:rPr>
          <w:rFonts w:eastAsia="SimSun" w:cstheme="minorHAnsi"/>
          <w:lang w:val="fr-BE"/>
        </w:rPr>
        <w:t>Le nombre de ménages pour lesquels l’O.A. entame la procédure de I.M. d'office.</w:t>
      </w:r>
    </w:p>
    <w:p w14:paraId="58CA19AD" w14:textId="77777777" w:rsidR="00BA47D3" w:rsidRPr="00F42DED" w:rsidRDefault="00BA47D3" w:rsidP="00F42DED">
      <w:pPr>
        <w:pStyle w:val="Geenafstand"/>
        <w:jc w:val="both"/>
        <w:rPr>
          <w:lang w:val="fr-BE"/>
        </w:rPr>
      </w:pPr>
    </w:p>
    <w:p w14:paraId="5C47D83D" w14:textId="77777777" w:rsidR="00BA47D3" w:rsidRPr="00F42DED" w:rsidRDefault="00BA47D3" w:rsidP="00F42DED">
      <w:pPr>
        <w:pStyle w:val="Geenafstand"/>
        <w:ind w:left="720"/>
        <w:jc w:val="both"/>
        <w:rPr>
          <w:b/>
          <w:bCs/>
          <w:i/>
          <w:iCs/>
          <w:lang w:val="fr-BE"/>
        </w:rPr>
      </w:pPr>
      <w:proofErr w:type="gramStart"/>
      <w:r w:rsidRPr="00F42DED">
        <w:rPr>
          <w:b/>
          <w:bCs/>
          <w:i/>
          <w:iCs/>
          <w:lang w:val="fr-BE"/>
        </w:rPr>
        <w:t>yy</w:t>
      </w:r>
      <w:proofErr w:type="gramEnd"/>
      <w:r w:rsidRPr="00F42DED">
        <w:rPr>
          <w:b/>
          <w:bCs/>
          <w:i/>
          <w:iCs/>
          <w:lang w:val="fr-BE"/>
        </w:rPr>
        <w:t>.  Nombre d’assurés dans les ménages repris dans zz</w:t>
      </w:r>
    </w:p>
    <w:p w14:paraId="4B3F868F" w14:textId="77777777" w:rsidR="00BA47D3" w:rsidRPr="00F42DED" w:rsidRDefault="00BA47D3" w:rsidP="00F42DED">
      <w:pPr>
        <w:pStyle w:val="Geenafstand"/>
        <w:jc w:val="both"/>
        <w:rPr>
          <w:lang w:val="fr-BE"/>
        </w:rPr>
      </w:pPr>
    </w:p>
    <w:p w14:paraId="5F19F317" w14:textId="77777777" w:rsidR="00BA47D3" w:rsidRPr="00F42DED" w:rsidRDefault="00BA47D3" w:rsidP="00F42DED">
      <w:pPr>
        <w:pStyle w:val="Geenafstand"/>
        <w:jc w:val="both"/>
        <w:rPr>
          <w:rFonts w:cstheme="minorHAnsi"/>
          <w:lang w:val="fr-BE"/>
        </w:rPr>
      </w:pPr>
      <w:r w:rsidRPr="00F42DED">
        <w:rPr>
          <w:i/>
          <w:iCs/>
          <w:lang w:val="fr-BE"/>
        </w:rPr>
        <w:t xml:space="preserve">Nombre d’assurés dans les ménages repris dans </w:t>
      </w:r>
      <w:r w:rsidRPr="00F42DED">
        <w:rPr>
          <w:rFonts w:cstheme="minorHAnsi"/>
          <w:b/>
          <w:bCs/>
          <w:lang w:val="fr-BE"/>
        </w:rPr>
        <w:t>zz</w:t>
      </w:r>
      <w:r w:rsidRPr="00F42DED">
        <w:rPr>
          <w:rFonts w:cstheme="minorHAnsi"/>
          <w:lang w:val="fr-BE"/>
        </w:rPr>
        <w:t>.</w:t>
      </w:r>
    </w:p>
    <w:p w14:paraId="47D4D742" w14:textId="77777777" w:rsidR="00F23C74" w:rsidRPr="00F42DED" w:rsidRDefault="00F23C74" w:rsidP="00F42DED">
      <w:pPr>
        <w:pStyle w:val="Geenafstand"/>
        <w:jc w:val="both"/>
        <w:rPr>
          <w:rFonts w:cstheme="minorHAnsi"/>
          <w:lang w:val="fr-BE"/>
        </w:rPr>
      </w:pPr>
    </w:p>
    <w:p w14:paraId="46824282" w14:textId="77777777" w:rsidR="00F23C74" w:rsidRPr="00F42DED" w:rsidRDefault="00F23C74" w:rsidP="00F42DED">
      <w:pPr>
        <w:pStyle w:val="Geenafstand"/>
        <w:jc w:val="both"/>
        <w:rPr>
          <w:rFonts w:cstheme="minorHAnsi"/>
          <w:lang w:val="fr-BE"/>
        </w:rPr>
      </w:pPr>
    </w:p>
    <w:p w14:paraId="08468706" w14:textId="77777777" w:rsidR="00F23C74" w:rsidRPr="00F42DED" w:rsidRDefault="00F23C74" w:rsidP="00F42DED">
      <w:pPr>
        <w:pStyle w:val="Geenafstand"/>
        <w:jc w:val="both"/>
        <w:rPr>
          <w:rFonts w:cstheme="minorHAnsi"/>
          <w:lang w:val="fr-BE"/>
        </w:rPr>
      </w:pPr>
    </w:p>
    <w:p w14:paraId="3CD4DE58" w14:textId="77777777" w:rsidR="00F23C74" w:rsidRPr="00F42DED" w:rsidRDefault="00F23C74" w:rsidP="00F42DED">
      <w:pPr>
        <w:pStyle w:val="Geenafstand"/>
        <w:jc w:val="both"/>
        <w:rPr>
          <w:lang w:val="fr-BE"/>
        </w:rPr>
      </w:pPr>
    </w:p>
    <w:p w14:paraId="018F9CB7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b/>
          <w:bCs/>
          <w:i/>
          <w:iCs/>
          <w:lang w:val="fr-BE"/>
        </w:rPr>
      </w:pPr>
    </w:p>
    <w:p w14:paraId="7D7BC668" w14:textId="77777777" w:rsidR="00BA47D3" w:rsidRPr="00F42DED" w:rsidRDefault="00BA47D3" w:rsidP="00F42DED">
      <w:pPr>
        <w:pStyle w:val="Lijstalinea"/>
        <w:numPr>
          <w:ilvl w:val="0"/>
          <w:numId w:val="24"/>
        </w:numPr>
        <w:spacing w:after="0" w:line="240" w:lineRule="auto"/>
        <w:jc w:val="both"/>
        <w:rPr>
          <w:rFonts w:cstheme="minorHAnsi"/>
          <w:b/>
          <w:bCs/>
          <w:i/>
          <w:iCs/>
          <w:lang w:val="fr-BE"/>
        </w:rPr>
      </w:pPr>
      <w:r w:rsidRPr="00F42DED">
        <w:rPr>
          <w:rFonts w:cstheme="minorHAnsi"/>
          <w:b/>
          <w:bCs/>
          <w:i/>
          <w:iCs/>
          <w:lang w:val="fr-BE"/>
        </w:rPr>
        <w:lastRenderedPageBreak/>
        <w:t xml:space="preserve">Nombre de ménages avec assuré avec indicateur </w:t>
      </w:r>
    </w:p>
    <w:p w14:paraId="10779140" w14:textId="77777777" w:rsidR="00BA47D3" w:rsidRPr="00F42DED" w:rsidRDefault="00BA47D3" w:rsidP="00F42DED">
      <w:pPr>
        <w:pStyle w:val="Lijstalinea"/>
        <w:spacing w:after="0" w:line="240" w:lineRule="auto"/>
        <w:jc w:val="both"/>
        <w:rPr>
          <w:rFonts w:cstheme="minorHAnsi"/>
          <w:b/>
          <w:bCs/>
          <w:i/>
          <w:iCs/>
          <w:lang w:val="fr-BE"/>
        </w:rPr>
      </w:pPr>
    </w:p>
    <w:p w14:paraId="560C00DE" w14:textId="77777777" w:rsidR="00BA47D3" w:rsidRPr="00F42DED" w:rsidRDefault="00BA47D3" w:rsidP="00F42DED">
      <w:pPr>
        <w:pStyle w:val="Geenafstand"/>
        <w:jc w:val="both"/>
        <w:rPr>
          <w:rFonts w:eastAsia="SimSun" w:cstheme="minorHAnsi"/>
          <w:lang w:val="fr-BE"/>
        </w:rPr>
      </w:pPr>
      <w:r w:rsidRPr="00F42DED">
        <w:rPr>
          <w:rFonts w:cstheme="minorHAnsi"/>
          <w:lang w:val="fr-BE"/>
        </w:rPr>
        <w:t>Nombre de ménages pour lesquels l’O.A. a un indicateur</w:t>
      </w:r>
      <w:r w:rsidRPr="00F42DED">
        <w:rPr>
          <w:rStyle w:val="Voetnootmarkering"/>
          <w:rFonts w:cstheme="minorHAnsi"/>
          <w:lang w:val="fr-BE"/>
        </w:rPr>
        <w:footnoteReference w:id="1"/>
      </w:r>
      <w:r w:rsidRPr="00F42DED">
        <w:rPr>
          <w:rFonts w:cstheme="minorHAnsi"/>
          <w:lang w:val="fr-BE"/>
        </w:rPr>
        <w:t xml:space="preserve"> dans le mois en question pour l’octroi d’office de l’I.M.</w:t>
      </w:r>
      <w:r w:rsidRPr="00F42DED">
        <w:rPr>
          <w:rFonts w:eastAsia="SimSun" w:cstheme="minorHAnsi"/>
          <w:lang w:val="fr-BE"/>
        </w:rPr>
        <w:t xml:space="preserve"> </w:t>
      </w:r>
    </w:p>
    <w:p w14:paraId="258A1C77" w14:textId="77777777" w:rsidR="00BA47D3" w:rsidRPr="00F42DED" w:rsidRDefault="00BA47D3" w:rsidP="00F42DED">
      <w:pPr>
        <w:pStyle w:val="Geenafstand"/>
        <w:jc w:val="both"/>
        <w:rPr>
          <w:rFonts w:eastAsia="SimSun" w:cstheme="minorHAnsi"/>
          <w:lang w:val="fr-BE"/>
        </w:rPr>
      </w:pPr>
    </w:p>
    <w:p w14:paraId="3E72D693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  <w:r w:rsidRPr="00F42DED">
        <w:rPr>
          <w:rFonts w:cstheme="minorHAnsi"/>
          <w:lang w:val="fr-BE"/>
        </w:rPr>
        <w:t>Le nombre de ménages dont l'assuré est chômeur de longue durée, malade ou cumulant les deux, ou invalide, au cours du mois où la procédure d'attribution d'office a été entamée, est, conformément à l'article 32/1 de l’A.R. I.M., le suivant.</w:t>
      </w:r>
    </w:p>
    <w:p w14:paraId="569E9AF8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</w:p>
    <w:p w14:paraId="1DAC0692" w14:textId="77777777" w:rsidR="00BA47D3" w:rsidRPr="00F42DED" w:rsidRDefault="00BA47D3" w:rsidP="00F42DED">
      <w:pPr>
        <w:pStyle w:val="Lijstalinea"/>
        <w:numPr>
          <w:ilvl w:val="0"/>
          <w:numId w:val="24"/>
        </w:numPr>
        <w:jc w:val="both"/>
        <w:rPr>
          <w:rFonts w:cstheme="minorHAnsi"/>
          <w:b/>
          <w:bCs/>
          <w:i/>
          <w:iCs/>
          <w:lang w:val="fr-BE"/>
        </w:rPr>
      </w:pPr>
      <w:r w:rsidRPr="00F42DED">
        <w:rPr>
          <w:rFonts w:cstheme="minorHAnsi"/>
          <w:b/>
          <w:bCs/>
          <w:i/>
          <w:iCs/>
          <w:lang w:val="fr-BE"/>
        </w:rPr>
        <w:t>Nombre de titulaires dans des ménages avec indicateur</w:t>
      </w:r>
    </w:p>
    <w:p w14:paraId="6B84C6C9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  <w:r w:rsidRPr="00F42DED">
        <w:rPr>
          <w:rFonts w:cstheme="minorHAnsi"/>
          <w:lang w:val="fr-BE"/>
        </w:rPr>
        <w:t xml:space="preserve">Nombre de titulaires appartenant à des ménages en </w:t>
      </w:r>
      <w:r w:rsidRPr="00F42DED">
        <w:rPr>
          <w:rFonts w:cstheme="minorHAnsi"/>
          <w:b/>
          <w:bCs/>
          <w:lang w:val="fr-BE"/>
        </w:rPr>
        <w:t>a</w:t>
      </w:r>
      <w:r w:rsidRPr="00F42DED">
        <w:rPr>
          <w:rFonts w:cstheme="minorHAnsi"/>
          <w:lang w:val="fr-BE"/>
        </w:rPr>
        <w:t>.</w:t>
      </w:r>
    </w:p>
    <w:p w14:paraId="5FCAEC40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</w:p>
    <w:p w14:paraId="06D64E5C" w14:textId="77777777" w:rsidR="00BA47D3" w:rsidRPr="00F42DED" w:rsidRDefault="00BA47D3" w:rsidP="00F42DED">
      <w:pPr>
        <w:pStyle w:val="Lijstalinea"/>
        <w:numPr>
          <w:ilvl w:val="0"/>
          <w:numId w:val="24"/>
        </w:numPr>
        <w:spacing w:after="0" w:line="240" w:lineRule="auto"/>
        <w:jc w:val="both"/>
        <w:rPr>
          <w:rFonts w:cstheme="minorHAnsi"/>
          <w:b/>
          <w:bCs/>
          <w:i/>
          <w:iCs/>
          <w:lang w:val="fr-BE"/>
        </w:rPr>
      </w:pPr>
      <w:r w:rsidRPr="00F42DED">
        <w:rPr>
          <w:rFonts w:cstheme="minorHAnsi"/>
          <w:b/>
          <w:bCs/>
          <w:i/>
          <w:iCs/>
          <w:lang w:val="fr-BE"/>
        </w:rPr>
        <w:t xml:space="preserve">Nombre de ménages qui répondent à la définition d’isolé avec indicateur  </w:t>
      </w:r>
    </w:p>
    <w:p w14:paraId="6688E39B" w14:textId="77777777" w:rsidR="00BA47D3" w:rsidRPr="00F42DED" w:rsidRDefault="00BA47D3" w:rsidP="00F42DED">
      <w:pPr>
        <w:pStyle w:val="Lijstalinea"/>
        <w:spacing w:after="0" w:line="240" w:lineRule="auto"/>
        <w:jc w:val="both"/>
        <w:rPr>
          <w:rFonts w:cstheme="minorHAnsi"/>
          <w:b/>
          <w:bCs/>
          <w:i/>
          <w:iCs/>
          <w:lang w:val="fr-BE"/>
        </w:rPr>
      </w:pPr>
    </w:p>
    <w:p w14:paraId="2C909663" w14:textId="77777777" w:rsidR="00BA47D3" w:rsidRPr="00F42DED" w:rsidRDefault="00BA47D3" w:rsidP="00F42DED">
      <w:pPr>
        <w:spacing w:after="240"/>
        <w:jc w:val="both"/>
        <w:rPr>
          <w:rFonts w:cstheme="minorHAnsi"/>
          <w:lang w:val="fr-BE"/>
        </w:rPr>
      </w:pPr>
      <w:r w:rsidRPr="00F42DED">
        <w:rPr>
          <w:rFonts w:cstheme="minorHAnsi"/>
          <w:lang w:val="fr-BE"/>
        </w:rPr>
        <w:t>Nombre de ménages pour lesquels l’O.A. a un indicateur</w:t>
      </w:r>
      <w:r w:rsidRPr="00F42DED">
        <w:rPr>
          <w:rStyle w:val="Voetnootmarkering"/>
          <w:rFonts w:cstheme="minorHAnsi"/>
          <w:lang w:val="fr-BE"/>
        </w:rPr>
        <w:footnoteReference w:id="2"/>
      </w:r>
      <w:r w:rsidRPr="00F42DED">
        <w:rPr>
          <w:rFonts w:cstheme="minorHAnsi"/>
          <w:lang w:val="fr-BE"/>
        </w:rPr>
        <w:t xml:space="preserve"> dans le mois en question pour l’octroi d’office de l’I.M. et qui répondent à la définition d’isolé selon l’art. 32/1 de l’A.R. I.M.</w:t>
      </w:r>
    </w:p>
    <w:p w14:paraId="41E62F14" w14:textId="49C559CF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  <w:r w:rsidRPr="00F42DED">
        <w:rPr>
          <w:rFonts w:cstheme="minorHAnsi"/>
          <w:lang w:val="fr-BE"/>
        </w:rPr>
        <w:t>Les ménages qui répondent aux critères de composition de ménage en tant qu’assurés</w:t>
      </w:r>
      <w:r w:rsidR="00F42DED" w:rsidRPr="00F979C8">
        <w:rPr>
          <w:rFonts w:cstheme="minorHAnsi"/>
          <w:lang w:val="fr-BE"/>
        </w:rPr>
        <w:t xml:space="preserve"> </w:t>
      </w:r>
      <w:r w:rsidRPr="00F42DED">
        <w:rPr>
          <w:rFonts w:cstheme="minorHAnsi"/>
          <w:lang w:val="fr-BE"/>
        </w:rPr>
        <w:t>isolés conformément à l'article 31/1 du A.R. I.M. au cours du mois où la procédure d'octroi d'office est entamée.</w:t>
      </w:r>
    </w:p>
    <w:p w14:paraId="36A8E74F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</w:p>
    <w:p w14:paraId="08BEA1C3" w14:textId="77777777" w:rsidR="00BA47D3" w:rsidRPr="00F42DED" w:rsidRDefault="00BA47D3" w:rsidP="00F42DED">
      <w:pPr>
        <w:pStyle w:val="Lijstalinea"/>
        <w:numPr>
          <w:ilvl w:val="0"/>
          <w:numId w:val="24"/>
        </w:numPr>
        <w:spacing w:after="0" w:line="240" w:lineRule="auto"/>
        <w:jc w:val="both"/>
        <w:rPr>
          <w:rFonts w:cstheme="minorHAnsi"/>
          <w:b/>
          <w:bCs/>
          <w:i/>
          <w:iCs/>
          <w:lang w:val="fr-BE"/>
        </w:rPr>
      </w:pPr>
      <w:r w:rsidRPr="00F42DED">
        <w:rPr>
          <w:rFonts w:cstheme="minorHAnsi"/>
          <w:b/>
          <w:bCs/>
          <w:i/>
          <w:iCs/>
          <w:lang w:val="fr-BE"/>
        </w:rPr>
        <w:t xml:space="preserve">Nombre d’assurés dans les ménages qui répondent à la définition d’isolé avec indicateur  </w:t>
      </w:r>
    </w:p>
    <w:p w14:paraId="14506413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b/>
          <w:bCs/>
          <w:i/>
          <w:iCs/>
          <w:lang w:val="fr-BE"/>
        </w:rPr>
      </w:pPr>
    </w:p>
    <w:p w14:paraId="6B1BE326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  <w:r w:rsidRPr="00F42DED">
        <w:rPr>
          <w:rFonts w:cstheme="minorHAnsi"/>
          <w:lang w:val="fr-BE"/>
        </w:rPr>
        <w:t xml:space="preserve">Nombre d'assurés appartenant à des ménages en </w:t>
      </w:r>
      <w:r w:rsidRPr="00F42DED">
        <w:rPr>
          <w:rFonts w:cstheme="minorHAnsi"/>
          <w:b/>
          <w:bCs/>
          <w:lang w:val="fr-BE"/>
        </w:rPr>
        <w:t>c</w:t>
      </w:r>
      <w:r w:rsidRPr="00F42DED">
        <w:rPr>
          <w:rFonts w:cstheme="minorHAnsi"/>
          <w:lang w:val="fr-BE"/>
        </w:rPr>
        <w:t>.</w:t>
      </w:r>
    </w:p>
    <w:p w14:paraId="27E61620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</w:p>
    <w:p w14:paraId="40EBA410" w14:textId="77777777" w:rsidR="00BA47D3" w:rsidRPr="00F42DED" w:rsidRDefault="00BA47D3" w:rsidP="00F42DED">
      <w:pPr>
        <w:pStyle w:val="Lijstalinea"/>
        <w:numPr>
          <w:ilvl w:val="0"/>
          <w:numId w:val="24"/>
        </w:numPr>
        <w:spacing w:after="0" w:line="240" w:lineRule="auto"/>
        <w:jc w:val="both"/>
        <w:rPr>
          <w:rFonts w:cstheme="minorHAnsi"/>
          <w:b/>
          <w:bCs/>
          <w:i/>
          <w:iCs/>
          <w:lang w:val="fr-BE"/>
        </w:rPr>
      </w:pPr>
      <w:r w:rsidRPr="00F42DED">
        <w:rPr>
          <w:rFonts w:cstheme="minorHAnsi"/>
          <w:b/>
          <w:bCs/>
          <w:i/>
          <w:iCs/>
          <w:lang w:val="fr-BE"/>
        </w:rPr>
        <w:t>Nombre de ménages ayant obtenu l’I.M. d’office</w:t>
      </w:r>
    </w:p>
    <w:p w14:paraId="2B01DCDF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</w:p>
    <w:p w14:paraId="01830F70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  <w:r w:rsidRPr="00F42DED">
        <w:rPr>
          <w:rFonts w:cstheme="minorHAnsi"/>
          <w:lang w:val="fr-BE"/>
        </w:rPr>
        <w:t>Nombre de ménages qui ont participé à la « procédure d'attribution d'office I.M. » ayant obtenu l’I.M. d’office.</w:t>
      </w:r>
    </w:p>
    <w:p w14:paraId="1BF3E68D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b/>
          <w:bCs/>
          <w:lang w:val="fr-BE"/>
        </w:rPr>
      </w:pPr>
    </w:p>
    <w:p w14:paraId="76E05ECD" w14:textId="77777777" w:rsidR="00BA47D3" w:rsidRPr="00F42DED" w:rsidRDefault="00BA47D3" w:rsidP="00F42DED">
      <w:pPr>
        <w:pStyle w:val="Lijstalinea"/>
        <w:numPr>
          <w:ilvl w:val="0"/>
          <w:numId w:val="24"/>
        </w:numPr>
        <w:spacing w:after="0" w:line="240" w:lineRule="auto"/>
        <w:jc w:val="both"/>
        <w:rPr>
          <w:rFonts w:cstheme="minorHAnsi"/>
          <w:b/>
          <w:bCs/>
          <w:lang w:val="fr-BE"/>
        </w:rPr>
      </w:pPr>
      <w:r w:rsidRPr="00F42DED">
        <w:rPr>
          <w:rFonts w:cstheme="minorHAnsi"/>
          <w:b/>
          <w:bCs/>
          <w:lang w:val="fr-BE"/>
        </w:rPr>
        <w:t>Nombre d’assurés ayant obtenu l’I.M. d’office</w:t>
      </w:r>
    </w:p>
    <w:p w14:paraId="18A1D0EE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</w:p>
    <w:p w14:paraId="12D8EC4B" w14:textId="77777777" w:rsidR="00BA47D3" w:rsidRPr="00F42DED" w:rsidRDefault="00BA47D3" w:rsidP="00F42DED">
      <w:pPr>
        <w:spacing w:after="0" w:line="240" w:lineRule="auto"/>
        <w:jc w:val="both"/>
        <w:rPr>
          <w:rFonts w:cstheme="minorHAnsi"/>
          <w:lang w:val="fr-BE"/>
        </w:rPr>
      </w:pPr>
      <w:r w:rsidRPr="00F42DED">
        <w:rPr>
          <w:rFonts w:cstheme="minorHAnsi"/>
          <w:lang w:val="fr-BE"/>
        </w:rPr>
        <w:t xml:space="preserve">Nombre d'assurés appartenant à des ménages en </w:t>
      </w:r>
      <w:r w:rsidRPr="00F42DED">
        <w:rPr>
          <w:rFonts w:cstheme="minorHAnsi"/>
          <w:b/>
          <w:bCs/>
          <w:lang w:val="fr-BE"/>
        </w:rPr>
        <w:t>e</w:t>
      </w:r>
      <w:r w:rsidRPr="00F42DED">
        <w:rPr>
          <w:rFonts w:cstheme="minorHAnsi"/>
          <w:lang w:val="fr-BE"/>
        </w:rPr>
        <w:t>.</w:t>
      </w:r>
    </w:p>
    <w:p w14:paraId="26EDA4B5" w14:textId="77777777" w:rsidR="00BA47D3" w:rsidRPr="00F42DED" w:rsidRDefault="00BA47D3" w:rsidP="00F42DED">
      <w:pPr>
        <w:spacing w:after="0" w:line="240" w:lineRule="auto"/>
        <w:jc w:val="both"/>
        <w:rPr>
          <w:lang w:val="fr-BE"/>
        </w:rPr>
      </w:pPr>
    </w:p>
    <w:p w14:paraId="68942863" w14:textId="26FB46A8" w:rsidR="00BA47D3" w:rsidRPr="00F42DED" w:rsidRDefault="00BA47D3" w:rsidP="00F42DED">
      <w:pPr>
        <w:jc w:val="both"/>
        <w:rPr>
          <w:sz w:val="20"/>
          <w:szCs w:val="20"/>
          <w:lang w:val="fr-BE"/>
        </w:rPr>
      </w:pPr>
    </w:p>
    <w:sectPr w:rsidR="00BA47D3" w:rsidRPr="00F42DED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316A3" w14:textId="77777777" w:rsidR="00BA47D3" w:rsidRDefault="00BA47D3" w:rsidP="00BA47D3">
      <w:pPr>
        <w:spacing w:after="0" w:line="240" w:lineRule="auto"/>
      </w:pPr>
      <w:r>
        <w:separator/>
      </w:r>
    </w:p>
  </w:endnote>
  <w:endnote w:type="continuationSeparator" w:id="0">
    <w:p w14:paraId="479AA1EC" w14:textId="77777777" w:rsidR="00BA47D3" w:rsidRDefault="00BA47D3" w:rsidP="00BA4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2444061"/>
      <w:docPartObj>
        <w:docPartGallery w:val="Page Numbers (Bottom of Page)"/>
        <w:docPartUnique/>
      </w:docPartObj>
    </w:sdtPr>
    <w:sdtEndPr/>
    <w:sdtContent>
      <w:p w14:paraId="3EE59DD6" w14:textId="544925FA" w:rsidR="00BA47D3" w:rsidRDefault="00BA47D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93E8708" w14:textId="77777777" w:rsidR="00BA47D3" w:rsidRDefault="00BA47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E06B9" w14:textId="77777777" w:rsidR="00BA47D3" w:rsidRDefault="00BA47D3" w:rsidP="00BA47D3">
      <w:pPr>
        <w:spacing w:after="0" w:line="240" w:lineRule="auto"/>
      </w:pPr>
      <w:r>
        <w:separator/>
      </w:r>
    </w:p>
  </w:footnote>
  <w:footnote w:type="continuationSeparator" w:id="0">
    <w:p w14:paraId="03CA30EE" w14:textId="77777777" w:rsidR="00BA47D3" w:rsidRDefault="00BA47D3" w:rsidP="00BA47D3">
      <w:pPr>
        <w:spacing w:after="0" w:line="240" w:lineRule="auto"/>
      </w:pPr>
      <w:r>
        <w:continuationSeparator/>
      </w:r>
    </w:p>
  </w:footnote>
  <w:footnote w:id="1">
    <w:p w14:paraId="05D474B8" w14:textId="77777777" w:rsidR="00BA47D3" w:rsidRPr="001A3545" w:rsidRDefault="00BA47D3" w:rsidP="00BA47D3">
      <w:pPr>
        <w:pStyle w:val="Voetnoottekst"/>
        <w:jc w:val="both"/>
        <w:rPr>
          <w:rFonts w:cstheme="minorHAnsi"/>
          <w:color w:val="00B0F0"/>
          <w:lang w:val="fr-FR"/>
        </w:rPr>
      </w:pPr>
      <w:r w:rsidRPr="001A3545">
        <w:rPr>
          <w:rStyle w:val="Voetnootmarkering"/>
          <w:rFonts w:cstheme="minorHAnsi"/>
          <w:sz w:val="18"/>
          <w:szCs w:val="18"/>
        </w:rPr>
        <w:footnoteRef/>
      </w:r>
      <w:r w:rsidRPr="001A3545">
        <w:rPr>
          <w:rFonts w:cstheme="minorHAnsi"/>
          <w:sz w:val="18"/>
          <w:szCs w:val="18"/>
          <w:lang w:val="fr"/>
        </w:rPr>
        <w:t xml:space="preserve"> L’indicateur incapacité de travail et/ou chômage complet de minimum 3 mois et/ou invalidité comme visé à l’article 32/1 de l’A.R. I.M.</w:t>
      </w:r>
    </w:p>
  </w:footnote>
  <w:footnote w:id="2">
    <w:p w14:paraId="428E7CD4" w14:textId="77777777" w:rsidR="00BA47D3" w:rsidRPr="003B4527" w:rsidRDefault="00BA47D3" w:rsidP="00BA47D3">
      <w:pPr>
        <w:pStyle w:val="Voetnoottekst"/>
        <w:jc w:val="both"/>
        <w:rPr>
          <w:color w:val="00B0F0"/>
          <w:sz w:val="18"/>
          <w:szCs w:val="18"/>
          <w:lang w:val="fr-FR"/>
        </w:rPr>
      </w:pPr>
      <w:r w:rsidRPr="001A3545">
        <w:rPr>
          <w:rStyle w:val="Voetnootmarkering"/>
          <w:rFonts w:cstheme="minorHAnsi"/>
          <w:sz w:val="18"/>
          <w:szCs w:val="18"/>
        </w:rPr>
        <w:footnoteRef/>
      </w:r>
      <w:r w:rsidRPr="001A3545">
        <w:rPr>
          <w:rFonts w:cstheme="minorHAnsi"/>
          <w:sz w:val="18"/>
          <w:szCs w:val="18"/>
          <w:lang w:val="fr"/>
        </w:rPr>
        <w:t xml:space="preserve"> Voir note de bas de page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06CE"/>
    <w:multiLevelType w:val="hybridMultilevel"/>
    <w:tmpl w:val="06F2E6EE"/>
    <w:lvl w:ilvl="0" w:tplc="21867E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C7F"/>
    <w:multiLevelType w:val="hybridMultilevel"/>
    <w:tmpl w:val="200AA302"/>
    <w:lvl w:ilvl="0" w:tplc="BC1853D0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95DE7"/>
    <w:multiLevelType w:val="hybridMultilevel"/>
    <w:tmpl w:val="CC124D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84566"/>
    <w:multiLevelType w:val="hybridMultilevel"/>
    <w:tmpl w:val="CC124DA2"/>
    <w:lvl w:ilvl="0" w:tplc="AEF6B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374"/>
    <w:multiLevelType w:val="hybridMultilevel"/>
    <w:tmpl w:val="36C47344"/>
    <w:lvl w:ilvl="0" w:tplc="0413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E1DA7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5427D"/>
    <w:multiLevelType w:val="hybridMultilevel"/>
    <w:tmpl w:val="12E65B56"/>
    <w:lvl w:ilvl="0" w:tplc="D5D019DE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E2517"/>
    <w:multiLevelType w:val="hybridMultilevel"/>
    <w:tmpl w:val="2A60FA54"/>
    <w:lvl w:ilvl="0" w:tplc="7FEAA3C6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F259B"/>
    <w:multiLevelType w:val="hybridMultilevel"/>
    <w:tmpl w:val="E3ACE2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30E1D"/>
    <w:multiLevelType w:val="hybridMultilevel"/>
    <w:tmpl w:val="3E5CD9AE"/>
    <w:lvl w:ilvl="0" w:tplc="911C7FD0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248E7"/>
    <w:multiLevelType w:val="hybridMultilevel"/>
    <w:tmpl w:val="20E2D0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9469D"/>
    <w:multiLevelType w:val="hybridMultilevel"/>
    <w:tmpl w:val="F5D6CE06"/>
    <w:lvl w:ilvl="0" w:tplc="040C0019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92607"/>
    <w:multiLevelType w:val="hybridMultilevel"/>
    <w:tmpl w:val="CBC4CF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9536E"/>
    <w:multiLevelType w:val="hybridMultilevel"/>
    <w:tmpl w:val="475E6EFE"/>
    <w:lvl w:ilvl="0" w:tplc="8D883F8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85BDC"/>
    <w:multiLevelType w:val="hybridMultilevel"/>
    <w:tmpl w:val="B73C04FA"/>
    <w:lvl w:ilvl="0" w:tplc="254E9FCA">
      <w:start w:val="1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91FE6"/>
    <w:multiLevelType w:val="hybridMultilevel"/>
    <w:tmpl w:val="00BC96DE"/>
    <w:lvl w:ilvl="0" w:tplc="C896C192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32C70"/>
    <w:multiLevelType w:val="hybridMultilevel"/>
    <w:tmpl w:val="1FAA22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A7154"/>
    <w:multiLevelType w:val="hybridMultilevel"/>
    <w:tmpl w:val="55D66A62"/>
    <w:lvl w:ilvl="0" w:tplc="0413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65E42"/>
    <w:multiLevelType w:val="hybridMultilevel"/>
    <w:tmpl w:val="99A6F520"/>
    <w:lvl w:ilvl="0" w:tplc="D92056BC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A2EDD"/>
    <w:multiLevelType w:val="hybridMultilevel"/>
    <w:tmpl w:val="DE4A4134"/>
    <w:lvl w:ilvl="0" w:tplc="86C0E51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77620"/>
    <w:multiLevelType w:val="hybridMultilevel"/>
    <w:tmpl w:val="BED207D2"/>
    <w:lvl w:ilvl="0" w:tplc="88B62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075F0"/>
    <w:multiLevelType w:val="hybridMultilevel"/>
    <w:tmpl w:val="7C3C7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C481E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05F4C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25D7F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3199B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55C42"/>
    <w:multiLevelType w:val="hybridMultilevel"/>
    <w:tmpl w:val="7C3C7C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B63D2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23E50"/>
    <w:multiLevelType w:val="hybridMultilevel"/>
    <w:tmpl w:val="CBC4CF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9340F"/>
    <w:multiLevelType w:val="hybridMultilevel"/>
    <w:tmpl w:val="20E2D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E796A"/>
    <w:multiLevelType w:val="hybridMultilevel"/>
    <w:tmpl w:val="3A16B542"/>
    <w:lvl w:ilvl="0" w:tplc="E0722AB6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974C7E"/>
    <w:multiLevelType w:val="hybridMultilevel"/>
    <w:tmpl w:val="A662A38A"/>
    <w:lvl w:ilvl="0" w:tplc="732E3EBC">
      <w:start w:val="2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055744">
    <w:abstractNumId w:val="3"/>
  </w:num>
  <w:num w:numId="2" w16cid:durableId="578178400">
    <w:abstractNumId w:val="0"/>
  </w:num>
  <w:num w:numId="3" w16cid:durableId="490145529">
    <w:abstractNumId w:val="8"/>
  </w:num>
  <w:num w:numId="4" w16cid:durableId="1119254142">
    <w:abstractNumId w:val="10"/>
  </w:num>
  <w:num w:numId="5" w16cid:durableId="2023361752">
    <w:abstractNumId w:val="12"/>
  </w:num>
  <w:num w:numId="6" w16cid:durableId="2042244377">
    <w:abstractNumId w:val="22"/>
  </w:num>
  <w:num w:numId="7" w16cid:durableId="793140233">
    <w:abstractNumId w:val="4"/>
  </w:num>
  <w:num w:numId="8" w16cid:durableId="1893610394">
    <w:abstractNumId w:val="29"/>
  </w:num>
  <w:num w:numId="9" w16cid:durableId="1003316628">
    <w:abstractNumId w:val="7"/>
  </w:num>
  <w:num w:numId="10" w16cid:durableId="2088648352">
    <w:abstractNumId w:val="25"/>
  </w:num>
  <w:num w:numId="11" w16cid:durableId="1696422987">
    <w:abstractNumId w:val="11"/>
  </w:num>
  <w:num w:numId="12" w16cid:durableId="1047611543">
    <w:abstractNumId w:val="23"/>
  </w:num>
  <w:num w:numId="13" w16cid:durableId="1783068115">
    <w:abstractNumId w:val="18"/>
  </w:num>
  <w:num w:numId="14" w16cid:durableId="624965403">
    <w:abstractNumId w:val="21"/>
  </w:num>
  <w:num w:numId="15" w16cid:durableId="1894922708">
    <w:abstractNumId w:val="9"/>
  </w:num>
  <w:num w:numId="16" w16cid:durableId="1781484973">
    <w:abstractNumId w:val="17"/>
  </w:num>
  <w:num w:numId="17" w16cid:durableId="1304653809">
    <w:abstractNumId w:val="6"/>
  </w:num>
  <w:num w:numId="18" w16cid:durableId="953369930">
    <w:abstractNumId w:val="20"/>
  </w:num>
  <w:num w:numId="19" w16cid:durableId="1164010131">
    <w:abstractNumId w:val="14"/>
  </w:num>
  <w:num w:numId="20" w16cid:durableId="2012175896">
    <w:abstractNumId w:val="16"/>
  </w:num>
  <w:num w:numId="21" w16cid:durableId="1106267089">
    <w:abstractNumId w:val="15"/>
  </w:num>
  <w:num w:numId="22" w16cid:durableId="926621727">
    <w:abstractNumId w:val="2"/>
  </w:num>
  <w:num w:numId="23" w16cid:durableId="1108546314">
    <w:abstractNumId w:val="27"/>
  </w:num>
  <w:num w:numId="24" w16cid:durableId="1400907958">
    <w:abstractNumId w:val="28"/>
  </w:num>
  <w:num w:numId="25" w16cid:durableId="1230074616">
    <w:abstractNumId w:val="5"/>
  </w:num>
  <w:num w:numId="26" w16cid:durableId="611519837">
    <w:abstractNumId w:val="24"/>
  </w:num>
  <w:num w:numId="27" w16cid:durableId="649021995">
    <w:abstractNumId w:val="26"/>
  </w:num>
  <w:num w:numId="28" w16cid:durableId="1807745317">
    <w:abstractNumId w:val="1"/>
  </w:num>
  <w:num w:numId="29" w16cid:durableId="32074755">
    <w:abstractNumId w:val="30"/>
  </w:num>
  <w:num w:numId="30" w16cid:durableId="175196371">
    <w:abstractNumId w:val="31"/>
  </w:num>
  <w:num w:numId="31" w16cid:durableId="603533650">
    <w:abstractNumId w:val="13"/>
  </w:num>
  <w:num w:numId="32" w16cid:durableId="10092143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D3"/>
    <w:rsid w:val="000E1E60"/>
    <w:rsid w:val="00106E86"/>
    <w:rsid w:val="0014354E"/>
    <w:rsid w:val="001E1871"/>
    <w:rsid w:val="002A2579"/>
    <w:rsid w:val="00420E3E"/>
    <w:rsid w:val="004230AC"/>
    <w:rsid w:val="00427002"/>
    <w:rsid w:val="004650D4"/>
    <w:rsid w:val="004F14CD"/>
    <w:rsid w:val="0058039C"/>
    <w:rsid w:val="00691444"/>
    <w:rsid w:val="007A4C94"/>
    <w:rsid w:val="008C45E6"/>
    <w:rsid w:val="008E730D"/>
    <w:rsid w:val="0094221D"/>
    <w:rsid w:val="00963F76"/>
    <w:rsid w:val="009E2460"/>
    <w:rsid w:val="00B51376"/>
    <w:rsid w:val="00BA47D3"/>
    <w:rsid w:val="00BE071E"/>
    <w:rsid w:val="00CD4ED3"/>
    <w:rsid w:val="00D2237F"/>
    <w:rsid w:val="00D56F77"/>
    <w:rsid w:val="00E14149"/>
    <w:rsid w:val="00EE1481"/>
    <w:rsid w:val="00EF6069"/>
    <w:rsid w:val="00F23C74"/>
    <w:rsid w:val="00F42DED"/>
    <w:rsid w:val="00F77106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3ED1"/>
  <w15:chartTrackingRefBased/>
  <w15:docId w15:val="{44FFF283-66BB-41A6-833D-C1C51A57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47D3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A4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4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47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A4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47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4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4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4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4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47D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47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47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A47D3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47D3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47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47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47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47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A4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4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47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4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A47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A47D3"/>
    <w:rPr>
      <w:i/>
      <w:iCs/>
      <w:color w:val="404040" w:themeColor="text1" w:themeTint="BF"/>
    </w:rPr>
  </w:style>
  <w:style w:type="paragraph" w:styleId="Lijstalinea">
    <w:name w:val="List Paragraph"/>
    <w:aliases w:val="List Paragraph 1"/>
    <w:basedOn w:val="Standaard"/>
    <w:link w:val="LijstalineaChar"/>
    <w:uiPriority w:val="34"/>
    <w:qFormat/>
    <w:rsid w:val="00BA47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A47D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47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47D3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A47D3"/>
    <w:rPr>
      <w:b/>
      <w:bCs/>
      <w:smallCaps/>
      <w:color w:val="365F91" w:themeColor="accent1" w:themeShade="BF"/>
      <w:spacing w:val="5"/>
    </w:rPr>
  </w:style>
  <w:style w:type="character" w:customStyle="1" w:styleId="LijstalineaChar">
    <w:name w:val="Lijstalinea Char"/>
    <w:aliases w:val="List Paragraph 1 Char"/>
    <w:basedOn w:val="Standaardalinea-lettertype"/>
    <w:link w:val="Lijstalinea"/>
    <w:uiPriority w:val="34"/>
    <w:locked/>
    <w:rsid w:val="00BA47D3"/>
  </w:style>
  <w:style w:type="character" w:styleId="Zwaar">
    <w:name w:val="Strong"/>
    <w:basedOn w:val="Standaardalinea-lettertype"/>
    <w:uiPriority w:val="22"/>
    <w:qFormat/>
    <w:rsid w:val="00BA47D3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A47D3"/>
    <w:rPr>
      <w:color w:val="0000FF" w:themeColor="hyperlink"/>
      <w:u w:val="single"/>
    </w:rPr>
  </w:style>
  <w:style w:type="character" w:customStyle="1" w:styleId="ui-provider">
    <w:name w:val="ui-provider"/>
    <w:basedOn w:val="Standaardalinea-lettertype"/>
    <w:rsid w:val="00BA47D3"/>
  </w:style>
  <w:style w:type="paragraph" w:styleId="Voetnoottekst">
    <w:name w:val="footnote text"/>
    <w:basedOn w:val="Standaard"/>
    <w:link w:val="VoetnoottekstChar"/>
    <w:rsid w:val="00BA47D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BA47D3"/>
    <w:rPr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rsid w:val="00BA47D3"/>
    <w:rPr>
      <w:vertAlign w:val="superscript"/>
    </w:rPr>
  </w:style>
  <w:style w:type="table" w:styleId="Tabelraster">
    <w:name w:val="Table Grid"/>
    <w:basedOn w:val="Standaardtabel"/>
    <w:uiPriority w:val="59"/>
    <w:rsid w:val="00BA47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A47D3"/>
    <w:pPr>
      <w:spacing w:after="0" w:line="240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A4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47D3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A4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47D3"/>
    <w:rPr>
      <w:kern w:val="0"/>
      <w14:ligatures w14:val="none"/>
    </w:rPr>
  </w:style>
  <w:style w:type="paragraph" w:styleId="Revisie">
    <w:name w:val="Revision"/>
    <w:hidden/>
    <w:uiPriority w:val="99"/>
    <w:semiHidden/>
    <w:rsid w:val="00F23C7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/411    52 /12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  <TermInfo xmlns="http://schemas.microsoft.com/office/infopath/2007/PartnerControls">
          <TermName xmlns="http://schemas.microsoft.com/office/infopath/2007/PartnerControls">52 - Statistische controle</TermName>
          <TermId xmlns="http://schemas.microsoft.com/office/infopath/2007/PartnerControls">bc17398c-147c-45d1-a021-baebed896a6d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182</Omzendbrief_x0020_volgnr>
    <TaxCatchAll xmlns="872641a8-5ee1-4ad8-a2c8-179bbc26f47e">
      <Value>395</Value>
      <Value>365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class="ExternalClassA7C1390CA993491CA9041AE3D119D0EF"&gt;&lt;p&gt;​&lt;strong&gt;Évaluation de l'octroi d'office du droit à l'intervention majorée (I.M.)&amp;#160;&amp;#58; élaboration et échange de rapports sur l'octroi d'office de l'I.M.&lt;/strong&gt;​&lt;br&gt;&lt;/p&gt;&lt;/div&gt;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2025-07-09T22:00:00+00:00</Omzendbrief_x0020_datum>
    <Betreft xmlns="a445d3d8-28a8-4826-ad51-85ae78dbc123">&lt;div class="ExternalClassB8EF98C07C734076964CD19BEAFF1179"&gt;&lt;p&gt;​&lt;strong&gt;Evaluatie ambtshalve toekenning van het recht op de verhoogde tegemoetkoming (V.T.)&amp;#58; opmaak &amp;amp; uitwisseling rapporten over de ambtshalve toekenning van de V.T.&lt;/strong&gt;&lt;br&gt;&lt;/p&gt;&lt;/div&gt;</Betreft>
    <Taal xmlns="a445d3d8-28a8-4826-ad51-85ae78dbc123">FR</Taal>
    <Circulaire-Name xmlns="5c99ba27-9f4a-43d1-a433-cd21c0c58a91" xsi:nil="true"/>
    <Dossier xmlns="a445d3d8-28a8-4826-ad51-85ae78dbc123">7882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5a63bfc6d29e68f0750107f9f3eecdaa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d2345200e49a3f0e4159c7e09432d409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Données de formulaire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F7E83821-1FCD-4424-B187-E579C63E97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2.xml><?xml version="1.0" encoding="utf-8"?>
<ds:datastoreItem xmlns:ds="http://schemas.openxmlformats.org/officeDocument/2006/customXml" ds:itemID="{9664E088-3974-4DBE-9C9E-28F2EB015390}"/>
</file>

<file path=customXml/itemProps3.xml><?xml version="1.0" encoding="utf-8"?>
<ds:datastoreItem xmlns:ds="http://schemas.openxmlformats.org/officeDocument/2006/customXml" ds:itemID="{83D9B189-35A3-42E1-9033-BA466AB343E2}"/>
</file>

<file path=customXml/itemProps4.xml><?xml version="1.0" encoding="utf-8"?>
<ds:datastoreItem xmlns:ds="http://schemas.openxmlformats.org/officeDocument/2006/customXml" ds:itemID="{8762C42B-F1A0-4879-A876-74D7B009368E}"/>
</file>

<file path=customXml/itemProps5.xml><?xml version="1.0" encoding="utf-8"?>
<ds:datastoreItem xmlns:ds="http://schemas.openxmlformats.org/officeDocument/2006/customXml" ds:itemID="{8871408C-E3A0-4465-8680-FA39D02B87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Évaluation de l’octroi d’office du droit à l’intervention majorée (I.M.) : élaboration et échange de rapports sur l’octroi d’office de l’I.M.</dc:title>
  <dc:subject/>
  <dc:creator>Karlien Van Hellemont (RIZIV-INAMI)</dc:creator>
  <cp:keywords/>
  <dc:description/>
  <cp:lastModifiedBy>Karlien Van Hellemont (RIZIV-INAMI)</cp:lastModifiedBy>
  <cp:revision>3</cp:revision>
  <dcterms:created xsi:type="dcterms:W3CDTF">2025-07-06T12:20:00Z</dcterms:created>
  <dcterms:modified xsi:type="dcterms:W3CDTF">2025-07-06T12:22:00Z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dedcba23-3284-4b02-b06a-ae477709983f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verzekeringstegemoetkoming|cdb6210b-c6e0-441b-83e5-32a5a832b07e;#365;#52 - Statistische controle|bc17398c-147c-45d1-a021-baebed896a6d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