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0A997" w14:textId="40C80420" w:rsidR="00BA47D3" w:rsidRDefault="00BA47D3">
      <w:pPr>
        <w:rPr>
          <w:sz w:val="20"/>
          <w:szCs w:val="20"/>
          <w:lang w:val="fr-BE"/>
        </w:rPr>
      </w:pPr>
    </w:p>
    <w:p w14:paraId="5B222720" w14:textId="77777777" w:rsidR="00BA47D3" w:rsidRPr="00442608" w:rsidRDefault="00BA47D3" w:rsidP="00BA47D3">
      <w:pPr>
        <w:jc w:val="both"/>
        <w:rPr>
          <w:rFonts w:ascii="Calibri" w:eastAsia="Calibri" w:hAnsi="Calibri" w:cs="Times New Roman"/>
          <w:b/>
          <w:bCs/>
          <w:sz w:val="28"/>
          <w:szCs w:val="28"/>
          <w:lang w:val="fr-BE"/>
        </w:rPr>
      </w:pPr>
      <w:r w:rsidRPr="00442608">
        <w:rPr>
          <w:rFonts w:ascii="Calibri" w:eastAsia="Calibri" w:hAnsi="Calibri" w:cs="Times New Roman"/>
          <w:b/>
          <w:bCs/>
          <w:sz w:val="28"/>
          <w:szCs w:val="28"/>
          <w:lang w:val="fr-BE"/>
        </w:rPr>
        <w:t>ANNEXE 5 : Rapport procédure octroi d’office I.M. - situations spécifiques - la reprise des ménages de la procédure auxquels le droit n'a pas pu être accordé d'office</w:t>
      </w:r>
    </w:p>
    <w:p w14:paraId="4843F09C" w14:textId="56035559" w:rsidR="00BA47D3" w:rsidRPr="00442608" w:rsidRDefault="00BA47D3" w:rsidP="00BA47D3">
      <w:pPr>
        <w:numPr>
          <w:ilvl w:val="0"/>
          <w:numId w:val="20"/>
        </w:numPr>
        <w:spacing w:after="0"/>
        <w:contextualSpacing/>
        <w:rPr>
          <w:rFonts w:ascii="Calibri" w:eastAsia="Times New Roman" w:hAnsi="Calibri" w:cs="Times New Roman"/>
          <w:b/>
          <w:bCs/>
          <w:sz w:val="24"/>
          <w:szCs w:val="24"/>
          <w:u w:val="single"/>
          <w:lang w:val="fr-BE"/>
        </w:rPr>
      </w:pPr>
      <w:r w:rsidRPr="00442608">
        <w:rPr>
          <w:rFonts w:ascii="Calibri" w:eastAsia="Times New Roman" w:hAnsi="Calibri" w:cs="Times New Roman"/>
          <w:b/>
          <w:bCs/>
          <w:sz w:val="24"/>
          <w:szCs w:val="24"/>
          <w:u w:val="single"/>
          <w:lang w:val="fr-BE"/>
        </w:rPr>
        <w:t>Schéma (par ex. rapport ma</w:t>
      </w:r>
      <w:r w:rsidR="00987B6D">
        <w:rPr>
          <w:rFonts w:ascii="Calibri" w:eastAsia="Times New Roman" w:hAnsi="Calibri" w:cs="Times New Roman"/>
          <w:b/>
          <w:bCs/>
          <w:sz w:val="24"/>
          <w:szCs w:val="24"/>
          <w:u w:val="single"/>
          <w:lang w:val="fr-BE"/>
        </w:rPr>
        <w:t>i</w:t>
      </w:r>
      <w:r w:rsidRPr="00442608">
        <w:rPr>
          <w:rFonts w:ascii="Calibri" w:eastAsia="Times New Roman" w:hAnsi="Calibri" w:cs="Times New Roman"/>
          <w:b/>
          <w:bCs/>
          <w:sz w:val="24"/>
          <w:szCs w:val="24"/>
          <w:u w:val="single"/>
          <w:lang w:val="fr-BE"/>
        </w:rPr>
        <w:t>)</w:t>
      </w:r>
    </w:p>
    <w:p w14:paraId="71725F6B" w14:textId="77777777" w:rsidR="00BA47D3" w:rsidRPr="00442608" w:rsidRDefault="00BA47D3" w:rsidP="00BA47D3">
      <w:pPr>
        <w:spacing w:after="0" w:line="240" w:lineRule="auto"/>
        <w:jc w:val="both"/>
        <w:rPr>
          <w:rFonts w:ascii="Calibri" w:eastAsia="Calibri" w:hAnsi="Calibri" w:cs="Arial"/>
          <w:lang w:val="fr-BE"/>
        </w:rPr>
      </w:pPr>
    </w:p>
    <w:tbl>
      <w:tblPr>
        <w:tblStyle w:val="Tabelraster"/>
        <w:tblW w:w="5000" w:type="pct"/>
        <w:tblLayout w:type="fixed"/>
        <w:tblLook w:val="04A0" w:firstRow="1" w:lastRow="0" w:firstColumn="1" w:lastColumn="0" w:noHBand="0" w:noVBand="1"/>
      </w:tblPr>
      <w:tblGrid>
        <w:gridCol w:w="763"/>
        <w:gridCol w:w="6296"/>
        <w:gridCol w:w="2291"/>
      </w:tblGrid>
      <w:tr w:rsidR="00BA47D3" w:rsidRPr="00987B6D" w14:paraId="2754AD10" w14:textId="77777777" w:rsidTr="00BA47D3">
        <w:trPr>
          <w:trHeight w:val="286"/>
          <w:tblHeader/>
        </w:trPr>
        <w:tc>
          <w:tcPr>
            <w:tcW w:w="5000" w:type="pct"/>
            <w:gridSpan w:val="3"/>
            <w:shd w:val="clear" w:color="auto" w:fill="D9E2F3"/>
          </w:tcPr>
          <w:p w14:paraId="4BC38867" w14:textId="77777777" w:rsidR="00BA47D3" w:rsidRPr="00442608" w:rsidRDefault="00BA47D3" w:rsidP="00BA47D3">
            <w:pPr>
              <w:rPr>
                <w:rFonts w:ascii="Calibri" w:eastAsia="Calibri" w:hAnsi="Calibri" w:cs="Calibri"/>
                <w:b/>
                <w:bCs/>
                <w:sz w:val="18"/>
                <w:szCs w:val="18"/>
                <w:lang w:val="fr-BE"/>
              </w:rPr>
            </w:pPr>
            <w:r w:rsidRPr="00442608">
              <w:rPr>
                <w:rFonts w:ascii="Calibri" w:eastAsia="Calibri" w:hAnsi="Calibri" w:cs="Calibri"/>
                <w:b/>
                <w:bCs/>
                <w:sz w:val="18"/>
                <w:szCs w:val="18"/>
                <w:lang w:val="fr-BE"/>
              </w:rPr>
              <w:t>ANNEXE 5 : Rapport procédure octroi d’office I.M. - la reprise des ménages de la procédure auxquels le droit n'a pas pu être accordé d'office</w:t>
            </w:r>
          </w:p>
        </w:tc>
      </w:tr>
      <w:tr w:rsidR="00BA47D3" w:rsidRPr="00987B6D" w14:paraId="55DE56C9" w14:textId="77777777" w:rsidTr="00BA47D3">
        <w:trPr>
          <w:trHeight w:val="286"/>
          <w:tblHeader/>
        </w:trPr>
        <w:tc>
          <w:tcPr>
            <w:tcW w:w="408" w:type="pct"/>
            <w:shd w:val="clear" w:color="auto" w:fill="D9E2F3"/>
          </w:tcPr>
          <w:p w14:paraId="768009E3" w14:textId="77777777" w:rsidR="00BA47D3" w:rsidRPr="00442608" w:rsidRDefault="00BA47D3" w:rsidP="00BA47D3">
            <w:pPr>
              <w:rPr>
                <w:rFonts w:ascii="Calibri" w:eastAsia="Calibri" w:hAnsi="Calibri" w:cs="Calibri"/>
                <w:b/>
                <w:bCs/>
                <w:sz w:val="18"/>
                <w:szCs w:val="18"/>
                <w:lang w:val="fr-BE"/>
              </w:rPr>
            </w:pPr>
          </w:p>
        </w:tc>
        <w:tc>
          <w:tcPr>
            <w:tcW w:w="3367" w:type="pct"/>
            <w:shd w:val="clear" w:color="auto" w:fill="D9E2F3"/>
          </w:tcPr>
          <w:p w14:paraId="290849D2" w14:textId="77777777" w:rsidR="00BA47D3" w:rsidRPr="00442608" w:rsidRDefault="00BA47D3" w:rsidP="00BA47D3">
            <w:pPr>
              <w:rPr>
                <w:rFonts w:ascii="Calibri" w:eastAsia="Calibri" w:hAnsi="Calibri" w:cs="Calibri"/>
                <w:b/>
                <w:bCs/>
                <w:sz w:val="18"/>
                <w:szCs w:val="18"/>
                <w:lang w:val="fr-BE"/>
              </w:rPr>
            </w:pPr>
            <w:r w:rsidRPr="00442608">
              <w:rPr>
                <w:rFonts w:ascii="Calibri" w:eastAsia="Calibri" w:hAnsi="Calibri" w:cs="Calibri"/>
                <w:b/>
                <w:bCs/>
                <w:sz w:val="18"/>
                <w:szCs w:val="18"/>
                <w:lang w:val="fr-BE"/>
              </w:rPr>
              <w:t>Description</w:t>
            </w:r>
          </w:p>
        </w:tc>
        <w:tc>
          <w:tcPr>
            <w:tcW w:w="1225" w:type="pct"/>
            <w:shd w:val="clear" w:color="auto" w:fill="D9E2F3"/>
          </w:tcPr>
          <w:p w14:paraId="3E04B69C" w14:textId="77777777" w:rsidR="00BA47D3" w:rsidRPr="00442608" w:rsidRDefault="00BA47D3" w:rsidP="00BA47D3">
            <w:pPr>
              <w:rPr>
                <w:rFonts w:ascii="Calibri" w:eastAsia="Calibri" w:hAnsi="Calibri" w:cs="Calibri"/>
                <w:b/>
                <w:bCs/>
                <w:sz w:val="18"/>
                <w:szCs w:val="18"/>
                <w:lang w:val="fr-BE"/>
              </w:rPr>
            </w:pPr>
            <w:r w:rsidRPr="00442608">
              <w:rPr>
                <w:rFonts w:ascii="Calibri" w:eastAsia="Calibri" w:hAnsi="Calibri" w:cs="Calibri"/>
                <w:b/>
                <w:bCs/>
                <w:sz w:val="18"/>
                <w:szCs w:val="18"/>
                <w:lang w:val="fr-BE"/>
              </w:rPr>
              <w:t>Semestre entier – période janvier-juin</w:t>
            </w:r>
          </w:p>
        </w:tc>
      </w:tr>
      <w:tr w:rsidR="00BA47D3" w:rsidRPr="00987B6D" w14:paraId="31E3ED29" w14:textId="77777777" w:rsidTr="006D21A3">
        <w:trPr>
          <w:trHeight w:val="270"/>
        </w:trPr>
        <w:tc>
          <w:tcPr>
            <w:tcW w:w="408" w:type="pct"/>
          </w:tcPr>
          <w:p w14:paraId="4DB44E3C" w14:textId="77777777" w:rsidR="00BA47D3" w:rsidRPr="00442608" w:rsidRDefault="00BA47D3" w:rsidP="00BA47D3">
            <w:pPr>
              <w:rPr>
                <w:rFonts w:ascii="Calibri" w:eastAsia="Calibri" w:hAnsi="Calibri" w:cs="Calibri"/>
                <w:sz w:val="18"/>
                <w:szCs w:val="18"/>
                <w:lang w:val="fr-BE"/>
              </w:rPr>
            </w:pPr>
            <w:proofErr w:type="gramStart"/>
            <w:r w:rsidRPr="00442608">
              <w:rPr>
                <w:rFonts w:ascii="Calibri" w:eastAsia="Calibri" w:hAnsi="Calibri" w:cs="Calibri"/>
                <w:sz w:val="18"/>
                <w:szCs w:val="18"/>
                <w:lang w:val="fr-BE"/>
              </w:rPr>
              <w:t>q</w:t>
            </w:r>
            <w:proofErr w:type="gramEnd"/>
          </w:p>
        </w:tc>
        <w:tc>
          <w:tcPr>
            <w:tcW w:w="3367" w:type="pct"/>
          </w:tcPr>
          <w:p w14:paraId="192A3F3F" w14:textId="77777777" w:rsidR="00BA47D3" w:rsidRPr="00442608" w:rsidRDefault="00BA47D3" w:rsidP="00BA47D3">
            <w:pPr>
              <w:rPr>
                <w:rFonts w:ascii="Calibri" w:eastAsia="Calibri" w:hAnsi="Calibri" w:cs="Calibri"/>
                <w:sz w:val="18"/>
                <w:szCs w:val="18"/>
                <w:lang w:val="fr-BE"/>
              </w:rPr>
            </w:pPr>
            <w:r w:rsidRPr="00442608">
              <w:rPr>
                <w:rFonts w:ascii="Calibri" w:eastAsia="Calibri" w:hAnsi="Calibri" w:cs="Calibri"/>
                <w:sz w:val="18"/>
                <w:szCs w:val="18"/>
                <w:lang w:val="fr-BE"/>
              </w:rPr>
              <w:t>Nombre de ménages auxquels aucun droit n’a pu être octroyé via la procédure d’ouverture d’office et qui sont contactés par l’O.A. pour une DSH</w:t>
            </w:r>
          </w:p>
        </w:tc>
        <w:tc>
          <w:tcPr>
            <w:tcW w:w="1225" w:type="pct"/>
          </w:tcPr>
          <w:p w14:paraId="04C91980" w14:textId="77777777" w:rsidR="00BA47D3" w:rsidRPr="00442608" w:rsidRDefault="00BA47D3" w:rsidP="00BA47D3">
            <w:pPr>
              <w:rPr>
                <w:rFonts w:ascii="Calibri" w:eastAsia="Calibri" w:hAnsi="Calibri" w:cs="Calibri"/>
                <w:sz w:val="18"/>
                <w:szCs w:val="18"/>
                <w:lang w:val="fr-BE"/>
              </w:rPr>
            </w:pPr>
          </w:p>
        </w:tc>
      </w:tr>
      <w:tr w:rsidR="00BA47D3" w:rsidRPr="00987B6D" w14:paraId="7BC15175" w14:textId="77777777" w:rsidTr="006D21A3">
        <w:trPr>
          <w:trHeight w:val="270"/>
        </w:trPr>
        <w:tc>
          <w:tcPr>
            <w:tcW w:w="408" w:type="pct"/>
          </w:tcPr>
          <w:p w14:paraId="100E1770" w14:textId="77777777" w:rsidR="00BA47D3" w:rsidRPr="00442608" w:rsidRDefault="00BA47D3" w:rsidP="00BA47D3">
            <w:pPr>
              <w:rPr>
                <w:rFonts w:ascii="Calibri" w:eastAsia="Calibri" w:hAnsi="Calibri" w:cs="Calibri"/>
                <w:sz w:val="18"/>
                <w:szCs w:val="18"/>
                <w:lang w:val="fr-BE"/>
              </w:rPr>
            </w:pPr>
            <w:proofErr w:type="gramStart"/>
            <w:r w:rsidRPr="00442608">
              <w:rPr>
                <w:rFonts w:ascii="Calibri" w:eastAsia="Calibri" w:hAnsi="Calibri" w:cs="Calibri"/>
                <w:sz w:val="18"/>
                <w:szCs w:val="18"/>
                <w:lang w:val="fr-BE"/>
              </w:rPr>
              <w:t>r</w:t>
            </w:r>
            <w:proofErr w:type="gramEnd"/>
          </w:p>
        </w:tc>
        <w:tc>
          <w:tcPr>
            <w:tcW w:w="3367" w:type="pct"/>
          </w:tcPr>
          <w:p w14:paraId="07A5D97D" w14:textId="77777777" w:rsidR="00BA47D3" w:rsidRPr="00442608" w:rsidRDefault="00BA47D3" w:rsidP="00BA47D3">
            <w:pPr>
              <w:rPr>
                <w:rFonts w:ascii="Calibri" w:eastAsia="Calibri" w:hAnsi="Calibri" w:cs="Calibri"/>
                <w:sz w:val="18"/>
                <w:szCs w:val="18"/>
                <w:lang w:val="fr-BE"/>
              </w:rPr>
            </w:pPr>
            <w:r w:rsidRPr="00442608">
              <w:rPr>
                <w:rFonts w:ascii="Calibri" w:eastAsia="Calibri" w:hAnsi="Calibri" w:cs="Calibri"/>
                <w:sz w:val="18"/>
                <w:szCs w:val="18"/>
                <w:lang w:val="fr-BE"/>
              </w:rPr>
              <w:t>Nombre d’assurés dans les ménages auxquels aucun droit n’a pu être octroyé via la procédure d’ouverture d’office et qui sont contactés par l’O.A. pour une DSH</w:t>
            </w:r>
          </w:p>
        </w:tc>
        <w:tc>
          <w:tcPr>
            <w:tcW w:w="1225" w:type="pct"/>
          </w:tcPr>
          <w:p w14:paraId="009553ED" w14:textId="77777777" w:rsidR="00BA47D3" w:rsidRPr="00442608" w:rsidRDefault="00BA47D3" w:rsidP="00BA47D3">
            <w:pPr>
              <w:rPr>
                <w:rFonts w:ascii="Calibri" w:eastAsia="Calibri" w:hAnsi="Calibri" w:cs="Calibri"/>
                <w:sz w:val="18"/>
                <w:szCs w:val="18"/>
                <w:lang w:val="fr-BE"/>
              </w:rPr>
            </w:pPr>
          </w:p>
        </w:tc>
      </w:tr>
      <w:tr w:rsidR="00BA47D3" w:rsidRPr="00987B6D" w14:paraId="16CE8D31" w14:textId="77777777" w:rsidTr="006D21A3">
        <w:trPr>
          <w:trHeight w:val="270"/>
        </w:trPr>
        <w:tc>
          <w:tcPr>
            <w:tcW w:w="408" w:type="pct"/>
          </w:tcPr>
          <w:p w14:paraId="425EF5B5" w14:textId="77777777" w:rsidR="00BA47D3" w:rsidRPr="00442608" w:rsidRDefault="00BA47D3" w:rsidP="00BA47D3">
            <w:pPr>
              <w:rPr>
                <w:rFonts w:ascii="Calibri" w:eastAsia="Calibri" w:hAnsi="Calibri" w:cs="Calibri"/>
                <w:sz w:val="18"/>
                <w:szCs w:val="18"/>
                <w:lang w:val="fr-BE"/>
              </w:rPr>
            </w:pPr>
            <w:proofErr w:type="gramStart"/>
            <w:r w:rsidRPr="00442608">
              <w:rPr>
                <w:rFonts w:ascii="Calibri" w:eastAsia="Calibri" w:hAnsi="Calibri" w:cs="Calibri"/>
                <w:sz w:val="18"/>
                <w:szCs w:val="18"/>
                <w:lang w:val="fr-BE"/>
              </w:rPr>
              <w:t>s</w:t>
            </w:r>
            <w:proofErr w:type="gramEnd"/>
          </w:p>
        </w:tc>
        <w:tc>
          <w:tcPr>
            <w:tcW w:w="3367" w:type="pct"/>
          </w:tcPr>
          <w:p w14:paraId="5004FE0A" w14:textId="77777777" w:rsidR="00BA47D3" w:rsidRPr="00442608" w:rsidRDefault="00BA47D3" w:rsidP="00BA47D3">
            <w:pPr>
              <w:rPr>
                <w:rFonts w:ascii="Calibri" w:eastAsia="Calibri" w:hAnsi="Calibri" w:cs="Calibri"/>
                <w:sz w:val="18"/>
                <w:szCs w:val="18"/>
                <w:lang w:val="fr-BE"/>
              </w:rPr>
            </w:pPr>
            <w:r w:rsidRPr="00442608">
              <w:rPr>
                <w:rFonts w:ascii="Calibri" w:eastAsia="Calibri" w:hAnsi="Calibri" w:cs="Calibri"/>
                <w:sz w:val="18"/>
                <w:szCs w:val="18"/>
                <w:lang w:val="fr-BE"/>
              </w:rPr>
              <w:t>Nombre de ménages auxquels aucun droit n’a pu être octroyé via la procédure d’ouverture d’office et qui sont contactés par l’O.A. pour une DSH qui a ouvert un droit à l’I.M. sur la base d’une DSH 3 mois après la prise de contact</w:t>
            </w:r>
          </w:p>
        </w:tc>
        <w:tc>
          <w:tcPr>
            <w:tcW w:w="1225" w:type="pct"/>
          </w:tcPr>
          <w:p w14:paraId="6A92A4F0" w14:textId="77777777" w:rsidR="00BA47D3" w:rsidRPr="00442608" w:rsidRDefault="00BA47D3" w:rsidP="00BA47D3">
            <w:pPr>
              <w:rPr>
                <w:rFonts w:ascii="Calibri" w:eastAsia="Calibri" w:hAnsi="Calibri" w:cs="Calibri"/>
                <w:sz w:val="18"/>
                <w:szCs w:val="18"/>
                <w:lang w:val="fr-BE"/>
              </w:rPr>
            </w:pPr>
          </w:p>
        </w:tc>
      </w:tr>
      <w:tr w:rsidR="00BA47D3" w:rsidRPr="00987B6D" w14:paraId="769D8831" w14:textId="77777777" w:rsidTr="006D21A3">
        <w:trPr>
          <w:trHeight w:val="270"/>
        </w:trPr>
        <w:tc>
          <w:tcPr>
            <w:tcW w:w="408" w:type="pct"/>
          </w:tcPr>
          <w:p w14:paraId="0D0B49E6" w14:textId="77777777" w:rsidR="00BA47D3" w:rsidRPr="00442608" w:rsidRDefault="00BA47D3" w:rsidP="00BA47D3">
            <w:pPr>
              <w:rPr>
                <w:rFonts w:ascii="Calibri" w:eastAsia="Calibri" w:hAnsi="Calibri" w:cs="Calibri"/>
                <w:sz w:val="18"/>
                <w:szCs w:val="18"/>
                <w:lang w:val="fr-BE"/>
              </w:rPr>
            </w:pPr>
            <w:proofErr w:type="gramStart"/>
            <w:r w:rsidRPr="00442608">
              <w:rPr>
                <w:rFonts w:ascii="Calibri" w:eastAsia="Calibri" w:hAnsi="Calibri" w:cs="Calibri"/>
                <w:sz w:val="18"/>
                <w:szCs w:val="18"/>
                <w:lang w:val="fr-BE"/>
              </w:rPr>
              <w:t>t</w:t>
            </w:r>
            <w:proofErr w:type="gramEnd"/>
          </w:p>
        </w:tc>
        <w:tc>
          <w:tcPr>
            <w:tcW w:w="3367" w:type="pct"/>
          </w:tcPr>
          <w:p w14:paraId="051EBFC5" w14:textId="77777777" w:rsidR="00BA47D3" w:rsidRPr="00442608" w:rsidRDefault="00BA47D3" w:rsidP="00BA47D3">
            <w:pPr>
              <w:rPr>
                <w:rFonts w:ascii="Calibri" w:eastAsia="Calibri" w:hAnsi="Calibri" w:cs="Calibri"/>
                <w:sz w:val="18"/>
                <w:szCs w:val="18"/>
                <w:lang w:val="fr-BE"/>
              </w:rPr>
            </w:pPr>
            <w:r w:rsidRPr="00442608">
              <w:rPr>
                <w:rFonts w:ascii="Calibri" w:eastAsia="Calibri" w:hAnsi="Calibri" w:cs="Calibri"/>
                <w:sz w:val="18"/>
                <w:szCs w:val="18"/>
                <w:lang w:val="fr-BE"/>
              </w:rPr>
              <w:t>Nombre d’assurés dans les ménages auxquels aucun droit n’a pu être octroyé via la procédure d’ouverture d’office et qui sont contactés par l’O.A. pour une DSH qui a ouvert un droit à l’I.M. sur la base d’une DSH 3 mois après la prise de contact</w:t>
            </w:r>
          </w:p>
        </w:tc>
        <w:tc>
          <w:tcPr>
            <w:tcW w:w="1225" w:type="pct"/>
          </w:tcPr>
          <w:p w14:paraId="07AF996C" w14:textId="77777777" w:rsidR="00BA47D3" w:rsidRPr="00442608" w:rsidRDefault="00BA47D3" w:rsidP="00BA47D3">
            <w:pPr>
              <w:rPr>
                <w:rFonts w:ascii="Calibri" w:eastAsia="Calibri" w:hAnsi="Calibri" w:cs="Calibri"/>
                <w:sz w:val="18"/>
                <w:szCs w:val="18"/>
                <w:lang w:val="fr-BE"/>
              </w:rPr>
            </w:pPr>
          </w:p>
        </w:tc>
      </w:tr>
      <w:tr w:rsidR="00BA47D3" w:rsidRPr="00987B6D" w14:paraId="42932D3F" w14:textId="77777777" w:rsidTr="006D21A3">
        <w:trPr>
          <w:trHeight w:val="270"/>
        </w:trPr>
        <w:tc>
          <w:tcPr>
            <w:tcW w:w="408" w:type="pct"/>
          </w:tcPr>
          <w:p w14:paraId="147EB657" w14:textId="77777777" w:rsidR="00BA47D3" w:rsidRPr="00442608" w:rsidRDefault="00BA47D3" w:rsidP="00BA47D3">
            <w:pPr>
              <w:rPr>
                <w:rFonts w:ascii="Calibri" w:eastAsia="Calibri" w:hAnsi="Calibri" w:cs="Calibri"/>
                <w:sz w:val="18"/>
                <w:szCs w:val="18"/>
                <w:lang w:val="fr-BE"/>
              </w:rPr>
            </w:pPr>
            <w:proofErr w:type="gramStart"/>
            <w:r w:rsidRPr="00442608">
              <w:rPr>
                <w:rFonts w:ascii="Calibri" w:eastAsia="Calibri" w:hAnsi="Calibri" w:cs="Calibri"/>
                <w:sz w:val="18"/>
                <w:szCs w:val="18"/>
                <w:lang w:val="fr-BE"/>
              </w:rPr>
              <w:t>u</w:t>
            </w:r>
            <w:proofErr w:type="gramEnd"/>
          </w:p>
        </w:tc>
        <w:tc>
          <w:tcPr>
            <w:tcW w:w="3367" w:type="pct"/>
          </w:tcPr>
          <w:p w14:paraId="5C25E8DE" w14:textId="77777777" w:rsidR="00BA47D3" w:rsidRPr="00442608" w:rsidRDefault="00BA47D3" w:rsidP="00BA47D3">
            <w:pPr>
              <w:rPr>
                <w:rFonts w:ascii="Calibri" w:eastAsia="Calibri" w:hAnsi="Calibri" w:cs="Calibri"/>
                <w:sz w:val="18"/>
                <w:szCs w:val="18"/>
                <w:lang w:val="fr-BE"/>
              </w:rPr>
            </w:pPr>
            <w:r w:rsidRPr="00442608">
              <w:rPr>
                <w:rFonts w:ascii="Calibri" w:eastAsia="Calibri" w:hAnsi="Calibri" w:cs="Calibri"/>
                <w:sz w:val="18"/>
                <w:szCs w:val="18"/>
                <w:lang w:val="fr-BE"/>
              </w:rPr>
              <w:t>Nombre de ménages auxquels aucun droit n’a pu être octroyé via la procédure d’ouverture d’office et qui sont contactés par l’O.A. pour une DSH qui a ouvert un droit automatique à l’I.M. 3 mois après la prise de contact</w:t>
            </w:r>
          </w:p>
        </w:tc>
        <w:tc>
          <w:tcPr>
            <w:tcW w:w="1225" w:type="pct"/>
          </w:tcPr>
          <w:p w14:paraId="35636E81" w14:textId="77777777" w:rsidR="00BA47D3" w:rsidRPr="00442608" w:rsidRDefault="00BA47D3" w:rsidP="00BA47D3">
            <w:pPr>
              <w:rPr>
                <w:rFonts w:ascii="Calibri" w:eastAsia="Calibri" w:hAnsi="Calibri" w:cs="Calibri"/>
                <w:sz w:val="18"/>
                <w:szCs w:val="18"/>
                <w:lang w:val="fr-BE"/>
              </w:rPr>
            </w:pPr>
          </w:p>
        </w:tc>
      </w:tr>
      <w:tr w:rsidR="00BA47D3" w:rsidRPr="00987B6D" w14:paraId="725999B7" w14:textId="77777777" w:rsidTr="006D21A3">
        <w:trPr>
          <w:trHeight w:val="270"/>
        </w:trPr>
        <w:tc>
          <w:tcPr>
            <w:tcW w:w="408" w:type="pct"/>
          </w:tcPr>
          <w:p w14:paraId="233B9052" w14:textId="77777777" w:rsidR="00BA47D3" w:rsidRPr="00442608" w:rsidRDefault="00BA47D3" w:rsidP="00BA47D3">
            <w:pPr>
              <w:rPr>
                <w:rFonts w:ascii="Calibri" w:eastAsia="Calibri" w:hAnsi="Calibri" w:cs="Calibri"/>
                <w:sz w:val="18"/>
                <w:szCs w:val="18"/>
                <w:lang w:val="fr-BE"/>
              </w:rPr>
            </w:pPr>
            <w:proofErr w:type="gramStart"/>
            <w:r w:rsidRPr="00442608">
              <w:rPr>
                <w:rFonts w:ascii="Calibri" w:eastAsia="Calibri" w:hAnsi="Calibri" w:cs="Calibri"/>
                <w:sz w:val="18"/>
                <w:szCs w:val="18"/>
                <w:lang w:val="fr-BE"/>
              </w:rPr>
              <w:t>v</w:t>
            </w:r>
            <w:proofErr w:type="gramEnd"/>
          </w:p>
        </w:tc>
        <w:tc>
          <w:tcPr>
            <w:tcW w:w="3367" w:type="pct"/>
          </w:tcPr>
          <w:p w14:paraId="3F1C69BD" w14:textId="77777777" w:rsidR="00BA47D3" w:rsidRPr="00442608" w:rsidRDefault="00BA47D3" w:rsidP="00BA47D3">
            <w:pPr>
              <w:rPr>
                <w:rFonts w:ascii="Calibri" w:eastAsia="Calibri" w:hAnsi="Calibri" w:cs="Calibri"/>
                <w:sz w:val="18"/>
                <w:szCs w:val="18"/>
                <w:lang w:val="fr-BE"/>
              </w:rPr>
            </w:pPr>
            <w:r w:rsidRPr="00442608">
              <w:rPr>
                <w:rFonts w:ascii="Calibri" w:eastAsia="Calibri" w:hAnsi="Calibri" w:cs="Calibri"/>
                <w:sz w:val="18"/>
                <w:szCs w:val="18"/>
                <w:lang w:val="fr-BE"/>
              </w:rPr>
              <w:t>Nombre d’assurés dans les ménages auxquels aucun droit n’a pu être octroyé via la procédure d’ouverture d’office et qui sont contactés par l’O.A. pour une DSH qui a ouvert un droit automatique à l’I.M. 3 mois après la prise de contact</w:t>
            </w:r>
          </w:p>
        </w:tc>
        <w:tc>
          <w:tcPr>
            <w:tcW w:w="1225" w:type="pct"/>
          </w:tcPr>
          <w:p w14:paraId="40114A3B" w14:textId="77777777" w:rsidR="00BA47D3" w:rsidRPr="00442608" w:rsidRDefault="00BA47D3" w:rsidP="00BA47D3">
            <w:pPr>
              <w:rPr>
                <w:rFonts w:ascii="Calibri" w:eastAsia="Calibri" w:hAnsi="Calibri" w:cs="Calibri"/>
                <w:sz w:val="18"/>
                <w:szCs w:val="18"/>
                <w:lang w:val="fr-BE"/>
              </w:rPr>
            </w:pPr>
          </w:p>
        </w:tc>
      </w:tr>
    </w:tbl>
    <w:p w14:paraId="726AEAFA" w14:textId="77777777" w:rsidR="00BA47D3" w:rsidRPr="00442608" w:rsidRDefault="00BA47D3" w:rsidP="00BA47D3">
      <w:pPr>
        <w:spacing w:after="0" w:line="240" w:lineRule="auto"/>
        <w:jc w:val="both"/>
        <w:rPr>
          <w:rFonts w:ascii="Calibri" w:eastAsia="Calibri" w:hAnsi="Calibri" w:cs="Arial"/>
          <w:lang w:val="fr-BE"/>
        </w:rPr>
      </w:pPr>
    </w:p>
    <w:p w14:paraId="0AC56F6F" w14:textId="77777777" w:rsidR="00BA47D3" w:rsidRPr="00442608" w:rsidRDefault="00BA47D3" w:rsidP="00BA47D3">
      <w:pPr>
        <w:numPr>
          <w:ilvl w:val="0"/>
          <w:numId w:val="20"/>
        </w:numPr>
        <w:contextualSpacing/>
        <w:jc w:val="both"/>
        <w:rPr>
          <w:rFonts w:ascii="Calibri" w:eastAsia="Times New Roman" w:hAnsi="Calibri" w:cs="Arial"/>
          <w:b/>
          <w:bCs/>
          <w:sz w:val="24"/>
          <w:szCs w:val="24"/>
          <w:lang w:val="fr-BE"/>
        </w:rPr>
      </w:pPr>
      <w:r w:rsidRPr="00442608">
        <w:rPr>
          <w:rFonts w:ascii="Calibri" w:eastAsia="Times New Roman" w:hAnsi="Calibri" w:cs="Arial"/>
          <w:b/>
          <w:bCs/>
          <w:sz w:val="24"/>
          <w:szCs w:val="24"/>
          <w:lang w:val="fr-BE"/>
        </w:rPr>
        <w:t>Description des champs</w:t>
      </w:r>
    </w:p>
    <w:p w14:paraId="5E9709B2" w14:textId="77777777" w:rsidR="008C45E6" w:rsidRPr="00442608" w:rsidRDefault="008C45E6" w:rsidP="00BA47D3">
      <w:pPr>
        <w:spacing w:after="0"/>
        <w:jc w:val="both"/>
        <w:rPr>
          <w:rFonts w:ascii="Calibri" w:eastAsia="Calibri" w:hAnsi="Calibri" w:cs="Arial"/>
          <w:lang w:val="fr-BE"/>
        </w:rPr>
      </w:pPr>
    </w:p>
    <w:p w14:paraId="29613686" w14:textId="588E1769" w:rsidR="008C45E6" w:rsidRPr="00442608" w:rsidRDefault="008C45E6" w:rsidP="00BA47D3">
      <w:pPr>
        <w:spacing w:after="0"/>
        <w:jc w:val="both"/>
        <w:rPr>
          <w:rFonts w:ascii="Calibri" w:eastAsia="Calibri" w:hAnsi="Calibri" w:cs="Arial"/>
          <w:lang w:val="fr-BE"/>
        </w:rPr>
      </w:pPr>
      <w:r w:rsidRPr="00442608">
        <w:rPr>
          <w:rFonts w:ascii="Calibri" w:eastAsia="Calibri" w:hAnsi="Calibri" w:cs="Arial"/>
          <w:lang w:val="fr-BE"/>
        </w:rPr>
        <w:t xml:space="preserve">La date déterminant le rapport est la date de contact par </w:t>
      </w:r>
      <w:r w:rsidR="00986801">
        <w:rPr>
          <w:rFonts w:ascii="Calibri" w:eastAsia="Calibri" w:hAnsi="Calibri" w:cs="Arial"/>
          <w:lang w:val="fr-BE"/>
        </w:rPr>
        <w:t>l’</w:t>
      </w:r>
      <w:r w:rsidRPr="00442608">
        <w:rPr>
          <w:rFonts w:ascii="Calibri" w:eastAsia="Calibri" w:hAnsi="Calibri" w:cs="Arial"/>
          <w:lang w:val="fr-BE"/>
        </w:rPr>
        <w:t>O.A. Ce rapport ne se réfère pas au semestre juillet-décembre de l'année précédant l'échange du rapport (par exemple juin-décembre 2025 pour le rapport envoyé à l'INAMI en mars 2026), mais au semestre précédent (c'est-à-dire janvier-juin 2025 dans l'exemple). Cela permet de rendre compte de l'attribution du droit.</w:t>
      </w:r>
    </w:p>
    <w:p w14:paraId="5B81EE73" w14:textId="77777777" w:rsidR="00BA47D3" w:rsidRPr="00442608" w:rsidRDefault="00BA47D3" w:rsidP="00BA47D3">
      <w:pPr>
        <w:spacing w:after="0"/>
        <w:jc w:val="both"/>
        <w:rPr>
          <w:rFonts w:ascii="Calibri" w:eastAsia="Calibri" w:hAnsi="Calibri" w:cs="Arial"/>
          <w:lang w:val="fr-BE"/>
        </w:rPr>
      </w:pPr>
    </w:p>
    <w:p w14:paraId="22A598A8" w14:textId="6CC018B6" w:rsidR="00BA47D3" w:rsidRPr="00442608" w:rsidRDefault="00BA47D3" w:rsidP="00420E3E">
      <w:pPr>
        <w:numPr>
          <w:ilvl w:val="0"/>
          <w:numId w:val="29"/>
        </w:numPr>
        <w:spacing w:after="0"/>
        <w:contextualSpacing/>
        <w:jc w:val="both"/>
        <w:rPr>
          <w:rFonts w:ascii="Calibri" w:eastAsia="Times New Roman" w:hAnsi="Calibri" w:cs="Arial"/>
          <w:b/>
          <w:bCs/>
          <w:i/>
          <w:iCs/>
          <w:lang w:val="fr-BE"/>
        </w:rPr>
      </w:pPr>
      <w:r w:rsidRPr="00442608">
        <w:rPr>
          <w:rFonts w:ascii="Calibri" w:eastAsia="Times New Roman" w:hAnsi="Calibri" w:cs="Arial"/>
          <w:b/>
          <w:bCs/>
          <w:i/>
          <w:iCs/>
          <w:lang w:val="fr-BE"/>
        </w:rPr>
        <w:t>Nombre de ménages auxquels aucun droit n’a pu être octroyé via la procédure d’ouverture d’office et qui sont contactés par l’O.A. pour une DSH</w:t>
      </w:r>
      <w:r w:rsidR="00986801">
        <w:rPr>
          <w:rFonts w:ascii="Calibri" w:eastAsia="Times New Roman" w:hAnsi="Calibri" w:cs="Arial"/>
          <w:b/>
          <w:bCs/>
          <w:i/>
          <w:iCs/>
          <w:lang w:val="fr-BE"/>
        </w:rPr>
        <w:t xml:space="preserve"> (afin de pouvoir accorder le droit sur cette base)</w:t>
      </w:r>
    </w:p>
    <w:p w14:paraId="45DE2791" w14:textId="77777777" w:rsidR="00BA47D3" w:rsidRPr="00442608" w:rsidRDefault="00BA47D3" w:rsidP="00BA47D3">
      <w:pPr>
        <w:spacing w:after="0"/>
        <w:jc w:val="both"/>
        <w:rPr>
          <w:rFonts w:ascii="Calibri" w:eastAsia="Calibri" w:hAnsi="Calibri" w:cs="Arial"/>
          <w:lang w:val="fr-BE"/>
        </w:rPr>
      </w:pPr>
    </w:p>
    <w:p w14:paraId="76A0CAE7" w14:textId="77777777" w:rsidR="00BA47D3" w:rsidRPr="00442608" w:rsidRDefault="00BA47D3" w:rsidP="00BA47D3">
      <w:pPr>
        <w:spacing w:after="0"/>
        <w:jc w:val="both"/>
        <w:rPr>
          <w:rFonts w:ascii="Calibri" w:eastAsia="Calibri" w:hAnsi="Calibri" w:cs="Arial"/>
          <w:lang w:val="fr-BE"/>
        </w:rPr>
      </w:pPr>
      <w:r w:rsidRPr="00442608">
        <w:rPr>
          <w:rFonts w:ascii="Calibri" w:eastAsia="Calibri" w:hAnsi="Calibri" w:cs="Arial"/>
          <w:lang w:val="fr-BE"/>
        </w:rPr>
        <w:t>Nombre de ménages auxquels aucun droit n’a pu être octroyé via la procédure d’ouverture d’office et qui sont contactés par l’O.A. pour une DSH. (Indépendamment de la raison pour laquelle le droit n'a pas été accordé)</w:t>
      </w:r>
    </w:p>
    <w:p w14:paraId="1194E8F8" w14:textId="77777777" w:rsidR="00BA47D3" w:rsidRPr="00442608" w:rsidRDefault="00BA47D3" w:rsidP="00BA47D3">
      <w:pPr>
        <w:spacing w:after="0"/>
        <w:jc w:val="both"/>
        <w:rPr>
          <w:rFonts w:ascii="Calibri" w:eastAsia="Calibri" w:hAnsi="Calibri" w:cs="Arial"/>
          <w:lang w:val="fr-BE"/>
        </w:rPr>
      </w:pPr>
    </w:p>
    <w:p w14:paraId="18BA3F0C" w14:textId="77777777" w:rsidR="00BA47D3" w:rsidRDefault="00BA47D3" w:rsidP="00BA47D3">
      <w:pPr>
        <w:spacing w:after="0"/>
        <w:jc w:val="both"/>
        <w:rPr>
          <w:rFonts w:ascii="Calibri" w:eastAsia="Calibri" w:hAnsi="Calibri" w:cs="Arial"/>
          <w:lang w:val="fr-BE"/>
        </w:rPr>
      </w:pPr>
      <w:r w:rsidRPr="00442608">
        <w:rPr>
          <w:rFonts w:ascii="Calibri" w:eastAsia="Calibri" w:hAnsi="Calibri" w:cs="Arial"/>
          <w:lang w:val="fr-BE"/>
        </w:rPr>
        <w:t>Il s'agit des ménages (ménages participant à la procédure de I.M. d'office) auxquels le droit n'a pas pu être accordé d'office, contactés par O.A. pour remplir une DSH afin d'accorder le droit sur cette base.</w:t>
      </w:r>
    </w:p>
    <w:p w14:paraId="3B7C5F40" w14:textId="77777777" w:rsidR="00986801" w:rsidRDefault="00986801" w:rsidP="00BA47D3">
      <w:pPr>
        <w:spacing w:after="0"/>
        <w:jc w:val="both"/>
        <w:rPr>
          <w:rFonts w:ascii="Calibri" w:eastAsia="Calibri" w:hAnsi="Calibri" w:cs="Arial"/>
          <w:lang w:val="fr-BE"/>
        </w:rPr>
      </w:pPr>
    </w:p>
    <w:p w14:paraId="4F5B42FA" w14:textId="4A492879" w:rsidR="0014354E" w:rsidRPr="00442608" w:rsidRDefault="00986801" w:rsidP="00BA47D3">
      <w:pPr>
        <w:spacing w:after="0"/>
        <w:jc w:val="both"/>
        <w:rPr>
          <w:rFonts w:ascii="Calibri" w:eastAsia="Calibri" w:hAnsi="Calibri" w:cs="Arial"/>
          <w:lang w:val="fr-BE"/>
        </w:rPr>
      </w:pPr>
      <w:r w:rsidRPr="00D801F7">
        <w:rPr>
          <w:rFonts w:ascii="Calibri" w:eastAsia="Calibri" w:hAnsi="Calibri" w:cs="Arial"/>
          <w:lang w:val="fr-BE"/>
        </w:rPr>
        <w:lastRenderedPageBreak/>
        <w:t>La base du rapport est le mois au cours duquel le contact a été établi par l</w:t>
      </w:r>
      <w:r>
        <w:rPr>
          <w:rFonts w:ascii="Calibri" w:eastAsia="Calibri" w:hAnsi="Calibri" w:cs="Arial"/>
          <w:lang w:val="fr-BE"/>
        </w:rPr>
        <w:t>’O.A.</w:t>
      </w:r>
    </w:p>
    <w:p w14:paraId="052B7956" w14:textId="77777777" w:rsidR="00BA47D3" w:rsidRPr="00442608" w:rsidRDefault="00BA47D3" w:rsidP="00420E3E">
      <w:pPr>
        <w:numPr>
          <w:ilvl w:val="0"/>
          <w:numId w:val="29"/>
        </w:numPr>
        <w:spacing w:after="0"/>
        <w:ind w:left="714" w:hanging="357"/>
        <w:contextualSpacing/>
        <w:jc w:val="both"/>
        <w:rPr>
          <w:rFonts w:ascii="Calibri" w:eastAsia="Times New Roman" w:hAnsi="Calibri" w:cs="Arial"/>
          <w:b/>
          <w:bCs/>
          <w:i/>
          <w:iCs/>
          <w:lang w:val="fr-BE"/>
        </w:rPr>
      </w:pPr>
      <w:r w:rsidRPr="00442608">
        <w:rPr>
          <w:rFonts w:ascii="Calibri" w:eastAsia="Times New Roman" w:hAnsi="Calibri" w:cs="Arial"/>
          <w:b/>
          <w:bCs/>
          <w:i/>
          <w:iCs/>
          <w:lang w:val="fr-BE"/>
        </w:rPr>
        <w:t>Nombre d’assurés dans les ménages auxquels aucun droit n’a pu être octroyé via la procédure d’ouverture d’office et qui sont contactés par l’O.A. pour une DSH</w:t>
      </w:r>
    </w:p>
    <w:p w14:paraId="6FDA8C64" w14:textId="77777777" w:rsidR="00BA47D3" w:rsidRPr="00442608" w:rsidRDefault="00BA47D3" w:rsidP="00BA47D3">
      <w:pPr>
        <w:spacing w:after="0" w:line="240" w:lineRule="auto"/>
        <w:rPr>
          <w:rFonts w:ascii="Calibri" w:eastAsia="Calibri" w:hAnsi="Calibri" w:cs="Arial"/>
          <w:lang w:val="fr-BE"/>
        </w:rPr>
      </w:pPr>
    </w:p>
    <w:p w14:paraId="2E48C25A" w14:textId="77777777" w:rsidR="00BA47D3" w:rsidRPr="00442608" w:rsidRDefault="00BA47D3" w:rsidP="00BA47D3">
      <w:pPr>
        <w:spacing w:after="0" w:line="240" w:lineRule="auto"/>
        <w:rPr>
          <w:rFonts w:ascii="Calibri" w:eastAsia="Calibri" w:hAnsi="Calibri" w:cs="Times New Roman"/>
          <w:lang w:val="fr-BE"/>
        </w:rPr>
      </w:pPr>
      <w:r w:rsidRPr="00442608">
        <w:rPr>
          <w:rFonts w:ascii="Calibri" w:eastAsia="Calibri" w:hAnsi="Calibri" w:cs="Arial"/>
          <w:lang w:val="fr-BE"/>
        </w:rPr>
        <w:t xml:space="preserve">Nombre </w:t>
      </w:r>
      <w:r w:rsidRPr="00442608">
        <w:rPr>
          <w:rFonts w:ascii="Calibri" w:eastAsia="Calibri" w:hAnsi="Calibri" w:cs="Calibri"/>
          <w:lang w:val="fr-BE"/>
        </w:rPr>
        <w:t xml:space="preserve">d'assurés appartenant à des ménages en </w:t>
      </w:r>
      <w:r w:rsidRPr="00442608">
        <w:rPr>
          <w:rFonts w:ascii="Calibri" w:eastAsia="Calibri" w:hAnsi="Calibri" w:cs="Calibri"/>
          <w:b/>
          <w:bCs/>
          <w:lang w:val="fr-BE"/>
        </w:rPr>
        <w:t>q.</w:t>
      </w:r>
    </w:p>
    <w:p w14:paraId="3854D16F" w14:textId="77777777" w:rsidR="00BA47D3" w:rsidRPr="00442608" w:rsidRDefault="00BA47D3" w:rsidP="00BA47D3">
      <w:pPr>
        <w:spacing w:after="0" w:line="240" w:lineRule="auto"/>
        <w:rPr>
          <w:rFonts w:ascii="Calibri" w:eastAsia="Calibri" w:hAnsi="Calibri" w:cs="Times New Roman"/>
          <w:lang w:val="fr-BE"/>
        </w:rPr>
      </w:pPr>
    </w:p>
    <w:p w14:paraId="28F367E4" w14:textId="77777777" w:rsidR="00BA47D3" w:rsidRPr="00442608" w:rsidRDefault="00BA47D3" w:rsidP="00420E3E">
      <w:pPr>
        <w:numPr>
          <w:ilvl w:val="0"/>
          <w:numId w:val="29"/>
        </w:numPr>
        <w:spacing w:after="0"/>
        <w:ind w:left="714" w:hanging="357"/>
        <w:contextualSpacing/>
        <w:jc w:val="both"/>
        <w:rPr>
          <w:rFonts w:ascii="Calibri" w:eastAsia="Times New Roman" w:hAnsi="Calibri" w:cs="Arial"/>
          <w:b/>
          <w:bCs/>
          <w:i/>
          <w:iCs/>
          <w:lang w:val="fr-BE"/>
        </w:rPr>
      </w:pPr>
      <w:r w:rsidRPr="00442608">
        <w:rPr>
          <w:rFonts w:ascii="Calibri" w:eastAsia="Times New Roman" w:hAnsi="Calibri" w:cs="Arial"/>
          <w:b/>
          <w:bCs/>
          <w:i/>
          <w:iCs/>
          <w:lang w:val="fr-BE"/>
        </w:rPr>
        <w:t>Nombre de ménages auxquels aucun droit n’a pu être octroyé via la procédure d’ouverture d’office et qui sont contactés par l’O.A. pour une DSH qui a ouvert un droit à l’I.M. sur la base d’une DSH 3 mois après la prise de contact</w:t>
      </w:r>
    </w:p>
    <w:p w14:paraId="1CE56421" w14:textId="77777777" w:rsidR="00BA47D3" w:rsidRPr="00442608" w:rsidRDefault="00BA47D3" w:rsidP="00BA47D3">
      <w:pPr>
        <w:spacing w:after="0"/>
        <w:jc w:val="both"/>
        <w:rPr>
          <w:rFonts w:ascii="Calibri" w:eastAsia="Calibri" w:hAnsi="Calibri" w:cs="Arial"/>
          <w:lang w:val="fr-BE"/>
        </w:rPr>
      </w:pPr>
    </w:p>
    <w:p w14:paraId="273F18B6" w14:textId="77777777" w:rsidR="00BA47D3" w:rsidRPr="00442608" w:rsidRDefault="00BA47D3" w:rsidP="00BA47D3">
      <w:pPr>
        <w:spacing w:after="0"/>
        <w:jc w:val="both"/>
        <w:rPr>
          <w:rFonts w:ascii="Calibri" w:eastAsia="Calibri" w:hAnsi="Calibri" w:cs="Arial"/>
          <w:lang w:val="fr-BE"/>
        </w:rPr>
      </w:pPr>
      <w:r w:rsidRPr="00442608">
        <w:rPr>
          <w:rFonts w:ascii="Calibri" w:eastAsia="Calibri" w:hAnsi="Calibri" w:cs="Arial"/>
          <w:lang w:val="fr-BE"/>
        </w:rPr>
        <w:t>Nombre de ménages auxquels aucun droit n’a pu être octroyé via la procédure d’ouverture d’office et qui sont contactés par l’O.A. pour une DSH qui a ouvert un droit à l’I.M. sur la base d’une DSH 3 mois après la prise de contact.</w:t>
      </w:r>
    </w:p>
    <w:p w14:paraId="3AA3C5F9" w14:textId="77777777" w:rsidR="00BA47D3" w:rsidRPr="00442608" w:rsidRDefault="00BA47D3" w:rsidP="00BA47D3">
      <w:pPr>
        <w:spacing w:after="0"/>
        <w:jc w:val="both"/>
        <w:rPr>
          <w:rFonts w:ascii="Calibri" w:eastAsia="Calibri" w:hAnsi="Calibri" w:cs="Arial"/>
          <w:lang w:val="fr-BE"/>
        </w:rPr>
      </w:pPr>
    </w:p>
    <w:p w14:paraId="37EEC2B7" w14:textId="77777777" w:rsidR="00BA47D3" w:rsidRPr="00442608" w:rsidRDefault="00BA47D3" w:rsidP="00BA47D3">
      <w:pPr>
        <w:spacing w:after="0"/>
        <w:jc w:val="both"/>
        <w:rPr>
          <w:rFonts w:ascii="Calibri" w:eastAsia="Calibri" w:hAnsi="Calibri" w:cs="Arial"/>
          <w:lang w:val="fr-BE"/>
        </w:rPr>
      </w:pPr>
      <w:r w:rsidRPr="00442608">
        <w:rPr>
          <w:rFonts w:ascii="Calibri" w:eastAsia="Calibri" w:hAnsi="Calibri" w:cs="Arial"/>
          <w:lang w:val="fr-BE"/>
        </w:rPr>
        <w:t>Le ménage doit être le même.</w:t>
      </w:r>
    </w:p>
    <w:p w14:paraId="5DB0B77A" w14:textId="77777777" w:rsidR="00BA47D3" w:rsidRPr="00442608" w:rsidRDefault="00BA47D3" w:rsidP="00BA47D3">
      <w:pPr>
        <w:spacing w:after="0"/>
        <w:jc w:val="both"/>
        <w:rPr>
          <w:rFonts w:ascii="Calibri" w:eastAsia="Calibri" w:hAnsi="Calibri" w:cs="Arial"/>
          <w:lang w:val="fr-BE"/>
        </w:rPr>
      </w:pPr>
    </w:p>
    <w:p w14:paraId="5F7BAAB8" w14:textId="77777777" w:rsidR="00BA47D3" w:rsidRPr="00442608" w:rsidRDefault="00BA47D3" w:rsidP="00BA47D3">
      <w:pPr>
        <w:spacing w:after="0"/>
        <w:jc w:val="both"/>
        <w:rPr>
          <w:rFonts w:ascii="Calibri" w:eastAsia="Calibri" w:hAnsi="Calibri" w:cs="Arial"/>
          <w:lang w:val="fr-BE"/>
        </w:rPr>
      </w:pPr>
      <w:r w:rsidRPr="00442608">
        <w:rPr>
          <w:rFonts w:ascii="Calibri" w:eastAsia="Calibri" w:hAnsi="Calibri" w:cs="Arial"/>
          <w:lang w:val="fr-BE"/>
        </w:rPr>
        <w:t xml:space="preserve">Les ménages issus de </w:t>
      </w:r>
      <w:r w:rsidRPr="00442608">
        <w:rPr>
          <w:rFonts w:ascii="Calibri" w:eastAsia="Calibri" w:hAnsi="Calibri" w:cs="Arial"/>
          <w:b/>
          <w:bCs/>
          <w:lang w:val="fr-BE"/>
        </w:rPr>
        <w:t>q</w:t>
      </w:r>
      <w:r w:rsidRPr="00442608">
        <w:rPr>
          <w:rFonts w:ascii="Calibri" w:eastAsia="Calibri" w:hAnsi="Calibri" w:cs="Arial"/>
          <w:lang w:val="fr-BE"/>
        </w:rPr>
        <w:t xml:space="preserve"> auxquelles le droit pourrait être accordé dans les 3 mois suivant le contact.</w:t>
      </w:r>
    </w:p>
    <w:p w14:paraId="26514829" w14:textId="77777777" w:rsidR="00BA47D3" w:rsidRPr="00442608" w:rsidRDefault="00BA47D3" w:rsidP="00BA47D3">
      <w:pPr>
        <w:spacing w:after="0"/>
        <w:jc w:val="both"/>
        <w:rPr>
          <w:rFonts w:ascii="Calibri" w:eastAsia="Calibri" w:hAnsi="Calibri" w:cs="Arial"/>
          <w:lang w:val="fr-BE"/>
        </w:rPr>
      </w:pPr>
    </w:p>
    <w:p w14:paraId="174A1547" w14:textId="77777777" w:rsidR="00BA47D3" w:rsidRPr="00442608" w:rsidRDefault="00BA47D3" w:rsidP="00BA47D3">
      <w:pPr>
        <w:spacing w:after="0"/>
        <w:jc w:val="both"/>
        <w:rPr>
          <w:rFonts w:ascii="Calibri" w:eastAsia="Calibri" w:hAnsi="Calibri" w:cs="Arial"/>
          <w:lang w:val="fr-BE"/>
        </w:rPr>
      </w:pPr>
      <w:r w:rsidRPr="00442608">
        <w:rPr>
          <w:rFonts w:ascii="Calibri" w:eastAsia="Calibri" w:hAnsi="Calibri" w:cs="Arial"/>
          <w:lang w:val="fr-BE"/>
        </w:rPr>
        <w:t>La date d'ouverture du droit est utilisée pour calculer les 3 mois.</w:t>
      </w:r>
    </w:p>
    <w:p w14:paraId="101F0A1B" w14:textId="77777777" w:rsidR="00BA47D3" w:rsidRPr="00442608" w:rsidRDefault="00BA47D3" w:rsidP="00BA47D3">
      <w:pPr>
        <w:spacing w:after="0"/>
        <w:jc w:val="both"/>
        <w:rPr>
          <w:rFonts w:ascii="Calibri" w:eastAsia="Calibri" w:hAnsi="Calibri" w:cs="Arial"/>
          <w:lang w:val="fr-BE"/>
        </w:rPr>
      </w:pPr>
    </w:p>
    <w:p w14:paraId="11D361F6" w14:textId="77777777" w:rsidR="00BA47D3" w:rsidRPr="00442608" w:rsidRDefault="00BA47D3" w:rsidP="00420E3E">
      <w:pPr>
        <w:numPr>
          <w:ilvl w:val="0"/>
          <w:numId w:val="29"/>
        </w:numPr>
        <w:spacing w:after="0"/>
        <w:ind w:left="714" w:hanging="357"/>
        <w:contextualSpacing/>
        <w:jc w:val="both"/>
        <w:rPr>
          <w:rFonts w:ascii="Calibri" w:eastAsia="Times New Roman" w:hAnsi="Calibri" w:cs="Arial"/>
          <w:b/>
          <w:bCs/>
          <w:i/>
          <w:iCs/>
          <w:lang w:val="fr-BE"/>
        </w:rPr>
      </w:pPr>
      <w:r w:rsidRPr="00442608">
        <w:rPr>
          <w:rFonts w:ascii="Calibri" w:eastAsia="Times New Roman" w:hAnsi="Calibri" w:cs="Times New Roman"/>
          <w:b/>
          <w:bCs/>
          <w:i/>
          <w:iCs/>
          <w:lang w:val="fr-BE"/>
        </w:rPr>
        <w:t>Nombre d’assurés dans les ménages auxquels aucun droit n’a pu être octroyé via la procédure d’ouverture d’office et qui sont contactés par l’O.A. pour une DSH qui a ouvert un droit à l’I.M. sur la base d’une DSH 3 mois après la prise de contact</w:t>
      </w:r>
    </w:p>
    <w:p w14:paraId="7561DE06" w14:textId="77777777" w:rsidR="00BA47D3" w:rsidRPr="00442608" w:rsidRDefault="00BA47D3" w:rsidP="00BA47D3">
      <w:pPr>
        <w:spacing w:after="0" w:line="240" w:lineRule="auto"/>
        <w:rPr>
          <w:rFonts w:ascii="Calibri" w:eastAsia="Calibri" w:hAnsi="Calibri" w:cs="Arial"/>
          <w:lang w:val="fr-BE"/>
        </w:rPr>
      </w:pPr>
    </w:p>
    <w:p w14:paraId="468F8D35" w14:textId="77777777" w:rsidR="00BA47D3" w:rsidRPr="00442608" w:rsidRDefault="00BA47D3" w:rsidP="00BA47D3">
      <w:pPr>
        <w:spacing w:after="0" w:line="240" w:lineRule="auto"/>
        <w:rPr>
          <w:rFonts w:ascii="Calibri" w:eastAsia="Calibri" w:hAnsi="Calibri" w:cs="Calibri"/>
          <w:b/>
          <w:bCs/>
          <w:lang w:val="fr-BE"/>
        </w:rPr>
      </w:pPr>
      <w:r w:rsidRPr="00442608">
        <w:rPr>
          <w:rFonts w:ascii="Calibri" w:eastAsia="Calibri" w:hAnsi="Calibri" w:cs="Arial"/>
          <w:lang w:val="fr-BE"/>
        </w:rPr>
        <w:t xml:space="preserve">Nombre </w:t>
      </w:r>
      <w:r w:rsidRPr="00442608">
        <w:rPr>
          <w:rFonts w:ascii="Calibri" w:eastAsia="Calibri" w:hAnsi="Calibri" w:cs="Calibri"/>
          <w:lang w:val="fr-BE"/>
        </w:rPr>
        <w:t xml:space="preserve">d'assurés appartenant à des ménages en </w:t>
      </w:r>
      <w:r w:rsidRPr="00442608">
        <w:rPr>
          <w:rFonts w:ascii="Calibri" w:eastAsia="Calibri" w:hAnsi="Calibri" w:cs="Calibri"/>
          <w:b/>
          <w:bCs/>
          <w:lang w:val="fr-BE"/>
        </w:rPr>
        <w:t>s.</w:t>
      </w:r>
    </w:p>
    <w:p w14:paraId="0C28FC01" w14:textId="77777777" w:rsidR="00BA47D3" w:rsidRPr="00442608" w:rsidRDefault="00BA47D3" w:rsidP="00BA47D3">
      <w:pPr>
        <w:spacing w:after="0" w:line="240" w:lineRule="auto"/>
        <w:rPr>
          <w:rFonts w:ascii="Calibri" w:eastAsia="Calibri" w:hAnsi="Calibri" w:cs="Times New Roman"/>
          <w:lang w:val="fr-BE"/>
        </w:rPr>
      </w:pPr>
    </w:p>
    <w:p w14:paraId="1B586C5C" w14:textId="77777777" w:rsidR="00BA47D3" w:rsidRPr="00442608" w:rsidRDefault="00BA47D3" w:rsidP="00BA47D3">
      <w:pPr>
        <w:spacing w:after="0"/>
        <w:jc w:val="both"/>
        <w:rPr>
          <w:rFonts w:ascii="Calibri" w:eastAsia="Calibri" w:hAnsi="Calibri" w:cs="Arial"/>
          <w:lang w:val="fr-BE"/>
        </w:rPr>
      </w:pPr>
      <w:r w:rsidRPr="00442608">
        <w:rPr>
          <w:rFonts w:ascii="Calibri" w:eastAsia="Calibri" w:hAnsi="Calibri" w:cs="Arial"/>
          <w:lang w:val="fr-BE"/>
        </w:rPr>
        <w:t>L’O.A. compte le nombre de membres du ménage de la procédure d'office, c'est-à-dire du ménage qui ouvre le droit par la suite.</w:t>
      </w:r>
    </w:p>
    <w:p w14:paraId="2A41CF87" w14:textId="77777777" w:rsidR="00BA47D3" w:rsidRPr="00442608" w:rsidRDefault="00BA47D3" w:rsidP="00BA47D3">
      <w:pPr>
        <w:spacing w:after="0"/>
        <w:jc w:val="both"/>
        <w:rPr>
          <w:rFonts w:ascii="Calibri" w:eastAsia="Calibri" w:hAnsi="Calibri" w:cs="Arial"/>
          <w:lang w:val="fr-BE"/>
        </w:rPr>
      </w:pPr>
    </w:p>
    <w:p w14:paraId="39C33A2C" w14:textId="77777777" w:rsidR="00BA47D3" w:rsidRPr="00442608" w:rsidRDefault="00BA47D3" w:rsidP="00BA47D3">
      <w:pPr>
        <w:spacing w:after="0"/>
        <w:jc w:val="both"/>
        <w:rPr>
          <w:rFonts w:ascii="Calibri" w:eastAsia="Calibri" w:hAnsi="Calibri" w:cs="Arial"/>
          <w:lang w:val="fr-BE"/>
        </w:rPr>
      </w:pPr>
      <w:r w:rsidRPr="00442608">
        <w:rPr>
          <w:rFonts w:ascii="Calibri" w:eastAsia="Calibri" w:hAnsi="Calibri" w:cs="Arial"/>
          <w:lang w:val="fr-BE"/>
        </w:rPr>
        <w:t>Le ménage doit être le même.</w:t>
      </w:r>
    </w:p>
    <w:p w14:paraId="119B7271" w14:textId="77777777" w:rsidR="00BA47D3" w:rsidRPr="00442608" w:rsidRDefault="00BA47D3" w:rsidP="00BA47D3">
      <w:pPr>
        <w:spacing w:after="0"/>
        <w:jc w:val="both"/>
        <w:rPr>
          <w:rFonts w:ascii="Calibri" w:eastAsia="Calibri" w:hAnsi="Calibri" w:cs="Arial"/>
          <w:lang w:val="fr-BE"/>
        </w:rPr>
      </w:pPr>
    </w:p>
    <w:p w14:paraId="13822555" w14:textId="77777777" w:rsidR="00BA47D3" w:rsidRPr="00442608" w:rsidRDefault="00BA47D3" w:rsidP="00420E3E">
      <w:pPr>
        <w:numPr>
          <w:ilvl w:val="0"/>
          <w:numId w:val="29"/>
        </w:numPr>
        <w:spacing w:after="0"/>
        <w:contextualSpacing/>
        <w:jc w:val="both"/>
        <w:rPr>
          <w:rFonts w:ascii="Calibri" w:eastAsia="Times New Roman" w:hAnsi="Calibri" w:cs="Arial"/>
          <w:b/>
          <w:bCs/>
          <w:i/>
          <w:iCs/>
          <w:lang w:val="fr-BE"/>
        </w:rPr>
      </w:pPr>
      <w:r w:rsidRPr="00442608">
        <w:rPr>
          <w:rFonts w:ascii="Calibri" w:eastAsia="Times New Roman" w:hAnsi="Calibri" w:cs="Arial"/>
          <w:b/>
          <w:bCs/>
          <w:i/>
          <w:iCs/>
          <w:lang w:val="fr-BE"/>
        </w:rPr>
        <w:t>Nombre de ménages auxquels aucun droit n’a pu être octroyé via la procédure d’ouverture d’office et qui sont contactés par l’O.A. pour une DSH qui a ouvert un droit automatique à l’I.M. 3 mois après la prise de contact</w:t>
      </w:r>
    </w:p>
    <w:p w14:paraId="02DEDDE9" w14:textId="77777777" w:rsidR="00BA47D3" w:rsidRPr="00442608" w:rsidRDefault="00BA47D3" w:rsidP="00BA47D3">
      <w:pPr>
        <w:spacing w:after="0"/>
        <w:jc w:val="both"/>
        <w:rPr>
          <w:rFonts w:ascii="Calibri" w:eastAsia="Calibri" w:hAnsi="Calibri" w:cs="Arial"/>
          <w:b/>
          <w:bCs/>
          <w:i/>
          <w:iCs/>
          <w:lang w:val="fr-BE"/>
        </w:rPr>
      </w:pPr>
    </w:p>
    <w:p w14:paraId="3AF3F7AE" w14:textId="77777777" w:rsidR="00BA47D3" w:rsidRPr="00442608" w:rsidRDefault="00BA47D3" w:rsidP="00BA47D3">
      <w:pPr>
        <w:spacing w:after="0"/>
        <w:jc w:val="both"/>
        <w:rPr>
          <w:rFonts w:ascii="Calibri" w:eastAsia="Calibri" w:hAnsi="Calibri" w:cs="Arial"/>
          <w:lang w:val="fr-BE"/>
        </w:rPr>
      </w:pPr>
      <w:r w:rsidRPr="00442608">
        <w:rPr>
          <w:rFonts w:ascii="Calibri" w:eastAsia="Calibri" w:hAnsi="Calibri" w:cs="Arial"/>
          <w:lang w:val="fr-BE"/>
        </w:rPr>
        <w:t>Nombre de ménages auxquels aucun droit n’a pu être octroyé via la procédure d’ouverture d’office et qui sont contactés par l’O.A. pour une DSH qui a ouvert un droit automatique à l’I.M. 3 mois après la prise de contact (seulement avantage I.M.).</w:t>
      </w:r>
    </w:p>
    <w:p w14:paraId="3C71A55B" w14:textId="77777777" w:rsidR="00BA47D3" w:rsidRPr="00442608" w:rsidRDefault="00BA47D3" w:rsidP="00BA47D3">
      <w:pPr>
        <w:spacing w:after="0"/>
        <w:jc w:val="both"/>
        <w:rPr>
          <w:rFonts w:ascii="Calibri" w:eastAsia="Calibri" w:hAnsi="Calibri" w:cs="Arial"/>
          <w:lang w:val="fr-BE"/>
        </w:rPr>
      </w:pPr>
    </w:p>
    <w:p w14:paraId="6EE1680D" w14:textId="48DFD38C" w:rsidR="00BA47D3" w:rsidRPr="00442608" w:rsidRDefault="00BA47D3" w:rsidP="00963F76">
      <w:pPr>
        <w:spacing w:after="0"/>
        <w:jc w:val="both"/>
        <w:rPr>
          <w:rFonts w:ascii="Calibri" w:eastAsia="Calibri" w:hAnsi="Calibri" w:cs="Arial"/>
          <w:lang w:val="fr-BE"/>
        </w:rPr>
      </w:pPr>
      <w:r w:rsidRPr="00442608">
        <w:rPr>
          <w:rFonts w:ascii="Calibri" w:eastAsia="Calibri" w:hAnsi="Calibri" w:cs="Arial"/>
          <w:lang w:val="fr-BE"/>
        </w:rPr>
        <w:t xml:space="preserve">Il s’agit d’un droit automatique dans les 3 mois après la prise de contact. </w:t>
      </w:r>
    </w:p>
    <w:p w14:paraId="0897C055" w14:textId="77777777" w:rsidR="00963F76" w:rsidRPr="00442608" w:rsidRDefault="00963F76" w:rsidP="00BA47D3">
      <w:pPr>
        <w:spacing w:after="0" w:line="240" w:lineRule="auto"/>
        <w:rPr>
          <w:rFonts w:ascii="Calibri" w:eastAsia="Times New Roman" w:hAnsi="Calibri" w:cs="Calibri"/>
          <w:lang w:val="fr-BE" w:eastAsia="nl-NL"/>
        </w:rPr>
      </w:pPr>
    </w:p>
    <w:p w14:paraId="41C405E5" w14:textId="77777777" w:rsidR="00963F76" w:rsidRPr="00442608" w:rsidRDefault="00963F76" w:rsidP="00BA47D3">
      <w:pPr>
        <w:spacing w:after="0" w:line="240" w:lineRule="auto"/>
        <w:rPr>
          <w:rFonts w:ascii="Calibri" w:eastAsia="Times New Roman" w:hAnsi="Calibri" w:cs="Calibri"/>
          <w:lang w:val="fr-BE" w:eastAsia="nl-NL"/>
        </w:rPr>
      </w:pPr>
    </w:p>
    <w:p w14:paraId="10E9738E" w14:textId="77777777" w:rsidR="00963F76" w:rsidRPr="00442608" w:rsidRDefault="00963F76" w:rsidP="00BA47D3">
      <w:pPr>
        <w:spacing w:after="0" w:line="240" w:lineRule="auto"/>
        <w:rPr>
          <w:rFonts w:ascii="Calibri" w:eastAsia="Times New Roman" w:hAnsi="Calibri" w:cs="Calibri"/>
          <w:lang w:val="fr-BE" w:eastAsia="nl-NL"/>
        </w:rPr>
      </w:pPr>
    </w:p>
    <w:p w14:paraId="361C60FD" w14:textId="77777777" w:rsidR="00BA47D3" w:rsidRPr="00442608" w:rsidRDefault="00BA47D3" w:rsidP="00420E3E">
      <w:pPr>
        <w:numPr>
          <w:ilvl w:val="0"/>
          <w:numId w:val="29"/>
        </w:numPr>
        <w:spacing w:after="0"/>
        <w:ind w:left="714" w:hanging="357"/>
        <w:contextualSpacing/>
        <w:jc w:val="both"/>
        <w:rPr>
          <w:rFonts w:ascii="Calibri" w:eastAsia="Times New Roman" w:hAnsi="Calibri" w:cs="Arial"/>
          <w:b/>
          <w:bCs/>
          <w:i/>
          <w:iCs/>
          <w:lang w:val="fr-BE"/>
        </w:rPr>
      </w:pPr>
      <w:r w:rsidRPr="00442608">
        <w:rPr>
          <w:rFonts w:ascii="Calibri" w:eastAsia="Times New Roman" w:hAnsi="Calibri" w:cs="Arial"/>
          <w:b/>
          <w:bCs/>
          <w:i/>
          <w:iCs/>
          <w:lang w:val="fr-BE"/>
        </w:rPr>
        <w:lastRenderedPageBreak/>
        <w:t>Nombre d’assurés dans les ménages auxquels aucun droit n’a pu être octroyé via la procédure d’ouverture d’office et qui sont contactés par l’O.A. pour une DSH qui a ouvert un droit automatique à l’I.M. dans les 3 mois qui suivent la prise de contact</w:t>
      </w:r>
    </w:p>
    <w:p w14:paraId="79C1A146" w14:textId="77777777" w:rsidR="00BA47D3" w:rsidRPr="00442608" w:rsidRDefault="00BA47D3" w:rsidP="00BA47D3">
      <w:pPr>
        <w:spacing w:after="0"/>
        <w:jc w:val="both"/>
        <w:rPr>
          <w:rFonts w:ascii="Calibri" w:eastAsia="Calibri" w:hAnsi="Calibri" w:cs="Arial"/>
          <w:b/>
          <w:bCs/>
          <w:i/>
          <w:iCs/>
          <w:lang w:val="fr-BE"/>
        </w:rPr>
      </w:pPr>
    </w:p>
    <w:p w14:paraId="1454F2B1" w14:textId="77777777" w:rsidR="00BA47D3" w:rsidRPr="00442608" w:rsidRDefault="00BA47D3" w:rsidP="00BA47D3">
      <w:pPr>
        <w:spacing w:after="0" w:line="240" w:lineRule="auto"/>
        <w:rPr>
          <w:rFonts w:ascii="Calibri" w:eastAsia="Calibri" w:hAnsi="Calibri" w:cs="Times New Roman"/>
          <w:lang w:val="fr-BE"/>
        </w:rPr>
      </w:pPr>
      <w:r w:rsidRPr="00442608">
        <w:rPr>
          <w:rFonts w:ascii="Calibri" w:eastAsia="Calibri" w:hAnsi="Calibri" w:cs="Calibri"/>
          <w:lang w:val="fr-BE"/>
        </w:rPr>
        <w:t xml:space="preserve">Nombre d'assurés appartenant à des ménages en </w:t>
      </w:r>
      <w:r w:rsidRPr="00442608">
        <w:rPr>
          <w:rFonts w:ascii="Calibri" w:eastAsia="Calibri" w:hAnsi="Calibri" w:cs="Calibri"/>
          <w:b/>
          <w:bCs/>
          <w:lang w:val="fr-BE"/>
        </w:rPr>
        <w:t>u.</w:t>
      </w:r>
    </w:p>
    <w:p w14:paraId="19EF384F" w14:textId="77777777" w:rsidR="00BA47D3" w:rsidRPr="00442608" w:rsidRDefault="00BA47D3" w:rsidP="00BA47D3">
      <w:pPr>
        <w:spacing w:after="0" w:line="240" w:lineRule="auto"/>
        <w:jc w:val="both"/>
        <w:rPr>
          <w:rFonts w:ascii="Calibri" w:eastAsia="Calibri" w:hAnsi="Calibri" w:cs="Arial"/>
          <w:lang w:val="fr-BE"/>
        </w:rPr>
      </w:pPr>
    </w:p>
    <w:p w14:paraId="094FF788" w14:textId="6F70CAD0" w:rsidR="00BA47D3" w:rsidRPr="00BA47D3" w:rsidRDefault="00BA47D3" w:rsidP="00BA47D3">
      <w:pPr>
        <w:jc w:val="both"/>
        <w:rPr>
          <w:rFonts w:ascii="Calibri" w:eastAsia="Calibri" w:hAnsi="Calibri" w:cs="Arial"/>
          <w:lang w:val="fr-BE"/>
        </w:rPr>
      </w:pPr>
      <w:r w:rsidRPr="00442608">
        <w:rPr>
          <w:rFonts w:ascii="Calibri" w:eastAsia="Calibri" w:hAnsi="Calibri" w:cs="Arial"/>
          <w:lang w:val="fr-BE"/>
        </w:rPr>
        <w:t xml:space="preserve">L’O.A. compte le nombre de membres du ménage de la procédure d'office, c'est-à-dire du ménage qui ouvre le droit par la suite automatiquement sur base </w:t>
      </w:r>
      <w:r w:rsidR="00986801">
        <w:rPr>
          <w:rFonts w:ascii="Calibri" w:eastAsia="Calibri" w:hAnsi="Calibri" w:cs="Arial"/>
          <w:lang w:val="fr-BE"/>
        </w:rPr>
        <w:t>d</w:t>
      </w:r>
      <w:r w:rsidRPr="00442608">
        <w:rPr>
          <w:rFonts w:ascii="Calibri" w:eastAsia="Calibri" w:hAnsi="Calibri" w:cs="Arial"/>
          <w:lang w:val="fr-BE"/>
        </w:rPr>
        <w:t>'un avantage ou d'une situation sociale.</w:t>
      </w:r>
    </w:p>
    <w:p w14:paraId="728A108C" w14:textId="219D34D8" w:rsidR="00BA47D3" w:rsidRDefault="00BA47D3">
      <w:pPr>
        <w:rPr>
          <w:sz w:val="20"/>
          <w:szCs w:val="20"/>
          <w:lang w:val="fr-BE"/>
        </w:rPr>
      </w:pPr>
    </w:p>
    <w:sectPr w:rsidR="00BA47D3">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316A3" w14:textId="77777777" w:rsidR="00BA47D3" w:rsidRDefault="00BA47D3" w:rsidP="00BA47D3">
      <w:pPr>
        <w:spacing w:after="0" w:line="240" w:lineRule="auto"/>
      </w:pPr>
      <w:r>
        <w:separator/>
      </w:r>
    </w:p>
  </w:endnote>
  <w:endnote w:type="continuationSeparator" w:id="0">
    <w:p w14:paraId="479AA1EC" w14:textId="77777777" w:rsidR="00BA47D3" w:rsidRDefault="00BA47D3" w:rsidP="00BA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444061"/>
      <w:docPartObj>
        <w:docPartGallery w:val="Page Numbers (Bottom of Page)"/>
        <w:docPartUnique/>
      </w:docPartObj>
    </w:sdtPr>
    <w:sdtEndPr/>
    <w:sdtContent>
      <w:p w14:paraId="3EE59DD6" w14:textId="544925FA" w:rsidR="00BA47D3" w:rsidRDefault="00BA47D3">
        <w:pPr>
          <w:pStyle w:val="Voettekst"/>
          <w:jc w:val="right"/>
        </w:pPr>
        <w:r>
          <w:fldChar w:fldCharType="begin"/>
        </w:r>
        <w:r>
          <w:instrText>PAGE   \* MERGEFORMAT</w:instrText>
        </w:r>
        <w:r>
          <w:fldChar w:fldCharType="separate"/>
        </w:r>
        <w:r>
          <w:rPr>
            <w:lang w:val="nl-NL"/>
          </w:rPr>
          <w:t>2</w:t>
        </w:r>
        <w:r>
          <w:fldChar w:fldCharType="end"/>
        </w:r>
      </w:p>
    </w:sdtContent>
  </w:sdt>
  <w:p w14:paraId="293E8708" w14:textId="77777777" w:rsidR="00BA47D3" w:rsidRDefault="00BA47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E06B9" w14:textId="77777777" w:rsidR="00BA47D3" w:rsidRDefault="00BA47D3" w:rsidP="00BA47D3">
      <w:pPr>
        <w:spacing w:after="0" w:line="240" w:lineRule="auto"/>
      </w:pPr>
      <w:r>
        <w:separator/>
      </w:r>
    </w:p>
  </w:footnote>
  <w:footnote w:type="continuationSeparator" w:id="0">
    <w:p w14:paraId="03CA30EE" w14:textId="77777777" w:rsidR="00BA47D3" w:rsidRDefault="00BA47D3" w:rsidP="00BA47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06CE"/>
    <w:multiLevelType w:val="hybridMultilevel"/>
    <w:tmpl w:val="06F2E6EE"/>
    <w:lvl w:ilvl="0" w:tplc="21867E6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340C7F"/>
    <w:multiLevelType w:val="hybridMultilevel"/>
    <w:tmpl w:val="200AA302"/>
    <w:lvl w:ilvl="0" w:tplc="BC1853D0">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695DE7"/>
    <w:multiLevelType w:val="hybridMultilevel"/>
    <w:tmpl w:val="CC124DA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D84566"/>
    <w:multiLevelType w:val="hybridMultilevel"/>
    <w:tmpl w:val="CC124DA2"/>
    <w:lvl w:ilvl="0" w:tplc="AEF6BF6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4E3374"/>
    <w:multiLevelType w:val="hybridMultilevel"/>
    <w:tmpl w:val="36C47344"/>
    <w:lvl w:ilvl="0" w:tplc="04130019">
      <w:start w:val="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BE1DA7"/>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75427D"/>
    <w:multiLevelType w:val="hybridMultilevel"/>
    <w:tmpl w:val="12E65B56"/>
    <w:lvl w:ilvl="0" w:tplc="D5D019DE">
      <w:start w:val="1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DE2517"/>
    <w:multiLevelType w:val="hybridMultilevel"/>
    <w:tmpl w:val="2A60FA54"/>
    <w:lvl w:ilvl="0" w:tplc="7FEAA3C6">
      <w:start w:val="1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7F259B"/>
    <w:multiLevelType w:val="hybridMultilevel"/>
    <w:tmpl w:val="E3ACE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B30E1D"/>
    <w:multiLevelType w:val="hybridMultilevel"/>
    <w:tmpl w:val="3E5CD9AE"/>
    <w:lvl w:ilvl="0" w:tplc="911C7FD0">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D248E7"/>
    <w:multiLevelType w:val="hybridMultilevel"/>
    <w:tmpl w:val="20E2D0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059469D"/>
    <w:multiLevelType w:val="hybridMultilevel"/>
    <w:tmpl w:val="F5D6CE06"/>
    <w:lvl w:ilvl="0" w:tplc="040C0019">
      <w:start w:val="16"/>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5F92607"/>
    <w:multiLevelType w:val="hybridMultilevel"/>
    <w:tmpl w:val="CBC4CF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A29536E"/>
    <w:multiLevelType w:val="hybridMultilevel"/>
    <w:tmpl w:val="475E6EFE"/>
    <w:lvl w:ilvl="0" w:tplc="8D883F86">
      <w:start w:val="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585BDC"/>
    <w:multiLevelType w:val="hybridMultilevel"/>
    <w:tmpl w:val="B73C04FA"/>
    <w:lvl w:ilvl="0" w:tplc="254E9FCA">
      <w:start w:val="16"/>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4F91FE6"/>
    <w:multiLevelType w:val="hybridMultilevel"/>
    <w:tmpl w:val="00BC96DE"/>
    <w:lvl w:ilvl="0" w:tplc="C896C192">
      <w:start w:val="1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7B32C70"/>
    <w:multiLevelType w:val="hybridMultilevel"/>
    <w:tmpl w:val="1FAA22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EA7154"/>
    <w:multiLevelType w:val="hybridMultilevel"/>
    <w:tmpl w:val="55D66A62"/>
    <w:lvl w:ilvl="0" w:tplc="04130019">
      <w:start w:val="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0765E42"/>
    <w:multiLevelType w:val="hybridMultilevel"/>
    <w:tmpl w:val="99A6F520"/>
    <w:lvl w:ilvl="0" w:tplc="D92056BC">
      <w:start w:val="1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3A2EDD"/>
    <w:multiLevelType w:val="hybridMultilevel"/>
    <w:tmpl w:val="DE4A4134"/>
    <w:lvl w:ilvl="0" w:tplc="86C0E514">
      <w:start w:val="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777620"/>
    <w:multiLevelType w:val="hybridMultilevel"/>
    <w:tmpl w:val="BED207D2"/>
    <w:lvl w:ilvl="0" w:tplc="88B62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55075F0"/>
    <w:multiLevelType w:val="hybridMultilevel"/>
    <w:tmpl w:val="7C3C7C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68C481E"/>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405F4C"/>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025D7F"/>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03199B"/>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3F55C42"/>
    <w:multiLevelType w:val="hybridMultilevel"/>
    <w:tmpl w:val="7C3C7C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7B63D2"/>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B523E50"/>
    <w:multiLevelType w:val="hybridMultilevel"/>
    <w:tmpl w:val="CBC4CF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69340F"/>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0E796A"/>
    <w:multiLevelType w:val="hybridMultilevel"/>
    <w:tmpl w:val="3A16B542"/>
    <w:lvl w:ilvl="0" w:tplc="E0722AB6">
      <w:start w:val="1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974C7E"/>
    <w:multiLevelType w:val="hybridMultilevel"/>
    <w:tmpl w:val="A662A38A"/>
    <w:lvl w:ilvl="0" w:tplc="732E3EBC">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7055744">
    <w:abstractNumId w:val="3"/>
  </w:num>
  <w:num w:numId="2" w16cid:durableId="578178400">
    <w:abstractNumId w:val="0"/>
  </w:num>
  <w:num w:numId="3" w16cid:durableId="490145529">
    <w:abstractNumId w:val="8"/>
  </w:num>
  <w:num w:numId="4" w16cid:durableId="1119254142">
    <w:abstractNumId w:val="10"/>
  </w:num>
  <w:num w:numId="5" w16cid:durableId="2023361752">
    <w:abstractNumId w:val="12"/>
  </w:num>
  <w:num w:numId="6" w16cid:durableId="2042244377">
    <w:abstractNumId w:val="22"/>
  </w:num>
  <w:num w:numId="7" w16cid:durableId="793140233">
    <w:abstractNumId w:val="4"/>
  </w:num>
  <w:num w:numId="8" w16cid:durableId="1893610394">
    <w:abstractNumId w:val="29"/>
  </w:num>
  <w:num w:numId="9" w16cid:durableId="1003316628">
    <w:abstractNumId w:val="7"/>
  </w:num>
  <w:num w:numId="10" w16cid:durableId="2088648352">
    <w:abstractNumId w:val="25"/>
  </w:num>
  <w:num w:numId="11" w16cid:durableId="1696422987">
    <w:abstractNumId w:val="11"/>
  </w:num>
  <w:num w:numId="12" w16cid:durableId="1047611543">
    <w:abstractNumId w:val="23"/>
  </w:num>
  <w:num w:numId="13" w16cid:durableId="1783068115">
    <w:abstractNumId w:val="18"/>
  </w:num>
  <w:num w:numId="14" w16cid:durableId="624965403">
    <w:abstractNumId w:val="21"/>
  </w:num>
  <w:num w:numId="15" w16cid:durableId="1894922708">
    <w:abstractNumId w:val="9"/>
  </w:num>
  <w:num w:numId="16" w16cid:durableId="1781484973">
    <w:abstractNumId w:val="17"/>
  </w:num>
  <w:num w:numId="17" w16cid:durableId="1304653809">
    <w:abstractNumId w:val="6"/>
  </w:num>
  <w:num w:numId="18" w16cid:durableId="953369930">
    <w:abstractNumId w:val="20"/>
  </w:num>
  <w:num w:numId="19" w16cid:durableId="1164010131">
    <w:abstractNumId w:val="14"/>
  </w:num>
  <w:num w:numId="20" w16cid:durableId="2012175896">
    <w:abstractNumId w:val="16"/>
  </w:num>
  <w:num w:numId="21" w16cid:durableId="1106267089">
    <w:abstractNumId w:val="15"/>
  </w:num>
  <w:num w:numId="22" w16cid:durableId="926621727">
    <w:abstractNumId w:val="2"/>
  </w:num>
  <w:num w:numId="23" w16cid:durableId="1108546314">
    <w:abstractNumId w:val="27"/>
  </w:num>
  <w:num w:numId="24" w16cid:durableId="1400907958">
    <w:abstractNumId w:val="28"/>
  </w:num>
  <w:num w:numId="25" w16cid:durableId="1230074616">
    <w:abstractNumId w:val="5"/>
  </w:num>
  <w:num w:numId="26" w16cid:durableId="611519837">
    <w:abstractNumId w:val="24"/>
  </w:num>
  <w:num w:numId="27" w16cid:durableId="649021995">
    <w:abstractNumId w:val="26"/>
  </w:num>
  <w:num w:numId="28" w16cid:durableId="1807745317">
    <w:abstractNumId w:val="1"/>
  </w:num>
  <w:num w:numId="29" w16cid:durableId="32074755">
    <w:abstractNumId w:val="30"/>
  </w:num>
  <w:num w:numId="30" w16cid:durableId="175196371">
    <w:abstractNumId w:val="31"/>
  </w:num>
  <w:num w:numId="31" w16cid:durableId="603533650">
    <w:abstractNumId w:val="13"/>
  </w:num>
  <w:num w:numId="32" w16cid:durableId="10092143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D3"/>
    <w:rsid w:val="000E1E60"/>
    <w:rsid w:val="00106E86"/>
    <w:rsid w:val="0014354E"/>
    <w:rsid w:val="001E1871"/>
    <w:rsid w:val="002A2579"/>
    <w:rsid w:val="003A46AE"/>
    <w:rsid w:val="00420E3E"/>
    <w:rsid w:val="004230AC"/>
    <w:rsid w:val="00442608"/>
    <w:rsid w:val="004650D4"/>
    <w:rsid w:val="004F14CD"/>
    <w:rsid w:val="0058039C"/>
    <w:rsid w:val="00691444"/>
    <w:rsid w:val="007A4C94"/>
    <w:rsid w:val="008C45E6"/>
    <w:rsid w:val="008E730D"/>
    <w:rsid w:val="0094221D"/>
    <w:rsid w:val="00963F76"/>
    <w:rsid w:val="00986801"/>
    <w:rsid w:val="00987B6D"/>
    <w:rsid w:val="009E2460"/>
    <w:rsid w:val="00B51376"/>
    <w:rsid w:val="00BA47D3"/>
    <w:rsid w:val="00BE071E"/>
    <w:rsid w:val="00C1561D"/>
    <w:rsid w:val="00CD4ED3"/>
    <w:rsid w:val="00D2237F"/>
    <w:rsid w:val="00D56F77"/>
    <w:rsid w:val="00DB38C1"/>
    <w:rsid w:val="00DC2020"/>
    <w:rsid w:val="00EE1481"/>
    <w:rsid w:val="00EF6069"/>
    <w:rsid w:val="00F77106"/>
    <w:rsid w:val="00FF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3ED1"/>
  <w15:chartTrackingRefBased/>
  <w15:docId w15:val="{44FFF283-66BB-41A6-833D-C1C51A57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7D3"/>
    <w:rPr>
      <w:kern w:val="0"/>
      <w14:ligatures w14:val="none"/>
    </w:rPr>
  </w:style>
  <w:style w:type="paragraph" w:styleId="Kop1">
    <w:name w:val="heading 1"/>
    <w:basedOn w:val="Standaard"/>
    <w:next w:val="Standaard"/>
    <w:link w:val="Kop1Char"/>
    <w:uiPriority w:val="9"/>
    <w:qFormat/>
    <w:rsid w:val="00BA47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BA47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BA47D3"/>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BA47D3"/>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BA47D3"/>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BA47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47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47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47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47D3"/>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9"/>
    <w:semiHidden/>
    <w:rsid w:val="00BA47D3"/>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BA47D3"/>
    <w:rPr>
      <w:rFonts w:eastAsiaTheme="majorEastAsia" w:cstheme="majorBidi"/>
      <w:color w:val="365F91" w:themeColor="accent1" w:themeShade="BF"/>
      <w:sz w:val="28"/>
      <w:szCs w:val="28"/>
    </w:rPr>
  </w:style>
  <w:style w:type="character" w:customStyle="1" w:styleId="Kop4Char">
    <w:name w:val="Kop 4 Char"/>
    <w:basedOn w:val="Standaardalinea-lettertype"/>
    <w:link w:val="Kop4"/>
    <w:uiPriority w:val="9"/>
    <w:semiHidden/>
    <w:rsid w:val="00BA47D3"/>
    <w:rPr>
      <w:rFonts w:eastAsiaTheme="majorEastAsia" w:cstheme="majorBidi"/>
      <w:i/>
      <w:iCs/>
      <w:color w:val="365F91" w:themeColor="accent1" w:themeShade="BF"/>
    </w:rPr>
  </w:style>
  <w:style w:type="character" w:customStyle="1" w:styleId="Kop5Char">
    <w:name w:val="Kop 5 Char"/>
    <w:basedOn w:val="Standaardalinea-lettertype"/>
    <w:link w:val="Kop5"/>
    <w:uiPriority w:val="9"/>
    <w:semiHidden/>
    <w:rsid w:val="00BA47D3"/>
    <w:rPr>
      <w:rFonts w:eastAsiaTheme="majorEastAsia" w:cstheme="majorBidi"/>
      <w:color w:val="365F91" w:themeColor="accent1" w:themeShade="BF"/>
    </w:rPr>
  </w:style>
  <w:style w:type="character" w:customStyle="1" w:styleId="Kop6Char">
    <w:name w:val="Kop 6 Char"/>
    <w:basedOn w:val="Standaardalinea-lettertype"/>
    <w:link w:val="Kop6"/>
    <w:uiPriority w:val="9"/>
    <w:semiHidden/>
    <w:rsid w:val="00BA47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47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47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47D3"/>
    <w:rPr>
      <w:rFonts w:eastAsiaTheme="majorEastAsia" w:cstheme="majorBidi"/>
      <w:color w:val="272727" w:themeColor="text1" w:themeTint="D8"/>
    </w:rPr>
  </w:style>
  <w:style w:type="paragraph" w:styleId="Titel">
    <w:name w:val="Title"/>
    <w:basedOn w:val="Standaard"/>
    <w:next w:val="Standaard"/>
    <w:link w:val="TitelChar"/>
    <w:uiPriority w:val="10"/>
    <w:qFormat/>
    <w:rsid w:val="00BA4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47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47D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47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47D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A47D3"/>
    <w:rPr>
      <w:i/>
      <w:iCs/>
      <w:color w:val="404040" w:themeColor="text1" w:themeTint="BF"/>
    </w:rPr>
  </w:style>
  <w:style w:type="paragraph" w:styleId="Lijstalinea">
    <w:name w:val="List Paragraph"/>
    <w:aliases w:val="List Paragraph 1"/>
    <w:basedOn w:val="Standaard"/>
    <w:link w:val="LijstalineaChar"/>
    <w:uiPriority w:val="34"/>
    <w:qFormat/>
    <w:rsid w:val="00BA47D3"/>
    <w:pPr>
      <w:ind w:left="720"/>
      <w:contextualSpacing/>
    </w:pPr>
  </w:style>
  <w:style w:type="character" w:styleId="Intensievebenadrukking">
    <w:name w:val="Intense Emphasis"/>
    <w:basedOn w:val="Standaardalinea-lettertype"/>
    <w:uiPriority w:val="21"/>
    <w:qFormat/>
    <w:rsid w:val="00BA47D3"/>
    <w:rPr>
      <w:i/>
      <w:iCs/>
      <w:color w:val="365F91" w:themeColor="accent1" w:themeShade="BF"/>
    </w:rPr>
  </w:style>
  <w:style w:type="paragraph" w:styleId="Duidelijkcitaat">
    <w:name w:val="Intense Quote"/>
    <w:basedOn w:val="Standaard"/>
    <w:next w:val="Standaard"/>
    <w:link w:val="DuidelijkcitaatChar"/>
    <w:uiPriority w:val="30"/>
    <w:qFormat/>
    <w:rsid w:val="00BA47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A47D3"/>
    <w:rPr>
      <w:i/>
      <w:iCs/>
      <w:color w:val="365F91" w:themeColor="accent1" w:themeShade="BF"/>
    </w:rPr>
  </w:style>
  <w:style w:type="character" w:styleId="Intensieveverwijzing">
    <w:name w:val="Intense Reference"/>
    <w:basedOn w:val="Standaardalinea-lettertype"/>
    <w:uiPriority w:val="32"/>
    <w:qFormat/>
    <w:rsid w:val="00BA47D3"/>
    <w:rPr>
      <w:b/>
      <w:bCs/>
      <w:smallCaps/>
      <w:color w:val="365F91" w:themeColor="accent1" w:themeShade="BF"/>
      <w:spacing w:val="5"/>
    </w:rPr>
  </w:style>
  <w:style w:type="character" w:customStyle="1" w:styleId="LijstalineaChar">
    <w:name w:val="Lijstalinea Char"/>
    <w:aliases w:val="List Paragraph 1 Char"/>
    <w:basedOn w:val="Standaardalinea-lettertype"/>
    <w:link w:val="Lijstalinea"/>
    <w:uiPriority w:val="34"/>
    <w:locked/>
    <w:rsid w:val="00BA47D3"/>
  </w:style>
  <w:style w:type="character" w:styleId="Zwaar">
    <w:name w:val="Strong"/>
    <w:basedOn w:val="Standaardalinea-lettertype"/>
    <w:uiPriority w:val="22"/>
    <w:qFormat/>
    <w:rsid w:val="00BA47D3"/>
    <w:rPr>
      <w:b/>
      <w:bCs/>
    </w:rPr>
  </w:style>
  <w:style w:type="character" w:styleId="Hyperlink">
    <w:name w:val="Hyperlink"/>
    <w:basedOn w:val="Standaardalinea-lettertype"/>
    <w:uiPriority w:val="99"/>
    <w:unhideWhenUsed/>
    <w:rsid w:val="00BA47D3"/>
    <w:rPr>
      <w:color w:val="0000FF" w:themeColor="hyperlink"/>
      <w:u w:val="single"/>
    </w:rPr>
  </w:style>
  <w:style w:type="character" w:customStyle="1" w:styleId="ui-provider">
    <w:name w:val="ui-provider"/>
    <w:basedOn w:val="Standaardalinea-lettertype"/>
    <w:rsid w:val="00BA47D3"/>
  </w:style>
  <w:style w:type="paragraph" w:styleId="Voetnoottekst">
    <w:name w:val="footnote text"/>
    <w:basedOn w:val="Standaard"/>
    <w:link w:val="VoetnoottekstChar"/>
    <w:rsid w:val="00BA47D3"/>
    <w:pPr>
      <w:spacing w:after="0" w:line="240" w:lineRule="auto"/>
    </w:pPr>
    <w:rPr>
      <w:sz w:val="20"/>
      <w:szCs w:val="20"/>
    </w:rPr>
  </w:style>
  <w:style w:type="character" w:customStyle="1" w:styleId="VoetnoottekstChar">
    <w:name w:val="Voetnoottekst Char"/>
    <w:basedOn w:val="Standaardalinea-lettertype"/>
    <w:link w:val="Voetnoottekst"/>
    <w:rsid w:val="00BA47D3"/>
    <w:rPr>
      <w:kern w:val="0"/>
      <w:sz w:val="20"/>
      <w:szCs w:val="20"/>
      <w14:ligatures w14:val="none"/>
    </w:rPr>
  </w:style>
  <w:style w:type="character" w:styleId="Voetnootmarkering">
    <w:name w:val="footnote reference"/>
    <w:basedOn w:val="Standaardalinea-lettertype"/>
    <w:rsid w:val="00BA47D3"/>
    <w:rPr>
      <w:vertAlign w:val="superscript"/>
    </w:rPr>
  </w:style>
  <w:style w:type="table" w:styleId="Tabelraster">
    <w:name w:val="Table Grid"/>
    <w:basedOn w:val="Standaardtabel"/>
    <w:uiPriority w:val="59"/>
    <w:rsid w:val="00BA47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A47D3"/>
    <w:pPr>
      <w:spacing w:after="0" w:line="240" w:lineRule="auto"/>
    </w:pPr>
    <w:rPr>
      <w:kern w:val="0"/>
      <w14:ligatures w14:val="none"/>
    </w:rPr>
  </w:style>
  <w:style w:type="paragraph" w:styleId="Koptekst">
    <w:name w:val="header"/>
    <w:basedOn w:val="Standaard"/>
    <w:link w:val="KoptekstChar"/>
    <w:uiPriority w:val="99"/>
    <w:unhideWhenUsed/>
    <w:rsid w:val="00BA47D3"/>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A47D3"/>
    <w:rPr>
      <w:kern w:val="0"/>
      <w14:ligatures w14:val="none"/>
    </w:rPr>
  </w:style>
  <w:style w:type="paragraph" w:styleId="Voettekst">
    <w:name w:val="footer"/>
    <w:basedOn w:val="Standaard"/>
    <w:link w:val="VoettekstChar"/>
    <w:uiPriority w:val="99"/>
    <w:unhideWhenUsed/>
    <w:rsid w:val="00BA47D3"/>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A47D3"/>
    <w:rPr>
      <w:kern w:val="0"/>
      <w14:ligatures w14:val="none"/>
    </w:rPr>
  </w:style>
  <w:style w:type="paragraph" w:styleId="Revisie">
    <w:name w:val="Revision"/>
    <w:hidden/>
    <w:uiPriority w:val="99"/>
    <w:semiHidden/>
    <w:rsid w:val="0098680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p:properties xmlns:p="http://schemas.microsoft.com/office/2006/metadata/properties" xmlns:xsi="http://www.w3.org/2001/XMLSchema-instance" xmlns:pc="http://schemas.microsoft.com/office/infopath/2007/PartnerControls">
  <documentManagement>
    <rubr_x002d_multiline xmlns="5c99ba27-9f4a-43d1-a433-cd21c0c58a91">    3991 /411    52 /12</rubr_x002d_multiline>
    <ondertekenaar xmlns="a445d3d8-28a8-4826-ad51-85ae78dbc123">14</ondertekenaar>
    <g7ae3e1ae2664f8e8c2d1d16ac6e26f8 xmlns="a445d3d8-28a8-4826-ad51-85ae78dbc123">
      <Terms xmlns="http://schemas.microsoft.com/office/infopath/2007/PartnerControls">
        <TermInfo xmlns="http://schemas.microsoft.com/office/infopath/2007/PartnerControls">
          <TermName xmlns="http://schemas.microsoft.com/office/infopath/2007/PartnerControls">3991 - Verhoogde verzekeringstegemoetkoming</TermName>
          <TermId xmlns="http://schemas.microsoft.com/office/infopath/2007/PartnerControls">cdb6210b-c6e0-441b-83e5-32a5a832b07e</TermId>
        </TermInfo>
        <TermInfo xmlns="http://schemas.microsoft.com/office/infopath/2007/PartnerControls">
          <TermName xmlns="http://schemas.microsoft.com/office/infopath/2007/PartnerControls">52 - Statistische controle</TermName>
          <TermId xmlns="http://schemas.microsoft.com/office/infopath/2007/PartnerControls">bc17398c-147c-45d1-a021-baebed896a6d</TermId>
        </TermInfo>
      </Terms>
    </g7ae3e1ae2664f8e8c2d1d16ac6e26f8>
    <replaces-ozb-sequence-nr xmlns="a445d3d8-28a8-4826-ad51-85ae78dbc123" xsi:nil="true"/>
    <vervangen-door xmlns="5c99ba27-9f4a-43d1-a433-cd21c0c58a91" xsi:nil="true"/>
    <Vertrouwelijk xmlns="a445d3d8-28a8-4826-ad51-85ae78dbc123">false</Vertrouwelijk>
    <Toepassing_x0020_tot xmlns="a445d3d8-28a8-4826-ad51-85ae78dbc123" xsi:nil="true"/>
    <DossierStatus xmlns="a445d3d8-28a8-4826-ad51-85ae78dbc123">In opmaak - En construction</DossierStatus>
    <Omzendbrief_x0020_volgnr xmlns="a445d3d8-28a8-4826-ad51-85ae78dbc123">182</Omzendbrief_x0020_volgnr>
    <TaxCatchAll xmlns="872641a8-5ee1-4ad8-a2c8-179bbc26f47e">
      <Value>395</Value>
      <Value>365</Value>
      <Value>43</Value>
      <Value>14</Value>
    </TaxCatchAll>
    <replaces-ozb-nr xmlns="a445d3d8-28a8-4826-ad51-85ae78dbc123" xsi:nil="true"/>
    <Omzendbrief_x0020_nr xmlns="a445d3d8-28a8-4826-ad51-85ae78dbc123">2025</Omzendbrief_x0020_nr>
    <c5310d4b92cd4ef5a8e2a50ff63ba4e8 xmlns="a445d3d8-28a8-4826-ad51-85ae78dbc123">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c5310d4b92cd4ef5a8e2a50ff63ba4e8>
    <Betreft-FR xmlns="5c99ba27-9f4a-43d1-a433-cd21c0c58a91">&lt;div class="ExternalClassA7C1390CA993491CA9041AE3D119D0EF"&gt;&lt;p&gt;​&lt;strong&gt;Évaluation de l'octroi d'office du droit à l'intervention majorée (I.M.)&amp;#160;&amp;#58; élaboration et échange de rapports sur l'octroi d'office de l'I.M.&lt;/strong&gt;​&lt;br&gt;&lt;/p&gt;&lt;/div&gt;</Betreft-FR>
    <FormData xmlns="http://schemas.microsoft.com/sharepoint/v3">&lt;?xml version="1.0" encoding="utf-8"?&gt;&lt;FormVariables&gt;&lt;Version /&gt;&lt;/FormVariables&gt;</FormData>
    <Toepassing_x0020_van xmlns="a445d3d8-28a8-4826-ad51-85ae78dbc123" xsi:nil="true"/>
    <Cel xmlns="5c99ba27-9f4a-43d1-a433-cd21c0c58a91" xsi:nil="true"/>
    <Omzendbrief_x0020_datum xmlns="a445d3d8-28a8-4826-ad51-85ae78dbc123">2025-07-09T22:00:00+00:00</Omzendbrief_x0020_datum>
    <Betreft xmlns="a445d3d8-28a8-4826-ad51-85ae78dbc123">&lt;div class="ExternalClassB8EF98C07C734076964CD19BEAFF1179"&gt;&lt;p&gt;​&lt;strong&gt;Evaluatie ambtshalve toekenning van het recht op de verhoogde tegemoetkoming (V.T.)&amp;#58; opmaak &amp;amp; uitwisseling rapporten over de ambtshalve toekenning van de V.T.&lt;/strong&gt;&lt;br&gt;&lt;/p&gt;&lt;/div&gt;</Betreft>
    <Taal xmlns="a445d3d8-28a8-4826-ad51-85ae78dbc123">FR</Taal>
    <Circulaire-Name xmlns="5c99ba27-9f4a-43d1-a433-cd21c0c58a91" xsi:nil="true"/>
    <Dossier xmlns="a445d3d8-28a8-4826-ad51-85ae78dbc123">7882</Dossier>
    <replaces-ozb-date xmlns="a445d3d8-28a8-4826-ad51-85ae78dbc123" xsi:nil="true"/>
    <o137210e1cf54361bb77e636aee5ca5c xmlns="5c99ba27-9f4a-43d1-a433-cd21c0c58a91">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o137210e1cf54361bb77e636aee5ca5c>
  </documentManagement>
</p:properties>
</file>

<file path=customXml/item3.xml><?xml version="1.0" encoding="utf-8"?>
<ct:contentTypeSchema xmlns:ct="http://schemas.microsoft.com/office/2006/metadata/contentType" xmlns:ma="http://schemas.microsoft.com/office/2006/metadata/properties/metaAttributes" ct:_="" ma:_="" ma:contentTypeName="Bijlage" ma:contentTypeID="0x010100BDF9EAF7E7FE59449502797BFB51743F010047212EAE1E0D5848808B033EC5A9BB26" ma:contentTypeVersion="60" ma:contentTypeDescription="" ma:contentTypeScope="" ma:versionID="0355fa839c42160feb109b5eebbbe157">
  <xsd:schema xmlns:xsd="http://www.w3.org/2001/XMLSchema" xmlns:xs="http://www.w3.org/2001/XMLSchema" xmlns:p="http://schemas.microsoft.com/office/2006/metadata/properties" xmlns:ns1="http://schemas.microsoft.com/sharepoint/v3" xmlns:ns2="a445d3d8-28a8-4826-ad51-85ae78dbc123" xmlns:ns3="5c99ba27-9f4a-43d1-a433-cd21c0c58a91" xmlns:ns4="872641a8-5ee1-4ad8-a2c8-179bbc26f47e" xmlns:ns5="a771fd84-99d5-44c2-9dac-0b7cb5888153" targetNamespace="http://schemas.microsoft.com/office/2006/metadata/properties" ma:root="true" ma:fieldsID="59314be03b1d345637bead4ec769f28d" ns1:_="" ns2:_="" ns3:_="" ns4:_="" ns5:_="">
    <xsd:import namespace="http://schemas.microsoft.com/sharepoint/v3"/>
    <xsd:import namespace="a445d3d8-28a8-4826-ad51-85ae78dbc123"/>
    <xsd:import namespace="5c99ba27-9f4a-43d1-a433-cd21c0c58a91"/>
    <xsd:import namespace="872641a8-5ee1-4ad8-a2c8-179bbc26f47e"/>
    <xsd:import namespace="a771fd84-99d5-44c2-9dac-0b7cb5888153"/>
    <xsd:element name="properties">
      <xsd:complexType>
        <xsd:sequence>
          <xsd:element name="documentManagement">
            <xsd:complexType>
              <xsd:all>
                <xsd:element ref="ns2:Taal"/>
                <xsd:element ref="ns2:Vertrouwelijk" minOccurs="0"/>
                <xsd:element ref="ns2:Omzendbrief_x0020_nr" minOccurs="0"/>
                <xsd:element ref="ns2:Omzendbrief_x0020_volgnr" minOccurs="0"/>
                <xsd:element ref="ns2:Omzendbrief_x0020_datum" minOccurs="0"/>
                <xsd:element ref="ns2:Toepassing_x0020_van" minOccurs="0"/>
                <xsd:element ref="ns2:Toepassing_x0020_tot" minOccurs="0"/>
                <xsd:element ref="ns3:Circulaire-Name" minOccurs="0"/>
                <xsd:element ref="ns3:Cel" minOccurs="0"/>
                <xsd:element ref="ns2:DossierStatus" minOccurs="0"/>
                <xsd:element ref="ns2:Dossier" minOccurs="0"/>
                <xsd:element ref="ns2:ondertekenaar" minOccurs="0"/>
                <xsd:element ref="ns2:Betreft" minOccurs="0"/>
                <xsd:element ref="ns3:Betreft-FR" minOccurs="0"/>
                <xsd:element ref="ns2:Cel_x003a_Titel" minOccurs="0"/>
                <xsd:element ref="ns4:TaxCatchAllLabel" minOccurs="0"/>
                <xsd:element ref="ns4:TaxCatchAll" minOccurs="0"/>
                <xsd:element ref="ns2:g7ae3e1ae2664f8e8c2d1d16ac6e26f8" minOccurs="0"/>
                <xsd:element ref="ns2:c5310d4b92cd4ef5a8e2a50ff63ba4e8" minOccurs="0"/>
                <xsd:element ref="ns5:ondertekenaar_x003a_graad-fr" minOccurs="0"/>
                <xsd:element ref="ns2:ondertekenaar_x003a_Naam-ondertekenaar-nl" minOccurs="0"/>
                <xsd:element ref="ns5:ondertekenaar_x003a_aanhef-fr" minOccurs="0"/>
                <xsd:element ref="ns2:ondertekenaar_x003a_Naam-ondertekenaar-fr" minOccurs="0"/>
                <xsd:element ref="ns5:ondertekenaar_x003a_aanhef-nl" minOccurs="0"/>
                <xsd:element ref="ns5:ondertekenaar_x003a_graad-nl" minOccurs="0"/>
                <xsd:element ref="ns1:FormData" minOccurs="0"/>
                <xsd:element ref="ns2:replaces-ozb-date" minOccurs="0"/>
                <xsd:element ref="ns2:replaces-ozb-sequence-nr" minOccurs="0"/>
                <xsd:element ref="ns2:replaces-ozb-nr" minOccurs="0"/>
                <xsd:element ref="ns3:o137210e1cf54361bb77e636aee5ca5c" minOccurs="0"/>
                <xsd:element ref="ns2:SharedWithUsers" minOccurs="0"/>
                <xsd:element ref="ns2:SharedWithDetails" minOccurs="0"/>
                <xsd:element ref="ns3:vervangen-door" minOccurs="0"/>
                <xsd:element ref="ns3:rubr_x002d_multi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5"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5d3d8-28a8-4826-ad51-85ae78dbc123" elementFormDefault="qualified">
    <xsd:import namespace="http://schemas.microsoft.com/office/2006/documentManagement/types"/>
    <xsd:import namespace="http://schemas.microsoft.com/office/infopath/2007/PartnerControls"/>
    <xsd:element name="Taal" ma:index="2" ma:displayName="Taal" ma:format="Dropdown" ma:internalName="Taal" ma:readOnly="false">
      <xsd:simpleType>
        <xsd:restriction base="dms:Choice">
          <xsd:enumeration value="NL"/>
          <xsd:enumeration value="FR"/>
          <xsd:enumeration value="NL-FR"/>
        </xsd:restriction>
      </xsd:simpleType>
    </xsd:element>
    <xsd:element name="Vertrouwelijk" ma:index="4" nillable="true" ma:displayName="Vertrouwelijk" ma:default="0" ma:internalName="Vertrouwelijk" ma:readOnly="false">
      <xsd:simpleType>
        <xsd:restriction base="dms:Boolean"/>
      </xsd:simpleType>
    </xsd:element>
    <xsd:element name="Omzendbrief_x0020_nr" ma:index="6" nillable="true" ma:displayName="Omzendbrief nr" ma:indexed="true" ma:internalName="Omzendbrief_x0020_nr" ma:readOnly="false">
      <xsd:simpleType>
        <xsd:restriction base="dms:Text">
          <xsd:maxLength value="255"/>
        </xsd:restriction>
      </xsd:simpleType>
    </xsd:element>
    <xsd:element name="Omzendbrief_x0020_volgnr" ma:index="7" nillable="true" ma:displayName="Omzendbrief volgnr" ma:decimals="0" ma:default="0" ma:indexed="true" ma:internalName="Omzendbrief_x0020_volgnr" ma:readOnly="false" ma:percentage="FALSE">
      <xsd:simpleType>
        <xsd:restriction base="dms:Number">
          <xsd:maxInclusive value="5000"/>
          <xsd:minInclusive value="0"/>
        </xsd:restriction>
      </xsd:simpleType>
    </xsd:element>
    <xsd:element name="Omzendbrief_x0020_datum" ma:index="8" nillable="true" ma:displayName="Omzendbrief datum" ma:default="[today]" ma:format="DateOnly" ma:indexed="true" ma:internalName="Omzendbrief_x0020_datum" ma:readOnly="false">
      <xsd:simpleType>
        <xsd:restriction base="dms:DateTime"/>
      </xsd:simpleType>
    </xsd:element>
    <xsd:element name="Toepassing_x0020_van" ma:index="9" nillable="true" ma:displayName="Toepassing van" ma:format="DateOnly" ma:internalName="Toepassing_x0020_van" ma:readOnly="false">
      <xsd:simpleType>
        <xsd:restriction base="dms:DateTime"/>
      </xsd:simpleType>
    </xsd:element>
    <xsd:element name="Toepassing_x0020_tot" ma:index="10" nillable="true" ma:displayName="Toepassing tot" ma:format="DateOnly" ma:internalName="Toepassing_x0020_tot" ma:readOnly="false">
      <xsd:simpleType>
        <xsd:restriction base="dms:DateTime"/>
      </xsd:simpleType>
    </xsd:element>
    <xsd:element name="DossierStatus" ma:index="13" nillable="true" ma:displayName="DossierStatus" ma:default="In opmaak - En construction" ma:format="Dropdown" ma:indexed="true" ma:internalName="DossierStatus" ma:readOnly="false">
      <xsd:simpleType>
        <xsd:restriction base="dms:Choice">
          <xsd:enumeration value="In opmaak - En construction"/>
          <xsd:enumeration value="Ter goedkeuring - A approuver"/>
          <xsd:enumeration value="Ter ondertekening - A signer"/>
          <xsd:enumeration value="Goedgekeurd - Approuve"/>
          <xsd:enumeration value="Teruggestuurd - Renvoye"/>
          <xsd:enumeration value="Afgekeurd - Rejete"/>
          <xsd:enumeration value="Gepubliceerd - Publie"/>
          <xsd:enumeration value="Vervangen - Remplacer"/>
          <xsd:enumeration value="Te vertalen - a traduire"/>
          <xsd:enumeration value="Vertaald - Traduit"/>
          <xsd:enumeration value="Externe uitwisseling - Echange externe"/>
        </xsd:restriction>
      </xsd:simpleType>
    </xsd:element>
    <xsd:element name="Dossier" ma:index="14" nillable="true" ma:displayName="Dossier" ma:list="{5c99ba27-9f4a-43d1-a433-cd21c0c58a91}" ma:internalName="Dossier" ma:readOnly="false" ma:showField="ID" ma:web="a445d3d8-28a8-4826-ad51-85ae78dbc123">
      <xsd:simpleType>
        <xsd:restriction base="dms:Lookup"/>
      </xsd:simpleType>
    </xsd:element>
    <xsd:element name="ondertekenaar" ma:index="15" nillable="true" ma:displayName="Ondertekenaar" ma:list="{2d15de15-5243-45cd-a2c1-f958b116eaae}" ma:internalName="ondertekenaar" ma:readOnly="false" ma:showField="Title" ma:web="a445d3d8-28a8-4826-ad51-85ae78dbc123">
      <xsd:simpleType>
        <xsd:restriction base="dms:Lookup"/>
      </xsd:simpleType>
    </xsd:element>
    <xsd:element name="Betreft" ma:index="16" nillable="true" ma:displayName="Betreft-NL" ma:internalName="Betreft" ma:readOnly="false">
      <xsd:simpleType>
        <xsd:restriction base="dms:Note"/>
      </xsd:simpleType>
    </xsd:element>
    <xsd:element name="Cel_x003a_Titel" ma:index="18" nillable="true" ma:displayName="Cel:Titel" ma:list="{ffa42b20-8bb0-4be2-ac94-da94045c778d}" ma:internalName="Cel_x003A_Titel" ma:readOnly="true" ma:showField="Title" ma:web="a445d3d8-28a8-4826-ad51-85ae78dbc123">
      <xsd:simpleType>
        <xsd:restriction base="dms:Lookup"/>
      </xsd:simpleType>
    </xsd:element>
    <xsd:element name="g7ae3e1ae2664f8e8c2d1d16ac6e26f8" ma:index="21" ma:taxonomy="true" ma:internalName="g7ae3e1ae2664f8e8c2d1d16ac6e26f8" ma:taxonomyFieldName="Rubriek" ma:displayName="Rubriek" ma:readOnly="false" ma:fieldId="{07ae3e1a-e266-4f8e-8c2d-1d16ac6e26f8}" ma:taxonomyMulti="true" ma:sspId="44a63f7c-bb59-4c96-ad4b-dacdde96283b" ma:termSetId="1629377f-7fc2-4b8a-b1bc-315191ece583" ma:anchorId="00000000-0000-0000-0000-000000000000" ma:open="false" ma:isKeyword="false">
      <xsd:complexType>
        <xsd:sequence>
          <xsd:element ref="pc:Terms" minOccurs="0" maxOccurs="1"/>
        </xsd:sequence>
      </xsd:complexType>
    </xsd:element>
    <xsd:element name="c5310d4b92cd4ef5a8e2a50ff63ba4e8" ma:index="27" nillable="true" ma:taxonomy="true" ma:internalName="c5310d4b92cd4ef5a8e2a50ff63ba4e8" ma:taxonomyFieldName="Dienst" ma:displayName="Dienst" ma:indexed="true" ma:readOnly="false" ma:fieldId="{c5310d4b-92cd-4ef5-a8e2-a50ff63ba4e8}" ma:sspId="44a63f7c-bb59-4c96-ad4b-dacdde96283b" ma:termSetId="c191847b-44d2-49c8-8fb2-310f39e3451d" ma:anchorId="00000000-0000-0000-0000-000000000000" ma:open="false" ma:isKeyword="false">
      <xsd:complexType>
        <xsd:sequence>
          <xsd:element ref="pc:Terms" minOccurs="0" maxOccurs="1"/>
        </xsd:sequence>
      </xsd:complexType>
    </xsd:element>
    <xsd:element name="ondertekenaar_x003a_Naam-ondertekenaar-nl" ma:index="29" nillable="true" ma:displayName="ondertekenaar:Naam-ondertekenaar-nl" ma:list="{2d15de15-5243-45cd-a2c1-f958b116eaae}" ma:internalName="ondertekenaar_x003A_Naam_x002d_ondertekenaar_x002d_nl" ma:readOnly="true" ma:showField="Naam_x002d_ondertekenaar_x002d_n" ma:web="a445d3d8-28a8-4826-ad51-85ae78dbc123">
      <xsd:simpleType>
        <xsd:restriction base="dms:Lookup"/>
      </xsd:simpleType>
    </xsd:element>
    <xsd:element name="ondertekenaar_x003a_Naam-ondertekenaar-fr" ma:index="31" nillable="true" ma:displayName="ondertekenaar:Naam-ondertekenaar-fr" ma:list="{2d15de15-5243-45cd-a2c1-f958b116eaae}" ma:internalName="ondertekenaar_x003A_Naam_x002d_ondertekenaar_x002d_fr" ma:readOnly="true" ma:showField="Naam_x002d_ondertekenaar_x002d_f" ma:web="a445d3d8-28a8-4826-ad51-85ae78dbc123">
      <xsd:simpleType>
        <xsd:restriction base="dms:Lookup"/>
      </xsd:simpleType>
    </xsd:element>
    <xsd:element name="replaces-ozb-date" ma:index="36" nillable="true" ma:displayName="replaces-ozb-date" ma:format="DateOnly" ma:internalName="replaces_x002d_ozb_x002d_date">
      <xsd:simpleType>
        <xsd:restriction base="dms:DateTime"/>
      </xsd:simpleType>
    </xsd:element>
    <xsd:element name="replaces-ozb-sequence-nr" ma:index="37" nillable="true" ma:displayName="replaces-ozb-sequence-nr" ma:decimals="0" ma:indexed="true" ma:internalName="replaces_x002d_ozb_x002d_sequence_x002d_nr" ma:percentage="FALSE">
      <xsd:simpleType>
        <xsd:restriction base="dms:Number">
          <xsd:maxInclusive value="2000"/>
          <xsd:minInclusive value="1"/>
        </xsd:restriction>
      </xsd:simpleType>
    </xsd:element>
    <xsd:element name="replaces-ozb-nr" ma:index="38" nillable="true" ma:displayName="replaces-ozb-nr" ma:decimals="0" ma:indexed="true" ma:internalName="replaces_x002d_ozb_x002d_nr" ma:readOnly="false">
      <xsd:simpleType>
        <xsd:restriction base="dms:Text">
          <xsd:maxLength value="4"/>
        </xsd:restriction>
      </xsd:simple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99ba27-9f4a-43d1-a433-cd21c0c58a91" elementFormDefault="qualified">
    <xsd:import namespace="http://schemas.microsoft.com/office/2006/documentManagement/types"/>
    <xsd:import namespace="http://schemas.microsoft.com/office/infopath/2007/PartnerControls"/>
    <xsd:element name="Circulaire-Name" ma:index="11" nillable="true" ma:displayName="Circulaire-Name" ma:internalName="Circulaire_x002d_Name" ma:readOnly="false">
      <xsd:simpleType>
        <xsd:restriction base="dms:Text">
          <xsd:maxLength value="255"/>
        </xsd:restriction>
      </xsd:simpleType>
    </xsd:element>
    <xsd:element name="Cel" ma:index="12" nillable="true" ma:displayName="Cel" ma:list="{ffa42b20-8bb0-4be2-ac94-da94045c778d}" ma:internalName="_x0043_el0" ma:readOnly="false" ma:showField="Title" ma:web="a445d3d8-28a8-4826-ad51-85ae78dbc123">
      <xsd:simpleType>
        <xsd:restriction base="dms:Lookup"/>
      </xsd:simpleType>
    </xsd:element>
    <xsd:element name="Betreft-FR" ma:index="17" nillable="true" ma:displayName="Betreft-FR" ma:internalName="Betreft_x002d_FR" ma:readOnly="false">
      <xsd:simpleType>
        <xsd:restriction base="dms:Note"/>
      </xsd:simpleType>
    </xsd:element>
    <xsd:element name="o137210e1cf54361bb77e636aee5ca5c" ma:index="40" nillable="true" ma:taxonomy="true" ma:internalName="o137210e1cf54361bb77e636aee5ca5c" ma:taxonomyFieldName="DienstOpBrief" ma:displayName="DienstOpBrief" ma:indexed="true" ma:default="" ma:fieldId="{8137210e-1cf5-4361-bb77-e636aee5ca5c}" ma:sspId="44a63f7c-bb59-4c96-ad4b-dacdde96283b" ma:termSetId="a85e7984-6856-4194-8b20-e1438a34926d" ma:anchorId="00000000-0000-0000-0000-000000000000" ma:open="false" ma:isKeyword="false">
      <xsd:complexType>
        <xsd:sequence>
          <xsd:element ref="pc:Terms" minOccurs="0" maxOccurs="1"/>
        </xsd:sequence>
      </xsd:complexType>
    </xsd:element>
    <xsd:element name="vervangen-door" ma:index="43" nillable="true" ma:displayName="vervangen-door" ma:indexed="true" ma:internalName="vervangen_x002d_door" ma:readOnly="false">
      <xsd:simpleType>
        <xsd:restriction base="dms:Text">
          <xsd:maxLength value="255"/>
        </xsd:restriction>
      </xsd:simpleType>
    </xsd:element>
    <xsd:element name="rubr_x002d_multiline" ma:index="44" nillable="true" ma:displayName="rubr-multiline" ma:internalName="rubr_x002d_multilin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641a8-5ee1-4ad8-a2c8-179bbc26f47e" elementFormDefault="qualified">
    <xsd:import namespace="http://schemas.microsoft.com/office/2006/documentManagement/types"/>
    <xsd:import namespace="http://schemas.microsoft.com/office/infopath/2007/PartnerControls"/>
    <xsd:element name="TaxCatchAllLabel" ma:index="19" nillable="true" ma:displayName="Taxonomy Catch All Column1" ma:hidden="true" ma:list="{baa9adc4-63f4-4dfd-b88d-83a658382561}" ma:internalName="TaxCatchAllLabel" ma:readOnly="true" ma:showField="CatchAllDataLabel" ma:web="a445d3d8-28a8-4826-ad51-85ae78dbc123">
      <xsd:complexType>
        <xsd:complexContent>
          <xsd:extension base="dms:MultiChoiceLookup">
            <xsd:sequence>
              <xsd:element name="Value" type="dms:Lookup" maxOccurs="unbounded" minOccurs="0" nillable="true"/>
            </xsd:sequence>
          </xsd:extension>
        </xsd:complexContent>
      </xsd:complexType>
    </xsd:element>
    <xsd:element name="TaxCatchAll" ma:index="20" nillable="true" ma:displayName="Taxonomy Catch All Column" ma:hidden="true" ma:list="{baa9adc4-63f4-4dfd-b88d-83a658382561}" ma:internalName="TaxCatchAll" ma:readOnly="false" ma:showField="CatchAllData" ma:web="a445d3d8-28a8-4826-ad51-85ae78dbc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71fd84-99d5-44c2-9dac-0b7cb5888153" elementFormDefault="qualified">
    <xsd:import namespace="http://schemas.microsoft.com/office/2006/documentManagement/types"/>
    <xsd:import namespace="http://schemas.microsoft.com/office/infopath/2007/PartnerControls"/>
    <xsd:element name="ondertekenaar_x003a_graad-fr" ma:index="28" nillable="true" ma:displayName="ondertekenaar:graad-fr" ma:list="{2d15de15-5243-45cd-a2c1-f958b116eaae}" ma:internalName="ondertekenaar_x003A_graad_x002d_fr" ma:readOnly="true" ma:showField="graad_x002d_fr" ma:web="a445d3d8-28a8-4826-ad51-85ae78dbc123">
      <xsd:simpleType>
        <xsd:restriction base="dms:Lookup"/>
      </xsd:simpleType>
    </xsd:element>
    <xsd:element name="ondertekenaar_x003a_aanhef-fr" ma:index="30" nillable="true" ma:displayName="ondertekenaar:aanhef-fr" ma:list="{2d15de15-5243-45cd-a2c1-f958b116eaae}" ma:internalName="ondertekenaar_x003A_aanhef_x002d_fr" ma:readOnly="true" ma:showField="aanhef_x002d_fr" ma:web="a445d3d8-28a8-4826-ad51-85ae78dbc123">
      <xsd:simpleType>
        <xsd:restriction base="dms:Lookup"/>
      </xsd:simpleType>
    </xsd:element>
    <xsd:element name="ondertekenaar_x003a_aanhef-nl" ma:index="32" nillable="true" ma:displayName="ondertekenaar:aanhef-nl" ma:list="{2d15de15-5243-45cd-a2c1-f958b116eaae}" ma:internalName="ondertekenaar_x003A_aanhef_x002d_nl" ma:readOnly="true" ma:showField="aanhef_x002d_nl" ma:web="a445d3d8-28a8-4826-ad51-85ae78dbc123">
      <xsd:simpleType>
        <xsd:restriction base="dms:Lookup"/>
      </xsd:simpleType>
    </xsd:element>
    <xsd:element name="ondertekenaar_x003a_graad-nl" ma:index="33" nillable="true" ma:displayName="ondertekenaar:graad-nl" ma:list="{2d15de15-5243-45cd-a2c1-f958b116eaae}" ma:internalName="ondertekenaar_x003A_graad_x002d_nl" ma:readOnly="true" ma:showField="graad_x002d_nl" ma:web="a445d3d8-28a8-4826-ad51-85ae78dbc12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409C5B7F-78BA-43A5-91F1-DC1CDC8E8BA0}"/>
</file>

<file path=customXml/itemProps2.xml><?xml version="1.0" encoding="utf-8"?>
<ds:datastoreItem xmlns:ds="http://schemas.openxmlformats.org/officeDocument/2006/customXml" ds:itemID="{F7E83821-1FCD-4424-B187-E579C63E9799}">
  <ds:schemaRefs>
    <ds:schemaRef ds:uri="http://schemas.microsoft.com/office/2006/metadata/properties"/>
    <ds:schemaRef ds:uri="http://schemas.microsoft.com/office/infopath/2007/PartnerControls"/>
    <ds:schemaRef ds:uri="http://schemas.microsoft.com/sharepoint/v3"/>
    <ds:schemaRef ds:uri="9f82e7cc-e900-44dc-8124-94ad282059df"/>
    <ds:schemaRef ds:uri="b60ac6f9-9966-4106-9f59-c66a1c595800"/>
    <ds:schemaRef ds:uri="43ae7218-09dd-4d44-a374-6aba25a64e10"/>
  </ds:schemaRefs>
</ds:datastoreItem>
</file>

<file path=customXml/itemProps3.xml><?xml version="1.0" encoding="utf-8"?>
<ds:datastoreItem xmlns:ds="http://schemas.openxmlformats.org/officeDocument/2006/customXml" ds:itemID="{38BC7279-B505-45BC-AEBF-B17CF6132371}"/>
</file>

<file path=customXml/itemProps4.xml><?xml version="1.0" encoding="utf-8"?>
<ds:datastoreItem xmlns:ds="http://schemas.openxmlformats.org/officeDocument/2006/customXml" ds:itemID="{30B984E8-AF31-4698-8340-C58D843DF3AD}"/>
</file>

<file path=customXml/itemProps5.xml><?xml version="1.0" encoding="utf-8"?>
<ds:datastoreItem xmlns:ds="http://schemas.openxmlformats.org/officeDocument/2006/customXml" ds:itemID="{48C9DE2E-3A8B-426D-A388-4A2D74CC9690}"/>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4335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RIZIV-INAMI</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Évaluation de l’octroi d’office du droit à l’intervention majorée (I.M.) : élaboration et échange de rapports sur l’octroi d’office de l’I.M.</dc:title>
  <dc:subject/>
  <dc:creator>Karlien Van Hellemont (RIZIV-INAMI)</dc:creator>
  <cp:keywords/>
  <dc:description/>
  <cp:lastModifiedBy>Karlien Van Hellemont (RIZIV-INAMI)</cp:lastModifiedBy>
  <cp:revision>2</cp:revision>
  <dcterms:created xsi:type="dcterms:W3CDTF">2025-07-06T12:27:00Z</dcterms:created>
  <dcterms:modified xsi:type="dcterms:W3CDTF">2025-07-06T12:27:00Z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0x010100BDF9EAF7E7FE59449502797BFB51743F010047212EAE1E0D5848808B033EC5A9BB26</vt:lpwstr>
  </property>
  <property fmtid="{D5CDD505-2E9C-101B-9397-08002B2CF9AE}" pid="3" name="_dlc_DocIdItemGuid">
    <vt:lpwstr>dedcba23-3284-4b02-b06a-ae477709983f</vt:lpwstr>
  </property>
  <property fmtid="{D5CDD505-2E9C-101B-9397-08002B2CF9AE}" pid="4" name="DienstOpBrief">
    <vt:lpwstr>395;#Administratieve Controle|83602510-5994-4c0f-b5c9-dfa9b0472570</vt:lpwstr>
  </property>
  <property fmtid="{D5CDD505-2E9C-101B-9397-08002B2CF9AE}" pid="5" name="Rubriek">
    <vt:lpwstr>43;#3991 - Verhoogde verzekeringstegemoetkoming|cdb6210b-c6e0-441b-83e5-32a5a832b07e;#365;#52 - Statistische controle|bc17398c-147c-45d1-a021-baebed896a6d</vt:lpwstr>
  </property>
  <property fmtid="{D5CDD505-2E9C-101B-9397-08002B2CF9AE}" pid="6" name="Dienst">
    <vt:lpwstr>14;#Administratieve Controle|83602510-5994-4c0f-b5c9-dfa9b0472570</vt:lpwstr>
  </property>
  <property fmtid="{D5CDD505-2E9C-101B-9397-08002B2CF9AE}" pid="7" name="_docset_NoMedatataSyncRequired">
    <vt:lpwstr>False</vt:lpwstr>
  </property>
</Properties>
</file>