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527C3" w14:textId="77777777" w:rsidR="001C3211" w:rsidRDefault="001C3211" w:rsidP="001C3211">
      <w:pPr>
        <w:tabs>
          <w:tab w:val="left" w:pos="284"/>
        </w:tabs>
        <w:spacing w:after="0" w:line="240" w:lineRule="auto"/>
        <w:jc w:val="both"/>
        <w:rPr>
          <w:rFonts w:ascii="Arial" w:eastAsia="Calibri" w:hAnsi="Arial" w:cs="Arial"/>
          <w:sz w:val="18"/>
          <w:szCs w:val="18"/>
          <w:lang w:val="fr-BE"/>
        </w:rPr>
      </w:pPr>
    </w:p>
    <w:p w14:paraId="17002768" w14:textId="41800C91" w:rsidR="00DD2ED9" w:rsidRPr="00810F56" w:rsidRDefault="00DD2ED9" w:rsidP="00DD2ED9">
      <w:pPr>
        <w:tabs>
          <w:tab w:val="left" w:pos="284"/>
        </w:tabs>
        <w:spacing w:after="0" w:line="240" w:lineRule="auto"/>
        <w:jc w:val="both"/>
        <w:rPr>
          <w:rFonts w:ascii="Arial" w:eastAsia="Times New Roman" w:hAnsi="Arial" w:cs="Arial"/>
          <w:b/>
          <w:sz w:val="20"/>
          <w:szCs w:val="20"/>
          <w:lang w:val="fr-BE"/>
        </w:rPr>
      </w:pPr>
      <w:r w:rsidRPr="00810F56">
        <w:rPr>
          <w:rFonts w:ascii="Arial" w:eastAsia="Times New Roman" w:hAnsi="Arial" w:cs="Arial"/>
          <w:b/>
          <w:sz w:val="20"/>
          <w:szCs w:val="20"/>
          <w:lang w:val="fr-BE"/>
        </w:rPr>
        <w:t xml:space="preserve">Annexe II : Rapport/statistiques sur le </w:t>
      </w:r>
      <w:r w:rsidR="006B3908">
        <w:rPr>
          <w:rFonts w:ascii="Arial" w:eastAsia="Times New Roman" w:hAnsi="Arial" w:cs="Arial"/>
          <w:b/>
          <w:sz w:val="20"/>
          <w:szCs w:val="20"/>
          <w:lang w:val="fr-BE"/>
        </w:rPr>
        <w:t>c</w:t>
      </w:r>
      <w:r w:rsidRPr="00810F56">
        <w:rPr>
          <w:rFonts w:ascii="Arial" w:eastAsia="Times New Roman" w:hAnsi="Arial" w:cs="Arial"/>
          <w:b/>
          <w:sz w:val="20"/>
          <w:szCs w:val="20"/>
          <w:lang w:val="fr-BE"/>
        </w:rPr>
        <w:t xml:space="preserve">ontrôle </w:t>
      </w:r>
      <w:r w:rsidR="006B3908">
        <w:rPr>
          <w:rFonts w:ascii="Arial" w:eastAsia="Times New Roman" w:hAnsi="Arial" w:cs="Arial"/>
          <w:b/>
          <w:sz w:val="20"/>
          <w:szCs w:val="20"/>
          <w:lang w:val="fr-BE"/>
        </w:rPr>
        <w:t>i</w:t>
      </w:r>
      <w:r w:rsidRPr="00810F56">
        <w:rPr>
          <w:rFonts w:ascii="Arial" w:eastAsia="Times New Roman" w:hAnsi="Arial" w:cs="Arial"/>
          <w:b/>
          <w:sz w:val="20"/>
          <w:szCs w:val="20"/>
          <w:lang w:val="fr-BE"/>
        </w:rPr>
        <w:t xml:space="preserve">ntermédiaire </w:t>
      </w:r>
    </w:p>
    <w:p w14:paraId="7BF47753"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p>
    <w:p w14:paraId="6C92B458"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r w:rsidRPr="00810F56">
        <w:rPr>
          <w:rFonts w:ascii="Arial" w:eastAsia="Times New Roman" w:hAnsi="Arial" w:cs="Arial"/>
          <w:sz w:val="20"/>
          <w:szCs w:val="20"/>
          <w:lang w:val="fr-BE"/>
        </w:rPr>
        <w:t>Date de transmission : jj/mm/aaaa</w:t>
      </w:r>
    </w:p>
    <w:p w14:paraId="531D8449" w14:textId="23D2B982"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r w:rsidRPr="00810F56">
        <w:rPr>
          <w:rFonts w:ascii="Arial" w:eastAsia="Times New Roman" w:hAnsi="Arial" w:cs="Arial"/>
          <w:sz w:val="20"/>
          <w:szCs w:val="20"/>
          <w:lang w:val="fr-BE"/>
        </w:rPr>
        <w:t>Organisme assureur (O.A.)</w:t>
      </w:r>
      <w:r w:rsidR="006C2934">
        <w:rPr>
          <w:rFonts w:ascii="Arial" w:eastAsia="Times New Roman" w:hAnsi="Arial" w:cs="Arial"/>
          <w:sz w:val="20"/>
          <w:szCs w:val="20"/>
          <w:lang w:val="fr-BE"/>
        </w:rPr>
        <w:t xml:space="preserve"> </w:t>
      </w:r>
      <w:r w:rsidRPr="00810F56">
        <w:rPr>
          <w:rFonts w:ascii="Arial" w:eastAsia="Times New Roman" w:hAnsi="Arial" w:cs="Arial"/>
          <w:sz w:val="20"/>
          <w:szCs w:val="20"/>
          <w:lang w:val="fr-BE"/>
        </w:rPr>
        <w:t>: 0</w:t>
      </w:r>
    </w:p>
    <w:p w14:paraId="2E68C926"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r w:rsidRPr="00810F56">
        <w:rPr>
          <w:rFonts w:ascii="Arial" w:eastAsia="Times New Roman" w:hAnsi="Arial" w:cs="Arial"/>
          <w:sz w:val="20"/>
          <w:szCs w:val="20"/>
          <w:lang w:val="fr-BE"/>
        </w:rPr>
        <w:t>Semestre : une fois par an, au cours du premier semestre de l’année qui suit le contrôle intermédiaire.</w:t>
      </w:r>
    </w:p>
    <w:p w14:paraId="04F98E7A"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r w:rsidRPr="00810F56">
        <w:rPr>
          <w:rFonts w:ascii="Arial" w:eastAsia="Times New Roman" w:hAnsi="Arial" w:cs="Arial"/>
          <w:sz w:val="20"/>
          <w:szCs w:val="20"/>
          <w:lang w:val="fr-BE"/>
        </w:rPr>
        <w:t xml:space="preserve">L’O.A. du demandeur inclut le ménage dans ses statistiques. </w:t>
      </w:r>
    </w:p>
    <w:p w14:paraId="74DB7F5C"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p>
    <w:tbl>
      <w:tblPr>
        <w:tblW w:w="93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985"/>
        <w:gridCol w:w="2578"/>
        <w:gridCol w:w="1317"/>
        <w:gridCol w:w="1085"/>
        <w:gridCol w:w="997"/>
      </w:tblGrid>
      <w:tr w:rsidR="00DD2ED9" w:rsidRPr="006C2934" w14:paraId="29798C77" w14:textId="77777777" w:rsidTr="006C2934">
        <w:trPr>
          <w:trHeight w:val="794"/>
        </w:trPr>
        <w:tc>
          <w:tcPr>
            <w:tcW w:w="1435"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23B1F099" w14:textId="77777777" w:rsidR="00DD2ED9" w:rsidRPr="006C2934" w:rsidRDefault="00DD2ED9" w:rsidP="00446388">
            <w:pPr>
              <w:rPr>
                <w:rFonts w:ascii="Calibri" w:eastAsia="Calibri" w:hAnsi="Calibri" w:cs="Times New Roman"/>
                <w:sz w:val="18"/>
                <w:szCs w:val="18"/>
                <w:lang w:val="fr-BE"/>
              </w:rPr>
            </w:pPr>
          </w:p>
        </w:tc>
        <w:tc>
          <w:tcPr>
            <w:tcW w:w="1985" w:type="dxa"/>
            <w:tcBorders>
              <w:top w:val="single" w:sz="4" w:space="0" w:color="auto"/>
              <w:left w:val="single" w:sz="4" w:space="0" w:color="auto"/>
              <w:bottom w:val="single" w:sz="4" w:space="0" w:color="auto"/>
              <w:right w:val="single" w:sz="4" w:space="0" w:color="auto"/>
            </w:tcBorders>
            <w:shd w:val="clear" w:color="auto" w:fill="BFBFBF"/>
            <w:noWrap/>
            <w:hideMark/>
          </w:tcPr>
          <w:p w14:paraId="7C67E0F0" w14:textId="77777777" w:rsidR="00DD2ED9" w:rsidRPr="006C2934" w:rsidRDefault="00DD2ED9"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Période de référence lors de l’ouverture</w:t>
            </w:r>
          </w:p>
        </w:tc>
        <w:tc>
          <w:tcPr>
            <w:tcW w:w="2578" w:type="dxa"/>
            <w:tcBorders>
              <w:top w:val="single" w:sz="4" w:space="0" w:color="auto"/>
              <w:left w:val="single" w:sz="4" w:space="0" w:color="auto"/>
              <w:bottom w:val="single" w:sz="4" w:space="0" w:color="auto"/>
              <w:right w:val="single" w:sz="4" w:space="0" w:color="auto"/>
            </w:tcBorders>
            <w:shd w:val="clear" w:color="auto" w:fill="BFBFBF"/>
            <w:noWrap/>
            <w:hideMark/>
          </w:tcPr>
          <w:p w14:paraId="382D62B4" w14:textId="77777777" w:rsidR="00DD2ED9" w:rsidRPr="006C2934" w:rsidRDefault="00DD2ED9"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Nombres</w:t>
            </w:r>
          </w:p>
        </w:tc>
        <w:tc>
          <w:tcPr>
            <w:tcW w:w="1317" w:type="dxa"/>
            <w:tcBorders>
              <w:top w:val="single" w:sz="4" w:space="0" w:color="auto"/>
              <w:left w:val="single" w:sz="4" w:space="0" w:color="auto"/>
              <w:bottom w:val="single" w:sz="4" w:space="0" w:color="auto"/>
              <w:right w:val="single" w:sz="4" w:space="0" w:color="auto"/>
            </w:tcBorders>
            <w:shd w:val="clear" w:color="auto" w:fill="BFBFBF"/>
            <w:noWrap/>
            <w:hideMark/>
          </w:tcPr>
          <w:p w14:paraId="4030759F" w14:textId="77777777" w:rsidR="00DD2ED9" w:rsidRPr="006C2934" w:rsidRDefault="00DD2ED9"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Nombre de bénéficiaires</w:t>
            </w:r>
          </w:p>
        </w:tc>
        <w:tc>
          <w:tcPr>
            <w:tcW w:w="1085" w:type="dxa"/>
            <w:tcBorders>
              <w:top w:val="single" w:sz="4" w:space="0" w:color="auto"/>
              <w:left w:val="single" w:sz="4" w:space="0" w:color="auto"/>
              <w:bottom w:val="single" w:sz="4" w:space="0" w:color="auto"/>
              <w:right w:val="single" w:sz="4" w:space="0" w:color="auto"/>
            </w:tcBorders>
            <w:shd w:val="clear" w:color="auto" w:fill="BFBFBF"/>
            <w:noWrap/>
            <w:hideMark/>
          </w:tcPr>
          <w:p w14:paraId="1E1D33A0" w14:textId="77777777" w:rsidR="00DD2ED9" w:rsidRPr="006C2934" w:rsidRDefault="00DD2ED9"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Nombre de PAC</w:t>
            </w:r>
          </w:p>
        </w:tc>
        <w:tc>
          <w:tcPr>
            <w:tcW w:w="997" w:type="dxa"/>
            <w:tcBorders>
              <w:top w:val="single" w:sz="4" w:space="0" w:color="auto"/>
              <w:left w:val="single" w:sz="4" w:space="0" w:color="auto"/>
              <w:bottom w:val="single" w:sz="4" w:space="0" w:color="auto"/>
              <w:right w:val="single" w:sz="4" w:space="0" w:color="auto"/>
            </w:tcBorders>
            <w:shd w:val="clear" w:color="auto" w:fill="BFBFBF"/>
            <w:hideMark/>
          </w:tcPr>
          <w:p w14:paraId="615232F3" w14:textId="77777777" w:rsidR="00DD2ED9" w:rsidRPr="006C2934" w:rsidRDefault="00DD2ED9"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Nombre de ménages</w:t>
            </w:r>
          </w:p>
        </w:tc>
      </w:tr>
      <w:tr w:rsidR="00DD2ED9" w:rsidRPr="006C2934" w14:paraId="56B0E9AB" w14:textId="77777777" w:rsidTr="006C2934">
        <w:trPr>
          <w:trHeight w:val="278"/>
        </w:trPr>
        <w:tc>
          <w:tcPr>
            <w:tcW w:w="143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70E7232" w14:textId="77777777" w:rsidR="00DD2ED9" w:rsidRPr="006C2934" w:rsidRDefault="00DD2ED9" w:rsidP="00446388">
            <w:pPr>
              <w:tabs>
                <w:tab w:val="left" w:pos="284"/>
              </w:tabs>
              <w:spacing w:after="0"/>
              <w:jc w:val="center"/>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Nombre de contrôles intermédiaires au cours de l’année X</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03FAE26" w14:textId="77777777" w:rsidR="00DD2ED9" w:rsidRPr="006C2934" w:rsidRDefault="00DD2ED9" w:rsidP="00446388">
            <w:pPr>
              <w:tabs>
                <w:tab w:val="left" w:pos="284"/>
              </w:tabs>
              <w:spacing w:after="0"/>
              <w:jc w:val="center"/>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Période de référence d’un mois</w:t>
            </w:r>
          </w:p>
        </w:tc>
        <w:tc>
          <w:tcPr>
            <w:tcW w:w="2578"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608B44E" w14:textId="686EEE91" w:rsidR="00DD2ED9" w:rsidRPr="006C2934" w:rsidRDefault="006B3908"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Le n</w:t>
            </w:r>
            <w:r w:rsidR="00DD2ED9" w:rsidRPr="006C2934">
              <w:rPr>
                <w:rFonts w:ascii="Arial" w:eastAsia="Times New Roman" w:hAnsi="Arial" w:cs="Arial"/>
                <w:b/>
                <w:bCs/>
                <w:sz w:val="18"/>
                <w:szCs w:val="18"/>
                <w:lang w:val="fr-BE" w:eastAsia="nl-BE"/>
              </w:rPr>
              <w:t xml:space="preserve">ombre pour lequel l’indicateur a été contrôlé </w:t>
            </w:r>
          </w:p>
        </w:tc>
        <w:tc>
          <w:tcPr>
            <w:tcW w:w="1317" w:type="dxa"/>
            <w:tcBorders>
              <w:top w:val="single" w:sz="4" w:space="0" w:color="auto"/>
              <w:left w:val="single" w:sz="4" w:space="0" w:color="auto"/>
              <w:bottom w:val="single" w:sz="4" w:space="0" w:color="auto"/>
              <w:right w:val="single" w:sz="4" w:space="0" w:color="auto"/>
            </w:tcBorders>
            <w:noWrap/>
            <w:vAlign w:val="bottom"/>
            <w:hideMark/>
          </w:tcPr>
          <w:p w14:paraId="76F9FFA1" w14:textId="77777777" w:rsidR="00DD2ED9" w:rsidRPr="006C2934" w:rsidRDefault="00DD2ED9"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 </w:t>
            </w:r>
          </w:p>
        </w:tc>
        <w:tc>
          <w:tcPr>
            <w:tcW w:w="1085" w:type="dxa"/>
            <w:tcBorders>
              <w:top w:val="single" w:sz="4" w:space="0" w:color="auto"/>
              <w:left w:val="single" w:sz="4" w:space="0" w:color="auto"/>
              <w:bottom w:val="single" w:sz="4" w:space="0" w:color="auto"/>
              <w:right w:val="single" w:sz="4" w:space="0" w:color="auto"/>
            </w:tcBorders>
            <w:noWrap/>
            <w:vAlign w:val="bottom"/>
            <w:hideMark/>
          </w:tcPr>
          <w:p w14:paraId="6FD0C7E2" w14:textId="77777777" w:rsidR="00DD2ED9" w:rsidRPr="006C2934" w:rsidRDefault="00DD2ED9"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 </w:t>
            </w:r>
          </w:p>
        </w:tc>
        <w:tc>
          <w:tcPr>
            <w:tcW w:w="997" w:type="dxa"/>
            <w:tcBorders>
              <w:top w:val="single" w:sz="4" w:space="0" w:color="auto"/>
              <w:left w:val="single" w:sz="4" w:space="0" w:color="auto"/>
              <w:bottom w:val="single" w:sz="4" w:space="0" w:color="auto"/>
              <w:right w:val="single" w:sz="4" w:space="0" w:color="auto"/>
            </w:tcBorders>
            <w:vAlign w:val="bottom"/>
            <w:hideMark/>
          </w:tcPr>
          <w:p w14:paraId="379127CE" w14:textId="77777777" w:rsidR="00DD2ED9" w:rsidRPr="006C2934" w:rsidRDefault="00DD2ED9"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 </w:t>
            </w:r>
          </w:p>
        </w:tc>
      </w:tr>
      <w:tr w:rsidR="00DD2ED9" w:rsidRPr="006C2934" w14:paraId="0D1B4773" w14:textId="77777777" w:rsidTr="006C2934">
        <w:trPr>
          <w:trHeight w:val="556"/>
        </w:trPr>
        <w:tc>
          <w:tcPr>
            <w:tcW w:w="1435" w:type="dxa"/>
            <w:vMerge/>
            <w:tcBorders>
              <w:top w:val="single" w:sz="4" w:space="0" w:color="auto"/>
              <w:left w:val="single" w:sz="4" w:space="0" w:color="auto"/>
              <w:bottom w:val="single" w:sz="4" w:space="0" w:color="auto"/>
              <w:right w:val="single" w:sz="4" w:space="0" w:color="auto"/>
            </w:tcBorders>
            <w:vAlign w:val="center"/>
            <w:hideMark/>
          </w:tcPr>
          <w:p w14:paraId="5C012B2C"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21FF6"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2578"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04F0E634" w14:textId="02C30CFE" w:rsidR="00DD2ED9" w:rsidRPr="006C2934" w:rsidRDefault="006B3908"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Le n</w:t>
            </w:r>
            <w:r w:rsidR="00DD2ED9" w:rsidRPr="006C2934">
              <w:rPr>
                <w:rFonts w:ascii="Arial" w:eastAsia="Times New Roman" w:hAnsi="Arial" w:cs="Arial"/>
                <w:b/>
                <w:bCs/>
                <w:sz w:val="18"/>
                <w:szCs w:val="18"/>
                <w:lang w:val="fr-BE" w:eastAsia="nl-BE"/>
              </w:rPr>
              <w:t xml:space="preserve">ombre qui a perdu l’indicateur et qui a été invité par courrier à introduire une nouvelle DSH </w:t>
            </w:r>
          </w:p>
        </w:tc>
        <w:tc>
          <w:tcPr>
            <w:tcW w:w="1317" w:type="dxa"/>
            <w:tcBorders>
              <w:top w:val="single" w:sz="4" w:space="0" w:color="auto"/>
              <w:left w:val="single" w:sz="4" w:space="0" w:color="auto"/>
              <w:bottom w:val="single" w:sz="4" w:space="0" w:color="auto"/>
              <w:right w:val="single" w:sz="4" w:space="0" w:color="auto"/>
            </w:tcBorders>
            <w:noWrap/>
            <w:vAlign w:val="bottom"/>
            <w:hideMark/>
          </w:tcPr>
          <w:p w14:paraId="28BC1775" w14:textId="77777777" w:rsidR="00DD2ED9" w:rsidRPr="006C2934" w:rsidRDefault="00DD2ED9" w:rsidP="00446388">
            <w:pPr>
              <w:tabs>
                <w:tab w:val="left" w:pos="284"/>
              </w:tabs>
              <w:spacing w:after="0"/>
              <w:rPr>
                <w:rFonts w:ascii="Arial" w:eastAsia="Times New Roman" w:hAnsi="Arial" w:cs="Arial"/>
                <w:sz w:val="18"/>
                <w:szCs w:val="18"/>
                <w:lang w:val="fr-BE" w:eastAsia="nl-BE"/>
              </w:rPr>
            </w:pPr>
            <w:r w:rsidRPr="006C2934">
              <w:rPr>
                <w:rFonts w:ascii="Arial" w:eastAsia="Times New Roman" w:hAnsi="Arial" w:cs="Arial"/>
                <w:sz w:val="18"/>
                <w:szCs w:val="18"/>
                <w:lang w:val="fr-BE" w:eastAsia="nl-BE"/>
              </w:rPr>
              <w:t> </w:t>
            </w:r>
          </w:p>
        </w:tc>
        <w:tc>
          <w:tcPr>
            <w:tcW w:w="1085" w:type="dxa"/>
            <w:tcBorders>
              <w:top w:val="single" w:sz="4" w:space="0" w:color="auto"/>
              <w:left w:val="single" w:sz="4" w:space="0" w:color="auto"/>
              <w:bottom w:val="single" w:sz="4" w:space="0" w:color="auto"/>
              <w:right w:val="single" w:sz="4" w:space="0" w:color="auto"/>
            </w:tcBorders>
            <w:noWrap/>
            <w:vAlign w:val="bottom"/>
            <w:hideMark/>
          </w:tcPr>
          <w:p w14:paraId="52DCB0AE" w14:textId="77777777" w:rsidR="00DD2ED9" w:rsidRPr="006C2934" w:rsidRDefault="00DD2ED9" w:rsidP="00446388">
            <w:pPr>
              <w:tabs>
                <w:tab w:val="left" w:pos="284"/>
              </w:tabs>
              <w:spacing w:after="0"/>
              <w:rPr>
                <w:rFonts w:ascii="Arial" w:eastAsia="Times New Roman" w:hAnsi="Arial" w:cs="Arial"/>
                <w:sz w:val="18"/>
                <w:szCs w:val="18"/>
                <w:lang w:val="fr-BE" w:eastAsia="nl-BE"/>
              </w:rPr>
            </w:pPr>
            <w:r w:rsidRPr="006C2934">
              <w:rPr>
                <w:rFonts w:ascii="Arial" w:eastAsia="Times New Roman" w:hAnsi="Arial" w:cs="Arial"/>
                <w:sz w:val="18"/>
                <w:szCs w:val="18"/>
                <w:lang w:val="fr-BE" w:eastAsia="nl-BE"/>
              </w:rPr>
              <w:t> </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7772E07E" w14:textId="77777777" w:rsidR="00DD2ED9" w:rsidRPr="006C2934" w:rsidRDefault="00DD2ED9" w:rsidP="00446388">
            <w:pPr>
              <w:tabs>
                <w:tab w:val="left" w:pos="284"/>
              </w:tabs>
              <w:spacing w:after="0"/>
              <w:rPr>
                <w:rFonts w:ascii="Arial" w:eastAsia="Times New Roman" w:hAnsi="Arial" w:cs="Arial"/>
                <w:sz w:val="18"/>
                <w:szCs w:val="18"/>
                <w:lang w:val="fr-BE" w:eastAsia="nl-BE"/>
              </w:rPr>
            </w:pPr>
            <w:r w:rsidRPr="006C2934">
              <w:rPr>
                <w:rFonts w:ascii="Arial" w:eastAsia="Times New Roman" w:hAnsi="Arial" w:cs="Arial"/>
                <w:sz w:val="18"/>
                <w:szCs w:val="18"/>
                <w:lang w:val="fr-BE" w:eastAsia="nl-BE"/>
              </w:rPr>
              <w:t> </w:t>
            </w:r>
          </w:p>
        </w:tc>
      </w:tr>
      <w:tr w:rsidR="00DD2ED9" w:rsidRPr="006C2934" w14:paraId="45010C73" w14:textId="77777777" w:rsidTr="006C2934">
        <w:trPr>
          <w:trHeight w:val="556"/>
        </w:trPr>
        <w:tc>
          <w:tcPr>
            <w:tcW w:w="1435" w:type="dxa"/>
            <w:vMerge/>
            <w:tcBorders>
              <w:top w:val="single" w:sz="4" w:space="0" w:color="auto"/>
              <w:left w:val="single" w:sz="4" w:space="0" w:color="auto"/>
              <w:bottom w:val="single" w:sz="4" w:space="0" w:color="auto"/>
              <w:right w:val="single" w:sz="4" w:space="0" w:color="auto"/>
            </w:tcBorders>
            <w:vAlign w:val="center"/>
            <w:hideMark/>
          </w:tcPr>
          <w:p w14:paraId="6A90BC0D"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B1E2E"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2578"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6D11B448" w14:textId="0FD6175C" w:rsidR="00DD2ED9" w:rsidRPr="006C2934" w:rsidRDefault="006B3908"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Le n</w:t>
            </w:r>
            <w:r w:rsidR="00DD2ED9" w:rsidRPr="006C2934">
              <w:rPr>
                <w:rFonts w:ascii="Arial" w:eastAsia="Times New Roman" w:hAnsi="Arial" w:cs="Arial"/>
                <w:b/>
                <w:bCs/>
                <w:sz w:val="18"/>
                <w:szCs w:val="18"/>
                <w:lang w:val="fr-BE" w:eastAsia="nl-BE"/>
              </w:rPr>
              <w:t xml:space="preserve">ombre pour lequel le droit a été prolongé après demande d’une nouvelle DSH </w:t>
            </w:r>
          </w:p>
        </w:tc>
        <w:tc>
          <w:tcPr>
            <w:tcW w:w="1317" w:type="dxa"/>
            <w:tcBorders>
              <w:top w:val="single" w:sz="4" w:space="0" w:color="auto"/>
              <w:left w:val="single" w:sz="4" w:space="0" w:color="auto"/>
              <w:bottom w:val="single" w:sz="4" w:space="0" w:color="auto"/>
              <w:right w:val="single" w:sz="4" w:space="0" w:color="auto"/>
            </w:tcBorders>
            <w:noWrap/>
            <w:vAlign w:val="bottom"/>
          </w:tcPr>
          <w:p w14:paraId="5B3E2BBC" w14:textId="77777777" w:rsidR="00DD2ED9" w:rsidRPr="006C2934" w:rsidRDefault="00DD2ED9" w:rsidP="00446388">
            <w:pPr>
              <w:tabs>
                <w:tab w:val="left" w:pos="284"/>
              </w:tabs>
              <w:spacing w:after="0"/>
              <w:rPr>
                <w:rFonts w:ascii="Arial" w:eastAsia="Times New Roman" w:hAnsi="Arial" w:cs="Arial"/>
                <w:sz w:val="18"/>
                <w:szCs w:val="18"/>
                <w:lang w:val="fr-BE" w:eastAsia="nl-BE"/>
              </w:rPr>
            </w:pPr>
          </w:p>
        </w:tc>
        <w:tc>
          <w:tcPr>
            <w:tcW w:w="1085" w:type="dxa"/>
            <w:tcBorders>
              <w:top w:val="single" w:sz="4" w:space="0" w:color="auto"/>
              <w:left w:val="single" w:sz="4" w:space="0" w:color="auto"/>
              <w:bottom w:val="single" w:sz="4" w:space="0" w:color="auto"/>
              <w:right w:val="single" w:sz="4" w:space="0" w:color="auto"/>
            </w:tcBorders>
            <w:noWrap/>
            <w:vAlign w:val="bottom"/>
          </w:tcPr>
          <w:p w14:paraId="7B20B59E" w14:textId="77777777" w:rsidR="00DD2ED9" w:rsidRPr="006C2934" w:rsidRDefault="00DD2ED9" w:rsidP="00446388">
            <w:pPr>
              <w:tabs>
                <w:tab w:val="left" w:pos="284"/>
              </w:tabs>
              <w:spacing w:after="0"/>
              <w:rPr>
                <w:rFonts w:ascii="Arial" w:eastAsia="Times New Roman" w:hAnsi="Arial" w:cs="Arial"/>
                <w:sz w:val="18"/>
                <w:szCs w:val="18"/>
                <w:lang w:val="fr-BE" w:eastAsia="nl-BE"/>
              </w:rPr>
            </w:pPr>
          </w:p>
        </w:tc>
        <w:tc>
          <w:tcPr>
            <w:tcW w:w="997" w:type="dxa"/>
            <w:tcBorders>
              <w:top w:val="single" w:sz="4" w:space="0" w:color="auto"/>
              <w:left w:val="single" w:sz="4" w:space="0" w:color="auto"/>
              <w:bottom w:val="single" w:sz="4" w:space="0" w:color="auto"/>
              <w:right w:val="single" w:sz="4" w:space="0" w:color="auto"/>
            </w:tcBorders>
            <w:noWrap/>
            <w:vAlign w:val="bottom"/>
          </w:tcPr>
          <w:p w14:paraId="30E464F0" w14:textId="77777777" w:rsidR="00DD2ED9" w:rsidRPr="006C2934" w:rsidRDefault="00DD2ED9" w:rsidP="00446388">
            <w:pPr>
              <w:tabs>
                <w:tab w:val="left" w:pos="284"/>
              </w:tabs>
              <w:spacing w:after="0"/>
              <w:rPr>
                <w:rFonts w:ascii="Arial" w:eastAsia="Times New Roman" w:hAnsi="Arial" w:cs="Arial"/>
                <w:sz w:val="18"/>
                <w:szCs w:val="18"/>
                <w:lang w:val="fr-BE" w:eastAsia="nl-BE"/>
              </w:rPr>
            </w:pPr>
          </w:p>
        </w:tc>
      </w:tr>
      <w:tr w:rsidR="00DD2ED9" w:rsidRPr="006C2934" w14:paraId="53DFD134" w14:textId="77777777" w:rsidTr="006C2934">
        <w:trPr>
          <w:trHeight w:val="556"/>
        </w:trPr>
        <w:tc>
          <w:tcPr>
            <w:tcW w:w="1435" w:type="dxa"/>
            <w:vMerge/>
            <w:tcBorders>
              <w:top w:val="single" w:sz="4" w:space="0" w:color="auto"/>
              <w:left w:val="single" w:sz="4" w:space="0" w:color="auto"/>
              <w:bottom w:val="single" w:sz="4" w:space="0" w:color="auto"/>
              <w:right w:val="single" w:sz="4" w:space="0" w:color="auto"/>
            </w:tcBorders>
            <w:vAlign w:val="center"/>
            <w:hideMark/>
          </w:tcPr>
          <w:p w14:paraId="544779A2"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21E3B"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2578"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331EAA3B" w14:textId="234AE8E9" w:rsidR="00DD2ED9" w:rsidRPr="006C2934" w:rsidRDefault="006B3908"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Le n</w:t>
            </w:r>
            <w:r w:rsidR="00DD2ED9" w:rsidRPr="006C2934">
              <w:rPr>
                <w:rFonts w:ascii="Arial" w:eastAsia="Times New Roman" w:hAnsi="Arial" w:cs="Arial"/>
                <w:b/>
                <w:bCs/>
                <w:sz w:val="18"/>
                <w:szCs w:val="18"/>
                <w:lang w:val="fr-BE" w:eastAsia="nl-BE"/>
              </w:rPr>
              <w:t xml:space="preserve">ombre qui a perdu son droit pour ne pas avoir introduit de nouvelle DSH </w:t>
            </w:r>
          </w:p>
        </w:tc>
        <w:tc>
          <w:tcPr>
            <w:tcW w:w="1317" w:type="dxa"/>
            <w:tcBorders>
              <w:top w:val="single" w:sz="4" w:space="0" w:color="auto"/>
              <w:left w:val="single" w:sz="4" w:space="0" w:color="auto"/>
              <w:bottom w:val="single" w:sz="4" w:space="0" w:color="auto"/>
              <w:right w:val="single" w:sz="4" w:space="0" w:color="auto"/>
            </w:tcBorders>
            <w:noWrap/>
            <w:vAlign w:val="bottom"/>
            <w:hideMark/>
          </w:tcPr>
          <w:p w14:paraId="3A756962" w14:textId="77777777" w:rsidR="00DD2ED9" w:rsidRPr="006C2934" w:rsidRDefault="00DD2ED9" w:rsidP="00446388">
            <w:pPr>
              <w:spacing w:after="0"/>
              <w:rPr>
                <w:rFonts w:ascii="Calibri" w:eastAsia="Calibri" w:hAnsi="Calibri" w:cs="Times New Roman"/>
                <w:sz w:val="18"/>
                <w:szCs w:val="18"/>
                <w:lang w:val="fr-BE"/>
              </w:rPr>
            </w:pPr>
          </w:p>
        </w:tc>
        <w:tc>
          <w:tcPr>
            <w:tcW w:w="1085" w:type="dxa"/>
            <w:tcBorders>
              <w:top w:val="single" w:sz="4" w:space="0" w:color="auto"/>
              <w:left w:val="single" w:sz="4" w:space="0" w:color="auto"/>
              <w:bottom w:val="single" w:sz="4" w:space="0" w:color="auto"/>
              <w:right w:val="single" w:sz="4" w:space="0" w:color="auto"/>
            </w:tcBorders>
            <w:noWrap/>
            <w:vAlign w:val="bottom"/>
            <w:hideMark/>
          </w:tcPr>
          <w:p w14:paraId="4558A72C" w14:textId="77777777" w:rsidR="00DD2ED9" w:rsidRPr="006C2934" w:rsidRDefault="00DD2ED9" w:rsidP="00446388">
            <w:pPr>
              <w:spacing w:after="0"/>
              <w:rPr>
                <w:rFonts w:ascii="Calibri" w:eastAsia="Calibri" w:hAnsi="Calibri" w:cs="Times New Roman"/>
                <w:sz w:val="18"/>
                <w:szCs w:val="18"/>
                <w:lang w:val="fr-BE"/>
              </w:rPr>
            </w:pP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75122344" w14:textId="77777777" w:rsidR="00DD2ED9" w:rsidRPr="006C2934" w:rsidRDefault="00DD2ED9" w:rsidP="00446388">
            <w:pPr>
              <w:spacing w:after="0"/>
              <w:rPr>
                <w:rFonts w:ascii="Calibri" w:eastAsia="Calibri" w:hAnsi="Calibri" w:cs="Times New Roman"/>
                <w:sz w:val="18"/>
                <w:szCs w:val="18"/>
                <w:lang w:val="fr-BE"/>
              </w:rPr>
            </w:pPr>
          </w:p>
        </w:tc>
      </w:tr>
      <w:tr w:rsidR="00DD2ED9" w:rsidRPr="006C2934" w14:paraId="18511FBD" w14:textId="77777777" w:rsidTr="006C2934">
        <w:trPr>
          <w:trHeight w:val="556"/>
        </w:trPr>
        <w:tc>
          <w:tcPr>
            <w:tcW w:w="1435" w:type="dxa"/>
            <w:vMerge/>
            <w:tcBorders>
              <w:top w:val="single" w:sz="4" w:space="0" w:color="auto"/>
              <w:left w:val="single" w:sz="4" w:space="0" w:color="auto"/>
              <w:bottom w:val="single" w:sz="4" w:space="0" w:color="auto"/>
              <w:right w:val="single" w:sz="4" w:space="0" w:color="auto"/>
            </w:tcBorders>
            <w:vAlign w:val="center"/>
            <w:hideMark/>
          </w:tcPr>
          <w:p w14:paraId="4C698823"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8952A"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2578"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039F15B2" w14:textId="0BD5FDE0" w:rsidR="00DD2ED9" w:rsidRPr="006C2934" w:rsidRDefault="006B3908"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Le n</w:t>
            </w:r>
            <w:r w:rsidR="00DD2ED9" w:rsidRPr="006C2934">
              <w:rPr>
                <w:rFonts w:ascii="Arial" w:eastAsia="Times New Roman" w:hAnsi="Arial" w:cs="Arial"/>
                <w:b/>
                <w:bCs/>
                <w:sz w:val="18"/>
                <w:szCs w:val="18"/>
                <w:lang w:val="fr-BE" w:eastAsia="nl-BE"/>
              </w:rPr>
              <w:t xml:space="preserve">ombre qui a perdu son droit après avoir introduit une nouvelle DSH </w:t>
            </w:r>
          </w:p>
        </w:tc>
        <w:tc>
          <w:tcPr>
            <w:tcW w:w="1317" w:type="dxa"/>
            <w:tcBorders>
              <w:top w:val="single" w:sz="4" w:space="0" w:color="auto"/>
              <w:left w:val="single" w:sz="4" w:space="0" w:color="auto"/>
              <w:bottom w:val="single" w:sz="4" w:space="0" w:color="auto"/>
              <w:right w:val="single" w:sz="4" w:space="0" w:color="auto"/>
            </w:tcBorders>
            <w:noWrap/>
            <w:vAlign w:val="bottom"/>
            <w:hideMark/>
          </w:tcPr>
          <w:p w14:paraId="0910124D" w14:textId="77777777" w:rsidR="00DD2ED9" w:rsidRPr="006C2934" w:rsidRDefault="00DD2ED9" w:rsidP="00446388">
            <w:pPr>
              <w:tabs>
                <w:tab w:val="left" w:pos="284"/>
              </w:tabs>
              <w:spacing w:after="0"/>
              <w:rPr>
                <w:rFonts w:ascii="Arial" w:eastAsia="Times New Roman" w:hAnsi="Arial" w:cs="Arial"/>
                <w:sz w:val="18"/>
                <w:szCs w:val="18"/>
                <w:lang w:val="fr-BE" w:eastAsia="nl-BE"/>
              </w:rPr>
            </w:pPr>
            <w:r w:rsidRPr="006C2934">
              <w:rPr>
                <w:rFonts w:ascii="Arial" w:eastAsia="Times New Roman" w:hAnsi="Arial" w:cs="Arial"/>
                <w:sz w:val="18"/>
                <w:szCs w:val="18"/>
                <w:lang w:val="fr-BE" w:eastAsia="nl-BE"/>
              </w:rPr>
              <w:t> </w:t>
            </w:r>
          </w:p>
        </w:tc>
        <w:tc>
          <w:tcPr>
            <w:tcW w:w="1085" w:type="dxa"/>
            <w:tcBorders>
              <w:top w:val="single" w:sz="4" w:space="0" w:color="auto"/>
              <w:left w:val="single" w:sz="4" w:space="0" w:color="auto"/>
              <w:bottom w:val="single" w:sz="4" w:space="0" w:color="auto"/>
              <w:right w:val="single" w:sz="4" w:space="0" w:color="auto"/>
            </w:tcBorders>
            <w:noWrap/>
            <w:vAlign w:val="bottom"/>
            <w:hideMark/>
          </w:tcPr>
          <w:p w14:paraId="489AD622" w14:textId="77777777" w:rsidR="00DD2ED9" w:rsidRPr="006C2934" w:rsidRDefault="00DD2ED9" w:rsidP="00446388">
            <w:pPr>
              <w:tabs>
                <w:tab w:val="left" w:pos="284"/>
              </w:tabs>
              <w:spacing w:after="0"/>
              <w:rPr>
                <w:rFonts w:ascii="Arial" w:eastAsia="Times New Roman" w:hAnsi="Arial" w:cs="Arial"/>
                <w:sz w:val="18"/>
                <w:szCs w:val="18"/>
                <w:lang w:val="fr-BE" w:eastAsia="nl-BE"/>
              </w:rPr>
            </w:pPr>
            <w:r w:rsidRPr="006C2934">
              <w:rPr>
                <w:rFonts w:ascii="Arial" w:eastAsia="Times New Roman" w:hAnsi="Arial" w:cs="Arial"/>
                <w:sz w:val="18"/>
                <w:szCs w:val="18"/>
                <w:lang w:val="fr-BE" w:eastAsia="nl-BE"/>
              </w:rPr>
              <w:t> </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7715BF19" w14:textId="77777777" w:rsidR="00DD2ED9" w:rsidRPr="006C2934" w:rsidRDefault="00DD2ED9" w:rsidP="00446388">
            <w:pPr>
              <w:tabs>
                <w:tab w:val="left" w:pos="284"/>
              </w:tabs>
              <w:spacing w:after="0"/>
              <w:rPr>
                <w:rFonts w:ascii="Arial" w:eastAsia="Times New Roman" w:hAnsi="Arial" w:cs="Arial"/>
                <w:sz w:val="18"/>
                <w:szCs w:val="18"/>
                <w:lang w:val="fr-BE" w:eastAsia="nl-BE"/>
              </w:rPr>
            </w:pPr>
            <w:r w:rsidRPr="006C2934">
              <w:rPr>
                <w:rFonts w:ascii="Arial" w:eastAsia="Times New Roman" w:hAnsi="Arial" w:cs="Arial"/>
                <w:sz w:val="18"/>
                <w:szCs w:val="18"/>
                <w:lang w:val="fr-BE" w:eastAsia="nl-BE"/>
              </w:rPr>
              <w:t> </w:t>
            </w:r>
          </w:p>
        </w:tc>
      </w:tr>
      <w:tr w:rsidR="00DD2ED9" w:rsidRPr="006C2934" w14:paraId="3AAC4D2A" w14:textId="77777777" w:rsidTr="006C2934">
        <w:trPr>
          <w:trHeight w:val="556"/>
        </w:trPr>
        <w:tc>
          <w:tcPr>
            <w:tcW w:w="1435" w:type="dxa"/>
            <w:vMerge/>
            <w:tcBorders>
              <w:top w:val="single" w:sz="4" w:space="0" w:color="auto"/>
              <w:left w:val="single" w:sz="4" w:space="0" w:color="auto"/>
              <w:bottom w:val="single" w:sz="4" w:space="0" w:color="auto"/>
              <w:right w:val="single" w:sz="4" w:space="0" w:color="auto"/>
            </w:tcBorders>
            <w:vAlign w:val="center"/>
            <w:hideMark/>
          </w:tcPr>
          <w:p w14:paraId="7B3B60A9"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F82CC8" w14:textId="77777777" w:rsidR="00DD2ED9" w:rsidRPr="006C2934" w:rsidRDefault="00DD2ED9" w:rsidP="00446388">
            <w:pPr>
              <w:spacing w:after="0" w:line="240" w:lineRule="auto"/>
              <w:rPr>
                <w:rFonts w:ascii="Arial" w:eastAsia="Times New Roman" w:hAnsi="Arial" w:cs="Arial"/>
                <w:b/>
                <w:bCs/>
                <w:sz w:val="18"/>
                <w:szCs w:val="18"/>
                <w:lang w:val="fr-BE" w:eastAsia="nl-BE"/>
              </w:rPr>
            </w:pPr>
          </w:p>
        </w:tc>
        <w:tc>
          <w:tcPr>
            <w:tcW w:w="2578"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5EDAB205" w14:textId="2B793BF0" w:rsidR="00DD2ED9" w:rsidRPr="006C2934" w:rsidRDefault="006B3908" w:rsidP="00446388">
            <w:pPr>
              <w:tabs>
                <w:tab w:val="left" w:pos="284"/>
              </w:tabs>
              <w:spacing w:after="0"/>
              <w:rPr>
                <w:rFonts w:ascii="Arial" w:eastAsia="Times New Roman" w:hAnsi="Arial" w:cs="Arial"/>
                <w:b/>
                <w:bCs/>
                <w:sz w:val="18"/>
                <w:szCs w:val="18"/>
                <w:lang w:val="fr-BE" w:eastAsia="nl-BE"/>
              </w:rPr>
            </w:pPr>
            <w:r w:rsidRPr="006C2934">
              <w:rPr>
                <w:rFonts w:ascii="Arial" w:eastAsia="Times New Roman" w:hAnsi="Arial" w:cs="Arial"/>
                <w:b/>
                <w:bCs/>
                <w:sz w:val="18"/>
                <w:szCs w:val="18"/>
                <w:lang w:val="fr-BE" w:eastAsia="nl-BE"/>
              </w:rPr>
              <w:t>Le n</w:t>
            </w:r>
            <w:r w:rsidR="00DD2ED9" w:rsidRPr="006C2934">
              <w:rPr>
                <w:rFonts w:ascii="Arial" w:eastAsia="Times New Roman" w:hAnsi="Arial" w:cs="Arial"/>
                <w:b/>
                <w:bCs/>
                <w:sz w:val="18"/>
                <w:szCs w:val="18"/>
                <w:lang w:val="fr-BE" w:eastAsia="nl-BE"/>
              </w:rPr>
              <w:t>ombre qui a perdu son droit pour d’autres raisons (mutation)</w:t>
            </w:r>
          </w:p>
        </w:tc>
        <w:tc>
          <w:tcPr>
            <w:tcW w:w="1317" w:type="dxa"/>
            <w:tcBorders>
              <w:top w:val="single" w:sz="4" w:space="0" w:color="auto"/>
              <w:left w:val="single" w:sz="4" w:space="0" w:color="auto"/>
              <w:bottom w:val="single" w:sz="4" w:space="0" w:color="auto"/>
              <w:right w:val="single" w:sz="4" w:space="0" w:color="auto"/>
            </w:tcBorders>
            <w:noWrap/>
            <w:vAlign w:val="bottom"/>
          </w:tcPr>
          <w:p w14:paraId="06EC60F5" w14:textId="77777777" w:rsidR="00DD2ED9" w:rsidRPr="006C2934" w:rsidRDefault="00DD2ED9" w:rsidP="00446388">
            <w:pPr>
              <w:tabs>
                <w:tab w:val="left" w:pos="284"/>
              </w:tabs>
              <w:spacing w:after="0"/>
              <w:rPr>
                <w:rFonts w:ascii="Arial" w:eastAsia="Times New Roman" w:hAnsi="Arial" w:cs="Arial"/>
                <w:sz w:val="18"/>
                <w:szCs w:val="18"/>
                <w:lang w:val="fr-BE" w:eastAsia="nl-BE"/>
              </w:rPr>
            </w:pPr>
          </w:p>
        </w:tc>
        <w:tc>
          <w:tcPr>
            <w:tcW w:w="1085" w:type="dxa"/>
            <w:tcBorders>
              <w:top w:val="single" w:sz="4" w:space="0" w:color="auto"/>
              <w:left w:val="single" w:sz="4" w:space="0" w:color="auto"/>
              <w:bottom w:val="single" w:sz="4" w:space="0" w:color="auto"/>
              <w:right w:val="single" w:sz="4" w:space="0" w:color="auto"/>
            </w:tcBorders>
            <w:noWrap/>
            <w:vAlign w:val="bottom"/>
          </w:tcPr>
          <w:p w14:paraId="35504323" w14:textId="77777777" w:rsidR="00DD2ED9" w:rsidRPr="006C2934" w:rsidRDefault="00DD2ED9" w:rsidP="00446388">
            <w:pPr>
              <w:tabs>
                <w:tab w:val="left" w:pos="284"/>
              </w:tabs>
              <w:spacing w:after="0"/>
              <w:rPr>
                <w:rFonts w:ascii="Arial" w:eastAsia="Times New Roman" w:hAnsi="Arial" w:cs="Arial"/>
                <w:sz w:val="18"/>
                <w:szCs w:val="18"/>
                <w:lang w:val="fr-BE" w:eastAsia="nl-BE"/>
              </w:rPr>
            </w:pPr>
          </w:p>
        </w:tc>
        <w:tc>
          <w:tcPr>
            <w:tcW w:w="997" w:type="dxa"/>
            <w:tcBorders>
              <w:top w:val="single" w:sz="4" w:space="0" w:color="auto"/>
              <w:left w:val="single" w:sz="4" w:space="0" w:color="auto"/>
              <w:bottom w:val="single" w:sz="4" w:space="0" w:color="auto"/>
              <w:right w:val="single" w:sz="4" w:space="0" w:color="auto"/>
            </w:tcBorders>
            <w:noWrap/>
            <w:vAlign w:val="bottom"/>
          </w:tcPr>
          <w:p w14:paraId="632C6F07" w14:textId="77777777" w:rsidR="00DD2ED9" w:rsidRPr="006C2934" w:rsidRDefault="00DD2ED9" w:rsidP="00446388">
            <w:pPr>
              <w:tabs>
                <w:tab w:val="left" w:pos="284"/>
              </w:tabs>
              <w:spacing w:after="0"/>
              <w:rPr>
                <w:rFonts w:ascii="Arial" w:eastAsia="Times New Roman" w:hAnsi="Arial" w:cs="Arial"/>
                <w:sz w:val="18"/>
                <w:szCs w:val="18"/>
                <w:lang w:val="fr-BE" w:eastAsia="nl-BE"/>
              </w:rPr>
            </w:pPr>
          </w:p>
        </w:tc>
      </w:tr>
    </w:tbl>
    <w:p w14:paraId="7F191421"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p>
    <w:p w14:paraId="002627F5"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p>
    <w:p w14:paraId="52D7A01E"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r w:rsidRPr="00810F56">
        <w:rPr>
          <w:rFonts w:ascii="Arial" w:eastAsia="Times New Roman" w:hAnsi="Arial" w:cs="Arial"/>
          <w:sz w:val="20"/>
          <w:szCs w:val="20"/>
          <w:lang w:val="fr-BE"/>
        </w:rPr>
        <w:t>Ces statistiques donnent une idée du nombre de contrôles intermédiaires au cours d’une année donnée et de leurs conséquences. Les contrôles intermédiaires sont effectués avant le 31 août pour la situation au 30 juin de l’année (art. 36, A.R. du 15 janvier 2014) après l’ouverture du droit sur la base d’une période de référence écourtée.</w:t>
      </w:r>
    </w:p>
    <w:p w14:paraId="35268EFE" w14:textId="77777777" w:rsidR="00DD2ED9" w:rsidRPr="00810F56" w:rsidRDefault="00DD2ED9" w:rsidP="00DD2ED9">
      <w:pPr>
        <w:tabs>
          <w:tab w:val="left" w:pos="284"/>
        </w:tabs>
        <w:spacing w:after="0" w:line="240" w:lineRule="auto"/>
        <w:jc w:val="both"/>
        <w:rPr>
          <w:rFonts w:ascii="Arial" w:eastAsia="Times New Roman" w:hAnsi="Arial" w:cs="Arial"/>
          <w:sz w:val="20"/>
          <w:szCs w:val="20"/>
          <w:lang w:val="fr-BE"/>
        </w:rPr>
      </w:pPr>
    </w:p>
    <w:p w14:paraId="2348844F" w14:textId="77777777" w:rsidR="00DD2ED9" w:rsidRPr="00E30963" w:rsidRDefault="00DD2ED9" w:rsidP="00DD2ED9">
      <w:pPr>
        <w:tabs>
          <w:tab w:val="left" w:pos="284"/>
        </w:tabs>
        <w:spacing w:after="0" w:line="240" w:lineRule="auto"/>
        <w:jc w:val="both"/>
        <w:rPr>
          <w:rFonts w:ascii="Arial" w:eastAsia="Times New Roman" w:hAnsi="Arial" w:cs="Arial"/>
          <w:sz w:val="20"/>
          <w:szCs w:val="20"/>
          <w:lang w:val="fr-BE"/>
        </w:rPr>
      </w:pPr>
      <w:r w:rsidRPr="00810F56">
        <w:rPr>
          <w:rFonts w:ascii="Arial" w:eastAsia="Times New Roman" w:hAnsi="Arial" w:cs="Arial"/>
          <w:sz w:val="20"/>
          <w:szCs w:val="20"/>
          <w:lang w:val="fr-BE"/>
        </w:rPr>
        <w:t>Comme le contrôle intermédiaire n’est effectué qu’une fois par an, ces statistiques ne doivent être transmises qu’une fois par an.</w:t>
      </w:r>
    </w:p>
    <w:p w14:paraId="2C91DAC6" w14:textId="77777777" w:rsidR="001C3211" w:rsidRPr="00B954FA" w:rsidRDefault="001C3211" w:rsidP="001C3211">
      <w:pPr>
        <w:tabs>
          <w:tab w:val="left" w:pos="284"/>
        </w:tabs>
        <w:spacing w:after="0" w:line="240" w:lineRule="auto"/>
        <w:jc w:val="both"/>
        <w:rPr>
          <w:rFonts w:ascii="Arial" w:eastAsia="Calibri" w:hAnsi="Arial" w:cs="Arial"/>
          <w:sz w:val="18"/>
          <w:szCs w:val="18"/>
          <w:lang w:val="fr-BE"/>
        </w:rPr>
      </w:pPr>
    </w:p>
    <w:sectPr w:rsidR="001C3211" w:rsidRPr="00B954FA" w:rsidSect="007552A9">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EE404" w14:textId="77777777" w:rsidR="003776DF" w:rsidRDefault="003776DF">
      <w:pPr>
        <w:spacing w:after="0" w:line="240" w:lineRule="auto"/>
      </w:pPr>
      <w:r>
        <w:separator/>
      </w:r>
    </w:p>
  </w:endnote>
  <w:endnote w:type="continuationSeparator" w:id="0">
    <w:p w14:paraId="213B4024" w14:textId="77777777" w:rsidR="003776DF" w:rsidRDefault="00377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648F" w14:textId="77777777" w:rsidR="00086ADE" w:rsidRDefault="00086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595633"/>
      <w:docPartObj>
        <w:docPartGallery w:val="Page Numbers (Bottom of Page)"/>
        <w:docPartUnique/>
      </w:docPartObj>
    </w:sdtPr>
    <w:sdtEndPr/>
    <w:sdtContent>
      <w:p w14:paraId="0B33C420" w14:textId="77777777" w:rsidR="001C3E5F" w:rsidRDefault="001C3E5F">
        <w:pPr>
          <w:pStyle w:val="Voettekst"/>
          <w:jc w:val="right"/>
        </w:pPr>
        <w:r>
          <w:fldChar w:fldCharType="begin"/>
        </w:r>
        <w:r>
          <w:instrText>PAGE   \* MERGEFORMAT</w:instrText>
        </w:r>
        <w:r>
          <w:fldChar w:fldCharType="separate"/>
        </w:r>
        <w:r>
          <w:rPr>
            <w:lang w:val="nl-NL"/>
          </w:rPr>
          <w:t>2</w:t>
        </w:r>
        <w:r>
          <w:fldChar w:fldCharType="end"/>
        </w:r>
      </w:p>
    </w:sdtContent>
  </w:sdt>
  <w:p w14:paraId="5BF7B1E7" w14:textId="77777777" w:rsidR="001C3E5F" w:rsidRDefault="001C3E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2E04" w14:textId="77777777" w:rsidR="00086ADE" w:rsidRDefault="00086A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724F" w14:textId="77777777" w:rsidR="003776DF" w:rsidRDefault="003776DF">
      <w:pPr>
        <w:spacing w:after="0" w:line="240" w:lineRule="auto"/>
      </w:pPr>
      <w:r>
        <w:separator/>
      </w:r>
    </w:p>
  </w:footnote>
  <w:footnote w:type="continuationSeparator" w:id="0">
    <w:p w14:paraId="66BA24A0" w14:textId="77777777" w:rsidR="003776DF" w:rsidRDefault="00377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23543" w14:textId="77777777" w:rsidR="00086ADE" w:rsidRDefault="00086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0F6B" w14:textId="77777777" w:rsidR="00086ADE" w:rsidRDefault="00086A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95B4" w14:textId="77777777" w:rsidR="00086ADE" w:rsidRDefault="00086A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1BBB"/>
    <w:multiLevelType w:val="hybridMultilevel"/>
    <w:tmpl w:val="8752C5C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15:restartNumberingAfterBreak="0">
    <w:nsid w:val="0E0E548B"/>
    <w:multiLevelType w:val="hybridMultilevel"/>
    <w:tmpl w:val="65E0BF7C"/>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6F14D08"/>
    <w:multiLevelType w:val="multilevel"/>
    <w:tmpl w:val="0290A6D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8F40F87"/>
    <w:multiLevelType w:val="hybridMultilevel"/>
    <w:tmpl w:val="9CD65E04"/>
    <w:lvl w:ilvl="0" w:tplc="04090001">
      <w:start w:val="1"/>
      <w:numFmt w:val="bullet"/>
      <w:lvlText w:val=""/>
      <w:lvlJc w:val="left"/>
      <w:pPr>
        <w:ind w:left="1440" w:hanging="360"/>
      </w:pPr>
      <w:rPr>
        <w:rFonts w:ascii="Symbol" w:hAnsi="Symbol" w:hint="default"/>
      </w:rPr>
    </w:lvl>
    <w:lvl w:ilvl="1" w:tplc="4A421D26">
      <w:numFmt w:val="bullet"/>
      <w:lvlText w:val="•"/>
      <w:lvlJc w:val="left"/>
      <w:pPr>
        <w:ind w:left="2520" w:hanging="720"/>
      </w:pPr>
      <w:rPr>
        <w:rFonts w:ascii="Calibri" w:eastAsia="Times New Roman" w:hAnsi="Calibri" w:cs="Calibri"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37213342"/>
    <w:multiLevelType w:val="hybridMultilevel"/>
    <w:tmpl w:val="978AF81A"/>
    <w:lvl w:ilvl="0" w:tplc="346EEAC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06DAB"/>
    <w:multiLevelType w:val="hybridMultilevel"/>
    <w:tmpl w:val="72EE9EC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390E166D"/>
    <w:multiLevelType w:val="hybridMultilevel"/>
    <w:tmpl w:val="E2F45F2C"/>
    <w:lvl w:ilvl="0" w:tplc="ECC4ABB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3177A1"/>
    <w:multiLevelType w:val="hybridMultilevel"/>
    <w:tmpl w:val="95C8C85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41D25000"/>
    <w:multiLevelType w:val="multilevel"/>
    <w:tmpl w:val="BAD4027C"/>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04D1474"/>
    <w:multiLevelType w:val="hybridMultilevel"/>
    <w:tmpl w:val="A16AF1E6"/>
    <w:lvl w:ilvl="0" w:tplc="A35453D6">
      <w:start w:val="1"/>
      <w:numFmt w:val="bullet"/>
      <w:lvlText w:val="o"/>
      <w:lvlJc w:val="left"/>
      <w:pPr>
        <w:ind w:left="720" w:hanging="360"/>
      </w:pPr>
      <w:rPr>
        <w:rFonts w:ascii="Courier New" w:hAnsi="Courier New" w:hint="default"/>
        <w:b/>
        <w:i w:val="0"/>
        <w:color w:val="3184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9F6BA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1C4A72"/>
    <w:multiLevelType w:val="hybridMultilevel"/>
    <w:tmpl w:val="E3C2411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315499055">
    <w:abstractNumId w:val="3"/>
  </w:num>
  <w:num w:numId="2" w16cid:durableId="36661861">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2741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524081">
    <w:abstractNumId w:val="1"/>
  </w:num>
  <w:num w:numId="5" w16cid:durableId="830363985">
    <w:abstractNumId w:val="7"/>
  </w:num>
  <w:num w:numId="6" w16cid:durableId="1481069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695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9377579">
    <w:abstractNumId w:val="11"/>
  </w:num>
  <w:num w:numId="9" w16cid:durableId="1972058563">
    <w:abstractNumId w:val="5"/>
  </w:num>
  <w:num w:numId="10" w16cid:durableId="18043789">
    <w:abstractNumId w:val="4"/>
  </w:num>
  <w:num w:numId="11" w16cid:durableId="1914586356">
    <w:abstractNumId w:val="6"/>
  </w:num>
  <w:num w:numId="12" w16cid:durableId="10161281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9A"/>
    <w:rsid w:val="00086ADE"/>
    <w:rsid w:val="000F4765"/>
    <w:rsid w:val="001B3A2D"/>
    <w:rsid w:val="001C3211"/>
    <w:rsid w:val="001C3E5F"/>
    <w:rsid w:val="001D3669"/>
    <w:rsid w:val="0022417B"/>
    <w:rsid w:val="002D3051"/>
    <w:rsid w:val="00317747"/>
    <w:rsid w:val="00330B85"/>
    <w:rsid w:val="00356AE1"/>
    <w:rsid w:val="003743D6"/>
    <w:rsid w:val="003776DF"/>
    <w:rsid w:val="00393692"/>
    <w:rsid w:val="003945B8"/>
    <w:rsid w:val="003F263B"/>
    <w:rsid w:val="00403113"/>
    <w:rsid w:val="00496D6F"/>
    <w:rsid w:val="00533458"/>
    <w:rsid w:val="00543ED9"/>
    <w:rsid w:val="0057453F"/>
    <w:rsid w:val="005C1123"/>
    <w:rsid w:val="00607364"/>
    <w:rsid w:val="00613C37"/>
    <w:rsid w:val="00633C8D"/>
    <w:rsid w:val="00691444"/>
    <w:rsid w:val="006A215C"/>
    <w:rsid w:val="006A2E49"/>
    <w:rsid w:val="006B3908"/>
    <w:rsid w:val="006C2934"/>
    <w:rsid w:val="006D010E"/>
    <w:rsid w:val="00702A3B"/>
    <w:rsid w:val="007234EB"/>
    <w:rsid w:val="007552A9"/>
    <w:rsid w:val="00815814"/>
    <w:rsid w:val="008B373E"/>
    <w:rsid w:val="00936759"/>
    <w:rsid w:val="00975835"/>
    <w:rsid w:val="0099610F"/>
    <w:rsid w:val="00A07AF9"/>
    <w:rsid w:val="00AC3F65"/>
    <w:rsid w:val="00B01BC3"/>
    <w:rsid w:val="00B540BA"/>
    <w:rsid w:val="00B954FA"/>
    <w:rsid w:val="00BD7157"/>
    <w:rsid w:val="00BE090F"/>
    <w:rsid w:val="00C76ED4"/>
    <w:rsid w:val="00CB3CBC"/>
    <w:rsid w:val="00CC1A3E"/>
    <w:rsid w:val="00CD649A"/>
    <w:rsid w:val="00CF036A"/>
    <w:rsid w:val="00D06FD6"/>
    <w:rsid w:val="00D22C51"/>
    <w:rsid w:val="00D24F33"/>
    <w:rsid w:val="00D600EC"/>
    <w:rsid w:val="00DB2593"/>
    <w:rsid w:val="00DD2ED9"/>
    <w:rsid w:val="00E53800"/>
    <w:rsid w:val="00EA4507"/>
    <w:rsid w:val="00EA5BCE"/>
    <w:rsid w:val="00EE1481"/>
    <w:rsid w:val="00F10800"/>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C774B"/>
  <w15:chartTrackingRefBased/>
  <w15:docId w15:val="{FF55EE50-000F-4CC4-A24E-8DE0A80D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649A"/>
    <w:pPr>
      <w:spacing w:after="200" w:line="276" w:lineRule="auto"/>
    </w:pPr>
    <w:rPr>
      <w:kern w:val="0"/>
      <w:lang w:val="en-US"/>
      <w14:ligatures w14:val="none"/>
    </w:rPr>
  </w:style>
  <w:style w:type="paragraph" w:styleId="Kop1">
    <w:name w:val="heading 1"/>
    <w:basedOn w:val="Standaard"/>
    <w:next w:val="Standaard"/>
    <w:link w:val="Kop1Char"/>
    <w:qFormat/>
    <w:rsid w:val="00CD649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CD649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CD649A"/>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CD649A"/>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CD649A"/>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CD64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64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64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64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649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CD649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CD649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CD649A"/>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CD649A"/>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CD64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64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64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649A"/>
    <w:rPr>
      <w:rFonts w:eastAsiaTheme="majorEastAsia" w:cstheme="majorBidi"/>
      <w:color w:val="272727" w:themeColor="text1" w:themeTint="D8"/>
    </w:rPr>
  </w:style>
  <w:style w:type="paragraph" w:styleId="Titel">
    <w:name w:val="Title"/>
    <w:basedOn w:val="Standaard"/>
    <w:next w:val="Standaard"/>
    <w:link w:val="TitelChar"/>
    <w:uiPriority w:val="10"/>
    <w:qFormat/>
    <w:rsid w:val="00CD6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64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64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64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64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649A"/>
    <w:rPr>
      <w:i/>
      <w:iCs/>
      <w:color w:val="404040" w:themeColor="text1" w:themeTint="BF"/>
    </w:rPr>
  </w:style>
  <w:style w:type="paragraph" w:styleId="Lijstalinea">
    <w:name w:val="List Paragraph"/>
    <w:basedOn w:val="Standaard"/>
    <w:uiPriority w:val="34"/>
    <w:qFormat/>
    <w:rsid w:val="00CD649A"/>
    <w:pPr>
      <w:ind w:left="720"/>
      <w:contextualSpacing/>
    </w:pPr>
  </w:style>
  <w:style w:type="character" w:styleId="Intensievebenadrukking">
    <w:name w:val="Intense Emphasis"/>
    <w:basedOn w:val="Standaardalinea-lettertype"/>
    <w:uiPriority w:val="21"/>
    <w:qFormat/>
    <w:rsid w:val="00CD649A"/>
    <w:rPr>
      <w:i/>
      <w:iCs/>
      <w:color w:val="365F91" w:themeColor="accent1" w:themeShade="BF"/>
    </w:rPr>
  </w:style>
  <w:style w:type="paragraph" w:styleId="Duidelijkcitaat">
    <w:name w:val="Intense Quote"/>
    <w:basedOn w:val="Standaard"/>
    <w:next w:val="Standaard"/>
    <w:link w:val="DuidelijkcitaatChar"/>
    <w:uiPriority w:val="30"/>
    <w:qFormat/>
    <w:rsid w:val="00CD64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D649A"/>
    <w:rPr>
      <w:i/>
      <w:iCs/>
      <w:color w:val="365F91" w:themeColor="accent1" w:themeShade="BF"/>
    </w:rPr>
  </w:style>
  <w:style w:type="character" w:styleId="Intensieveverwijzing">
    <w:name w:val="Intense Reference"/>
    <w:basedOn w:val="Standaardalinea-lettertype"/>
    <w:uiPriority w:val="32"/>
    <w:qFormat/>
    <w:rsid w:val="00CD649A"/>
    <w:rPr>
      <w:b/>
      <w:bCs/>
      <w:smallCaps/>
      <w:color w:val="365F91" w:themeColor="accent1" w:themeShade="BF"/>
      <w:spacing w:val="5"/>
    </w:rPr>
  </w:style>
  <w:style w:type="character" w:styleId="Verwijzingopmerking">
    <w:name w:val="annotation reference"/>
    <w:basedOn w:val="Standaardalinea-lettertype"/>
    <w:uiPriority w:val="99"/>
    <w:rsid w:val="00CD649A"/>
    <w:rPr>
      <w:sz w:val="16"/>
      <w:szCs w:val="16"/>
    </w:rPr>
  </w:style>
  <w:style w:type="paragraph" w:styleId="Tekstopmerking">
    <w:name w:val="annotation text"/>
    <w:basedOn w:val="Standaard"/>
    <w:link w:val="TekstopmerkingChar"/>
    <w:uiPriority w:val="99"/>
    <w:rsid w:val="00CD649A"/>
    <w:pPr>
      <w:spacing w:line="240" w:lineRule="auto"/>
    </w:pPr>
    <w:rPr>
      <w:sz w:val="20"/>
      <w:szCs w:val="20"/>
    </w:rPr>
  </w:style>
  <w:style w:type="character" w:customStyle="1" w:styleId="TekstopmerkingChar">
    <w:name w:val="Tekst opmerking Char"/>
    <w:basedOn w:val="Standaardalinea-lettertype"/>
    <w:link w:val="Tekstopmerking"/>
    <w:uiPriority w:val="99"/>
    <w:rsid w:val="00CD649A"/>
    <w:rPr>
      <w:kern w:val="0"/>
      <w:sz w:val="20"/>
      <w:szCs w:val="20"/>
      <w:lang w:val="en-US"/>
      <w14:ligatures w14:val="none"/>
    </w:rPr>
  </w:style>
  <w:style w:type="paragraph" w:styleId="Voettekst">
    <w:name w:val="footer"/>
    <w:basedOn w:val="Standaard"/>
    <w:link w:val="VoettekstChar"/>
    <w:uiPriority w:val="99"/>
    <w:rsid w:val="00CD649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D649A"/>
    <w:rPr>
      <w:kern w:val="0"/>
      <w:lang w:val="en-US"/>
      <w14:ligatures w14:val="none"/>
    </w:rPr>
  </w:style>
  <w:style w:type="character" w:customStyle="1" w:styleId="HL">
    <w:name w:val="HL"/>
    <w:uiPriority w:val="1"/>
    <w:rsid w:val="00EA4507"/>
  </w:style>
  <w:style w:type="character" w:styleId="Hyperlink">
    <w:name w:val="Hyperlink"/>
    <w:basedOn w:val="Standaardalinea-lettertype"/>
    <w:unhideWhenUsed/>
    <w:rsid w:val="00EA4507"/>
    <w:rPr>
      <w:rFonts w:cs="Times New Roman"/>
      <w:color w:val="0563C1"/>
      <w:u w:val="single"/>
    </w:rPr>
  </w:style>
  <w:style w:type="paragraph" w:styleId="Voetnoottekst">
    <w:name w:val="footnote text"/>
    <w:basedOn w:val="Standaard"/>
    <w:link w:val="VoetnoottekstChar"/>
    <w:uiPriority w:val="99"/>
    <w:unhideWhenUsed/>
    <w:rsid w:val="00EA4507"/>
    <w:pPr>
      <w:spacing w:after="0" w:line="240" w:lineRule="auto"/>
    </w:pPr>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rsid w:val="00EA4507"/>
    <w:rPr>
      <w:rFonts w:ascii="Calibri" w:eastAsia="Times New Roman" w:hAnsi="Calibri" w:cs="Times New Roman"/>
      <w:kern w:val="0"/>
      <w:sz w:val="20"/>
      <w:szCs w:val="20"/>
      <w:lang w:val="en-US"/>
      <w14:ligatures w14:val="none"/>
    </w:rPr>
  </w:style>
  <w:style w:type="character" w:styleId="Voetnootmarkering">
    <w:name w:val="footnote reference"/>
    <w:basedOn w:val="Standaardalinea-lettertype"/>
    <w:uiPriority w:val="99"/>
    <w:unhideWhenUsed/>
    <w:rsid w:val="00EA4507"/>
    <w:rPr>
      <w:rFonts w:cs="Times New Roman"/>
      <w:vertAlign w:val="superscript"/>
    </w:rPr>
  </w:style>
  <w:style w:type="table" w:customStyle="1" w:styleId="Tabelraster1">
    <w:name w:val="Tabelraster1"/>
    <w:basedOn w:val="Standaardtabel"/>
    <w:next w:val="Tabelraster"/>
    <w:uiPriority w:val="39"/>
    <w:rsid w:val="00EA4507"/>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EA4507"/>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A450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A4507"/>
    <w:rPr>
      <w:kern w:val="0"/>
      <w:lang w:val="en-US"/>
      <w14:ligatures w14:val="none"/>
    </w:rPr>
  </w:style>
  <w:style w:type="paragraph" w:customStyle="1" w:styleId="Titre11">
    <w:name w:val="Titre 11"/>
    <w:basedOn w:val="Standaard"/>
    <w:next w:val="Standaard"/>
    <w:uiPriority w:val="9"/>
    <w:qFormat/>
    <w:rsid w:val="00EA4507"/>
    <w:pPr>
      <w:keepNext/>
      <w:keepLines/>
      <w:spacing w:before="240" w:after="0" w:line="240" w:lineRule="auto"/>
      <w:outlineLvl w:val="0"/>
    </w:pPr>
    <w:rPr>
      <w:rFonts w:asciiTheme="majorHAnsi" w:eastAsiaTheme="majorEastAsia" w:hAnsiTheme="majorHAnsi" w:cstheme="majorBidi"/>
      <w:color w:val="365F91" w:themeColor="accent1" w:themeShade="BF"/>
      <w:sz w:val="40"/>
      <w:szCs w:val="40"/>
    </w:rPr>
  </w:style>
  <w:style w:type="numbering" w:customStyle="1" w:styleId="Aucuneliste1">
    <w:name w:val="Aucune liste1"/>
    <w:next w:val="Geenlijst"/>
    <w:uiPriority w:val="99"/>
    <w:semiHidden/>
    <w:unhideWhenUsed/>
    <w:rsid w:val="00EA4507"/>
  </w:style>
  <w:style w:type="numbering" w:customStyle="1" w:styleId="Aucuneliste11">
    <w:name w:val="Aucune liste11"/>
    <w:next w:val="Geenlijst"/>
    <w:uiPriority w:val="99"/>
    <w:semiHidden/>
    <w:unhideWhenUsed/>
    <w:rsid w:val="00EA4507"/>
  </w:style>
  <w:style w:type="paragraph" w:styleId="Ballontekst">
    <w:name w:val="Balloon Text"/>
    <w:basedOn w:val="Standaard"/>
    <w:link w:val="BallontekstChar"/>
    <w:uiPriority w:val="99"/>
    <w:unhideWhenUsed/>
    <w:rsid w:val="00EA4507"/>
    <w:pPr>
      <w:spacing w:after="0" w:line="240" w:lineRule="auto"/>
    </w:pPr>
    <w:rPr>
      <w:rFonts w:ascii="Tahoma" w:eastAsia="Calibri" w:hAnsi="Tahoma" w:cs="Tahoma"/>
      <w:sz w:val="16"/>
      <w:szCs w:val="16"/>
    </w:rPr>
  </w:style>
  <w:style w:type="character" w:customStyle="1" w:styleId="BallontekstChar">
    <w:name w:val="Ballontekst Char"/>
    <w:basedOn w:val="Standaardalinea-lettertype"/>
    <w:link w:val="Ballontekst"/>
    <w:uiPriority w:val="99"/>
    <w:rsid w:val="00EA4507"/>
    <w:rPr>
      <w:rFonts w:ascii="Tahoma" w:eastAsia="Calibri" w:hAnsi="Tahoma" w:cs="Tahoma"/>
      <w:kern w:val="0"/>
      <w:sz w:val="16"/>
      <w:szCs w:val="16"/>
      <w:lang w:val="en-US"/>
      <w14:ligatures w14:val="none"/>
    </w:rPr>
  </w:style>
  <w:style w:type="paragraph" w:styleId="Onderwerpvanopmerking">
    <w:name w:val="annotation subject"/>
    <w:basedOn w:val="Tekstopmerking"/>
    <w:next w:val="Tekstopmerking"/>
    <w:link w:val="OnderwerpvanopmerkingChar"/>
    <w:uiPriority w:val="99"/>
    <w:unhideWhenUsed/>
    <w:rsid w:val="00EA4507"/>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rsid w:val="00EA4507"/>
    <w:rPr>
      <w:rFonts w:ascii="Calibri" w:eastAsia="Calibri" w:hAnsi="Calibri" w:cs="Times New Roman"/>
      <w:b/>
      <w:bCs/>
      <w:kern w:val="0"/>
      <w:sz w:val="20"/>
      <w:szCs w:val="20"/>
      <w:lang w:val="en-US"/>
      <w14:ligatures w14:val="none"/>
    </w:rPr>
  </w:style>
  <w:style w:type="character" w:customStyle="1" w:styleId="Titre1Car1">
    <w:name w:val="Titre 1 Car1"/>
    <w:basedOn w:val="Standaardalinea-lettertype"/>
    <w:rsid w:val="00EA4507"/>
    <w:rPr>
      <w:rFonts w:ascii="Calibri Light" w:eastAsia="Times New Roman" w:hAnsi="Calibri Light" w:cs="Times New Roman"/>
      <w:color w:val="2E74B5"/>
      <w:sz w:val="32"/>
      <w:szCs w:val="32"/>
    </w:rPr>
  </w:style>
  <w:style w:type="paragraph" w:customStyle="1" w:styleId="En-ttedetabledesmatires1">
    <w:name w:val="En-tête de table des matières1"/>
    <w:basedOn w:val="Kop1"/>
    <w:next w:val="Standaard"/>
    <w:uiPriority w:val="39"/>
    <w:semiHidden/>
    <w:unhideWhenUsed/>
    <w:qFormat/>
    <w:rsid w:val="00EA4507"/>
    <w:pPr>
      <w:spacing w:before="240" w:after="0"/>
    </w:pPr>
    <w:rPr>
      <w:rFonts w:ascii="Calibri Light" w:eastAsia="Times New Roman" w:hAnsi="Calibri Light" w:cs="Times New Roman"/>
      <w:color w:val="2E74B5"/>
      <w:sz w:val="32"/>
      <w:szCs w:val="32"/>
    </w:rPr>
  </w:style>
  <w:style w:type="paragraph" w:customStyle="1" w:styleId="Default">
    <w:name w:val="Default"/>
    <w:rsid w:val="00EA4507"/>
    <w:pPr>
      <w:autoSpaceDE w:val="0"/>
      <w:autoSpaceDN w:val="0"/>
      <w:adjustRightInd w:val="0"/>
      <w:spacing w:after="0" w:line="240" w:lineRule="auto"/>
    </w:pPr>
    <w:rPr>
      <w:rFonts w:ascii="Calibri" w:eastAsia="Calibri" w:hAnsi="Calibri" w:cs="Calibri"/>
      <w:color w:val="000000"/>
      <w:kern w:val="0"/>
      <w:sz w:val="24"/>
      <w:szCs w:val="24"/>
      <w:lang w:val="nl-BE"/>
      <w14:ligatures w14:val="none"/>
    </w:rPr>
  </w:style>
  <w:style w:type="numbering" w:customStyle="1" w:styleId="NoList1">
    <w:name w:val="No List1"/>
    <w:next w:val="Geenlijst"/>
    <w:uiPriority w:val="99"/>
    <w:semiHidden/>
    <w:unhideWhenUsed/>
    <w:rsid w:val="00EA4507"/>
  </w:style>
  <w:style w:type="character" w:customStyle="1" w:styleId="Lienhypertexte1">
    <w:name w:val="Lien hypertexte1"/>
    <w:basedOn w:val="Standaardalinea-lettertype"/>
    <w:uiPriority w:val="99"/>
    <w:unhideWhenUsed/>
    <w:rsid w:val="00EA4507"/>
    <w:rPr>
      <w:color w:val="0000FF"/>
      <w:u w:val="single"/>
    </w:rPr>
  </w:style>
  <w:style w:type="table" w:customStyle="1" w:styleId="Grilledutableau1">
    <w:name w:val="Grille du tableau1"/>
    <w:basedOn w:val="Standaardtabel"/>
    <w:next w:val="Tabelraster"/>
    <w:uiPriority w:val="59"/>
    <w:rsid w:val="00EA4507"/>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A4507"/>
    <w:pPr>
      <w:spacing w:after="0" w:line="240" w:lineRule="auto"/>
    </w:pPr>
    <w:rPr>
      <w:rFonts w:ascii="Arial" w:eastAsia="Times New Roman" w:hAnsi="Arial" w:cs="Times New Roman"/>
      <w:kern w:val="0"/>
      <w:sz w:val="24"/>
      <w:szCs w:val="24"/>
      <w:lang w:val="en-US"/>
      <w14:ligatures w14:val="none"/>
    </w:rPr>
  </w:style>
  <w:style w:type="character" w:customStyle="1" w:styleId="Lienhypertextesuivivisit1">
    <w:name w:val="Lien hypertexte suivi visité1"/>
    <w:basedOn w:val="Standaardalinea-lettertype"/>
    <w:uiPriority w:val="99"/>
    <w:semiHidden/>
    <w:unhideWhenUsed/>
    <w:rsid w:val="00EA4507"/>
    <w:rPr>
      <w:color w:val="954F72"/>
      <w:u w:val="single"/>
    </w:rPr>
  </w:style>
  <w:style w:type="character" w:customStyle="1" w:styleId="Titre1Car2">
    <w:name w:val="Titre 1 Car2"/>
    <w:basedOn w:val="Standaardalinea-lettertype"/>
    <w:uiPriority w:val="9"/>
    <w:rsid w:val="00EA4507"/>
    <w:rPr>
      <w:rFonts w:asciiTheme="majorHAnsi" w:eastAsiaTheme="majorEastAsia" w:hAnsiTheme="majorHAnsi" w:cstheme="majorBidi"/>
      <w:color w:val="365F91" w:themeColor="accent1" w:themeShade="BF"/>
      <w:sz w:val="32"/>
      <w:szCs w:val="32"/>
    </w:rPr>
  </w:style>
  <w:style w:type="character" w:styleId="GevolgdeHyperlink">
    <w:name w:val="FollowedHyperlink"/>
    <w:basedOn w:val="Standaardalinea-lettertype"/>
    <w:uiPriority w:val="99"/>
    <w:semiHidden/>
    <w:unhideWhenUsed/>
    <w:rsid w:val="00EA4507"/>
    <w:rPr>
      <w:color w:val="800080" w:themeColor="followedHyperlink"/>
      <w:u w:val="single"/>
    </w:rPr>
  </w:style>
  <w:style w:type="numbering" w:customStyle="1" w:styleId="Aucuneliste2">
    <w:name w:val="Aucune liste2"/>
    <w:next w:val="Geenlijst"/>
    <w:uiPriority w:val="99"/>
    <w:semiHidden/>
    <w:unhideWhenUsed/>
    <w:rsid w:val="00EA4507"/>
  </w:style>
  <w:style w:type="numbering" w:customStyle="1" w:styleId="Aucuneliste12">
    <w:name w:val="Aucune liste12"/>
    <w:next w:val="Geenlijst"/>
    <w:uiPriority w:val="99"/>
    <w:semiHidden/>
    <w:unhideWhenUsed/>
    <w:rsid w:val="00EA4507"/>
  </w:style>
  <w:style w:type="paragraph" w:customStyle="1" w:styleId="En-ttedetabledesmatires2">
    <w:name w:val="En-tête de table des matières2"/>
    <w:basedOn w:val="Kop1"/>
    <w:next w:val="Standaard"/>
    <w:uiPriority w:val="39"/>
    <w:semiHidden/>
    <w:unhideWhenUsed/>
    <w:qFormat/>
    <w:rsid w:val="00EA4507"/>
    <w:pPr>
      <w:spacing w:before="480" w:after="0"/>
      <w:outlineLvl w:val="9"/>
    </w:pPr>
    <w:rPr>
      <w:rFonts w:ascii="Calibri Light" w:eastAsia="Times New Roman" w:hAnsi="Calibri Light" w:cs="Times New Roman"/>
      <w:b/>
      <w:bCs/>
      <w:color w:val="2E74B5"/>
      <w:sz w:val="28"/>
      <w:szCs w:val="28"/>
      <w:lang w:eastAsia="ja-JP"/>
    </w:rPr>
  </w:style>
  <w:style w:type="numbering" w:customStyle="1" w:styleId="NoList11">
    <w:name w:val="No List11"/>
    <w:next w:val="Geenlijst"/>
    <w:uiPriority w:val="99"/>
    <w:semiHidden/>
    <w:unhideWhenUsed/>
    <w:rsid w:val="00EA4507"/>
  </w:style>
  <w:style w:type="table" w:customStyle="1" w:styleId="Grilledutableau2">
    <w:name w:val="Grille du tableau2"/>
    <w:basedOn w:val="Standaardtabel"/>
    <w:next w:val="Tabelraster"/>
    <w:uiPriority w:val="59"/>
    <w:rsid w:val="00EA4507"/>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39"/>
    <w:rsid w:val="001C321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23394">
      <w:bodyDiv w:val="1"/>
      <w:marLeft w:val="0"/>
      <w:marRight w:val="0"/>
      <w:marTop w:val="0"/>
      <w:marBottom w:val="0"/>
      <w:divBdr>
        <w:top w:val="none" w:sz="0" w:space="0" w:color="auto"/>
        <w:left w:val="none" w:sz="0" w:space="0" w:color="auto"/>
        <w:bottom w:val="none" w:sz="0" w:space="0" w:color="auto"/>
        <w:right w:val="none" w:sz="0" w:space="0" w:color="auto"/>
      </w:divBdr>
    </w:div>
    <w:div w:id="188189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/412</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204</Omzendbrief_x0020_volgnr>
    <TaxCatchAll xmlns="872641a8-5ee1-4ad8-a2c8-179bbc26f47e">
      <Value>395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class="ExternalClassD994A892E5A04133A1B7C36A9C161949"&gt;&lt;p&gt;​&lt;strong&gt;Les statistiques semestrielles dans le cadre de l'intervention majorée (I.M.) en 2025&lt;/strong&gt;​&lt;br&gt;&lt;/p&gt;&lt;/div&gt;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2025-08-19T22:00:00+00:00</Omzendbrief_x0020_datum>
    <Betreft xmlns="a445d3d8-28a8-4826-ad51-85ae78dbc123">&lt;div class="ExternalClass5A0AE44AF011436490C5F0702C72CF01"&gt;&lt;p&gt;​&lt;strong&gt;Semestriële statistieken in het kader van de verhoogde tegemoetkoming (V.T.) in 2025&lt;/strong&gt;&lt;br&gt;&lt;/p&gt;&lt;/div&gt;</Betreft>
    <Taal xmlns="a445d3d8-28a8-4826-ad51-85ae78dbc123">FR</Taal>
    <Circulaire-Name xmlns="5c99ba27-9f4a-43d1-a433-cd21c0c58a91" xsi:nil="true"/>
    <Dossier xmlns="a445d3d8-28a8-4826-ad51-85ae78dbc123">8032</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2FE31F04-08FC-45BC-B02D-AC81448EB490}"/>
</file>

<file path=customXml/itemProps2.xml><?xml version="1.0" encoding="utf-8"?>
<ds:datastoreItem xmlns:ds="http://schemas.openxmlformats.org/officeDocument/2006/customXml" ds:itemID="{50278C4A-CD09-4B0A-928D-73B118454B13}"/>
</file>

<file path=customXml/itemProps3.xml><?xml version="1.0" encoding="utf-8"?>
<ds:datastoreItem xmlns:ds="http://schemas.openxmlformats.org/officeDocument/2006/customXml" ds:itemID="{F0DE3D18-8081-443A-B2A8-590D22E4E628}">
  <ds:schemaRefs>
    <ds:schemaRef ds:uri="http://schemas.openxmlformats.org/officeDocument/2006/bibliography"/>
  </ds:schemaRefs>
</ds:datastoreItem>
</file>

<file path=customXml/itemProps4.xml><?xml version="1.0" encoding="utf-8"?>
<ds:datastoreItem xmlns:ds="http://schemas.openxmlformats.org/officeDocument/2006/customXml" ds:itemID="{95EE7E95-C2A1-40B4-AF04-739463023BC0}"/>
</file>

<file path=customXml/itemProps5.xml><?xml version="1.0" encoding="utf-8"?>
<ds:datastoreItem xmlns:ds="http://schemas.openxmlformats.org/officeDocument/2006/customXml" ds:itemID="{775D92EC-7908-41B0-AC89-31C12D2713E2}">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6.xml><?xml version="1.0" encoding="utf-8"?>
<ds:datastoreItem xmlns:ds="http://schemas.openxmlformats.org/officeDocument/2006/customXml" ds:itemID="{CD119647-F6BF-4EBD-B6AF-B09C07BB8906}"/>
</file>

<file path=customXml/itemProps7.xml><?xml version="1.0" encoding="utf-8"?>
<ds:datastoreItem xmlns:ds="http://schemas.openxmlformats.org/officeDocument/2006/customXml" ds:itemID="{A6329A5D-DE56-4919-8267-B5BECE6F8885}"/>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1228</Characters>
  <Application>Microsoft Office Word</Application>
  <DocSecurity>0</DocSecurity>
  <Lines>10</Lines>
  <Paragraphs>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RIZIV-INAMI</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statistiques semestrielles dans le cadre de l'intervention majorée (I.M.) en 2025</dc:title>
  <dc:subject/>
  <dc:creator>Aude Igot (RIZIV-INAMI)</dc:creator>
  <cp:keywords/>
  <dc:description/>
  <cp:lastModifiedBy>Karlien Van Hellemont (RIZIV-INAMI)</cp:lastModifiedBy>
  <cp:revision>2</cp:revision>
  <dcterms:created xsi:type="dcterms:W3CDTF">2025-07-04T14:09:00Z</dcterms:created>
  <dcterms:modified xsi:type="dcterms:W3CDTF">2025-07-04T14:09:00Z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_dlc_DocIdItemGuid">
    <vt:lpwstr>ab748709-3141-4685-9a68-a7886601c836</vt:lpwstr>
  </property>
  <property fmtid="{D5CDD505-2E9C-101B-9397-08002B2CF9AE}" pid="4" name="DienstOpBrief">
    <vt:lpwstr>395;#Administratieve Controle|83602510-5994-4c0f-b5c9-dfa9b0472570</vt:lpwstr>
  </property>
  <property fmtid="{D5CDD505-2E9C-101B-9397-08002B2CF9AE}" pid="5" name="Rubriek">
    <vt:lpwstr>43;#3991 - Verhoogde verzekeringstegemoetkoming|cdb6210b-c6e0-441b-83e5-32a5a832b07e</vt:lpwstr>
  </property>
  <property fmtid="{D5CDD505-2E9C-101B-9397-08002B2CF9AE}" pid="6" name="Dienst">
    <vt:lpwstr>14;#Administratieve Controle|83602510-5994-4c0f-b5c9-dfa9b0472570</vt:lpwstr>
  </property>
  <property fmtid="{D5CDD505-2E9C-101B-9397-08002B2CF9AE}" pid="7" name="_docset_NoMedatataSyncRequired">
    <vt:lpwstr>False</vt:lpwstr>
  </property>
</Properties>
</file>