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F88DD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fr-FR"/>
        </w:rPr>
      </w:pPr>
      <w:r w:rsidRPr="001C3211">
        <w:rPr>
          <w:rFonts w:ascii="Arial" w:eastAsia="Times New Roman" w:hAnsi="Arial" w:cs="Arial"/>
          <w:b/>
          <w:sz w:val="20"/>
          <w:szCs w:val="20"/>
          <w:lang w:val="fr"/>
        </w:rPr>
        <w:t>Annexe V : Rapport sur les revenus (3 types) dans la DSH (qui ne mènent pas à une ouverture pour cause de dépassement du plafond)</w:t>
      </w:r>
    </w:p>
    <w:p w14:paraId="09027A94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p w14:paraId="3F2546A6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  <w:r w:rsidRPr="001C3211">
        <w:rPr>
          <w:rFonts w:ascii="Arial" w:eastAsia="Times New Roman" w:hAnsi="Arial" w:cs="Arial"/>
          <w:sz w:val="20"/>
          <w:szCs w:val="20"/>
          <w:lang w:val="fr"/>
        </w:rPr>
        <w:t>Date de transmission : jj/mm/aaaa</w:t>
      </w:r>
    </w:p>
    <w:p w14:paraId="141421B4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  <w:r w:rsidRPr="001C3211">
        <w:rPr>
          <w:rFonts w:ascii="Arial" w:eastAsia="Times New Roman" w:hAnsi="Arial" w:cs="Arial"/>
          <w:sz w:val="20"/>
          <w:szCs w:val="20"/>
          <w:lang w:val="fr"/>
        </w:rPr>
        <w:t>Organisme assureur (O.A.) : 0</w:t>
      </w:r>
    </w:p>
    <w:p w14:paraId="635DB03C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  <w:r w:rsidRPr="001C3211">
        <w:rPr>
          <w:rFonts w:ascii="Arial" w:eastAsia="Times New Roman" w:hAnsi="Arial" w:cs="Arial"/>
          <w:sz w:val="20"/>
          <w:szCs w:val="20"/>
          <w:lang w:val="fr"/>
        </w:rPr>
        <w:t>Semestre : semestre 1 (1/07/aaaa-1 - 31/12/aaaa-1) / semestre 2 (1/01/aaaa - 30/06/aaaa)</w:t>
      </w:r>
    </w:p>
    <w:p w14:paraId="1C3ED055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429"/>
        <w:gridCol w:w="1679"/>
        <w:gridCol w:w="1679"/>
        <w:gridCol w:w="1679"/>
      </w:tblGrid>
      <w:tr w:rsidR="001C3211" w:rsidRPr="009A15FD" w14:paraId="76079E2B" w14:textId="77777777" w:rsidTr="002846D8">
        <w:trPr>
          <w:trHeight w:val="887"/>
          <w:jc w:val="center"/>
        </w:trPr>
        <w:tc>
          <w:tcPr>
            <w:tcW w:w="8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30CAFAE3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Prévalence des revenus sans source authentique à disposition des O.A. dans les DSH qui n’entraînent pas d’ouverture de droit pour cause de dépassement du plafond I.M.</w:t>
            </w:r>
          </w:p>
        </w:tc>
      </w:tr>
      <w:tr w:rsidR="001C3211" w:rsidRPr="009A15FD" w14:paraId="5A742283" w14:textId="77777777" w:rsidTr="002846D8">
        <w:trPr>
          <w:trHeight w:val="887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1D4BD14F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Période de référence de la DSH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A97694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Nombre de DSH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36CC0F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Nombre de DSH avec pension alimentaire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13F0915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Nombre de DSH avec revenus mobiliers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4C415A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Nombre de DSH avec revenus de l’étranger</w:t>
            </w:r>
          </w:p>
        </w:tc>
      </w:tr>
      <w:tr w:rsidR="001C3211" w:rsidRPr="009A15FD" w14:paraId="5C17B12C" w14:textId="77777777" w:rsidTr="002846D8">
        <w:trPr>
          <w:trHeight w:val="261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345CEF81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Période de référence d’un mois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01A0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4831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25D62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73C8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</w:p>
        </w:tc>
      </w:tr>
      <w:tr w:rsidR="001C3211" w:rsidRPr="009A15FD" w14:paraId="692C29D4" w14:textId="77777777" w:rsidTr="002846D8">
        <w:trPr>
          <w:trHeight w:val="261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13F4C605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Période de référence</w:t>
            </w:r>
          </w:p>
          <w:p w14:paraId="305D69E9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proofErr w:type="gramStart"/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d’un</w:t>
            </w:r>
            <w:proofErr w:type="gramEnd"/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 xml:space="preserve"> an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DD0D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E130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BC161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sz w:val="20"/>
                <w:szCs w:val="20"/>
                <w:lang w:val="fr" w:eastAsia="fr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A95C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</w:p>
        </w:tc>
      </w:tr>
    </w:tbl>
    <w:p w14:paraId="5E4D8A26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p w14:paraId="5FB9AF5E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p w14:paraId="718981A3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"/>
        </w:rPr>
      </w:pPr>
      <w:r w:rsidRPr="001C3211">
        <w:rPr>
          <w:rFonts w:ascii="Arial" w:eastAsia="Times New Roman" w:hAnsi="Arial" w:cs="Arial"/>
          <w:sz w:val="20"/>
          <w:szCs w:val="20"/>
          <w:lang w:val="fr"/>
        </w:rPr>
        <w:t>Ces statistiques donnent un aperçu du nombre de DSH dans le cadre de l’I.M. pour une période donnée, soit entre le 1</w:t>
      </w:r>
      <w:r w:rsidRPr="001C3211">
        <w:rPr>
          <w:rFonts w:ascii="Arial" w:eastAsia="Times New Roman" w:hAnsi="Arial" w:cs="Arial"/>
          <w:sz w:val="20"/>
          <w:szCs w:val="20"/>
          <w:vertAlign w:val="superscript"/>
          <w:lang w:val="fr"/>
        </w:rPr>
        <w:t>er</w:t>
      </w:r>
      <w:r w:rsidRPr="001C3211">
        <w:rPr>
          <w:rFonts w:ascii="Arial" w:eastAsia="Times New Roman" w:hAnsi="Arial" w:cs="Arial"/>
          <w:sz w:val="20"/>
          <w:szCs w:val="20"/>
          <w:lang w:val="fr"/>
        </w:rPr>
        <w:t xml:space="preserve"> janvier et le 30 juin et entre le 1</w:t>
      </w:r>
      <w:r w:rsidRPr="001C3211">
        <w:rPr>
          <w:rFonts w:ascii="Arial" w:eastAsia="Times New Roman" w:hAnsi="Arial" w:cs="Arial"/>
          <w:sz w:val="20"/>
          <w:szCs w:val="20"/>
          <w:vertAlign w:val="superscript"/>
          <w:lang w:val="fr"/>
        </w:rPr>
        <w:t>er</w:t>
      </w:r>
      <w:r w:rsidRPr="001C3211">
        <w:rPr>
          <w:rFonts w:ascii="Arial" w:eastAsia="Times New Roman" w:hAnsi="Arial" w:cs="Arial"/>
          <w:sz w:val="20"/>
          <w:szCs w:val="20"/>
          <w:lang w:val="fr"/>
        </w:rPr>
        <w:t xml:space="preserve"> juillet et le 31 décembre. </w:t>
      </w:r>
    </w:p>
    <w:p w14:paraId="433F37E9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p w14:paraId="6B50BC7C" w14:textId="52413C51" w:rsidR="006A215C" w:rsidRDefault="001C3211" w:rsidP="001C3211">
      <w:pPr>
        <w:jc w:val="both"/>
        <w:rPr>
          <w:rFonts w:ascii="Arial" w:eastAsia="Aptos" w:hAnsi="Arial" w:cs="Arial"/>
          <w:sz w:val="20"/>
          <w:szCs w:val="20"/>
          <w:lang w:val="fr"/>
        </w:rPr>
      </w:pPr>
      <w:r w:rsidRPr="001C3211">
        <w:rPr>
          <w:rFonts w:ascii="Arial" w:eastAsia="Aptos" w:hAnsi="Arial" w:cs="Arial"/>
          <w:sz w:val="20"/>
          <w:szCs w:val="20"/>
          <w:lang w:val="fr"/>
        </w:rPr>
        <w:t>Le nombre de DSH qui n’entraîne pas d’ouverture de droit pour cause de dépassement du plafond I.M. est communiqué à l’annexe I.</w:t>
      </w:r>
      <w:r w:rsidR="004E0054">
        <w:rPr>
          <w:rFonts w:ascii="Arial" w:eastAsia="Aptos" w:hAnsi="Arial" w:cs="Arial"/>
          <w:sz w:val="20"/>
          <w:szCs w:val="20"/>
          <w:lang w:val="fr"/>
        </w:rPr>
        <w:t xml:space="preserve"> (de la circulaire SemStat)</w:t>
      </w:r>
    </w:p>
    <w:p w14:paraId="20D3D291" w14:textId="5526E57B" w:rsidR="007552A9" w:rsidRPr="00DC5BE9" w:rsidRDefault="007552A9" w:rsidP="00DC5BE9">
      <w:pPr>
        <w:spacing w:after="160" w:line="259" w:lineRule="auto"/>
        <w:rPr>
          <w:rFonts w:ascii="Arial" w:eastAsia="Times New Roman" w:hAnsi="Arial" w:cs="Arial"/>
          <w:sz w:val="20"/>
          <w:szCs w:val="20"/>
          <w:lang w:val="fr-BE"/>
        </w:rPr>
      </w:pPr>
    </w:p>
    <w:p w14:paraId="2C91DAC6" w14:textId="77777777" w:rsidR="001C3211" w:rsidRPr="00DC5BE9" w:rsidRDefault="001C3211" w:rsidP="001C3211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  <w:lang w:val="fr-BE"/>
        </w:rPr>
      </w:pPr>
    </w:p>
    <w:sectPr w:rsidR="001C3211" w:rsidRPr="00DC5BE9" w:rsidSect="007552A9">
      <w:footerReference w:type="defaul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EE404" w14:textId="77777777" w:rsidR="003776DF" w:rsidRDefault="003776DF">
      <w:pPr>
        <w:spacing w:after="0" w:line="240" w:lineRule="auto"/>
      </w:pPr>
      <w:r>
        <w:separator/>
      </w:r>
    </w:p>
  </w:endnote>
  <w:endnote w:type="continuationSeparator" w:id="0">
    <w:p w14:paraId="213B4024" w14:textId="77777777" w:rsidR="003776DF" w:rsidRDefault="00377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2595633"/>
      <w:docPartObj>
        <w:docPartGallery w:val="Page Numbers (Bottom of Page)"/>
        <w:docPartUnique/>
      </w:docPartObj>
    </w:sdtPr>
    <w:sdtEndPr/>
    <w:sdtContent>
      <w:p w14:paraId="0B33C420" w14:textId="77777777" w:rsidR="001C3E5F" w:rsidRDefault="001C3E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5BF7B1E7" w14:textId="77777777" w:rsidR="001C3E5F" w:rsidRDefault="001C3E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7724F" w14:textId="77777777" w:rsidR="003776DF" w:rsidRDefault="003776DF">
      <w:pPr>
        <w:spacing w:after="0" w:line="240" w:lineRule="auto"/>
      </w:pPr>
      <w:r>
        <w:separator/>
      </w:r>
    </w:p>
  </w:footnote>
  <w:footnote w:type="continuationSeparator" w:id="0">
    <w:p w14:paraId="66BA24A0" w14:textId="77777777" w:rsidR="003776DF" w:rsidRDefault="00377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1BBB"/>
    <w:multiLevelType w:val="hybridMultilevel"/>
    <w:tmpl w:val="8752C5C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E548B"/>
    <w:multiLevelType w:val="hybridMultilevel"/>
    <w:tmpl w:val="65E0BF7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14D08"/>
    <w:multiLevelType w:val="multilevel"/>
    <w:tmpl w:val="0290A6D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8F40F87"/>
    <w:multiLevelType w:val="hybridMultilevel"/>
    <w:tmpl w:val="9CD65E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A421D26">
      <w:numFmt w:val="bullet"/>
      <w:lvlText w:val="•"/>
      <w:lvlJc w:val="left"/>
      <w:pPr>
        <w:ind w:left="2520" w:hanging="720"/>
      </w:pPr>
      <w:rPr>
        <w:rFonts w:ascii="Calibri" w:eastAsia="Times New Roman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213342"/>
    <w:multiLevelType w:val="hybridMultilevel"/>
    <w:tmpl w:val="978AF81A"/>
    <w:lvl w:ilvl="0" w:tplc="346EEA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06DAB"/>
    <w:multiLevelType w:val="hybridMultilevel"/>
    <w:tmpl w:val="72EE9EC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E166D"/>
    <w:multiLevelType w:val="hybridMultilevel"/>
    <w:tmpl w:val="E2F45F2C"/>
    <w:lvl w:ilvl="0" w:tplc="ECC4AB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177A1"/>
    <w:multiLevelType w:val="hybridMultilevel"/>
    <w:tmpl w:val="95C8C85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D25000"/>
    <w:multiLevelType w:val="multilevel"/>
    <w:tmpl w:val="BAD4027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704D1474"/>
    <w:multiLevelType w:val="hybridMultilevel"/>
    <w:tmpl w:val="A16AF1E6"/>
    <w:lvl w:ilvl="0" w:tplc="A35453D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i w:val="0"/>
        <w:color w:val="31849B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F6BA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71C4A72"/>
    <w:multiLevelType w:val="hybridMultilevel"/>
    <w:tmpl w:val="E3C2411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5499055">
    <w:abstractNumId w:val="3"/>
  </w:num>
  <w:num w:numId="2" w16cid:durableId="36661861">
    <w:abstractNumId w:val="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2741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2524081">
    <w:abstractNumId w:val="1"/>
  </w:num>
  <w:num w:numId="5" w16cid:durableId="830363985">
    <w:abstractNumId w:val="7"/>
  </w:num>
  <w:num w:numId="6" w16cid:durableId="14810694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69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9377579">
    <w:abstractNumId w:val="11"/>
  </w:num>
  <w:num w:numId="9" w16cid:durableId="1972058563">
    <w:abstractNumId w:val="5"/>
  </w:num>
  <w:num w:numId="10" w16cid:durableId="18043789">
    <w:abstractNumId w:val="4"/>
  </w:num>
  <w:num w:numId="11" w16cid:durableId="1914586356">
    <w:abstractNumId w:val="6"/>
  </w:num>
  <w:num w:numId="12" w16cid:durableId="10161281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9A"/>
    <w:rsid w:val="00086ADE"/>
    <w:rsid w:val="000F4765"/>
    <w:rsid w:val="001B3A2D"/>
    <w:rsid w:val="001C3211"/>
    <w:rsid w:val="001C3E5F"/>
    <w:rsid w:val="001D3669"/>
    <w:rsid w:val="0022417B"/>
    <w:rsid w:val="002D3051"/>
    <w:rsid w:val="00317747"/>
    <w:rsid w:val="00330B85"/>
    <w:rsid w:val="00356AE1"/>
    <w:rsid w:val="003743D6"/>
    <w:rsid w:val="003776DF"/>
    <w:rsid w:val="00393692"/>
    <w:rsid w:val="003945B8"/>
    <w:rsid w:val="003F263B"/>
    <w:rsid w:val="00403113"/>
    <w:rsid w:val="004E0054"/>
    <w:rsid w:val="00521E06"/>
    <w:rsid w:val="00533458"/>
    <w:rsid w:val="00543ED9"/>
    <w:rsid w:val="0057453F"/>
    <w:rsid w:val="0058657A"/>
    <w:rsid w:val="00607364"/>
    <w:rsid w:val="00613C37"/>
    <w:rsid w:val="00633C8D"/>
    <w:rsid w:val="00691444"/>
    <w:rsid w:val="006A215C"/>
    <w:rsid w:val="006A2E49"/>
    <w:rsid w:val="006D010E"/>
    <w:rsid w:val="00702A3B"/>
    <w:rsid w:val="007234EB"/>
    <w:rsid w:val="007552A9"/>
    <w:rsid w:val="00815814"/>
    <w:rsid w:val="008B373E"/>
    <w:rsid w:val="00936759"/>
    <w:rsid w:val="00975835"/>
    <w:rsid w:val="0099610F"/>
    <w:rsid w:val="009A15FD"/>
    <w:rsid w:val="00A07AF9"/>
    <w:rsid w:val="00AC3F65"/>
    <w:rsid w:val="00AF1B9F"/>
    <w:rsid w:val="00B01BC3"/>
    <w:rsid w:val="00B540BA"/>
    <w:rsid w:val="00BD7157"/>
    <w:rsid w:val="00BE090F"/>
    <w:rsid w:val="00BE733C"/>
    <w:rsid w:val="00C76ED4"/>
    <w:rsid w:val="00CB3CBC"/>
    <w:rsid w:val="00CC1A3E"/>
    <w:rsid w:val="00CD649A"/>
    <w:rsid w:val="00CF036A"/>
    <w:rsid w:val="00D06FD6"/>
    <w:rsid w:val="00D22C51"/>
    <w:rsid w:val="00D24F33"/>
    <w:rsid w:val="00D600EC"/>
    <w:rsid w:val="00DB2593"/>
    <w:rsid w:val="00DC5BE9"/>
    <w:rsid w:val="00DD2ED9"/>
    <w:rsid w:val="00E53800"/>
    <w:rsid w:val="00E66655"/>
    <w:rsid w:val="00EA4507"/>
    <w:rsid w:val="00EA5BCE"/>
    <w:rsid w:val="00EE1481"/>
    <w:rsid w:val="00F1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774B"/>
  <w15:chartTrackingRefBased/>
  <w15:docId w15:val="{FF55EE50-000F-4CC4-A24E-8DE0A80D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649A"/>
    <w:pPr>
      <w:spacing w:after="200" w:line="276" w:lineRule="auto"/>
    </w:pPr>
    <w:rPr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CD6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D6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D649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D6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649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6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6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6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6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649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D64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D649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649A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D649A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64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64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64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64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D6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D6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D6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6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D6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D649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D649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D649A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D649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D649A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D649A"/>
    <w:rPr>
      <w:b/>
      <w:bCs/>
      <w:smallCaps/>
      <w:color w:val="365F9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rsid w:val="00CD649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D649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D649A"/>
    <w:rPr>
      <w:kern w:val="0"/>
      <w:sz w:val="20"/>
      <w:szCs w:val="20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rsid w:val="00CD64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649A"/>
    <w:rPr>
      <w:kern w:val="0"/>
      <w:lang w:val="en-US"/>
      <w14:ligatures w14:val="none"/>
    </w:rPr>
  </w:style>
  <w:style w:type="character" w:customStyle="1" w:styleId="HL">
    <w:name w:val="HL"/>
    <w:uiPriority w:val="1"/>
    <w:rsid w:val="00EA4507"/>
  </w:style>
  <w:style w:type="character" w:styleId="Hyperlink">
    <w:name w:val="Hyperlink"/>
    <w:basedOn w:val="Standaardalinea-lettertype"/>
    <w:unhideWhenUsed/>
    <w:rsid w:val="00EA4507"/>
    <w:rPr>
      <w:rFonts w:cs="Times New Roman"/>
      <w:color w:val="0563C1"/>
      <w:u w:val="single"/>
    </w:rPr>
  </w:style>
  <w:style w:type="paragraph" w:styleId="Voetnoottekst">
    <w:name w:val="footnote text"/>
    <w:basedOn w:val="Standaard"/>
    <w:link w:val="VoetnoottekstChar"/>
    <w:uiPriority w:val="99"/>
    <w:unhideWhenUsed/>
    <w:rsid w:val="00EA4507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A4507"/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</w:style>
  <w:style w:type="character" w:styleId="Voetnootmarkering">
    <w:name w:val="footnote reference"/>
    <w:basedOn w:val="Standaardalinea-lettertype"/>
    <w:uiPriority w:val="99"/>
    <w:unhideWhenUsed/>
    <w:rsid w:val="00EA4507"/>
    <w:rPr>
      <w:rFonts w:cs="Times New Roman"/>
      <w:vertAlign w:val="superscript"/>
    </w:rPr>
  </w:style>
  <w:style w:type="table" w:customStyle="1" w:styleId="Tabelraster1">
    <w:name w:val="Tabelraster1"/>
    <w:basedOn w:val="Standaardtabel"/>
    <w:next w:val="Tabelraster"/>
    <w:uiPriority w:val="3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EA450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A45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4507"/>
    <w:rPr>
      <w:kern w:val="0"/>
      <w:lang w:val="en-US"/>
      <w14:ligatures w14:val="none"/>
    </w:rPr>
  </w:style>
  <w:style w:type="paragraph" w:customStyle="1" w:styleId="Titre11">
    <w:name w:val="Titre 11"/>
    <w:basedOn w:val="Standaard"/>
    <w:next w:val="Standaard"/>
    <w:uiPriority w:val="9"/>
    <w:qFormat/>
    <w:rsid w:val="00EA450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numbering" w:customStyle="1" w:styleId="Aucuneliste1">
    <w:name w:val="Aucune liste1"/>
    <w:next w:val="Geenlijst"/>
    <w:uiPriority w:val="99"/>
    <w:semiHidden/>
    <w:unhideWhenUsed/>
    <w:rsid w:val="00EA4507"/>
  </w:style>
  <w:style w:type="numbering" w:customStyle="1" w:styleId="Aucuneliste11">
    <w:name w:val="Aucune liste11"/>
    <w:next w:val="Geenlijst"/>
    <w:uiPriority w:val="99"/>
    <w:semiHidden/>
    <w:unhideWhenUsed/>
    <w:rsid w:val="00EA4507"/>
  </w:style>
  <w:style w:type="paragraph" w:styleId="Ballontekst">
    <w:name w:val="Balloon Text"/>
    <w:basedOn w:val="Standaard"/>
    <w:link w:val="BallontekstChar"/>
    <w:uiPriority w:val="99"/>
    <w:unhideWhenUsed/>
    <w:rsid w:val="00EA450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EA4507"/>
    <w:rPr>
      <w:rFonts w:ascii="Tahoma" w:eastAsia="Calibri" w:hAnsi="Tahoma" w:cs="Tahoma"/>
      <w:kern w:val="0"/>
      <w:sz w:val="16"/>
      <w:szCs w:val="16"/>
      <w:lang w:val="en-US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EA4507"/>
    <w:rPr>
      <w:rFonts w:ascii="Calibri" w:eastAsia="Calibri" w:hAnsi="Calibri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EA4507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  <w:style w:type="character" w:customStyle="1" w:styleId="Titre1Car1">
    <w:name w:val="Titre 1 Car1"/>
    <w:basedOn w:val="Standaardalinea-lettertype"/>
    <w:rsid w:val="00EA4507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En-ttedetabledesmatires1">
    <w:name w:val="En-tête de table des matières1"/>
    <w:basedOn w:val="Kop1"/>
    <w:next w:val="Standaard"/>
    <w:uiPriority w:val="39"/>
    <w:semiHidden/>
    <w:unhideWhenUsed/>
    <w:qFormat/>
    <w:rsid w:val="00EA4507"/>
    <w:pPr>
      <w:spacing w:before="240" w:after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Default">
    <w:name w:val="Default"/>
    <w:rsid w:val="00EA45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val="nl-BE"/>
      <w14:ligatures w14:val="none"/>
    </w:rPr>
  </w:style>
  <w:style w:type="numbering" w:customStyle="1" w:styleId="NoList1">
    <w:name w:val="No List1"/>
    <w:next w:val="Geenlijst"/>
    <w:uiPriority w:val="99"/>
    <w:semiHidden/>
    <w:unhideWhenUsed/>
    <w:rsid w:val="00EA4507"/>
  </w:style>
  <w:style w:type="character" w:customStyle="1" w:styleId="Lienhypertexte1">
    <w:name w:val="Lien hypertexte1"/>
    <w:basedOn w:val="Standaardalinea-lettertype"/>
    <w:uiPriority w:val="99"/>
    <w:unhideWhenUsed/>
    <w:rsid w:val="00EA4507"/>
    <w:rPr>
      <w:color w:val="0000FF"/>
      <w:u w:val="single"/>
    </w:rPr>
  </w:style>
  <w:style w:type="table" w:customStyle="1" w:styleId="Grilledutableau1">
    <w:name w:val="Grille du tableau1"/>
    <w:basedOn w:val="Standaardtabel"/>
    <w:next w:val="Tabelraster"/>
    <w:uiPriority w:val="5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EA4507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val="en-US"/>
      <w14:ligatures w14:val="none"/>
    </w:rPr>
  </w:style>
  <w:style w:type="character" w:customStyle="1" w:styleId="Lienhypertextesuivivisit1">
    <w:name w:val="Lien hypertexte suivi visité1"/>
    <w:basedOn w:val="Standaardalinea-lettertype"/>
    <w:uiPriority w:val="99"/>
    <w:semiHidden/>
    <w:unhideWhenUsed/>
    <w:rsid w:val="00EA4507"/>
    <w:rPr>
      <w:color w:val="954F72"/>
      <w:u w:val="single"/>
    </w:rPr>
  </w:style>
  <w:style w:type="character" w:customStyle="1" w:styleId="Titre1Car2">
    <w:name w:val="Titre 1 Car2"/>
    <w:basedOn w:val="Standaardalinea-lettertype"/>
    <w:uiPriority w:val="9"/>
    <w:rsid w:val="00EA45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A4507"/>
    <w:rPr>
      <w:color w:val="800080" w:themeColor="followedHyperlink"/>
      <w:u w:val="single"/>
    </w:rPr>
  </w:style>
  <w:style w:type="numbering" w:customStyle="1" w:styleId="Aucuneliste2">
    <w:name w:val="Aucune liste2"/>
    <w:next w:val="Geenlijst"/>
    <w:uiPriority w:val="99"/>
    <w:semiHidden/>
    <w:unhideWhenUsed/>
    <w:rsid w:val="00EA4507"/>
  </w:style>
  <w:style w:type="numbering" w:customStyle="1" w:styleId="Aucuneliste12">
    <w:name w:val="Aucune liste12"/>
    <w:next w:val="Geenlijst"/>
    <w:uiPriority w:val="99"/>
    <w:semiHidden/>
    <w:unhideWhenUsed/>
    <w:rsid w:val="00EA4507"/>
  </w:style>
  <w:style w:type="paragraph" w:customStyle="1" w:styleId="En-ttedetabledesmatires2">
    <w:name w:val="En-tête de table des matières2"/>
    <w:basedOn w:val="Kop1"/>
    <w:next w:val="Standaard"/>
    <w:uiPriority w:val="39"/>
    <w:semiHidden/>
    <w:unhideWhenUsed/>
    <w:qFormat/>
    <w:rsid w:val="00EA4507"/>
    <w:pPr>
      <w:spacing w:before="480" w:after="0"/>
      <w:outlineLvl w:val="9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ja-JP"/>
    </w:rPr>
  </w:style>
  <w:style w:type="numbering" w:customStyle="1" w:styleId="NoList11">
    <w:name w:val="No List11"/>
    <w:next w:val="Geenlijst"/>
    <w:uiPriority w:val="99"/>
    <w:semiHidden/>
    <w:unhideWhenUsed/>
    <w:rsid w:val="00EA4507"/>
  </w:style>
  <w:style w:type="table" w:customStyle="1" w:styleId="Grilledutableau2">
    <w:name w:val="Grille du tableau2"/>
    <w:basedOn w:val="Standaardtabel"/>
    <w:next w:val="Tabelraster"/>
    <w:uiPriority w:val="5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39"/>
    <w:rsid w:val="001C321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6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3991 /412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3991 - Verhoogde verzekeringstegemoetkoming</TermName>
          <TermId xmlns="http://schemas.microsoft.com/office/infopath/2007/PartnerControls">cdb6210b-c6e0-441b-83e5-32a5a832b07e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204</Omzendbrief_x0020_volgnr>
    <TaxCatchAll xmlns="872641a8-5ee1-4ad8-a2c8-179bbc26f47e">
      <Value>395</Value>
      <Value>43</Value>
      <Value>14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class="ExternalClassD994A892E5A04133A1B7C36A9C161949"&gt;&lt;p&gt;​&lt;strong&gt;Les statistiques semestrielles dans le cadre de l'intervention majorée (I.M.) en 2025&lt;/strong&gt;​&lt;br&gt;&lt;/p&gt;&lt;/div&gt;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2025-08-19T22:00:00+00:00</Omzendbrief_x0020_datum>
    <Betreft xmlns="a445d3d8-28a8-4826-ad51-85ae78dbc123">&lt;div class="ExternalClass5A0AE44AF011436490C5F0702C72CF01"&gt;&lt;p&gt;​&lt;strong&gt;Semestriële statistieken in het kader van de verhoogde tegemoetkoming (V.T.) in 2025&lt;/strong&gt;&lt;br&gt;&lt;/p&gt;&lt;/div&gt;</Betreft>
    <Taal xmlns="a445d3d8-28a8-4826-ad51-85ae78dbc123">FR</Taal>
    <Circulaire-Name xmlns="5c99ba27-9f4a-43d1-a433-cd21c0c58a91" xsi:nil="true"/>
    <Dossier xmlns="a445d3d8-28a8-4826-ad51-85ae78dbc123">8032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2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775D92EC-7908-41B0-AC89-31C12D2713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82e7cc-e900-44dc-8124-94ad282059df"/>
    <ds:schemaRef ds:uri="b60ac6f9-9966-4106-9f59-c66a1c595800"/>
    <ds:schemaRef ds:uri="43ae7218-09dd-4d44-a374-6aba25a64e10"/>
  </ds:schemaRefs>
</ds:datastoreItem>
</file>

<file path=customXml/itemProps2.xml><?xml version="1.0" encoding="utf-8"?>
<ds:datastoreItem xmlns:ds="http://schemas.openxmlformats.org/officeDocument/2006/customXml" ds:itemID="{2A2A0296-15D7-4E6A-9CC3-8C364264A0C7}"/>
</file>

<file path=customXml/itemProps3.xml><?xml version="1.0" encoding="utf-8"?>
<ds:datastoreItem xmlns:ds="http://schemas.openxmlformats.org/officeDocument/2006/customXml" ds:itemID="{B1EC82FE-26D4-4283-9001-32690D87FC64}"/>
</file>

<file path=customXml/itemProps4.xml><?xml version="1.0" encoding="utf-8"?>
<ds:datastoreItem xmlns:ds="http://schemas.openxmlformats.org/officeDocument/2006/customXml" ds:itemID="{F0DE3D18-8081-443A-B2A8-590D22E4E62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0C9099C-B9F0-47E9-B1DB-58B6E4925E2F}"/>
</file>

<file path=customXml/itemProps6.xml><?xml version="1.0" encoding="utf-8"?>
<ds:datastoreItem xmlns:ds="http://schemas.openxmlformats.org/officeDocument/2006/customXml" ds:itemID="{B99E064F-685F-44C1-A172-BD971F4679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RIZIV-INAMI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statistiques semestrielles dans le cadre de l'intervention majorée (I.M.) en 2025</dc:title>
  <dc:subject/>
  <dc:creator>Aude Igot (RIZIV-INAMI)</dc:creator>
  <cp:keywords/>
  <dc:description/>
  <cp:lastModifiedBy>Karlien Van Hellemont (RIZIV-INAMI)</cp:lastModifiedBy>
  <cp:revision>2</cp:revision>
  <dcterms:created xsi:type="dcterms:W3CDTF">2025-07-04T14:19:00Z</dcterms:created>
  <dcterms:modified xsi:type="dcterms:W3CDTF">2025-07-04T14:19:00Z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_dlc_DocIdItemGuid">
    <vt:lpwstr>ab748709-3141-4685-9a68-a7886601c836</vt:lpwstr>
  </property>
  <property fmtid="{D5CDD505-2E9C-101B-9397-08002B2CF9AE}" pid="4" name="DienstOpBrief">
    <vt:lpwstr>395;#Administratieve Controle|83602510-5994-4c0f-b5c9-dfa9b0472570</vt:lpwstr>
  </property>
  <property fmtid="{D5CDD505-2E9C-101B-9397-08002B2CF9AE}" pid="5" name="Rubriek">
    <vt:lpwstr>43;#3991 - Verhoogde verzekeringstegemoetkoming|cdb6210b-c6e0-441b-83e5-32a5a832b07e</vt:lpwstr>
  </property>
  <property fmtid="{D5CDD505-2E9C-101B-9397-08002B2CF9AE}" pid="6" name="Dienst">
    <vt:lpwstr>14;#Administratieve Controle|83602510-5994-4c0f-b5c9-dfa9b0472570</vt:lpwstr>
  </property>
  <property fmtid="{D5CDD505-2E9C-101B-9397-08002B2CF9AE}" pid="7" name="_docset_NoMedatataSyncRequired">
    <vt:lpwstr>False</vt:lpwstr>
  </property>
</Properties>
</file>