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B1C9" w14:textId="77777777" w:rsidR="001C3211" w:rsidRPr="0049194A" w:rsidRDefault="001C3211" w:rsidP="001C3211">
      <w:pPr>
        <w:spacing w:after="0" w:line="240" w:lineRule="auto"/>
        <w:jc w:val="both"/>
        <w:rPr>
          <w:rFonts w:ascii="Arial" w:eastAsia="Times New Roman" w:hAnsi="Arial" w:cs="Arial"/>
          <w:b/>
          <w:sz w:val="20"/>
          <w:szCs w:val="20"/>
          <w:lang w:val="fr-FR"/>
        </w:rPr>
      </w:pPr>
      <w:r w:rsidRPr="0049194A">
        <w:rPr>
          <w:rFonts w:ascii="Arial" w:eastAsia="Times New Roman" w:hAnsi="Arial" w:cs="Arial"/>
          <w:b/>
          <w:sz w:val="20"/>
          <w:szCs w:val="20"/>
          <w:lang w:val="fr"/>
        </w:rPr>
        <w:t xml:space="preserve">Annexe VI : Rapport sur les revenus dans la DSH </w:t>
      </w:r>
    </w:p>
    <w:p w14:paraId="29213899" w14:textId="77777777" w:rsidR="001C3211" w:rsidRPr="0049194A" w:rsidRDefault="001C3211" w:rsidP="001C3211">
      <w:pPr>
        <w:spacing w:after="0" w:line="240" w:lineRule="auto"/>
        <w:jc w:val="both"/>
        <w:rPr>
          <w:rFonts w:ascii="Arial" w:eastAsia="Times New Roman" w:hAnsi="Arial" w:cs="Arial"/>
          <w:sz w:val="20"/>
          <w:szCs w:val="20"/>
          <w:lang w:val="fr-FR"/>
        </w:rPr>
      </w:pPr>
    </w:p>
    <w:p w14:paraId="7A85117B" w14:textId="77777777" w:rsidR="001C3211" w:rsidRPr="0049194A" w:rsidRDefault="001C3211" w:rsidP="001C3211">
      <w:pPr>
        <w:spacing w:after="0" w:line="240" w:lineRule="auto"/>
        <w:jc w:val="both"/>
        <w:rPr>
          <w:rFonts w:ascii="Arial" w:eastAsia="Times New Roman" w:hAnsi="Arial" w:cs="Arial"/>
          <w:sz w:val="20"/>
          <w:szCs w:val="20"/>
          <w:lang w:val="fr-FR"/>
        </w:rPr>
      </w:pPr>
      <w:r w:rsidRPr="0049194A">
        <w:rPr>
          <w:rFonts w:ascii="Arial" w:eastAsia="Times New Roman" w:hAnsi="Arial" w:cs="Arial"/>
          <w:sz w:val="20"/>
          <w:szCs w:val="20"/>
          <w:lang w:val="fr"/>
        </w:rPr>
        <w:t>Date de transmission : jj/mm/aaaa</w:t>
      </w:r>
    </w:p>
    <w:p w14:paraId="5DFC9BF6" w14:textId="77777777" w:rsidR="001C3211" w:rsidRPr="0049194A" w:rsidRDefault="001C3211" w:rsidP="001C3211">
      <w:pPr>
        <w:spacing w:after="0" w:line="240" w:lineRule="auto"/>
        <w:jc w:val="both"/>
        <w:rPr>
          <w:rFonts w:ascii="Arial" w:eastAsia="Times New Roman" w:hAnsi="Arial" w:cs="Arial"/>
          <w:sz w:val="20"/>
          <w:szCs w:val="20"/>
          <w:lang w:val="fr-FR"/>
        </w:rPr>
      </w:pPr>
      <w:r w:rsidRPr="0049194A">
        <w:rPr>
          <w:rFonts w:ascii="Arial" w:eastAsia="Times New Roman" w:hAnsi="Arial" w:cs="Arial"/>
          <w:sz w:val="20"/>
          <w:szCs w:val="20"/>
          <w:lang w:val="fr"/>
        </w:rPr>
        <w:t>Organisme assureur (O.A.) : 0</w:t>
      </w:r>
    </w:p>
    <w:p w14:paraId="3EF80502" w14:textId="77777777" w:rsidR="001C3211" w:rsidRPr="0049194A" w:rsidRDefault="001C3211" w:rsidP="001C3211">
      <w:pPr>
        <w:spacing w:after="0" w:line="240" w:lineRule="auto"/>
        <w:jc w:val="both"/>
        <w:rPr>
          <w:rFonts w:ascii="Arial" w:eastAsia="Times New Roman" w:hAnsi="Arial" w:cs="Arial"/>
          <w:sz w:val="20"/>
          <w:szCs w:val="20"/>
          <w:lang w:val="fr-FR"/>
        </w:rPr>
      </w:pPr>
      <w:r w:rsidRPr="0049194A">
        <w:rPr>
          <w:rFonts w:ascii="Arial" w:eastAsia="Times New Roman" w:hAnsi="Arial" w:cs="Arial"/>
          <w:sz w:val="20"/>
          <w:szCs w:val="20"/>
          <w:lang w:val="fr"/>
        </w:rPr>
        <w:t>Semestre : semestre 1 (1/07/aaaa-1 - 31/12/aaaa-1) / semestre 2 (1/01/aaaa - 30/06/aaaa)</w:t>
      </w:r>
    </w:p>
    <w:p w14:paraId="4BE4F2FF" w14:textId="77777777" w:rsidR="001C3211" w:rsidRPr="0049194A" w:rsidRDefault="001C3211" w:rsidP="001C3211">
      <w:pPr>
        <w:spacing w:after="0" w:line="240" w:lineRule="auto"/>
        <w:jc w:val="both"/>
        <w:rPr>
          <w:rFonts w:ascii="Arial" w:eastAsia="Times New Roman" w:hAnsi="Arial" w:cs="Arial"/>
          <w:sz w:val="20"/>
          <w:szCs w:val="20"/>
          <w:lang w:val="fr-FR"/>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897"/>
        <w:gridCol w:w="1124"/>
        <w:gridCol w:w="1345"/>
        <w:gridCol w:w="1017"/>
        <w:gridCol w:w="949"/>
        <w:gridCol w:w="1385"/>
        <w:gridCol w:w="1165"/>
      </w:tblGrid>
      <w:tr w:rsidR="0049194A" w:rsidRPr="00023B21" w14:paraId="24312D55" w14:textId="77777777" w:rsidTr="0049194A">
        <w:trPr>
          <w:trHeight w:val="591"/>
          <w:jc w:val="center"/>
        </w:trPr>
        <w:tc>
          <w:tcPr>
            <w:tcW w:w="10111" w:type="dxa"/>
            <w:gridSpan w:val="8"/>
            <w:tcBorders>
              <w:top w:val="single" w:sz="4" w:space="0" w:color="auto"/>
              <w:left w:val="single" w:sz="4" w:space="0" w:color="auto"/>
              <w:bottom w:val="single" w:sz="4" w:space="0" w:color="auto"/>
              <w:right w:val="single" w:sz="4" w:space="0" w:color="auto"/>
            </w:tcBorders>
            <w:shd w:val="clear" w:color="auto" w:fill="BFBFBF"/>
            <w:noWrap/>
          </w:tcPr>
          <w:p w14:paraId="4285DB0C" w14:textId="638100CD" w:rsidR="0049194A" w:rsidRPr="0049194A" w:rsidRDefault="0049194A" w:rsidP="001C3211">
            <w:pPr>
              <w:spacing w:after="0"/>
              <w:rPr>
                <w:rFonts w:ascii="Arial" w:eastAsia="Times New Roman" w:hAnsi="Arial" w:cs="Arial"/>
                <w:b/>
                <w:bCs/>
                <w:sz w:val="18"/>
                <w:szCs w:val="18"/>
                <w:lang w:val="fr-FR" w:eastAsia="fr"/>
              </w:rPr>
            </w:pPr>
            <w:r w:rsidRPr="0049194A">
              <w:rPr>
                <w:rFonts w:ascii="Arial" w:eastAsia="Times New Roman" w:hAnsi="Arial" w:cs="Arial"/>
                <w:b/>
                <w:bCs/>
                <w:sz w:val="18"/>
                <w:szCs w:val="18"/>
                <w:lang w:val="fr-FR" w:eastAsia="nl-BE"/>
              </w:rPr>
              <w:t>Prévalence des revenus dans les DSH approuvées (ouvertures de droit) – nombre de DSH dans lesquelles ces revenus sont déclarés</w:t>
            </w:r>
          </w:p>
        </w:tc>
      </w:tr>
      <w:tr w:rsidR="0049194A" w:rsidRPr="0049194A" w14:paraId="369F4FB7" w14:textId="77777777" w:rsidTr="0049194A">
        <w:trPr>
          <w:trHeight w:val="887"/>
          <w:jc w:val="center"/>
        </w:trPr>
        <w:tc>
          <w:tcPr>
            <w:tcW w:w="2232" w:type="dxa"/>
            <w:tcBorders>
              <w:top w:val="single" w:sz="4" w:space="0" w:color="auto"/>
              <w:left w:val="single" w:sz="4" w:space="0" w:color="auto"/>
              <w:bottom w:val="single" w:sz="4" w:space="0" w:color="auto"/>
              <w:right w:val="single" w:sz="4" w:space="0" w:color="auto"/>
            </w:tcBorders>
            <w:shd w:val="clear" w:color="auto" w:fill="BFBFBF"/>
            <w:noWrap/>
            <w:hideMark/>
          </w:tcPr>
          <w:p w14:paraId="42633D10" w14:textId="77777777" w:rsidR="0049194A" w:rsidRPr="0049194A" w:rsidRDefault="0049194A" w:rsidP="001C3211">
            <w:pPr>
              <w:spacing w:after="0"/>
              <w:rPr>
                <w:rFonts w:ascii="Arial" w:eastAsia="Times New Roman" w:hAnsi="Arial" w:cs="Arial"/>
                <w:b/>
                <w:bCs/>
                <w:sz w:val="18"/>
                <w:szCs w:val="18"/>
                <w:lang w:val="fr-FR" w:eastAsia="nl-BE"/>
              </w:rPr>
            </w:pPr>
            <w:r w:rsidRPr="0049194A">
              <w:rPr>
                <w:rFonts w:ascii="Arial" w:eastAsia="Aptos" w:hAnsi="Arial" w:cs="Arial"/>
                <w:b/>
                <w:bCs/>
                <w:sz w:val="18"/>
                <w:szCs w:val="18"/>
                <w:lang w:val="fr-FR"/>
              </w:rPr>
              <w:t>Période de référence de la DSH</w:t>
            </w:r>
          </w:p>
        </w:tc>
        <w:tc>
          <w:tcPr>
            <w:tcW w:w="8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2A7191" w14:textId="77777777" w:rsidR="0049194A" w:rsidRPr="00023B21" w:rsidRDefault="0049194A" w:rsidP="001C3211">
            <w:pPr>
              <w:spacing w:after="0"/>
              <w:rPr>
                <w:rFonts w:eastAsia="Times New Roman" w:cstheme="minorHAnsi"/>
                <w:b/>
                <w:bCs/>
                <w:sz w:val="18"/>
                <w:szCs w:val="18"/>
                <w:lang w:val="fr-FR" w:eastAsia="nl-BE"/>
              </w:rPr>
            </w:pPr>
            <w:r w:rsidRPr="00023B21">
              <w:rPr>
                <w:rFonts w:eastAsia="Times New Roman" w:cstheme="minorHAnsi"/>
                <w:b/>
                <w:bCs/>
                <w:sz w:val="18"/>
                <w:szCs w:val="18"/>
                <w:lang w:val="fr-FR" w:eastAsia="nl-BE"/>
              </w:rPr>
              <w:t>Nombre de DSH</w:t>
            </w:r>
          </w:p>
        </w:tc>
        <w:tc>
          <w:tcPr>
            <w:tcW w:w="9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53B0F4" w14:textId="470731CB" w:rsidR="0049194A" w:rsidRPr="00023B21" w:rsidRDefault="002F35EB" w:rsidP="001C3211">
            <w:pPr>
              <w:spacing w:after="0"/>
              <w:rPr>
                <w:rFonts w:eastAsia="Times New Roman" w:cstheme="minorHAnsi"/>
                <w:b/>
                <w:bCs/>
                <w:sz w:val="18"/>
                <w:szCs w:val="18"/>
                <w:lang w:val="fr-FR" w:eastAsia="nl-BE"/>
              </w:rPr>
            </w:pPr>
            <w:r w:rsidRPr="00023B21">
              <w:rPr>
                <w:rFonts w:cstheme="minorHAnsi"/>
                <w:b/>
                <w:bCs/>
                <w:color w:val="000000"/>
                <w:sz w:val="18"/>
                <w:szCs w:val="18"/>
                <w:lang w:val="fr-FR" w:eastAsia="fr-BE"/>
              </w:rPr>
              <w:t xml:space="preserve">Traitements &amp; </w:t>
            </w:r>
            <w:r w:rsidRPr="00023B21">
              <w:rPr>
                <w:rFonts w:eastAsia="Times New Roman" w:cstheme="minorHAnsi"/>
                <w:b/>
                <w:bCs/>
                <w:sz w:val="18"/>
                <w:szCs w:val="18"/>
                <w:lang w:val="fr-FR" w:eastAsia="nl-BE"/>
              </w:rPr>
              <w:t>s</w:t>
            </w:r>
            <w:r w:rsidR="0049194A" w:rsidRPr="00023B21">
              <w:rPr>
                <w:rFonts w:eastAsia="Times New Roman" w:cstheme="minorHAnsi"/>
                <w:b/>
                <w:bCs/>
                <w:sz w:val="18"/>
                <w:szCs w:val="18"/>
                <w:lang w:val="fr-FR" w:eastAsia="nl-BE"/>
              </w:rPr>
              <w:t>alaires</w:t>
            </w:r>
          </w:p>
        </w:tc>
        <w:tc>
          <w:tcPr>
            <w:tcW w:w="1387" w:type="dxa"/>
            <w:tcBorders>
              <w:top w:val="single" w:sz="4" w:space="0" w:color="auto"/>
              <w:left w:val="single" w:sz="4" w:space="0" w:color="auto"/>
              <w:bottom w:val="single" w:sz="4" w:space="0" w:color="auto"/>
              <w:right w:val="single" w:sz="4" w:space="0" w:color="auto"/>
            </w:tcBorders>
            <w:shd w:val="clear" w:color="auto" w:fill="BFBFBF"/>
            <w:vAlign w:val="center"/>
          </w:tcPr>
          <w:p w14:paraId="74B83C0E" w14:textId="77777777" w:rsidR="0049194A" w:rsidRPr="00023B21" w:rsidRDefault="0049194A" w:rsidP="001C3211">
            <w:pPr>
              <w:spacing w:after="0"/>
              <w:rPr>
                <w:rFonts w:eastAsia="Times New Roman" w:cstheme="minorHAnsi"/>
                <w:b/>
                <w:bCs/>
                <w:sz w:val="18"/>
                <w:szCs w:val="18"/>
                <w:lang w:val="fr-FR" w:eastAsia="nl-BE"/>
              </w:rPr>
            </w:pPr>
            <w:r w:rsidRPr="00023B21">
              <w:rPr>
                <w:rFonts w:eastAsia="Times New Roman" w:cstheme="minorHAnsi"/>
                <w:b/>
                <w:bCs/>
                <w:sz w:val="18"/>
                <w:szCs w:val="18"/>
                <w:lang w:val="fr-FR" w:eastAsia="nl-BE"/>
              </w:rPr>
              <w:t>Revenus</w:t>
            </w:r>
          </w:p>
          <w:p w14:paraId="5AE4E6DC" w14:textId="77777777" w:rsidR="0049194A" w:rsidRPr="00023B21" w:rsidRDefault="0049194A" w:rsidP="001C3211">
            <w:pPr>
              <w:spacing w:after="0"/>
              <w:rPr>
                <w:rFonts w:eastAsia="Times New Roman" w:cstheme="minorHAnsi"/>
                <w:b/>
                <w:bCs/>
                <w:sz w:val="18"/>
                <w:szCs w:val="18"/>
                <w:lang w:val="fr-FR" w:eastAsia="nl-BE"/>
              </w:rPr>
            </w:pPr>
            <w:proofErr w:type="gramStart"/>
            <w:r w:rsidRPr="00023B21">
              <w:rPr>
                <w:rFonts w:eastAsia="Times New Roman" w:cstheme="minorHAnsi"/>
                <w:b/>
                <w:bCs/>
                <w:sz w:val="18"/>
                <w:szCs w:val="18"/>
                <w:lang w:val="fr-FR" w:eastAsia="nl-BE"/>
              </w:rPr>
              <w:t>indépendants</w:t>
            </w:r>
            <w:proofErr w:type="gramEnd"/>
          </w:p>
        </w:tc>
        <w:tc>
          <w:tcPr>
            <w:tcW w:w="10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7976D7" w14:textId="77777777" w:rsidR="0049194A" w:rsidRPr="00023B21" w:rsidRDefault="0049194A" w:rsidP="001C3211">
            <w:pPr>
              <w:spacing w:after="0"/>
              <w:rPr>
                <w:rFonts w:eastAsia="Times New Roman" w:cstheme="minorHAnsi"/>
                <w:b/>
                <w:bCs/>
                <w:sz w:val="18"/>
                <w:szCs w:val="18"/>
                <w:lang w:val="fr-FR" w:eastAsia="nl-BE"/>
              </w:rPr>
            </w:pPr>
            <w:r w:rsidRPr="00023B21">
              <w:rPr>
                <w:rFonts w:eastAsia="Times New Roman" w:cstheme="minorHAnsi"/>
                <w:b/>
                <w:bCs/>
                <w:sz w:val="18"/>
                <w:szCs w:val="18"/>
                <w:lang w:val="fr-FR" w:eastAsia="nl-BE"/>
              </w:rPr>
              <w:t>Pensions</w:t>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40D0E5AE" w14:textId="77777777" w:rsidR="0049194A" w:rsidRPr="00023B21" w:rsidRDefault="0049194A" w:rsidP="001C3211">
            <w:pPr>
              <w:spacing w:after="0"/>
              <w:rPr>
                <w:rFonts w:eastAsia="Times New Roman" w:cstheme="minorHAnsi"/>
                <w:b/>
                <w:bCs/>
                <w:sz w:val="18"/>
                <w:szCs w:val="18"/>
                <w:lang w:val="fr-FR" w:eastAsia="nl-BE"/>
              </w:rPr>
            </w:pPr>
            <w:r w:rsidRPr="00023B21">
              <w:rPr>
                <w:rFonts w:eastAsia="Times New Roman" w:cstheme="minorHAnsi"/>
                <w:b/>
                <w:bCs/>
                <w:sz w:val="18"/>
                <w:szCs w:val="18"/>
                <w:lang w:val="fr-FR" w:eastAsia="fr"/>
              </w:rPr>
              <w:t>Épargne-pensions</w:t>
            </w:r>
          </w:p>
        </w:tc>
        <w:tc>
          <w:tcPr>
            <w:tcW w:w="14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9081A4E" w14:textId="77777777" w:rsidR="0049194A" w:rsidRPr="00023B21" w:rsidRDefault="0049194A" w:rsidP="001C3211">
            <w:pPr>
              <w:spacing w:after="0"/>
              <w:rPr>
                <w:rFonts w:eastAsia="Times New Roman" w:cstheme="minorHAnsi"/>
                <w:b/>
                <w:bCs/>
                <w:sz w:val="18"/>
                <w:szCs w:val="18"/>
                <w:lang w:val="fr-FR" w:eastAsia="nl-BE"/>
              </w:rPr>
            </w:pPr>
            <w:r w:rsidRPr="00023B21">
              <w:rPr>
                <w:rFonts w:eastAsia="Times New Roman" w:cstheme="minorHAnsi"/>
                <w:b/>
                <w:bCs/>
                <w:sz w:val="18"/>
                <w:szCs w:val="18"/>
                <w:lang w:val="fr-FR" w:eastAsia="fr"/>
              </w:rPr>
              <w:t>Revenu de remplacement</w:t>
            </w:r>
          </w:p>
        </w:tc>
        <w:tc>
          <w:tcPr>
            <w:tcW w:w="1227" w:type="dxa"/>
            <w:tcBorders>
              <w:top w:val="single" w:sz="4" w:space="0" w:color="auto"/>
              <w:left w:val="single" w:sz="4" w:space="0" w:color="auto"/>
              <w:bottom w:val="single" w:sz="4" w:space="0" w:color="auto"/>
              <w:right w:val="single" w:sz="4" w:space="0" w:color="auto"/>
            </w:tcBorders>
            <w:shd w:val="clear" w:color="auto" w:fill="BFBFBF"/>
            <w:vAlign w:val="center"/>
          </w:tcPr>
          <w:p w14:paraId="36E5F0DD" w14:textId="77777777" w:rsidR="0049194A" w:rsidRPr="00023B21" w:rsidRDefault="0049194A" w:rsidP="001C3211">
            <w:pPr>
              <w:spacing w:after="0"/>
              <w:rPr>
                <w:rFonts w:eastAsia="Times New Roman" w:cstheme="minorHAnsi"/>
                <w:b/>
                <w:bCs/>
                <w:sz w:val="18"/>
                <w:szCs w:val="18"/>
                <w:lang w:val="fr-FR" w:eastAsia="nl-BE"/>
              </w:rPr>
            </w:pPr>
            <w:r w:rsidRPr="00023B21">
              <w:rPr>
                <w:rFonts w:eastAsia="Times New Roman" w:cstheme="minorHAnsi"/>
                <w:b/>
                <w:bCs/>
                <w:sz w:val="18"/>
                <w:szCs w:val="18"/>
                <w:lang w:val="fr-FR" w:eastAsia="fr"/>
              </w:rPr>
              <w:t>Revenus immobiliers</w:t>
            </w:r>
          </w:p>
        </w:tc>
      </w:tr>
      <w:tr w:rsidR="0049194A" w:rsidRPr="00023B21" w14:paraId="5EC4CFFC" w14:textId="77777777" w:rsidTr="0049194A">
        <w:trPr>
          <w:trHeight w:val="261"/>
          <w:jc w:val="center"/>
        </w:trPr>
        <w:tc>
          <w:tcPr>
            <w:tcW w:w="2232" w:type="dxa"/>
            <w:tcBorders>
              <w:top w:val="single" w:sz="4" w:space="0" w:color="auto"/>
              <w:left w:val="single" w:sz="4" w:space="0" w:color="auto"/>
              <w:bottom w:val="single" w:sz="4" w:space="0" w:color="auto"/>
              <w:right w:val="single" w:sz="4" w:space="0" w:color="auto"/>
            </w:tcBorders>
            <w:shd w:val="clear" w:color="auto" w:fill="D9D9D9"/>
            <w:noWrap/>
            <w:hideMark/>
          </w:tcPr>
          <w:p w14:paraId="18C201DD" w14:textId="77777777" w:rsidR="0049194A" w:rsidRPr="0049194A" w:rsidRDefault="0049194A" w:rsidP="001C3211">
            <w:pPr>
              <w:spacing w:after="0"/>
              <w:rPr>
                <w:rFonts w:ascii="Arial" w:eastAsia="Times New Roman" w:hAnsi="Arial" w:cs="Arial"/>
                <w:b/>
                <w:bCs/>
                <w:sz w:val="18"/>
                <w:szCs w:val="18"/>
                <w:lang w:val="fr-FR" w:eastAsia="nl-BE"/>
              </w:rPr>
            </w:pPr>
            <w:r w:rsidRPr="0049194A">
              <w:rPr>
                <w:rFonts w:ascii="Arial" w:eastAsia="Aptos" w:hAnsi="Arial" w:cs="Arial"/>
                <w:b/>
                <w:bCs/>
                <w:sz w:val="18"/>
                <w:szCs w:val="18"/>
                <w:lang w:val="fr-FR"/>
              </w:rPr>
              <w:t>Période de référence d’un mois</w:t>
            </w:r>
          </w:p>
        </w:tc>
        <w:tc>
          <w:tcPr>
            <w:tcW w:w="897" w:type="dxa"/>
            <w:tcBorders>
              <w:top w:val="single" w:sz="4" w:space="0" w:color="auto"/>
              <w:left w:val="single" w:sz="4" w:space="0" w:color="auto"/>
              <w:bottom w:val="single" w:sz="4" w:space="0" w:color="auto"/>
              <w:right w:val="single" w:sz="4" w:space="0" w:color="auto"/>
            </w:tcBorders>
            <w:vAlign w:val="center"/>
          </w:tcPr>
          <w:p w14:paraId="65CE41B7" w14:textId="77777777" w:rsidR="0049194A" w:rsidRPr="0049194A" w:rsidRDefault="0049194A" w:rsidP="001C3211">
            <w:pPr>
              <w:spacing w:after="0"/>
              <w:rPr>
                <w:rFonts w:ascii="Arial" w:eastAsia="Times New Roman" w:hAnsi="Arial" w:cs="Arial"/>
                <w:b/>
                <w:bCs/>
                <w:sz w:val="18"/>
                <w:szCs w:val="18"/>
                <w:lang w:val="fr-FR" w:eastAsia="nl-BE"/>
              </w:rPr>
            </w:pPr>
          </w:p>
        </w:tc>
        <w:tc>
          <w:tcPr>
            <w:tcW w:w="907" w:type="dxa"/>
            <w:tcBorders>
              <w:top w:val="single" w:sz="4" w:space="0" w:color="auto"/>
              <w:left w:val="single" w:sz="4" w:space="0" w:color="auto"/>
              <w:right w:val="single" w:sz="4" w:space="0" w:color="auto"/>
            </w:tcBorders>
            <w:vAlign w:val="center"/>
          </w:tcPr>
          <w:p w14:paraId="34BBFFCB" w14:textId="77777777" w:rsidR="0049194A" w:rsidRPr="0049194A" w:rsidRDefault="0049194A" w:rsidP="001C3211">
            <w:pPr>
              <w:spacing w:after="0"/>
              <w:rPr>
                <w:rFonts w:ascii="Arial" w:eastAsia="Times New Roman" w:hAnsi="Arial" w:cs="Arial"/>
                <w:b/>
                <w:bCs/>
                <w:sz w:val="18"/>
                <w:szCs w:val="18"/>
                <w:lang w:val="fr-FR" w:eastAsia="nl-BE"/>
              </w:rPr>
            </w:pPr>
          </w:p>
        </w:tc>
        <w:tc>
          <w:tcPr>
            <w:tcW w:w="1387" w:type="dxa"/>
            <w:tcBorders>
              <w:top w:val="single" w:sz="4" w:space="0" w:color="auto"/>
              <w:left w:val="single" w:sz="4" w:space="0" w:color="auto"/>
              <w:right w:val="single" w:sz="4" w:space="0" w:color="auto"/>
            </w:tcBorders>
            <w:vAlign w:val="center"/>
          </w:tcPr>
          <w:p w14:paraId="2B50E152" w14:textId="77777777" w:rsidR="0049194A" w:rsidRPr="0049194A" w:rsidRDefault="0049194A" w:rsidP="001C3211">
            <w:pPr>
              <w:spacing w:after="0"/>
              <w:rPr>
                <w:rFonts w:ascii="Arial" w:eastAsia="Times New Roman" w:hAnsi="Arial" w:cs="Arial"/>
                <w:b/>
                <w:bCs/>
                <w:sz w:val="18"/>
                <w:szCs w:val="18"/>
                <w:lang w:val="fr-FR" w:eastAsia="nl-BE"/>
              </w:rPr>
            </w:pPr>
          </w:p>
        </w:tc>
        <w:tc>
          <w:tcPr>
            <w:tcW w:w="1017" w:type="dxa"/>
            <w:tcBorders>
              <w:top w:val="single" w:sz="4" w:space="0" w:color="auto"/>
              <w:left w:val="single" w:sz="4" w:space="0" w:color="auto"/>
              <w:right w:val="single" w:sz="4" w:space="0" w:color="auto"/>
            </w:tcBorders>
            <w:vAlign w:val="center"/>
            <w:hideMark/>
          </w:tcPr>
          <w:p w14:paraId="58E0C0B5" w14:textId="77777777" w:rsidR="0049194A" w:rsidRPr="0049194A" w:rsidRDefault="0049194A" w:rsidP="001C3211">
            <w:pPr>
              <w:spacing w:after="0"/>
              <w:rPr>
                <w:rFonts w:ascii="Arial" w:eastAsia="Times New Roman" w:hAnsi="Arial" w:cs="Arial"/>
                <w:b/>
                <w:bCs/>
                <w:sz w:val="18"/>
                <w:szCs w:val="18"/>
                <w:lang w:val="fr-FR" w:eastAsia="nl-BE"/>
              </w:rPr>
            </w:pPr>
          </w:p>
        </w:tc>
        <w:tc>
          <w:tcPr>
            <w:tcW w:w="1007" w:type="dxa"/>
            <w:tcBorders>
              <w:top w:val="single" w:sz="4" w:space="0" w:color="auto"/>
              <w:left w:val="single" w:sz="4" w:space="0" w:color="auto"/>
              <w:right w:val="single" w:sz="4" w:space="0" w:color="auto"/>
            </w:tcBorders>
            <w:vAlign w:val="center"/>
          </w:tcPr>
          <w:p w14:paraId="414DC941" w14:textId="77777777" w:rsidR="0049194A" w:rsidRPr="0049194A" w:rsidRDefault="0049194A" w:rsidP="001C3211">
            <w:pPr>
              <w:spacing w:after="0"/>
              <w:rPr>
                <w:rFonts w:ascii="Arial" w:eastAsia="Times New Roman" w:hAnsi="Arial" w:cs="Arial"/>
                <w:b/>
                <w:bCs/>
                <w:sz w:val="18"/>
                <w:szCs w:val="18"/>
                <w:lang w:val="fr-FR" w:eastAsia="nl-BE"/>
              </w:rPr>
            </w:pPr>
          </w:p>
        </w:tc>
        <w:tc>
          <w:tcPr>
            <w:tcW w:w="1437" w:type="dxa"/>
            <w:tcBorders>
              <w:top w:val="single" w:sz="4" w:space="0" w:color="auto"/>
              <w:left w:val="single" w:sz="4" w:space="0" w:color="auto"/>
              <w:right w:val="single" w:sz="4" w:space="0" w:color="auto"/>
            </w:tcBorders>
            <w:vAlign w:val="center"/>
          </w:tcPr>
          <w:p w14:paraId="602E92DC" w14:textId="77777777" w:rsidR="0049194A" w:rsidRPr="0049194A" w:rsidRDefault="0049194A" w:rsidP="001C3211">
            <w:pPr>
              <w:spacing w:after="0"/>
              <w:rPr>
                <w:rFonts w:ascii="Arial" w:eastAsia="Times New Roman" w:hAnsi="Arial" w:cs="Arial"/>
                <w:b/>
                <w:bCs/>
                <w:sz w:val="18"/>
                <w:szCs w:val="18"/>
                <w:lang w:val="fr-FR" w:eastAsia="nl-BE"/>
              </w:rPr>
            </w:pPr>
          </w:p>
        </w:tc>
        <w:tc>
          <w:tcPr>
            <w:tcW w:w="1227" w:type="dxa"/>
            <w:tcBorders>
              <w:top w:val="single" w:sz="4" w:space="0" w:color="auto"/>
              <w:left w:val="single" w:sz="4" w:space="0" w:color="auto"/>
              <w:right w:val="single" w:sz="4" w:space="0" w:color="auto"/>
            </w:tcBorders>
            <w:vAlign w:val="center"/>
          </w:tcPr>
          <w:p w14:paraId="75C4F05D" w14:textId="77777777" w:rsidR="0049194A" w:rsidRPr="0049194A" w:rsidRDefault="0049194A" w:rsidP="001C3211">
            <w:pPr>
              <w:spacing w:after="0"/>
              <w:rPr>
                <w:rFonts w:ascii="Arial" w:eastAsia="Times New Roman" w:hAnsi="Arial" w:cs="Arial"/>
                <w:b/>
                <w:bCs/>
                <w:sz w:val="18"/>
                <w:szCs w:val="18"/>
                <w:lang w:val="fr-FR" w:eastAsia="nl-BE"/>
              </w:rPr>
            </w:pPr>
          </w:p>
        </w:tc>
      </w:tr>
      <w:tr w:rsidR="0049194A" w:rsidRPr="00023B21" w14:paraId="6E20B268" w14:textId="77777777" w:rsidTr="0049194A">
        <w:trPr>
          <w:trHeight w:val="261"/>
          <w:jc w:val="center"/>
        </w:trPr>
        <w:tc>
          <w:tcPr>
            <w:tcW w:w="2232" w:type="dxa"/>
            <w:tcBorders>
              <w:top w:val="single" w:sz="4" w:space="0" w:color="auto"/>
              <w:left w:val="single" w:sz="4" w:space="0" w:color="auto"/>
              <w:bottom w:val="single" w:sz="4" w:space="0" w:color="auto"/>
              <w:right w:val="single" w:sz="4" w:space="0" w:color="auto"/>
            </w:tcBorders>
            <w:shd w:val="clear" w:color="auto" w:fill="D9D9D9"/>
            <w:noWrap/>
            <w:hideMark/>
          </w:tcPr>
          <w:p w14:paraId="3F6BE60A" w14:textId="77777777" w:rsidR="0049194A" w:rsidRPr="0049194A" w:rsidRDefault="0049194A" w:rsidP="001C3211">
            <w:pPr>
              <w:spacing w:after="0"/>
              <w:rPr>
                <w:rFonts w:ascii="Arial" w:eastAsia="Times New Roman" w:hAnsi="Arial" w:cs="Arial"/>
                <w:b/>
                <w:bCs/>
                <w:sz w:val="18"/>
                <w:szCs w:val="18"/>
                <w:lang w:val="fr-FR" w:eastAsia="nl-BE"/>
              </w:rPr>
            </w:pPr>
            <w:r w:rsidRPr="0049194A">
              <w:rPr>
                <w:rFonts w:ascii="Arial" w:eastAsia="Aptos" w:hAnsi="Arial" w:cs="Arial"/>
                <w:b/>
                <w:bCs/>
                <w:sz w:val="18"/>
                <w:szCs w:val="18"/>
                <w:lang w:val="fr-FR"/>
              </w:rPr>
              <w:t>Période de référence d’un an</w:t>
            </w:r>
          </w:p>
        </w:tc>
        <w:tc>
          <w:tcPr>
            <w:tcW w:w="897" w:type="dxa"/>
            <w:tcBorders>
              <w:top w:val="single" w:sz="4" w:space="0" w:color="auto"/>
              <w:left w:val="single" w:sz="4" w:space="0" w:color="auto"/>
              <w:bottom w:val="single" w:sz="4" w:space="0" w:color="auto"/>
              <w:right w:val="single" w:sz="4" w:space="0" w:color="auto"/>
            </w:tcBorders>
            <w:vAlign w:val="center"/>
          </w:tcPr>
          <w:p w14:paraId="2964F243" w14:textId="77777777" w:rsidR="0049194A" w:rsidRPr="0049194A" w:rsidRDefault="0049194A" w:rsidP="001C3211">
            <w:pPr>
              <w:spacing w:after="0"/>
              <w:rPr>
                <w:rFonts w:ascii="Arial" w:eastAsia="Times New Roman" w:hAnsi="Arial" w:cs="Arial"/>
                <w:sz w:val="18"/>
                <w:szCs w:val="18"/>
                <w:lang w:val="fr-FR" w:eastAsia="nl-BE"/>
              </w:rPr>
            </w:pPr>
          </w:p>
        </w:tc>
        <w:tc>
          <w:tcPr>
            <w:tcW w:w="907" w:type="dxa"/>
            <w:tcBorders>
              <w:left w:val="single" w:sz="4" w:space="0" w:color="auto"/>
              <w:right w:val="single" w:sz="4" w:space="0" w:color="auto"/>
            </w:tcBorders>
            <w:vAlign w:val="center"/>
          </w:tcPr>
          <w:p w14:paraId="20AECC02" w14:textId="77777777" w:rsidR="0049194A" w:rsidRPr="0049194A" w:rsidRDefault="0049194A" w:rsidP="001C3211">
            <w:pPr>
              <w:spacing w:after="0"/>
              <w:rPr>
                <w:rFonts w:ascii="Arial" w:eastAsia="Times New Roman" w:hAnsi="Arial" w:cs="Arial"/>
                <w:sz w:val="18"/>
                <w:szCs w:val="18"/>
                <w:lang w:val="fr-FR" w:eastAsia="nl-BE"/>
              </w:rPr>
            </w:pPr>
          </w:p>
        </w:tc>
        <w:tc>
          <w:tcPr>
            <w:tcW w:w="1387" w:type="dxa"/>
            <w:tcBorders>
              <w:left w:val="single" w:sz="4" w:space="0" w:color="auto"/>
              <w:right w:val="single" w:sz="4" w:space="0" w:color="auto"/>
            </w:tcBorders>
            <w:vAlign w:val="center"/>
          </w:tcPr>
          <w:p w14:paraId="6CD53021" w14:textId="77777777" w:rsidR="0049194A" w:rsidRPr="0049194A" w:rsidRDefault="0049194A" w:rsidP="001C3211">
            <w:pPr>
              <w:spacing w:after="0"/>
              <w:rPr>
                <w:rFonts w:ascii="Arial" w:eastAsia="Times New Roman" w:hAnsi="Arial" w:cs="Arial"/>
                <w:sz w:val="18"/>
                <w:szCs w:val="18"/>
                <w:lang w:val="fr-FR" w:eastAsia="nl-BE"/>
              </w:rPr>
            </w:pPr>
          </w:p>
        </w:tc>
        <w:tc>
          <w:tcPr>
            <w:tcW w:w="1017" w:type="dxa"/>
            <w:tcBorders>
              <w:left w:val="single" w:sz="4" w:space="0" w:color="auto"/>
              <w:right w:val="single" w:sz="4" w:space="0" w:color="auto"/>
            </w:tcBorders>
            <w:noWrap/>
            <w:vAlign w:val="center"/>
            <w:hideMark/>
          </w:tcPr>
          <w:p w14:paraId="49A46629" w14:textId="77777777" w:rsidR="0049194A" w:rsidRPr="0049194A" w:rsidRDefault="0049194A" w:rsidP="001C3211">
            <w:pPr>
              <w:spacing w:after="0"/>
              <w:rPr>
                <w:rFonts w:ascii="Arial" w:eastAsia="Times New Roman" w:hAnsi="Arial" w:cs="Arial"/>
                <w:sz w:val="18"/>
                <w:szCs w:val="18"/>
                <w:lang w:val="fr-FR" w:eastAsia="nl-BE"/>
              </w:rPr>
            </w:pPr>
          </w:p>
        </w:tc>
        <w:tc>
          <w:tcPr>
            <w:tcW w:w="1007" w:type="dxa"/>
            <w:tcBorders>
              <w:left w:val="single" w:sz="4" w:space="0" w:color="auto"/>
              <w:right w:val="single" w:sz="4" w:space="0" w:color="auto"/>
            </w:tcBorders>
            <w:vAlign w:val="center"/>
          </w:tcPr>
          <w:p w14:paraId="42F01C9E" w14:textId="77777777" w:rsidR="0049194A" w:rsidRPr="0049194A" w:rsidRDefault="0049194A" w:rsidP="001C3211">
            <w:pPr>
              <w:spacing w:after="0"/>
              <w:rPr>
                <w:rFonts w:ascii="Arial" w:eastAsia="Times New Roman" w:hAnsi="Arial" w:cs="Arial"/>
                <w:sz w:val="18"/>
                <w:szCs w:val="18"/>
                <w:lang w:val="fr-FR" w:eastAsia="nl-BE"/>
              </w:rPr>
            </w:pPr>
          </w:p>
        </w:tc>
        <w:tc>
          <w:tcPr>
            <w:tcW w:w="1437" w:type="dxa"/>
            <w:tcBorders>
              <w:left w:val="single" w:sz="4" w:space="0" w:color="auto"/>
              <w:right w:val="single" w:sz="4" w:space="0" w:color="auto"/>
            </w:tcBorders>
            <w:vAlign w:val="center"/>
          </w:tcPr>
          <w:p w14:paraId="1086BE8E" w14:textId="77777777" w:rsidR="0049194A" w:rsidRPr="0049194A" w:rsidRDefault="0049194A" w:rsidP="001C3211">
            <w:pPr>
              <w:spacing w:after="0"/>
              <w:rPr>
                <w:rFonts w:ascii="Arial" w:eastAsia="Times New Roman" w:hAnsi="Arial" w:cs="Arial"/>
                <w:sz w:val="18"/>
                <w:szCs w:val="18"/>
                <w:lang w:val="fr-FR" w:eastAsia="nl-BE"/>
              </w:rPr>
            </w:pPr>
          </w:p>
        </w:tc>
        <w:tc>
          <w:tcPr>
            <w:tcW w:w="1227" w:type="dxa"/>
            <w:tcBorders>
              <w:left w:val="single" w:sz="4" w:space="0" w:color="auto"/>
              <w:right w:val="single" w:sz="4" w:space="0" w:color="auto"/>
            </w:tcBorders>
            <w:vAlign w:val="center"/>
          </w:tcPr>
          <w:p w14:paraId="1C49094E" w14:textId="77777777" w:rsidR="0049194A" w:rsidRPr="0049194A" w:rsidRDefault="0049194A" w:rsidP="001C3211">
            <w:pPr>
              <w:spacing w:after="0"/>
              <w:rPr>
                <w:rFonts w:ascii="Arial" w:eastAsia="Times New Roman" w:hAnsi="Arial" w:cs="Arial"/>
                <w:sz w:val="18"/>
                <w:szCs w:val="18"/>
                <w:lang w:val="fr-FR" w:eastAsia="nl-BE"/>
              </w:rPr>
            </w:pPr>
          </w:p>
        </w:tc>
      </w:tr>
    </w:tbl>
    <w:p w14:paraId="77693737" w14:textId="77777777" w:rsidR="001C3211" w:rsidRPr="0049194A" w:rsidRDefault="001C3211" w:rsidP="001C3211">
      <w:pPr>
        <w:spacing w:after="0" w:line="240" w:lineRule="auto"/>
        <w:jc w:val="both"/>
        <w:rPr>
          <w:rFonts w:ascii="Arial" w:eastAsia="Times New Roman" w:hAnsi="Arial" w:cs="Arial"/>
          <w:sz w:val="20"/>
          <w:szCs w:val="20"/>
          <w:lang w:val="fr-FR"/>
        </w:rPr>
      </w:pPr>
    </w:p>
    <w:p w14:paraId="1A782781" w14:textId="77777777" w:rsidR="001C3211" w:rsidRPr="0049194A" w:rsidRDefault="001C3211" w:rsidP="001C3211">
      <w:pPr>
        <w:spacing w:after="0" w:line="240" w:lineRule="auto"/>
        <w:jc w:val="both"/>
        <w:rPr>
          <w:rFonts w:ascii="Arial" w:eastAsia="Times New Roman" w:hAnsi="Arial" w:cs="Arial"/>
          <w:sz w:val="20"/>
          <w:szCs w:val="20"/>
          <w:lang w:val="fr-FR"/>
        </w:rPr>
      </w:pP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897"/>
        <w:gridCol w:w="1124"/>
        <w:gridCol w:w="1345"/>
        <w:gridCol w:w="1066"/>
        <w:gridCol w:w="949"/>
        <w:gridCol w:w="1385"/>
        <w:gridCol w:w="1165"/>
      </w:tblGrid>
      <w:tr w:rsidR="0049194A" w:rsidRPr="00023B21" w14:paraId="504A2DB9" w14:textId="77777777" w:rsidTr="0049194A">
        <w:trPr>
          <w:trHeight w:val="491"/>
          <w:jc w:val="center"/>
        </w:trPr>
        <w:tc>
          <w:tcPr>
            <w:tcW w:w="10122" w:type="dxa"/>
            <w:gridSpan w:val="8"/>
            <w:tcBorders>
              <w:top w:val="single" w:sz="4" w:space="0" w:color="auto"/>
              <w:left w:val="single" w:sz="4" w:space="0" w:color="auto"/>
              <w:bottom w:val="single" w:sz="4" w:space="0" w:color="auto"/>
              <w:right w:val="single" w:sz="4" w:space="0" w:color="auto"/>
            </w:tcBorders>
            <w:shd w:val="clear" w:color="auto" w:fill="BFBFBF"/>
            <w:noWrap/>
          </w:tcPr>
          <w:p w14:paraId="19FB1465" w14:textId="10D16EC3" w:rsidR="0049194A" w:rsidRPr="0049194A" w:rsidRDefault="0049194A" w:rsidP="001C3211">
            <w:pPr>
              <w:spacing w:after="0"/>
              <w:rPr>
                <w:rFonts w:ascii="Arial" w:eastAsia="Times New Roman" w:hAnsi="Arial" w:cs="Arial"/>
                <w:b/>
                <w:bCs/>
                <w:sz w:val="18"/>
                <w:szCs w:val="18"/>
                <w:lang w:val="fr-BE" w:eastAsia="fr"/>
              </w:rPr>
            </w:pPr>
            <w:r w:rsidRPr="0049194A">
              <w:rPr>
                <w:rFonts w:ascii="Arial" w:eastAsia="Times New Roman" w:hAnsi="Arial" w:cs="Arial"/>
                <w:b/>
                <w:bCs/>
                <w:sz w:val="18"/>
                <w:szCs w:val="18"/>
                <w:lang w:val="fr-BE" w:eastAsia="nl-BE"/>
              </w:rPr>
              <w:t>Prévalence des revenus dans les DSH approuvées (ouvertures de droit) – montant médian par type de revenus</w:t>
            </w:r>
          </w:p>
        </w:tc>
      </w:tr>
      <w:tr w:rsidR="0049194A" w:rsidRPr="0049194A" w14:paraId="349E9828" w14:textId="77777777" w:rsidTr="0049194A">
        <w:trPr>
          <w:trHeight w:val="852"/>
          <w:jc w:val="center"/>
        </w:trPr>
        <w:tc>
          <w:tcPr>
            <w:tcW w:w="2194" w:type="dxa"/>
            <w:tcBorders>
              <w:top w:val="single" w:sz="4" w:space="0" w:color="auto"/>
              <w:left w:val="single" w:sz="4" w:space="0" w:color="auto"/>
              <w:bottom w:val="single" w:sz="4" w:space="0" w:color="auto"/>
              <w:right w:val="single" w:sz="4" w:space="0" w:color="auto"/>
            </w:tcBorders>
            <w:shd w:val="clear" w:color="auto" w:fill="BFBFBF"/>
            <w:noWrap/>
            <w:hideMark/>
          </w:tcPr>
          <w:p w14:paraId="00DC8B8F" w14:textId="77777777" w:rsidR="0049194A" w:rsidRPr="0049194A" w:rsidRDefault="0049194A" w:rsidP="001C3211">
            <w:pPr>
              <w:spacing w:after="0"/>
              <w:rPr>
                <w:rFonts w:ascii="Arial" w:eastAsia="Times New Roman" w:hAnsi="Arial" w:cs="Arial"/>
                <w:b/>
                <w:bCs/>
                <w:sz w:val="18"/>
                <w:szCs w:val="18"/>
                <w:lang w:val="fr-BE" w:eastAsia="nl-BE"/>
              </w:rPr>
            </w:pPr>
            <w:r w:rsidRPr="0049194A">
              <w:rPr>
                <w:rFonts w:ascii="Arial" w:eastAsia="Aptos" w:hAnsi="Arial" w:cs="Arial"/>
                <w:b/>
                <w:bCs/>
                <w:sz w:val="18"/>
                <w:szCs w:val="18"/>
                <w:lang w:val="fr-BE"/>
              </w:rPr>
              <w:t>Période de référence de la DSH</w:t>
            </w:r>
          </w:p>
        </w:tc>
        <w:tc>
          <w:tcPr>
            <w:tcW w:w="8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E2AC31" w14:textId="77777777" w:rsidR="0049194A" w:rsidRPr="00023B21" w:rsidRDefault="0049194A" w:rsidP="001C3211">
            <w:pPr>
              <w:spacing w:after="0"/>
              <w:rPr>
                <w:rFonts w:eastAsia="Times New Roman" w:cstheme="minorHAnsi"/>
                <w:b/>
                <w:bCs/>
                <w:sz w:val="18"/>
                <w:szCs w:val="18"/>
                <w:lang w:val="fr-BE" w:eastAsia="nl-BE"/>
              </w:rPr>
            </w:pPr>
            <w:r w:rsidRPr="00023B21">
              <w:rPr>
                <w:rFonts w:eastAsia="Times New Roman" w:cstheme="minorHAnsi"/>
                <w:b/>
                <w:bCs/>
                <w:sz w:val="18"/>
                <w:szCs w:val="18"/>
                <w:lang w:val="fr-BE" w:eastAsia="nl-BE"/>
              </w:rPr>
              <w:t>Nombre de DSH</w:t>
            </w:r>
          </w:p>
        </w:tc>
        <w:tc>
          <w:tcPr>
            <w:tcW w:w="9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F492F8" w14:textId="7A0E24A4" w:rsidR="0049194A" w:rsidRPr="00023B21" w:rsidRDefault="002F35EB" w:rsidP="001C3211">
            <w:pPr>
              <w:spacing w:after="0"/>
              <w:rPr>
                <w:rFonts w:eastAsia="Times New Roman" w:cstheme="minorHAnsi"/>
                <w:b/>
                <w:bCs/>
                <w:sz w:val="18"/>
                <w:szCs w:val="18"/>
                <w:lang w:val="fr-BE" w:eastAsia="nl-BE"/>
              </w:rPr>
            </w:pPr>
            <w:r w:rsidRPr="00023B21">
              <w:rPr>
                <w:rFonts w:cstheme="minorHAnsi"/>
                <w:b/>
                <w:bCs/>
                <w:color w:val="000000"/>
                <w:sz w:val="18"/>
                <w:szCs w:val="18"/>
                <w:lang w:val="fr-FR" w:eastAsia="fr-BE"/>
              </w:rPr>
              <w:t xml:space="preserve">Traitements &amp; </w:t>
            </w:r>
            <w:r w:rsidRPr="00023B21">
              <w:rPr>
                <w:rFonts w:eastAsia="Times New Roman" w:cstheme="minorHAnsi"/>
                <w:b/>
                <w:bCs/>
                <w:sz w:val="18"/>
                <w:szCs w:val="18"/>
                <w:lang w:val="fr-BE" w:eastAsia="nl-BE"/>
              </w:rPr>
              <w:t>s</w:t>
            </w:r>
            <w:r w:rsidR="0049194A" w:rsidRPr="00023B21">
              <w:rPr>
                <w:rFonts w:eastAsia="Times New Roman" w:cstheme="minorHAnsi"/>
                <w:b/>
                <w:bCs/>
                <w:sz w:val="18"/>
                <w:szCs w:val="18"/>
                <w:lang w:val="fr-BE" w:eastAsia="nl-BE"/>
              </w:rPr>
              <w:t>alaires</w:t>
            </w:r>
          </w:p>
        </w:tc>
        <w:tc>
          <w:tcPr>
            <w:tcW w:w="1387" w:type="dxa"/>
            <w:tcBorders>
              <w:top w:val="single" w:sz="4" w:space="0" w:color="auto"/>
              <w:left w:val="single" w:sz="4" w:space="0" w:color="auto"/>
              <w:bottom w:val="single" w:sz="4" w:space="0" w:color="auto"/>
              <w:right w:val="single" w:sz="4" w:space="0" w:color="auto"/>
            </w:tcBorders>
            <w:shd w:val="clear" w:color="auto" w:fill="BFBFBF"/>
            <w:vAlign w:val="center"/>
          </w:tcPr>
          <w:p w14:paraId="6AB6F7CA" w14:textId="77777777" w:rsidR="0049194A" w:rsidRPr="00023B21" w:rsidRDefault="0049194A" w:rsidP="001C3211">
            <w:pPr>
              <w:spacing w:after="0"/>
              <w:rPr>
                <w:rFonts w:eastAsia="Times New Roman" w:cstheme="minorHAnsi"/>
                <w:b/>
                <w:bCs/>
                <w:sz w:val="18"/>
                <w:szCs w:val="18"/>
                <w:lang w:val="fr-BE" w:eastAsia="nl-BE"/>
              </w:rPr>
            </w:pPr>
            <w:r w:rsidRPr="00023B21">
              <w:rPr>
                <w:rFonts w:eastAsia="Times New Roman" w:cstheme="minorHAnsi"/>
                <w:b/>
                <w:bCs/>
                <w:sz w:val="18"/>
                <w:szCs w:val="18"/>
                <w:lang w:val="fr-BE" w:eastAsia="nl-BE"/>
              </w:rPr>
              <w:t>Revenus</w:t>
            </w:r>
          </w:p>
          <w:p w14:paraId="084CF1AE" w14:textId="77777777" w:rsidR="0049194A" w:rsidRPr="00023B21" w:rsidRDefault="0049194A" w:rsidP="001C3211">
            <w:pPr>
              <w:spacing w:after="0"/>
              <w:rPr>
                <w:rFonts w:eastAsia="Times New Roman" w:cstheme="minorHAnsi"/>
                <w:b/>
                <w:bCs/>
                <w:sz w:val="18"/>
                <w:szCs w:val="18"/>
                <w:lang w:val="fr-BE" w:eastAsia="nl-BE"/>
              </w:rPr>
            </w:pPr>
            <w:proofErr w:type="gramStart"/>
            <w:r w:rsidRPr="00023B21">
              <w:rPr>
                <w:rFonts w:eastAsia="Times New Roman" w:cstheme="minorHAnsi"/>
                <w:b/>
                <w:bCs/>
                <w:sz w:val="18"/>
                <w:szCs w:val="18"/>
                <w:lang w:val="fr-BE" w:eastAsia="nl-BE"/>
              </w:rPr>
              <w:t>indépendants</w:t>
            </w:r>
            <w:proofErr w:type="gramEnd"/>
          </w:p>
        </w:tc>
        <w:tc>
          <w:tcPr>
            <w:tcW w:w="10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E045E7" w14:textId="77777777" w:rsidR="0049194A" w:rsidRPr="00023B21" w:rsidRDefault="0049194A" w:rsidP="001C3211">
            <w:pPr>
              <w:spacing w:after="0"/>
              <w:rPr>
                <w:rFonts w:eastAsia="Times New Roman" w:cstheme="minorHAnsi"/>
                <w:b/>
                <w:bCs/>
                <w:sz w:val="18"/>
                <w:szCs w:val="18"/>
                <w:lang w:val="fr-BE" w:eastAsia="nl-BE"/>
              </w:rPr>
            </w:pPr>
            <w:r w:rsidRPr="00023B21">
              <w:rPr>
                <w:rFonts w:eastAsia="Times New Roman" w:cstheme="minorHAnsi"/>
                <w:b/>
                <w:bCs/>
                <w:sz w:val="18"/>
                <w:szCs w:val="18"/>
                <w:lang w:val="fr-BE" w:eastAsia="nl-BE"/>
              </w:rPr>
              <w:t>Pensions</w:t>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58E67067" w14:textId="77777777" w:rsidR="0049194A" w:rsidRPr="00023B21" w:rsidRDefault="0049194A" w:rsidP="001C3211">
            <w:pPr>
              <w:spacing w:after="0"/>
              <w:rPr>
                <w:rFonts w:eastAsia="Times New Roman" w:cstheme="minorHAnsi"/>
                <w:b/>
                <w:bCs/>
                <w:sz w:val="18"/>
                <w:szCs w:val="18"/>
                <w:lang w:val="fr-BE" w:eastAsia="nl-BE"/>
              </w:rPr>
            </w:pPr>
            <w:r w:rsidRPr="00023B21">
              <w:rPr>
                <w:rFonts w:eastAsia="Times New Roman" w:cstheme="minorHAnsi"/>
                <w:b/>
                <w:bCs/>
                <w:sz w:val="18"/>
                <w:szCs w:val="18"/>
                <w:lang w:val="fr-BE" w:eastAsia="fr"/>
              </w:rPr>
              <w:t>Épargne-pensions</w:t>
            </w:r>
          </w:p>
        </w:tc>
        <w:tc>
          <w:tcPr>
            <w:tcW w:w="14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73162F" w14:textId="77777777" w:rsidR="0049194A" w:rsidRPr="00023B21" w:rsidRDefault="0049194A" w:rsidP="001C3211">
            <w:pPr>
              <w:spacing w:after="0"/>
              <w:rPr>
                <w:rFonts w:eastAsia="Times New Roman" w:cstheme="minorHAnsi"/>
                <w:b/>
                <w:bCs/>
                <w:sz w:val="18"/>
                <w:szCs w:val="18"/>
                <w:lang w:val="fr-BE" w:eastAsia="nl-BE"/>
              </w:rPr>
            </w:pPr>
            <w:r w:rsidRPr="00023B21">
              <w:rPr>
                <w:rFonts w:eastAsia="Times New Roman" w:cstheme="minorHAnsi"/>
                <w:b/>
                <w:bCs/>
                <w:sz w:val="18"/>
                <w:szCs w:val="18"/>
                <w:lang w:val="fr-BE" w:eastAsia="fr"/>
              </w:rPr>
              <w:t>Revenu de remplacement</w:t>
            </w:r>
          </w:p>
        </w:tc>
        <w:tc>
          <w:tcPr>
            <w:tcW w:w="1227" w:type="dxa"/>
            <w:tcBorders>
              <w:top w:val="single" w:sz="4" w:space="0" w:color="auto"/>
              <w:left w:val="single" w:sz="4" w:space="0" w:color="auto"/>
              <w:bottom w:val="single" w:sz="4" w:space="0" w:color="auto"/>
              <w:right w:val="single" w:sz="4" w:space="0" w:color="auto"/>
            </w:tcBorders>
            <w:shd w:val="clear" w:color="auto" w:fill="BFBFBF"/>
            <w:vAlign w:val="center"/>
          </w:tcPr>
          <w:p w14:paraId="2926B8BB" w14:textId="77777777" w:rsidR="0049194A" w:rsidRPr="00023B21" w:rsidRDefault="0049194A" w:rsidP="001C3211">
            <w:pPr>
              <w:spacing w:after="0"/>
              <w:rPr>
                <w:rFonts w:eastAsia="Times New Roman" w:cstheme="minorHAnsi"/>
                <w:b/>
                <w:bCs/>
                <w:sz w:val="18"/>
                <w:szCs w:val="18"/>
                <w:lang w:val="fr-BE" w:eastAsia="nl-BE"/>
              </w:rPr>
            </w:pPr>
            <w:r w:rsidRPr="00023B21">
              <w:rPr>
                <w:rFonts w:eastAsia="Times New Roman" w:cstheme="minorHAnsi"/>
                <w:b/>
                <w:bCs/>
                <w:sz w:val="18"/>
                <w:szCs w:val="18"/>
                <w:lang w:val="fr-BE" w:eastAsia="fr"/>
              </w:rPr>
              <w:t>Revenus immobiliers</w:t>
            </w:r>
          </w:p>
        </w:tc>
      </w:tr>
      <w:tr w:rsidR="0049194A" w:rsidRPr="00023B21" w14:paraId="117490BD" w14:textId="77777777" w:rsidTr="0049194A">
        <w:trPr>
          <w:trHeight w:val="250"/>
          <w:jc w:val="center"/>
        </w:trPr>
        <w:tc>
          <w:tcPr>
            <w:tcW w:w="2194" w:type="dxa"/>
            <w:tcBorders>
              <w:top w:val="single" w:sz="4" w:space="0" w:color="auto"/>
              <w:left w:val="single" w:sz="4" w:space="0" w:color="auto"/>
              <w:bottom w:val="single" w:sz="4" w:space="0" w:color="auto"/>
              <w:right w:val="single" w:sz="4" w:space="0" w:color="auto"/>
            </w:tcBorders>
            <w:shd w:val="clear" w:color="auto" w:fill="D9D9D9"/>
            <w:noWrap/>
            <w:hideMark/>
          </w:tcPr>
          <w:p w14:paraId="43401803" w14:textId="77777777" w:rsidR="0049194A" w:rsidRPr="0049194A" w:rsidRDefault="0049194A" w:rsidP="001C3211">
            <w:pPr>
              <w:spacing w:after="0"/>
              <w:rPr>
                <w:rFonts w:ascii="Arial" w:eastAsia="Times New Roman" w:hAnsi="Arial" w:cs="Arial"/>
                <w:b/>
                <w:bCs/>
                <w:sz w:val="18"/>
                <w:szCs w:val="18"/>
                <w:lang w:val="fr-BE" w:eastAsia="nl-BE"/>
              </w:rPr>
            </w:pPr>
            <w:r w:rsidRPr="0049194A">
              <w:rPr>
                <w:rFonts w:ascii="Arial" w:eastAsia="Aptos" w:hAnsi="Arial" w:cs="Arial"/>
                <w:b/>
                <w:bCs/>
                <w:sz w:val="18"/>
                <w:szCs w:val="18"/>
                <w:lang w:val="fr-BE"/>
              </w:rPr>
              <w:t>Période de référence d’un mois</w:t>
            </w:r>
          </w:p>
        </w:tc>
        <w:tc>
          <w:tcPr>
            <w:tcW w:w="897" w:type="dxa"/>
            <w:tcBorders>
              <w:top w:val="single" w:sz="4" w:space="0" w:color="auto"/>
              <w:left w:val="single" w:sz="4" w:space="0" w:color="auto"/>
              <w:bottom w:val="single" w:sz="4" w:space="0" w:color="auto"/>
              <w:right w:val="single" w:sz="4" w:space="0" w:color="auto"/>
            </w:tcBorders>
            <w:vAlign w:val="center"/>
          </w:tcPr>
          <w:p w14:paraId="0CE610FF" w14:textId="77777777" w:rsidR="0049194A" w:rsidRPr="0049194A" w:rsidRDefault="0049194A" w:rsidP="001C3211">
            <w:pPr>
              <w:spacing w:after="0"/>
              <w:rPr>
                <w:rFonts w:ascii="Arial" w:eastAsia="Times New Roman" w:hAnsi="Arial" w:cs="Arial"/>
                <w:b/>
                <w:bCs/>
                <w:sz w:val="18"/>
                <w:szCs w:val="18"/>
                <w:lang w:val="fr-BE" w:eastAsia="nl-BE"/>
              </w:rPr>
            </w:pPr>
          </w:p>
        </w:tc>
        <w:tc>
          <w:tcPr>
            <w:tcW w:w="907" w:type="dxa"/>
            <w:tcBorders>
              <w:top w:val="single" w:sz="4" w:space="0" w:color="auto"/>
              <w:left w:val="single" w:sz="4" w:space="0" w:color="auto"/>
              <w:right w:val="single" w:sz="4" w:space="0" w:color="auto"/>
            </w:tcBorders>
            <w:vAlign w:val="center"/>
          </w:tcPr>
          <w:p w14:paraId="7126BB4F" w14:textId="77777777" w:rsidR="0049194A" w:rsidRPr="0049194A" w:rsidRDefault="0049194A" w:rsidP="001C3211">
            <w:pPr>
              <w:spacing w:after="0"/>
              <w:rPr>
                <w:rFonts w:ascii="Arial" w:eastAsia="Times New Roman" w:hAnsi="Arial" w:cs="Arial"/>
                <w:b/>
                <w:bCs/>
                <w:sz w:val="18"/>
                <w:szCs w:val="18"/>
                <w:lang w:val="fr-BE" w:eastAsia="nl-BE"/>
              </w:rPr>
            </w:pPr>
          </w:p>
        </w:tc>
        <w:tc>
          <w:tcPr>
            <w:tcW w:w="1387" w:type="dxa"/>
            <w:tcBorders>
              <w:top w:val="single" w:sz="4" w:space="0" w:color="auto"/>
              <w:left w:val="single" w:sz="4" w:space="0" w:color="auto"/>
              <w:right w:val="single" w:sz="4" w:space="0" w:color="auto"/>
            </w:tcBorders>
            <w:vAlign w:val="center"/>
          </w:tcPr>
          <w:p w14:paraId="75ECBA23" w14:textId="77777777" w:rsidR="0049194A" w:rsidRPr="0049194A" w:rsidRDefault="0049194A" w:rsidP="001C3211">
            <w:pPr>
              <w:spacing w:after="0"/>
              <w:rPr>
                <w:rFonts w:ascii="Arial" w:eastAsia="Times New Roman" w:hAnsi="Arial" w:cs="Arial"/>
                <w:b/>
                <w:bCs/>
                <w:sz w:val="18"/>
                <w:szCs w:val="18"/>
                <w:lang w:val="fr-BE" w:eastAsia="nl-BE"/>
              </w:rPr>
            </w:pPr>
          </w:p>
        </w:tc>
        <w:tc>
          <w:tcPr>
            <w:tcW w:w="1066" w:type="dxa"/>
            <w:tcBorders>
              <w:top w:val="single" w:sz="4" w:space="0" w:color="auto"/>
              <w:left w:val="single" w:sz="4" w:space="0" w:color="auto"/>
              <w:right w:val="single" w:sz="4" w:space="0" w:color="auto"/>
            </w:tcBorders>
            <w:vAlign w:val="center"/>
            <w:hideMark/>
          </w:tcPr>
          <w:p w14:paraId="15ADB50C" w14:textId="77777777" w:rsidR="0049194A" w:rsidRPr="0049194A" w:rsidRDefault="0049194A" w:rsidP="001C3211">
            <w:pPr>
              <w:spacing w:after="0"/>
              <w:rPr>
                <w:rFonts w:ascii="Arial" w:eastAsia="Times New Roman" w:hAnsi="Arial" w:cs="Arial"/>
                <w:b/>
                <w:bCs/>
                <w:sz w:val="18"/>
                <w:szCs w:val="18"/>
                <w:lang w:val="fr-BE" w:eastAsia="nl-BE"/>
              </w:rPr>
            </w:pPr>
          </w:p>
        </w:tc>
        <w:tc>
          <w:tcPr>
            <w:tcW w:w="1007" w:type="dxa"/>
            <w:tcBorders>
              <w:top w:val="single" w:sz="4" w:space="0" w:color="auto"/>
              <w:left w:val="single" w:sz="4" w:space="0" w:color="auto"/>
              <w:right w:val="single" w:sz="4" w:space="0" w:color="auto"/>
            </w:tcBorders>
            <w:vAlign w:val="center"/>
          </w:tcPr>
          <w:p w14:paraId="4407493A" w14:textId="77777777" w:rsidR="0049194A" w:rsidRPr="0049194A" w:rsidRDefault="0049194A" w:rsidP="001C3211">
            <w:pPr>
              <w:spacing w:after="0"/>
              <w:rPr>
                <w:rFonts w:ascii="Arial" w:eastAsia="Times New Roman" w:hAnsi="Arial" w:cs="Arial"/>
                <w:b/>
                <w:bCs/>
                <w:sz w:val="18"/>
                <w:szCs w:val="18"/>
                <w:lang w:val="fr-BE" w:eastAsia="nl-BE"/>
              </w:rPr>
            </w:pPr>
          </w:p>
        </w:tc>
        <w:tc>
          <w:tcPr>
            <w:tcW w:w="1437" w:type="dxa"/>
            <w:tcBorders>
              <w:top w:val="single" w:sz="4" w:space="0" w:color="auto"/>
              <w:left w:val="single" w:sz="4" w:space="0" w:color="auto"/>
              <w:right w:val="single" w:sz="4" w:space="0" w:color="auto"/>
            </w:tcBorders>
            <w:vAlign w:val="center"/>
          </w:tcPr>
          <w:p w14:paraId="669114ED" w14:textId="77777777" w:rsidR="0049194A" w:rsidRPr="0049194A" w:rsidRDefault="0049194A" w:rsidP="001C3211">
            <w:pPr>
              <w:spacing w:after="0"/>
              <w:rPr>
                <w:rFonts w:ascii="Arial" w:eastAsia="Times New Roman" w:hAnsi="Arial" w:cs="Arial"/>
                <w:b/>
                <w:bCs/>
                <w:sz w:val="18"/>
                <w:szCs w:val="18"/>
                <w:lang w:val="fr-BE" w:eastAsia="nl-BE"/>
              </w:rPr>
            </w:pPr>
          </w:p>
        </w:tc>
        <w:tc>
          <w:tcPr>
            <w:tcW w:w="1227" w:type="dxa"/>
            <w:tcBorders>
              <w:top w:val="single" w:sz="4" w:space="0" w:color="auto"/>
              <w:left w:val="single" w:sz="4" w:space="0" w:color="auto"/>
              <w:right w:val="single" w:sz="4" w:space="0" w:color="auto"/>
            </w:tcBorders>
            <w:vAlign w:val="center"/>
          </w:tcPr>
          <w:p w14:paraId="66DCC6A6" w14:textId="77777777" w:rsidR="0049194A" w:rsidRPr="0049194A" w:rsidRDefault="0049194A" w:rsidP="001C3211">
            <w:pPr>
              <w:spacing w:after="0"/>
              <w:rPr>
                <w:rFonts w:ascii="Arial" w:eastAsia="Times New Roman" w:hAnsi="Arial" w:cs="Arial"/>
                <w:b/>
                <w:bCs/>
                <w:sz w:val="18"/>
                <w:szCs w:val="18"/>
                <w:lang w:val="fr-BE" w:eastAsia="nl-BE"/>
              </w:rPr>
            </w:pPr>
          </w:p>
        </w:tc>
      </w:tr>
      <w:tr w:rsidR="0049194A" w:rsidRPr="00023B21" w14:paraId="6CAB7421" w14:textId="77777777" w:rsidTr="0049194A">
        <w:trPr>
          <w:trHeight w:val="250"/>
          <w:jc w:val="center"/>
        </w:trPr>
        <w:tc>
          <w:tcPr>
            <w:tcW w:w="2194" w:type="dxa"/>
            <w:tcBorders>
              <w:top w:val="single" w:sz="4" w:space="0" w:color="auto"/>
              <w:left w:val="single" w:sz="4" w:space="0" w:color="auto"/>
              <w:bottom w:val="single" w:sz="4" w:space="0" w:color="auto"/>
              <w:right w:val="single" w:sz="4" w:space="0" w:color="auto"/>
            </w:tcBorders>
            <w:shd w:val="clear" w:color="auto" w:fill="D9D9D9"/>
            <w:noWrap/>
            <w:hideMark/>
          </w:tcPr>
          <w:p w14:paraId="3FE168A5" w14:textId="77777777" w:rsidR="0049194A" w:rsidRPr="0049194A" w:rsidRDefault="0049194A" w:rsidP="001C3211">
            <w:pPr>
              <w:spacing w:after="0"/>
              <w:rPr>
                <w:rFonts w:ascii="Arial" w:eastAsia="Times New Roman" w:hAnsi="Arial" w:cs="Arial"/>
                <w:b/>
                <w:bCs/>
                <w:sz w:val="18"/>
                <w:szCs w:val="18"/>
                <w:lang w:val="fr-BE" w:eastAsia="nl-BE"/>
              </w:rPr>
            </w:pPr>
            <w:r w:rsidRPr="0049194A">
              <w:rPr>
                <w:rFonts w:ascii="Arial" w:eastAsia="Aptos" w:hAnsi="Arial" w:cs="Arial"/>
                <w:b/>
                <w:bCs/>
                <w:sz w:val="18"/>
                <w:szCs w:val="18"/>
                <w:lang w:val="fr-BE"/>
              </w:rPr>
              <w:t>Période de référence d’un an</w:t>
            </w:r>
          </w:p>
        </w:tc>
        <w:tc>
          <w:tcPr>
            <w:tcW w:w="897" w:type="dxa"/>
            <w:tcBorders>
              <w:top w:val="single" w:sz="4" w:space="0" w:color="auto"/>
              <w:left w:val="single" w:sz="4" w:space="0" w:color="auto"/>
              <w:bottom w:val="single" w:sz="4" w:space="0" w:color="auto"/>
              <w:right w:val="single" w:sz="4" w:space="0" w:color="auto"/>
            </w:tcBorders>
            <w:vAlign w:val="center"/>
          </w:tcPr>
          <w:p w14:paraId="45784E71" w14:textId="77777777" w:rsidR="0049194A" w:rsidRPr="0049194A" w:rsidRDefault="0049194A" w:rsidP="001C3211">
            <w:pPr>
              <w:spacing w:after="0"/>
              <w:rPr>
                <w:rFonts w:ascii="Arial" w:eastAsia="Times New Roman" w:hAnsi="Arial" w:cs="Arial"/>
                <w:sz w:val="18"/>
                <w:szCs w:val="18"/>
                <w:lang w:val="fr-BE" w:eastAsia="nl-BE"/>
              </w:rPr>
            </w:pPr>
          </w:p>
        </w:tc>
        <w:tc>
          <w:tcPr>
            <w:tcW w:w="907" w:type="dxa"/>
            <w:tcBorders>
              <w:left w:val="single" w:sz="4" w:space="0" w:color="auto"/>
              <w:right w:val="single" w:sz="4" w:space="0" w:color="auto"/>
            </w:tcBorders>
            <w:vAlign w:val="center"/>
          </w:tcPr>
          <w:p w14:paraId="33663059" w14:textId="77777777" w:rsidR="0049194A" w:rsidRPr="0049194A" w:rsidRDefault="0049194A" w:rsidP="001C3211">
            <w:pPr>
              <w:spacing w:after="0"/>
              <w:rPr>
                <w:rFonts w:ascii="Arial" w:eastAsia="Times New Roman" w:hAnsi="Arial" w:cs="Arial"/>
                <w:sz w:val="18"/>
                <w:szCs w:val="18"/>
                <w:lang w:val="fr-BE" w:eastAsia="nl-BE"/>
              </w:rPr>
            </w:pPr>
          </w:p>
        </w:tc>
        <w:tc>
          <w:tcPr>
            <w:tcW w:w="1387" w:type="dxa"/>
            <w:tcBorders>
              <w:left w:val="single" w:sz="4" w:space="0" w:color="auto"/>
              <w:right w:val="single" w:sz="4" w:space="0" w:color="auto"/>
            </w:tcBorders>
            <w:vAlign w:val="center"/>
          </w:tcPr>
          <w:p w14:paraId="7259A45D" w14:textId="77777777" w:rsidR="0049194A" w:rsidRPr="0049194A" w:rsidRDefault="0049194A" w:rsidP="001C3211">
            <w:pPr>
              <w:spacing w:after="0"/>
              <w:rPr>
                <w:rFonts w:ascii="Arial" w:eastAsia="Times New Roman" w:hAnsi="Arial" w:cs="Arial"/>
                <w:sz w:val="18"/>
                <w:szCs w:val="18"/>
                <w:lang w:val="fr-BE" w:eastAsia="nl-BE"/>
              </w:rPr>
            </w:pPr>
          </w:p>
        </w:tc>
        <w:tc>
          <w:tcPr>
            <w:tcW w:w="1066" w:type="dxa"/>
            <w:tcBorders>
              <w:left w:val="single" w:sz="4" w:space="0" w:color="auto"/>
              <w:right w:val="single" w:sz="4" w:space="0" w:color="auto"/>
            </w:tcBorders>
            <w:noWrap/>
            <w:vAlign w:val="center"/>
            <w:hideMark/>
          </w:tcPr>
          <w:p w14:paraId="74038269" w14:textId="77777777" w:rsidR="0049194A" w:rsidRPr="0049194A" w:rsidRDefault="0049194A" w:rsidP="001C3211">
            <w:pPr>
              <w:spacing w:after="0"/>
              <w:rPr>
                <w:rFonts w:ascii="Arial" w:eastAsia="Times New Roman" w:hAnsi="Arial" w:cs="Arial"/>
                <w:sz w:val="18"/>
                <w:szCs w:val="18"/>
                <w:lang w:val="fr-BE" w:eastAsia="nl-BE"/>
              </w:rPr>
            </w:pPr>
          </w:p>
        </w:tc>
        <w:tc>
          <w:tcPr>
            <w:tcW w:w="1007" w:type="dxa"/>
            <w:tcBorders>
              <w:left w:val="single" w:sz="4" w:space="0" w:color="auto"/>
              <w:right w:val="single" w:sz="4" w:space="0" w:color="auto"/>
            </w:tcBorders>
            <w:vAlign w:val="center"/>
          </w:tcPr>
          <w:p w14:paraId="45AEF573" w14:textId="77777777" w:rsidR="0049194A" w:rsidRPr="0049194A" w:rsidRDefault="0049194A" w:rsidP="001C3211">
            <w:pPr>
              <w:spacing w:after="0"/>
              <w:rPr>
                <w:rFonts w:ascii="Arial" w:eastAsia="Times New Roman" w:hAnsi="Arial" w:cs="Arial"/>
                <w:sz w:val="18"/>
                <w:szCs w:val="18"/>
                <w:lang w:val="fr-BE" w:eastAsia="nl-BE"/>
              </w:rPr>
            </w:pPr>
          </w:p>
        </w:tc>
        <w:tc>
          <w:tcPr>
            <w:tcW w:w="1437" w:type="dxa"/>
            <w:tcBorders>
              <w:left w:val="single" w:sz="4" w:space="0" w:color="auto"/>
              <w:right w:val="single" w:sz="4" w:space="0" w:color="auto"/>
            </w:tcBorders>
            <w:vAlign w:val="center"/>
          </w:tcPr>
          <w:p w14:paraId="640B07A1" w14:textId="77777777" w:rsidR="0049194A" w:rsidRPr="0049194A" w:rsidRDefault="0049194A" w:rsidP="001C3211">
            <w:pPr>
              <w:spacing w:after="0"/>
              <w:rPr>
                <w:rFonts w:ascii="Arial" w:eastAsia="Times New Roman" w:hAnsi="Arial" w:cs="Arial"/>
                <w:sz w:val="18"/>
                <w:szCs w:val="18"/>
                <w:lang w:val="fr-BE" w:eastAsia="nl-BE"/>
              </w:rPr>
            </w:pPr>
          </w:p>
        </w:tc>
        <w:tc>
          <w:tcPr>
            <w:tcW w:w="1227" w:type="dxa"/>
            <w:tcBorders>
              <w:left w:val="single" w:sz="4" w:space="0" w:color="auto"/>
              <w:right w:val="single" w:sz="4" w:space="0" w:color="auto"/>
            </w:tcBorders>
            <w:vAlign w:val="center"/>
          </w:tcPr>
          <w:p w14:paraId="163096F0" w14:textId="77777777" w:rsidR="0049194A" w:rsidRPr="0049194A" w:rsidRDefault="0049194A" w:rsidP="001C3211">
            <w:pPr>
              <w:spacing w:after="0"/>
              <w:rPr>
                <w:rFonts w:ascii="Arial" w:eastAsia="Times New Roman" w:hAnsi="Arial" w:cs="Arial"/>
                <w:sz w:val="18"/>
                <w:szCs w:val="18"/>
                <w:lang w:val="fr-BE" w:eastAsia="nl-BE"/>
              </w:rPr>
            </w:pPr>
          </w:p>
        </w:tc>
      </w:tr>
    </w:tbl>
    <w:p w14:paraId="089315E5" w14:textId="77777777" w:rsidR="001C3211" w:rsidRPr="0049194A" w:rsidRDefault="001C3211" w:rsidP="001C3211">
      <w:pPr>
        <w:spacing w:after="0" w:line="240" w:lineRule="auto"/>
        <w:jc w:val="both"/>
        <w:rPr>
          <w:rFonts w:ascii="Arial" w:eastAsia="Times New Roman" w:hAnsi="Arial" w:cs="Arial"/>
          <w:sz w:val="20"/>
          <w:szCs w:val="20"/>
          <w:lang w:val="fr-FR"/>
        </w:rPr>
      </w:pPr>
    </w:p>
    <w:p w14:paraId="0DBBA811" w14:textId="77777777" w:rsidR="001C3211" w:rsidRPr="0049194A" w:rsidRDefault="001C3211" w:rsidP="001C3211">
      <w:pPr>
        <w:spacing w:after="0" w:line="240" w:lineRule="auto"/>
        <w:jc w:val="both"/>
        <w:rPr>
          <w:rFonts w:ascii="Arial" w:eastAsia="Times New Roman" w:hAnsi="Arial" w:cs="Arial"/>
          <w:sz w:val="20"/>
          <w:szCs w:val="20"/>
          <w:lang w:val="fr-FR"/>
        </w:rPr>
      </w:pPr>
      <w:r w:rsidRPr="0049194A">
        <w:rPr>
          <w:rFonts w:ascii="Arial" w:eastAsia="Times New Roman" w:hAnsi="Arial" w:cs="Arial"/>
          <w:sz w:val="20"/>
          <w:szCs w:val="20"/>
          <w:lang w:val="fr-FR"/>
        </w:rPr>
        <w:t>Ces statistiques indiquent le nombre de DSH dans le cadre de l’I.M. au cours d'une période donnée, c'est-à-dire entre le 1</w:t>
      </w:r>
      <w:r w:rsidRPr="0049194A">
        <w:rPr>
          <w:rFonts w:ascii="Arial" w:eastAsia="Times New Roman" w:hAnsi="Arial" w:cs="Arial"/>
          <w:sz w:val="20"/>
          <w:szCs w:val="20"/>
          <w:vertAlign w:val="superscript"/>
          <w:lang w:val="fr-FR"/>
        </w:rPr>
        <w:t>er</w:t>
      </w:r>
      <w:r w:rsidRPr="0049194A">
        <w:rPr>
          <w:rFonts w:ascii="Arial" w:eastAsia="Times New Roman" w:hAnsi="Arial" w:cs="Arial"/>
          <w:sz w:val="20"/>
          <w:szCs w:val="20"/>
          <w:lang w:val="fr-FR"/>
        </w:rPr>
        <w:t xml:space="preserve"> janvier et le 30 juin et entre le 1</w:t>
      </w:r>
      <w:r w:rsidRPr="0049194A">
        <w:rPr>
          <w:rFonts w:ascii="Arial" w:eastAsia="Times New Roman" w:hAnsi="Arial" w:cs="Arial"/>
          <w:sz w:val="20"/>
          <w:szCs w:val="20"/>
          <w:vertAlign w:val="superscript"/>
          <w:lang w:val="fr-FR"/>
        </w:rPr>
        <w:t>er</w:t>
      </w:r>
      <w:r w:rsidRPr="0049194A">
        <w:rPr>
          <w:rFonts w:ascii="Arial" w:eastAsia="Times New Roman" w:hAnsi="Arial" w:cs="Arial"/>
          <w:sz w:val="20"/>
          <w:szCs w:val="20"/>
          <w:lang w:val="fr-FR"/>
        </w:rPr>
        <w:t xml:space="preserve"> juillet et le 31 décembre. </w:t>
      </w:r>
    </w:p>
    <w:p w14:paraId="732B5EA7" w14:textId="77777777" w:rsidR="001C3211" w:rsidRPr="0049194A" w:rsidRDefault="001C3211" w:rsidP="001C3211">
      <w:pPr>
        <w:spacing w:after="0" w:line="240" w:lineRule="auto"/>
        <w:jc w:val="both"/>
        <w:rPr>
          <w:rFonts w:ascii="Arial" w:eastAsia="Times New Roman" w:hAnsi="Arial" w:cs="Arial"/>
          <w:sz w:val="20"/>
          <w:szCs w:val="20"/>
          <w:lang w:val="fr-FR"/>
        </w:rPr>
      </w:pPr>
    </w:p>
    <w:p w14:paraId="61DB1BA3" w14:textId="77777777" w:rsidR="001C3211" w:rsidRPr="0049194A" w:rsidRDefault="001C3211" w:rsidP="001C3211">
      <w:pPr>
        <w:spacing w:after="0" w:line="240" w:lineRule="auto"/>
        <w:jc w:val="both"/>
        <w:rPr>
          <w:rFonts w:ascii="Arial" w:eastAsia="Times New Roman" w:hAnsi="Arial" w:cs="Arial"/>
          <w:sz w:val="20"/>
          <w:szCs w:val="20"/>
          <w:lang w:val="fr-FR"/>
        </w:rPr>
      </w:pPr>
      <w:r w:rsidRPr="0049194A">
        <w:rPr>
          <w:rFonts w:ascii="Arial" w:eastAsia="Times New Roman" w:hAnsi="Arial" w:cs="Arial"/>
          <w:sz w:val="20"/>
          <w:szCs w:val="20"/>
          <w:lang w:val="fr-FR"/>
        </w:rPr>
        <w:t>Dans ce rapport, l'O.A. indique quels revenus sont déclarés :</w:t>
      </w:r>
    </w:p>
    <w:p w14:paraId="2DC01681" w14:textId="7CBF48DB" w:rsidR="001C3211" w:rsidRPr="00D4314E" w:rsidRDefault="001C3211" w:rsidP="00D4314E">
      <w:pPr>
        <w:pStyle w:val="Lijstalinea"/>
        <w:numPr>
          <w:ilvl w:val="0"/>
          <w:numId w:val="13"/>
        </w:numPr>
        <w:spacing w:after="0" w:line="240" w:lineRule="auto"/>
        <w:jc w:val="both"/>
        <w:rPr>
          <w:rFonts w:ascii="Arial" w:eastAsia="Times New Roman" w:hAnsi="Arial" w:cs="Arial"/>
          <w:sz w:val="20"/>
          <w:szCs w:val="20"/>
          <w:lang w:val="fr-FR"/>
        </w:rPr>
      </w:pPr>
      <w:r w:rsidRPr="00D4314E">
        <w:rPr>
          <w:rFonts w:ascii="Arial" w:eastAsia="Times New Roman" w:hAnsi="Arial" w:cs="Arial"/>
          <w:sz w:val="20"/>
          <w:szCs w:val="20"/>
          <w:lang w:val="fr-FR"/>
        </w:rPr>
        <w:t>Dans combien de DSH ce revenu est-il déclaré</w:t>
      </w:r>
      <w:r w:rsidR="00D4314E">
        <w:rPr>
          <w:rFonts w:ascii="Arial" w:eastAsia="Times New Roman" w:hAnsi="Arial" w:cs="Arial"/>
          <w:sz w:val="20"/>
          <w:szCs w:val="20"/>
          <w:lang w:val="fr-FR"/>
        </w:rPr>
        <w:t>.</w:t>
      </w:r>
    </w:p>
    <w:p w14:paraId="3D2C27FB" w14:textId="515AED66" w:rsidR="001C3211" w:rsidRPr="00D4314E" w:rsidRDefault="001C3211" w:rsidP="00D4314E">
      <w:pPr>
        <w:pStyle w:val="Lijstalinea"/>
        <w:numPr>
          <w:ilvl w:val="0"/>
          <w:numId w:val="13"/>
        </w:numPr>
        <w:spacing w:after="0" w:line="240" w:lineRule="auto"/>
        <w:jc w:val="both"/>
        <w:rPr>
          <w:rFonts w:ascii="Arial" w:eastAsia="Times New Roman" w:hAnsi="Arial" w:cs="Arial"/>
          <w:sz w:val="20"/>
          <w:szCs w:val="20"/>
          <w:lang w:val="fr-FR"/>
        </w:rPr>
      </w:pPr>
      <w:r w:rsidRPr="00D4314E">
        <w:rPr>
          <w:rFonts w:ascii="Arial" w:eastAsia="Times New Roman" w:hAnsi="Arial" w:cs="Arial"/>
          <w:sz w:val="20"/>
          <w:szCs w:val="20"/>
          <w:lang w:val="fr-FR"/>
        </w:rPr>
        <w:t>Pour quel montant médian est-il déclaré</w:t>
      </w:r>
      <w:r w:rsidR="00D4314E">
        <w:rPr>
          <w:rFonts w:ascii="Arial" w:eastAsia="Times New Roman" w:hAnsi="Arial" w:cs="Arial"/>
          <w:sz w:val="20"/>
          <w:szCs w:val="20"/>
          <w:lang w:val="fr-FR"/>
        </w:rPr>
        <w:t>.</w:t>
      </w:r>
      <w:r w:rsidRPr="00D4314E">
        <w:rPr>
          <w:rFonts w:ascii="Arial" w:eastAsia="Times New Roman" w:hAnsi="Arial" w:cs="Arial"/>
          <w:sz w:val="20"/>
          <w:szCs w:val="20"/>
          <w:lang w:val="fr-FR"/>
        </w:rPr>
        <w:t xml:space="preserve"> </w:t>
      </w:r>
    </w:p>
    <w:p w14:paraId="6206AF35" w14:textId="77777777" w:rsidR="001C3211" w:rsidRPr="0049194A" w:rsidRDefault="001C3211" w:rsidP="001C3211">
      <w:pPr>
        <w:spacing w:after="0" w:line="240" w:lineRule="auto"/>
        <w:jc w:val="both"/>
        <w:rPr>
          <w:rFonts w:ascii="Arial" w:eastAsia="Times New Roman" w:hAnsi="Arial" w:cs="Arial"/>
          <w:sz w:val="20"/>
          <w:szCs w:val="20"/>
          <w:lang w:val="fr-FR"/>
        </w:rPr>
      </w:pPr>
    </w:p>
    <w:p w14:paraId="357C7B17" w14:textId="6D3420C6" w:rsidR="001C3211" w:rsidRPr="0049194A" w:rsidRDefault="001C3211" w:rsidP="001C3211">
      <w:pPr>
        <w:spacing w:after="0" w:line="240" w:lineRule="auto"/>
        <w:jc w:val="both"/>
        <w:rPr>
          <w:rFonts w:ascii="Arial" w:eastAsia="Times New Roman" w:hAnsi="Arial" w:cs="Arial"/>
          <w:sz w:val="20"/>
          <w:szCs w:val="20"/>
          <w:lang w:val="fr-FR"/>
        </w:rPr>
      </w:pPr>
      <w:r w:rsidRPr="0049194A">
        <w:rPr>
          <w:rFonts w:ascii="Arial" w:eastAsia="Times New Roman" w:hAnsi="Arial" w:cs="Arial"/>
          <w:sz w:val="20"/>
          <w:szCs w:val="20"/>
          <w:lang w:val="fr-FR"/>
        </w:rPr>
        <w:t>Pour remplir les valeurs du tableau de l'annexe VI, l'O.A. divise le revenu comme indiqué dans le tableau ci-dessous.</w:t>
      </w:r>
    </w:p>
    <w:p w14:paraId="038AFE58" w14:textId="77777777" w:rsidR="001C3211" w:rsidRPr="0049194A" w:rsidRDefault="001C3211" w:rsidP="001C3211">
      <w:pPr>
        <w:spacing w:after="0" w:line="240" w:lineRule="auto"/>
        <w:jc w:val="both"/>
        <w:rPr>
          <w:rFonts w:ascii="Arial" w:eastAsia="Times New Roman" w:hAnsi="Arial" w:cs="Arial"/>
          <w:sz w:val="20"/>
          <w:szCs w:val="20"/>
          <w:lang w:val="fr-FR"/>
        </w:rPr>
      </w:pP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5953"/>
      </w:tblGrid>
      <w:tr w:rsidR="001C3211" w:rsidRPr="00023B21" w14:paraId="3543108A" w14:textId="77777777" w:rsidTr="00D4314E">
        <w:trPr>
          <w:trHeight w:val="288"/>
          <w:tblHeader/>
        </w:trPr>
        <w:tc>
          <w:tcPr>
            <w:tcW w:w="5000" w:type="pct"/>
            <w:gridSpan w:val="2"/>
            <w:shd w:val="clear" w:color="auto" w:fill="A6A6A6" w:themeFill="background1" w:themeFillShade="A6"/>
            <w:vAlign w:val="bottom"/>
          </w:tcPr>
          <w:p w14:paraId="064C3968" w14:textId="77777777" w:rsidR="001C3211" w:rsidRPr="00023B21" w:rsidRDefault="001C3211" w:rsidP="001C3211">
            <w:pPr>
              <w:spacing w:after="0" w:line="240" w:lineRule="auto"/>
              <w:rPr>
                <w:rFonts w:ascii="Arial" w:eastAsia="Times New Roman" w:hAnsi="Arial" w:cs="Arial"/>
                <w:b/>
                <w:bCs/>
                <w:color w:val="000000"/>
                <w:sz w:val="20"/>
                <w:szCs w:val="20"/>
                <w:lang w:val="fr-BE" w:eastAsia="nl-NL"/>
              </w:rPr>
            </w:pPr>
            <w:r w:rsidRPr="00023B21">
              <w:rPr>
                <w:rFonts w:ascii="Arial" w:eastAsia="Times New Roman" w:hAnsi="Arial" w:cs="Arial"/>
                <w:b/>
                <w:bCs/>
                <w:color w:val="000000"/>
                <w:sz w:val="20"/>
                <w:szCs w:val="20"/>
                <w:lang w:val="fr-BE" w:eastAsia="nl-NL"/>
              </w:rPr>
              <w:t>Regroupement des revenus pour ce rapport</w:t>
            </w:r>
          </w:p>
        </w:tc>
      </w:tr>
      <w:tr w:rsidR="001C3211" w:rsidRPr="0049194A" w14:paraId="0442345E" w14:textId="77777777" w:rsidTr="00D4314E">
        <w:trPr>
          <w:trHeight w:val="288"/>
          <w:tblHeader/>
        </w:trPr>
        <w:tc>
          <w:tcPr>
            <w:tcW w:w="1717" w:type="pct"/>
            <w:shd w:val="clear" w:color="auto" w:fill="A6A6A6" w:themeFill="background1" w:themeFillShade="A6"/>
            <w:vAlign w:val="bottom"/>
            <w:hideMark/>
          </w:tcPr>
          <w:p w14:paraId="68DE5C17" w14:textId="77777777" w:rsidR="001C3211" w:rsidRPr="00023B21" w:rsidRDefault="001C3211" w:rsidP="001C3211">
            <w:pPr>
              <w:spacing w:after="0" w:line="240" w:lineRule="auto"/>
              <w:rPr>
                <w:rFonts w:ascii="Arial" w:eastAsia="Times New Roman" w:hAnsi="Arial" w:cs="Arial"/>
                <w:b/>
                <w:bCs/>
                <w:color w:val="000000"/>
                <w:sz w:val="20"/>
                <w:szCs w:val="20"/>
                <w:lang w:val="fr-BE" w:eastAsia="nl-NL"/>
              </w:rPr>
            </w:pPr>
            <w:r w:rsidRPr="00023B21">
              <w:rPr>
                <w:rFonts w:ascii="Arial" w:eastAsia="Times New Roman" w:hAnsi="Arial" w:cs="Arial"/>
                <w:b/>
                <w:bCs/>
                <w:color w:val="000000"/>
                <w:sz w:val="20"/>
                <w:szCs w:val="20"/>
                <w:lang w:val="fr-BE" w:eastAsia="nl-NL"/>
              </w:rPr>
              <w:t>Type de revenu</w:t>
            </w:r>
          </w:p>
        </w:tc>
        <w:tc>
          <w:tcPr>
            <w:tcW w:w="3283" w:type="pct"/>
            <w:shd w:val="clear" w:color="auto" w:fill="A6A6A6" w:themeFill="background1" w:themeFillShade="A6"/>
            <w:vAlign w:val="bottom"/>
            <w:hideMark/>
          </w:tcPr>
          <w:p w14:paraId="357FD604" w14:textId="77777777" w:rsidR="001C3211" w:rsidRPr="00023B21" w:rsidRDefault="001C3211" w:rsidP="001C3211">
            <w:pPr>
              <w:spacing w:after="0" w:line="240" w:lineRule="auto"/>
              <w:rPr>
                <w:rFonts w:ascii="Arial" w:eastAsia="Times New Roman" w:hAnsi="Arial" w:cs="Arial"/>
                <w:b/>
                <w:bCs/>
                <w:color w:val="000000"/>
                <w:sz w:val="20"/>
                <w:szCs w:val="20"/>
                <w:lang w:val="fr-BE" w:eastAsia="nl-NL"/>
              </w:rPr>
            </w:pPr>
            <w:r w:rsidRPr="00023B21">
              <w:rPr>
                <w:rFonts w:ascii="Arial" w:eastAsia="Times New Roman" w:hAnsi="Arial" w:cs="Arial"/>
                <w:b/>
                <w:bCs/>
                <w:color w:val="000000"/>
                <w:sz w:val="20"/>
                <w:szCs w:val="20"/>
                <w:lang w:val="fr-BE" w:eastAsia="nl-NL"/>
              </w:rPr>
              <w:t>Description</w:t>
            </w:r>
          </w:p>
        </w:tc>
      </w:tr>
      <w:tr w:rsidR="001C3211" w:rsidRPr="00023B21" w14:paraId="4E04A287" w14:textId="77777777" w:rsidTr="00023B21">
        <w:trPr>
          <w:trHeight w:val="345"/>
        </w:trPr>
        <w:tc>
          <w:tcPr>
            <w:tcW w:w="1717" w:type="pct"/>
            <w:shd w:val="clear" w:color="auto" w:fill="D9D9D9" w:themeFill="background1" w:themeFillShade="D9"/>
            <w:vAlign w:val="bottom"/>
          </w:tcPr>
          <w:p w14:paraId="7ADFB69D" w14:textId="158E9E88" w:rsidR="001C3211" w:rsidRPr="00D4314E" w:rsidRDefault="002F35EB" w:rsidP="001C3211">
            <w:pPr>
              <w:spacing w:after="0" w:line="240" w:lineRule="auto"/>
              <w:rPr>
                <w:rFonts w:ascii="Arial" w:eastAsia="Times New Roman" w:hAnsi="Arial" w:cs="Arial"/>
                <w:b/>
                <w:bCs/>
                <w:color w:val="000000"/>
                <w:sz w:val="18"/>
                <w:szCs w:val="18"/>
                <w:lang w:val="fr-BE" w:eastAsia="nl-NL"/>
              </w:rPr>
            </w:pPr>
            <w:r w:rsidRPr="00D4314E">
              <w:rPr>
                <w:rFonts w:ascii="Calibri" w:hAnsi="Calibri" w:cs="Calibri"/>
                <w:b/>
                <w:bCs/>
                <w:color w:val="000000"/>
                <w:lang w:val="fr-FR" w:eastAsia="fr-BE"/>
              </w:rPr>
              <w:t xml:space="preserve">Traitements &amp; </w:t>
            </w:r>
            <w:r w:rsidRPr="00D4314E">
              <w:rPr>
                <w:rFonts w:ascii="Arial" w:eastAsia="Times New Roman" w:hAnsi="Arial" w:cs="Arial"/>
                <w:b/>
                <w:bCs/>
                <w:sz w:val="18"/>
                <w:szCs w:val="18"/>
                <w:lang w:val="fr-BE" w:eastAsia="nl-BE"/>
              </w:rPr>
              <w:t>s</w:t>
            </w:r>
            <w:r w:rsidR="001C3211" w:rsidRPr="00D4314E">
              <w:rPr>
                <w:rFonts w:ascii="Arial" w:eastAsia="Times New Roman" w:hAnsi="Arial" w:cs="Arial"/>
                <w:b/>
                <w:bCs/>
                <w:sz w:val="18"/>
                <w:szCs w:val="18"/>
                <w:lang w:val="fr-BE" w:eastAsia="nl-BE"/>
              </w:rPr>
              <w:t>alaires</w:t>
            </w:r>
          </w:p>
        </w:tc>
        <w:tc>
          <w:tcPr>
            <w:tcW w:w="3283" w:type="pct"/>
            <w:shd w:val="clear" w:color="auto" w:fill="auto"/>
            <w:vAlign w:val="bottom"/>
          </w:tcPr>
          <w:p w14:paraId="736D9546" w14:textId="77FC0B15" w:rsidR="001C3211" w:rsidRPr="0049194A" w:rsidRDefault="001C3211" w:rsidP="001C3211">
            <w:pPr>
              <w:spacing w:after="0" w:line="240" w:lineRule="auto"/>
              <w:rPr>
                <w:rFonts w:ascii="Arial" w:eastAsia="Times New Roman" w:hAnsi="Arial" w:cs="Arial"/>
                <w:color w:val="000000"/>
                <w:sz w:val="18"/>
                <w:szCs w:val="18"/>
                <w:lang w:val="fr-BE" w:eastAsia="nl-NL"/>
              </w:rPr>
            </w:pPr>
            <w:r w:rsidRPr="0049194A">
              <w:rPr>
                <w:rFonts w:ascii="Arial" w:eastAsia="Times New Roman" w:hAnsi="Arial" w:cs="Arial"/>
                <w:color w:val="000000"/>
                <w:sz w:val="18"/>
                <w:szCs w:val="18"/>
                <w:lang w:val="fr-BE" w:eastAsia="nl-NL"/>
              </w:rPr>
              <w:t xml:space="preserve">Également arbitres honoraires, PC </w:t>
            </w:r>
            <w:r w:rsidRPr="0049194A">
              <w:rPr>
                <w:rFonts w:ascii="Arial" w:eastAsia="Times New Roman" w:hAnsi="Arial" w:cs="Arial"/>
                <w:sz w:val="18"/>
                <w:szCs w:val="18"/>
                <w:lang w:val="fr-BE" w:eastAsia="nl-NL"/>
              </w:rPr>
              <w:t>privés, prix, Subsides</w:t>
            </w:r>
            <w:r w:rsidR="00CC1A3E" w:rsidRPr="0049194A">
              <w:rPr>
                <w:rFonts w:ascii="Arial" w:eastAsia="Times New Roman" w:hAnsi="Arial" w:cs="Arial"/>
                <w:sz w:val="18"/>
                <w:szCs w:val="18"/>
                <w:lang w:val="fr-BE" w:eastAsia="nl-NL"/>
              </w:rPr>
              <w:t>,</w:t>
            </w:r>
            <w:r w:rsidR="00CC1A3E" w:rsidRPr="0049194A">
              <w:rPr>
                <w:rFonts w:ascii="Arial" w:eastAsia="Times New Roman" w:hAnsi="Arial" w:cs="Arial"/>
                <w:color w:val="000000"/>
                <w:sz w:val="18"/>
                <w:szCs w:val="18"/>
                <w:lang w:val="fr-BE" w:eastAsia="nl-NL"/>
              </w:rPr>
              <w:t xml:space="preserve"> Revenu d'un fonctionnaire international &gt; 1</w:t>
            </w:r>
            <w:r w:rsidR="002F35EB">
              <w:rPr>
                <w:rFonts w:ascii="Arial" w:eastAsia="Times New Roman" w:hAnsi="Arial" w:cs="Arial"/>
                <w:color w:val="000000"/>
                <w:sz w:val="18"/>
                <w:szCs w:val="18"/>
                <w:lang w:val="fr-BE" w:eastAsia="nl-NL"/>
              </w:rPr>
              <w:t>2</w:t>
            </w:r>
            <w:r w:rsidR="00CC1A3E" w:rsidRPr="0049194A">
              <w:rPr>
                <w:rFonts w:ascii="Arial" w:eastAsia="Times New Roman" w:hAnsi="Arial" w:cs="Arial"/>
                <w:color w:val="000000"/>
                <w:sz w:val="18"/>
                <w:szCs w:val="18"/>
                <w:lang w:val="fr-BE" w:eastAsia="nl-NL"/>
              </w:rPr>
              <w:t xml:space="preserve"> </w:t>
            </w:r>
            <w:r w:rsidR="002F35EB">
              <w:rPr>
                <w:rFonts w:ascii="Arial" w:eastAsia="Times New Roman" w:hAnsi="Arial" w:cs="Arial"/>
                <w:color w:val="000000"/>
                <w:sz w:val="18"/>
                <w:szCs w:val="18"/>
                <w:lang w:val="fr-BE" w:eastAsia="nl-NL"/>
              </w:rPr>
              <w:t>5</w:t>
            </w:r>
            <w:r w:rsidR="00CC1A3E" w:rsidRPr="0049194A">
              <w:rPr>
                <w:rFonts w:ascii="Arial" w:eastAsia="Times New Roman" w:hAnsi="Arial" w:cs="Arial"/>
                <w:color w:val="000000"/>
                <w:sz w:val="18"/>
                <w:szCs w:val="18"/>
                <w:lang w:val="fr-BE" w:eastAsia="nl-NL"/>
              </w:rPr>
              <w:t>50 € (personne ou partenaire)</w:t>
            </w:r>
          </w:p>
        </w:tc>
      </w:tr>
      <w:tr w:rsidR="001C3211" w:rsidRPr="00023B21" w14:paraId="5F250E6B" w14:textId="77777777" w:rsidTr="00023B21">
        <w:trPr>
          <w:trHeight w:val="288"/>
        </w:trPr>
        <w:tc>
          <w:tcPr>
            <w:tcW w:w="1717" w:type="pct"/>
            <w:shd w:val="clear" w:color="auto" w:fill="D9D9D9" w:themeFill="background1" w:themeFillShade="D9"/>
            <w:vAlign w:val="bottom"/>
          </w:tcPr>
          <w:p w14:paraId="22DBF7E0" w14:textId="77777777" w:rsidR="001C3211" w:rsidRPr="00D4314E" w:rsidRDefault="001C3211" w:rsidP="001C3211">
            <w:pPr>
              <w:spacing w:after="0"/>
              <w:rPr>
                <w:rFonts w:ascii="Arial" w:eastAsia="Times New Roman" w:hAnsi="Arial" w:cs="Arial"/>
                <w:b/>
                <w:bCs/>
                <w:sz w:val="18"/>
                <w:szCs w:val="18"/>
                <w:lang w:val="fr-BE" w:eastAsia="nl-BE"/>
              </w:rPr>
            </w:pPr>
            <w:r w:rsidRPr="00D4314E">
              <w:rPr>
                <w:rFonts w:ascii="Arial" w:eastAsia="Times New Roman" w:hAnsi="Arial" w:cs="Arial"/>
                <w:b/>
                <w:bCs/>
                <w:sz w:val="18"/>
                <w:szCs w:val="18"/>
                <w:lang w:val="fr-BE" w:eastAsia="nl-BE"/>
              </w:rPr>
              <w:t>Revenus</w:t>
            </w:r>
          </w:p>
          <w:p w14:paraId="6BC11640" w14:textId="77777777" w:rsidR="001C3211" w:rsidRPr="00D4314E" w:rsidRDefault="001C3211" w:rsidP="001C3211">
            <w:pPr>
              <w:spacing w:after="0" w:line="240" w:lineRule="auto"/>
              <w:rPr>
                <w:rFonts w:ascii="Arial" w:eastAsia="Times New Roman" w:hAnsi="Arial" w:cs="Arial"/>
                <w:b/>
                <w:bCs/>
                <w:color w:val="000000"/>
                <w:sz w:val="18"/>
                <w:szCs w:val="18"/>
                <w:lang w:val="fr-BE" w:eastAsia="nl-NL"/>
              </w:rPr>
            </w:pPr>
            <w:proofErr w:type="gramStart"/>
            <w:r w:rsidRPr="00D4314E">
              <w:rPr>
                <w:rFonts w:ascii="Arial" w:eastAsia="Times New Roman" w:hAnsi="Arial" w:cs="Arial"/>
                <w:b/>
                <w:bCs/>
                <w:sz w:val="18"/>
                <w:szCs w:val="18"/>
                <w:lang w:val="fr-BE" w:eastAsia="nl-BE"/>
              </w:rPr>
              <w:t>indépendants</w:t>
            </w:r>
            <w:proofErr w:type="gramEnd"/>
          </w:p>
        </w:tc>
        <w:tc>
          <w:tcPr>
            <w:tcW w:w="3283" w:type="pct"/>
            <w:shd w:val="clear" w:color="auto" w:fill="auto"/>
            <w:vAlign w:val="bottom"/>
            <w:hideMark/>
          </w:tcPr>
          <w:p w14:paraId="697F9932" w14:textId="77777777" w:rsidR="001C3211" w:rsidRPr="0049194A" w:rsidRDefault="001C3211" w:rsidP="001C3211">
            <w:pPr>
              <w:spacing w:after="0" w:line="240" w:lineRule="auto"/>
              <w:rPr>
                <w:rFonts w:ascii="Arial" w:eastAsia="Times New Roman" w:hAnsi="Arial" w:cs="Arial"/>
                <w:color w:val="000000"/>
                <w:sz w:val="18"/>
                <w:szCs w:val="18"/>
                <w:lang w:val="fr-BE" w:eastAsia="nl-NL"/>
              </w:rPr>
            </w:pPr>
            <w:r w:rsidRPr="0049194A">
              <w:rPr>
                <w:rFonts w:ascii="Arial" w:eastAsia="Times New Roman" w:hAnsi="Arial" w:cs="Arial"/>
                <w:color w:val="000000"/>
                <w:sz w:val="18"/>
                <w:szCs w:val="18"/>
                <w:lang w:val="fr-BE" w:eastAsia="nl-NL"/>
              </w:rPr>
              <w:t>Incl. la rémunération des dirigeants d'entreprise, recettes et bénéfices</w:t>
            </w:r>
          </w:p>
        </w:tc>
      </w:tr>
      <w:tr w:rsidR="001C3211" w:rsidRPr="0049194A" w14:paraId="2DD55F0E" w14:textId="77777777" w:rsidTr="00023B21">
        <w:trPr>
          <w:trHeight w:val="288"/>
        </w:trPr>
        <w:tc>
          <w:tcPr>
            <w:tcW w:w="1717" w:type="pct"/>
            <w:shd w:val="clear" w:color="auto" w:fill="D9D9D9" w:themeFill="background1" w:themeFillShade="D9"/>
            <w:vAlign w:val="center"/>
            <w:hideMark/>
          </w:tcPr>
          <w:p w14:paraId="2BA7175B" w14:textId="77777777" w:rsidR="001C3211" w:rsidRPr="00D4314E" w:rsidRDefault="001C3211" w:rsidP="001C3211">
            <w:pPr>
              <w:spacing w:after="0" w:line="240" w:lineRule="auto"/>
              <w:rPr>
                <w:rFonts w:ascii="Arial" w:eastAsia="Times New Roman" w:hAnsi="Arial" w:cs="Arial"/>
                <w:b/>
                <w:bCs/>
                <w:color w:val="000000"/>
                <w:sz w:val="18"/>
                <w:szCs w:val="18"/>
                <w:lang w:val="fr-BE" w:eastAsia="nl-NL"/>
              </w:rPr>
            </w:pPr>
            <w:r w:rsidRPr="00D4314E">
              <w:rPr>
                <w:rFonts w:ascii="Arial" w:eastAsia="Times New Roman" w:hAnsi="Arial" w:cs="Arial"/>
                <w:b/>
                <w:bCs/>
                <w:color w:val="000000"/>
                <w:sz w:val="18"/>
                <w:szCs w:val="18"/>
                <w:lang w:val="fr-BE" w:eastAsia="nl-NL"/>
              </w:rPr>
              <w:t>P</w:t>
            </w:r>
            <w:r w:rsidRPr="00D4314E">
              <w:rPr>
                <w:rFonts w:ascii="Arial" w:eastAsia="Times New Roman" w:hAnsi="Arial" w:cs="Arial"/>
                <w:b/>
                <w:bCs/>
                <w:sz w:val="18"/>
                <w:szCs w:val="18"/>
                <w:lang w:val="fr-BE" w:eastAsia="nl-BE"/>
              </w:rPr>
              <w:t>ensions</w:t>
            </w:r>
          </w:p>
        </w:tc>
        <w:tc>
          <w:tcPr>
            <w:tcW w:w="3283" w:type="pct"/>
            <w:shd w:val="clear" w:color="auto" w:fill="auto"/>
            <w:vAlign w:val="bottom"/>
            <w:hideMark/>
          </w:tcPr>
          <w:p w14:paraId="4437DAE5" w14:textId="77777777" w:rsidR="001C3211" w:rsidRPr="0049194A" w:rsidRDefault="001C3211" w:rsidP="001C3211">
            <w:pPr>
              <w:spacing w:after="0" w:line="240" w:lineRule="auto"/>
              <w:rPr>
                <w:rFonts w:ascii="Arial" w:eastAsia="Times New Roman" w:hAnsi="Arial" w:cs="Arial"/>
                <w:color w:val="000000"/>
                <w:sz w:val="18"/>
                <w:szCs w:val="18"/>
                <w:lang w:val="fr-BE" w:eastAsia="nl-NL"/>
              </w:rPr>
            </w:pPr>
            <w:r w:rsidRPr="0049194A">
              <w:rPr>
                <w:rFonts w:ascii="Arial" w:eastAsia="Times New Roman" w:hAnsi="Arial" w:cs="Arial"/>
                <w:color w:val="000000"/>
                <w:sz w:val="18"/>
                <w:szCs w:val="18"/>
                <w:lang w:val="fr-BE" w:eastAsia="nl-NL"/>
              </w:rPr>
              <w:t xml:space="preserve">Incl. </w:t>
            </w:r>
            <w:r w:rsidRPr="0049194A">
              <w:rPr>
                <w:rFonts w:ascii="Arial" w:eastAsia="Times New Roman" w:hAnsi="Arial" w:cs="Arial"/>
                <w:sz w:val="18"/>
                <w:szCs w:val="18"/>
                <w:lang w:val="fr-BE" w:eastAsia="nl-NL"/>
              </w:rPr>
              <w:t>prépensions</w:t>
            </w:r>
          </w:p>
        </w:tc>
      </w:tr>
      <w:tr w:rsidR="001C3211" w:rsidRPr="0049194A" w14:paraId="52AAC23B" w14:textId="77777777" w:rsidTr="00023B21">
        <w:trPr>
          <w:trHeight w:val="288"/>
        </w:trPr>
        <w:tc>
          <w:tcPr>
            <w:tcW w:w="1717" w:type="pct"/>
            <w:shd w:val="clear" w:color="auto" w:fill="D9D9D9" w:themeFill="background1" w:themeFillShade="D9"/>
            <w:vAlign w:val="bottom"/>
            <w:hideMark/>
          </w:tcPr>
          <w:p w14:paraId="6DAC6A15" w14:textId="77777777" w:rsidR="001C3211" w:rsidRPr="00D4314E" w:rsidRDefault="001C3211" w:rsidP="001C3211">
            <w:pPr>
              <w:spacing w:after="0" w:line="240" w:lineRule="auto"/>
              <w:rPr>
                <w:rFonts w:ascii="Arial" w:eastAsia="Times New Roman" w:hAnsi="Arial" w:cs="Arial"/>
                <w:b/>
                <w:bCs/>
                <w:color w:val="000000"/>
                <w:sz w:val="18"/>
                <w:szCs w:val="18"/>
                <w:lang w:val="fr-BE" w:eastAsia="nl-NL"/>
              </w:rPr>
            </w:pPr>
            <w:r w:rsidRPr="00D4314E">
              <w:rPr>
                <w:rFonts w:ascii="Arial" w:eastAsia="Times New Roman" w:hAnsi="Arial" w:cs="Arial"/>
                <w:b/>
                <w:bCs/>
                <w:sz w:val="18"/>
                <w:szCs w:val="18"/>
                <w:lang w:val="fr-BE" w:eastAsia="fr"/>
              </w:rPr>
              <w:t>Épargne-pensions</w:t>
            </w:r>
          </w:p>
        </w:tc>
        <w:tc>
          <w:tcPr>
            <w:tcW w:w="3283" w:type="pct"/>
            <w:shd w:val="clear" w:color="auto" w:fill="auto"/>
            <w:vAlign w:val="bottom"/>
            <w:hideMark/>
          </w:tcPr>
          <w:p w14:paraId="0A6EAB35" w14:textId="77777777" w:rsidR="001C3211" w:rsidRPr="0049194A" w:rsidRDefault="001C3211" w:rsidP="001C3211">
            <w:pPr>
              <w:spacing w:after="0" w:line="240" w:lineRule="auto"/>
              <w:rPr>
                <w:rFonts w:ascii="Arial" w:eastAsia="Times New Roman" w:hAnsi="Arial" w:cs="Arial"/>
                <w:color w:val="000000"/>
                <w:sz w:val="18"/>
                <w:szCs w:val="18"/>
                <w:lang w:val="fr-BE" w:eastAsia="nl-NL"/>
              </w:rPr>
            </w:pPr>
            <w:r w:rsidRPr="0049194A">
              <w:rPr>
                <w:rFonts w:ascii="Arial" w:eastAsia="Times New Roman" w:hAnsi="Arial" w:cs="Arial"/>
                <w:color w:val="000000"/>
                <w:sz w:val="18"/>
                <w:szCs w:val="18"/>
                <w:lang w:val="fr-BE" w:eastAsia="nl-NL"/>
              </w:rPr>
              <w:t> </w:t>
            </w:r>
          </w:p>
        </w:tc>
      </w:tr>
      <w:tr w:rsidR="001C3211" w:rsidRPr="00023B21" w14:paraId="3197E246" w14:textId="77777777" w:rsidTr="00023B21">
        <w:trPr>
          <w:trHeight w:val="288"/>
        </w:trPr>
        <w:tc>
          <w:tcPr>
            <w:tcW w:w="1717" w:type="pct"/>
            <w:shd w:val="clear" w:color="auto" w:fill="D9D9D9" w:themeFill="background1" w:themeFillShade="D9"/>
            <w:vAlign w:val="bottom"/>
            <w:hideMark/>
          </w:tcPr>
          <w:p w14:paraId="7BEA3130" w14:textId="77777777" w:rsidR="001C3211" w:rsidRPr="00D4314E" w:rsidRDefault="001C3211" w:rsidP="001C3211">
            <w:pPr>
              <w:spacing w:after="0" w:line="240" w:lineRule="auto"/>
              <w:rPr>
                <w:rFonts w:ascii="Arial" w:eastAsia="Times New Roman" w:hAnsi="Arial" w:cs="Arial"/>
                <w:b/>
                <w:bCs/>
                <w:color w:val="000000"/>
                <w:sz w:val="18"/>
                <w:szCs w:val="18"/>
                <w:lang w:val="fr-BE" w:eastAsia="nl-NL"/>
              </w:rPr>
            </w:pPr>
            <w:r w:rsidRPr="00D4314E">
              <w:rPr>
                <w:rFonts w:ascii="Arial" w:eastAsia="Times New Roman" w:hAnsi="Arial" w:cs="Arial"/>
                <w:b/>
                <w:bCs/>
                <w:sz w:val="18"/>
                <w:szCs w:val="18"/>
                <w:lang w:val="fr-BE" w:eastAsia="fr"/>
              </w:rPr>
              <w:t>Revenu de remplacement</w:t>
            </w:r>
          </w:p>
        </w:tc>
        <w:tc>
          <w:tcPr>
            <w:tcW w:w="3283" w:type="pct"/>
            <w:shd w:val="clear" w:color="auto" w:fill="auto"/>
            <w:vAlign w:val="bottom"/>
            <w:hideMark/>
          </w:tcPr>
          <w:p w14:paraId="626E03E2" w14:textId="77777777" w:rsidR="001C3211" w:rsidRPr="0049194A" w:rsidRDefault="001C3211" w:rsidP="001C3211">
            <w:pPr>
              <w:spacing w:after="0" w:line="240" w:lineRule="auto"/>
              <w:rPr>
                <w:rFonts w:ascii="Arial" w:eastAsia="Times New Roman" w:hAnsi="Arial" w:cs="Arial"/>
                <w:color w:val="000000"/>
                <w:sz w:val="18"/>
                <w:szCs w:val="18"/>
                <w:lang w:val="fr-BE" w:eastAsia="nl-NL"/>
              </w:rPr>
            </w:pPr>
            <w:r w:rsidRPr="0049194A">
              <w:rPr>
                <w:rFonts w:ascii="Arial" w:eastAsia="Times New Roman" w:hAnsi="Arial" w:cs="Arial"/>
                <w:color w:val="000000"/>
                <w:sz w:val="18"/>
                <w:szCs w:val="18"/>
                <w:lang w:val="fr-BE" w:eastAsia="nl-NL"/>
              </w:rPr>
              <w:t xml:space="preserve">Accidents de travail, maladies professionnelles, chômage, incapacité de travail </w:t>
            </w:r>
          </w:p>
        </w:tc>
      </w:tr>
      <w:tr w:rsidR="001C3211" w:rsidRPr="0049194A" w14:paraId="175C62A0" w14:textId="77777777" w:rsidTr="00023B21">
        <w:trPr>
          <w:trHeight w:val="288"/>
        </w:trPr>
        <w:tc>
          <w:tcPr>
            <w:tcW w:w="1717" w:type="pct"/>
            <w:shd w:val="clear" w:color="auto" w:fill="D9D9D9" w:themeFill="background1" w:themeFillShade="D9"/>
            <w:vAlign w:val="center"/>
            <w:hideMark/>
          </w:tcPr>
          <w:p w14:paraId="2AD063DC" w14:textId="77777777" w:rsidR="001C3211" w:rsidRPr="00D4314E" w:rsidRDefault="001C3211" w:rsidP="001C3211">
            <w:pPr>
              <w:spacing w:after="0" w:line="240" w:lineRule="auto"/>
              <w:rPr>
                <w:rFonts w:ascii="Arial" w:eastAsia="Times New Roman" w:hAnsi="Arial" w:cs="Arial"/>
                <w:b/>
                <w:bCs/>
                <w:color w:val="000000"/>
                <w:sz w:val="18"/>
                <w:szCs w:val="18"/>
                <w:lang w:val="fr-BE" w:eastAsia="nl-NL"/>
              </w:rPr>
            </w:pPr>
            <w:r w:rsidRPr="00D4314E">
              <w:rPr>
                <w:rFonts w:ascii="Arial" w:eastAsia="Times New Roman" w:hAnsi="Arial" w:cs="Arial"/>
                <w:b/>
                <w:bCs/>
                <w:sz w:val="18"/>
                <w:szCs w:val="18"/>
                <w:lang w:val="fr-BE" w:eastAsia="fr"/>
              </w:rPr>
              <w:t>Revenus immobiliers</w:t>
            </w:r>
          </w:p>
        </w:tc>
        <w:tc>
          <w:tcPr>
            <w:tcW w:w="3283" w:type="pct"/>
            <w:shd w:val="clear" w:color="auto" w:fill="auto"/>
            <w:vAlign w:val="bottom"/>
            <w:hideMark/>
          </w:tcPr>
          <w:p w14:paraId="1793ACE4" w14:textId="77777777" w:rsidR="001C3211" w:rsidRPr="0049194A" w:rsidRDefault="001C3211" w:rsidP="001C3211">
            <w:pPr>
              <w:spacing w:after="0" w:line="240" w:lineRule="auto"/>
              <w:rPr>
                <w:rFonts w:ascii="Arial" w:eastAsia="Times New Roman" w:hAnsi="Arial" w:cs="Arial"/>
                <w:color w:val="000000"/>
                <w:sz w:val="18"/>
                <w:szCs w:val="18"/>
                <w:lang w:val="fr-BE" w:eastAsia="nl-NL"/>
              </w:rPr>
            </w:pPr>
            <w:r w:rsidRPr="0049194A">
              <w:rPr>
                <w:rFonts w:ascii="Arial" w:eastAsia="Times New Roman" w:hAnsi="Arial" w:cs="Arial"/>
                <w:color w:val="000000"/>
                <w:sz w:val="18"/>
                <w:szCs w:val="18"/>
                <w:lang w:val="fr-BE" w:eastAsia="nl-NL"/>
              </w:rPr>
              <w:t> </w:t>
            </w:r>
          </w:p>
        </w:tc>
      </w:tr>
    </w:tbl>
    <w:p w14:paraId="5C4A438A" w14:textId="77777777" w:rsidR="006A215C" w:rsidRPr="0049194A" w:rsidRDefault="006A215C" w:rsidP="001C3211">
      <w:pPr>
        <w:spacing w:after="0" w:line="240" w:lineRule="auto"/>
        <w:jc w:val="both"/>
        <w:rPr>
          <w:rFonts w:ascii="Arial" w:eastAsia="Times New Roman" w:hAnsi="Arial" w:cs="Arial"/>
          <w:b/>
          <w:sz w:val="20"/>
          <w:szCs w:val="20"/>
          <w:lang w:val="fr-FR"/>
        </w:rPr>
      </w:pPr>
    </w:p>
    <w:p w14:paraId="3ABC1F43" w14:textId="300FF8ED" w:rsidR="006A215C" w:rsidRPr="00633C8D" w:rsidRDefault="00633C8D" w:rsidP="00633C8D">
      <w:pPr>
        <w:spacing w:after="160" w:line="259" w:lineRule="auto"/>
        <w:jc w:val="both"/>
        <w:rPr>
          <w:rFonts w:ascii="Arial" w:eastAsia="Times New Roman" w:hAnsi="Arial" w:cs="Arial"/>
          <w:bCs/>
          <w:sz w:val="20"/>
          <w:szCs w:val="20"/>
          <w:lang w:val="fr-FR"/>
        </w:rPr>
      </w:pPr>
      <w:r w:rsidRPr="0049194A">
        <w:rPr>
          <w:rFonts w:ascii="Arial" w:eastAsia="Times New Roman" w:hAnsi="Arial" w:cs="Arial"/>
          <w:bCs/>
          <w:sz w:val="20"/>
          <w:szCs w:val="20"/>
          <w:lang w:val="fr-FR"/>
        </w:rPr>
        <w:t>Un revenu déclaré, mais qui, en raison d'un calcul (par exemple, une exonération), ne fait finalement pas partie du revenu calculé, doit être inclus dans le tableau. Il s'agit des revenus déclarés.</w:t>
      </w:r>
    </w:p>
    <w:sectPr w:rsidR="006A215C" w:rsidRPr="00633C8D" w:rsidSect="007552A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E404" w14:textId="77777777" w:rsidR="003776DF" w:rsidRDefault="003776DF">
      <w:pPr>
        <w:spacing w:after="0" w:line="240" w:lineRule="auto"/>
      </w:pPr>
      <w:r>
        <w:separator/>
      </w:r>
    </w:p>
  </w:endnote>
  <w:endnote w:type="continuationSeparator" w:id="0">
    <w:p w14:paraId="213B4024" w14:textId="77777777" w:rsidR="003776DF" w:rsidRDefault="0037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724F" w14:textId="77777777" w:rsidR="003776DF" w:rsidRDefault="003776DF">
      <w:pPr>
        <w:spacing w:after="0" w:line="240" w:lineRule="auto"/>
      </w:pPr>
      <w:r>
        <w:separator/>
      </w:r>
    </w:p>
  </w:footnote>
  <w:footnote w:type="continuationSeparator" w:id="0">
    <w:p w14:paraId="66BA24A0" w14:textId="77777777" w:rsidR="003776DF" w:rsidRDefault="00377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1BBB"/>
    <w:multiLevelType w:val="hybridMultilevel"/>
    <w:tmpl w:val="8752C5C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0E0E548B"/>
    <w:multiLevelType w:val="hybridMultilevel"/>
    <w:tmpl w:val="65E0BF7C"/>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6F14D08"/>
    <w:multiLevelType w:val="multilevel"/>
    <w:tmpl w:val="0290A6D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8F40F87"/>
    <w:multiLevelType w:val="hybridMultilevel"/>
    <w:tmpl w:val="9CD65E04"/>
    <w:lvl w:ilvl="0" w:tplc="04090001">
      <w:start w:val="1"/>
      <w:numFmt w:val="bullet"/>
      <w:lvlText w:val=""/>
      <w:lvlJc w:val="left"/>
      <w:pPr>
        <w:ind w:left="1440" w:hanging="360"/>
      </w:pPr>
      <w:rPr>
        <w:rFonts w:ascii="Symbol" w:hAnsi="Symbol" w:hint="default"/>
      </w:rPr>
    </w:lvl>
    <w:lvl w:ilvl="1" w:tplc="4A421D26">
      <w:numFmt w:val="bullet"/>
      <w:lvlText w:val="•"/>
      <w:lvlJc w:val="left"/>
      <w:pPr>
        <w:ind w:left="2520" w:hanging="720"/>
      </w:pPr>
      <w:rPr>
        <w:rFonts w:ascii="Calibri" w:eastAsia="Times New Roman" w:hAnsi="Calibri" w:cs="Calibr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F557AC0"/>
    <w:multiLevelType w:val="hybridMultilevel"/>
    <w:tmpl w:val="5FE2B974"/>
    <w:lvl w:ilvl="0" w:tplc="346EEA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13342"/>
    <w:multiLevelType w:val="hybridMultilevel"/>
    <w:tmpl w:val="978AF81A"/>
    <w:lvl w:ilvl="0" w:tplc="346EEAC2">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C06DAB"/>
    <w:multiLevelType w:val="hybridMultilevel"/>
    <w:tmpl w:val="72EE9EC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390E166D"/>
    <w:multiLevelType w:val="hybridMultilevel"/>
    <w:tmpl w:val="E2F45F2C"/>
    <w:lvl w:ilvl="0" w:tplc="ECC4ABB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943287"/>
    <w:multiLevelType w:val="hybridMultilevel"/>
    <w:tmpl w:val="3D6E2328"/>
    <w:lvl w:ilvl="0" w:tplc="346EEAC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177A1"/>
    <w:multiLevelType w:val="hybridMultilevel"/>
    <w:tmpl w:val="95C8C85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41D25000"/>
    <w:multiLevelType w:val="multilevel"/>
    <w:tmpl w:val="BAD4027C"/>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04D1474"/>
    <w:multiLevelType w:val="hybridMultilevel"/>
    <w:tmpl w:val="A16AF1E6"/>
    <w:lvl w:ilvl="0" w:tplc="A35453D6">
      <w:start w:val="1"/>
      <w:numFmt w:val="bullet"/>
      <w:lvlText w:val="o"/>
      <w:lvlJc w:val="left"/>
      <w:pPr>
        <w:ind w:left="720" w:hanging="360"/>
      </w:pPr>
      <w:rPr>
        <w:rFonts w:ascii="Courier New" w:hAnsi="Courier New" w:hint="default"/>
        <w:b/>
        <w:i w:val="0"/>
        <w:color w:val="31849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9F6BA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1C4A72"/>
    <w:multiLevelType w:val="hybridMultilevel"/>
    <w:tmpl w:val="E3C2411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315499055">
    <w:abstractNumId w:val="3"/>
  </w:num>
  <w:num w:numId="2" w16cid:durableId="36661861">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2741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524081">
    <w:abstractNumId w:val="1"/>
  </w:num>
  <w:num w:numId="5" w16cid:durableId="830363985">
    <w:abstractNumId w:val="9"/>
  </w:num>
  <w:num w:numId="6" w16cid:durableId="1481069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9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9377579">
    <w:abstractNumId w:val="13"/>
  </w:num>
  <w:num w:numId="9" w16cid:durableId="1972058563">
    <w:abstractNumId w:val="6"/>
  </w:num>
  <w:num w:numId="10" w16cid:durableId="18043789">
    <w:abstractNumId w:val="5"/>
  </w:num>
  <w:num w:numId="11" w16cid:durableId="1914586356">
    <w:abstractNumId w:val="7"/>
  </w:num>
  <w:num w:numId="12" w16cid:durableId="101612818">
    <w:abstractNumId w:val="11"/>
  </w:num>
  <w:num w:numId="13" w16cid:durableId="1837914622">
    <w:abstractNumId w:val="8"/>
  </w:num>
  <w:num w:numId="14" w16cid:durableId="96936275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9A"/>
    <w:rsid w:val="00023B21"/>
    <w:rsid w:val="0003396E"/>
    <w:rsid w:val="00086ADE"/>
    <w:rsid w:val="000F4765"/>
    <w:rsid w:val="001B3A2D"/>
    <w:rsid w:val="001C3211"/>
    <w:rsid w:val="001C3E5F"/>
    <w:rsid w:val="001D3669"/>
    <w:rsid w:val="0022417B"/>
    <w:rsid w:val="002D3051"/>
    <w:rsid w:val="002E4BB9"/>
    <w:rsid w:val="002F35EB"/>
    <w:rsid w:val="00317747"/>
    <w:rsid w:val="00330B85"/>
    <w:rsid w:val="00356AE1"/>
    <w:rsid w:val="003743D6"/>
    <w:rsid w:val="003776DF"/>
    <w:rsid w:val="00393692"/>
    <w:rsid w:val="003945B8"/>
    <w:rsid w:val="003F263B"/>
    <w:rsid w:val="00403113"/>
    <w:rsid w:val="0049194A"/>
    <w:rsid w:val="00521E06"/>
    <w:rsid w:val="00533458"/>
    <w:rsid w:val="00543ED9"/>
    <w:rsid w:val="0057453F"/>
    <w:rsid w:val="0058657A"/>
    <w:rsid w:val="00607364"/>
    <w:rsid w:val="00613C37"/>
    <w:rsid w:val="00633C8D"/>
    <w:rsid w:val="00691444"/>
    <w:rsid w:val="006A215C"/>
    <w:rsid w:val="006A2E49"/>
    <w:rsid w:val="006D010E"/>
    <w:rsid w:val="00702A3B"/>
    <w:rsid w:val="007234EB"/>
    <w:rsid w:val="007552A9"/>
    <w:rsid w:val="00815814"/>
    <w:rsid w:val="008711A4"/>
    <w:rsid w:val="008B373E"/>
    <w:rsid w:val="00936759"/>
    <w:rsid w:val="00975835"/>
    <w:rsid w:val="0099610F"/>
    <w:rsid w:val="00A07AF9"/>
    <w:rsid w:val="00AC3F65"/>
    <w:rsid w:val="00B01BC3"/>
    <w:rsid w:val="00B540BA"/>
    <w:rsid w:val="00BD7157"/>
    <w:rsid w:val="00BE090F"/>
    <w:rsid w:val="00C76ED4"/>
    <w:rsid w:val="00CB3CBC"/>
    <w:rsid w:val="00CC1A3E"/>
    <w:rsid w:val="00CD649A"/>
    <w:rsid w:val="00CF036A"/>
    <w:rsid w:val="00D06FD6"/>
    <w:rsid w:val="00D22C51"/>
    <w:rsid w:val="00D24F33"/>
    <w:rsid w:val="00D4314E"/>
    <w:rsid w:val="00D600EC"/>
    <w:rsid w:val="00D96823"/>
    <w:rsid w:val="00DB2593"/>
    <w:rsid w:val="00DD2ED9"/>
    <w:rsid w:val="00E53800"/>
    <w:rsid w:val="00E66655"/>
    <w:rsid w:val="00EA4507"/>
    <w:rsid w:val="00EA5BCE"/>
    <w:rsid w:val="00EE1481"/>
    <w:rsid w:val="00F10800"/>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774B"/>
  <w15:chartTrackingRefBased/>
  <w15:docId w15:val="{FF55EE50-000F-4CC4-A24E-8DE0A80D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649A"/>
    <w:pPr>
      <w:spacing w:after="200" w:line="276" w:lineRule="auto"/>
    </w:pPr>
    <w:rPr>
      <w:kern w:val="0"/>
      <w:lang w:val="en-US"/>
      <w14:ligatures w14:val="none"/>
    </w:rPr>
  </w:style>
  <w:style w:type="paragraph" w:styleId="Kop1">
    <w:name w:val="heading 1"/>
    <w:basedOn w:val="Standaard"/>
    <w:next w:val="Standaard"/>
    <w:link w:val="Kop1Char"/>
    <w:qFormat/>
    <w:rsid w:val="00CD64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CD64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CD649A"/>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CD649A"/>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CD649A"/>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CD64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64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64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64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649A"/>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CD649A"/>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CD649A"/>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CD649A"/>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CD649A"/>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CD64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64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64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649A"/>
    <w:rPr>
      <w:rFonts w:eastAsiaTheme="majorEastAsia" w:cstheme="majorBidi"/>
      <w:color w:val="272727" w:themeColor="text1" w:themeTint="D8"/>
    </w:rPr>
  </w:style>
  <w:style w:type="paragraph" w:styleId="Titel">
    <w:name w:val="Title"/>
    <w:basedOn w:val="Standaard"/>
    <w:next w:val="Standaard"/>
    <w:link w:val="TitelChar"/>
    <w:uiPriority w:val="10"/>
    <w:qFormat/>
    <w:rsid w:val="00CD6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64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64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64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64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649A"/>
    <w:rPr>
      <w:i/>
      <w:iCs/>
      <w:color w:val="404040" w:themeColor="text1" w:themeTint="BF"/>
    </w:rPr>
  </w:style>
  <w:style w:type="paragraph" w:styleId="Lijstalinea">
    <w:name w:val="List Paragraph"/>
    <w:basedOn w:val="Standaard"/>
    <w:uiPriority w:val="34"/>
    <w:qFormat/>
    <w:rsid w:val="00CD649A"/>
    <w:pPr>
      <w:ind w:left="720"/>
      <w:contextualSpacing/>
    </w:pPr>
  </w:style>
  <w:style w:type="character" w:styleId="Intensievebenadrukking">
    <w:name w:val="Intense Emphasis"/>
    <w:basedOn w:val="Standaardalinea-lettertype"/>
    <w:uiPriority w:val="21"/>
    <w:qFormat/>
    <w:rsid w:val="00CD649A"/>
    <w:rPr>
      <w:i/>
      <w:iCs/>
      <w:color w:val="365F91" w:themeColor="accent1" w:themeShade="BF"/>
    </w:rPr>
  </w:style>
  <w:style w:type="paragraph" w:styleId="Duidelijkcitaat">
    <w:name w:val="Intense Quote"/>
    <w:basedOn w:val="Standaard"/>
    <w:next w:val="Standaard"/>
    <w:link w:val="DuidelijkcitaatChar"/>
    <w:uiPriority w:val="30"/>
    <w:qFormat/>
    <w:rsid w:val="00CD64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D649A"/>
    <w:rPr>
      <w:i/>
      <w:iCs/>
      <w:color w:val="365F91" w:themeColor="accent1" w:themeShade="BF"/>
    </w:rPr>
  </w:style>
  <w:style w:type="character" w:styleId="Intensieveverwijzing">
    <w:name w:val="Intense Reference"/>
    <w:basedOn w:val="Standaardalinea-lettertype"/>
    <w:uiPriority w:val="32"/>
    <w:qFormat/>
    <w:rsid w:val="00CD649A"/>
    <w:rPr>
      <w:b/>
      <w:bCs/>
      <w:smallCaps/>
      <w:color w:val="365F91" w:themeColor="accent1" w:themeShade="BF"/>
      <w:spacing w:val="5"/>
    </w:rPr>
  </w:style>
  <w:style w:type="character" w:styleId="Verwijzingopmerking">
    <w:name w:val="annotation reference"/>
    <w:basedOn w:val="Standaardalinea-lettertype"/>
    <w:uiPriority w:val="99"/>
    <w:rsid w:val="00CD649A"/>
    <w:rPr>
      <w:sz w:val="16"/>
      <w:szCs w:val="16"/>
    </w:rPr>
  </w:style>
  <w:style w:type="paragraph" w:styleId="Tekstopmerking">
    <w:name w:val="annotation text"/>
    <w:basedOn w:val="Standaard"/>
    <w:link w:val="TekstopmerkingChar"/>
    <w:uiPriority w:val="99"/>
    <w:rsid w:val="00CD649A"/>
    <w:pPr>
      <w:spacing w:line="240" w:lineRule="auto"/>
    </w:pPr>
    <w:rPr>
      <w:sz w:val="20"/>
      <w:szCs w:val="20"/>
    </w:rPr>
  </w:style>
  <w:style w:type="character" w:customStyle="1" w:styleId="TekstopmerkingChar">
    <w:name w:val="Tekst opmerking Char"/>
    <w:basedOn w:val="Standaardalinea-lettertype"/>
    <w:link w:val="Tekstopmerking"/>
    <w:uiPriority w:val="99"/>
    <w:rsid w:val="00CD649A"/>
    <w:rPr>
      <w:kern w:val="0"/>
      <w:sz w:val="20"/>
      <w:szCs w:val="20"/>
      <w:lang w:val="en-US"/>
      <w14:ligatures w14:val="none"/>
    </w:rPr>
  </w:style>
  <w:style w:type="paragraph" w:styleId="Voettekst">
    <w:name w:val="footer"/>
    <w:basedOn w:val="Standaard"/>
    <w:link w:val="VoettekstChar"/>
    <w:uiPriority w:val="99"/>
    <w:rsid w:val="00CD649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D649A"/>
    <w:rPr>
      <w:kern w:val="0"/>
      <w:lang w:val="en-US"/>
      <w14:ligatures w14:val="none"/>
    </w:rPr>
  </w:style>
  <w:style w:type="character" w:customStyle="1" w:styleId="HL">
    <w:name w:val="HL"/>
    <w:uiPriority w:val="1"/>
    <w:rsid w:val="00EA4507"/>
  </w:style>
  <w:style w:type="character" w:styleId="Hyperlink">
    <w:name w:val="Hyperlink"/>
    <w:basedOn w:val="Standaardalinea-lettertype"/>
    <w:unhideWhenUsed/>
    <w:rsid w:val="00EA4507"/>
    <w:rPr>
      <w:rFonts w:cs="Times New Roman"/>
      <w:color w:val="0563C1"/>
      <w:u w:val="single"/>
    </w:rPr>
  </w:style>
  <w:style w:type="paragraph" w:styleId="Voetnoottekst">
    <w:name w:val="footnote text"/>
    <w:basedOn w:val="Standaard"/>
    <w:link w:val="VoetnoottekstChar"/>
    <w:uiPriority w:val="99"/>
    <w:unhideWhenUsed/>
    <w:rsid w:val="00EA450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rsid w:val="00EA4507"/>
    <w:rPr>
      <w:rFonts w:ascii="Calibri" w:eastAsia="Times New Roman" w:hAnsi="Calibri" w:cs="Times New Roman"/>
      <w:kern w:val="0"/>
      <w:sz w:val="20"/>
      <w:szCs w:val="20"/>
      <w:lang w:val="en-US"/>
      <w14:ligatures w14:val="none"/>
    </w:rPr>
  </w:style>
  <w:style w:type="character" w:styleId="Voetnootmarkering">
    <w:name w:val="footnote reference"/>
    <w:basedOn w:val="Standaardalinea-lettertype"/>
    <w:uiPriority w:val="99"/>
    <w:unhideWhenUsed/>
    <w:rsid w:val="00EA4507"/>
    <w:rPr>
      <w:rFonts w:cs="Times New Roman"/>
      <w:vertAlign w:val="superscript"/>
    </w:rPr>
  </w:style>
  <w:style w:type="table" w:customStyle="1" w:styleId="Tabelraster1">
    <w:name w:val="Tabelraster1"/>
    <w:basedOn w:val="Standaardtabel"/>
    <w:next w:val="Tabelraster"/>
    <w:uiPriority w:val="39"/>
    <w:rsid w:val="00EA4507"/>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EA450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450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A4507"/>
    <w:rPr>
      <w:kern w:val="0"/>
      <w:lang w:val="en-US"/>
      <w14:ligatures w14:val="none"/>
    </w:rPr>
  </w:style>
  <w:style w:type="paragraph" w:customStyle="1" w:styleId="Titre11">
    <w:name w:val="Titre 11"/>
    <w:basedOn w:val="Standaard"/>
    <w:next w:val="Standaard"/>
    <w:uiPriority w:val="9"/>
    <w:qFormat/>
    <w:rsid w:val="00EA4507"/>
    <w:pPr>
      <w:keepNext/>
      <w:keepLines/>
      <w:spacing w:before="240" w:after="0" w:line="240" w:lineRule="auto"/>
      <w:outlineLvl w:val="0"/>
    </w:pPr>
    <w:rPr>
      <w:rFonts w:asciiTheme="majorHAnsi" w:eastAsiaTheme="majorEastAsia" w:hAnsiTheme="majorHAnsi" w:cstheme="majorBidi"/>
      <w:color w:val="365F91" w:themeColor="accent1" w:themeShade="BF"/>
      <w:sz w:val="40"/>
      <w:szCs w:val="40"/>
    </w:rPr>
  </w:style>
  <w:style w:type="numbering" w:customStyle="1" w:styleId="Aucuneliste1">
    <w:name w:val="Aucune liste1"/>
    <w:next w:val="Geenlijst"/>
    <w:uiPriority w:val="99"/>
    <w:semiHidden/>
    <w:unhideWhenUsed/>
    <w:rsid w:val="00EA4507"/>
  </w:style>
  <w:style w:type="numbering" w:customStyle="1" w:styleId="Aucuneliste11">
    <w:name w:val="Aucune liste11"/>
    <w:next w:val="Geenlijst"/>
    <w:uiPriority w:val="99"/>
    <w:semiHidden/>
    <w:unhideWhenUsed/>
    <w:rsid w:val="00EA4507"/>
  </w:style>
  <w:style w:type="paragraph" w:styleId="Ballontekst">
    <w:name w:val="Balloon Text"/>
    <w:basedOn w:val="Standaard"/>
    <w:link w:val="BallontekstChar"/>
    <w:uiPriority w:val="99"/>
    <w:unhideWhenUsed/>
    <w:rsid w:val="00EA4507"/>
    <w:pPr>
      <w:spacing w:after="0" w:line="240" w:lineRule="auto"/>
    </w:pPr>
    <w:rPr>
      <w:rFonts w:ascii="Tahoma" w:eastAsia="Calibri" w:hAnsi="Tahoma" w:cs="Tahoma"/>
      <w:sz w:val="16"/>
      <w:szCs w:val="16"/>
    </w:rPr>
  </w:style>
  <w:style w:type="character" w:customStyle="1" w:styleId="BallontekstChar">
    <w:name w:val="Ballontekst Char"/>
    <w:basedOn w:val="Standaardalinea-lettertype"/>
    <w:link w:val="Ballontekst"/>
    <w:uiPriority w:val="99"/>
    <w:rsid w:val="00EA4507"/>
    <w:rPr>
      <w:rFonts w:ascii="Tahoma" w:eastAsia="Calibri" w:hAnsi="Tahoma" w:cs="Tahoma"/>
      <w:kern w:val="0"/>
      <w:sz w:val="16"/>
      <w:szCs w:val="16"/>
      <w:lang w:val="en-US"/>
      <w14:ligatures w14:val="none"/>
    </w:rPr>
  </w:style>
  <w:style w:type="paragraph" w:styleId="Onderwerpvanopmerking">
    <w:name w:val="annotation subject"/>
    <w:basedOn w:val="Tekstopmerking"/>
    <w:next w:val="Tekstopmerking"/>
    <w:link w:val="OnderwerpvanopmerkingChar"/>
    <w:uiPriority w:val="99"/>
    <w:unhideWhenUsed/>
    <w:rsid w:val="00EA4507"/>
    <w:rPr>
      <w:rFonts w:ascii="Calibri" w:eastAsia="Calibri" w:hAnsi="Calibri" w:cs="Times New Roman"/>
      <w:b/>
      <w:bCs/>
    </w:rPr>
  </w:style>
  <w:style w:type="character" w:customStyle="1" w:styleId="OnderwerpvanopmerkingChar">
    <w:name w:val="Onderwerp van opmerking Char"/>
    <w:basedOn w:val="TekstopmerkingChar"/>
    <w:link w:val="Onderwerpvanopmerking"/>
    <w:uiPriority w:val="99"/>
    <w:rsid w:val="00EA4507"/>
    <w:rPr>
      <w:rFonts w:ascii="Calibri" w:eastAsia="Calibri" w:hAnsi="Calibri" w:cs="Times New Roman"/>
      <w:b/>
      <w:bCs/>
      <w:kern w:val="0"/>
      <w:sz w:val="20"/>
      <w:szCs w:val="20"/>
      <w:lang w:val="en-US"/>
      <w14:ligatures w14:val="none"/>
    </w:rPr>
  </w:style>
  <w:style w:type="character" w:customStyle="1" w:styleId="Titre1Car1">
    <w:name w:val="Titre 1 Car1"/>
    <w:basedOn w:val="Standaardalinea-lettertype"/>
    <w:rsid w:val="00EA4507"/>
    <w:rPr>
      <w:rFonts w:ascii="Calibri Light" w:eastAsia="Times New Roman" w:hAnsi="Calibri Light" w:cs="Times New Roman"/>
      <w:color w:val="2E74B5"/>
      <w:sz w:val="32"/>
      <w:szCs w:val="32"/>
    </w:rPr>
  </w:style>
  <w:style w:type="paragraph" w:customStyle="1" w:styleId="En-ttedetabledesmatires1">
    <w:name w:val="En-tête de table des matières1"/>
    <w:basedOn w:val="Kop1"/>
    <w:next w:val="Standaard"/>
    <w:uiPriority w:val="39"/>
    <w:semiHidden/>
    <w:unhideWhenUsed/>
    <w:qFormat/>
    <w:rsid w:val="00EA4507"/>
    <w:pPr>
      <w:spacing w:before="240" w:after="0"/>
    </w:pPr>
    <w:rPr>
      <w:rFonts w:ascii="Calibri Light" w:eastAsia="Times New Roman" w:hAnsi="Calibri Light" w:cs="Times New Roman"/>
      <w:color w:val="2E74B5"/>
      <w:sz w:val="32"/>
      <w:szCs w:val="32"/>
    </w:rPr>
  </w:style>
  <w:style w:type="paragraph" w:customStyle="1" w:styleId="Default">
    <w:name w:val="Default"/>
    <w:rsid w:val="00EA4507"/>
    <w:pPr>
      <w:autoSpaceDE w:val="0"/>
      <w:autoSpaceDN w:val="0"/>
      <w:adjustRightInd w:val="0"/>
      <w:spacing w:after="0" w:line="240" w:lineRule="auto"/>
    </w:pPr>
    <w:rPr>
      <w:rFonts w:ascii="Calibri" w:eastAsia="Calibri" w:hAnsi="Calibri" w:cs="Calibri"/>
      <w:color w:val="000000"/>
      <w:kern w:val="0"/>
      <w:sz w:val="24"/>
      <w:szCs w:val="24"/>
      <w:lang w:val="nl-BE"/>
      <w14:ligatures w14:val="none"/>
    </w:rPr>
  </w:style>
  <w:style w:type="numbering" w:customStyle="1" w:styleId="NoList1">
    <w:name w:val="No List1"/>
    <w:next w:val="Geenlijst"/>
    <w:uiPriority w:val="99"/>
    <w:semiHidden/>
    <w:unhideWhenUsed/>
    <w:rsid w:val="00EA4507"/>
  </w:style>
  <w:style w:type="character" w:customStyle="1" w:styleId="Lienhypertexte1">
    <w:name w:val="Lien hypertexte1"/>
    <w:basedOn w:val="Standaardalinea-lettertype"/>
    <w:uiPriority w:val="99"/>
    <w:unhideWhenUsed/>
    <w:rsid w:val="00EA4507"/>
    <w:rPr>
      <w:color w:val="0000FF"/>
      <w:u w:val="single"/>
    </w:rPr>
  </w:style>
  <w:style w:type="table" w:customStyle="1" w:styleId="Grilledutableau1">
    <w:name w:val="Grille du tableau1"/>
    <w:basedOn w:val="Standaardtabel"/>
    <w:next w:val="Tabelraster"/>
    <w:uiPriority w:val="59"/>
    <w:rsid w:val="00EA4507"/>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A4507"/>
    <w:pPr>
      <w:spacing w:after="0" w:line="240" w:lineRule="auto"/>
    </w:pPr>
    <w:rPr>
      <w:rFonts w:ascii="Arial" w:eastAsia="Times New Roman" w:hAnsi="Arial" w:cs="Times New Roman"/>
      <w:kern w:val="0"/>
      <w:sz w:val="24"/>
      <w:szCs w:val="24"/>
      <w:lang w:val="en-US"/>
      <w14:ligatures w14:val="none"/>
    </w:rPr>
  </w:style>
  <w:style w:type="character" w:customStyle="1" w:styleId="Lienhypertextesuivivisit1">
    <w:name w:val="Lien hypertexte suivi visité1"/>
    <w:basedOn w:val="Standaardalinea-lettertype"/>
    <w:uiPriority w:val="99"/>
    <w:semiHidden/>
    <w:unhideWhenUsed/>
    <w:rsid w:val="00EA4507"/>
    <w:rPr>
      <w:color w:val="954F72"/>
      <w:u w:val="single"/>
    </w:rPr>
  </w:style>
  <w:style w:type="character" w:customStyle="1" w:styleId="Titre1Car2">
    <w:name w:val="Titre 1 Car2"/>
    <w:basedOn w:val="Standaardalinea-lettertype"/>
    <w:uiPriority w:val="9"/>
    <w:rsid w:val="00EA4507"/>
    <w:rPr>
      <w:rFonts w:asciiTheme="majorHAnsi" w:eastAsiaTheme="majorEastAsia" w:hAnsiTheme="majorHAnsi" w:cstheme="majorBidi"/>
      <w:color w:val="365F91" w:themeColor="accent1" w:themeShade="BF"/>
      <w:sz w:val="32"/>
      <w:szCs w:val="32"/>
    </w:rPr>
  </w:style>
  <w:style w:type="character" w:styleId="GevolgdeHyperlink">
    <w:name w:val="FollowedHyperlink"/>
    <w:basedOn w:val="Standaardalinea-lettertype"/>
    <w:uiPriority w:val="99"/>
    <w:semiHidden/>
    <w:unhideWhenUsed/>
    <w:rsid w:val="00EA4507"/>
    <w:rPr>
      <w:color w:val="800080" w:themeColor="followedHyperlink"/>
      <w:u w:val="single"/>
    </w:rPr>
  </w:style>
  <w:style w:type="numbering" w:customStyle="1" w:styleId="Aucuneliste2">
    <w:name w:val="Aucune liste2"/>
    <w:next w:val="Geenlijst"/>
    <w:uiPriority w:val="99"/>
    <w:semiHidden/>
    <w:unhideWhenUsed/>
    <w:rsid w:val="00EA4507"/>
  </w:style>
  <w:style w:type="numbering" w:customStyle="1" w:styleId="Aucuneliste12">
    <w:name w:val="Aucune liste12"/>
    <w:next w:val="Geenlijst"/>
    <w:uiPriority w:val="99"/>
    <w:semiHidden/>
    <w:unhideWhenUsed/>
    <w:rsid w:val="00EA4507"/>
  </w:style>
  <w:style w:type="paragraph" w:customStyle="1" w:styleId="En-ttedetabledesmatires2">
    <w:name w:val="En-tête de table des matières2"/>
    <w:basedOn w:val="Kop1"/>
    <w:next w:val="Standaard"/>
    <w:uiPriority w:val="39"/>
    <w:semiHidden/>
    <w:unhideWhenUsed/>
    <w:qFormat/>
    <w:rsid w:val="00EA4507"/>
    <w:pPr>
      <w:spacing w:before="480" w:after="0"/>
      <w:outlineLvl w:val="9"/>
    </w:pPr>
    <w:rPr>
      <w:rFonts w:ascii="Calibri Light" w:eastAsia="Times New Roman" w:hAnsi="Calibri Light" w:cs="Times New Roman"/>
      <w:b/>
      <w:bCs/>
      <w:color w:val="2E74B5"/>
      <w:sz w:val="28"/>
      <w:szCs w:val="28"/>
      <w:lang w:eastAsia="ja-JP"/>
    </w:rPr>
  </w:style>
  <w:style w:type="numbering" w:customStyle="1" w:styleId="NoList11">
    <w:name w:val="No List11"/>
    <w:next w:val="Geenlijst"/>
    <w:uiPriority w:val="99"/>
    <w:semiHidden/>
    <w:unhideWhenUsed/>
    <w:rsid w:val="00EA4507"/>
  </w:style>
  <w:style w:type="table" w:customStyle="1" w:styleId="Grilledutableau2">
    <w:name w:val="Grille du tableau2"/>
    <w:basedOn w:val="Standaardtabel"/>
    <w:next w:val="Tabelraster"/>
    <w:uiPriority w:val="59"/>
    <w:rsid w:val="00EA4507"/>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1C321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3394">
      <w:bodyDiv w:val="1"/>
      <w:marLeft w:val="0"/>
      <w:marRight w:val="0"/>
      <w:marTop w:val="0"/>
      <w:marBottom w:val="0"/>
      <w:divBdr>
        <w:top w:val="none" w:sz="0" w:space="0" w:color="auto"/>
        <w:left w:val="none" w:sz="0" w:space="0" w:color="auto"/>
        <w:bottom w:val="none" w:sz="0" w:space="0" w:color="auto"/>
        <w:right w:val="none" w:sz="0" w:space="0" w:color="auto"/>
      </w:divBdr>
    </w:div>
    <w:div w:id="1881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customXml/item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Bijlage" ma:contentTypeID="0x010100BDF9EAF7E7FE59449502797BFB51743F010047212EAE1E0D5848808B033EC5A9BB26" ma:contentTypeVersion="60" ma:contentTypeDescription="" ma:contentTypeScope="" ma:versionID="0355fa839c42160feb109b5eebbbe157">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59314be03b1d345637bead4ec769f28d"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date" minOccurs="0"/>
                <xsd:element ref="ns2:replaces-ozb-sequence-nr" minOccurs="0"/>
                <xsd:element ref="ns2:replaces-ozb-nr" minOccurs="0"/>
                <xsd:element ref="ns3:o137210e1cf54361bb77e636aee5ca5c" minOccurs="0"/>
                <xsd:element ref="ns2:SharedWithUsers" minOccurs="0"/>
                <xsd:element ref="ns2:SharedWithDetails"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7"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29"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1"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date" ma:index="36" nillable="true" ma:displayName="replaces-ozb-date" ma:format="DateOnly" ma:internalName="replaces_x002d_ozb_x002d_date">
      <xsd:simpleType>
        <xsd:restriction base="dms:DateTime"/>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nr" ma:index="38" nillable="true" ma:displayName="replaces-ozb-nr" ma:decimals="0" ma:indexed="true" ma:internalName="replaces_x002d_ozb_x002d_nr" ma:readOnly="false">
      <xsd:simpleType>
        <xsd:restriction base="dms:Text">
          <xsd:maxLength value="4"/>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3" nillable="true" ma:displayName="vervangen-door" ma:indexed="true" ma:internalName="vervangen_x002d_door" ma:readOnly="false">
      <xsd:simpleType>
        <xsd:restriction base="dms:Text">
          <xsd:maxLength value="255"/>
        </xsd:restriction>
      </xsd:simpleType>
    </xsd:element>
    <xsd:element name="rubr_x002d_multiline" ma:index="44"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8"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0"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2"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3"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_x002d_multiline xmlns="5c99ba27-9f4a-43d1-a433-cd21c0c58a91">    3991 /412</rubr_x002d_multiline>
    <ondertekenaar xmlns="a445d3d8-28a8-4826-ad51-85ae78dbc123">14</ondertekenaar>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3991 - Verhoogde verzekeringstegemoetkoming</TermName>
          <TermId xmlns="http://schemas.microsoft.com/office/infopath/2007/PartnerControls">cdb6210b-c6e0-441b-83e5-32a5a832b07e</TermId>
        </TermInfo>
      </Terms>
    </g7ae3e1ae2664f8e8c2d1d16ac6e26f8>
    <replaces-ozb-sequence-nr xmlns="a445d3d8-28a8-4826-ad51-85ae78dbc123" xsi:nil="true"/>
    <vervangen-door xmlns="5c99ba27-9f4a-43d1-a433-cd21c0c58a91" xsi:nil="true"/>
    <Vertrouwelijk xmlns="a445d3d8-28a8-4826-ad51-85ae78dbc123">false</Vertrouwelijk>
    <Toepassing_x0020_tot xmlns="a445d3d8-28a8-4826-ad51-85ae78dbc123" xsi:nil="true"/>
    <DossierStatus xmlns="a445d3d8-28a8-4826-ad51-85ae78dbc123">In opmaak - En construction</DossierStatus>
    <Omzendbrief_x0020_volgnr xmlns="a445d3d8-28a8-4826-ad51-85ae78dbc123">204</Omzendbrief_x0020_volgnr>
    <TaxCatchAll xmlns="872641a8-5ee1-4ad8-a2c8-179bbc26f47e">
      <Value>395</Value>
      <Value>43</Value>
      <Value>14</Value>
    </TaxCatchAll>
    <replaces-ozb-nr xmlns="a445d3d8-28a8-4826-ad51-85ae78dbc123" xsi:nil="true"/>
    <Omzendbrief_x0020_nr xmlns="a445d3d8-28a8-4826-ad51-85ae78dbc123">2025</Omzendbrief_x0020_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Betreft-FR xmlns="5c99ba27-9f4a-43d1-a433-cd21c0c58a91">&lt;div class="ExternalClassD994A892E5A04133A1B7C36A9C161949"&gt;&lt;p&gt;​&lt;strong&gt;Les statistiques semestrielles dans le cadre de l'intervention majorée (I.M.) en 2025&lt;/strong&gt;​&lt;br&gt;&lt;/p&gt;&lt;/div&gt;</Betreft-FR>
    <FormData xmlns="http://schemas.microsoft.com/sharepoint/v3">&lt;?xml version="1.0" encoding="utf-8"?&gt;&lt;FormVariables&gt;&lt;Version /&gt;&lt;/FormVariables&gt;</FormData>
    <Toepassing_x0020_van xmlns="a445d3d8-28a8-4826-ad51-85ae78dbc123" xsi:nil="true"/>
    <Cel xmlns="5c99ba27-9f4a-43d1-a433-cd21c0c58a91" xsi:nil="true"/>
    <Omzendbrief_x0020_datum xmlns="a445d3d8-28a8-4826-ad51-85ae78dbc123">2025-08-19T22:00:00+00:00</Omzendbrief_x0020_datum>
    <Betreft xmlns="a445d3d8-28a8-4826-ad51-85ae78dbc123">&lt;div class="ExternalClass5A0AE44AF011436490C5F0702C72CF01"&gt;&lt;p&gt;​&lt;strong&gt;Semestriële statistieken in het kader van de verhoogde tegemoetkoming (V.T.) in 2025&lt;/strong&gt;&lt;br&gt;&lt;/p&gt;&lt;/div&gt;</Betreft>
    <Taal xmlns="a445d3d8-28a8-4826-ad51-85ae78dbc123">FR</Taal>
    <Circulaire-Name xmlns="5c99ba27-9f4a-43d1-a433-cd21c0c58a91" xsi:nil="true"/>
    <Dossier xmlns="a445d3d8-28a8-4826-ad51-85ae78dbc123">8032</Dossier>
    <replaces-ozb-date xmlns="a445d3d8-28a8-4826-ad51-85ae78dbc123"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documentManagement>
</p:properti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5B95B8D8-9421-409C-8939-BE201749D0A5}"/>
</file>

<file path=customXml/itemProps2.xml><?xml version="1.0" encoding="utf-8"?>
<ds:datastoreItem xmlns:ds="http://schemas.openxmlformats.org/officeDocument/2006/customXml" ds:itemID="{87D0B629-4FC0-405C-BD2E-208BC5B9D6E2}"/>
</file>

<file path=customXml/itemProps3.xml><?xml version="1.0" encoding="utf-8"?>
<ds:datastoreItem xmlns:ds="http://schemas.openxmlformats.org/officeDocument/2006/customXml" ds:itemID="{775D92EC-7908-41B0-AC89-31C12D2713E2}">
  <ds:schemaRefs>
    <ds:schemaRef ds:uri="http://schemas.microsoft.com/office/2006/metadata/properties"/>
    <ds:schemaRef ds:uri="http://schemas.microsoft.com/office/infopath/2007/PartnerControls"/>
    <ds:schemaRef ds:uri="http://schemas.microsoft.com/sharepoint/v3"/>
    <ds:schemaRef ds:uri="9f82e7cc-e900-44dc-8124-94ad282059df"/>
    <ds:schemaRef ds:uri="b60ac6f9-9966-4106-9f59-c66a1c595800"/>
    <ds:schemaRef ds:uri="43ae7218-09dd-4d44-a374-6aba25a64e10"/>
  </ds:schemaRefs>
</ds:datastoreItem>
</file>

<file path=customXml/itemProps4.xml><?xml version="1.0" encoding="utf-8"?>
<ds:datastoreItem xmlns:ds="http://schemas.openxmlformats.org/officeDocument/2006/customXml" ds:itemID="{1544EAB2-B2AD-4FA0-AA7B-FD4C634EB474}"/>
</file>

<file path=customXml/itemProps5.xml><?xml version="1.0" encoding="utf-8"?>
<ds:datastoreItem xmlns:ds="http://schemas.openxmlformats.org/officeDocument/2006/customXml" ds:itemID="{F0DE3D18-8081-443A-B2A8-590D22E4E628}">
  <ds:schemaRefs>
    <ds:schemaRef ds:uri="http://schemas.openxmlformats.org/officeDocument/2006/bibliography"/>
  </ds:schemaRefs>
</ds:datastoreItem>
</file>

<file path=customXml/itemProps6.xml><?xml version="1.0" encoding="utf-8"?>
<ds:datastoreItem xmlns:ds="http://schemas.openxmlformats.org/officeDocument/2006/customXml" ds:itemID="{D7111D64-9FE6-4972-9632-477D7672A8BA}"/>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1754</Characters>
  <Application>Microsoft Office Word</Application>
  <DocSecurity>0</DocSecurity>
  <Lines>14</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RIZIV-INAMI</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statistiques semestrielles dans le cadre de l'intervention majorée (I.M.) en 2025</dc:title>
  <dc:subject/>
  <dc:creator>Aude Igot (RIZIV-INAMI)</dc:creator>
  <cp:keywords/>
  <dc:description/>
  <cp:lastModifiedBy>Karlien Van Hellemont (RIZIV-INAMI)</cp:lastModifiedBy>
  <cp:revision>3</cp:revision>
  <dcterms:created xsi:type="dcterms:W3CDTF">2025-07-04T14:23:00Z</dcterms:created>
  <dcterms:modified xsi:type="dcterms:W3CDTF">2025-07-04T14:25:00Z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0x010100BDF9EAF7E7FE59449502797BFB51743F010047212EAE1E0D5848808B033EC5A9BB26</vt:lpwstr>
  </property>
  <property fmtid="{D5CDD505-2E9C-101B-9397-08002B2CF9AE}" pid="3" name="_dlc_DocIdItemGuid">
    <vt:lpwstr>ab748709-3141-4685-9a68-a7886601c836</vt:lpwstr>
  </property>
  <property fmtid="{D5CDD505-2E9C-101B-9397-08002B2CF9AE}" pid="4" name="DienstOpBrief">
    <vt:lpwstr>395;#Administratieve Controle|83602510-5994-4c0f-b5c9-dfa9b0472570</vt:lpwstr>
  </property>
  <property fmtid="{D5CDD505-2E9C-101B-9397-08002B2CF9AE}" pid="5" name="Rubriek">
    <vt:lpwstr>43;#3991 - Verhoogde verzekeringstegemoetkoming|cdb6210b-c6e0-441b-83e5-32a5a832b07e</vt:lpwstr>
  </property>
  <property fmtid="{D5CDD505-2E9C-101B-9397-08002B2CF9AE}" pid="6" name="Dienst">
    <vt:lpwstr>14;#Administratieve Controle|83602510-5994-4c0f-b5c9-dfa9b0472570</vt:lpwstr>
  </property>
  <property fmtid="{D5CDD505-2E9C-101B-9397-08002B2CF9AE}" pid="7" name="_docset_NoMedatataSyncRequired">
    <vt:lpwstr>False</vt:lpwstr>
  </property>
</Properties>
</file>