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526" w14:textId="3E4B6822" w:rsidR="007D0650" w:rsidRDefault="00B24501" w:rsidP="00A347EA">
      <w:pPr>
        <w:ind w:left="284"/>
      </w:pPr>
      <w:r>
        <w:rPr>
          <w:noProof/>
          <w:lang w:val="en-GB" w:eastAsia="en-GB"/>
        </w:rPr>
        <mc:AlternateContent>
          <mc:Choice Requires="wps">
            <w:drawing>
              <wp:anchor distT="0" distB="0" distL="114300" distR="114300" simplePos="0" relativeHeight="251660288" behindDoc="1" locked="0" layoutInCell="1" allowOverlap="1" wp14:anchorId="5357C874" wp14:editId="43623A5C">
                <wp:simplePos x="0" y="0"/>
                <wp:positionH relativeFrom="column">
                  <wp:posOffset>2711395</wp:posOffset>
                </wp:positionH>
                <wp:positionV relativeFrom="paragraph">
                  <wp:posOffset>79513</wp:posOffset>
                </wp:positionV>
                <wp:extent cx="2751455" cy="1097280"/>
                <wp:effectExtent l="0" t="0" r="0" b="762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A97A" w14:textId="0DB8A33E" w:rsidR="00D04976" w:rsidRDefault="00D04976" w:rsidP="007D0650">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sidR="00E76133">
                              <w:rPr>
                                <w:sz w:val="12"/>
                                <w:szCs w:val="12"/>
                                <w:lang w:val="fr-BE"/>
                              </w:rPr>
                              <w:t>Galilée</w:t>
                            </w:r>
                            <w:r w:rsidRPr="007D0650">
                              <w:rPr>
                                <w:sz w:val="12"/>
                                <w:szCs w:val="12"/>
                                <w:lang w:val="fr-BE"/>
                              </w:rPr>
                              <w:t xml:space="preserve"> </w:t>
                            </w:r>
                            <w:r w:rsidR="00E76133">
                              <w:rPr>
                                <w:sz w:val="12"/>
                                <w:szCs w:val="12"/>
                                <w:lang w:val="fr-BE"/>
                              </w:rPr>
                              <w:t>5/</w:t>
                            </w:r>
                            <w:r w:rsidRPr="007D0650">
                              <w:rPr>
                                <w:sz w:val="12"/>
                                <w:szCs w:val="12"/>
                                <w:lang w:val="fr-BE"/>
                              </w:rPr>
                              <w:t>1, 1</w:t>
                            </w:r>
                            <w:r w:rsidR="00E76133">
                              <w:rPr>
                                <w:sz w:val="12"/>
                                <w:szCs w:val="12"/>
                                <w:lang w:val="fr-BE"/>
                              </w:rPr>
                              <w:t>21</w:t>
                            </w:r>
                            <w:r w:rsidRPr="007D0650">
                              <w:rPr>
                                <w:sz w:val="12"/>
                                <w:szCs w:val="12"/>
                                <w:lang w:val="fr-BE"/>
                              </w:rPr>
                              <w:t>0 Bruxelles</w:t>
                            </w:r>
                          </w:p>
                          <w:p w14:paraId="2EAD6BC5" w14:textId="77777777" w:rsidR="00E036D3" w:rsidRPr="00E036D3" w:rsidRDefault="00E036D3" w:rsidP="00E036D3">
                            <w:pPr>
                              <w:rPr>
                                <w:b/>
                                <w:bCs/>
                                <w:sz w:val="20"/>
                                <w:szCs w:val="20"/>
                                <w:lang w:val="fr-BE"/>
                              </w:rPr>
                            </w:pPr>
                            <w:r w:rsidRPr="00E036D3">
                              <w:rPr>
                                <w:b/>
                                <w:bCs/>
                                <w:sz w:val="20"/>
                                <w:szCs w:val="20"/>
                                <w:lang w:val="fr-BE"/>
                              </w:rPr>
                              <w:t>A l'hôpital représentant le réseau de santé mentale pour adultes</w:t>
                            </w:r>
                          </w:p>
                          <w:p w14:paraId="7F5B4C99" w14:textId="5FA15C8B" w:rsidR="00CE7059" w:rsidRDefault="00E036D3" w:rsidP="00E036D3">
                            <w:pPr>
                              <w:rPr>
                                <w:b/>
                                <w:bCs/>
                                <w:sz w:val="20"/>
                                <w:szCs w:val="20"/>
                                <w:lang w:val="fr-BE"/>
                              </w:rPr>
                            </w:pPr>
                            <w:r w:rsidRPr="00E036D3">
                              <w:rPr>
                                <w:b/>
                                <w:bCs/>
                                <w:sz w:val="20"/>
                                <w:szCs w:val="20"/>
                                <w:lang w:val="fr-BE"/>
                              </w:rPr>
                              <w:t>A l'hôpital représentant le réseau de santé mentale pour enfants et adolescents</w:t>
                            </w:r>
                          </w:p>
                          <w:p w14:paraId="4C6818C3" w14:textId="6FC46F72" w:rsidR="005F3C18" w:rsidRDefault="005F3C18" w:rsidP="00E036D3">
                            <w:pPr>
                              <w:rPr>
                                <w:b/>
                                <w:bCs/>
                                <w:sz w:val="20"/>
                                <w:szCs w:val="20"/>
                                <w:lang w:val="fr-BE"/>
                              </w:rPr>
                            </w:pPr>
                            <w:r>
                              <w:rPr>
                                <w:b/>
                                <w:bCs/>
                                <w:sz w:val="20"/>
                                <w:szCs w:val="20"/>
                                <w:lang w:val="fr-BE"/>
                              </w:rPr>
                              <w:t>A l’institution perceptrice</w:t>
                            </w:r>
                          </w:p>
                          <w:p w14:paraId="5BBDF7E9" w14:textId="2FB7E9E0" w:rsidR="00E036D3" w:rsidRPr="00E036D3" w:rsidRDefault="00E036D3" w:rsidP="00E036D3">
                            <w:pPr>
                              <w:rPr>
                                <w:sz w:val="20"/>
                                <w:szCs w:val="20"/>
                                <w:lang w:val="fr-BE"/>
                              </w:rPr>
                            </w:pPr>
                            <w:r w:rsidRPr="00E036D3">
                              <w:rPr>
                                <w:sz w:val="20"/>
                                <w:szCs w:val="20"/>
                                <w:lang w:val="fr-BE"/>
                              </w:rPr>
                              <w:t>En cc : la coordinatrice</w:t>
                            </w:r>
                            <w:r w:rsidR="00C85938">
                              <w:rPr>
                                <w:sz w:val="20"/>
                                <w:szCs w:val="20"/>
                                <w:lang w:val="fr-BE"/>
                              </w:rPr>
                              <w:t>/le coordinateur</w:t>
                            </w:r>
                            <w:r w:rsidRPr="00E036D3">
                              <w:rPr>
                                <w:sz w:val="20"/>
                                <w:szCs w:val="20"/>
                                <w:lang w:val="fr-BE"/>
                              </w:rPr>
                              <w:t xml:space="preserve"> de réseau</w:t>
                            </w:r>
                          </w:p>
                          <w:p w14:paraId="2DA0F8A3" w14:textId="044CCC7B" w:rsidR="00E036D3" w:rsidRDefault="00E036D3" w:rsidP="00E036D3">
                            <w:pPr>
                              <w:rPr>
                                <w:b/>
                                <w:bCs/>
                                <w:sz w:val="20"/>
                                <w:szCs w:val="20"/>
                                <w:lang w:val="fr-BE"/>
                              </w:rPr>
                            </w:pPr>
                          </w:p>
                          <w:p w14:paraId="127087BD" w14:textId="1763C125" w:rsidR="00B24501" w:rsidRPr="00CE7059" w:rsidRDefault="00B24501" w:rsidP="007D0650">
                            <w:pPr>
                              <w:rPr>
                                <w:b/>
                                <w:bCs/>
                                <w:sz w:val="20"/>
                                <w:szCs w:val="20"/>
                                <w:lang w:val="fr-BE"/>
                              </w:rPr>
                            </w:pPr>
                          </w:p>
                          <w:p w14:paraId="4E14983E" w14:textId="77777777" w:rsidR="00D04976" w:rsidRPr="007D0650" w:rsidRDefault="00D04976" w:rsidP="007D0650">
                            <w:pPr>
                              <w:rPr>
                                <w:lang w:val="fr-BE"/>
                              </w:rPr>
                            </w:pPr>
                          </w:p>
                          <w:p w14:paraId="07216415" w14:textId="77777777" w:rsidR="00D04976" w:rsidRPr="007D0650" w:rsidRDefault="00D04976" w:rsidP="007D0650">
                            <w:pPr>
                              <w:rPr>
                                <w:lang w:val="fr-BE"/>
                              </w:rPr>
                            </w:pPr>
                          </w:p>
                          <w:p w14:paraId="27094023" w14:textId="77777777" w:rsidR="00D04976" w:rsidRPr="007D0650" w:rsidRDefault="00D04976" w:rsidP="007D0650">
                            <w:pPr>
                              <w:rPr>
                                <w:lang w:val="fr-BE"/>
                              </w:rPr>
                            </w:pPr>
                          </w:p>
                          <w:p w14:paraId="28EE55A2" w14:textId="77777777" w:rsidR="00D04976" w:rsidRPr="007D0650" w:rsidRDefault="00D04976" w:rsidP="007D0650">
                            <w:pPr>
                              <w:rPr>
                                <w:lang w:val="fr-BE"/>
                              </w:rPr>
                            </w:pPr>
                          </w:p>
                          <w:p w14:paraId="5A57F64D" w14:textId="77777777" w:rsidR="00D04976" w:rsidRPr="007D0650" w:rsidRDefault="00D04976" w:rsidP="007D0650">
                            <w:pPr>
                              <w:rPr>
                                <w:lang w:val="fr-BE"/>
                              </w:rPr>
                            </w:pPr>
                          </w:p>
                          <w:p w14:paraId="7B90C8A0" w14:textId="77777777" w:rsidR="00D04976" w:rsidRPr="007D0650" w:rsidRDefault="00D04976" w:rsidP="007D0650">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7C874" id="_x0000_t202" coordsize="21600,21600" o:spt="202" path="m,l,21600r21600,l21600,xe">
                <v:stroke joinstyle="miter"/>
                <v:path gradientshapeok="t" o:connecttype="rect"/>
              </v:shapetype>
              <v:shape id="Text Box 7" o:spid="_x0000_s1026" type="#_x0000_t202" style="position:absolute;left:0;text-align:left;margin-left:213.5pt;margin-top:6.25pt;width:216.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" filled="f" stroked="f">
                <v:textbox>
                  <w:txbxContent>
                    <w:p w14:paraId="620AA97A" w14:textId="0DB8A33E" w:rsidR="00D04976" w:rsidRDefault="00D04976" w:rsidP="007D0650">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sidR="00E76133">
                        <w:rPr>
                          <w:sz w:val="12"/>
                          <w:szCs w:val="12"/>
                          <w:lang w:val="fr-BE"/>
                        </w:rPr>
                        <w:t>Galilée</w:t>
                      </w:r>
                      <w:r w:rsidRPr="007D0650">
                        <w:rPr>
                          <w:sz w:val="12"/>
                          <w:szCs w:val="12"/>
                          <w:lang w:val="fr-BE"/>
                        </w:rPr>
                        <w:t xml:space="preserve"> </w:t>
                      </w:r>
                      <w:r w:rsidR="00E76133">
                        <w:rPr>
                          <w:sz w:val="12"/>
                          <w:szCs w:val="12"/>
                          <w:lang w:val="fr-BE"/>
                        </w:rPr>
                        <w:t>5/</w:t>
                      </w:r>
                      <w:r w:rsidRPr="007D0650">
                        <w:rPr>
                          <w:sz w:val="12"/>
                          <w:szCs w:val="12"/>
                          <w:lang w:val="fr-BE"/>
                        </w:rPr>
                        <w:t>1, 1</w:t>
                      </w:r>
                      <w:r w:rsidR="00E76133">
                        <w:rPr>
                          <w:sz w:val="12"/>
                          <w:szCs w:val="12"/>
                          <w:lang w:val="fr-BE"/>
                        </w:rPr>
                        <w:t>21</w:t>
                      </w:r>
                      <w:r w:rsidRPr="007D0650">
                        <w:rPr>
                          <w:sz w:val="12"/>
                          <w:szCs w:val="12"/>
                          <w:lang w:val="fr-BE"/>
                        </w:rPr>
                        <w:t>0 Bruxelles</w:t>
                      </w:r>
                    </w:p>
                    <w:p w14:paraId="2EAD6BC5" w14:textId="77777777" w:rsidR="00E036D3" w:rsidRPr="00E036D3" w:rsidRDefault="00E036D3" w:rsidP="00E036D3">
                      <w:pPr>
                        <w:rPr>
                          <w:b/>
                          <w:bCs/>
                          <w:sz w:val="20"/>
                          <w:szCs w:val="20"/>
                          <w:lang w:val="fr-BE"/>
                        </w:rPr>
                      </w:pPr>
                      <w:r w:rsidRPr="00E036D3">
                        <w:rPr>
                          <w:b/>
                          <w:bCs/>
                          <w:sz w:val="20"/>
                          <w:szCs w:val="20"/>
                          <w:lang w:val="fr-BE"/>
                        </w:rPr>
                        <w:t>A l'hôpital représentant le réseau de santé mentale pour adultes</w:t>
                      </w:r>
                    </w:p>
                    <w:p w14:paraId="7F5B4C99" w14:textId="5FA15C8B" w:rsidR="00CE7059" w:rsidRDefault="00E036D3" w:rsidP="00E036D3">
                      <w:pPr>
                        <w:rPr>
                          <w:b/>
                          <w:bCs/>
                          <w:sz w:val="20"/>
                          <w:szCs w:val="20"/>
                          <w:lang w:val="fr-BE"/>
                        </w:rPr>
                      </w:pPr>
                      <w:r w:rsidRPr="00E036D3">
                        <w:rPr>
                          <w:b/>
                          <w:bCs/>
                          <w:sz w:val="20"/>
                          <w:szCs w:val="20"/>
                          <w:lang w:val="fr-BE"/>
                        </w:rPr>
                        <w:t>A l'hôpital représentant le réseau de santé mentale pour enfants et adolescents</w:t>
                      </w:r>
                    </w:p>
                    <w:p w14:paraId="4C6818C3" w14:textId="6FC46F72" w:rsidR="005F3C18" w:rsidRDefault="005F3C18" w:rsidP="00E036D3">
                      <w:pPr>
                        <w:rPr>
                          <w:b/>
                          <w:bCs/>
                          <w:sz w:val="20"/>
                          <w:szCs w:val="20"/>
                          <w:lang w:val="fr-BE"/>
                        </w:rPr>
                      </w:pPr>
                      <w:r>
                        <w:rPr>
                          <w:b/>
                          <w:bCs/>
                          <w:sz w:val="20"/>
                          <w:szCs w:val="20"/>
                          <w:lang w:val="fr-BE"/>
                        </w:rPr>
                        <w:t>A l’institution perceptrice</w:t>
                      </w:r>
                    </w:p>
                    <w:p w14:paraId="5BBDF7E9" w14:textId="2FB7E9E0" w:rsidR="00E036D3" w:rsidRPr="00E036D3" w:rsidRDefault="00E036D3" w:rsidP="00E036D3">
                      <w:pPr>
                        <w:rPr>
                          <w:sz w:val="20"/>
                          <w:szCs w:val="20"/>
                          <w:lang w:val="fr-BE"/>
                        </w:rPr>
                      </w:pPr>
                      <w:r w:rsidRPr="00E036D3">
                        <w:rPr>
                          <w:sz w:val="20"/>
                          <w:szCs w:val="20"/>
                          <w:lang w:val="fr-BE"/>
                        </w:rPr>
                        <w:t>En cc : la coordinatrice</w:t>
                      </w:r>
                      <w:r w:rsidR="00C85938">
                        <w:rPr>
                          <w:sz w:val="20"/>
                          <w:szCs w:val="20"/>
                          <w:lang w:val="fr-BE"/>
                        </w:rPr>
                        <w:t>/le coordinateur</w:t>
                      </w:r>
                      <w:r w:rsidRPr="00E036D3">
                        <w:rPr>
                          <w:sz w:val="20"/>
                          <w:szCs w:val="20"/>
                          <w:lang w:val="fr-BE"/>
                        </w:rPr>
                        <w:t xml:space="preserve"> de réseau</w:t>
                      </w:r>
                    </w:p>
                    <w:p w14:paraId="2DA0F8A3" w14:textId="044CCC7B" w:rsidR="00E036D3" w:rsidRDefault="00E036D3" w:rsidP="00E036D3">
                      <w:pPr>
                        <w:rPr>
                          <w:b/>
                          <w:bCs/>
                          <w:sz w:val="20"/>
                          <w:szCs w:val="20"/>
                          <w:lang w:val="fr-BE"/>
                        </w:rPr>
                      </w:pPr>
                    </w:p>
                    <w:p w14:paraId="127087BD" w14:textId="1763C125" w:rsidR="00B24501" w:rsidRPr="00CE7059" w:rsidRDefault="00B24501" w:rsidP="007D0650">
                      <w:pPr>
                        <w:rPr>
                          <w:b/>
                          <w:bCs/>
                          <w:sz w:val="20"/>
                          <w:szCs w:val="20"/>
                          <w:lang w:val="fr-BE"/>
                        </w:rPr>
                      </w:pPr>
                    </w:p>
                    <w:p w14:paraId="4E14983E" w14:textId="77777777" w:rsidR="00D04976" w:rsidRPr="007D0650" w:rsidRDefault="00D04976" w:rsidP="007D0650">
                      <w:pPr>
                        <w:rPr>
                          <w:lang w:val="fr-BE"/>
                        </w:rPr>
                      </w:pPr>
                    </w:p>
                    <w:p w14:paraId="07216415" w14:textId="77777777" w:rsidR="00D04976" w:rsidRPr="007D0650" w:rsidRDefault="00D04976" w:rsidP="007D0650">
                      <w:pPr>
                        <w:rPr>
                          <w:lang w:val="fr-BE"/>
                        </w:rPr>
                      </w:pPr>
                    </w:p>
                    <w:p w14:paraId="27094023" w14:textId="77777777" w:rsidR="00D04976" w:rsidRPr="007D0650" w:rsidRDefault="00D04976" w:rsidP="007D0650">
                      <w:pPr>
                        <w:rPr>
                          <w:lang w:val="fr-BE"/>
                        </w:rPr>
                      </w:pPr>
                    </w:p>
                    <w:p w14:paraId="28EE55A2" w14:textId="77777777" w:rsidR="00D04976" w:rsidRPr="007D0650" w:rsidRDefault="00D04976" w:rsidP="007D0650">
                      <w:pPr>
                        <w:rPr>
                          <w:lang w:val="fr-BE"/>
                        </w:rPr>
                      </w:pPr>
                    </w:p>
                    <w:p w14:paraId="5A57F64D" w14:textId="77777777" w:rsidR="00D04976" w:rsidRPr="007D0650" w:rsidRDefault="00D04976" w:rsidP="007D0650">
                      <w:pPr>
                        <w:rPr>
                          <w:lang w:val="fr-BE"/>
                        </w:rPr>
                      </w:pPr>
                    </w:p>
                    <w:p w14:paraId="7B90C8A0" w14:textId="77777777" w:rsidR="00D04976" w:rsidRPr="007D0650" w:rsidRDefault="00D04976" w:rsidP="007D0650">
                      <w:pPr>
                        <w:rPr>
                          <w:lang w:val="fr-BE"/>
                        </w:rPr>
                      </w:pPr>
                    </w:p>
                  </w:txbxContent>
                </v:textbox>
              </v:shape>
            </w:pict>
          </mc:Fallback>
        </mc:AlternateContent>
      </w:r>
      <w:r w:rsidR="00A347EA" w:rsidRPr="007D0650">
        <w:rPr>
          <w:i/>
          <w:iCs/>
          <w:noProof/>
          <w:lang w:val="en-GB" w:eastAsia="en-GB"/>
        </w:rPr>
        <w:drawing>
          <wp:inline distT="0" distB="0" distL="0" distR="0" wp14:anchorId="51EEA3D7" wp14:editId="01BD583C">
            <wp:extent cx="721360" cy="721360"/>
            <wp:effectExtent l="0" t="0" r="2540" b="2540"/>
            <wp:docPr id="1" name="Afbeelding 1" descr="\\riziv.org\users\DC2076\Desktop\logo in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iv.org\users\DC2076\Desktop\logo inam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p w14:paraId="03DDD756" w14:textId="24C1EA6F" w:rsidR="007D0650" w:rsidRDefault="007D0650" w:rsidP="007D0650">
      <w:pPr>
        <w:ind w:left="100"/>
      </w:pPr>
      <w:r>
        <w:rPr>
          <w:noProof/>
          <w:lang w:val="en-GB" w:eastAsia="en-GB"/>
        </w:rPr>
        <mc:AlternateContent>
          <mc:Choice Requires="wps">
            <w:drawing>
              <wp:anchor distT="0" distB="0" distL="114300" distR="114300" simplePos="0" relativeHeight="251659264" behindDoc="1" locked="0" layoutInCell="1" allowOverlap="1" wp14:anchorId="671C9605" wp14:editId="4EB4279D">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ED50" w14:textId="77777777" w:rsidR="00D04976" w:rsidRPr="007D0650" w:rsidRDefault="00D04976" w:rsidP="007D0650">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9605" id="Text Box 4" o:spid="_x0000_s1027" type="#_x0000_t202" style="position:absolute;left:0;text-align:left;margin-left:5pt;margin-top:8pt;width:13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" filled="f" stroked="f">
                <v:textbox>
                  <w:txbxContent>
                    <w:p w14:paraId="16CAED50" w14:textId="77777777" w:rsidR="00D04976" w:rsidRPr="007D0650" w:rsidRDefault="00D04976" w:rsidP="007D0650">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v:textbox>
              </v:shape>
            </w:pict>
          </mc:Fallback>
        </mc:AlternateContent>
      </w:r>
    </w:p>
    <w:p w14:paraId="43CCAFBC" w14:textId="77777777" w:rsidR="007D0650" w:rsidRDefault="007D0650" w:rsidP="007D0650">
      <w:pPr>
        <w:ind w:left="100"/>
      </w:pPr>
    </w:p>
    <w:tbl>
      <w:tblPr>
        <w:tblW w:w="0" w:type="auto"/>
        <w:tblLook w:val="01E0" w:firstRow="1" w:lastRow="1" w:firstColumn="1" w:lastColumn="1" w:noHBand="0" w:noVBand="0"/>
      </w:tblPr>
      <w:tblGrid>
        <w:gridCol w:w="1101"/>
        <w:gridCol w:w="691"/>
        <w:gridCol w:w="2788"/>
        <w:gridCol w:w="3949"/>
      </w:tblGrid>
      <w:tr w:rsidR="007D0650" w:rsidRPr="00C85938" w14:paraId="38466BFF" w14:textId="77777777" w:rsidTr="007D0650">
        <w:tc>
          <w:tcPr>
            <w:tcW w:w="4580" w:type="dxa"/>
            <w:gridSpan w:val="3"/>
          </w:tcPr>
          <w:p w14:paraId="1E7E9804" w14:textId="77777777" w:rsidR="007D0650" w:rsidRPr="007D0650" w:rsidRDefault="007D0650" w:rsidP="007D0650">
            <w:pPr>
              <w:ind w:left="100"/>
              <w:rPr>
                <w:b/>
                <w:sz w:val="18"/>
                <w:szCs w:val="18"/>
                <w:lang w:val="fr-BE"/>
              </w:rPr>
            </w:pPr>
            <w:r w:rsidRPr="007D0650">
              <w:rPr>
                <w:b/>
                <w:sz w:val="18"/>
                <w:szCs w:val="18"/>
                <w:lang w:val="fr-BE"/>
              </w:rPr>
              <w:t>SERVICE DES SOINS DE SANTE</w:t>
            </w:r>
          </w:p>
        </w:tc>
        <w:tc>
          <w:tcPr>
            <w:tcW w:w="3949" w:type="dxa"/>
          </w:tcPr>
          <w:p w14:paraId="799A8753" w14:textId="77777777" w:rsidR="007D0650" w:rsidRPr="007D0650" w:rsidRDefault="007D0650" w:rsidP="007D0650">
            <w:pPr>
              <w:ind w:left="100"/>
              <w:rPr>
                <w:sz w:val="18"/>
                <w:szCs w:val="18"/>
                <w:lang w:val="fr-BE"/>
              </w:rPr>
            </w:pPr>
          </w:p>
        </w:tc>
      </w:tr>
      <w:tr w:rsidR="007D0650" w:rsidRPr="00C85938" w14:paraId="41245351" w14:textId="77777777" w:rsidTr="007D0650">
        <w:tc>
          <w:tcPr>
            <w:tcW w:w="1792" w:type="dxa"/>
            <w:gridSpan w:val="2"/>
            <w:shd w:val="clear" w:color="auto" w:fill="auto"/>
          </w:tcPr>
          <w:p w14:paraId="0FC58A7B" w14:textId="77777777" w:rsidR="007D0650" w:rsidRPr="007D0650" w:rsidRDefault="007D0650" w:rsidP="007D0650">
            <w:pPr>
              <w:ind w:left="100"/>
              <w:rPr>
                <w:b/>
                <w:sz w:val="18"/>
                <w:szCs w:val="18"/>
                <w:lang w:val="fr-BE"/>
              </w:rPr>
            </w:pPr>
          </w:p>
        </w:tc>
        <w:tc>
          <w:tcPr>
            <w:tcW w:w="2788" w:type="dxa"/>
            <w:shd w:val="clear" w:color="auto" w:fill="auto"/>
          </w:tcPr>
          <w:p w14:paraId="285E5698" w14:textId="77777777" w:rsidR="007D0650" w:rsidRPr="007D0650" w:rsidRDefault="007D0650" w:rsidP="007D0650">
            <w:pPr>
              <w:ind w:left="100"/>
              <w:rPr>
                <w:sz w:val="18"/>
                <w:szCs w:val="18"/>
                <w:lang w:val="fr-BE"/>
              </w:rPr>
            </w:pPr>
          </w:p>
        </w:tc>
        <w:tc>
          <w:tcPr>
            <w:tcW w:w="3949" w:type="dxa"/>
          </w:tcPr>
          <w:p w14:paraId="462CD641" w14:textId="77777777" w:rsidR="007D0650" w:rsidRPr="007D0650" w:rsidRDefault="007D0650" w:rsidP="007D0650">
            <w:pPr>
              <w:ind w:left="100"/>
              <w:rPr>
                <w:sz w:val="18"/>
                <w:szCs w:val="18"/>
                <w:lang w:val="fr-BE"/>
              </w:rPr>
            </w:pPr>
          </w:p>
        </w:tc>
      </w:tr>
      <w:tr w:rsidR="007D0650" w:rsidRPr="003419DD" w14:paraId="3A9DEC7D" w14:textId="77777777" w:rsidTr="007D0650">
        <w:tc>
          <w:tcPr>
            <w:tcW w:w="1792" w:type="dxa"/>
            <w:gridSpan w:val="2"/>
            <w:shd w:val="clear" w:color="auto" w:fill="auto"/>
          </w:tcPr>
          <w:p w14:paraId="299D288A" w14:textId="77777777" w:rsidR="007D0650" w:rsidRPr="003419DD" w:rsidRDefault="007D0650" w:rsidP="007D0650">
            <w:pPr>
              <w:ind w:left="100"/>
              <w:rPr>
                <w:b/>
                <w:sz w:val="18"/>
                <w:szCs w:val="18"/>
              </w:rPr>
            </w:pPr>
            <w:proofErr w:type="spellStart"/>
            <w:r w:rsidRPr="003419DD">
              <w:rPr>
                <w:b/>
                <w:sz w:val="18"/>
                <w:szCs w:val="18"/>
              </w:rPr>
              <w:t>Correspondant</w:t>
            </w:r>
            <w:proofErr w:type="spellEnd"/>
            <w:r w:rsidRPr="003419DD">
              <w:rPr>
                <w:b/>
                <w:sz w:val="18"/>
                <w:szCs w:val="18"/>
              </w:rPr>
              <w:t> :</w:t>
            </w:r>
          </w:p>
        </w:tc>
        <w:tc>
          <w:tcPr>
            <w:tcW w:w="2788" w:type="dxa"/>
            <w:shd w:val="clear" w:color="auto" w:fill="auto"/>
          </w:tcPr>
          <w:p w14:paraId="0D28EF02" w14:textId="77777777" w:rsidR="007D0650" w:rsidRPr="003419DD" w:rsidRDefault="007D0650" w:rsidP="007D0650">
            <w:pPr>
              <w:ind w:left="100"/>
              <w:rPr>
                <w:sz w:val="18"/>
                <w:szCs w:val="18"/>
              </w:rPr>
            </w:pPr>
            <w:r>
              <w:rPr>
                <w:sz w:val="18"/>
                <w:szCs w:val="18"/>
              </w:rPr>
              <w:t xml:space="preserve">Direction </w:t>
            </w:r>
            <w:proofErr w:type="spellStart"/>
            <w:r>
              <w:rPr>
                <w:sz w:val="18"/>
                <w:szCs w:val="18"/>
              </w:rPr>
              <w:t>établissements</w:t>
            </w:r>
            <w:proofErr w:type="spellEnd"/>
            <w:r>
              <w:rPr>
                <w:sz w:val="18"/>
                <w:szCs w:val="18"/>
              </w:rPr>
              <w:t xml:space="preserve"> et </w:t>
            </w:r>
          </w:p>
        </w:tc>
        <w:tc>
          <w:tcPr>
            <w:tcW w:w="3949" w:type="dxa"/>
          </w:tcPr>
          <w:p w14:paraId="7665CE07" w14:textId="77777777" w:rsidR="007D0650" w:rsidRPr="003419DD" w:rsidRDefault="007D0650" w:rsidP="007D0650">
            <w:pPr>
              <w:ind w:left="100"/>
              <w:rPr>
                <w:sz w:val="18"/>
                <w:szCs w:val="18"/>
              </w:rPr>
            </w:pPr>
          </w:p>
        </w:tc>
      </w:tr>
      <w:tr w:rsidR="007D0650" w:rsidRPr="003419DD" w14:paraId="01CEF3CF" w14:textId="77777777" w:rsidTr="007D0650">
        <w:tc>
          <w:tcPr>
            <w:tcW w:w="1792" w:type="dxa"/>
            <w:gridSpan w:val="2"/>
            <w:shd w:val="clear" w:color="auto" w:fill="auto"/>
          </w:tcPr>
          <w:p w14:paraId="57863A52" w14:textId="77777777" w:rsidR="007D0650" w:rsidRPr="003419DD" w:rsidRDefault="007D0650" w:rsidP="007D0650">
            <w:pPr>
              <w:ind w:left="100"/>
              <w:rPr>
                <w:sz w:val="18"/>
                <w:szCs w:val="18"/>
              </w:rPr>
            </w:pPr>
          </w:p>
        </w:tc>
        <w:tc>
          <w:tcPr>
            <w:tcW w:w="2788" w:type="dxa"/>
            <w:shd w:val="clear" w:color="auto" w:fill="auto"/>
          </w:tcPr>
          <w:p w14:paraId="53783D7F" w14:textId="77777777" w:rsidR="007D0650" w:rsidRPr="003419DD" w:rsidRDefault="007D0650" w:rsidP="007D0650">
            <w:pPr>
              <w:ind w:left="100"/>
              <w:rPr>
                <w:sz w:val="18"/>
                <w:szCs w:val="18"/>
              </w:rPr>
            </w:pPr>
            <w:r>
              <w:rPr>
                <w:sz w:val="18"/>
                <w:szCs w:val="18"/>
              </w:rPr>
              <w:t>services de soins</w:t>
            </w:r>
          </w:p>
        </w:tc>
        <w:tc>
          <w:tcPr>
            <w:tcW w:w="3949" w:type="dxa"/>
          </w:tcPr>
          <w:p w14:paraId="46DC0595" w14:textId="77777777" w:rsidR="007D0650" w:rsidRPr="003419DD" w:rsidRDefault="007D0650" w:rsidP="007D0650">
            <w:pPr>
              <w:ind w:left="100"/>
              <w:rPr>
                <w:sz w:val="18"/>
                <w:szCs w:val="18"/>
              </w:rPr>
            </w:pPr>
          </w:p>
        </w:tc>
      </w:tr>
      <w:tr w:rsidR="007D0650" w:rsidRPr="003419DD" w14:paraId="25C03D6E" w14:textId="77777777" w:rsidTr="007D0650">
        <w:tc>
          <w:tcPr>
            <w:tcW w:w="1792" w:type="dxa"/>
            <w:gridSpan w:val="2"/>
            <w:shd w:val="clear" w:color="auto" w:fill="auto"/>
          </w:tcPr>
          <w:p w14:paraId="7B6BF508" w14:textId="77777777" w:rsidR="007D0650" w:rsidRPr="003419DD" w:rsidRDefault="007D0650" w:rsidP="007D0650">
            <w:pPr>
              <w:ind w:left="100"/>
              <w:rPr>
                <w:sz w:val="18"/>
                <w:szCs w:val="18"/>
              </w:rPr>
            </w:pPr>
          </w:p>
        </w:tc>
        <w:tc>
          <w:tcPr>
            <w:tcW w:w="2788" w:type="dxa"/>
            <w:shd w:val="clear" w:color="auto" w:fill="auto"/>
          </w:tcPr>
          <w:p w14:paraId="77A433E2" w14:textId="77777777" w:rsidR="007D0650" w:rsidRPr="003419DD" w:rsidRDefault="007D0650" w:rsidP="007D0650">
            <w:pPr>
              <w:ind w:left="100"/>
              <w:rPr>
                <w:b/>
                <w:sz w:val="18"/>
                <w:szCs w:val="18"/>
              </w:rPr>
            </w:pPr>
          </w:p>
        </w:tc>
        <w:tc>
          <w:tcPr>
            <w:tcW w:w="3949" w:type="dxa"/>
          </w:tcPr>
          <w:p w14:paraId="71675F4F" w14:textId="77777777" w:rsidR="007D0650" w:rsidRPr="003419DD" w:rsidRDefault="007D0650" w:rsidP="007D0650">
            <w:pPr>
              <w:ind w:left="100"/>
              <w:rPr>
                <w:sz w:val="18"/>
                <w:szCs w:val="18"/>
              </w:rPr>
            </w:pPr>
          </w:p>
        </w:tc>
      </w:tr>
      <w:tr w:rsidR="007D0650" w:rsidRPr="00C85938" w14:paraId="4F8FD1F3" w14:textId="77777777" w:rsidTr="007D0650">
        <w:tc>
          <w:tcPr>
            <w:tcW w:w="4580" w:type="dxa"/>
            <w:gridSpan w:val="3"/>
            <w:shd w:val="clear" w:color="auto" w:fill="auto"/>
          </w:tcPr>
          <w:p w14:paraId="5B0175CF" w14:textId="77777777" w:rsidR="007D0650" w:rsidRPr="005332EF" w:rsidRDefault="007D0650" w:rsidP="007D0650">
            <w:pPr>
              <w:ind w:left="100"/>
              <w:rPr>
                <w:b/>
                <w:sz w:val="18"/>
                <w:szCs w:val="18"/>
                <w:lang w:val="de-DE"/>
              </w:rPr>
            </w:pPr>
            <w:proofErr w:type="spellStart"/>
            <w:r w:rsidRPr="005332EF">
              <w:rPr>
                <w:b/>
                <w:sz w:val="18"/>
                <w:szCs w:val="18"/>
                <w:lang w:val="de-DE"/>
              </w:rPr>
              <w:t>E-mail</w:t>
            </w:r>
            <w:proofErr w:type="spellEnd"/>
            <w:r w:rsidRPr="005332EF">
              <w:rPr>
                <w:b/>
                <w:sz w:val="18"/>
                <w:szCs w:val="18"/>
                <w:lang w:val="de-DE"/>
              </w:rPr>
              <w:t xml:space="preserve"> : </w:t>
            </w:r>
            <w:r w:rsidRPr="005332EF">
              <w:rPr>
                <w:sz w:val="18"/>
                <w:lang w:val="de-DE"/>
              </w:rPr>
              <w:t xml:space="preserve"> </w:t>
            </w:r>
            <w:r>
              <w:rPr>
                <w:sz w:val="18"/>
                <w:lang w:val="de-DE"/>
              </w:rPr>
              <w:t>psy@riziv-inami.fgov.be</w:t>
            </w:r>
            <w:hyperlink r:id="rId9" w:history="1"/>
          </w:p>
        </w:tc>
        <w:tc>
          <w:tcPr>
            <w:tcW w:w="3949" w:type="dxa"/>
          </w:tcPr>
          <w:p w14:paraId="62115FA9" w14:textId="77777777" w:rsidR="007D0650" w:rsidRPr="003419DD" w:rsidRDefault="007D0650" w:rsidP="007D0650">
            <w:pPr>
              <w:ind w:left="100"/>
              <w:rPr>
                <w:sz w:val="18"/>
                <w:szCs w:val="18"/>
                <w:lang w:val="de-DE"/>
              </w:rPr>
            </w:pPr>
          </w:p>
        </w:tc>
      </w:tr>
      <w:tr w:rsidR="007D0650" w:rsidRPr="003419DD" w14:paraId="50C5E7BB" w14:textId="77777777" w:rsidTr="007D0650">
        <w:trPr>
          <w:trHeight w:val="52"/>
        </w:trPr>
        <w:tc>
          <w:tcPr>
            <w:tcW w:w="1101" w:type="dxa"/>
            <w:shd w:val="clear" w:color="auto" w:fill="auto"/>
          </w:tcPr>
          <w:p w14:paraId="5B764545" w14:textId="77777777" w:rsidR="007D0650" w:rsidRPr="003419DD" w:rsidRDefault="007D0650" w:rsidP="007D0650">
            <w:pPr>
              <w:ind w:left="100"/>
              <w:rPr>
                <w:b/>
                <w:sz w:val="18"/>
                <w:szCs w:val="18"/>
              </w:rPr>
            </w:pPr>
            <w:proofErr w:type="spellStart"/>
            <w:r w:rsidRPr="003419DD">
              <w:rPr>
                <w:b/>
                <w:sz w:val="18"/>
                <w:szCs w:val="18"/>
              </w:rPr>
              <w:t>Nos</w:t>
            </w:r>
            <w:proofErr w:type="spellEnd"/>
            <w:r w:rsidRPr="003419DD">
              <w:rPr>
                <w:b/>
                <w:sz w:val="18"/>
                <w:szCs w:val="18"/>
              </w:rPr>
              <w:t xml:space="preserve"> réf : </w:t>
            </w:r>
          </w:p>
        </w:tc>
        <w:tc>
          <w:tcPr>
            <w:tcW w:w="3479" w:type="dxa"/>
            <w:gridSpan w:val="2"/>
            <w:shd w:val="clear" w:color="auto" w:fill="auto"/>
          </w:tcPr>
          <w:p w14:paraId="634C5AC8" w14:textId="1A3609E1" w:rsidR="007D0650" w:rsidRPr="006E47C5" w:rsidRDefault="00E76133" w:rsidP="00C84FA1">
            <w:pPr>
              <w:rPr>
                <w:sz w:val="18"/>
                <w:szCs w:val="18"/>
                <w:lang w:val="en-GB"/>
              </w:rPr>
            </w:pPr>
            <w:r>
              <w:rPr>
                <w:sz w:val="18"/>
                <w:szCs w:val="18"/>
                <w:lang w:val="en-GB"/>
              </w:rPr>
              <w:t>Psy-Ort/202</w:t>
            </w:r>
            <w:r w:rsidR="00284AF4">
              <w:rPr>
                <w:sz w:val="18"/>
                <w:szCs w:val="18"/>
                <w:lang w:val="en-GB"/>
              </w:rPr>
              <w:t>4</w:t>
            </w:r>
            <w:r>
              <w:rPr>
                <w:sz w:val="18"/>
                <w:szCs w:val="18"/>
                <w:lang w:val="en-GB"/>
              </w:rPr>
              <w:t>/00</w:t>
            </w:r>
            <w:r w:rsidR="00284AF4">
              <w:rPr>
                <w:sz w:val="18"/>
                <w:szCs w:val="18"/>
                <w:lang w:val="en-GB"/>
              </w:rPr>
              <w:t>1</w:t>
            </w:r>
          </w:p>
        </w:tc>
        <w:tc>
          <w:tcPr>
            <w:tcW w:w="3949" w:type="dxa"/>
          </w:tcPr>
          <w:p w14:paraId="03438805" w14:textId="5B06E0C3" w:rsidR="007D0650" w:rsidRPr="003419DD" w:rsidRDefault="007D0650" w:rsidP="007D0650">
            <w:pPr>
              <w:ind w:left="100"/>
              <w:rPr>
                <w:b/>
                <w:sz w:val="18"/>
                <w:szCs w:val="18"/>
              </w:rPr>
            </w:pPr>
            <w:r w:rsidRPr="003B2609">
              <w:rPr>
                <w:b/>
                <w:sz w:val="18"/>
                <w:szCs w:val="18"/>
                <w:lang w:val="en-GB"/>
              </w:rPr>
              <w:t xml:space="preserve"> </w:t>
            </w:r>
            <w:r w:rsidRPr="003419DD">
              <w:rPr>
                <w:b/>
                <w:sz w:val="18"/>
                <w:szCs w:val="18"/>
              </w:rPr>
              <w:t xml:space="preserve">Bruxelles, le </w:t>
            </w:r>
            <w:r w:rsidR="005F3C18">
              <w:rPr>
                <w:b/>
                <w:sz w:val="18"/>
                <w:szCs w:val="18"/>
              </w:rPr>
              <w:t>12</w:t>
            </w:r>
            <w:r w:rsidR="00A347EA">
              <w:rPr>
                <w:b/>
                <w:sz w:val="18"/>
                <w:szCs w:val="18"/>
              </w:rPr>
              <w:t xml:space="preserve"> </w:t>
            </w:r>
            <w:r w:rsidR="00284AF4">
              <w:rPr>
                <w:b/>
                <w:sz w:val="18"/>
                <w:szCs w:val="18"/>
              </w:rPr>
              <w:t>janvier</w:t>
            </w:r>
            <w:r w:rsidR="00A347EA">
              <w:rPr>
                <w:b/>
                <w:sz w:val="18"/>
                <w:szCs w:val="18"/>
              </w:rPr>
              <w:t xml:space="preserve"> 202</w:t>
            </w:r>
            <w:r w:rsidR="00852785">
              <w:rPr>
                <w:b/>
                <w:sz w:val="18"/>
                <w:szCs w:val="18"/>
              </w:rPr>
              <w:t>3</w:t>
            </w:r>
          </w:p>
        </w:tc>
      </w:tr>
    </w:tbl>
    <w:p w14:paraId="0C03ECC7" w14:textId="7CF04FBC" w:rsidR="00A93CF3" w:rsidRDefault="00A93CF3" w:rsidP="0021066D">
      <w:pPr>
        <w:jc w:val="both"/>
        <w:rPr>
          <w:i/>
          <w:iCs/>
          <w:lang w:val="fr-FR"/>
        </w:rPr>
      </w:pPr>
    </w:p>
    <w:p w14:paraId="2A2FCD4B" w14:textId="06E3829A" w:rsidR="0005620B" w:rsidRDefault="0005620B" w:rsidP="0021066D">
      <w:pPr>
        <w:jc w:val="both"/>
        <w:rPr>
          <w:i/>
          <w:iCs/>
          <w:lang w:val="fr-FR"/>
        </w:rPr>
      </w:pPr>
    </w:p>
    <w:p w14:paraId="2A74EA3B" w14:textId="77777777" w:rsidR="00AE3683" w:rsidRDefault="00AE3683" w:rsidP="0021066D">
      <w:pPr>
        <w:jc w:val="both"/>
        <w:rPr>
          <w:i/>
          <w:iCs/>
          <w:lang w:val="fr-FR"/>
        </w:rPr>
      </w:pPr>
    </w:p>
    <w:p w14:paraId="2B180424" w14:textId="77777777" w:rsidR="0099723B" w:rsidRDefault="0099723B" w:rsidP="0021066D">
      <w:pPr>
        <w:jc w:val="both"/>
        <w:rPr>
          <w:i/>
          <w:iCs/>
          <w:lang w:val="fr-FR"/>
        </w:rPr>
      </w:pPr>
    </w:p>
    <w:p w14:paraId="5ACDA228" w14:textId="1BE94A7C" w:rsidR="00F91A95" w:rsidRPr="00605A87" w:rsidRDefault="00E76133" w:rsidP="00852785">
      <w:pPr>
        <w:jc w:val="both"/>
        <w:rPr>
          <w:rFonts w:ascii="Arial" w:hAnsi="Arial" w:cs="Arial"/>
          <w:b/>
          <w:bCs/>
          <w:lang w:val="fr-FR"/>
        </w:rPr>
      </w:pPr>
      <w:r w:rsidRPr="003F442E">
        <w:rPr>
          <w:rFonts w:ascii="Arial" w:hAnsi="Arial" w:cs="Arial"/>
          <w:b/>
          <w:bCs/>
          <w:u w:val="single"/>
          <w:lang w:val="fr-BE"/>
        </w:rPr>
        <w:t>Objet </w:t>
      </w:r>
      <w:r w:rsidRPr="003F442E">
        <w:rPr>
          <w:rFonts w:ascii="Arial" w:hAnsi="Arial" w:cs="Arial"/>
          <w:b/>
          <w:bCs/>
          <w:lang w:val="fr-BE"/>
        </w:rPr>
        <w:t xml:space="preserve">: </w:t>
      </w:r>
      <w:r w:rsidR="00605A87">
        <w:rPr>
          <w:rFonts w:ascii="Arial" w:hAnsi="Arial" w:cs="Arial"/>
          <w:b/>
          <w:bCs/>
          <w:lang w:val="fr-BE"/>
        </w:rPr>
        <w:t>N</w:t>
      </w:r>
      <w:r w:rsidR="003E1255">
        <w:rPr>
          <w:rFonts w:ascii="Arial" w:hAnsi="Arial" w:cs="Arial"/>
          <w:b/>
          <w:bCs/>
          <w:lang w:val="fr-BE"/>
        </w:rPr>
        <w:t>ouvelle convention</w:t>
      </w:r>
      <w:r w:rsidR="003E1255" w:rsidRPr="003E1255">
        <w:rPr>
          <w:rFonts w:ascii="Arial" w:hAnsi="Arial" w:cs="Arial"/>
          <w:b/>
          <w:bCs/>
          <w:lang w:val="fr-BE"/>
        </w:rPr>
        <w:t xml:space="preserve"> de soins psychologiques</w:t>
      </w:r>
      <w:r w:rsidR="003E1255">
        <w:rPr>
          <w:rFonts w:ascii="Arial" w:hAnsi="Arial" w:cs="Arial"/>
          <w:b/>
          <w:bCs/>
          <w:lang w:val="fr-BE"/>
        </w:rPr>
        <w:t xml:space="preserve"> dans la première ligne</w:t>
      </w:r>
      <w:r w:rsidR="00605A87">
        <w:rPr>
          <w:rFonts w:ascii="Arial" w:hAnsi="Arial" w:cs="Arial"/>
          <w:b/>
          <w:bCs/>
          <w:lang w:val="fr-BE"/>
        </w:rPr>
        <w:t xml:space="preserve"> : </w:t>
      </w:r>
      <w:r w:rsidR="00605A87" w:rsidRPr="00605A87">
        <w:rPr>
          <w:rFonts w:ascii="Arial" w:hAnsi="Arial" w:cs="Arial"/>
          <w:b/>
          <w:lang w:val="fr-FR"/>
        </w:rPr>
        <w:t>Convention entre le Comité de l'assurance des Soins de Santé de l'Institut National d'Assurance Maladie et Invalidité et le réseau de santé mentale concernant le financement des fonctions psychologiques dans la première ligne par les réseaux de santé mentale</w:t>
      </w:r>
    </w:p>
    <w:p w14:paraId="71663D65" w14:textId="70814CE5" w:rsidR="0081505D" w:rsidRDefault="0081505D" w:rsidP="0081505D">
      <w:pPr>
        <w:spacing w:after="120" w:line="276" w:lineRule="auto"/>
        <w:jc w:val="both"/>
        <w:rPr>
          <w:rFonts w:ascii="Arial" w:hAnsi="Arial" w:cs="Arial"/>
          <w:lang w:val="fr-BE"/>
        </w:rPr>
      </w:pPr>
    </w:p>
    <w:p w14:paraId="7AF046E7" w14:textId="7870DC52" w:rsidR="003E1255" w:rsidRPr="0087398C" w:rsidRDefault="00E036D3" w:rsidP="003E1255">
      <w:pPr>
        <w:spacing w:after="160" w:line="259" w:lineRule="auto"/>
        <w:jc w:val="both"/>
        <w:rPr>
          <w:rFonts w:eastAsia="Calibri" w:cs="Times New Roman"/>
          <w:lang w:val="fr-FR"/>
        </w:rPr>
      </w:pPr>
      <w:bookmarkStart w:id="0" w:name="_Hlk148702093"/>
      <w:r w:rsidRPr="0087398C">
        <w:rPr>
          <w:rFonts w:eastAsia="Calibri" w:cs="Times New Roman"/>
          <w:lang w:val="fr-FR"/>
        </w:rPr>
        <w:t>Madame, Monsieur</w:t>
      </w:r>
      <w:r w:rsidR="003E1255" w:rsidRPr="0087398C">
        <w:rPr>
          <w:rFonts w:eastAsia="Calibri" w:cs="Times New Roman"/>
          <w:lang w:val="fr-FR"/>
        </w:rPr>
        <w:t>,</w:t>
      </w:r>
    </w:p>
    <w:p w14:paraId="75EE967C" w14:textId="18CEEE1D" w:rsidR="003E1255" w:rsidRPr="0087398C" w:rsidRDefault="00605A87" w:rsidP="00605A87">
      <w:pPr>
        <w:spacing w:after="160" w:line="259" w:lineRule="auto"/>
        <w:jc w:val="both"/>
        <w:rPr>
          <w:rFonts w:eastAsia="Calibri" w:cs="Times New Roman"/>
          <w:lang w:val="fr-FR"/>
        </w:rPr>
      </w:pPr>
      <w:r w:rsidRPr="0087398C">
        <w:rPr>
          <w:rFonts w:eastAsia="Calibri" w:cs="Times New Roman"/>
          <w:lang w:val="fr-FR"/>
        </w:rPr>
        <w:t>Depuis 2021, nous travaillons ensemble</w:t>
      </w:r>
      <w:r w:rsidR="00E036D3" w:rsidRPr="0087398C">
        <w:rPr>
          <w:rFonts w:eastAsia="Calibri" w:cs="Times New Roman"/>
          <w:lang w:val="fr-FR"/>
        </w:rPr>
        <w:t>, de par la convention signée par le Comité de l’assurance avec le réseau que vous représentez,</w:t>
      </w:r>
      <w:r w:rsidRPr="0087398C">
        <w:rPr>
          <w:rFonts w:eastAsia="Calibri" w:cs="Times New Roman"/>
          <w:lang w:val="fr-FR"/>
        </w:rPr>
        <w:t xml:space="preserve"> au développement des soins psychologiques dans la première ligne. </w:t>
      </w:r>
      <w:r w:rsidR="00E036D3" w:rsidRPr="0087398C">
        <w:rPr>
          <w:rFonts w:eastAsia="Calibri" w:cs="Times New Roman"/>
          <w:lang w:val="fr-FR"/>
        </w:rPr>
        <w:t>Cette</w:t>
      </w:r>
      <w:r w:rsidRPr="0087398C">
        <w:rPr>
          <w:rFonts w:eastAsia="Calibri" w:cs="Times New Roman"/>
          <w:lang w:val="fr-FR"/>
        </w:rPr>
        <w:t xml:space="preserve"> convention </w:t>
      </w:r>
      <w:r w:rsidR="00E036D3" w:rsidRPr="0087398C">
        <w:rPr>
          <w:rFonts w:eastAsia="Calibri" w:cs="Times New Roman"/>
          <w:lang w:val="fr-FR"/>
        </w:rPr>
        <w:t>étant valide</w:t>
      </w:r>
      <w:r w:rsidRPr="0087398C">
        <w:rPr>
          <w:rFonts w:eastAsia="Calibri" w:cs="Times New Roman"/>
          <w:lang w:val="fr-FR"/>
        </w:rPr>
        <w:t xml:space="preserve"> </w:t>
      </w:r>
      <w:r w:rsidR="00E036D3" w:rsidRPr="0087398C">
        <w:rPr>
          <w:rFonts w:eastAsia="Calibri" w:cs="Times New Roman"/>
          <w:lang w:val="fr-FR"/>
        </w:rPr>
        <w:t>jusqu’au</w:t>
      </w:r>
      <w:r w:rsidRPr="0087398C">
        <w:rPr>
          <w:rFonts w:eastAsia="Calibri" w:cs="Times New Roman"/>
          <w:lang w:val="fr-FR"/>
        </w:rPr>
        <w:t xml:space="preserve"> 31/12/2023, une mise a jour de la convention a été élaborée au sein du Comité d’accompagnement de la convention sur base des résultats de l’étude d’évaluation EPCAP 2.0 et des différents retours des acteurs impliqués, y compris le rapport annuel que vous nous aviez communiqué en mars</w:t>
      </w:r>
      <w:r w:rsidR="00E036D3" w:rsidRPr="0087398C">
        <w:rPr>
          <w:rFonts w:eastAsia="Calibri" w:cs="Times New Roman"/>
          <w:lang w:val="fr-FR"/>
        </w:rPr>
        <w:t xml:space="preserve"> 2023</w:t>
      </w:r>
      <w:r w:rsidRPr="0087398C">
        <w:rPr>
          <w:rFonts w:eastAsia="Calibri" w:cs="Times New Roman"/>
          <w:lang w:val="fr-FR"/>
        </w:rPr>
        <w:t xml:space="preserve">.  </w:t>
      </w:r>
    </w:p>
    <w:p w14:paraId="46AD3EE8" w14:textId="55919AE3" w:rsidR="00605A87" w:rsidRPr="0087398C" w:rsidRDefault="00605A87" w:rsidP="00605A87">
      <w:pPr>
        <w:spacing w:after="160" w:line="259" w:lineRule="auto"/>
        <w:jc w:val="both"/>
        <w:rPr>
          <w:rFonts w:eastAsia="Calibri" w:cs="Times New Roman"/>
          <w:lang w:val="fr-FR"/>
        </w:rPr>
      </w:pPr>
      <w:r w:rsidRPr="0087398C">
        <w:rPr>
          <w:rFonts w:eastAsia="Calibri" w:cs="Times New Roman"/>
          <w:lang w:val="fr-FR"/>
        </w:rPr>
        <w:t xml:space="preserve">Cette nouvelle convention a été approuvée le 20/12/23 par le Comité de l’Assurance de l’INAMI. </w:t>
      </w:r>
      <w:r w:rsidR="00284AF4" w:rsidRPr="0087398C">
        <w:rPr>
          <w:rFonts w:eastAsia="Calibri" w:cs="Times New Roman"/>
          <w:lang w:val="fr-FR"/>
        </w:rPr>
        <w:t>Elle</w:t>
      </w:r>
      <w:r w:rsidRPr="0087398C">
        <w:rPr>
          <w:rFonts w:eastAsia="Calibri" w:cs="Times New Roman"/>
          <w:lang w:val="fr-FR"/>
        </w:rPr>
        <w:t xml:space="preserve"> constitue une nouvelle étape dans l’ouverture des soins psychologiques à la population et permet de développer davantage les soins psychologiques de première ligne dans le cadre des soins de santé mentale ambulatoires, en mettant l'accent sur la promotion des pratiques innovantes, telles que le travail en lieu d’accroche et les séances de groupe.</w:t>
      </w:r>
    </w:p>
    <w:p w14:paraId="5EA9B6FB" w14:textId="51F0A944" w:rsidR="00605A87" w:rsidRDefault="00605A87" w:rsidP="00605A87">
      <w:pPr>
        <w:spacing w:after="160" w:line="259" w:lineRule="auto"/>
        <w:jc w:val="both"/>
        <w:rPr>
          <w:rFonts w:eastAsia="Calibri" w:cs="Times New Roman"/>
          <w:lang w:val="fr-FR"/>
        </w:rPr>
      </w:pPr>
      <w:r w:rsidRPr="0087398C">
        <w:rPr>
          <w:rFonts w:eastAsia="Calibri" w:cs="Times New Roman"/>
          <w:lang w:val="fr-FR"/>
        </w:rPr>
        <w:t xml:space="preserve">La présente circulaire </w:t>
      </w:r>
      <w:r w:rsidR="00E036D3" w:rsidRPr="0087398C">
        <w:rPr>
          <w:rFonts w:eastAsia="Calibri" w:cs="Times New Roman"/>
          <w:lang w:val="fr-FR"/>
        </w:rPr>
        <w:t>a pour</w:t>
      </w:r>
      <w:r w:rsidR="00E036D3">
        <w:rPr>
          <w:rFonts w:eastAsia="Calibri" w:cs="Times New Roman"/>
          <w:lang w:val="fr-FR"/>
        </w:rPr>
        <w:t xml:space="preserve"> objectif de </w:t>
      </w:r>
      <w:r w:rsidR="00E036D3" w:rsidRPr="00E036D3">
        <w:rPr>
          <w:rFonts w:eastAsia="Calibri" w:cs="Times New Roman"/>
          <w:lang w:val="fr-FR"/>
        </w:rPr>
        <w:t xml:space="preserve">permettre au réseau que vous représentez d'adhérer à cet accord ; </w:t>
      </w:r>
      <w:r w:rsidR="00E036D3">
        <w:rPr>
          <w:rFonts w:eastAsia="Calibri" w:cs="Times New Roman"/>
          <w:lang w:val="fr-FR"/>
        </w:rPr>
        <w:t xml:space="preserve">elle en explique </w:t>
      </w:r>
      <w:r w:rsidR="00E036D3" w:rsidRPr="00E036D3">
        <w:rPr>
          <w:rFonts w:eastAsia="Calibri" w:cs="Times New Roman"/>
          <w:lang w:val="fr-FR"/>
        </w:rPr>
        <w:t xml:space="preserve">les principaux changements, </w:t>
      </w:r>
      <w:r w:rsidR="00E036D3">
        <w:rPr>
          <w:rFonts w:eastAsia="Calibri" w:cs="Times New Roman"/>
          <w:lang w:val="fr-FR"/>
        </w:rPr>
        <w:t xml:space="preserve">et </w:t>
      </w:r>
      <w:r w:rsidR="00E036D3" w:rsidRPr="00E036D3">
        <w:rPr>
          <w:rFonts w:eastAsia="Calibri" w:cs="Times New Roman"/>
          <w:lang w:val="fr-FR"/>
        </w:rPr>
        <w:t>d</w:t>
      </w:r>
      <w:r w:rsidR="00E036D3">
        <w:rPr>
          <w:rFonts w:eastAsia="Calibri" w:cs="Times New Roman"/>
          <w:lang w:val="fr-FR"/>
        </w:rPr>
        <w:t>onne d</w:t>
      </w:r>
      <w:r w:rsidR="00E036D3" w:rsidRPr="00E036D3">
        <w:rPr>
          <w:rFonts w:eastAsia="Calibri" w:cs="Times New Roman"/>
          <w:lang w:val="fr-FR"/>
        </w:rPr>
        <w:t>es informations sur le budget qui sera mis à disposition et sur la période de transition qui s'étend du 1er janvier 2024 au 31 mars 2024</w:t>
      </w:r>
      <w:r w:rsidR="00D860A5" w:rsidRPr="00492A55">
        <w:rPr>
          <w:rFonts w:eastAsia="Calibri" w:cs="Times New Roman"/>
          <w:highlight w:val="yellow"/>
          <w:lang w:val="fr-FR"/>
        </w:rPr>
        <w:t>.</w:t>
      </w:r>
      <w:r w:rsidR="00D860A5">
        <w:rPr>
          <w:rFonts w:eastAsia="Calibri" w:cs="Times New Roman"/>
          <w:lang w:val="fr-FR"/>
        </w:rPr>
        <w:t xml:space="preserve"> </w:t>
      </w:r>
    </w:p>
    <w:p w14:paraId="302DDBF1" w14:textId="0D146F23" w:rsidR="00D860A5" w:rsidRPr="00D860A5" w:rsidRDefault="00D860A5" w:rsidP="00D860A5">
      <w:pPr>
        <w:spacing w:line="259" w:lineRule="auto"/>
        <w:jc w:val="both"/>
        <w:rPr>
          <w:rFonts w:eastAsia="Calibri" w:cs="Times New Roman"/>
          <w:b/>
          <w:bCs/>
          <w:smallCaps/>
          <w:u w:val="single"/>
          <w:lang w:val="fr-FR"/>
        </w:rPr>
      </w:pPr>
      <w:r w:rsidRPr="00D860A5">
        <w:rPr>
          <w:rFonts w:eastAsia="Calibri" w:cs="Times New Roman"/>
          <w:b/>
          <w:bCs/>
          <w:smallCaps/>
          <w:u w:val="single"/>
          <w:lang w:val="fr-FR"/>
        </w:rPr>
        <w:t>Eléments nouveaux de la convention</w:t>
      </w:r>
    </w:p>
    <w:p w14:paraId="039F0795" w14:textId="1340A557" w:rsidR="00D860A5" w:rsidRDefault="00D860A5" w:rsidP="00D860A5">
      <w:pPr>
        <w:numPr>
          <w:ilvl w:val="0"/>
          <w:numId w:val="38"/>
        </w:numPr>
        <w:spacing w:line="259" w:lineRule="auto"/>
        <w:jc w:val="both"/>
        <w:rPr>
          <w:rFonts w:eastAsia="Calibri" w:cs="Times New Roman"/>
          <w:b/>
          <w:bCs/>
          <w:lang w:val="fr-FR"/>
        </w:rPr>
      </w:pPr>
      <w:r w:rsidRPr="00D860A5">
        <w:rPr>
          <w:rFonts w:eastAsia="Calibri" w:cs="Times New Roman"/>
          <w:b/>
          <w:bCs/>
          <w:lang w:val="fr-FR"/>
        </w:rPr>
        <w:t>3 fonctions de soins psychologiques dans les soins primaires et autres missions de soutien</w:t>
      </w:r>
    </w:p>
    <w:p w14:paraId="3213C95B" w14:textId="77777777" w:rsidR="00D860A5" w:rsidRPr="00D860A5" w:rsidRDefault="00D860A5" w:rsidP="00D860A5">
      <w:pPr>
        <w:spacing w:line="259" w:lineRule="auto"/>
        <w:ind w:left="360"/>
        <w:jc w:val="both"/>
        <w:rPr>
          <w:rFonts w:eastAsia="Calibri" w:cs="Times New Roman"/>
          <w:b/>
          <w:bCs/>
          <w:lang w:val="fr-FR"/>
        </w:rPr>
      </w:pPr>
    </w:p>
    <w:p w14:paraId="06F28D97" w14:textId="77777777" w:rsidR="00D860A5" w:rsidRPr="00D860A5" w:rsidRDefault="00D860A5" w:rsidP="00D860A5">
      <w:pPr>
        <w:numPr>
          <w:ilvl w:val="0"/>
          <w:numId w:val="34"/>
        </w:numPr>
        <w:spacing w:line="259" w:lineRule="auto"/>
        <w:jc w:val="both"/>
        <w:rPr>
          <w:rFonts w:eastAsia="Calibri" w:cs="Times New Roman"/>
          <w:b/>
          <w:bCs/>
          <w:u w:val="single"/>
          <w:lang w:val="fr-FR"/>
        </w:rPr>
      </w:pPr>
      <w:r w:rsidRPr="00D860A5">
        <w:rPr>
          <w:rFonts w:eastAsia="Calibri" w:cs="Times New Roman"/>
          <w:b/>
          <w:bCs/>
          <w:u w:val="single"/>
          <w:lang w:val="fr-FR"/>
        </w:rPr>
        <w:t>Fonctions de soins psychologiques</w:t>
      </w:r>
    </w:p>
    <w:p w14:paraId="222E7EA6" w14:textId="77777777"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En remplacement des deux fonctions préalablement utilisées comme références, l’offre de soins se fera à travers trois fonctions.</w:t>
      </w:r>
    </w:p>
    <w:p w14:paraId="6CBD60E5" w14:textId="77777777" w:rsidR="00D860A5" w:rsidRPr="00D860A5" w:rsidRDefault="00D860A5" w:rsidP="00D860A5">
      <w:pPr>
        <w:numPr>
          <w:ilvl w:val="0"/>
          <w:numId w:val="35"/>
        </w:numPr>
        <w:spacing w:line="259" w:lineRule="auto"/>
        <w:jc w:val="both"/>
        <w:rPr>
          <w:rFonts w:eastAsia="Calibri" w:cs="Times New Roman"/>
          <w:b/>
          <w:bCs/>
          <w:lang w:val="fr-FR"/>
        </w:rPr>
      </w:pPr>
      <w:r w:rsidRPr="00D860A5">
        <w:rPr>
          <w:rFonts w:eastAsia="Calibri" w:cs="Times New Roman"/>
          <w:b/>
          <w:bCs/>
          <w:lang w:val="fr-FR"/>
        </w:rPr>
        <w:t>La fonction d’interventions communautaires (fonction 1)</w:t>
      </w:r>
    </w:p>
    <w:p w14:paraId="383B330B"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 xml:space="preserve">Se concentre sur l'autosoin, la résilience, et la </w:t>
      </w:r>
      <w:proofErr w:type="spellStart"/>
      <w:r w:rsidRPr="00D860A5">
        <w:rPr>
          <w:rFonts w:eastAsia="Calibri" w:cs="Times New Roman"/>
          <w:lang w:val="fr-FR"/>
        </w:rPr>
        <w:t>psycho-éducation</w:t>
      </w:r>
      <w:proofErr w:type="spellEnd"/>
      <w:r w:rsidRPr="00D860A5">
        <w:rPr>
          <w:rFonts w:eastAsia="Calibri" w:cs="Times New Roman"/>
          <w:lang w:val="fr-FR"/>
        </w:rPr>
        <w:t xml:space="preserve"> dans la communauté;</w:t>
      </w:r>
    </w:p>
    <w:p w14:paraId="5221FE98"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Exclusivement en lieux d’accroche ;</w:t>
      </w:r>
    </w:p>
    <w:p w14:paraId="7D30DFA3"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Exclusivement séances de groupe (au moins 10 participants) ;</w:t>
      </w:r>
    </w:p>
    <w:p w14:paraId="570068EC"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Pas de nombre délimité de séances par bénéficiaire;</w:t>
      </w:r>
    </w:p>
    <w:p w14:paraId="45C6178D"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lastRenderedPageBreak/>
        <w:t>Accessible librement à tout bénéficiaire ;</w:t>
      </w:r>
    </w:p>
    <w:p w14:paraId="5B8252B0"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Pas d'enregistrement des participants.</w:t>
      </w:r>
    </w:p>
    <w:p w14:paraId="31AB1B4E" w14:textId="77777777" w:rsidR="00D860A5" w:rsidRPr="00D860A5" w:rsidRDefault="00D860A5" w:rsidP="00D860A5">
      <w:pPr>
        <w:spacing w:line="259" w:lineRule="auto"/>
        <w:jc w:val="both"/>
        <w:rPr>
          <w:rFonts w:eastAsia="Calibri" w:cs="Times New Roman"/>
          <w:lang w:val="fr-FR"/>
        </w:rPr>
      </w:pPr>
    </w:p>
    <w:p w14:paraId="0C43525C" w14:textId="77777777" w:rsidR="00D860A5" w:rsidRPr="00D860A5" w:rsidRDefault="00D860A5" w:rsidP="00D860A5">
      <w:pPr>
        <w:numPr>
          <w:ilvl w:val="0"/>
          <w:numId w:val="35"/>
        </w:numPr>
        <w:spacing w:line="259" w:lineRule="auto"/>
        <w:jc w:val="both"/>
        <w:rPr>
          <w:rFonts w:eastAsia="Calibri" w:cs="Times New Roman"/>
          <w:b/>
          <w:bCs/>
          <w:lang w:val="fr-FR"/>
        </w:rPr>
      </w:pPr>
      <w:r w:rsidRPr="00D860A5">
        <w:rPr>
          <w:rFonts w:eastAsia="Calibri" w:cs="Times New Roman"/>
          <w:b/>
          <w:bCs/>
          <w:lang w:val="fr-FR"/>
        </w:rPr>
        <w:t>La fonction de soutien psychologique de première ligne (fonction 2)</w:t>
      </w:r>
    </w:p>
    <w:p w14:paraId="0DBB50CB"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Se concentre sur la clarification de la demande, la promotion de la santé mentale par le biais d'un soutien à la résilience, d'interventions psycho-éducatives pour la prévention et/ou la détection (précoce) de problèmes psychiques (présumés) encore à un stade précoce et/ou sur l’intervention de courte durée à un stade précoce ;</w:t>
      </w:r>
    </w:p>
    <w:p w14:paraId="66172627"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En lieu d’accroche, en cabinet, en vidéoconférence, à domicile ;</w:t>
      </w:r>
    </w:p>
    <w:p w14:paraId="211F9F08"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Séances de groupe (minimum 4 participants) ou individuelles (avec ou sans entourage) ;</w:t>
      </w:r>
    </w:p>
    <w:p w14:paraId="5524A8DB"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Nombre de séances :</w:t>
      </w:r>
    </w:p>
    <w:p w14:paraId="7A6EC72D" w14:textId="77777777" w:rsidR="00D860A5" w:rsidRPr="00D860A5" w:rsidRDefault="00D860A5" w:rsidP="00D860A5">
      <w:pPr>
        <w:numPr>
          <w:ilvl w:val="1"/>
          <w:numId w:val="36"/>
        </w:numPr>
        <w:spacing w:line="259" w:lineRule="auto"/>
        <w:jc w:val="both"/>
        <w:rPr>
          <w:rFonts w:eastAsia="Calibri" w:cs="Times New Roman"/>
          <w:lang w:val="fr-FR"/>
        </w:rPr>
      </w:pPr>
      <w:r w:rsidRPr="00D860A5">
        <w:rPr>
          <w:rFonts w:eastAsia="Calibri" w:cs="Times New Roman"/>
          <w:lang w:val="fr-FR"/>
        </w:rPr>
        <w:t>Groupe : nombre de programmes non limité</w:t>
      </w:r>
    </w:p>
    <w:p w14:paraId="06DBFF97" w14:textId="77777777" w:rsidR="00D860A5" w:rsidRPr="00D860A5" w:rsidRDefault="00D860A5" w:rsidP="00D860A5">
      <w:pPr>
        <w:numPr>
          <w:ilvl w:val="1"/>
          <w:numId w:val="36"/>
        </w:numPr>
        <w:spacing w:line="259" w:lineRule="auto"/>
        <w:jc w:val="both"/>
        <w:rPr>
          <w:rFonts w:eastAsia="Calibri" w:cs="Times New Roman"/>
          <w:lang w:val="fr-FR"/>
        </w:rPr>
      </w:pPr>
      <w:r w:rsidRPr="00D860A5">
        <w:rPr>
          <w:rFonts w:eastAsia="Calibri" w:cs="Times New Roman"/>
          <w:lang w:val="fr-FR"/>
        </w:rPr>
        <w:t>individuel : maximum 10 pour les enfants/adolescents ; 8 pour les adultes</w:t>
      </w:r>
    </w:p>
    <w:p w14:paraId="40E8E93F"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Directement accessible ;</w:t>
      </w:r>
    </w:p>
    <w:p w14:paraId="4248E1DD"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Enregistrement des bénéficiaires.</w:t>
      </w:r>
    </w:p>
    <w:p w14:paraId="010DBC2C" w14:textId="77777777" w:rsidR="00D860A5" w:rsidRPr="00D860A5" w:rsidRDefault="00D860A5" w:rsidP="00D860A5">
      <w:pPr>
        <w:spacing w:line="259" w:lineRule="auto"/>
        <w:jc w:val="both"/>
        <w:rPr>
          <w:rFonts w:eastAsia="Calibri" w:cs="Times New Roman"/>
          <w:lang w:val="fr-FR"/>
        </w:rPr>
      </w:pPr>
    </w:p>
    <w:p w14:paraId="06F89225" w14:textId="77777777" w:rsidR="00D860A5" w:rsidRPr="00D860A5" w:rsidRDefault="00D860A5" w:rsidP="00D860A5">
      <w:pPr>
        <w:numPr>
          <w:ilvl w:val="0"/>
          <w:numId w:val="35"/>
        </w:numPr>
        <w:spacing w:line="259" w:lineRule="auto"/>
        <w:jc w:val="both"/>
        <w:rPr>
          <w:rFonts w:eastAsia="Calibri" w:cs="Times New Roman"/>
          <w:b/>
          <w:bCs/>
          <w:lang w:val="fr-FR"/>
        </w:rPr>
      </w:pPr>
      <w:r w:rsidRPr="00D860A5">
        <w:rPr>
          <w:rFonts w:eastAsia="Calibri" w:cs="Times New Roman"/>
          <w:b/>
          <w:bCs/>
          <w:lang w:val="fr-FR"/>
        </w:rPr>
        <w:t>La fonction de traitement psychologique de première ligne pour les problèmes légers à modérés (fonction 3)</w:t>
      </w:r>
    </w:p>
    <w:p w14:paraId="090B44BA"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 xml:space="preserve">Se concentre sur la un </w:t>
      </w:r>
      <w:proofErr w:type="spellStart"/>
      <w:r w:rsidRPr="00D860A5">
        <w:rPr>
          <w:rFonts w:eastAsia="Calibri" w:cs="Times New Roman"/>
          <w:lang w:val="fr-FR"/>
        </w:rPr>
        <w:t>assessment</w:t>
      </w:r>
      <w:proofErr w:type="spellEnd"/>
      <w:r w:rsidRPr="00D860A5">
        <w:rPr>
          <w:rFonts w:eastAsia="Calibri" w:cs="Times New Roman"/>
          <w:lang w:val="fr-FR"/>
        </w:rPr>
        <w:t xml:space="preserve"> de la demande si ce n’est pas déjà réalisé, le traitement à court terme des bénéficiaires et en vue de fournir un traitement de courte durée aux bénéficiaires et fixe des objectifs cliniques allant au-delà du renforcement de la résilience visée aux points 1 et 2.En lieu d’accroche, en cabinet, en vidéoconférence, à domicile ;</w:t>
      </w:r>
    </w:p>
    <w:p w14:paraId="105843CA"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Séances de groupe (minimum 4 participants) ou individuelles (avec ou sans contexte) ;</w:t>
      </w:r>
    </w:p>
    <w:p w14:paraId="252D5EA9"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Nombre de séances :</w:t>
      </w:r>
    </w:p>
    <w:p w14:paraId="5895330D" w14:textId="77777777" w:rsidR="00D860A5" w:rsidRPr="00D860A5" w:rsidRDefault="00D860A5" w:rsidP="00D860A5">
      <w:pPr>
        <w:numPr>
          <w:ilvl w:val="1"/>
          <w:numId w:val="36"/>
        </w:numPr>
        <w:spacing w:line="259" w:lineRule="auto"/>
        <w:jc w:val="both"/>
        <w:rPr>
          <w:rFonts w:eastAsia="Calibri" w:cs="Times New Roman"/>
          <w:lang w:val="fr-FR"/>
        </w:rPr>
      </w:pPr>
      <w:r w:rsidRPr="00D860A5">
        <w:rPr>
          <w:rFonts w:eastAsia="Calibri" w:cs="Times New Roman"/>
          <w:lang w:val="fr-FR"/>
        </w:rPr>
        <w:t>Groupe : nombre de programmes non limité</w:t>
      </w:r>
    </w:p>
    <w:p w14:paraId="6ED45E03" w14:textId="77777777" w:rsidR="00D860A5" w:rsidRPr="00D860A5" w:rsidRDefault="00D860A5" w:rsidP="00D860A5">
      <w:pPr>
        <w:numPr>
          <w:ilvl w:val="1"/>
          <w:numId w:val="36"/>
        </w:numPr>
        <w:spacing w:line="259" w:lineRule="auto"/>
        <w:jc w:val="both"/>
        <w:rPr>
          <w:rFonts w:eastAsia="Calibri" w:cs="Times New Roman"/>
          <w:lang w:val="fr-FR"/>
        </w:rPr>
      </w:pPr>
      <w:r w:rsidRPr="00D860A5">
        <w:rPr>
          <w:rFonts w:eastAsia="Calibri" w:cs="Times New Roman"/>
          <w:lang w:val="fr-FR"/>
        </w:rPr>
        <w:t>individuel : moyenne de 10 (max 20) pour les enfants/adolescents ; moyenne de 8 (max 20) pour les adultes.</w:t>
      </w:r>
    </w:p>
    <w:p w14:paraId="64278AFB"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Accessible sur base du bilan fonctionnel ;</w:t>
      </w:r>
    </w:p>
    <w:p w14:paraId="5C0B9C9E" w14:textId="77777777" w:rsidR="00D860A5" w:rsidRPr="00D860A5" w:rsidRDefault="00D860A5" w:rsidP="00D860A5">
      <w:pPr>
        <w:numPr>
          <w:ilvl w:val="0"/>
          <w:numId w:val="36"/>
        </w:numPr>
        <w:spacing w:line="259" w:lineRule="auto"/>
        <w:jc w:val="both"/>
        <w:rPr>
          <w:rFonts w:eastAsia="Calibri" w:cs="Times New Roman"/>
          <w:lang w:val="fr-FR"/>
        </w:rPr>
      </w:pPr>
      <w:r w:rsidRPr="00D860A5">
        <w:rPr>
          <w:rFonts w:eastAsia="Calibri" w:cs="Times New Roman"/>
          <w:lang w:val="fr-FR"/>
        </w:rPr>
        <w:t>Enregistrement des patients.</w:t>
      </w:r>
    </w:p>
    <w:p w14:paraId="448446A5" w14:textId="77777777" w:rsidR="00D860A5" w:rsidRPr="00D860A5" w:rsidRDefault="00D860A5" w:rsidP="00D860A5">
      <w:pPr>
        <w:spacing w:line="259" w:lineRule="auto"/>
        <w:jc w:val="both"/>
        <w:rPr>
          <w:rFonts w:eastAsia="Calibri" w:cs="Times New Roman"/>
          <w:lang w:val="fr-FR"/>
        </w:rPr>
      </w:pPr>
    </w:p>
    <w:p w14:paraId="2196FB57" w14:textId="3C207E3A" w:rsidR="00D860A5" w:rsidRPr="00D860A5" w:rsidRDefault="00D860A5" w:rsidP="00D860A5">
      <w:pPr>
        <w:numPr>
          <w:ilvl w:val="0"/>
          <w:numId w:val="37"/>
        </w:numPr>
        <w:spacing w:line="259" w:lineRule="auto"/>
        <w:jc w:val="both"/>
        <w:rPr>
          <w:rFonts w:eastAsia="Calibri" w:cs="Times New Roman"/>
          <w:lang w:val="fr-FR"/>
        </w:rPr>
      </w:pPr>
      <w:r w:rsidRPr="00D860A5">
        <w:rPr>
          <w:rFonts w:eastAsia="Calibri" w:cs="Times New Roman"/>
          <w:b/>
          <w:bCs/>
          <w:u w:val="single"/>
          <w:lang w:val="fr-FR"/>
        </w:rPr>
        <w:t xml:space="preserve">Autres missions de soutien se concentrant principalement sur le lieu d’accroche </w:t>
      </w:r>
    </w:p>
    <w:p w14:paraId="3834F273" w14:textId="77777777" w:rsidR="00D860A5" w:rsidRPr="00D860A5" w:rsidRDefault="00D860A5" w:rsidP="00D860A5">
      <w:pPr>
        <w:spacing w:line="259" w:lineRule="auto"/>
        <w:jc w:val="both"/>
        <w:rPr>
          <w:rFonts w:eastAsia="Calibri" w:cs="Times New Roman"/>
          <w:lang w:val="fr-FR"/>
        </w:rPr>
      </w:pPr>
    </w:p>
    <w:p w14:paraId="6246084E"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 xml:space="preserve">Soutien au travail en lieu d’accroche </w:t>
      </w:r>
      <w:r w:rsidRPr="00D860A5">
        <w:rPr>
          <w:rFonts w:eastAsia="Calibri" w:cs="Times New Roman"/>
          <w:lang w:val="fr-FR"/>
        </w:rPr>
        <w:t>: par exemple, coordination entre le psychologue/ orthopédagogue clinicien et l'organisation/le professionnel qui initie le travail en lieu d’accroche sur base des besoins des personnes venant sur le lieu d’accroche afin que l’offre soit adaptée aux besoins et complémentaire à l’offre existante ;</w:t>
      </w:r>
    </w:p>
    <w:p w14:paraId="33B99312"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Échanger des connaissances et des conseils et apporter un soutien aux acteurs de première ligne concernant une ou plusieurs personne(s)</w:t>
      </w:r>
      <w:r w:rsidRPr="00D860A5">
        <w:rPr>
          <w:rFonts w:eastAsia="Calibri" w:cs="Times New Roman"/>
          <w:lang w:val="fr-FR"/>
        </w:rPr>
        <w:t xml:space="preserve"> afin que l'acteur de première ligne soit en mesure d'entreprendre des interventions ciblées, ou qu'il puisse l'orienter de manière ciblée vers les soins les plus appropriés;</w:t>
      </w:r>
    </w:p>
    <w:p w14:paraId="714BE13E" w14:textId="77777777" w:rsidR="00D860A5" w:rsidRPr="00D860A5" w:rsidRDefault="00D860A5" w:rsidP="00D860A5">
      <w:pPr>
        <w:numPr>
          <w:ilvl w:val="1"/>
          <w:numId w:val="34"/>
        </w:numPr>
        <w:spacing w:line="259" w:lineRule="auto"/>
        <w:jc w:val="both"/>
        <w:rPr>
          <w:rFonts w:eastAsia="Calibri" w:cs="Times New Roman"/>
          <w:b/>
          <w:bCs/>
          <w:lang w:val="fr-FR"/>
        </w:rPr>
      </w:pPr>
      <w:r w:rsidRPr="00D860A5">
        <w:rPr>
          <w:rFonts w:eastAsia="Calibri" w:cs="Times New Roman"/>
          <w:b/>
          <w:bCs/>
          <w:lang w:val="fr-FR"/>
        </w:rPr>
        <w:t xml:space="preserve">Apporter un soutien aux acteurs de première ligne par le biais de la </w:t>
      </w:r>
      <w:proofErr w:type="spellStart"/>
      <w:r w:rsidRPr="00D860A5">
        <w:rPr>
          <w:rFonts w:eastAsia="Calibri" w:cs="Times New Roman"/>
          <w:b/>
          <w:bCs/>
          <w:lang w:val="fr-FR"/>
        </w:rPr>
        <w:t>co</w:t>
      </w:r>
      <w:proofErr w:type="spellEnd"/>
      <w:r w:rsidRPr="00D860A5">
        <w:rPr>
          <w:rFonts w:eastAsia="Calibri" w:cs="Times New Roman"/>
          <w:b/>
          <w:bCs/>
          <w:lang w:val="fr-FR"/>
        </w:rPr>
        <w:t>-consultation</w:t>
      </w:r>
    </w:p>
    <w:p w14:paraId="070D0136"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Apporter un soutien, partager des connaissances et de l’expertise auprès d’un groupe d'acteurs</w:t>
      </w:r>
      <w:r w:rsidRPr="00D860A5">
        <w:rPr>
          <w:rFonts w:eastAsia="Calibri" w:cs="Times New Roman"/>
          <w:lang w:val="fr-FR"/>
        </w:rPr>
        <w:t xml:space="preserve"> (professionnels de la santé et/ou bénévoles) de la première ligne sur l’offre de soins psychologiques dans la première ligne, y compris sur les possibles interventions qu'ils peuvent eux-mêmes entreprendre pour soutenir le bénéficiaire avec une demande de soins psychiques.</w:t>
      </w:r>
    </w:p>
    <w:p w14:paraId="18F4277F" w14:textId="77777777" w:rsidR="00D860A5" w:rsidRPr="00D860A5" w:rsidRDefault="00D860A5" w:rsidP="00D860A5">
      <w:pPr>
        <w:spacing w:line="259" w:lineRule="auto"/>
        <w:jc w:val="both"/>
        <w:rPr>
          <w:rFonts w:eastAsia="Calibri" w:cs="Times New Roman"/>
          <w:lang w:val="fr-FR"/>
        </w:rPr>
      </w:pPr>
    </w:p>
    <w:p w14:paraId="699BF36C" w14:textId="77777777"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 xml:space="preserve">Ces missions sont rémunérées sur base d'un nombre de missions et d'heures convenues pour les psychologues/orthopédagogues cliniciens désignés et à raison de 86,69 euros par heure effectuée. </w:t>
      </w:r>
    </w:p>
    <w:p w14:paraId="1ED67098" w14:textId="77777777" w:rsidR="00D860A5" w:rsidRPr="00D860A5" w:rsidRDefault="00D860A5" w:rsidP="00D860A5">
      <w:pPr>
        <w:spacing w:line="259" w:lineRule="auto"/>
        <w:jc w:val="both"/>
        <w:rPr>
          <w:rFonts w:eastAsia="Calibri" w:cs="Times New Roman"/>
          <w:lang w:val="fr-FR"/>
        </w:rPr>
      </w:pPr>
    </w:p>
    <w:p w14:paraId="23AA4273" w14:textId="29C584AC"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 xml:space="preserve">Pour renforcer ces missions, des moyens spécifiques seront déployés dans le cadre du budget disponible à cet effet. En 2024, l'accent sera mis sur les cabinets de médecins généralistes, les </w:t>
      </w:r>
      <w:proofErr w:type="spellStart"/>
      <w:r w:rsidRPr="00D860A5">
        <w:rPr>
          <w:rFonts w:eastAsia="Calibri" w:cs="Times New Roman"/>
          <w:lang w:val="fr-FR"/>
        </w:rPr>
        <w:t>overkophuizen</w:t>
      </w:r>
      <w:proofErr w:type="spellEnd"/>
      <w:r w:rsidRPr="00D860A5">
        <w:rPr>
          <w:rFonts w:eastAsia="Calibri" w:cs="Times New Roman"/>
          <w:lang w:val="fr-FR"/>
        </w:rPr>
        <w:t>/ services d’Aide en Milieu Ouvert et les établissements d'enseignement.</w:t>
      </w:r>
    </w:p>
    <w:p w14:paraId="55C3F757" w14:textId="77777777" w:rsidR="00D860A5" w:rsidRPr="00D860A5" w:rsidRDefault="00D860A5" w:rsidP="00D860A5">
      <w:pPr>
        <w:spacing w:line="259" w:lineRule="auto"/>
        <w:jc w:val="both"/>
        <w:rPr>
          <w:rFonts w:eastAsia="Calibri" w:cs="Times New Roman"/>
          <w:lang w:val="fr-FR"/>
        </w:rPr>
      </w:pPr>
    </w:p>
    <w:p w14:paraId="59F49BF8" w14:textId="77777777" w:rsidR="00D860A5" w:rsidRPr="00D860A5" w:rsidRDefault="00D860A5" w:rsidP="00D860A5">
      <w:pPr>
        <w:numPr>
          <w:ilvl w:val="0"/>
          <w:numId w:val="38"/>
        </w:numPr>
        <w:spacing w:line="259" w:lineRule="auto"/>
        <w:jc w:val="both"/>
        <w:rPr>
          <w:rFonts w:eastAsia="Calibri" w:cs="Times New Roman"/>
          <w:b/>
          <w:bCs/>
          <w:lang w:val="fr-FR"/>
        </w:rPr>
      </w:pPr>
      <w:r w:rsidRPr="00D860A5">
        <w:rPr>
          <w:rFonts w:eastAsia="Calibri" w:cs="Times New Roman"/>
          <w:b/>
          <w:bCs/>
          <w:lang w:val="fr-FR"/>
        </w:rPr>
        <w:t>Qualité des programmes de groupe</w:t>
      </w:r>
    </w:p>
    <w:p w14:paraId="1810715B"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lang w:val="fr-FR"/>
        </w:rPr>
        <w:t xml:space="preserve">Le programme est élaboré en concertation entre le réseau et les différents acteurs (prestataires, lieu d’accroche, …) dans une fiche, dans laquelle figure l'objectif, la méthodologie, le groupe cible, le nombre d'interventions, la manière dont les participants seront impliqués, le nombre minimum de participants et une référence à des sources montrant la valeur EBP du programme (en cours de construction ou déjà décidé) dans le contexte de cette convention.   </w:t>
      </w:r>
    </w:p>
    <w:p w14:paraId="49D977FD"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lang w:val="fr-FR"/>
        </w:rPr>
        <w:t>La garantie de la qualité relève de la responsabilité de chaque psychologue/orthopédagogue clinicien. En cas d’intervention communautaire, l’organisation/le lieu d’accroche est également responsable en matière d'intégration des soins, d'orientation et de modalités pratiques</w:t>
      </w:r>
    </w:p>
    <w:p w14:paraId="36DD0D23"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lang w:val="fr-FR"/>
        </w:rPr>
        <w:t xml:space="preserve">Le programme ne vise pas des formes structurelles de contacts entre pairs, de travail communautaire ou de thérapie par le biais d'un grand nombre de sessions visant à (re)socialiser les patients souffrant de problèmes chroniques ou de groupes de discussion. Il ne s'agit pas non plus d'un programme à but commercial.    </w:t>
      </w:r>
    </w:p>
    <w:p w14:paraId="594DC497"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lang w:val="fr-FR"/>
        </w:rPr>
        <w:t xml:space="preserve">Ces séances de groupe impliquent un dialogue et un engagement actif avec les personnes présentes  </w:t>
      </w:r>
    </w:p>
    <w:p w14:paraId="01005C49" w14:textId="1238852C"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lang w:val="fr-FR"/>
        </w:rPr>
        <w:t xml:space="preserve">Afin de partager les connaissances sur les sessions de groupe jugées qualitatives par les réseaux, le programme est rendu public sur une plateforme fédérale à l'intention des autres acteurs intéressés. </w:t>
      </w:r>
    </w:p>
    <w:p w14:paraId="05E1104D" w14:textId="77777777" w:rsidR="00D860A5" w:rsidRPr="00D860A5" w:rsidRDefault="00D860A5" w:rsidP="00D860A5">
      <w:pPr>
        <w:numPr>
          <w:ilvl w:val="0"/>
          <w:numId w:val="38"/>
        </w:numPr>
        <w:spacing w:line="259" w:lineRule="auto"/>
        <w:jc w:val="both"/>
        <w:rPr>
          <w:rFonts w:eastAsia="Calibri" w:cs="Times New Roman"/>
          <w:b/>
          <w:bCs/>
          <w:lang w:val="fr-FR"/>
        </w:rPr>
      </w:pPr>
      <w:r w:rsidRPr="00D860A5">
        <w:rPr>
          <w:rFonts w:eastAsia="Calibri" w:cs="Times New Roman"/>
          <w:b/>
          <w:bCs/>
          <w:lang w:val="fr-FR"/>
        </w:rPr>
        <w:t>Durée</w:t>
      </w:r>
    </w:p>
    <w:p w14:paraId="263AFACB" w14:textId="77777777"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Séances de groupe : 120 minutes, comprenant 90 minutes de contact avec le patient</w:t>
      </w:r>
    </w:p>
    <w:p w14:paraId="3FB41226" w14:textId="77777777"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Séances individuelles : 60 minutes, comprenant 45 minutes de contact avec le patient</w:t>
      </w:r>
    </w:p>
    <w:p w14:paraId="7A291288" w14:textId="1F421B29"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 xml:space="preserve">Concertation multidisciplinaire en cas d'intensification des soins: minimum </w:t>
      </w:r>
      <w:r>
        <w:rPr>
          <w:rFonts w:eastAsia="Calibri" w:cs="Times New Roman"/>
          <w:lang w:val="fr-FR"/>
        </w:rPr>
        <w:t>15</w:t>
      </w:r>
      <w:r w:rsidRPr="00D860A5">
        <w:rPr>
          <w:rFonts w:eastAsia="Calibri" w:cs="Times New Roman"/>
          <w:lang w:val="fr-FR"/>
        </w:rPr>
        <w:t xml:space="preserve"> à maximum 60 minutes. </w:t>
      </w:r>
    </w:p>
    <w:p w14:paraId="14B8E1F2" w14:textId="77777777"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 xml:space="preserve">Les autres missions visées à l'article 8 sont facturées par heure de travail. </w:t>
      </w:r>
    </w:p>
    <w:p w14:paraId="13C0C22E" w14:textId="77777777" w:rsidR="00D860A5" w:rsidRPr="00D860A5" w:rsidRDefault="00D860A5" w:rsidP="00D860A5">
      <w:pPr>
        <w:spacing w:line="259" w:lineRule="auto"/>
        <w:jc w:val="both"/>
        <w:rPr>
          <w:rFonts w:eastAsia="Calibri" w:cs="Times New Roman"/>
          <w:b/>
          <w:bCs/>
          <w:u w:val="single"/>
          <w:lang w:val="fr-FR"/>
        </w:rPr>
      </w:pPr>
    </w:p>
    <w:p w14:paraId="64E61A34" w14:textId="77777777" w:rsidR="00D860A5" w:rsidRPr="00D860A5" w:rsidRDefault="00D860A5" w:rsidP="00D860A5">
      <w:pPr>
        <w:numPr>
          <w:ilvl w:val="0"/>
          <w:numId w:val="38"/>
        </w:numPr>
        <w:spacing w:line="259" w:lineRule="auto"/>
        <w:jc w:val="both"/>
        <w:rPr>
          <w:rFonts w:eastAsia="Calibri" w:cs="Times New Roman"/>
          <w:lang w:val="fr-FR"/>
        </w:rPr>
      </w:pPr>
      <w:r w:rsidRPr="00D860A5">
        <w:rPr>
          <w:rFonts w:eastAsia="Calibri" w:cs="Times New Roman"/>
          <w:b/>
          <w:bCs/>
          <w:lang w:val="fr-FR"/>
        </w:rPr>
        <w:t>Intervention personnelle du bénéficiaire</w:t>
      </w:r>
    </w:p>
    <w:p w14:paraId="6A881F45" w14:textId="77777777"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 xml:space="preserve">Fonction 1 : pas d’intervention personnelle </w:t>
      </w:r>
    </w:p>
    <w:p w14:paraId="032486DE" w14:textId="77777777"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Fonction 2 et 3 :</w:t>
      </w:r>
    </w:p>
    <w:p w14:paraId="2B569C3C" w14:textId="77777777"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Jusque 23 ans compris : pas d’ intervention personnelle (à partir du 1</w:t>
      </w:r>
      <w:r w:rsidRPr="00D860A5">
        <w:rPr>
          <w:rFonts w:eastAsia="Calibri" w:cs="Times New Roman"/>
          <w:vertAlign w:val="superscript"/>
          <w:lang w:val="fr-FR"/>
        </w:rPr>
        <w:t>er</w:t>
      </w:r>
      <w:r w:rsidRPr="00D860A5">
        <w:rPr>
          <w:rFonts w:eastAsia="Calibri" w:cs="Times New Roman"/>
          <w:lang w:val="fr-FR"/>
        </w:rPr>
        <w:t xml:space="preserve"> février 2024)</w:t>
      </w:r>
    </w:p>
    <w:p w14:paraId="34B47C5F" w14:textId="77777777" w:rsidR="00D860A5" w:rsidRPr="00D860A5" w:rsidRDefault="00D860A5" w:rsidP="00D860A5">
      <w:pPr>
        <w:numPr>
          <w:ilvl w:val="0"/>
          <w:numId w:val="42"/>
        </w:numPr>
        <w:spacing w:line="259" w:lineRule="auto"/>
        <w:jc w:val="both"/>
        <w:rPr>
          <w:rFonts w:eastAsia="Calibri" w:cs="Times New Roman"/>
          <w:lang w:val="fr-FR"/>
        </w:rPr>
      </w:pPr>
      <w:r w:rsidRPr="00D860A5">
        <w:rPr>
          <w:rFonts w:eastAsia="Calibri" w:cs="Times New Roman"/>
          <w:lang w:val="fr-FR"/>
        </w:rPr>
        <w:t xml:space="preserve">A partir de 24 ans : </w:t>
      </w:r>
    </w:p>
    <w:p w14:paraId="0B141970" w14:textId="77777777" w:rsidR="00D860A5" w:rsidRPr="00D860A5" w:rsidRDefault="00D860A5" w:rsidP="00D860A5">
      <w:pPr>
        <w:numPr>
          <w:ilvl w:val="2"/>
          <w:numId w:val="38"/>
        </w:numPr>
        <w:spacing w:line="259" w:lineRule="auto"/>
        <w:jc w:val="both"/>
        <w:rPr>
          <w:rFonts w:eastAsia="Calibri" w:cs="Times New Roman"/>
          <w:lang w:val="fr-FR"/>
        </w:rPr>
      </w:pPr>
      <w:r w:rsidRPr="00D860A5">
        <w:rPr>
          <w:rFonts w:eastAsia="Calibri" w:cs="Times New Roman"/>
          <w:lang w:val="fr-FR"/>
        </w:rPr>
        <w:t>1ere séance gratuite</w:t>
      </w:r>
    </w:p>
    <w:p w14:paraId="1D2097C2" w14:textId="77777777" w:rsidR="00D860A5" w:rsidRPr="00D860A5" w:rsidRDefault="00D860A5" w:rsidP="00D860A5">
      <w:pPr>
        <w:numPr>
          <w:ilvl w:val="2"/>
          <w:numId w:val="38"/>
        </w:numPr>
        <w:spacing w:line="259" w:lineRule="auto"/>
        <w:jc w:val="both"/>
        <w:rPr>
          <w:rFonts w:eastAsia="Calibri" w:cs="Times New Roman"/>
          <w:lang w:val="fr-FR"/>
        </w:rPr>
      </w:pPr>
      <w:r w:rsidRPr="00D860A5">
        <w:rPr>
          <w:rFonts w:eastAsia="Calibri" w:cs="Times New Roman"/>
          <w:lang w:val="fr-FR"/>
        </w:rPr>
        <w:t>Individuel : 4 € (BIM) ou 11€</w:t>
      </w:r>
    </w:p>
    <w:p w14:paraId="066ABE8E" w14:textId="77777777" w:rsidR="00D860A5" w:rsidRPr="00D860A5" w:rsidRDefault="00D860A5" w:rsidP="00D860A5">
      <w:pPr>
        <w:numPr>
          <w:ilvl w:val="2"/>
          <w:numId w:val="38"/>
        </w:numPr>
        <w:spacing w:line="259" w:lineRule="auto"/>
        <w:jc w:val="both"/>
        <w:rPr>
          <w:rFonts w:eastAsia="Calibri" w:cs="Times New Roman"/>
          <w:lang w:val="fr-FR"/>
        </w:rPr>
      </w:pPr>
      <w:r w:rsidRPr="00D860A5">
        <w:rPr>
          <w:rFonts w:eastAsia="Calibri" w:cs="Times New Roman"/>
          <w:lang w:val="fr-FR"/>
        </w:rPr>
        <w:t>Groupe : 2,5€</w:t>
      </w:r>
    </w:p>
    <w:p w14:paraId="481CEF3B" w14:textId="77777777" w:rsidR="00D860A5" w:rsidRPr="00D860A5" w:rsidRDefault="00D860A5" w:rsidP="00D860A5">
      <w:pPr>
        <w:spacing w:line="259" w:lineRule="auto"/>
        <w:jc w:val="both"/>
        <w:rPr>
          <w:rFonts w:eastAsia="Calibri" w:cs="Times New Roman"/>
          <w:lang w:val="fr-FR"/>
        </w:rPr>
      </w:pPr>
      <w:r w:rsidRPr="00D860A5">
        <w:rPr>
          <w:rFonts w:eastAsia="Calibri" w:cs="Times New Roman"/>
          <w:lang w:val="fr-FR"/>
        </w:rPr>
        <w:t xml:space="preserve">Autres missions de soutien : pas d’intervention personnelle </w:t>
      </w:r>
    </w:p>
    <w:p w14:paraId="19127344" w14:textId="77777777" w:rsidR="00D860A5" w:rsidRPr="00D860A5" w:rsidRDefault="00D860A5" w:rsidP="00D860A5">
      <w:pPr>
        <w:spacing w:line="259" w:lineRule="auto"/>
        <w:jc w:val="both"/>
        <w:rPr>
          <w:rFonts w:eastAsia="Calibri" w:cs="Times New Roman"/>
          <w:b/>
          <w:bCs/>
          <w:lang w:val="fr-FR"/>
        </w:rPr>
      </w:pPr>
    </w:p>
    <w:p w14:paraId="73DCC075" w14:textId="77777777" w:rsidR="00D860A5" w:rsidRPr="00D860A5" w:rsidRDefault="00D860A5" w:rsidP="00D860A5">
      <w:pPr>
        <w:numPr>
          <w:ilvl w:val="0"/>
          <w:numId w:val="38"/>
        </w:numPr>
        <w:spacing w:line="259" w:lineRule="auto"/>
        <w:jc w:val="both"/>
        <w:rPr>
          <w:rFonts w:eastAsia="Calibri" w:cs="Times New Roman"/>
          <w:b/>
          <w:bCs/>
          <w:lang w:val="fr-FR"/>
        </w:rPr>
      </w:pPr>
      <w:r w:rsidRPr="00D860A5">
        <w:rPr>
          <w:rFonts w:eastAsia="Calibri" w:cs="Times New Roman"/>
          <w:b/>
          <w:bCs/>
          <w:lang w:val="fr-FR"/>
        </w:rPr>
        <w:t>Concertation multidisciplinaire</w:t>
      </w:r>
    </w:p>
    <w:p w14:paraId="76D030A7" w14:textId="77777777" w:rsidR="00D860A5" w:rsidRPr="00D860A5" w:rsidRDefault="00D860A5" w:rsidP="00D860A5">
      <w:pPr>
        <w:numPr>
          <w:ilvl w:val="1"/>
          <w:numId w:val="34"/>
        </w:numPr>
        <w:spacing w:line="259" w:lineRule="auto"/>
        <w:jc w:val="both"/>
        <w:rPr>
          <w:rFonts w:eastAsia="Calibri" w:cs="Times New Roman"/>
          <w:b/>
          <w:bCs/>
          <w:u w:val="single"/>
          <w:lang w:val="fr-FR"/>
        </w:rPr>
      </w:pPr>
      <w:r w:rsidRPr="00D860A5">
        <w:rPr>
          <w:rFonts w:eastAsia="Calibri" w:cs="Times New Roman"/>
          <w:lang w:val="fr-FR"/>
        </w:rPr>
        <w:t xml:space="preserve">Nombre de participants : Minimum 3 participants dont 2 prestataires de soins présents </w:t>
      </w:r>
    </w:p>
    <w:p w14:paraId="2BE76317" w14:textId="77777777" w:rsidR="00D860A5" w:rsidRPr="00D860A5" w:rsidRDefault="00D860A5" w:rsidP="00D860A5">
      <w:pPr>
        <w:numPr>
          <w:ilvl w:val="1"/>
          <w:numId w:val="34"/>
        </w:numPr>
        <w:spacing w:line="259" w:lineRule="auto"/>
        <w:jc w:val="both"/>
        <w:rPr>
          <w:rFonts w:eastAsia="Calibri" w:cs="Times New Roman"/>
          <w:b/>
          <w:bCs/>
          <w:lang w:val="fr-FR"/>
        </w:rPr>
      </w:pPr>
      <w:r w:rsidRPr="00D860A5">
        <w:rPr>
          <w:rFonts w:eastAsia="Calibri" w:cs="Times New Roman"/>
          <w:lang w:val="fr-FR"/>
        </w:rPr>
        <w:t>Durée limitée : minimum 15 minutes. La concertation peut être facturée maximum 4 fois sur une période de référence de 12 mois, pour autant que elle n'est pas déjà remboursable en vertu de la réglementation des entités fédérées sur la concertation multidisciplinaire ou si elle fait déjà l'objet d'une indemnisation dans le cadre de la nomenclature des soins médicaux.</w:t>
      </w:r>
    </w:p>
    <w:p w14:paraId="66D13CE6" w14:textId="77777777" w:rsidR="00D860A5" w:rsidRPr="00D860A5" w:rsidRDefault="00D860A5" w:rsidP="00D860A5">
      <w:pPr>
        <w:spacing w:line="259" w:lineRule="auto"/>
        <w:jc w:val="both"/>
        <w:rPr>
          <w:rFonts w:eastAsia="Calibri" w:cs="Times New Roman"/>
          <w:b/>
          <w:bCs/>
          <w:lang w:val="fr-FR"/>
        </w:rPr>
      </w:pPr>
    </w:p>
    <w:p w14:paraId="4D81304D" w14:textId="1F515A55" w:rsidR="00E036D3" w:rsidRPr="00E036D3" w:rsidRDefault="00E036D3" w:rsidP="00D860A5">
      <w:pPr>
        <w:numPr>
          <w:ilvl w:val="0"/>
          <w:numId w:val="38"/>
        </w:numPr>
        <w:spacing w:line="259" w:lineRule="auto"/>
        <w:jc w:val="both"/>
        <w:rPr>
          <w:rFonts w:eastAsia="Calibri" w:cs="Times New Roman"/>
          <w:lang w:val="fr-FR"/>
        </w:rPr>
      </w:pPr>
      <w:r w:rsidRPr="00E036D3">
        <w:rPr>
          <w:rFonts w:eastAsia="Calibri" w:cs="Times New Roman"/>
          <w:lang w:val="fr-FR"/>
        </w:rPr>
        <w:t>Les compteurs concernant le nombre maximal de séances individuelles par période de 12 mois sont maintenus pour les suivis commencés avant le 1er janvier 2024</w:t>
      </w:r>
      <w:r>
        <w:rPr>
          <w:rFonts w:eastAsia="Calibri" w:cs="Times New Roman"/>
          <w:lang w:val="fr-FR"/>
        </w:rPr>
        <w:t>.</w:t>
      </w:r>
    </w:p>
    <w:p w14:paraId="041A31B4" w14:textId="197F8E42" w:rsidR="00D860A5" w:rsidRPr="00D860A5" w:rsidRDefault="00D860A5" w:rsidP="00D860A5">
      <w:pPr>
        <w:numPr>
          <w:ilvl w:val="0"/>
          <w:numId w:val="38"/>
        </w:numPr>
        <w:spacing w:line="259" w:lineRule="auto"/>
        <w:jc w:val="both"/>
        <w:rPr>
          <w:rFonts w:eastAsia="Calibri" w:cs="Times New Roman"/>
          <w:b/>
          <w:bCs/>
          <w:lang w:val="fr-FR"/>
        </w:rPr>
      </w:pPr>
      <w:r w:rsidRPr="00D860A5">
        <w:rPr>
          <w:rFonts w:eastAsia="Calibri" w:cs="Times New Roman"/>
          <w:b/>
          <w:bCs/>
          <w:lang w:val="fr-FR"/>
        </w:rPr>
        <w:t>Facturation/paiement</w:t>
      </w:r>
    </w:p>
    <w:p w14:paraId="7BF17A50"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Groupe</w:t>
      </w:r>
      <w:r w:rsidRPr="00D860A5">
        <w:rPr>
          <w:rFonts w:eastAsia="Calibri" w:cs="Times New Roman"/>
          <w:lang w:val="fr-FR"/>
        </w:rPr>
        <w:t> : facturation pour chaque prestataire pour sa participation</w:t>
      </w:r>
    </w:p>
    <w:p w14:paraId="79EE4A8B"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Concertation multidisciplinaire</w:t>
      </w:r>
      <w:r w:rsidRPr="00D860A5">
        <w:rPr>
          <w:rFonts w:eastAsia="Calibri" w:cs="Times New Roman"/>
          <w:lang w:val="fr-FR"/>
        </w:rPr>
        <w:t> : forfait par participant (21.67 € par 15 minutes)</w:t>
      </w:r>
    </w:p>
    <w:p w14:paraId="45AE9D86" w14:textId="77777777" w:rsidR="00D860A5" w:rsidRPr="00D860A5"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 xml:space="preserve">Autre missions de soutien (article 8) </w:t>
      </w:r>
      <w:r w:rsidRPr="00D860A5">
        <w:rPr>
          <w:rFonts w:eastAsia="Calibri" w:cs="Times New Roman"/>
          <w:lang w:val="fr-FR"/>
        </w:rPr>
        <w:t>: 86,69 € par heure prestée.</w:t>
      </w:r>
      <w:r w:rsidRPr="00D860A5">
        <w:rPr>
          <w:rFonts w:eastAsia="Calibri" w:cs="Times New Roman"/>
          <w:b/>
          <w:bCs/>
          <w:lang w:val="fr-FR"/>
        </w:rPr>
        <w:t xml:space="preserve">  </w:t>
      </w:r>
    </w:p>
    <w:p w14:paraId="56DDEE3A" w14:textId="77777777" w:rsidR="00D860A5" w:rsidRPr="0087398C" w:rsidRDefault="00D860A5" w:rsidP="00D860A5">
      <w:pPr>
        <w:numPr>
          <w:ilvl w:val="1"/>
          <w:numId w:val="34"/>
        </w:numPr>
        <w:spacing w:line="259" w:lineRule="auto"/>
        <w:jc w:val="both"/>
        <w:rPr>
          <w:rFonts w:eastAsia="Calibri" w:cs="Times New Roman"/>
          <w:lang w:val="fr-FR"/>
        </w:rPr>
      </w:pPr>
      <w:r w:rsidRPr="00D860A5">
        <w:rPr>
          <w:rFonts w:eastAsia="Calibri" w:cs="Times New Roman"/>
          <w:b/>
          <w:bCs/>
          <w:lang w:val="fr-FR"/>
        </w:rPr>
        <w:t>Délai de facturation </w:t>
      </w:r>
      <w:r w:rsidRPr="00D860A5">
        <w:rPr>
          <w:rFonts w:eastAsia="Calibri" w:cs="Times New Roman"/>
          <w:lang w:val="fr-FR"/>
        </w:rPr>
        <w:t>: Le psychologue/orthopédagogue clinicien atteste/facture par bénéficiaire les prestations/missions effectuées (via un système de pseudocodes) dans l'application web au plus tard le 5</w:t>
      </w:r>
      <w:r w:rsidRPr="00D860A5">
        <w:rPr>
          <w:rFonts w:eastAsia="Calibri" w:cs="Times New Roman"/>
          <w:vertAlign w:val="superscript"/>
          <w:lang w:val="fr-FR"/>
        </w:rPr>
        <w:t>ième</w:t>
      </w:r>
      <w:r w:rsidRPr="00D860A5">
        <w:rPr>
          <w:rFonts w:eastAsia="Calibri" w:cs="Times New Roman"/>
          <w:lang w:val="fr-FR"/>
        </w:rPr>
        <w:t xml:space="preserve"> jour du troisième mois suivant le mois auquel elles se rapportent (</w:t>
      </w:r>
      <w:r w:rsidRPr="0087398C">
        <w:rPr>
          <w:rFonts w:eastAsia="Calibri" w:cs="Times New Roman"/>
          <w:lang w:val="fr-FR"/>
        </w:rPr>
        <w:t>sauf situation exceptionnelles en matière d’assurabilité). Passé ce délai, les prestations ne peuvent plus être facturées.</w:t>
      </w:r>
    </w:p>
    <w:p w14:paraId="1B090B07" w14:textId="358ECD8F" w:rsidR="00D860A5" w:rsidRPr="0087398C" w:rsidRDefault="00D860A5" w:rsidP="00D860A5">
      <w:pPr>
        <w:spacing w:line="259" w:lineRule="auto"/>
        <w:jc w:val="both"/>
        <w:rPr>
          <w:rFonts w:eastAsia="Calibri" w:cs="Times New Roman"/>
          <w:b/>
          <w:bCs/>
          <w:lang w:val="fr-FR"/>
        </w:rPr>
      </w:pPr>
    </w:p>
    <w:p w14:paraId="4270AD02" w14:textId="4E3748D3" w:rsidR="00D860A5" w:rsidRPr="0087398C" w:rsidRDefault="00D860A5" w:rsidP="00D860A5">
      <w:pPr>
        <w:spacing w:line="259" w:lineRule="auto"/>
        <w:jc w:val="both"/>
        <w:rPr>
          <w:rFonts w:eastAsia="Calibri" w:cs="Times New Roman"/>
          <w:b/>
          <w:bCs/>
          <w:smallCaps/>
          <w:u w:val="single"/>
          <w:lang w:val="fr-FR"/>
        </w:rPr>
      </w:pPr>
      <w:r w:rsidRPr="0087398C">
        <w:rPr>
          <w:rFonts w:eastAsia="Calibri" w:cs="Times New Roman"/>
          <w:b/>
          <w:bCs/>
          <w:smallCaps/>
          <w:u w:val="single"/>
          <w:lang w:val="fr-FR"/>
        </w:rPr>
        <w:t>Budget</w:t>
      </w:r>
    </w:p>
    <w:p w14:paraId="085E7427" w14:textId="1F932323" w:rsidR="00D860A5" w:rsidRPr="0087398C" w:rsidRDefault="00D860A5" w:rsidP="00D860A5">
      <w:pPr>
        <w:spacing w:line="259" w:lineRule="auto"/>
        <w:jc w:val="both"/>
        <w:rPr>
          <w:rFonts w:eastAsia="Calibri" w:cs="Times New Roman"/>
          <w:b/>
          <w:bCs/>
          <w:lang w:val="fr-FR"/>
        </w:rPr>
      </w:pPr>
      <w:r w:rsidRPr="0087398C">
        <w:rPr>
          <w:rFonts w:eastAsia="Calibri" w:cs="Times New Roman"/>
          <w:b/>
          <w:bCs/>
          <w:lang w:val="fr-FR"/>
        </w:rPr>
        <w:t>Le budget de chaque réseau est composé d’un budget dédié aux fonctionnement du réseau</w:t>
      </w:r>
      <w:r w:rsidR="00E036D3" w:rsidRPr="0087398C">
        <w:rPr>
          <w:rFonts w:eastAsia="Calibri" w:cs="Times New Roman"/>
          <w:b/>
          <w:bCs/>
          <w:lang w:val="fr-FR"/>
        </w:rPr>
        <w:t xml:space="preserve"> (budget de fonctionnement)</w:t>
      </w:r>
      <w:r w:rsidRPr="0087398C">
        <w:rPr>
          <w:rFonts w:eastAsia="Calibri" w:cs="Times New Roman"/>
          <w:b/>
          <w:bCs/>
          <w:lang w:val="fr-FR"/>
        </w:rPr>
        <w:t xml:space="preserve"> et d’un budget servant à financer les soins et missions de soutien du réseau</w:t>
      </w:r>
      <w:r w:rsidR="00E036D3" w:rsidRPr="0087398C">
        <w:rPr>
          <w:rFonts w:eastAsia="Calibri" w:cs="Times New Roman"/>
          <w:b/>
          <w:bCs/>
          <w:lang w:val="fr-FR"/>
        </w:rPr>
        <w:t xml:space="preserve"> (budget soins)</w:t>
      </w:r>
      <w:r w:rsidRPr="0087398C">
        <w:rPr>
          <w:rFonts w:eastAsia="Calibri" w:cs="Times New Roman"/>
          <w:b/>
          <w:bCs/>
          <w:lang w:val="fr-FR"/>
        </w:rPr>
        <w:t xml:space="preserve">. </w:t>
      </w:r>
    </w:p>
    <w:p w14:paraId="6AB7A9CA" w14:textId="41B7532E" w:rsidR="00E036D3" w:rsidRPr="0087398C" w:rsidRDefault="00E036D3" w:rsidP="00D860A5">
      <w:pPr>
        <w:spacing w:line="259" w:lineRule="auto"/>
        <w:jc w:val="both"/>
        <w:rPr>
          <w:rFonts w:eastAsia="Calibri" w:cs="Times New Roman"/>
          <w:b/>
          <w:bCs/>
          <w:lang w:val="fr-FR"/>
        </w:rPr>
      </w:pPr>
    </w:p>
    <w:p w14:paraId="30FEE1A8" w14:textId="6FB5D7D1" w:rsidR="00E036D3" w:rsidRPr="0087398C" w:rsidRDefault="00E036D3" w:rsidP="00D860A5">
      <w:pPr>
        <w:spacing w:line="259" w:lineRule="auto"/>
        <w:jc w:val="both"/>
        <w:rPr>
          <w:rFonts w:eastAsia="Calibri" w:cs="Times New Roman"/>
          <w:lang w:val="fr-FR"/>
        </w:rPr>
      </w:pPr>
      <w:r w:rsidRPr="0087398C">
        <w:rPr>
          <w:rFonts w:eastAsia="Calibri" w:cs="Times New Roman"/>
          <w:lang w:val="fr-FR"/>
        </w:rPr>
        <w:t>Le budget disponible pour l’ensemble des réseaux :</w:t>
      </w:r>
    </w:p>
    <w:p w14:paraId="2E255A8C" w14:textId="77777777" w:rsidR="00E036D3" w:rsidRDefault="00E036D3" w:rsidP="00D860A5">
      <w:pPr>
        <w:spacing w:line="259" w:lineRule="auto"/>
        <w:jc w:val="both"/>
        <w:rPr>
          <w:rFonts w:eastAsia="Calibri" w:cs="Times New Roman"/>
          <w:b/>
          <w:bCs/>
          <w:highlight w:val="yellow"/>
          <w:lang w:val="fr-FR"/>
        </w:rPr>
      </w:pPr>
    </w:p>
    <w:tbl>
      <w:tblPr>
        <w:tblW w:w="5000" w:type="pct"/>
        <w:tblLook w:val="04A0" w:firstRow="1" w:lastRow="0" w:firstColumn="1" w:lastColumn="0" w:noHBand="0" w:noVBand="1"/>
      </w:tblPr>
      <w:tblGrid>
        <w:gridCol w:w="1181"/>
        <w:gridCol w:w="6322"/>
        <w:gridCol w:w="1513"/>
      </w:tblGrid>
      <w:tr w:rsidR="00E036D3" w:rsidRPr="00AD4113" w14:paraId="0B4EDFAA" w14:textId="77777777" w:rsidTr="00E036D3">
        <w:trPr>
          <w:trHeight w:val="300"/>
        </w:trPr>
        <w:tc>
          <w:tcPr>
            <w:tcW w:w="4161"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580C140A" w14:textId="77777777" w:rsidR="00E036D3" w:rsidRPr="00E036D3" w:rsidRDefault="00E036D3" w:rsidP="00A441B4">
            <w:pPr>
              <w:rPr>
                <w:b/>
                <w:bCs/>
                <w:color w:val="000000"/>
                <w:lang w:val="fr-FR" w:eastAsia="en-GB"/>
              </w:rPr>
            </w:pPr>
            <w:r w:rsidRPr="00E036D3">
              <w:rPr>
                <w:b/>
                <w:bCs/>
                <w:color w:val="000000"/>
                <w:lang w:val="fr-FR" w:eastAsia="en-GB"/>
              </w:rPr>
              <w:t>Budget disponible pour les réseaux : frais de fonctionnement et budget soins et soutien</w:t>
            </w:r>
          </w:p>
        </w:tc>
        <w:tc>
          <w:tcPr>
            <w:tcW w:w="839" w:type="pct"/>
            <w:tcBorders>
              <w:top w:val="single" w:sz="4" w:space="0" w:color="auto"/>
              <w:left w:val="nil"/>
              <w:bottom w:val="single" w:sz="4" w:space="0" w:color="auto"/>
              <w:right w:val="single" w:sz="4" w:space="0" w:color="auto"/>
            </w:tcBorders>
            <w:shd w:val="clear" w:color="000000" w:fill="E2EFDA"/>
            <w:vAlign w:val="center"/>
            <w:hideMark/>
          </w:tcPr>
          <w:p w14:paraId="6269AE41" w14:textId="77777777" w:rsidR="00E036D3" w:rsidRPr="00AD4113" w:rsidRDefault="00E036D3" w:rsidP="00A441B4">
            <w:pPr>
              <w:jc w:val="right"/>
              <w:rPr>
                <w:b/>
                <w:bCs/>
                <w:color w:val="000000"/>
                <w:lang w:eastAsia="en-GB"/>
              </w:rPr>
            </w:pPr>
            <w:r w:rsidRPr="00E036D3">
              <w:rPr>
                <w:b/>
                <w:bCs/>
                <w:color w:val="000000"/>
                <w:lang w:val="fr-FR" w:eastAsia="en-GB"/>
              </w:rPr>
              <w:t xml:space="preserve">                    </w:t>
            </w:r>
            <w:r w:rsidRPr="00AD4113">
              <w:rPr>
                <w:b/>
                <w:bCs/>
                <w:color w:val="000000"/>
                <w:lang w:eastAsia="en-GB"/>
              </w:rPr>
              <w:t xml:space="preserve">204.390.000  € </w:t>
            </w:r>
          </w:p>
        </w:tc>
      </w:tr>
      <w:tr w:rsidR="00E036D3" w:rsidRPr="00AD4113" w14:paraId="07460024" w14:textId="77777777" w:rsidTr="00A441B4">
        <w:trPr>
          <w:trHeight w:val="300"/>
        </w:trPr>
        <w:tc>
          <w:tcPr>
            <w:tcW w:w="4161" w:type="pct"/>
            <w:gridSpan w:val="2"/>
            <w:tcBorders>
              <w:top w:val="nil"/>
              <w:left w:val="single" w:sz="4" w:space="0" w:color="auto"/>
              <w:bottom w:val="single" w:sz="4" w:space="0" w:color="auto"/>
              <w:right w:val="single" w:sz="4" w:space="0" w:color="auto"/>
            </w:tcBorders>
            <w:shd w:val="clear" w:color="000000" w:fill="E2EFDA"/>
            <w:vAlign w:val="center"/>
            <w:hideMark/>
          </w:tcPr>
          <w:p w14:paraId="6BE72D62" w14:textId="0B100D9F" w:rsidR="00E036D3" w:rsidRPr="00E036D3" w:rsidRDefault="00E036D3" w:rsidP="00A441B4">
            <w:pPr>
              <w:rPr>
                <w:b/>
                <w:bCs/>
                <w:color w:val="000000"/>
                <w:lang w:val="fr-FR" w:eastAsia="en-GB"/>
              </w:rPr>
            </w:pPr>
            <w:r w:rsidRPr="00E036D3">
              <w:rPr>
                <w:b/>
                <w:bCs/>
                <w:color w:val="000000"/>
                <w:lang w:val="fr-FR" w:eastAsia="en-GB"/>
              </w:rPr>
              <w:t xml:space="preserve">Budget disponible pour les réseaux : </w:t>
            </w:r>
            <w:r w:rsidRPr="00E036D3">
              <w:rPr>
                <w:b/>
                <w:bCs/>
                <w:i/>
                <w:iCs/>
                <w:color w:val="000000"/>
                <w:u w:val="single"/>
                <w:lang w:val="fr-FR" w:eastAsia="en-GB"/>
              </w:rPr>
              <w:t>frais de fonctionnement</w:t>
            </w:r>
            <w:r w:rsidRPr="00E036D3">
              <w:rPr>
                <w:b/>
                <w:bCs/>
                <w:color w:val="000000"/>
                <w:lang w:val="fr-FR" w:eastAsia="en-GB"/>
              </w:rPr>
              <w:t xml:space="preserve"> (idem que 2023 + index 2024</w:t>
            </w:r>
            <w:r>
              <w:rPr>
                <w:b/>
                <w:bCs/>
                <w:color w:val="000000"/>
                <w:lang w:val="fr-FR" w:eastAsia="en-GB"/>
              </w:rPr>
              <w:t xml:space="preserve"> de 6.05%</w:t>
            </w:r>
            <w:r w:rsidRPr="00E036D3">
              <w:rPr>
                <w:b/>
                <w:bCs/>
                <w:color w:val="000000"/>
                <w:lang w:val="fr-FR" w:eastAsia="en-GB"/>
              </w:rPr>
              <w:t>)</w:t>
            </w:r>
          </w:p>
        </w:tc>
        <w:tc>
          <w:tcPr>
            <w:tcW w:w="839" w:type="pct"/>
            <w:tcBorders>
              <w:top w:val="nil"/>
              <w:left w:val="nil"/>
              <w:bottom w:val="single" w:sz="4" w:space="0" w:color="auto"/>
              <w:right w:val="single" w:sz="4" w:space="0" w:color="auto"/>
            </w:tcBorders>
            <w:shd w:val="clear" w:color="000000" w:fill="E2EFDA"/>
            <w:vAlign w:val="center"/>
            <w:hideMark/>
          </w:tcPr>
          <w:p w14:paraId="1EC50463" w14:textId="77777777" w:rsidR="00E036D3" w:rsidRPr="00AD4113" w:rsidRDefault="00E036D3" w:rsidP="00A441B4">
            <w:pPr>
              <w:jc w:val="right"/>
              <w:rPr>
                <w:b/>
                <w:bCs/>
                <w:color w:val="000000"/>
                <w:lang w:eastAsia="en-GB"/>
              </w:rPr>
            </w:pPr>
            <w:r w:rsidRPr="00E036D3">
              <w:rPr>
                <w:b/>
                <w:bCs/>
                <w:color w:val="000000"/>
                <w:lang w:val="fr-FR" w:eastAsia="en-GB"/>
              </w:rPr>
              <w:t xml:space="preserve">                      </w:t>
            </w:r>
            <w:r w:rsidRPr="00AD4113">
              <w:rPr>
                <w:b/>
                <w:bCs/>
                <w:color w:val="000000"/>
                <w:lang w:eastAsia="en-GB"/>
              </w:rPr>
              <w:t xml:space="preserve">15.792.330  € </w:t>
            </w:r>
          </w:p>
        </w:tc>
      </w:tr>
      <w:tr w:rsidR="00E036D3" w:rsidRPr="00AD4113" w14:paraId="4F69BE1B" w14:textId="77777777" w:rsidTr="00A441B4">
        <w:trPr>
          <w:trHeight w:val="300"/>
        </w:trPr>
        <w:tc>
          <w:tcPr>
            <w:tcW w:w="4161"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4B76FECA" w14:textId="77777777" w:rsidR="00E036D3" w:rsidRDefault="00E036D3" w:rsidP="00A441B4">
            <w:pPr>
              <w:rPr>
                <w:b/>
                <w:bCs/>
                <w:color w:val="000000"/>
                <w:lang w:val="fr-FR" w:eastAsia="en-GB"/>
              </w:rPr>
            </w:pPr>
            <w:r w:rsidRPr="00E036D3">
              <w:rPr>
                <w:b/>
                <w:bCs/>
                <w:i/>
                <w:iCs/>
                <w:color w:val="000000"/>
                <w:u w:val="single"/>
                <w:lang w:val="fr-FR" w:eastAsia="en-GB"/>
              </w:rPr>
              <w:t>Budget pour les soins et le soutien</w:t>
            </w:r>
            <w:r w:rsidRPr="00E036D3">
              <w:rPr>
                <w:b/>
                <w:bCs/>
                <w:color w:val="000000"/>
                <w:lang w:val="fr-FR" w:eastAsia="en-GB"/>
              </w:rPr>
              <w:t xml:space="preserve"> disponible: à répartir entre les réseaux en fonction des indicateurs. </w:t>
            </w:r>
          </w:p>
          <w:p w14:paraId="23802512" w14:textId="62D2C907" w:rsidR="00E036D3" w:rsidRPr="00E036D3" w:rsidRDefault="00E036D3" w:rsidP="00A441B4">
            <w:pPr>
              <w:rPr>
                <w:b/>
                <w:bCs/>
                <w:color w:val="000000"/>
                <w:lang w:val="fr-FR" w:eastAsia="en-GB"/>
              </w:rPr>
            </w:pPr>
            <w:r w:rsidRPr="00E036D3">
              <w:rPr>
                <w:b/>
                <w:bCs/>
                <w:color w:val="000000"/>
                <w:lang w:val="fr-FR" w:eastAsia="en-GB"/>
              </w:rPr>
              <w:t>En l'occurrence :</w:t>
            </w:r>
          </w:p>
        </w:tc>
        <w:tc>
          <w:tcPr>
            <w:tcW w:w="839" w:type="pct"/>
            <w:tcBorders>
              <w:top w:val="nil"/>
              <w:left w:val="nil"/>
              <w:bottom w:val="single" w:sz="4" w:space="0" w:color="auto"/>
              <w:right w:val="single" w:sz="4" w:space="0" w:color="auto"/>
            </w:tcBorders>
            <w:shd w:val="clear" w:color="000000" w:fill="E2EFDA"/>
            <w:vAlign w:val="bottom"/>
            <w:hideMark/>
          </w:tcPr>
          <w:p w14:paraId="061ADBAA" w14:textId="77777777" w:rsidR="00E036D3" w:rsidRPr="00AD4113" w:rsidRDefault="00E036D3" w:rsidP="00A441B4">
            <w:pPr>
              <w:rPr>
                <w:b/>
                <w:bCs/>
                <w:color w:val="000000"/>
                <w:lang w:eastAsia="en-GB"/>
              </w:rPr>
            </w:pPr>
            <w:r w:rsidRPr="00E036D3">
              <w:rPr>
                <w:b/>
                <w:bCs/>
                <w:color w:val="000000"/>
                <w:lang w:val="fr-FR" w:eastAsia="en-GB"/>
              </w:rPr>
              <w:t xml:space="preserve">                    </w:t>
            </w:r>
            <w:r w:rsidRPr="00AD4113">
              <w:rPr>
                <w:b/>
                <w:bCs/>
                <w:color w:val="000000"/>
                <w:lang w:eastAsia="en-GB"/>
              </w:rPr>
              <w:t xml:space="preserve">188.597.670  € </w:t>
            </w:r>
          </w:p>
        </w:tc>
      </w:tr>
      <w:tr w:rsidR="00E036D3" w:rsidRPr="00AD4113" w14:paraId="6B9827E8" w14:textId="77777777" w:rsidTr="00A441B4">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26AEF83D"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2175FB41" w14:textId="77777777" w:rsidR="00E036D3" w:rsidRPr="00E036D3" w:rsidRDefault="00E036D3" w:rsidP="00A441B4">
            <w:pPr>
              <w:rPr>
                <w:color w:val="000000"/>
                <w:lang w:val="fr-FR" w:eastAsia="en-GB"/>
              </w:rPr>
            </w:pPr>
            <w:r w:rsidRPr="00E036D3">
              <w:rPr>
                <w:color w:val="000000"/>
                <w:lang w:val="fr-FR" w:eastAsia="en-GB"/>
              </w:rPr>
              <w:t xml:space="preserve">Surcoût de la nouvelle convention 2024 (ticket modérateur </w:t>
            </w:r>
            <w:proofErr w:type="spellStart"/>
            <w:r w:rsidRPr="00E036D3">
              <w:rPr>
                <w:color w:val="000000"/>
                <w:lang w:val="fr-FR" w:eastAsia="en-GB"/>
              </w:rPr>
              <w:t>e&amp;a</w:t>
            </w:r>
            <w:proofErr w:type="spellEnd"/>
            <w:r w:rsidRPr="00E036D3">
              <w:rPr>
                <w:color w:val="000000"/>
                <w:lang w:val="fr-FR" w:eastAsia="en-GB"/>
              </w:rPr>
              <w:t xml:space="preserve"> et séances de groupe)</w:t>
            </w:r>
          </w:p>
        </w:tc>
        <w:tc>
          <w:tcPr>
            <w:tcW w:w="839" w:type="pct"/>
            <w:tcBorders>
              <w:top w:val="nil"/>
              <w:left w:val="nil"/>
              <w:bottom w:val="single" w:sz="4" w:space="0" w:color="auto"/>
              <w:right w:val="single" w:sz="4" w:space="0" w:color="auto"/>
            </w:tcBorders>
            <w:shd w:val="clear" w:color="000000" w:fill="DDEBF7"/>
            <w:vAlign w:val="center"/>
            <w:hideMark/>
          </w:tcPr>
          <w:p w14:paraId="46349DD7"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3.223.425  € </w:t>
            </w:r>
          </w:p>
        </w:tc>
      </w:tr>
      <w:tr w:rsidR="00E036D3" w:rsidRPr="00AD4113" w14:paraId="1A91A126" w14:textId="77777777" w:rsidTr="00A441B4">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473FD136"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7649EE0A" w14:textId="61AC8F64" w:rsidR="00E036D3" w:rsidRPr="00E036D3" w:rsidRDefault="00E036D3" w:rsidP="00A441B4">
            <w:pPr>
              <w:rPr>
                <w:color w:val="000000"/>
                <w:lang w:val="fr-FR" w:eastAsia="en-GB"/>
              </w:rPr>
            </w:pPr>
            <w:r w:rsidRPr="00E036D3">
              <w:rPr>
                <w:color w:val="000000"/>
                <w:lang w:val="fr-FR" w:eastAsia="en-GB"/>
              </w:rPr>
              <w:t>Marge supplémentaire pour les séances psychologiques prévues dans la convention troubles du comportement alimentaire</w:t>
            </w:r>
            <w:r>
              <w:rPr>
                <w:color w:val="000000"/>
                <w:lang w:val="fr-FR" w:eastAsia="en-GB"/>
              </w:rPr>
              <w:t xml:space="preserve"> </w:t>
            </w:r>
            <w:r w:rsidRPr="00E036D3">
              <w:rPr>
                <w:color w:val="00B050"/>
                <w:u w:val="single"/>
                <w:lang w:val="fr-FR" w:eastAsia="en-GB"/>
              </w:rPr>
              <w:t>(réseaux enfants et adolescents)</w:t>
            </w:r>
          </w:p>
        </w:tc>
        <w:tc>
          <w:tcPr>
            <w:tcW w:w="839" w:type="pct"/>
            <w:tcBorders>
              <w:top w:val="nil"/>
              <w:left w:val="nil"/>
              <w:bottom w:val="single" w:sz="4" w:space="0" w:color="auto"/>
              <w:right w:val="single" w:sz="4" w:space="0" w:color="auto"/>
            </w:tcBorders>
            <w:shd w:val="clear" w:color="000000" w:fill="DDEBF7"/>
            <w:vAlign w:val="center"/>
            <w:hideMark/>
          </w:tcPr>
          <w:p w14:paraId="0D3DE548"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6.414.965  € </w:t>
            </w:r>
          </w:p>
        </w:tc>
      </w:tr>
      <w:tr w:rsidR="00E036D3" w:rsidRPr="00AD4113" w14:paraId="1AAFA08A" w14:textId="77777777" w:rsidTr="00A441B4">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5FDFE5CD"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2B7FCFC0" w14:textId="77777777" w:rsidR="00E036D3" w:rsidRPr="00E036D3" w:rsidRDefault="00E036D3" w:rsidP="00A441B4">
            <w:pPr>
              <w:rPr>
                <w:color w:val="000000"/>
                <w:lang w:val="fr-FR" w:eastAsia="en-GB"/>
              </w:rPr>
            </w:pPr>
            <w:r w:rsidRPr="00E036D3">
              <w:rPr>
                <w:color w:val="000000"/>
                <w:lang w:val="fr-FR" w:eastAsia="en-GB"/>
              </w:rPr>
              <w:t>Marge supplémentaire pour les séances/interventions psychologiques des stagiaires</w:t>
            </w:r>
          </w:p>
        </w:tc>
        <w:tc>
          <w:tcPr>
            <w:tcW w:w="839" w:type="pct"/>
            <w:tcBorders>
              <w:top w:val="nil"/>
              <w:left w:val="nil"/>
              <w:bottom w:val="single" w:sz="4" w:space="0" w:color="auto"/>
              <w:right w:val="single" w:sz="4" w:space="0" w:color="auto"/>
            </w:tcBorders>
            <w:shd w:val="clear" w:color="000000" w:fill="DDEBF7"/>
            <w:vAlign w:val="center"/>
            <w:hideMark/>
          </w:tcPr>
          <w:p w14:paraId="6151D044"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6.363.000  € </w:t>
            </w:r>
          </w:p>
        </w:tc>
      </w:tr>
      <w:tr w:rsidR="00E036D3" w:rsidRPr="00AD4113" w14:paraId="4202B4B3" w14:textId="77777777" w:rsidTr="00A441B4">
        <w:trPr>
          <w:trHeight w:val="420"/>
        </w:trPr>
        <w:tc>
          <w:tcPr>
            <w:tcW w:w="655" w:type="pct"/>
            <w:tcBorders>
              <w:top w:val="nil"/>
              <w:left w:val="single" w:sz="8" w:space="0" w:color="D4D4D4"/>
              <w:bottom w:val="single" w:sz="8" w:space="0" w:color="D4D4D4"/>
              <w:right w:val="nil"/>
            </w:tcBorders>
            <w:shd w:val="clear" w:color="auto" w:fill="auto"/>
            <w:vAlign w:val="bottom"/>
            <w:hideMark/>
          </w:tcPr>
          <w:p w14:paraId="5EAE8DD2"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69839A43" w14:textId="26C0D49B" w:rsidR="00E036D3" w:rsidRPr="00E036D3" w:rsidRDefault="00E036D3" w:rsidP="00A441B4">
            <w:pPr>
              <w:rPr>
                <w:color w:val="000000"/>
                <w:lang w:val="fr-FR" w:eastAsia="en-GB"/>
              </w:rPr>
            </w:pPr>
            <w:r w:rsidRPr="00E036D3">
              <w:rPr>
                <w:color w:val="000000"/>
                <w:lang w:val="fr-FR" w:eastAsia="en-GB"/>
              </w:rPr>
              <w:t xml:space="preserve">Ressources pour un soutien supplémentaire aux lieux d’accroche </w:t>
            </w:r>
            <w:r>
              <w:rPr>
                <w:color w:val="000000"/>
                <w:lang w:val="fr-FR" w:eastAsia="en-GB"/>
              </w:rPr>
              <w:t>– article 8</w:t>
            </w:r>
            <w:r w:rsidRPr="00E036D3">
              <w:rPr>
                <w:color w:val="000000"/>
                <w:lang w:val="fr-FR" w:eastAsia="en-GB"/>
              </w:rPr>
              <w:tab/>
            </w:r>
          </w:p>
        </w:tc>
        <w:tc>
          <w:tcPr>
            <w:tcW w:w="839" w:type="pct"/>
            <w:tcBorders>
              <w:top w:val="nil"/>
              <w:left w:val="nil"/>
              <w:bottom w:val="single" w:sz="4" w:space="0" w:color="auto"/>
              <w:right w:val="single" w:sz="4" w:space="0" w:color="auto"/>
            </w:tcBorders>
            <w:shd w:val="clear" w:color="000000" w:fill="DDEBF7"/>
            <w:vAlign w:val="center"/>
            <w:hideMark/>
          </w:tcPr>
          <w:p w14:paraId="78C1E888"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25.000.000  € </w:t>
            </w:r>
          </w:p>
        </w:tc>
      </w:tr>
      <w:tr w:rsidR="00E036D3" w:rsidRPr="00AD4113" w14:paraId="108D1DB1" w14:textId="77777777" w:rsidTr="00A441B4">
        <w:trPr>
          <w:trHeight w:val="615"/>
        </w:trPr>
        <w:tc>
          <w:tcPr>
            <w:tcW w:w="655" w:type="pct"/>
            <w:tcBorders>
              <w:top w:val="nil"/>
              <w:left w:val="single" w:sz="8" w:space="0" w:color="D4D4D4"/>
              <w:bottom w:val="single" w:sz="8" w:space="0" w:color="D4D4D4"/>
              <w:right w:val="nil"/>
            </w:tcBorders>
            <w:shd w:val="clear" w:color="auto" w:fill="auto"/>
            <w:vAlign w:val="bottom"/>
            <w:hideMark/>
          </w:tcPr>
          <w:p w14:paraId="7CDB0446"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793FFC0B" w14:textId="77777777" w:rsidR="00E036D3" w:rsidRPr="00E036D3" w:rsidRDefault="00E036D3" w:rsidP="00A441B4">
            <w:pPr>
              <w:rPr>
                <w:color w:val="000000"/>
                <w:lang w:val="fr-FR" w:eastAsia="en-GB"/>
              </w:rPr>
            </w:pPr>
            <w:r w:rsidRPr="00E036D3">
              <w:rPr>
                <w:color w:val="000000"/>
                <w:lang w:val="fr-FR" w:eastAsia="en-GB"/>
              </w:rPr>
              <w:t>Remboursement de séances et soutien dans les prisons : ajout de ressources à 10 réseaux dans le cadre d'une convention distincte (index 2024)</w:t>
            </w:r>
          </w:p>
        </w:tc>
        <w:tc>
          <w:tcPr>
            <w:tcW w:w="839" w:type="pct"/>
            <w:tcBorders>
              <w:top w:val="nil"/>
              <w:left w:val="nil"/>
              <w:bottom w:val="single" w:sz="4" w:space="0" w:color="auto"/>
              <w:right w:val="single" w:sz="4" w:space="0" w:color="auto"/>
            </w:tcBorders>
            <w:shd w:val="clear" w:color="000000" w:fill="DDEBF7"/>
            <w:vAlign w:val="center"/>
            <w:hideMark/>
          </w:tcPr>
          <w:p w14:paraId="26B533B3"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2.229.171  € </w:t>
            </w:r>
          </w:p>
        </w:tc>
      </w:tr>
      <w:tr w:rsidR="00E036D3" w:rsidRPr="00AD4113" w14:paraId="0440F3B9" w14:textId="77777777" w:rsidTr="00A441B4">
        <w:trPr>
          <w:trHeight w:val="315"/>
        </w:trPr>
        <w:tc>
          <w:tcPr>
            <w:tcW w:w="655" w:type="pct"/>
            <w:tcBorders>
              <w:top w:val="nil"/>
              <w:left w:val="single" w:sz="8" w:space="0" w:color="D4D4D4"/>
              <w:bottom w:val="single" w:sz="8" w:space="0" w:color="D4D4D4"/>
              <w:right w:val="nil"/>
            </w:tcBorders>
            <w:shd w:val="clear" w:color="auto" w:fill="auto"/>
            <w:vAlign w:val="bottom"/>
            <w:hideMark/>
          </w:tcPr>
          <w:p w14:paraId="10B8C39B" w14:textId="77777777" w:rsidR="00E036D3" w:rsidRPr="00AD4113" w:rsidRDefault="00E036D3" w:rsidP="00A441B4">
            <w:pPr>
              <w:rPr>
                <w:color w:val="000000"/>
                <w:lang w:eastAsia="en-GB"/>
              </w:rPr>
            </w:pPr>
            <w:r w:rsidRPr="00AD4113">
              <w:rPr>
                <w:color w:val="000000"/>
                <w:lang w:eastAsia="en-GB"/>
              </w:rPr>
              <w:t> </w:t>
            </w:r>
          </w:p>
        </w:tc>
        <w:tc>
          <w:tcPr>
            <w:tcW w:w="3505" w:type="pct"/>
            <w:tcBorders>
              <w:top w:val="nil"/>
              <w:left w:val="single" w:sz="4" w:space="0" w:color="auto"/>
              <w:bottom w:val="single" w:sz="4" w:space="0" w:color="auto"/>
              <w:right w:val="single" w:sz="4" w:space="0" w:color="auto"/>
            </w:tcBorders>
            <w:shd w:val="clear" w:color="000000" w:fill="DDEBF7"/>
            <w:vAlign w:val="center"/>
            <w:hideMark/>
          </w:tcPr>
          <w:p w14:paraId="1B34BC8B" w14:textId="77777777" w:rsidR="00E036D3" w:rsidRPr="00E036D3" w:rsidRDefault="00E036D3" w:rsidP="00A441B4">
            <w:pPr>
              <w:rPr>
                <w:color w:val="000000"/>
                <w:lang w:val="fr-FR" w:eastAsia="en-GB"/>
              </w:rPr>
            </w:pPr>
            <w:r w:rsidRPr="00E036D3">
              <w:rPr>
                <w:b/>
                <w:bCs/>
                <w:color w:val="000000"/>
                <w:lang w:val="fr-FR" w:eastAsia="en-GB"/>
              </w:rPr>
              <w:t xml:space="preserve">Solde : </w:t>
            </w:r>
            <w:r w:rsidRPr="00E036D3">
              <w:rPr>
                <w:color w:val="000000"/>
                <w:lang w:val="fr-FR" w:eastAsia="en-GB"/>
              </w:rPr>
              <w:t>pour les fonctions 1,2,3 + autres missions de soutien, y compris croissance 2024</w:t>
            </w:r>
          </w:p>
        </w:tc>
        <w:tc>
          <w:tcPr>
            <w:tcW w:w="839" w:type="pct"/>
            <w:tcBorders>
              <w:top w:val="nil"/>
              <w:left w:val="nil"/>
              <w:bottom w:val="single" w:sz="4" w:space="0" w:color="auto"/>
              <w:right w:val="single" w:sz="4" w:space="0" w:color="auto"/>
            </w:tcBorders>
            <w:shd w:val="clear" w:color="000000" w:fill="DDEBF7"/>
            <w:vAlign w:val="center"/>
            <w:hideMark/>
          </w:tcPr>
          <w:p w14:paraId="5131F2EB" w14:textId="77777777" w:rsidR="00E036D3" w:rsidRPr="00AD4113" w:rsidRDefault="00E036D3" w:rsidP="00A441B4">
            <w:pPr>
              <w:rPr>
                <w:color w:val="000000"/>
                <w:lang w:eastAsia="en-GB"/>
              </w:rPr>
            </w:pPr>
            <w:r w:rsidRPr="00E036D3">
              <w:rPr>
                <w:color w:val="000000"/>
                <w:lang w:val="fr-FR" w:eastAsia="en-GB"/>
              </w:rPr>
              <w:t xml:space="preserve">                    </w:t>
            </w:r>
            <w:r w:rsidRPr="00AD4113">
              <w:rPr>
                <w:color w:val="000000"/>
                <w:lang w:eastAsia="en-GB"/>
              </w:rPr>
              <w:t xml:space="preserve">145.367.110  € </w:t>
            </w:r>
          </w:p>
        </w:tc>
      </w:tr>
    </w:tbl>
    <w:p w14:paraId="328AA1EE" w14:textId="77777777" w:rsidR="00E036D3" w:rsidRPr="0087398C" w:rsidRDefault="00E036D3" w:rsidP="00D860A5">
      <w:pPr>
        <w:spacing w:line="259" w:lineRule="auto"/>
        <w:jc w:val="both"/>
        <w:rPr>
          <w:rFonts w:eastAsia="Calibri" w:cs="Times New Roman"/>
          <w:b/>
          <w:bCs/>
          <w:lang w:val="fr-FR"/>
        </w:rPr>
      </w:pPr>
    </w:p>
    <w:p w14:paraId="5AB3E078" w14:textId="77777777" w:rsidR="00E036D3" w:rsidRPr="0087398C" w:rsidRDefault="00E036D3" w:rsidP="00D860A5">
      <w:pPr>
        <w:spacing w:line="259" w:lineRule="auto"/>
        <w:jc w:val="both"/>
        <w:rPr>
          <w:rFonts w:eastAsia="Calibri" w:cs="Times New Roman"/>
          <w:b/>
          <w:bCs/>
          <w:lang w:val="fr-FR"/>
        </w:rPr>
      </w:pPr>
    </w:p>
    <w:p w14:paraId="44F8CADB" w14:textId="34BAF14C" w:rsidR="00D860A5" w:rsidRPr="0087398C" w:rsidRDefault="00D860A5" w:rsidP="00D860A5">
      <w:pPr>
        <w:pStyle w:val="ListParagraph"/>
        <w:numPr>
          <w:ilvl w:val="0"/>
          <w:numId w:val="43"/>
        </w:numPr>
        <w:spacing w:line="259" w:lineRule="auto"/>
        <w:jc w:val="both"/>
        <w:rPr>
          <w:rFonts w:eastAsia="Calibri" w:cs="Times New Roman"/>
          <w:b/>
          <w:bCs/>
          <w:lang w:val="fr-FR"/>
        </w:rPr>
      </w:pPr>
      <w:r w:rsidRPr="0087398C">
        <w:rPr>
          <w:rFonts w:eastAsia="Calibri" w:cs="Times New Roman"/>
          <w:b/>
          <w:bCs/>
          <w:lang w:val="fr-FR"/>
        </w:rPr>
        <w:t>Frais de fonctionnement des réseaux</w:t>
      </w:r>
    </w:p>
    <w:p w14:paraId="645558CB" w14:textId="77777777" w:rsidR="00202E15" w:rsidRPr="0087398C" w:rsidRDefault="00202E15" w:rsidP="00D860A5">
      <w:pPr>
        <w:numPr>
          <w:ilvl w:val="1"/>
          <w:numId w:val="34"/>
        </w:numPr>
        <w:spacing w:line="259" w:lineRule="auto"/>
        <w:jc w:val="both"/>
        <w:rPr>
          <w:rFonts w:eastAsia="Calibri" w:cs="Times New Roman"/>
          <w:lang w:val="fr-FR"/>
        </w:rPr>
      </w:pPr>
      <w:r w:rsidRPr="0087398C">
        <w:rPr>
          <w:rFonts w:eastAsia="Calibri" w:cs="Times New Roman"/>
          <w:lang w:val="fr-FR"/>
        </w:rPr>
        <w:t xml:space="preserve">Le budget dédié au frais de fonctionnement du réseau n’est plus équivalent à 10% du budget total mais se base sur le budget théorique de 2023 pour les frais de fonctionnement (10% du budget global de 2023 alloué au réseau), indexé de 6.05%. </w:t>
      </w:r>
    </w:p>
    <w:p w14:paraId="21EE3245" w14:textId="45A2F3F5" w:rsidR="00284AF4" w:rsidRPr="0087398C" w:rsidRDefault="00202E15" w:rsidP="00284AF4">
      <w:pPr>
        <w:numPr>
          <w:ilvl w:val="1"/>
          <w:numId w:val="34"/>
        </w:numPr>
        <w:spacing w:line="259" w:lineRule="auto"/>
        <w:jc w:val="both"/>
        <w:rPr>
          <w:rFonts w:eastAsia="Calibri" w:cs="Times New Roman"/>
          <w:lang w:val="fr-FR"/>
        </w:rPr>
      </w:pPr>
      <w:r w:rsidRPr="0087398C">
        <w:rPr>
          <w:rFonts w:eastAsia="Calibri" w:cs="Times New Roman"/>
          <w:lang w:val="fr-FR"/>
        </w:rPr>
        <w:lastRenderedPageBreak/>
        <w:t xml:space="preserve">Le système d’avance et de régulation prévu dans la convention de 2021 n’est plus d’application. Il est prévu dans la </w:t>
      </w:r>
      <w:r w:rsidR="00E036D3" w:rsidRPr="0087398C">
        <w:rPr>
          <w:rFonts w:eastAsia="Calibri" w:cs="Times New Roman"/>
          <w:lang w:val="fr-FR"/>
        </w:rPr>
        <w:t>nouvelle</w:t>
      </w:r>
      <w:r w:rsidRPr="0087398C">
        <w:rPr>
          <w:rFonts w:eastAsia="Calibri" w:cs="Times New Roman"/>
          <w:lang w:val="fr-FR"/>
        </w:rPr>
        <w:t xml:space="preserve"> convention que les frais de fonctionnement soient facturés mensuellement.</w:t>
      </w:r>
    </w:p>
    <w:p w14:paraId="27EC053C" w14:textId="6444A7C3" w:rsidR="00202E15" w:rsidRPr="0087398C" w:rsidRDefault="00202E15" w:rsidP="00284AF4">
      <w:pPr>
        <w:numPr>
          <w:ilvl w:val="1"/>
          <w:numId w:val="34"/>
        </w:numPr>
        <w:spacing w:line="259" w:lineRule="auto"/>
        <w:jc w:val="both"/>
        <w:rPr>
          <w:rFonts w:eastAsia="Calibri" w:cs="Times New Roman"/>
          <w:lang w:val="fr-FR"/>
        </w:rPr>
      </w:pPr>
      <w:r w:rsidRPr="0087398C">
        <w:rPr>
          <w:rFonts w:eastAsia="Calibri" w:cs="Times New Roman"/>
          <w:lang w:val="fr-FR"/>
        </w:rPr>
        <w:t xml:space="preserve"> </w:t>
      </w:r>
      <w:r w:rsidR="00284AF4" w:rsidRPr="0087398C">
        <w:rPr>
          <w:rFonts w:eastAsia="Calibri" w:cs="Times New Roman"/>
          <w:lang w:val="fr-FR"/>
        </w:rPr>
        <w:t>Les frais de fonctionnement liés à la convention de 202</w:t>
      </w:r>
      <w:r w:rsidR="00227098" w:rsidRPr="0087398C">
        <w:rPr>
          <w:rFonts w:eastAsia="Calibri" w:cs="Times New Roman"/>
          <w:lang w:val="fr-FR"/>
        </w:rPr>
        <w:t>1</w:t>
      </w:r>
      <w:r w:rsidR="00284AF4" w:rsidRPr="0087398C">
        <w:rPr>
          <w:rFonts w:eastAsia="Calibri" w:cs="Times New Roman"/>
          <w:lang w:val="fr-FR"/>
        </w:rPr>
        <w:t xml:space="preserve"> peuvent encore être imputés au budget de </w:t>
      </w:r>
      <w:r w:rsidR="00E036D3" w:rsidRPr="0087398C">
        <w:rPr>
          <w:rFonts w:eastAsia="Calibri" w:cs="Times New Roman"/>
          <w:lang w:val="fr-FR"/>
        </w:rPr>
        <w:t>d</w:t>
      </w:r>
      <w:r w:rsidR="00284AF4" w:rsidRPr="0087398C">
        <w:rPr>
          <w:rFonts w:eastAsia="Calibri" w:cs="Times New Roman"/>
          <w:lang w:val="fr-FR"/>
        </w:rPr>
        <w:t>es frais de fonctionnement</w:t>
      </w:r>
      <w:r w:rsidR="00E036D3" w:rsidRPr="0087398C">
        <w:rPr>
          <w:rFonts w:eastAsia="Calibri" w:cs="Times New Roman"/>
          <w:lang w:val="fr-FR"/>
        </w:rPr>
        <w:t xml:space="preserve"> de 2021-2023. </w:t>
      </w:r>
      <w:r w:rsidR="00284AF4" w:rsidRPr="0087398C">
        <w:rPr>
          <w:rFonts w:eastAsia="Calibri" w:cs="Times New Roman"/>
          <w:lang w:val="fr-FR"/>
        </w:rPr>
        <w:t xml:space="preserve"> </w:t>
      </w:r>
      <w:r w:rsidR="00E036D3" w:rsidRPr="0087398C">
        <w:rPr>
          <w:rFonts w:eastAsia="Calibri" w:cs="Times New Roman"/>
          <w:lang w:val="fr-FR"/>
        </w:rPr>
        <w:t>Les coûts relatifs à la période allant jusqu'au 31 décembre 2023 qui seront encore facturés après le 31 mars 2024 seront imputés au budget de fonctionnement de 2024.</w:t>
      </w:r>
    </w:p>
    <w:p w14:paraId="1B0293E9" w14:textId="77777777" w:rsidR="00284AF4" w:rsidRPr="0087398C" w:rsidRDefault="00284AF4" w:rsidP="00284AF4">
      <w:pPr>
        <w:pStyle w:val="ListParagraph"/>
        <w:spacing w:line="259" w:lineRule="auto"/>
        <w:ind w:left="360"/>
        <w:jc w:val="both"/>
        <w:rPr>
          <w:rFonts w:eastAsia="Calibri" w:cs="Times New Roman"/>
          <w:b/>
          <w:bCs/>
          <w:lang w:val="fr-FR"/>
        </w:rPr>
      </w:pPr>
    </w:p>
    <w:p w14:paraId="7E03004E" w14:textId="3BD75C2A" w:rsidR="00202E15" w:rsidRPr="0087398C" w:rsidRDefault="00202E15" w:rsidP="00202E15">
      <w:pPr>
        <w:pStyle w:val="ListParagraph"/>
        <w:numPr>
          <w:ilvl w:val="0"/>
          <w:numId w:val="43"/>
        </w:numPr>
        <w:spacing w:line="259" w:lineRule="auto"/>
        <w:jc w:val="both"/>
        <w:rPr>
          <w:rFonts w:eastAsia="Calibri" w:cs="Times New Roman"/>
          <w:b/>
          <w:bCs/>
          <w:lang w:val="fr-FR"/>
        </w:rPr>
      </w:pPr>
      <w:r w:rsidRPr="0087398C">
        <w:rPr>
          <w:rFonts w:eastAsia="Calibri" w:cs="Times New Roman"/>
          <w:b/>
          <w:bCs/>
          <w:lang w:val="fr-FR"/>
        </w:rPr>
        <w:t xml:space="preserve">Budget soins </w:t>
      </w:r>
    </w:p>
    <w:p w14:paraId="589236F3" w14:textId="2C246B14" w:rsidR="00063492" w:rsidRPr="0087398C" w:rsidRDefault="00063492" w:rsidP="00063492">
      <w:pPr>
        <w:pStyle w:val="ListParagraph"/>
        <w:numPr>
          <w:ilvl w:val="1"/>
          <w:numId w:val="34"/>
        </w:numPr>
        <w:spacing w:line="259" w:lineRule="auto"/>
        <w:jc w:val="both"/>
        <w:rPr>
          <w:rFonts w:eastAsia="Calibri" w:cs="Times New Roman"/>
          <w:lang w:val="fr-FR"/>
        </w:rPr>
      </w:pPr>
      <w:r w:rsidRPr="0087398C">
        <w:rPr>
          <w:rFonts w:eastAsia="Calibri" w:cs="Times New Roman"/>
          <w:lang w:val="fr-FR"/>
        </w:rPr>
        <w:t xml:space="preserve">Les budgets sont distribués via un système de financement basé sur la population entre la communauté et la région, puis alloués aux réseaux. En ce qui concerne le « solde pour les fonctions 1,2,3 + autres missions de soutien », la répartition se fait avec le même indice de précarité que celui qui était d'application pour la répartition des budgets en 2021. Cet indice de précarité contient des éléments concernant l'âge d’apparition et la prévalence des problématique psychiques ainsi que la situation socio-économique au sein de la zone d’activité. </w:t>
      </w:r>
    </w:p>
    <w:p w14:paraId="3F5970C8" w14:textId="19BD2F9B" w:rsidR="00D860A5" w:rsidRPr="0087398C" w:rsidRDefault="00063492" w:rsidP="00063492">
      <w:pPr>
        <w:pStyle w:val="ListParagraph"/>
        <w:numPr>
          <w:ilvl w:val="1"/>
          <w:numId w:val="34"/>
        </w:numPr>
        <w:spacing w:line="259" w:lineRule="auto"/>
        <w:jc w:val="both"/>
        <w:rPr>
          <w:rFonts w:eastAsia="Calibri" w:cs="Times New Roman"/>
          <w:b/>
          <w:bCs/>
          <w:lang w:val="fr-FR"/>
        </w:rPr>
      </w:pPr>
      <w:r w:rsidRPr="0087398C">
        <w:rPr>
          <w:rFonts w:eastAsia="Calibri" w:cs="Times New Roman"/>
          <w:lang w:val="fr-FR"/>
        </w:rPr>
        <w:t>En ce qui concerne les mesures ajoutées dans cette convention (coûts supplémentaires pour le remboursement des ticket modérateurs enfants et des adolescents, convention sur les troubles du comportement alimentaire, les stagiaires, le soutien au travail en lieu d’accroche), il est tenu compte du rapport entre le nombre de personnes ayant ou non droit à l’intervention majorées dans la zone d’activité et des coûts supplémentaires pour les personnes bénéficiant de l’intervention majorée dans le cadre de l'assurance maladie.</w:t>
      </w:r>
    </w:p>
    <w:p w14:paraId="09D81099" w14:textId="32161C7C" w:rsidR="00063492" w:rsidRPr="0087398C" w:rsidRDefault="00063492" w:rsidP="00063492">
      <w:pPr>
        <w:pStyle w:val="ListParagraph"/>
        <w:numPr>
          <w:ilvl w:val="1"/>
          <w:numId w:val="34"/>
        </w:numPr>
        <w:spacing w:line="259" w:lineRule="auto"/>
        <w:jc w:val="both"/>
        <w:rPr>
          <w:rFonts w:eastAsia="Calibri" w:cs="Times New Roman"/>
          <w:lang w:val="fr-FR"/>
        </w:rPr>
      </w:pPr>
      <w:r w:rsidRPr="0087398C">
        <w:rPr>
          <w:rFonts w:eastAsia="Calibri" w:cs="Times New Roman"/>
          <w:lang w:val="fr-FR"/>
        </w:rPr>
        <w:t>Pour connaitre le détail des budgets alloués à votre réseau, veuillez vous référer à l’article 14 de la convention personnalisée de votre réseau.</w:t>
      </w:r>
    </w:p>
    <w:p w14:paraId="0E9393A9" w14:textId="77777777" w:rsidR="00202E15" w:rsidRPr="0087398C" w:rsidRDefault="00202E15" w:rsidP="00202E15">
      <w:pPr>
        <w:spacing w:line="259" w:lineRule="auto"/>
        <w:jc w:val="both"/>
        <w:rPr>
          <w:rFonts w:eastAsia="Calibri" w:cs="Times New Roman"/>
          <w:b/>
          <w:bCs/>
          <w:lang w:val="fr-FR"/>
        </w:rPr>
      </w:pPr>
    </w:p>
    <w:p w14:paraId="6548899D" w14:textId="0121F3D3" w:rsidR="00D860A5" w:rsidRPr="0087398C" w:rsidRDefault="00D860A5" w:rsidP="00202E15">
      <w:pPr>
        <w:spacing w:line="259" w:lineRule="auto"/>
        <w:jc w:val="both"/>
        <w:rPr>
          <w:rFonts w:eastAsia="Calibri" w:cs="Times New Roman"/>
          <w:b/>
          <w:bCs/>
          <w:u w:val="single"/>
          <w:lang w:val="fr-FR"/>
        </w:rPr>
      </w:pPr>
      <w:r w:rsidRPr="0087398C">
        <w:rPr>
          <w:rFonts w:eastAsia="Calibri" w:cs="Times New Roman"/>
          <w:b/>
          <w:bCs/>
          <w:u w:val="single"/>
          <w:lang w:val="fr-FR"/>
        </w:rPr>
        <w:t>Période de transition</w:t>
      </w:r>
    </w:p>
    <w:p w14:paraId="2AD42786" w14:textId="77777777" w:rsidR="00D860A5" w:rsidRPr="0087398C" w:rsidRDefault="00D860A5" w:rsidP="00D860A5">
      <w:pPr>
        <w:spacing w:line="259" w:lineRule="auto"/>
        <w:jc w:val="both"/>
        <w:rPr>
          <w:rFonts w:eastAsia="Calibri" w:cs="Times New Roman"/>
          <w:lang w:val="fr-FR"/>
        </w:rPr>
      </w:pPr>
    </w:p>
    <w:p w14:paraId="27FD1134" w14:textId="509732DB" w:rsidR="00D860A5" w:rsidRPr="0087398C" w:rsidRDefault="00D860A5" w:rsidP="00D860A5">
      <w:pPr>
        <w:spacing w:line="259" w:lineRule="auto"/>
        <w:jc w:val="both"/>
        <w:rPr>
          <w:rFonts w:eastAsia="Calibri" w:cs="Times New Roman"/>
          <w:lang w:val="fr-FR"/>
        </w:rPr>
      </w:pPr>
      <w:r w:rsidRPr="0087398C">
        <w:rPr>
          <w:rFonts w:eastAsia="Calibri" w:cs="Times New Roman"/>
          <w:lang w:val="fr-FR"/>
        </w:rPr>
        <w:t>La convention entre en vigueur le 1</w:t>
      </w:r>
      <w:r w:rsidRPr="0087398C">
        <w:rPr>
          <w:rFonts w:eastAsia="Calibri" w:cs="Times New Roman"/>
          <w:vertAlign w:val="superscript"/>
          <w:lang w:val="fr-FR"/>
        </w:rPr>
        <w:t>er</w:t>
      </w:r>
      <w:r w:rsidR="00284AF4" w:rsidRPr="0087398C">
        <w:rPr>
          <w:rFonts w:eastAsia="Calibri" w:cs="Times New Roman"/>
          <w:lang w:val="fr-FR"/>
        </w:rPr>
        <w:t xml:space="preserve"> </w:t>
      </w:r>
      <w:r w:rsidRPr="0087398C">
        <w:rPr>
          <w:rFonts w:eastAsia="Calibri" w:cs="Times New Roman"/>
          <w:lang w:val="fr-FR"/>
        </w:rPr>
        <w:t xml:space="preserve">janvier 2024. Cependant, afin de faciliter la transition sur le terrain, une période de transition </w:t>
      </w:r>
      <w:r w:rsidR="00063492" w:rsidRPr="0087398C">
        <w:rPr>
          <w:rFonts w:eastAsia="Calibri" w:cs="Times New Roman"/>
          <w:lang w:val="fr-FR"/>
        </w:rPr>
        <w:t>est</w:t>
      </w:r>
      <w:r w:rsidRPr="0087398C">
        <w:rPr>
          <w:rFonts w:eastAsia="Calibri" w:cs="Times New Roman"/>
          <w:lang w:val="fr-FR"/>
        </w:rPr>
        <w:t xml:space="preserve"> prévue entre le 1</w:t>
      </w:r>
      <w:r w:rsidRPr="0087398C">
        <w:rPr>
          <w:rFonts w:eastAsia="Calibri" w:cs="Times New Roman"/>
          <w:vertAlign w:val="superscript"/>
          <w:lang w:val="fr-FR"/>
        </w:rPr>
        <w:t>er</w:t>
      </w:r>
      <w:r w:rsidRPr="0087398C">
        <w:rPr>
          <w:rFonts w:eastAsia="Calibri" w:cs="Times New Roman"/>
          <w:lang w:val="fr-FR"/>
        </w:rPr>
        <w:t xml:space="preserve"> janvier et le 31 mars 2024. </w:t>
      </w:r>
    </w:p>
    <w:p w14:paraId="79A3B9F8" w14:textId="77777777" w:rsidR="00063492" w:rsidRPr="0087398C" w:rsidRDefault="00063492" w:rsidP="00D860A5">
      <w:pPr>
        <w:spacing w:line="259" w:lineRule="auto"/>
        <w:jc w:val="both"/>
        <w:rPr>
          <w:rFonts w:eastAsia="Calibri" w:cs="Times New Roman"/>
          <w:lang w:val="fr-FR"/>
        </w:rPr>
      </w:pPr>
    </w:p>
    <w:p w14:paraId="3289C358" w14:textId="5386E8F4" w:rsidR="00D860A5" w:rsidRPr="0087398C" w:rsidRDefault="00D860A5" w:rsidP="00D860A5">
      <w:pPr>
        <w:spacing w:line="259" w:lineRule="auto"/>
        <w:jc w:val="both"/>
        <w:rPr>
          <w:rFonts w:eastAsia="Calibri" w:cs="Times New Roman"/>
          <w:lang w:val="fr-FR"/>
        </w:rPr>
      </w:pPr>
      <w:r w:rsidRPr="0087398C">
        <w:rPr>
          <w:rFonts w:eastAsia="Calibri" w:cs="Times New Roman"/>
          <w:lang w:val="fr-FR"/>
        </w:rPr>
        <w:t xml:space="preserve">Cette période </w:t>
      </w:r>
      <w:r w:rsidR="00202E15" w:rsidRPr="0087398C">
        <w:rPr>
          <w:rFonts w:eastAsia="Calibri" w:cs="Times New Roman"/>
          <w:lang w:val="fr-FR"/>
        </w:rPr>
        <w:t>vise à faciliter la</w:t>
      </w:r>
      <w:r w:rsidRPr="0087398C">
        <w:rPr>
          <w:rFonts w:eastAsia="Calibri" w:cs="Times New Roman"/>
          <w:lang w:val="fr-FR"/>
        </w:rPr>
        <w:t xml:space="preserve"> </w:t>
      </w:r>
      <w:r w:rsidR="00202E15" w:rsidRPr="0087398C">
        <w:rPr>
          <w:rFonts w:eastAsia="Calibri" w:cs="Times New Roman"/>
          <w:lang w:val="fr-FR"/>
        </w:rPr>
        <w:t>mise</w:t>
      </w:r>
      <w:r w:rsidRPr="0087398C">
        <w:rPr>
          <w:rFonts w:eastAsia="Calibri" w:cs="Times New Roman"/>
          <w:lang w:val="fr-FR"/>
        </w:rPr>
        <w:t xml:space="preserve"> en œuvre </w:t>
      </w:r>
      <w:r w:rsidR="00227098" w:rsidRPr="0087398C">
        <w:rPr>
          <w:rFonts w:eastAsia="Calibri" w:cs="Times New Roman"/>
          <w:lang w:val="fr-FR"/>
        </w:rPr>
        <w:t>d</w:t>
      </w:r>
      <w:r w:rsidRPr="0087398C">
        <w:rPr>
          <w:rFonts w:eastAsia="Calibri" w:cs="Times New Roman"/>
          <w:lang w:val="fr-FR"/>
        </w:rPr>
        <w:t>es fonctions et missions révisées et de faire des choix quant à l'utilisation des ressources supplémentaires pour davantage de travail en lieu d’accroche, le remboursement des séances pour les stagiaires, les troubles du comportement alimentaires chez les enfants et les adolescents, et</w:t>
      </w:r>
      <w:r w:rsidR="00202E15" w:rsidRPr="0087398C">
        <w:rPr>
          <w:rFonts w:eastAsia="Calibri" w:cs="Times New Roman"/>
          <w:lang w:val="fr-FR"/>
        </w:rPr>
        <w:t>,</w:t>
      </w:r>
      <w:r w:rsidRPr="0087398C">
        <w:rPr>
          <w:rFonts w:eastAsia="Calibri" w:cs="Times New Roman"/>
          <w:lang w:val="fr-FR"/>
        </w:rPr>
        <w:t xml:space="preserve"> pour 10 réseaux</w:t>
      </w:r>
      <w:r w:rsidR="00202E15" w:rsidRPr="0087398C">
        <w:rPr>
          <w:rFonts w:eastAsia="Calibri" w:cs="Times New Roman"/>
          <w:lang w:val="fr-FR"/>
        </w:rPr>
        <w:t>,</w:t>
      </w:r>
      <w:r w:rsidRPr="0087398C">
        <w:rPr>
          <w:rFonts w:eastAsia="Calibri" w:cs="Times New Roman"/>
          <w:lang w:val="fr-FR"/>
        </w:rPr>
        <w:t xml:space="preserve"> des missions supplémentaires pour les soins pénitentiaires.</w:t>
      </w:r>
    </w:p>
    <w:p w14:paraId="6A17DD6F" w14:textId="77777777" w:rsidR="00D860A5" w:rsidRPr="0087398C" w:rsidRDefault="00D860A5" w:rsidP="00D860A5">
      <w:pPr>
        <w:spacing w:line="259" w:lineRule="auto"/>
        <w:jc w:val="both"/>
        <w:rPr>
          <w:rFonts w:eastAsia="Calibri" w:cs="Times New Roman"/>
          <w:lang w:val="fr-FR"/>
        </w:rPr>
      </w:pPr>
    </w:p>
    <w:p w14:paraId="3096DCB1" w14:textId="33F3711D" w:rsidR="00D860A5" w:rsidRPr="0087398C" w:rsidRDefault="00D860A5" w:rsidP="00D860A5">
      <w:pPr>
        <w:spacing w:line="259" w:lineRule="auto"/>
        <w:jc w:val="both"/>
        <w:rPr>
          <w:rFonts w:eastAsia="Calibri" w:cs="Times New Roman"/>
          <w:lang w:val="fr-FR"/>
        </w:rPr>
      </w:pPr>
      <w:r w:rsidRPr="0087398C">
        <w:rPr>
          <w:rFonts w:eastAsia="Calibri" w:cs="Times New Roman"/>
          <w:lang w:val="fr-FR"/>
        </w:rPr>
        <w:t>Pendant cette période transitoire, certaines dispositions de la convention qui expire le 31/12/2023 continueront à s'appliquer ; il s'agit principalement des dispositions relatives aux deux fonctions, aux autres missions et à leurs montants d’intervention et interventions personnelles</w:t>
      </w:r>
      <w:r w:rsidR="00063492" w:rsidRPr="0087398C">
        <w:rPr>
          <w:rFonts w:eastAsia="Calibri" w:cs="Times New Roman"/>
          <w:lang w:val="fr-FR"/>
        </w:rPr>
        <w:t xml:space="preserve"> des bénéficiaires</w:t>
      </w:r>
      <w:r w:rsidRPr="0087398C">
        <w:rPr>
          <w:rFonts w:eastAsia="Calibri" w:cs="Times New Roman"/>
          <w:lang w:val="fr-FR"/>
        </w:rPr>
        <w:t>.</w:t>
      </w:r>
    </w:p>
    <w:p w14:paraId="1D473303" w14:textId="4F7CCCE3" w:rsidR="00063492" w:rsidRPr="0087398C" w:rsidRDefault="00063492" w:rsidP="00D860A5">
      <w:pPr>
        <w:spacing w:line="259" w:lineRule="auto"/>
        <w:jc w:val="both"/>
        <w:rPr>
          <w:rFonts w:eastAsia="Calibri" w:cs="Times New Roman"/>
          <w:lang w:val="fr-FR"/>
        </w:rPr>
      </w:pPr>
    </w:p>
    <w:p w14:paraId="5666DBAA" w14:textId="14331853" w:rsidR="00063492" w:rsidRPr="0087398C" w:rsidRDefault="00063492" w:rsidP="00D860A5">
      <w:pPr>
        <w:spacing w:line="259" w:lineRule="auto"/>
        <w:jc w:val="both"/>
        <w:rPr>
          <w:rFonts w:eastAsia="Calibri" w:cs="Times New Roman"/>
          <w:lang w:val="fr-FR"/>
        </w:rPr>
      </w:pPr>
      <w:r w:rsidRPr="0087398C">
        <w:rPr>
          <w:rFonts w:eastAsia="Calibri" w:cs="Times New Roman"/>
          <w:lang w:val="fr-FR"/>
        </w:rPr>
        <w:t>Concrètement, les articles suivants restent d'application pendant 3 mois :</w:t>
      </w:r>
    </w:p>
    <w:p w14:paraId="7B12047B" w14:textId="77777777" w:rsidR="00063492" w:rsidRPr="00063492" w:rsidRDefault="00063492" w:rsidP="00063492">
      <w:pPr>
        <w:numPr>
          <w:ilvl w:val="0"/>
          <w:numId w:val="44"/>
        </w:numPr>
        <w:spacing w:line="259" w:lineRule="auto"/>
        <w:jc w:val="both"/>
        <w:rPr>
          <w:rFonts w:eastAsia="Calibri" w:cs="Times New Roman"/>
          <w:i/>
          <w:iCs/>
          <w:lang w:val="fr-FR"/>
        </w:rPr>
      </w:pPr>
      <w:r w:rsidRPr="00063492">
        <w:rPr>
          <w:rFonts w:eastAsia="Calibri" w:cs="Times New Roman"/>
          <w:lang w:val="fr-FR"/>
        </w:rPr>
        <w:t xml:space="preserve">Article 3: </w:t>
      </w:r>
      <w:r w:rsidRPr="00063492">
        <w:rPr>
          <w:rFonts w:eastAsia="Calibri" w:cs="Times New Roman"/>
          <w:i/>
          <w:iCs/>
          <w:lang w:val="fr-FR"/>
        </w:rPr>
        <w:t>Missions fonction de soins psychologiques de première ligne</w:t>
      </w:r>
    </w:p>
    <w:p w14:paraId="7D42E308" w14:textId="77777777" w:rsidR="00063492" w:rsidRPr="00063492" w:rsidRDefault="00063492" w:rsidP="00063492">
      <w:pPr>
        <w:numPr>
          <w:ilvl w:val="0"/>
          <w:numId w:val="44"/>
        </w:numPr>
        <w:spacing w:line="259" w:lineRule="auto"/>
        <w:jc w:val="both"/>
        <w:rPr>
          <w:rFonts w:eastAsia="Calibri" w:cs="Times New Roman"/>
          <w:lang w:val="fr-BE"/>
        </w:rPr>
      </w:pPr>
      <w:r w:rsidRPr="00063492">
        <w:rPr>
          <w:rFonts w:eastAsia="Calibri" w:cs="Times New Roman"/>
          <w:lang w:val="fr-BE"/>
        </w:rPr>
        <w:t xml:space="preserve">Article 4: </w:t>
      </w:r>
      <w:r w:rsidRPr="00063492">
        <w:rPr>
          <w:rFonts w:eastAsia="Calibri" w:cs="Times New Roman"/>
          <w:i/>
          <w:iCs/>
          <w:lang w:val="fr-FR"/>
        </w:rPr>
        <w:t>Dispositions spécifiques relatives aux sessions de traitement dans la fonction des soins psychologiques de première ligne</w:t>
      </w:r>
      <w:r w:rsidRPr="00063492" w:rsidDel="00AB4174">
        <w:rPr>
          <w:rFonts w:eastAsia="Calibri" w:cs="Times New Roman"/>
          <w:lang w:val="fr-FR"/>
        </w:rPr>
        <w:t xml:space="preserve"> </w:t>
      </w:r>
    </w:p>
    <w:p w14:paraId="0A0CAFF5" w14:textId="77777777" w:rsidR="00063492" w:rsidRPr="00063492" w:rsidRDefault="00063492" w:rsidP="00063492">
      <w:pPr>
        <w:numPr>
          <w:ilvl w:val="0"/>
          <w:numId w:val="44"/>
        </w:numPr>
        <w:spacing w:line="259" w:lineRule="auto"/>
        <w:jc w:val="both"/>
        <w:rPr>
          <w:rFonts w:eastAsia="Calibri" w:cs="Times New Roman"/>
          <w:lang w:val="fr-BE"/>
        </w:rPr>
      </w:pPr>
      <w:r w:rsidRPr="00063492">
        <w:rPr>
          <w:rFonts w:eastAsia="Calibri" w:cs="Times New Roman"/>
          <w:lang w:val="fr-FR"/>
        </w:rPr>
        <w:t xml:space="preserve">Article 5: </w:t>
      </w:r>
      <w:r w:rsidRPr="00063492">
        <w:rPr>
          <w:rFonts w:eastAsia="Calibri" w:cs="Times New Roman"/>
          <w:i/>
          <w:iCs/>
          <w:lang w:val="fr-FR"/>
        </w:rPr>
        <w:t>Fonction de soins psychologiques spécialisés - Attribution</w:t>
      </w:r>
      <w:r w:rsidRPr="00063492" w:rsidDel="00755893">
        <w:rPr>
          <w:rFonts w:eastAsia="Calibri" w:cs="Times New Roman"/>
          <w:lang w:val="fr-FR"/>
        </w:rPr>
        <w:t xml:space="preserve"> </w:t>
      </w:r>
    </w:p>
    <w:p w14:paraId="23C6FBD5" w14:textId="77777777" w:rsidR="00063492" w:rsidRPr="00063492" w:rsidRDefault="00063492" w:rsidP="00063492">
      <w:pPr>
        <w:numPr>
          <w:ilvl w:val="0"/>
          <w:numId w:val="44"/>
        </w:numPr>
        <w:spacing w:line="259" w:lineRule="auto"/>
        <w:jc w:val="both"/>
        <w:rPr>
          <w:rFonts w:eastAsia="Calibri" w:cs="Times New Roman"/>
          <w:lang w:val="fr-FR"/>
        </w:rPr>
      </w:pPr>
      <w:r w:rsidRPr="00063492">
        <w:rPr>
          <w:rFonts w:eastAsia="Calibri" w:cs="Times New Roman"/>
          <w:lang w:val="fr-FR"/>
        </w:rPr>
        <w:t xml:space="preserve">Article 6: </w:t>
      </w:r>
      <w:r w:rsidRPr="00063492">
        <w:rPr>
          <w:rFonts w:eastAsia="Calibri" w:cs="Times New Roman"/>
          <w:i/>
          <w:iCs/>
          <w:lang w:val="fr-FR"/>
        </w:rPr>
        <w:t>Dispositions spécifiques relatives aux sessions de traitement dans la fonction de soins psychologiques spécialisés</w:t>
      </w:r>
      <w:r w:rsidRPr="00063492">
        <w:rPr>
          <w:rFonts w:eastAsia="Calibri" w:cs="Times New Roman"/>
          <w:lang w:val="fr-FR"/>
        </w:rPr>
        <w:t xml:space="preserve"> </w:t>
      </w:r>
    </w:p>
    <w:p w14:paraId="23B7EC34" w14:textId="77777777" w:rsidR="00063492" w:rsidRPr="00063492" w:rsidRDefault="00063492" w:rsidP="00063492">
      <w:pPr>
        <w:numPr>
          <w:ilvl w:val="0"/>
          <w:numId w:val="44"/>
        </w:numPr>
        <w:spacing w:line="259" w:lineRule="auto"/>
        <w:jc w:val="both"/>
        <w:rPr>
          <w:rFonts w:eastAsia="Calibri" w:cs="Times New Roman"/>
          <w:lang w:val="fr-FR"/>
        </w:rPr>
      </w:pPr>
      <w:r w:rsidRPr="00063492">
        <w:rPr>
          <w:rFonts w:eastAsia="Calibri" w:cs="Times New Roman"/>
          <w:lang w:val="fr-FR"/>
        </w:rPr>
        <w:t xml:space="preserve">Article 6/1 : </w:t>
      </w:r>
      <w:r w:rsidRPr="00063492">
        <w:rPr>
          <w:rFonts w:eastAsia="Calibri" w:cs="Times New Roman"/>
          <w:i/>
          <w:iCs/>
          <w:lang w:val="fr-FR"/>
        </w:rPr>
        <w:t>Autres missions</w:t>
      </w:r>
    </w:p>
    <w:p w14:paraId="61ED47DA" w14:textId="77777777" w:rsidR="00063492" w:rsidRPr="00063492" w:rsidRDefault="00063492" w:rsidP="00063492">
      <w:pPr>
        <w:numPr>
          <w:ilvl w:val="0"/>
          <w:numId w:val="44"/>
        </w:numPr>
        <w:spacing w:line="259" w:lineRule="auto"/>
        <w:jc w:val="both"/>
        <w:rPr>
          <w:rFonts w:eastAsia="Calibri" w:cs="Times New Roman"/>
          <w:lang w:val="fr-BE"/>
        </w:rPr>
      </w:pPr>
      <w:r w:rsidRPr="00063492">
        <w:rPr>
          <w:rFonts w:eastAsia="Calibri" w:cs="Times New Roman"/>
          <w:lang w:val="fr-BE"/>
        </w:rPr>
        <w:t xml:space="preserve">Article 7: </w:t>
      </w:r>
      <w:r w:rsidRPr="00063492">
        <w:rPr>
          <w:rFonts w:eastAsia="Calibri" w:cs="Times New Roman"/>
          <w:i/>
          <w:iCs/>
          <w:lang w:val="fr-BE"/>
        </w:rPr>
        <w:t>Processus d'orientation, de consultation et de rapport</w:t>
      </w:r>
    </w:p>
    <w:p w14:paraId="66EA628A" w14:textId="77777777" w:rsidR="00063492" w:rsidRPr="00063492" w:rsidRDefault="00063492" w:rsidP="00063492">
      <w:pPr>
        <w:numPr>
          <w:ilvl w:val="0"/>
          <w:numId w:val="44"/>
        </w:numPr>
        <w:spacing w:line="259" w:lineRule="auto"/>
        <w:jc w:val="both"/>
        <w:rPr>
          <w:rFonts w:eastAsia="Calibri" w:cs="Times New Roman"/>
          <w:lang w:val="fr-BE"/>
        </w:rPr>
      </w:pPr>
      <w:r w:rsidRPr="00063492">
        <w:rPr>
          <w:rFonts w:eastAsia="Calibri" w:cs="Times New Roman"/>
          <w:lang w:val="fr-FR"/>
        </w:rPr>
        <w:lastRenderedPageBreak/>
        <w:t xml:space="preserve">Article 8: </w:t>
      </w:r>
      <w:r w:rsidRPr="00063492">
        <w:rPr>
          <w:rFonts w:eastAsia="Calibri" w:cs="Times New Roman"/>
          <w:i/>
          <w:iCs/>
          <w:lang w:val="fr-FR"/>
        </w:rPr>
        <w:t>Règles de cumul</w:t>
      </w:r>
    </w:p>
    <w:p w14:paraId="48D33AFF" w14:textId="051A2FF7" w:rsidR="00063492" w:rsidRPr="00063492" w:rsidRDefault="00063492" w:rsidP="00063492">
      <w:pPr>
        <w:numPr>
          <w:ilvl w:val="0"/>
          <w:numId w:val="44"/>
        </w:numPr>
        <w:spacing w:line="259" w:lineRule="auto"/>
        <w:jc w:val="both"/>
        <w:rPr>
          <w:rFonts w:eastAsia="Calibri" w:cs="Times New Roman"/>
        </w:rPr>
      </w:pPr>
      <w:proofErr w:type="spellStart"/>
      <w:r w:rsidRPr="00063492">
        <w:rPr>
          <w:rFonts w:eastAsia="Calibri" w:cs="Times New Roman"/>
        </w:rPr>
        <w:t>Article</w:t>
      </w:r>
      <w:proofErr w:type="spellEnd"/>
      <w:r w:rsidRPr="00063492">
        <w:rPr>
          <w:rFonts w:eastAsia="Calibri" w:cs="Times New Roman"/>
        </w:rPr>
        <w:t xml:space="preserve"> 14: </w:t>
      </w:r>
      <w:proofErr w:type="spellStart"/>
      <w:r w:rsidRPr="0087398C">
        <w:rPr>
          <w:rFonts w:eastAsia="Calibri" w:cs="Times New Roman"/>
          <w:i/>
          <w:iCs/>
        </w:rPr>
        <w:t>M</w:t>
      </w:r>
      <w:r w:rsidRPr="00063492">
        <w:rPr>
          <w:rFonts w:eastAsia="Calibri" w:cs="Times New Roman"/>
          <w:i/>
          <w:iCs/>
        </w:rPr>
        <w:t>ontants</w:t>
      </w:r>
      <w:proofErr w:type="spellEnd"/>
      <w:r w:rsidRPr="00063492">
        <w:rPr>
          <w:rFonts w:eastAsia="Calibri" w:cs="Times New Roman"/>
          <w:i/>
          <w:iCs/>
        </w:rPr>
        <w:t xml:space="preserve"> des </w:t>
      </w:r>
      <w:proofErr w:type="spellStart"/>
      <w:r w:rsidRPr="00063492">
        <w:rPr>
          <w:rFonts w:eastAsia="Calibri" w:cs="Times New Roman"/>
          <w:i/>
          <w:iCs/>
        </w:rPr>
        <w:t>interventions</w:t>
      </w:r>
      <w:proofErr w:type="spellEnd"/>
    </w:p>
    <w:p w14:paraId="6A8B33EF" w14:textId="77777777" w:rsidR="00063492" w:rsidRPr="00063492" w:rsidRDefault="00063492" w:rsidP="00063492">
      <w:pPr>
        <w:numPr>
          <w:ilvl w:val="0"/>
          <w:numId w:val="44"/>
        </w:numPr>
        <w:spacing w:line="259" w:lineRule="auto"/>
        <w:jc w:val="both"/>
        <w:rPr>
          <w:rFonts w:eastAsia="Calibri" w:cs="Times New Roman"/>
          <w:i/>
          <w:iCs/>
          <w:lang w:val="fr-BE"/>
        </w:rPr>
      </w:pPr>
      <w:r w:rsidRPr="00063492">
        <w:rPr>
          <w:rFonts w:eastAsia="Calibri" w:cs="Times New Roman"/>
          <w:lang w:val="fr-BE"/>
        </w:rPr>
        <w:t xml:space="preserve">Article 16: </w:t>
      </w:r>
      <w:r w:rsidRPr="00063492">
        <w:rPr>
          <w:rFonts w:eastAsia="Calibri" w:cs="Times New Roman"/>
          <w:i/>
          <w:iCs/>
          <w:lang w:val="fr-BE"/>
        </w:rPr>
        <w:t>Intervention personnelle du bénéficiaire</w:t>
      </w:r>
    </w:p>
    <w:p w14:paraId="795435DB" w14:textId="77777777" w:rsidR="00063492" w:rsidRPr="00063492" w:rsidRDefault="00063492" w:rsidP="00063492">
      <w:pPr>
        <w:numPr>
          <w:ilvl w:val="0"/>
          <w:numId w:val="44"/>
        </w:numPr>
        <w:spacing w:line="259" w:lineRule="auto"/>
        <w:jc w:val="both"/>
        <w:rPr>
          <w:rFonts w:eastAsia="Calibri" w:cs="Times New Roman"/>
          <w:lang w:val="fr-BE"/>
        </w:rPr>
      </w:pPr>
      <w:r w:rsidRPr="00063492">
        <w:rPr>
          <w:rFonts w:eastAsia="Calibri" w:cs="Times New Roman"/>
          <w:lang w:val="fr-BE"/>
        </w:rPr>
        <w:t>Utilisation des pseudocodes correspondants.</w:t>
      </w:r>
    </w:p>
    <w:p w14:paraId="00209AEE" w14:textId="7DE43A0E" w:rsidR="00063492" w:rsidRPr="0087398C" w:rsidRDefault="00063492" w:rsidP="00D860A5">
      <w:pPr>
        <w:spacing w:line="259" w:lineRule="auto"/>
        <w:jc w:val="both"/>
        <w:rPr>
          <w:rFonts w:eastAsia="Calibri" w:cs="Times New Roman"/>
          <w:lang w:val="fr-FR"/>
        </w:rPr>
      </w:pPr>
    </w:p>
    <w:p w14:paraId="379421A0" w14:textId="77777777" w:rsidR="00063492" w:rsidRPr="0087398C" w:rsidRDefault="00063492" w:rsidP="00D860A5">
      <w:pPr>
        <w:spacing w:line="259" w:lineRule="auto"/>
        <w:jc w:val="both"/>
        <w:rPr>
          <w:rFonts w:eastAsia="Calibri" w:cs="Times New Roman"/>
          <w:lang w:val="fr-FR"/>
        </w:rPr>
      </w:pPr>
    </w:p>
    <w:p w14:paraId="269D4553" w14:textId="19225D6D" w:rsidR="00D860A5" w:rsidRPr="0087398C" w:rsidRDefault="00D860A5" w:rsidP="00D860A5">
      <w:pPr>
        <w:spacing w:line="259" w:lineRule="auto"/>
        <w:jc w:val="both"/>
        <w:rPr>
          <w:rFonts w:eastAsia="Calibri" w:cs="Times New Roman"/>
          <w:lang w:val="fr-FR"/>
        </w:rPr>
      </w:pPr>
      <w:r w:rsidRPr="0087398C">
        <w:rPr>
          <w:rFonts w:eastAsia="Calibri" w:cs="Times New Roman"/>
          <w:lang w:val="fr-FR"/>
        </w:rPr>
        <w:t>En ce qui concerne les interventions personnelles, cette convention prévoit leur suppression pour les enfants et les adolescents (jusqu'à 23 ans) à partir du 1er février 2024 (c'est-à-dire encore pendant la période de transition).</w:t>
      </w:r>
    </w:p>
    <w:p w14:paraId="15448A64" w14:textId="017DD495" w:rsidR="004F189B" w:rsidRPr="0087398C" w:rsidRDefault="004F189B" w:rsidP="00D860A5">
      <w:pPr>
        <w:spacing w:line="259" w:lineRule="auto"/>
        <w:jc w:val="both"/>
        <w:rPr>
          <w:rFonts w:eastAsia="Calibri" w:cs="Times New Roman"/>
          <w:lang w:val="fr-FR"/>
        </w:rPr>
      </w:pPr>
    </w:p>
    <w:p w14:paraId="4633D20B" w14:textId="03167A65" w:rsidR="00063492" w:rsidRPr="0087398C" w:rsidRDefault="004F189B" w:rsidP="00D860A5">
      <w:pPr>
        <w:spacing w:line="259" w:lineRule="auto"/>
        <w:jc w:val="both"/>
        <w:rPr>
          <w:rFonts w:eastAsia="Calibri" w:cs="Times New Roman"/>
          <w:lang w:val="fr-FR"/>
        </w:rPr>
      </w:pPr>
      <w:r w:rsidRPr="0087398C">
        <w:rPr>
          <w:rFonts w:eastAsia="Calibri" w:cs="Times New Roman"/>
          <w:lang w:val="fr-FR"/>
        </w:rPr>
        <w:t>En ce qui concerne les conventions de collaboration que vous avez conclues avec les psychologues dans le cadre de l</w:t>
      </w:r>
      <w:r w:rsidR="00DF203E" w:rsidRPr="0087398C">
        <w:rPr>
          <w:rFonts w:eastAsia="Calibri" w:cs="Times New Roman"/>
          <w:lang w:val="fr-FR"/>
        </w:rPr>
        <w:t xml:space="preserve">a convention du 26 juillet 2021, celles-ci peuvent être prolongées au moyen d’un avenant pour la durée de cette période de transition. La prolongation se fera automatiquement dans l’outil de facturation de </w:t>
      </w:r>
      <w:proofErr w:type="spellStart"/>
      <w:r w:rsidR="00DF203E" w:rsidRPr="0087398C">
        <w:rPr>
          <w:rFonts w:eastAsia="Calibri" w:cs="Times New Roman"/>
          <w:lang w:val="fr-FR"/>
        </w:rPr>
        <w:t>l’asbl</w:t>
      </w:r>
      <w:proofErr w:type="spellEnd"/>
      <w:r w:rsidR="00DF203E" w:rsidRPr="0087398C">
        <w:rPr>
          <w:rFonts w:eastAsia="Calibri" w:cs="Times New Roman"/>
          <w:lang w:val="fr-FR"/>
        </w:rPr>
        <w:t xml:space="preserve"> IM. </w:t>
      </w:r>
      <w:r w:rsidR="00063492" w:rsidRPr="0087398C">
        <w:rPr>
          <w:rFonts w:eastAsia="Calibri" w:cs="Times New Roman"/>
          <w:lang w:val="fr-FR"/>
        </w:rPr>
        <w:t>Si une convention de collaboration se termine au 1</w:t>
      </w:r>
      <w:r w:rsidR="00063492" w:rsidRPr="0087398C">
        <w:rPr>
          <w:rFonts w:eastAsia="Calibri" w:cs="Times New Roman"/>
          <w:vertAlign w:val="superscript"/>
          <w:lang w:val="fr-FR"/>
        </w:rPr>
        <w:t>er</w:t>
      </w:r>
      <w:r w:rsidR="00063492" w:rsidRPr="0087398C">
        <w:rPr>
          <w:rFonts w:eastAsia="Calibri" w:cs="Times New Roman"/>
          <w:lang w:val="fr-FR"/>
        </w:rPr>
        <w:t xml:space="preserve"> janvier 2024, il faut le signaler dans l'application de l'ASBL IM.</w:t>
      </w:r>
    </w:p>
    <w:p w14:paraId="26C5543E" w14:textId="77777777" w:rsidR="00063492" w:rsidRPr="0087398C" w:rsidRDefault="00063492" w:rsidP="00D860A5">
      <w:pPr>
        <w:spacing w:line="259" w:lineRule="auto"/>
        <w:jc w:val="both"/>
        <w:rPr>
          <w:rFonts w:eastAsia="Calibri" w:cs="Times New Roman"/>
          <w:lang w:val="fr-FR"/>
        </w:rPr>
      </w:pPr>
    </w:p>
    <w:p w14:paraId="5350F8B9" w14:textId="3B5F333E" w:rsidR="004F189B" w:rsidRPr="0087398C" w:rsidRDefault="00DF203E" w:rsidP="00D860A5">
      <w:pPr>
        <w:spacing w:line="259" w:lineRule="auto"/>
        <w:jc w:val="both"/>
        <w:rPr>
          <w:rFonts w:eastAsia="Calibri" w:cs="Times New Roman"/>
          <w:lang w:val="fr-FR"/>
        </w:rPr>
      </w:pPr>
      <w:r w:rsidRPr="0087398C">
        <w:rPr>
          <w:rFonts w:eastAsia="Calibri" w:cs="Times New Roman"/>
          <w:lang w:val="fr-FR"/>
        </w:rPr>
        <w:t xml:space="preserve">Un nouveau modèle de convention, </w:t>
      </w:r>
      <w:r w:rsidR="0087398C" w:rsidRPr="0087398C">
        <w:rPr>
          <w:rFonts w:eastAsia="Calibri" w:cs="Times New Roman"/>
          <w:lang w:val="fr-FR"/>
        </w:rPr>
        <w:t xml:space="preserve">que votre réseau peut conclure avec les psychologues/orthopédagogues concernés ou avec les institutions qui les emploie, </w:t>
      </w:r>
      <w:r w:rsidRPr="0087398C">
        <w:rPr>
          <w:rFonts w:eastAsia="Calibri" w:cs="Times New Roman"/>
          <w:lang w:val="fr-FR"/>
        </w:rPr>
        <w:t>basé sur la convention entre votre réseau et l’INAMI entrant en vigueur le 1</w:t>
      </w:r>
      <w:r w:rsidRPr="0087398C">
        <w:rPr>
          <w:rFonts w:eastAsia="Calibri" w:cs="Times New Roman"/>
          <w:vertAlign w:val="superscript"/>
          <w:lang w:val="fr-FR"/>
        </w:rPr>
        <w:t>er</w:t>
      </w:r>
      <w:r w:rsidRPr="0087398C">
        <w:rPr>
          <w:rFonts w:eastAsia="Calibri" w:cs="Times New Roman"/>
          <w:lang w:val="fr-FR"/>
        </w:rPr>
        <w:t xml:space="preserve"> janvier 2024, sera élaboré dans le courant du mois de janvier et vous sera communiqué</w:t>
      </w:r>
      <w:r w:rsidR="0087398C" w:rsidRPr="0087398C">
        <w:rPr>
          <w:rFonts w:eastAsia="Calibri" w:cs="Times New Roman"/>
          <w:lang w:val="fr-FR"/>
        </w:rPr>
        <w:t xml:space="preserve"> après le Comité de l’assurance du 5 février</w:t>
      </w:r>
      <w:r w:rsidRPr="0087398C">
        <w:rPr>
          <w:rFonts w:eastAsia="Calibri" w:cs="Times New Roman"/>
          <w:lang w:val="fr-FR"/>
        </w:rPr>
        <w:t xml:space="preserve">. </w:t>
      </w:r>
    </w:p>
    <w:p w14:paraId="50F084AA" w14:textId="361E5DED" w:rsidR="00DF203E" w:rsidRPr="0087398C" w:rsidRDefault="00DF203E" w:rsidP="00D860A5">
      <w:pPr>
        <w:spacing w:line="259" w:lineRule="auto"/>
        <w:jc w:val="both"/>
        <w:rPr>
          <w:rFonts w:eastAsia="Calibri" w:cs="Times New Roman"/>
          <w:lang w:val="fr-FR"/>
        </w:rPr>
      </w:pPr>
    </w:p>
    <w:p w14:paraId="460623B7" w14:textId="7AF40FB0" w:rsidR="00DF203E" w:rsidRPr="0087398C" w:rsidRDefault="0087398C" w:rsidP="00D860A5">
      <w:pPr>
        <w:spacing w:line="259" w:lineRule="auto"/>
        <w:jc w:val="both"/>
        <w:rPr>
          <w:rFonts w:eastAsia="Calibri" w:cs="Times New Roman"/>
          <w:lang w:val="fr-FR"/>
        </w:rPr>
      </w:pPr>
      <w:r w:rsidRPr="0087398C">
        <w:rPr>
          <w:rFonts w:eastAsia="Calibri" w:cs="Times New Roman"/>
          <w:lang w:val="fr-FR"/>
        </w:rPr>
        <w:t xml:space="preserve">Vous recevrez avec cette lettre une </w:t>
      </w:r>
      <w:r w:rsidR="00DF203E" w:rsidRPr="0087398C">
        <w:rPr>
          <w:rFonts w:eastAsia="Calibri" w:cs="Times New Roman"/>
          <w:lang w:val="fr-FR"/>
        </w:rPr>
        <w:t>version personnalisée de la convention</w:t>
      </w:r>
      <w:r w:rsidRPr="0087398C">
        <w:rPr>
          <w:rFonts w:eastAsia="Calibri" w:cs="Times New Roman"/>
          <w:lang w:val="fr-FR"/>
        </w:rPr>
        <w:t>,</w:t>
      </w:r>
      <w:r w:rsidR="00DF203E" w:rsidRPr="0087398C">
        <w:rPr>
          <w:rFonts w:eastAsia="Calibri" w:cs="Times New Roman"/>
          <w:lang w:val="fr-FR"/>
        </w:rPr>
        <w:t xml:space="preserve"> propre à votre réseau. Nous vous demandons de faire signer électroniquement cette convention et nous la renvoyer à l’adresse </w:t>
      </w:r>
      <w:hyperlink r:id="rId10" w:history="1">
        <w:r w:rsidR="00DF203E" w:rsidRPr="0087398C">
          <w:rPr>
            <w:rStyle w:val="Hyperlink"/>
            <w:rFonts w:eastAsia="Calibri" w:cs="Times New Roman"/>
            <w:lang w:val="fr-FR"/>
          </w:rPr>
          <w:t>psy@riziv-inami.fgov.be</w:t>
        </w:r>
      </w:hyperlink>
      <w:r w:rsidR="00DF203E" w:rsidRPr="0087398C">
        <w:rPr>
          <w:rFonts w:eastAsia="Calibri" w:cs="Times New Roman"/>
          <w:lang w:val="fr-FR"/>
        </w:rPr>
        <w:t xml:space="preserve"> </w:t>
      </w:r>
      <w:r w:rsidR="00DF203E" w:rsidRPr="0087398C">
        <w:rPr>
          <w:rFonts w:eastAsia="Calibri" w:cs="Times New Roman"/>
          <w:b/>
          <w:bCs/>
          <w:lang w:val="fr-FR"/>
        </w:rPr>
        <w:t xml:space="preserve">au plus tard pour le </w:t>
      </w:r>
      <w:r w:rsidR="00284AF4" w:rsidRPr="0087398C">
        <w:rPr>
          <w:rFonts w:eastAsia="Calibri" w:cs="Times New Roman"/>
          <w:b/>
          <w:bCs/>
          <w:lang w:val="fr-FR"/>
        </w:rPr>
        <w:t>31</w:t>
      </w:r>
      <w:r w:rsidR="00DF203E" w:rsidRPr="0087398C">
        <w:rPr>
          <w:rFonts w:eastAsia="Calibri" w:cs="Times New Roman"/>
          <w:b/>
          <w:bCs/>
          <w:lang w:val="fr-FR"/>
        </w:rPr>
        <w:t>/01/24</w:t>
      </w:r>
      <w:r w:rsidR="00DF203E" w:rsidRPr="0087398C">
        <w:rPr>
          <w:rFonts w:eastAsia="Calibri" w:cs="Times New Roman"/>
          <w:lang w:val="fr-FR"/>
        </w:rPr>
        <w:t xml:space="preserve">. </w:t>
      </w:r>
      <w:r w:rsidRPr="0087398C">
        <w:rPr>
          <w:rFonts w:eastAsia="Calibri" w:cs="Times New Roman"/>
          <w:lang w:val="fr-FR"/>
        </w:rPr>
        <w:t>Nous vous renverrons alors un exemplaire contresigné.</w:t>
      </w:r>
    </w:p>
    <w:p w14:paraId="24004E1D" w14:textId="3AC1786A" w:rsidR="00492A55" w:rsidRPr="0087398C" w:rsidRDefault="00492A55" w:rsidP="00D860A5">
      <w:pPr>
        <w:spacing w:line="259" w:lineRule="auto"/>
        <w:jc w:val="both"/>
        <w:rPr>
          <w:rFonts w:eastAsia="Calibri" w:cs="Times New Roman"/>
          <w:lang w:val="fr-FR"/>
        </w:rPr>
      </w:pPr>
    </w:p>
    <w:p w14:paraId="313899BB" w14:textId="77777777" w:rsidR="00432F6A" w:rsidRPr="003E1255" w:rsidRDefault="00432F6A" w:rsidP="003E1255">
      <w:pPr>
        <w:spacing w:after="160" w:line="259" w:lineRule="auto"/>
        <w:jc w:val="both"/>
        <w:rPr>
          <w:rFonts w:eastAsia="Calibri" w:cs="Times New Roman"/>
          <w:lang w:val="fr-FR"/>
        </w:rPr>
      </w:pPr>
    </w:p>
    <w:bookmarkEnd w:id="0"/>
    <w:p w14:paraId="5D1AC93A" w14:textId="495BB78B" w:rsidR="00DC16C2" w:rsidRDefault="00DC16C2" w:rsidP="000B7F43">
      <w:pPr>
        <w:spacing w:line="276" w:lineRule="auto"/>
        <w:jc w:val="both"/>
        <w:rPr>
          <w:rFonts w:ascii="Arial" w:hAnsi="Arial" w:cs="Arial"/>
          <w:lang w:val="fr-FR"/>
        </w:rPr>
      </w:pPr>
    </w:p>
    <w:p w14:paraId="5E9D2729" w14:textId="77777777" w:rsidR="00432F6A" w:rsidRPr="00D2717C" w:rsidRDefault="00432F6A" w:rsidP="000B7F43">
      <w:pPr>
        <w:spacing w:line="276" w:lineRule="auto"/>
        <w:jc w:val="both"/>
        <w:rPr>
          <w:rFonts w:ascii="Arial" w:hAnsi="Arial" w:cs="Arial"/>
          <w:lang w:val="fr-FR"/>
        </w:rPr>
      </w:pPr>
    </w:p>
    <w:p w14:paraId="594D1300" w14:textId="74F330C7" w:rsidR="004F156E" w:rsidRPr="00292438" w:rsidRDefault="004F156E" w:rsidP="00AE3683">
      <w:pPr>
        <w:ind w:left="5664" w:firstLine="708"/>
        <w:jc w:val="both"/>
        <w:rPr>
          <w:rFonts w:ascii="Arial" w:hAnsi="Arial" w:cs="Arial"/>
          <w:lang w:val="fr-BE"/>
        </w:rPr>
      </w:pPr>
      <w:r w:rsidRPr="00292438">
        <w:rPr>
          <w:rFonts w:ascii="Arial" w:hAnsi="Arial" w:cs="Arial"/>
          <w:lang w:val="fr-BE"/>
        </w:rPr>
        <w:t>Bien à vous,</w:t>
      </w:r>
    </w:p>
    <w:p w14:paraId="0A873389" w14:textId="30A32E7E" w:rsidR="004F156E" w:rsidRPr="00292438" w:rsidRDefault="004F156E" w:rsidP="00AE3683">
      <w:pPr>
        <w:ind w:left="5664" w:firstLine="708"/>
        <w:jc w:val="both"/>
        <w:rPr>
          <w:rFonts w:ascii="Arial" w:hAnsi="Arial" w:cs="Arial"/>
          <w:lang w:val="fr-BE"/>
        </w:rPr>
      </w:pPr>
      <w:r w:rsidRPr="00292438">
        <w:rPr>
          <w:rFonts w:ascii="Arial" w:hAnsi="Arial" w:cs="Arial"/>
          <w:noProof/>
          <w:lang w:val="fr-BE"/>
        </w:rPr>
        <w:drawing>
          <wp:inline distT="0" distB="0" distL="0" distR="0" wp14:anchorId="30C3C6A0" wp14:editId="61A7B41A">
            <wp:extent cx="8382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7FD0D606" w14:textId="77777777" w:rsidR="004F156E" w:rsidRPr="00AE3683" w:rsidRDefault="004F156E" w:rsidP="004F156E">
      <w:pPr>
        <w:ind w:left="5664" w:firstLine="708"/>
        <w:jc w:val="both"/>
        <w:rPr>
          <w:rFonts w:ascii="Arial" w:hAnsi="Arial" w:cs="Arial"/>
          <w:sz w:val="20"/>
          <w:szCs w:val="20"/>
          <w:lang w:val="fr-BE"/>
        </w:rPr>
      </w:pPr>
      <w:r w:rsidRPr="00AE3683">
        <w:rPr>
          <w:rFonts w:ascii="Arial" w:hAnsi="Arial" w:cs="Arial"/>
          <w:sz w:val="20"/>
          <w:szCs w:val="20"/>
          <w:lang w:val="fr-BE"/>
        </w:rPr>
        <w:t xml:space="preserve">Daniel Crabbe, </w:t>
      </w:r>
    </w:p>
    <w:p w14:paraId="715A7358" w14:textId="4B9325AE" w:rsidR="00F428E1" w:rsidRDefault="004F156E" w:rsidP="003E1255">
      <w:pPr>
        <w:ind w:left="5664" w:firstLine="708"/>
        <w:jc w:val="both"/>
        <w:rPr>
          <w:rFonts w:ascii="Arial" w:hAnsi="Arial" w:cs="Arial"/>
          <w:sz w:val="20"/>
          <w:szCs w:val="20"/>
          <w:lang w:val="fr-BE"/>
        </w:rPr>
      </w:pPr>
      <w:r w:rsidRPr="00AE3683">
        <w:rPr>
          <w:rFonts w:ascii="Arial" w:hAnsi="Arial" w:cs="Arial"/>
          <w:sz w:val="20"/>
          <w:szCs w:val="20"/>
          <w:lang w:val="fr-BE"/>
        </w:rPr>
        <w:t>Conseiller Général</w:t>
      </w:r>
    </w:p>
    <w:sectPr w:rsidR="00F428E1" w:rsidSect="00F5582C">
      <w:footerReference w:type="defaul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C8EB" w14:textId="77777777" w:rsidR="00D04976" w:rsidRDefault="00D04976">
      <w:r>
        <w:separator/>
      </w:r>
    </w:p>
  </w:endnote>
  <w:endnote w:type="continuationSeparator" w:id="0">
    <w:p w14:paraId="233F7627" w14:textId="77777777" w:rsidR="00D04976" w:rsidRDefault="00D0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58325"/>
      <w:docPartObj>
        <w:docPartGallery w:val="Page Numbers (Bottom of Page)"/>
        <w:docPartUnique/>
      </w:docPartObj>
    </w:sdtPr>
    <w:sdtEndPr/>
    <w:sdtContent>
      <w:p w14:paraId="059BA8DF" w14:textId="75764D1D" w:rsidR="00841255" w:rsidRDefault="00B24501">
        <w:pPr>
          <w:pStyle w:val="Footer"/>
        </w:pPr>
        <w:r>
          <w:rPr>
            <w:noProof/>
          </w:rPr>
          <mc:AlternateContent>
            <mc:Choice Requires="wps">
              <w:drawing>
                <wp:anchor distT="0" distB="0" distL="114300" distR="114300" simplePos="0" relativeHeight="251659264" behindDoc="0" locked="0" layoutInCell="1" allowOverlap="1" wp14:anchorId="009152F0" wp14:editId="327D1D62">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2761C8" w14:textId="77777777" w:rsidR="00B24501" w:rsidRPr="00F92CCD" w:rsidRDefault="00B24501" w:rsidP="00F92CCD">
                              <w:pPr>
                                <w:pBdr>
                                  <w:top w:val="single" w:sz="4" w:space="1" w:color="7F7F7F"/>
                                </w:pBdr>
                                <w:jc w:val="center"/>
                                <w:rPr>
                                  <w:color w:val="ED7D31"/>
                                </w:rPr>
                              </w:pPr>
                              <w:r w:rsidRPr="00F92CCD">
                                <w:fldChar w:fldCharType="begin"/>
                              </w:r>
                              <w:r>
                                <w:instrText>PAGE   \* MERGEFORMAT</w:instrText>
                              </w:r>
                              <w:r w:rsidRPr="00F92CCD">
                                <w:fldChar w:fldCharType="separate"/>
                              </w:r>
                              <w:r w:rsidRPr="00F92CCD">
                                <w:rPr>
                                  <w:color w:val="ED7D31"/>
                                  <w:lang w:val="nl-NL"/>
                                </w:rPr>
                                <w:t>2</w:t>
                              </w:r>
                              <w:r w:rsidRPr="00F92CCD">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09152F0" id="Rechthoek 3"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2761C8" w14:textId="77777777" w:rsidR="00B24501" w:rsidRPr="00F92CCD" w:rsidRDefault="00B24501" w:rsidP="00F92CCD">
                        <w:pPr>
                          <w:pBdr>
                            <w:top w:val="single" w:sz="4" w:space="1" w:color="7F7F7F"/>
                          </w:pBdr>
                          <w:jc w:val="center"/>
                          <w:rPr>
                            <w:color w:val="ED7D31"/>
                          </w:rPr>
                        </w:pPr>
                        <w:r w:rsidRPr="00F92CCD">
                          <w:fldChar w:fldCharType="begin"/>
                        </w:r>
                        <w:r>
                          <w:instrText>PAGE   \* MERGEFORMAT</w:instrText>
                        </w:r>
                        <w:r w:rsidRPr="00F92CCD">
                          <w:fldChar w:fldCharType="separate"/>
                        </w:r>
                        <w:r w:rsidRPr="00F92CCD">
                          <w:rPr>
                            <w:color w:val="ED7D31"/>
                            <w:lang w:val="nl-NL"/>
                          </w:rPr>
                          <w:t>2</w:t>
                        </w:r>
                        <w:r w:rsidRPr="00F92CCD">
                          <w:rPr>
                            <w:color w:val="ED7D3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F056" w14:textId="77777777" w:rsidR="00D04976" w:rsidRDefault="00D04976">
      <w:r>
        <w:separator/>
      </w:r>
    </w:p>
  </w:footnote>
  <w:footnote w:type="continuationSeparator" w:id="0">
    <w:p w14:paraId="7DB0ABE1" w14:textId="77777777" w:rsidR="00D04976" w:rsidRDefault="00D0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8BB"/>
    <w:multiLevelType w:val="hybridMultilevel"/>
    <w:tmpl w:val="263C3836"/>
    <w:lvl w:ilvl="0" w:tplc="749CF4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6251F"/>
    <w:multiLevelType w:val="hybridMultilevel"/>
    <w:tmpl w:val="D090B548"/>
    <w:lvl w:ilvl="0" w:tplc="8A66C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21383"/>
    <w:multiLevelType w:val="hybridMultilevel"/>
    <w:tmpl w:val="6AC44DA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DC183A"/>
    <w:multiLevelType w:val="hybridMultilevel"/>
    <w:tmpl w:val="206295D6"/>
    <w:lvl w:ilvl="0" w:tplc="08090001">
      <w:start w:val="1"/>
      <w:numFmt w:val="bullet"/>
      <w:lvlText w:val=""/>
      <w:lvlJc w:val="left"/>
      <w:pPr>
        <w:ind w:left="360" w:hanging="360"/>
      </w:pPr>
      <w:rPr>
        <w:rFonts w:ascii="Symbol" w:hAnsi="Symbol" w:hint="default"/>
      </w:rPr>
    </w:lvl>
    <w:lvl w:ilvl="1" w:tplc="C7905794">
      <w:start w:val="1"/>
      <w:numFmt w:val="bullet"/>
      <w:lvlText w:val="-"/>
      <w:lvlJc w:val="left"/>
      <w:pPr>
        <w:ind w:left="1080" w:hanging="360"/>
      </w:pPr>
      <w:rPr>
        <w:rFonts w:ascii="Arial" w:eastAsia="Times New Roman" w:hAnsi="Arial" w:cs="Arial" w:hint="default"/>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52386A"/>
    <w:multiLevelType w:val="hybridMultilevel"/>
    <w:tmpl w:val="86F4B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8230A"/>
    <w:multiLevelType w:val="hybridMultilevel"/>
    <w:tmpl w:val="850C9FEA"/>
    <w:lvl w:ilvl="0" w:tplc="CC927A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77442"/>
    <w:multiLevelType w:val="hybridMultilevel"/>
    <w:tmpl w:val="43EA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85463"/>
    <w:multiLevelType w:val="hybridMultilevel"/>
    <w:tmpl w:val="33C6A9F2"/>
    <w:lvl w:ilvl="0" w:tplc="8A66C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78471"/>
    <w:multiLevelType w:val="hybridMultilevel"/>
    <w:tmpl w:val="B98A97CE"/>
    <w:lvl w:ilvl="0" w:tplc="2A1CB9EE">
      <w:start w:val="1"/>
      <w:numFmt w:val="bullet"/>
      <w:lvlText w:val="-"/>
      <w:lvlJc w:val="left"/>
      <w:pPr>
        <w:ind w:left="720" w:hanging="360"/>
      </w:pPr>
      <w:rPr>
        <w:rFonts w:ascii="Calibri" w:hAnsi="Calibri" w:hint="default"/>
      </w:rPr>
    </w:lvl>
    <w:lvl w:ilvl="1" w:tplc="58A644CE">
      <w:start w:val="1"/>
      <w:numFmt w:val="bullet"/>
      <w:lvlText w:val="o"/>
      <w:lvlJc w:val="left"/>
      <w:pPr>
        <w:ind w:left="1440" w:hanging="360"/>
      </w:pPr>
      <w:rPr>
        <w:rFonts w:ascii="Courier New" w:hAnsi="Courier New" w:hint="default"/>
      </w:rPr>
    </w:lvl>
    <w:lvl w:ilvl="2" w:tplc="E708A6E4">
      <w:start w:val="1"/>
      <w:numFmt w:val="bullet"/>
      <w:lvlText w:val=""/>
      <w:lvlJc w:val="left"/>
      <w:pPr>
        <w:ind w:left="2160" w:hanging="360"/>
      </w:pPr>
      <w:rPr>
        <w:rFonts w:ascii="Wingdings" w:hAnsi="Wingdings" w:hint="default"/>
      </w:rPr>
    </w:lvl>
    <w:lvl w:ilvl="3" w:tplc="02805060">
      <w:start w:val="1"/>
      <w:numFmt w:val="bullet"/>
      <w:lvlText w:val=""/>
      <w:lvlJc w:val="left"/>
      <w:pPr>
        <w:ind w:left="2880" w:hanging="360"/>
      </w:pPr>
      <w:rPr>
        <w:rFonts w:ascii="Symbol" w:hAnsi="Symbol" w:hint="default"/>
      </w:rPr>
    </w:lvl>
    <w:lvl w:ilvl="4" w:tplc="F7506D78">
      <w:start w:val="1"/>
      <w:numFmt w:val="bullet"/>
      <w:lvlText w:val="o"/>
      <w:lvlJc w:val="left"/>
      <w:pPr>
        <w:ind w:left="3600" w:hanging="360"/>
      </w:pPr>
      <w:rPr>
        <w:rFonts w:ascii="Courier New" w:hAnsi="Courier New" w:hint="default"/>
      </w:rPr>
    </w:lvl>
    <w:lvl w:ilvl="5" w:tplc="F0327332">
      <w:start w:val="1"/>
      <w:numFmt w:val="bullet"/>
      <w:lvlText w:val=""/>
      <w:lvlJc w:val="left"/>
      <w:pPr>
        <w:ind w:left="4320" w:hanging="360"/>
      </w:pPr>
      <w:rPr>
        <w:rFonts w:ascii="Wingdings" w:hAnsi="Wingdings" w:hint="default"/>
      </w:rPr>
    </w:lvl>
    <w:lvl w:ilvl="6" w:tplc="D12E8BDE">
      <w:start w:val="1"/>
      <w:numFmt w:val="bullet"/>
      <w:lvlText w:val=""/>
      <w:lvlJc w:val="left"/>
      <w:pPr>
        <w:ind w:left="5040" w:hanging="360"/>
      </w:pPr>
      <w:rPr>
        <w:rFonts w:ascii="Symbol" w:hAnsi="Symbol" w:hint="default"/>
      </w:rPr>
    </w:lvl>
    <w:lvl w:ilvl="7" w:tplc="3C9E0E3A">
      <w:start w:val="1"/>
      <w:numFmt w:val="bullet"/>
      <w:lvlText w:val="o"/>
      <w:lvlJc w:val="left"/>
      <w:pPr>
        <w:ind w:left="5760" w:hanging="360"/>
      </w:pPr>
      <w:rPr>
        <w:rFonts w:ascii="Courier New" w:hAnsi="Courier New" w:hint="default"/>
      </w:rPr>
    </w:lvl>
    <w:lvl w:ilvl="8" w:tplc="1EC6F15A">
      <w:start w:val="1"/>
      <w:numFmt w:val="bullet"/>
      <w:lvlText w:val=""/>
      <w:lvlJc w:val="left"/>
      <w:pPr>
        <w:ind w:left="6480" w:hanging="360"/>
      </w:pPr>
      <w:rPr>
        <w:rFonts w:ascii="Wingdings" w:hAnsi="Wingdings" w:hint="default"/>
      </w:rPr>
    </w:lvl>
  </w:abstractNum>
  <w:abstractNum w:abstractNumId="9" w15:restartNumberingAfterBreak="0">
    <w:nsid w:val="1EB07607"/>
    <w:multiLevelType w:val="hybridMultilevel"/>
    <w:tmpl w:val="A920A3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06527"/>
    <w:multiLevelType w:val="hybridMultilevel"/>
    <w:tmpl w:val="BE80ADF2"/>
    <w:lvl w:ilvl="0" w:tplc="714A7E3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41D4C"/>
    <w:multiLevelType w:val="hybridMultilevel"/>
    <w:tmpl w:val="4D563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385583D"/>
    <w:multiLevelType w:val="hybridMultilevel"/>
    <w:tmpl w:val="6B7E410C"/>
    <w:lvl w:ilvl="0" w:tplc="0813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4946EAA"/>
    <w:multiLevelType w:val="hybridMultilevel"/>
    <w:tmpl w:val="9CC6BDF6"/>
    <w:lvl w:ilvl="0" w:tplc="0813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4D07475"/>
    <w:multiLevelType w:val="hybridMultilevel"/>
    <w:tmpl w:val="6EF06A24"/>
    <w:lvl w:ilvl="0" w:tplc="CFDEF54E">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C575E"/>
    <w:multiLevelType w:val="hybridMultilevel"/>
    <w:tmpl w:val="B4A4ABD0"/>
    <w:lvl w:ilvl="0" w:tplc="19A41E6C">
      <w:start w:val="15"/>
      <w:numFmt w:val="bullet"/>
      <w:lvlText w:val="-"/>
      <w:lvlJc w:val="left"/>
      <w:pPr>
        <w:ind w:left="1080" w:hanging="360"/>
      </w:pPr>
      <w:rPr>
        <w:rFonts w:ascii="Arial" w:eastAsia="Times New Roman" w:hAnsi="Arial" w:cs="Arial" w:hint="default"/>
      </w:rPr>
    </w:lvl>
    <w:lvl w:ilvl="1" w:tplc="FFFFFFFF">
      <w:numFmt w:val="bullet"/>
      <w:lvlText w:val=""/>
      <w:lvlJc w:val="left"/>
      <w:pPr>
        <w:ind w:left="1080" w:hanging="360"/>
      </w:pPr>
      <w:rPr>
        <w:rFonts w:ascii="Wingdings" w:eastAsia="Times New Roman" w:hAnsi="Wingdings" w:cs="Aria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4545FF"/>
    <w:multiLevelType w:val="hybridMultilevel"/>
    <w:tmpl w:val="1BCCAAFA"/>
    <w:lvl w:ilvl="0" w:tplc="C7905794">
      <w:start w:val="1"/>
      <w:numFmt w:val="bullet"/>
      <w:lvlText w:val="-"/>
      <w:lvlJc w:val="left"/>
      <w:pPr>
        <w:ind w:left="1080" w:hanging="360"/>
      </w:pPr>
      <w:rPr>
        <w:rFonts w:ascii="Arial" w:eastAsia="Times New Roman"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635EAF"/>
    <w:multiLevelType w:val="hybridMultilevel"/>
    <w:tmpl w:val="796A33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DB7503"/>
    <w:multiLevelType w:val="hybridMultilevel"/>
    <w:tmpl w:val="8B2EC488"/>
    <w:lvl w:ilvl="0" w:tplc="4240235A">
      <w:start w:val="1"/>
      <w:numFmt w:val="upperLetter"/>
      <w:lvlText w:val="%1."/>
      <w:lvlJc w:val="left"/>
      <w:pPr>
        <w:ind w:left="360" w:hanging="360"/>
      </w:pPr>
      <w:rPr>
        <w:b/>
        <w:bCs/>
      </w:rPr>
    </w:lvl>
    <w:lvl w:ilvl="1" w:tplc="1A96674E">
      <w:numFmt w:val="bullet"/>
      <w:lvlText w:val=""/>
      <w:lvlJc w:val="left"/>
      <w:pPr>
        <w:ind w:left="360" w:hanging="360"/>
      </w:pPr>
      <w:rPr>
        <w:rFonts w:ascii="Wingdings" w:eastAsia="Times New Roman" w:hAnsi="Wingdings"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2F075155"/>
    <w:multiLevelType w:val="hybridMultilevel"/>
    <w:tmpl w:val="C55C04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380526"/>
    <w:multiLevelType w:val="hybridMultilevel"/>
    <w:tmpl w:val="0B00713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599715D"/>
    <w:multiLevelType w:val="hybridMultilevel"/>
    <w:tmpl w:val="8C565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777EDF"/>
    <w:multiLevelType w:val="hybridMultilevel"/>
    <w:tmpl w:val="D056E7E4"/>
    <w:lvl w:ilvl="0" w:tplc="8A66CD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CA54331"/>
    <w:multiLevelType w:val="hybridMultilevel"/>
    <w:tmpl w:val="2F125000"/>
    <w:lvl w:ilvl="0" w:tplc="8A66C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D243C"/>
    <w:multiLevelType w:val="hybridMultilevel"/>
    <w:tmpl w:val="0A3040C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E0F56AA"/>
    <w:multiLevelType w:val="hybridMultilevel"/>
    <w:tmpl w:val="8B4C550A"/>
    <w:lvl w:ilvl="0" w:tplc="8A66CD20">
      <w:start w:val="1"/>
      <w:numFmt w:val="decimal"/>
      <w:lvlText w:val="%1°"/>
      <w:lvlJc w:val="left"/>
      <w:pPr>
        <w:ind w:left="1497" w:hanging="360"/>
      </w:pPr>
      <w:rPr>
        <w:rFonts w:hint="default"/>
      </w:rPr>
    </w:lvl>
    <w:lvl w:ilvl="1" w:tplc="08130019" w:tentative="1">
      <w:start w:val="1"/>
      <w:numFmt w:val="lowerLetter"/>
      <w:lvlText w:val="%2."/>
      <w:lvlJc w:val="left"/>
      <w:pPr>
        <w:ind w:left="2217" w:hanging="360"/>
      </w:pPr>
    </w:lvl>
    <w:lvl w:ilvl="2" w:tplc="0813001B" w:tentative="1">
      <w:start w:val="1"/>
      <w:numFmt w:val="lowerRoman"/>
      <w:lvlText w:val="%3."/>
      <w:lvlJc w:val="right"/>
      <w:pPr>
        <w:ind w:left="2937" w:hanging="180"/>
      </w:pPr>
    </w:lvl>
    <w:lvl w:ilvl="3" w:tplc="0813000F" w:tentative="1">
      <w:start w:val="1"/>
      <w:numFmt w:val="decimal"/>
      <w:lvlText w:val="%4."/>
      <w:lvlJc w:val="left"/>
      <w:pPr>
        <w:ind w:left="3657" w:hanging="360"/>
      </w:pPr>
    </w:lvl>
    <w:lvl w:ilvl="4" w:tplc="08130019" w:tentative="1">
      <w:start w:val="1"/>
      <w:numFmt w:val="lowerLetter"/>
      <w:lvlText w:val="%5."/>
      <w:lvlJc w:val="left"/>
      <w:pPr>
        <w:ind w:left="4377" w:hanging="360"/>
      </w:pPr>
    </w:lvl>
    <w:lvl w:ilvl="5" w:tplc="0813001B" w:tentative="1">
      <w:start w:val="1"/>
      <w:numFmt w:val="lowerRoman"/>
      <w:lvlText w:val="%6."/>
      <w:lvlJc w:val="right"/>
      <w:pPr>
        <w:ind w:left="5097" w:hanging="180"/>
      </w:pPr>
    </w:lvl>
    <w:lvl w:ilvl="6" w:tplc="0813000F" w:tentative="1">
      <w:start w:val="1"/>
      <w:numFmt w:val="decimal"/>
      <w:lvlText w:val="%7."/>
      <w:lvlJc w:val="left"/>
      <w:pPr>
        <w:ind w:left="5817" w:hanging="360"/>
      </w:pPr>
    </w:lvl>
    <w:lvl w:ilvl="7" w:tplc="08130019" w:tentative="1">
      <w:start w:val="1"/>
      <w:numFmt w:val="lowerLetter"/>
      <w:lvlText w:val="%8."/>
      <w:lvlJc w:val="left"/>
      <w:pPr>
        <w:ind w:left="6537" w:hanging="360"/>
      </w:pPr>
    </w:lvl>
    <w:lvl w:ilvl="8" w:tplc="0813001B" w:tentative="1">
      <w:start w:val="1"/>
      <w:numFmt w:val="lowerRoman"/>
      <w:lvlText w:val="%9."/>
      <w:lvlJc w:val="right"/>
      <w:pPr>
        <w:ind w:left="7257" w:hanging="180"/>
      </w:pPr>
    </w:lvl>
  </w:abstractNum>
  <w:abstractNum w:abstractNumId="26" w15:restartNumberingAfterBreak="0">
    <w:nsid w:val="52764651"/>
    <w:multiLevelType w:val="hybridMultilevel"/>
    <w:tmpl w:val="33C6A9F2"/>
    <w:lvl w:ilvl="0" w:tplc="8A66C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92A43"/>
    <w:multiLevelType w:val="hybridMultilevel"/>
    <w:tmpl w:val="EB9EA17A"/>
    <w:lvl w:ilvl="0" w:tplc="08090019">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554040D3"/>
    <w:multiLevelType w:val="hybridMultilevel"/>
    <w:tmpl w:val="7F008BE2"/>
    <w:lvl w:ilvl="0" w:tplc="8A66CD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9427707"/>
    <w:multiLevelType w:val="hybridMultilevel"/>
    <w:tmpl w:val="A33011A8"/>
    <w:lvl w:ilvl="0" w:tplc="8A66CD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9781EFC"/>
    <w:multiLevelType w:val="multilevel"/>
    <w:tmpl w:val="BC14C86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D54953"/>
    <w:multiLevelType w:val="hybridMultilevel"/>
    <w:tmpl w:val="37062C60"/>
    <w:lvl w:ilvl="0" w:tplc="8A66C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370603"/>
    <w:multiLevelType w:val="hybridMultilevel"/>
    <w:tmpl w:val="BAD031BC"/>
    <w:lvl w:ilvl="0" w:tplc="19A41E6C">
      <w:start w:val="15"/>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2D2FD2"/>
    <w:multiLevelType w:val="hybridMultilevel"/>
    <w:tmpl w:val="2938B9D6"/>
    <w:lvl w:ilvl="0" w:tplc="0813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B4A47"/>
    <w:multiLevelType w:val="hybridMultilevel"/>
    <w:tmpl w:val="476AFB5C"/>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F0E19"/>
    <w:multiLevelType w:val="hybridMultilevel"/>
    <w:tmpl w:val="1D1AEAB0"/>
    <w:lvl w:ilvl="0" w:tplc="8A66CD2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6" w15:restartNumberingAfterBreak="0">
    <w:nsid w:val="69692D5E"/>
    <w:multiLevelType w:val="hybridMultilevel"/>
    <w:tmpl w:val="EE8C14DA"/>
    <w:lvl w:ilvl="0" w:tplc="8A66CD20">
      <w:start w:val="1"/>
      <w:numFmt w:val="decimal"/>
      <w:lvlText w:val="%1°"/>
      <w:lvlJc w:val="left"/>
      <w:pPr>
        <w:ind w:left="643"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9813895"/>
    <w:multiLevelType w:val="hybridMultilevel"/>
    <w:tmpl w:val="6AC44DA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1853A3B"/>
    <w:multiLevelType w:val="hybridMultilevel"/>
    <w:tmpl w:val="6AC44DA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61E25B3"/>
    <w:multiLevelType w:val="hybridMultilevel"/>
    <w:tmpl w:val="5BA8948E"/>
    <w:lvl w:ilvl="0" w:tplc="8A66CD2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B2A501B"/>
    <w:multiLevelType w:val="hybridMultilevel"/>
    <w:tmpl w:val="92EAA9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AF69F2"/>
    <w:multiLevelType w:val="hybridMultilevel"/>
    <w:tmpl w:val="808E3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0834">
    <w:abstractNumId w:val="36"/>
  </w:num>
  <w:num w:numId="2" w16cid:durableId="744646994">
    <w:abstractNumId w:val="39"/>
  </w:num>
  <w:num w:numId="3" w16cid:durableId="1423915849">
    <w:abstractNumId w:val="6"/>
  </w:num>
  <w:num w:numId="4" w16cid:durableId="2052874388">
    <w:abstractNumId w:val="24"/>
  </w:num>
  <w:num w:numId="5" w16cid:durableId="369379270">
    <w:abstractNumId w:val="34"/>
  </w:num>
  <w:num w:numId="6" w16cid:durableId="810639896">
    <w:abstractNumId w:val="26"/>
  </w:num>
  <w:num w:numId="7" w16cid:durableId="1239748139">
    <w:abstractNumId w:val="2"/>
  </w:num>
  <w:num w:numId="8" w16cid:durableId="1544946264">
    <w:abstractNumId w:val="13"/>
  </w:num>
  <w:num w:numId="9" w16cid:durableId="84768504">
    <w:abstractNumId w:val="37"/>
  </w:num>
  <w:num w:numId="10" w16cid:durableId="934098780">
    <w:abstractNumId w:val="7"/>
  </w:num>
  <w:num w:numId="11" w16cid:durableId="438333776">
    <w:abstractNumId w:val="38"/>
  </w:num>
  <w:num w:numId="12" w16cid:durableId="1769079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376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466361">
    <w:abstractNumId w:val="33"/>
  </w:num>
  <w:num w:numId="15" w16cid:durableId="1019045064">
    <w:abstractNumId w:val="12"/>
  </w:num>
  <w:num w:numId="16" w16cid:durableId="718432574">
    <w:abstractNumId w:val="25"/>
  </w:num>
  <w:num w:numId="17" w16cid:durableId="1314409443">
    <w:abstractNumId w:val="20"/>
  </w:num>
  <w:num w:numId="18" w16cid:durableId="414061381">
    <w:abstractNumId w:val="27"/>
  </w:num>
  <w:num w:numId="19" w16cid:durableId="1747798123">
    <w:abstractNumId w:val="29"/>
  </w:num>
  <w:num w:numId="20" w16cid:durableId="1769497738">
    <w:abstractNumId w:val="28"/>
  </w:num>
  <w:num w:numId="21" w16cid:durableId="1596019015">
    <w:abstractNumId w:val="22"/>
  </w:num>
  <w:num w:numId="22" w16cid:durableId="1732848127">
    <w:abstractNumId w:val="31"/>
  </w:num>
  <w:num w:numId="23" w16cid:durableId="1370178021">
    <w:abstractNumId w:val="30"/>
  </w:num>
  <w:num w:numId="24" w16cid:durableId="561061356">
    <w:abstractNumId w:val="35"/>
  </w:num>
  <w:num w:numId="25" w16cid:durableId="851604205">
    <w:abstractNumId w:val="0"/>
  </w:num>
  <w:num w:numId="26" w16cid:durableId="784277210">
    <w:abstractNumId w:val="14"/>
  </w:num>
  <w:num w:numId="27" w16cid:durableId="1001815589">
    <w:abstractNumId w:val="23"/>
  </w:num>
  <w:num w:numId="28" w16cid:durableId="778570393">
    <w:abstractNumId w:val="1"/>
  </w:num>
  <w:num w:numId="29" w16cid:durableId="1818109469">
    <w:abstractNumId w:val="9"/>
  </w:num>
  <w:num w:numId="30" w16cid:durableId="1533687233">
    <w:abstractNumId w:val="41"/>
  </w:num>
  <w:num w:numId="31" w16cid:durableId="1336616193">
    <w:abstractNumId w:val="40"/>
  </w:num>
  <w:num w:numId="32" w16cid:durableId="971250648">
    <w:abstractNumId w:val="19"/>
  </w:num>
  <w:num w:numId="33" w16cid:durableId="183983018">
    <w:abstractNumId w:val="4"/>
  </w:num>
  <w:num w:numId="34" w16cid:durableId="297078052">
    <w:abstractNumId w:val="3"/>
  </w:num>
  <w:num w:numId="35" w16cid:durableId="1058552640">
    <w:abstractNumId w:val="5"/>
  </w:num>
  <w:num w:numId="36" w16cid:durableId="1484815090">
    <w:abstractNumId w:val="16"/>
  </w:num>
  <w:num w:numId="37" w16cid:durableId="2022121893">
    <w:abstractNumId w:val="11"/>
  </w:num>
  <w:num w:numId="38" w16cid:durableId="1816331939">
    <w:abstractNumId w:val="18"/>
  </w:num>
  <w:num w:numId="39" w16cid:durableId="1308508985">
    <w:abstractNumId w:val="32"/>
  </w:num>
  <w:num w:numId="40" w16cid:durableId="606616246">
    <w:abstractNumId w:val="17"/>
  </w:num>
  <w:num w:numId="41" w16cid:durableId="353194248">
    <w:abstractNumId w:val="15"/>
  </w:num>
  <w:num w:numId="42" w16cid:durableId="1496335350">
    <w:abstractNumId w:val="10"/>
  </w:num>
  <w:num w:numId="43" w16cid:durableId="1865904567">
    <w:abstractNumId w:val="21"/>
  </w:num>
  <w:num w:numId="44" w16cid:durableId="53944306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0398e173-c530-4d49-9d5d-30759e37e295"/>
  </w:docVars>
  <w:rsids>
    <w:rsidRoot w:val="0021066D"/>
    <w:rsid w:val="00003CBC"/>
    <w:rsid w:val="000114FE"/>
    <w:rsid w:val="00014046"/>
    <w:rsid w:val="000161D5"/>
    <w:rsid w:val="00031F8D"/>
    <w:rsid w:val="00040D7F"/>
    <w:rsid w:val="00053FA7"/>
    <w:rsid w:val="0005620B"/>
    <w:rsid w:val="00063492"/>
    <w:rsid w:val="00081157"/>
    <w:rsid w:val="00084252"/>
    <w:rsid w:val="00085EB6"/>
    <w:rsid w:val="000863AE"/>
    <w:rsid w:val="000A0601"/>
    <w:rsid w:val="000A227B"/>
    <w:rsid w:val="000B6133"/>
    <w:rsid w:val="000B7F43"/>
    <w:rsid w:val="000D35A9"/>
    <w:rsid w:val="000F02E6"/>
    <w:rsid w:val="001228D5"/>
    <w:rsid w:val="001347C3"/>
    <w:rsid w:val="00153D4C"/>
    <w:rsid w:val="001605DD"/>
    <w:rsid w:val="001761C8"/>
    <w:rsid w:val="00176B56"/>
    <w:rsid w:val="001775D5"/>
    <w:rsid w:val="00185786"/>
    <w:rsid w:val="001C10BC"/>
    <w:rsid w:val="001D1498"/>
    <w:rsid w:val="001D26E4"/>
    <w:rsid w:val="001D4DEF"/>
    <w:rsid w:val="00202E15"/>
    <w:rsid w:val="00204DC9"/>
    <w:rsid w:val="0021066D"/>
    <w:rsid w:val="0022068F"/>
    <w:rsid w:val="00222D5A"/>
    <w:rsid w:val="00226607"/>
    <w:rsid w:val="00227098"/>
    <w:rsid w:val="00245421"/>
    <w:rsid w:val="0024555C"/>
    <w:rsid w:val="002651EB"/>
    <w:rsid w:val="002840DF"/>
    <w:rsid w:val="00284AF4"/>
    <w:rsid w:val="00292438"/>
    <w:rsid w:val="002A784A"/>
    <w:rsid w:val="002C2B53"/>
    <w:rsid w:val="002C5A26"/>
    <w:rsid w:val="002D62EA"/>
    <w:rsid w:val="002E190B"/>
    <w:rsid w:val="002E6781"/>
    <w:rsid w:val="00303726"/>
    <w:rsid w:val="0034013A"/>
    <w:rsid w:val="00346091"/>
    <w:rsid w:val="00360248"/>
    <w:rsid w:val="00362468"/>
    <w:rsid w:val="0036643C"/>
    <w:rsid w:val="0037108A"/>
    <w:rsid w:val="00373AD5"/>
    <w:rsid w:val="00385DFA"/>
    <w:rsid w:val="003D16D4"/>
    <w:rsid w:val="003D656C"/>
    <w:rsid w:val="003E1255"/>
    <w:rsid w:val="003F442E"/>
    <w:rsid w:val="003F76C3"/>
    <w:rsid w:val="00416A2C"/>
    <w:rsid w:val="0042487F"/>
    <w:rsid w:val="00430AE0"/>
    <w:rsid w:val="00432F6A"/>
    <w:rsid w:val="00435672"/>
    <w:rsid w:val="00445B24"/>
    <w:rsid w:val="00447624"/>
    <w:rsid w:val="00467C9B"/>
    <w:rsid w:val="004822E1"/>
    <w:rsid w:val="00483486"/>
    <w:rsid w:val="004837A0"/>
    <w:rsid w:val="00492A55"/>
    <w:rsid w:val="004A7526"/>
    <w:rsid w:val="004C4B3F"/>
    <w:rsid w:val="004D1DA5"/>
    <w:rsid w:val="004F156E"/>
    <w:rsid w:val="004F189B"/>
    <w:rsid w:val="00504E4A"/>
    <w:rsid w:val="00570431"/>
    <w:rsid w:val="00580519"/>
    <w:rsid w:val="00580C51"/>
    <w:rsid w:val="00585B75"/>
    <w:rsid w:val="0059444E"/>
    <w:rsid w:val="00594C79"/>
    <w:rsid w:val="00596129"/>
    <w:rsid w:val="005B6328"/>
    <w:rsid w:val="005C6D2E"/>
    <w:rsid w:val="005F3C18"/>
    <w:rsid w:val="005F547B"/>
    <w:rsid w:val="005F5B01"/>
    <w:rsid w:val="0060119F"/>
    <w:rsid w:val="00605A87"/>
    <w:rsid w:val="006165C4"/>
    <w:rsid w:val="00620DAF"/>
    <w:rsid w:val="00633BCE"/>
    <w:rsid w:val="00647F00"/>
    <w:rsid w:val="00667E4E"/>
    <w:rsid w:val="00674F4A"/>
    <w:rsid w:val="00696A3B"/>
    <w:rsid w:val="006A27CE"/>
    <w:rsid w:val="006C19A9"/>
    <w:rsid w:val="006C3247"/>
    <w:rsid w:val="006C5BE1"/>
    <w:rsid w:val="006C7DFF"/>
    <w:rsid w:val="006D2E16"/>
    <w:rsid w:val="006F579C"/>
    <w:rsid w:val="006F7D9A"/>
    <w:rsid w:val="00720244"/>
    <w:rsid w:val="007258B3"/>
    <w:rsid w:val="00732E88"/>
    <w:rsid w:val="0073770B"/>
    <w:rsid w:val="00744ECA"/>
    <w:rsid w:val="00762EF6"/>
    <w:rsid w:val="0077097C"/>
    <w:rsid w:val="00785D61"/>
    <w:rsid w:val="007C5589"/>
    <w:rsid w:val="007C588C"/>
    <w:rsid w:val="007D0650"/>
    <w:rsid w:val="007D5AB3"/>
    <w:rsid w:val="007E2BBF"/>
    <w:rsid w:val="008077F5"/>
    <w:rsid w:val="0081505D"/>
    <w:rsid w:val="0082799A"/>
    <w:rsid w:val="00852785"/>
    <w:rsid w:val="008624F9"/>
    <w:rsid w:val="008709BD"/>
    <w:rsid w:val="0087398C"/>
    <w:rsid w:val="00886568"/>
    <w:rsid w:val="008929CF"/>
    <w:rsid w:val="008B329A"/>
    <w:rsid w:val="008E3CE6"/>
    <w:rsid w:val="008F46E8"/>
    <w:rsid w:val="00904424"/>
    <w:rsid w:val="00905F08"/>
    <w:rsid w:val="0092513F"/>
    <w:rsid w:val="0096675E"/>
    <w:rsid w:val="00983459"/>
    <w:rsid w:val="009910E5"/>
    <w:rsid w:val="0099723B"/>
    <w:rsid w:val="009A409E"/>
    <w:rsid w:val="009A66D0"/>
    <w:rsid w:val="009B23BC"/>
    <w:rsid w:val="009C0E9A"/>
    <w:rsid w:val="009C1C9D"/>
    <w:rsid w:val="009D2539"/>
    <w:rsid w:val="009D2F2A"/>
    <w:rsid w:val="009D7A86"/>
    <w:rsid w:val="009F4795"/>
    <w:rsid w:val="009F6BCE"/>
    <w:rsid w:val="00A05AFC"/>
    <w:rsid w:val="00A16F55"/>
    <w:rsid w:val="00A2717B"/>
    <w:rsid w:val="00A347EA"/>
    <w:rsid w:val="00A5205D"/>
    <w:rsid w:val="00A55D5A"/>
    <w:rsid w:val="00A77697"/>
    <w:rsid w:val="00A81617"/>
    <w:rsid w:val="00A821CA"/>
    <w:rsid w:val="00A828E6"/>
    <w:rsid w:val="00A82EE3"/>
    <w:rsid w:val="00A9263C"/>
    <w:rsid w:val="00A93CF3"/>
    <w:rsid w:val="00AA4ED3"/>
    <w:rsid w:val="00AA71BD"/>
    <w:rsid w:val="00AC0B85"/>
    <w:rsid w:val="00AC4F64"/>
    <w:rsid w:val="00AE3683"/>
    <w:rsid w:val="00AE7642"/>
    <w:rsid w:val="00B004C1"/>
    <w:rsid w:val="00B01B5A"/>
    <w:rsid w:val="00B24501"/>
    <w:rsid w:val="00B60AD8"/>
    <w:rsid w:val="00B9652E"/>
    <w:rsid w:val="00BD781D"/>
    <w:rsid w:val="00BE5DD0"/>
    <w:rsid w:val="00BF4C2D"/>
    <w:rsid w:val="00C5282B"/>
    <w:rsid w:val="00C66867"/>
    <w:rsid w:val="00C7165C"/>
    <w:rsid w:val="00C71DC5"/>
    <w:rsid w:val="00C84FA1"/>
    <w:rsid w:val="00C85660"/>
    <w:rsid w:val="00C85938"/>
    <w:rsid w:val="00C913F9"/>
    <w:rsid w:val="00C9177A"/>
    <w:rsid w:val="00C96C7F"/>
    <w:rsid w:val="00CC2A2F"/>
    <w:rsid w:val="00CD0738"/>
    <w:rsid w:val="00CE5119"/>
    <w:rsid w:val="00CE7059"/>
    <w:rsid w:val="00D04976"/>
    <w:rsid w:val="00D15760"/>
    <w:rsid w:val="00D26EBC"/>
    <w:rsid w:val="00D2717C"/>
    <w:rsid w:val="00D5462A"/>
    <w:rsid w:val="00D75D0E"/>
    <w:rsid w:val="00D8077E"/>
    <w:rsid w:val="00D860A5"/>
    <w:rsid w:val="00D9260C"/>
    <w:rsid w:val="00DC108C"/>
    <w:rsid w:val="00DC16C2"/>
    <w:rsid w:val="00DE1D39"/>
    <w:rsid w:val="00DF203E"/>
    <w:rsid w:val="00E036D3"/>
    <w:rsid w:val="00E30F2C"/>
    <w:rsid w:val="00E52BDA"/>
    <w:rsid w:val="00E610C9"/>
    <w:rsid w:val="00E76133"/>
    <w:rsid w:val="00E8065F"/>
    <w:rsid w:val="00E938BD"/>
    <w:rsid w:val="00E950CB"/>
    <w:rsid w:val="00E97A0A"/>
    <w:rsid w:val="00EB560F"/>
    <w:rsid w:val="00ED6E2D"/>
    <w:rsid w:val="00EF76CE"/>
    <w:rsid w:val="00F01F7F"/>
    <w:rsid w:val="00F21B88"/>
    <w:rsid w:val="00F33E7E"/>
    <w:rsid w:val="00F428E1"/>
    <w:rsid w:val="00F519B7"/>
    <w:rsid w:val="00F5582C"/>
    <w:rsid w:val="00F62629"/>
    <w:rsid w:val="00F85644"/>
    <w:rsid w:val="00F87126"/>
    <w:rsid w:val="00F91A95"/>
    <w:rsid w:val="00F92CCD"/>
    <w:rsid w:val="00FB7F7C"/>
    <w:rsid w:val="00FC4346"/>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2BDBA10"/>
  <w15:chartTrackingRefBased/>
  <w15:docId w15:val="{DF8053E1-A794-4B83-9002-D8759659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6D"/>
    <w:rPr>
      <w:rFonts w:ascii="Calibri" w:hAnsi="Calibri" w:cs="Calibri"/>
    </w:rPr>
  </w:style>
  <w:style w:type="paragraph" w:styleId="Heading1">
    <w:name w:val="heading 1"/>
    <w:basedOn w:val="Normal"/>
    <w:next w:val="Normal"/>
    <w:link w:val="Heading1Char"/>
    <w:qFormat/>
    <w:rsid w:val="00CE511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AE3683"/>
    <w:pPr>
      <w:keepNext/>
      <w:widowControl w:val="0"/>
      <w:suppressAutoHyphens/>
      <w:outlineLvl w:val="1"/>
    </w:pPr>
    <w:rPr>
      <w:rFonts w:ascii="Courier New" w:eastAsia="Times New Roman" w:hAnsi="Courier New" w:cs="Times New Roman"/>
      <w:b/>
      <w:snapToGrid w:val="0"/>
      <w:sz w:val="20"/>
      <w:szCs w:val="20"/>
      <w:lang w:val="nl-NL"/>
    </w:rPr>
  </w:style>
  <w:style w:type="paragraph" w:styleId="Heading3">
    <w:name w:val="heading 3"/>
    <w:basedOn w:val="Normal"/>
    <w:next w:val="Normal"/>
    <w:link w:val="Heading3Char"/>
    <w:uiPriority w:val="9"/>
    <w:qFormat/>
    <w:rsid w:val="00AE3683"/>
    <w:pPr>
      <w:keepNext/>
      <w:outlineLvl w:val="2"/>
    </w:pPr>
    <w:rPr>
      <w:rFonts w:ascii="Courier New" w:eastAsia="Times New Roman" w:hAnsi="Courier New" w:cs="Times New Roman"/>
      <w:b/>
      <w:sz w:val="24"/>
      <w:szCs w:val="20"/>
      <w:u w:val="single"/>
    </w:rPr>
  </w:style>
  <w:style w:type="paragraph" w:styleId="Heading4">
    <w:name w:val="heading 4"/>
    <w:basedOn w:val="Normal"/>
    <w:next w:val="Normal"/>
    <w:link w:val="Heading4Char"/>
    <w:uiPriority w:val="9"/>
    <w:qFormat/>
    <w:rsid w:val="00AE3683"/>
    <w:pPr>
      <w:keepNext/>
      <w:outlineLvl w:val="3"/>
    </w:pPr>
    <w:rPr>
      <w:rFonts w:ascii="Courier New" w:eastAsia="Times New Roman" w:hAnsi="Courier New" w:cs="Times New Roman"/>
      <w:b/>
      <w:sz w:val="24"/>
      <w:szCs w:val="20"/>
    </w:rPr>
  </w:style>
  <w:style w:type="paragraph" w:styleId="Heading5">
    <w:name w:val="heading 5"/>
    <w:basedOn w:val="Normal"/>
    <w:next w:val="Normal"/>
    <w:link w:val="Heading5Char"/>
    <w:qFormat/>
    <w:rsid w:val="00AE3683"/>
    <w:pPr>
      <w:keepNext/>
      <w:spacing w:after="120"/>
      <w:outlineLvl w:val="4"/>
    </w:pPr>
    <w:rPr>
      <w:rFonts w:ascii="Arial" w:eastAsia="Times New Roman" w:hAnsi="Arial" w:cs="Times New Roman"/>
      <w:b/>
      <w:szCs w:val="20"/>
      <w:u w:val="single"/>
      <w:lang w:val="fr-FR"/>
    </w:rPr>
  </w:style>
  <w:style w:type="paragraph" w:styleId="Heading6">
    <w:name w:val="heading 6"/>
    <w:basedOn w:val="Normal"/>
    <w:next w:val="Normal"/>
    <w:link w:val="Heading6Char"/>
    <w:qFormat/>
    <w:rsid w:val="00AE3683"/>
    <w:pPr>
      <w:keepNext/>
      <w:outlineLvl w:val="5"/>
    </w:pPr>
    <w:rPr>
      <w:rFonts w:ascii="Arial" w:eastAsia="Times New Roman" w:hAnsi="Arial" w:cs="Times New Roman"/>
      <w:b/>
      <w:szCs w:val="20"/>
      <w:lang w:val="fr-FR"/>
    </w:rPr>
  </w:style>
  <w:style w:type="paragraph" w:styleId="Heading7">
    <w:name w:val="heading 7"/>
    <w:basedOn w:val="Normal"/>
    <w:next w:val="Normal"/>
    <w:link w:val="Heading7Char"/>
    <w:qFormat/>
    <w:rsid w:val="00AE3683"/>
    <w:pPr>
      <w:keepNext/>
      <w:spacing w:after="120"/>
      <w:jc w:val="center"/>
      <w:outlineLvl w:val="6"/>
    </w:pPr>
    <w:rPr>
      <w:rFonts w:ascii="Arial" w:eastAsia="Times New Roman" w:hAnsi="Arial" w:cs="Times New Roman"/>
      <w:b/>
      <w:szCs w:val="20"/>
      <w:lang w:val="fr-FR"/>
    </w:rPr>
  </w:style>
  <w:style w:type="paragraph" w:styleId="Heading8">
    <w:name w:val="heading 8"/>
    <w:basedOn w:val="Normal"/>
    <w:next w:val="Normal"/>
    <w:link w:val="Heading8Char"/>
    <w:qFormat/>
    <w:rsid w:val="00AE3683"/>
    <w:pPr>
      <w:keepNext/>
      <w:jc w:val="center"/>
      <w:outlineLvl w:val="7"/>
    </w:pPr>
    <w:rPr>
      <w:rFonts w:ascii="Arial" w:eastAsia="Times New Roman" w:hAnsi="Arial" w:cs="Times New Roman"/>
      <w:b/>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7A"/>
  </w:style>
  <w:style w:type="character" w:styleId="CommentReference">
    <w:name w:val="annotation reference"/>
    <w:basedOn w:val="DefaultParagraphFont"/>
    <w:uiPriority w:val="99"/>
    <w:unhideWhenUsed/>
    <w:rsid w:val="00ED6E2D"/>
    <w:rPr>
      <w:sz w:val="16"/>
      <w:szCs w:val="16"/>
    </w:rPr>
  </w:style>
  <w:style w:type="paragraph" w:styleId="CommentText">
    <w:name w:val="annotation text"/>
    <w:basedOn w:val="Normal"/>
    <w:link w:val="CommentTextChar"/>
    <w:uiPriority w:val="99"/>
    <w:unhideWhenUsed/>
    <w:rsid w:val="00ED6E2D"/>
    <w:rPr>
      <w:sz w:val="20"/>
      <w:szCs w:val="20"/>
    </w:rPr>
  </w:style>
  <w:style w:type="character" w:customStyle="1" w:styleId="CommentTextChar">
    <w:name w:val="Comment Text Char"/>
    <w:basedOn w:val="DefaultParagraphFont"/>
    <w:link w:val="CommentText"/>
    <w:uiPriority w:val="99"/>
    <w:rsid w:val="00ED6E2D"/>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ED6E2D"/>
    <w:rPr>
      <w:b/>
      <w:bCs/>
    </w:rPr>
  </w:style>
  <w:style w:type="character" w:customStyle="1" w:styleId="CommentSubjectChar">
    <w:name w:val="Comment Subject Char"/>
    <w:basedOn w:val="CommentTextChar"/>
    <w:link w:val="CommentSubject"/>
    <w:uiPriority w:val="99"/>
    <w:rsid w:val="00ED6E2D"/>
    <w:rPr>
      <w:rFonts w:ascii="Calibri" w:hAnsi="Calibri" w:cs="Calibri"/>
      <w:b/>
      <w:bCs/>
      <w:sz w:val="20"/>
      <w:szCs w:val="20"/>
    </w:rPr>
  </w:style>
  <w:style w:type="paragraph" w:styleId="ListParagraph">
    <w:name w:val="List Paragraph"/>
    <w:basedOn w:val="Normal"/>
    <w:link w:val="ListParagraphChar"/>
    <w:uiPriority w:val="34"/>
    <w:qFormat/>
    <w:rsid w:val="00C5282B"/>
    <w:pPr>
      <w:ind w:left="720"/>
      <w:contextualSpacing/>
    </w:pPr>
  </w:style>
  <w:style w:type="paragraph" w:styleId="BalloonText">
    <w:name w:val="Balloon Text"/>
    <w:basedOn w:val="Normal"/>
    <w:link w:val="BalloonTextChar"/>
    <w:uiPriority w:val="99"/>
    <w:unhideWhenUsed/>
    <w:qFormat/>
    <w:rsid w:val="00B9652E"/>
    <w:rPr>
      <w:rFonts w:ascii="Segoe UI" w:hAnsi="Segoe UI" w:cs="Segoe UI"/>
      <w:sz w:val="18"/>
      <w:szCs w:val="18"/>
    </w:rPr>
  </w:style>
  <w:style w:type="character" w:customStyle="1" w:styleId="BalloonTextChar">
    <w:name w:val="Balloon Text Char"/>
    <w:basedOn w:val="DefaultParagraphFont"/>
    <w:link w:val="BalloonText"/>
    <w:uiPriority w:val="99"/>
    <w:rsid w:val="00B9652E"/>
    <w:rPr>
      <w:rFonts w:ascii="Segoe UI" w:hAnsi="Segoe UI" w:cs="Segoe UI"/>
      <w:sz w:val="18"/>
      <w:szCs w:val="18"/>
    </w:rPr>
  </w:style>
  <w:style w:type="paragraph" w:styleId="Header">
    <w:name w:val="header"/>
    <w:basedOn w:val="Normal"/>
    <w:link w:val="HeaderChar"/>
    <w:uiPriority w:val="99"/>
    <w:unhideWhenUsed/>
    <w:rsid w:val="0099723B"/>
    <w:pPr>
      <w:tabs>
        <w:tab w:val="center" w:pos="4680"/>
        <w:tab w:val="right" w:pos="9360"/>
      </w:tabs>
    </w:pPr>
  </w:style>
  <w:style w:type="character" w:customStyle="1" w:styleId="HeaderChar">
    <w:name w:val="Header Char"/>
    <w:basedOn w:val="DefaultParagraphFont"/>
    <w:link w:val="Header"/>
    <w:uiPriority w:val="99"/>
    <w:rsid w:val="0099723B"/>
    <w:rPr>
      <w:rFonts w:ascii="Calibri" w:hAnsi="Calibri" w:cs="Calibri"/>
    </w:rPr>
  </w:style>
  <w:style w:type="paragraph" w:styleId="Footer">
    <w:name w:val="footer"/>
    <w:basedOn w:val="Normal"/>
    <w:link w:val="FooterChar"/>
    <w:uiPriority w:val="99"/>
    <w:unhideWhenUsed/>
    <w:rsid w:val="0099723B"/>
    <w:pPr>
      <w:tabs>
        <w:tab w:val="center" w:pos="4680"/>
        <w:tab w:val="right" w:pos="9360"/>
      </w:tabs>
    </w:pPr>
  </w:style>
  <w:style w:type="character" w:customStyle="1" w:styleId="FooterChar">
    <w:name w:val="Footer Char"/>
    <w:basedOn w:val="DefaultParagraphFont"/>
    <w:link w:val="Footer"/>
    <w:uiPriority w:val="99"/>
    <w:rsid w:val="0099723B"/>
    <w:rPr>
      <w:rFonts w:ascii="Calibri" w:hAnsi="Calibri" w:cs="Calibri"/>
    </w:rPr>
  </w:style>
  <w:style w:type="character" w:customStyle="1" w:styleId="ListParagraphChar">
    <w:name w:val="List Paragraph Char"/>
    <w:basedOn w:val="DefaultParagraphFont"/>
    <w:link w:val="ListParagraph"/>
    <w:uiPriority w:val="34"/>
    <w:rsid w:val="00E76133"/>
    <w:rPr>
      <w:rFonts w:ascii="Calibri" w:hAnsi="Calibri" w:cs="Calibri"/>
    </w:rPr>
  </w:style>
  <w:style w:type="character" w:styleId="Hyperlink">
    <w:name w:val="Hyperlink"/>
    <w:basedOn w:val="DefaultParagraphFont"/>
    <w:unhideWhenUsed/>
    <w:rsid w:val="00E76133"/>
    <w:rPr>
      <w:color w:val="0563C1" w:themeColor="hyperlink"/>
      <w:u w:val="single"/>
    </w:rPr>
  </w:style>
  <w:style w:type="paragraph" w:styleId="FootnoteText">
    <w:name w:val="footnote text"/>
    <w:basedOn w:val="Normal"/>
    <w:link w:val="FootnoteTextChar"/>
    <w:uiPriority w:val="99"/>
    <w:unhideWhenUsed/>
    <w:rsid w:val="00E76133"/>
    <w:rPr>
      <w:rFonts w:ascii="Arial" w:eastAsia="Arial" w:hAnsi="Arial" w:cs="Arial"/>
      <w:sz w:val="20"/>
      <w:szCs w:val="20"/>
      <w:lang w:val="nl" w:eastAsia="nl-BE"/>
    </w:rPr>
  </w:style>
  <w:style w:type="character" w:customStyle="1" w:styleId="FootnoteTextChar">
    <w:name w:val="Footnote Text Char"/>
    <w:basedOn w:val="DefaultParagraphFont"/>
    <w:link w:val="FootnoteText"/>
    <w:uiPriority w:val="99"/>
    <w:rsid w:val="00E76133"/>
    <w:rPr>
      <w:rFonts w:ascii="Arial" w:eastAsia="Arial" w:hAnsi="Arial" w:cs="Arial"/>
      <w:sz w:val="20"/>
      <w:szCs w:val="20"/>
      <w:lang w:val="nl" w:eastAsia="nl-BE"/>
    </w:rPr>
  </w:style>
  <w:style w:type="character" w:styleId="FootnoteReference">
    <w:name w:val="footnote reference"/>
    <w:basedOn w:val="DefaultParagraphFont"/>
    <w:uiPriority w:val="99"/>
    <w:unhideWhenUsed/>
    <w:rsid w:val="00E76133"/>
    <w:rPr>
      <w:vertAlign w:val="superscript"/>
    </w:rPr>
  </w:style>
  <w:style w:type="character" w:customStyle="1" w:styleId="Heading1Char">
    <w:name w:val="Heading 1 Char"/>
    <w:basedOn w:val="DefaultParagraphFont"/>
    <w:link w:val="Heading1"/>
    <w:rsid w:val="00CE5119"/>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rsid w:val="00CE511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156E"/>
    <w:rPr>
      <w:color w:val="605E5C"/>
      <w:shd w:val="clear" w:color="auto" w:fill="E1DFDD"/>
    </w:rPr>
  </w:style>
  <w:style w:type="paragraph" w:styleId="Revision">
    <w:name w:val="Revision"/>
    <w:hidden/>
    <w:uiPriority w:val="99"/>
    <w:semiHidden/>
    <w:rsid w:val="006C3247"/>
    <w:rPr>
      <w:rFonts w:ascii="Calibri" w:hAnsi="Calibri" w:cs="Calibri"/>
    </w:rPr>
  </w:style>
  <w:style w:type="character" w:customStyle="1" w:styleId="tagline">
    <w:name w:val="tagline"/>
    <w:basedOn w:val="DefaultParagraphFont"/>
    <w:rsid w:val="00373AD5"/>
  </w:style>
  <w:style w:type="paragraph" w:styleId="PlainText">
    <w:name w:val="Plain Text"/>
    <w:basedOn w:val="Normal"/>
    <w:link w:val="PlainTextChar"/>
    <w:uiPriority w:val="99"/>
    <w:unhideWhenUsed/>
    <w:rsid w:val="00852785"/>
    <w:rPr>
      <w:rFonts w:cstheme="minorBidi"/>
      <w:szCs w:val="21"/>
    </w:rPr>
  </w:style>
  <w:style w:type="character" w:customStyle="1" w:styleId="PlainTextChar">
    <w:name w:val="Plain Text Char"/>
    <w:basedOn w:val="DefaultParagraphFont"/>
    <w:link w:val="PlainText"/>
    <w:uiPriority w:val="99"/>
    <w:rsid w:val="00852785"/>
    <w:rPr>
      <w:rFonts w:ascii="Calibri" w:hAnsi="Calibri"/>
      <w:szCs w:val="21"/>
    </w:rPr>
  </w:style>
  <w:style w:type="character" w:customStyle="1" w:styleId="Heading2Char">
    <w:name w:val="Heading 2 Char"/>
    <w:basedOn w:val="DefaultParagraphFont"/>
    <w:link w:val="Heading2"/>
    <w:uiPriority w:val="9"/>
    <w:rsid w:val="00AE3683"/>
    <w:rPr>
      <w:rFonts w:ascii="Courier New" w:eastAsia="Times New Roman" w:hAnsi="Courier New" w:cs="Times New Roman"/>
      <w:b/>
      <w:snapToGrid w:val="0"/>
      <w:sz w:val="20"/>
      <w:szCs w:val="20"/>
      <w:lang w:val="nl-NL"/>
    </w:rPr>
  </w:style>
  <w:style w:type="character" w:customStyle="1" w:styleId="Heading3Char">
    <w:name w:val="Heading 3 Char"/>
    <w:basedOn w:val="DefaultParagraphFont"/>
    <w:link w:val="Heading3"/>
    <w:uiPriority w:val="9"/>
    <w:rsid w:val="00AE3683"/>
    <w:rPr>
      <w:rFonts w:ascii="Courier New" w:eastAsia="Times New Roman" w:hAnsi="Courier New" w:cs="Times New Roman"/>
      <w:b/>
      <w:sz w:val="24"/>
      <w:szCs w:val="20"/>
      <w:u w:val="single"/>
    </w:rPr>
  </w:style>
  <w:style w:type="character" w:customStyle="1" w:styleId="Heading4Char">
    <w:name w:val="Heading 4 Char"/>
    <w:basedOn w:val="DefaultParagraphFont"/>
    <w:link w:val="Heading4"/>
    <w:uiPriority w:val="9"/>
    <w:rsid w:val="00AE3683"/>
    <w:rPr>
      <w:rFonts w:ascii="Courier New" w:eastAsia="Times New Roman" w:hAnsi="Courier New" w:cs="Times New Roman"/>
      <w:b/>
      <w:sz w:val="24"/>
      <w:szCs w:val="20"/>
    </w:rPr>
  </w:style>
  <w:style w:type="character" w:customStyle="1" w:styleId="Heading5Char">
    <w:name w:val="Heading 5 Char"/>
    <w:basedOn w:val="DefaultParagraphFont"/>
    <w:link w:val="Heading5"/>
    <w:rsid w:val="00AE3683"/>
    <w:rPr>
      <w:rFonts w:ascii="Arial" w:eastAsia="Times New Roman" w:hAnsi="Arial" w:cs="Times New Roman"/>
      <w:b/>
      <w:szCs w:val="20"/>
      <w:u w:val="single"/>
      <w:lang w:val="fr-FR"/>
    </w:rPr>
  </w:style>
  <w:style w:type="character" w:customStyle="1" w:styleId="Heading6Char">
    <w:name w:val="Heading 6 Char"/>
    <w:basedOn w:val="DefaultParagraphFont"/>
    <w:link w:val="Heading6"/>
    <w:rsid w:val="00AE3683"/>
    <w:rPr>
      <w:rFonts w:ascii="Arial" w:eastAsia="Times New Roman" w:hAnsi="Arial" w:cs="Times New Roman"/>
      <w:b/>
      <w:szCs w:val="20"/>
      <w:lang w:val="fr-FR"/>
    </w:rPr>
  </w:style>
  <w:style w:type="character" w:customStyle="1" w:styleId="Heading7Char">
    <w:name w:val="Heading 7 Char"/>
    <w:basedOn w:val="DefaultParagraphFont"/>
    <w:link w:val="Heading7"/>
    <w:rsid w:val="00AE3683"/>
    <w:rPr>
      <w:rFonts w:ascii="Arial" w:eastAsia="Times New Roman" w:hAnsi="Arial" w:cs="Times New Roman"/>
      <w:b/>
      <w:szCs w:val="20"/>
      <w:lang w:val="fr-FR"/>
    </w:rPr>
  </w:style>
  <w:style w:type="character" w:customStyle="1" w:styleId="Heading8Char">
    <w:name w:val="Heading 8 Char"/>
    <w:basedOn w:val="DefaultParagraphFont"/>
    <w:link w:val="Heading8"/>
    <w:rsid w:val="00AE3683"/>
    <w:rPr>
      <w:rFonts w:ascii="Arial" w:eastAsia="Times New Roman" w:hAnsi="Arial" w:cs="Times New Roman"/>
      <w:b/>
      <w:szCs w:val="20"/>
      <w:u w:val="single"/>
      <w:lang w:val="fr-FR"/>
    </w:rPr>
  </w:style>
  <w:style w:type="character" w:customStyle="1" w:styleId="UnresolvedMention1">
    <w:name w:val="Unresolved Mention1"/>
    <w:basedOn w:val="DefaultParagraphFont"/>
    <w:uiPriority w:val="99"/>
    <w:semiHidden/>
    <w:unhideWhenUsed/>
    <w:rsid w:val="00AE3683"/>
    <w:rPr>
      <w:color w:val="605E5C"/>
      <w:shd w:val="clear" w:color="auto" w:fill="E1DFDD"/>
    </w:rPr>
  </w:style>
  <w:style w:type="paragraph" w:styleId="BodyText">
    <w:name w:val="Body Text"/>
    <w:basedOn w:val="Normal"/>
    <w:link w:val="BodyTextChar"/>
    <w:rsid w:val="00AE3683"/>
    <w:pPr>
      <w:spacing w:after="120"/>
      <w:jc w:val="both"/>
    </w:pPr>
    <w:rPr>
      <w:rFonts w:ascii="Arial" w:eastAsia="Times New Roman" w:hAnsi="Arial" w:cs="Times New Roman"/>
      <w:szCs w:val="20"/>
      <w:lang w:val="fr-FR"/>
    </w:rPr>
  </w:style>
  <w:style w:type="character" w:customStyle="1" w:styleId="BodyTextChar">
    <w:name w:val="Body Text Char"/>
    <w:basedOn w:val="DefaultParagraphFont"/>
    <w:link w:val="BodyText"/>
    <w:rsid w:val="00AE3683"/>
    <w:rPr>
      <w:rFonts w:ascii="Arial" w:eastAsia="Times New Roman" w:hAnsi="Arial" w:cs="Times New Roman"/>
      <w:szCs w:val="20"/>
      <w:lang w:val="fr-FR"/>
    </w:rPr>
  </w:style>
  <w:style w:type="character" w:customStyle="1" w:styleId="st1">
    <w:name w:val="st1"/>
    <w:basedOn w:val="DefaultParagraphFont"/>
    <w:rsid w:val="00AE3683"/>
  </w:style>
  <w:style w:type="table" w:customStyle="1" w:styleId="Grilledutableau2">
    <w:name w:val="Grille du tableau2"/>
    <w:basedOn w:val="TableNormal"/>
    <w:next w:val="TableGrid"/>
    <w:rsid w:val="00AE368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AE3683"/>
  </w:style>
  <w:style w:type="paragraph" w:styleId="EndnoteText">
    <w:name w:val="endnote text"/>
    <w:basedOn w:val="Normal"/>
    <w:link w:val="EndnoteTextChar"/>
    <w:uiPriority w:val="99"/>
    <w:unhideWhenUsed/>
    <w:rsid w:val="00AE3683"/>
    <w:rPr>
      <w:rFonts w:asciiTheme="minorHAnsi" w:hAnsiTheme="minorHAnsi" w:cstheme="minorBidi"/>
      <w:sz w:val="20"/>
      <w:szCs w:val="20"/>
      <w:lang w:val="fr-BE"/>
    </w:rPr>
  </w:style>
  <w:style w:type="character" w:customStyle="1" w:styleId="EndnoteTextChar">
    <w:name w:val="Endnote Text Char"/>
    <w:basedOn w:val="DefaultParagraphFont"/>
    <w:link w:val="EndnoteText"/>
    <w:uiPriority w:val="99"/>
    <w:rsid w:val="00AE3683"/>
    <w:rPr>
      <w:sz w:val="20"/>
      <w:szCs w:val="20"/>
      <w:lang w:val="fr-BE"/>
    </w:rPr>
  </w:style>
  <w:style w:type="character" w:styleId="EndnoteReference">
    <w:name w:val="endnote reference"/>
    <w:basedOn w:val="DefaultParagraphFont"/>
    <w:uiPriority w:val="99"/>
    <w:semiHidden/>
    <w:unhideWhenUsed/>
    <w:rsid w:val="00AE3683"/>
    <w:rPr>
      <w:vertAlign w:val="superscript"/>
    </w:rPr>
  </w:style>
  <w:style w:type="table" w:customStyle="1" w:styleId="Tabelraster1">
    <w:name w:val="Tabelraster1"/>
    <w:basedOn w:val="TableNormal"/>
    <w:next w:val="TableGrid"/>
    <w:rsid w:val="00AE368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volgdeHyperlink1">
    <w:name w:val="GevolgdeHyperlink1"/>
    <w:basedOn w:val="DefaultParagraphFont"/>
    <w:uiPriority w:val="99"/>
    <w:semiHidden/>
    <w:unhideWhenUsed/>
    <w:rsid w:val="00AE3683"/>
    <w:rPr>
      <w:color w:val="800080"/>
      <w:u w:val="single"/>
    </w:rPr>
  </w:style>
  <w:style w:type="character" w:customStyle="1" w:styleId="Mentionnonrsolue1">
    <w:name w:val="Mention non résolue1"/>
    <w:basedOn w:val="DefaultParagraphFont"/>
    <w:uiPriority w:val="99"/>
    <w:semiHidden/>
    <w:unhideWhenUsed/>
    <w:rsid w:val="00AE3683"/>
    <w:rPr>
      <w:color w:val="605E5C"/>
      <w:shd w:val="clear" w:color="auto" w:fill="E1DFDD"/>
    </w:rPr>
  </w:style>
  <w:style w:type="paragraph" w:customStyle="1" w:styleId="Default">
    <w:name w:val="Default"/>
    <w:rsid w:val="00AE3683"/>
    <w:pPr>
      <w:autoSpaceDE w:val="0"/>
      <w:autoSpaceDN w:val="0"/>
      <w:adjustRightInd w:val="0"/>
    </w:pPr>
    <w:rPr>
      <w:rFonts w:ascii="Arial" w:eastAsia="Calibri" w:hAnsi="Arial" w:cs="Arial"/>
      <w:color w:val="000000"/>
      <w:sz w:val="24"/>
      <w:szCs w:val="24"/>
      <w:lang w:val="fr-BE"/>
    </w:rPr>
  </w:style>
  <w:style w:type="character" w:styleId="FollowedHyperlink">
    <w:name w:val="FollowedHyperlink"/>
    <w:basedOn w:val="DefaultParagraphFont"/>
    <w:semiHidden/>
    <w:unhideWhenUsed/>
    <w:rsid w:val="00AE3683"/>
    <w:rPr>
      <w:color w:val="954F72" w:themeColor="followedHyperlink"/>
      <w:u w:val="single"/>
    </w:rPr>
  </w:style>
  <w:style w:type="numbering" w:customStyle="1" w:styleId="NoList1">
    <w:name w:val="No List1"/>
    <w:next w:val="NoList"/>
    <w:uiPriority w:val="99"/>
    <w:semiHidden/>
    <w:unhideWhenUsed/>
    <w:rsid w:val="00F92CCD"/>
  </w:style>
  <w:style w:type="table" w:customStyle="1" w:styleId="TableGrid1">
    <w:name w:val="Table Grid1"/>
    <w:basedOn w:val="TableNormal"/>
    <w:next w:val="TableGrid"/>
    <w:uiPriority w:val="59"/>
    <w:rsid w:val="00F92CCD"/>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rsid w:val="00F92CC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F92CC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966">
      <w:bodyDiv w:val="1"/>
      <w:marLeft w:val="0"/>
      <w:marRight w:val="0"/>
      <w:marTop w:val="0"/>
      <w:marBottom w:val="0"/>
      <w:divBdr>
        <w:top w:val="none" w:sz="0" w:space="0" w:color="auto"/>
        <w:left w:val="none" w:sz="0" w:space="0" w:color="auto"/>
        <w:bottom w:val="none" w:sz="0" w:space="0" w:color="auto"/>
        <w:right w:val="none" w:sz="0" w:space="0" w:color="auto"/>
      </w:divBdr>
    </w:div>
    <w:div w:id="608708058">
      <w:bodyDiv w:val="1"/>
      <w:marLeft w:val="0"/>
      <w:marRight w:val="0"/>
      <w:marTop w:val="0"/>
      <w:marBottom w:val="0"/>
      <w:divBdr>
        <w:top w:val="none" w:sz="0" w:space="0" w:color="auto"/>
        <w:left w:val="none" w:sz="0" w:space="0" w:color="auto"/>
        <w:bottom w:val="none" w:sz="0" w:space="0" w:color="auto"/>
        <w:right w:val="none" w:sz="0" w:space="0" w:color="auto"/>
      </w:divBdr>
    </w:div>
    <w:div w:id="12303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sy@riziv-inami.fgov.be" TargetMode="External"/><Relationship Id="rId4" Type="http://schemas.openxmlformats.org/officeDocument/2006/relationships/settings" Target="settings.xml"/><Relationship Id="rId9" Type="http://schemas.openxmlformats.org/officeDocument/2006/relationships/hyperlink" Target="mailto:rob.rvt@riziv.fgov.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CC67-B967-4A92-BD1A-CADD9A1B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13483</Characters>
  <Application>Microsoft Office Word</Application>
  <DocSecurity>0</DocSecurity>
  <Lines>112</Lines>
  <Paragraphs>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Francois (RIZIV-INAMI)</dc:creator>
  <cp:keywords/>
  <dc:description/>
  <cp:lastModifiedBy>Arthur Francois (RIZIV-INAMI)</cp:lastModifiedBy>
  <cp:revision>6</cp:revision>
  <cp:lastPrinted>2023-09-29T10:24:00Z</cp:lastPrinted>
  <dcterms:created xsi:type="dcterms:W3CDTF">2024-01-04T07:07:00Z</dcterms:created>
  <dcterms:modified xsi:type="dcterms:W3CDTF">2024-01-11T10:36:00Z</dcterms:modified>
</cp:coreProperties>
</file>