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BDDC" w14:textId="77777777" w:rsidR="008B32C3" w:rsidRDefault="008B32C3" w:rsidP="008B32C3">
      <w:pPr>
        <w:ind w:left="284"/>
      </w:pPr>
      <w:r>
        <w:rPr>
          <w:noProof/>
          <w:lang w:val="en-GB" w:eastAsia="en-GB"/>
        </w:rPr>
        <mc:AlternateContent>
          <mc:Choice Requires="wps">
            <w:drawing>
              <wp:anchor distT="0" distB="0" distL="114300" distR="114300" simplePos="0" relativeHeight="251660288" behindDoc="1" locked="0" layoutInCell="1" allowOverlap="1" wp14:anchorId="720D2F11" wp14:editId="7ED3A4FF">
                <wp:simplePos x="0" y="0"/>
                <wp:positionH relativeFrom="column">
                  <wp:posOffset>2711395</wp:posOffset>
                </wp:positionH>
                <wp:positionV relativeFrom="paragraph">
                  <wp:posOffset>79513</wp:posOffset>
                </wp:positionV>
                <wp:extent cx="2751455" cy="1097280"/>
                <wp:effectExtent l="0" t="0" r="0" b="762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821E4" w14:textId="77777777" w:rsidR="008B32C3" w:rsidRDefault="008B32C3" w:rsidP="008B32C3">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4968FD52" w14:textId="77777777" w:rsidR="008B32C3" w:rsidRPr="00E036D3" w:rsidRDefault="008B32C3" w:rsidP="008B32C3">
                            <w:pPr>
                              <w:rPr>
                                <w:b/>
                                <w:bCs/>
                                <w:sz w:val="20"/>
                                <w:szCs w:val="20"/>
                                <w:lang w:val="fr-BE"/>
                              </w:rPr>
                            </w:pPr>
                            <w:r w:rsidRPr="00E036D3">
                              <w:rPr>
                                <w:b/>
                                <w:bCs/>
                                <w:sz w:val="20"/>
                                <w:szCs w:val="20"/>
                                <w:lang w:val="fr-BE"/>
                              </w:rPr>
                              <w:t>A l'hôpital représentant le réseau de santé mentale pour adultes</w:t>
                            </w:r>
                          </w:p>
                          <w:p w14:paraId="5BCB164B" w14:textId="77777777" w:rsidR="008B32C3" w:rsidRDefault="008B32C3" w:rsidP="008B32C3">
                            <w:pPr>
                              <w:rPr>
                                <w:b/>
                                <w:bCs/>
                                <w:sz w:val="20"/>
                                <w:szCs w:val="20"/>
                                <w:lang w:val="fr-BE"/>
                              </w:rPr>
                            </w:pPr>
                            <w:r w:rsidRPr="00E036D3">
                              <w:rPr>
                                <w:b/>
                                <w:bCs/>
                                <w:sz w:val="20"/>
                                <w:szCs w:val="20"/>
                                <w:lang w:val="fr-BE"/>
                              </w:rPr>
                              <w:t>A l'hôpital représentant le réseau de santé mentale pour enfants et adolescents</w:t>
                            </w:r>
                          </w:p>
                          <w:p w14:paraId="19231D7B" w14:textId="77777777" w:rsidR="008B32C3" w:rsidRDefault="008B32C3" w:rsidP="008B32C3">
                            <w:pPr>
                              <w:rPr>
                                <w:b/>
                                <w:bCs/>
                                <w:sz w:val="20"/>
                                <w:szCs w:val="20"/>
                                <w:lang w:val="fr-BE"/>
                              </w:rPr>
                            </w:pPr>
                            <w:r>
                              <w:rPr>
                                <w:b/>
                                <w:bCs/>
                                <w:sz w:val="20"/>
                                <w:szCs w:val="20"/>
                                <w:lang w:val="fr-BE"/>
                              </w:rPr>
                              <w:t>A l’institution perceptrice</w:t>
                            </w:r>
                          </w:p>
                          <w:p w14:paraId="732EB02D" w14:textId="77777777" w:rsidR="008B32C3" w:rsidRPr="00E036D3" w:rsidRDefault="008B32C3" w:rsidP="008B32C3">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6129ACE6" w14:textId="77777777" w:rsidR="008B32C3" w:rsidRDefault="008B32C3" w:rsidP="008B32C3">
                            <w:pPr>
                              <w:rPr>
                                <w:b/>
                                <w:bCs/>
                                <w:sz w:val="20"/>
                                <w:szCs w:val="20"/>
                                <w:lang w:val="fr-BE"/>
                              </w:rPr>
                            </w:pPr>
                          </w:p>
                          <w:p w14:paraId="16DAEBD1" w14:textId="77777777" w:rsidR="008B32C3" w:rsidRPr="00CE7059" w:rsidRDefault="008B32C3" w:rsidP="008B32C3">
                            <w:pPr>
                              <w:rPr>
                                <w:b/>
                                <w:bCs/>
                                <w:sz w:val="20"/>
                                <w:szCs w:val="20"/>
                                <w:lang w:val="fr-BE"/>
                              </w:rPr>
                            </w:pPr>
                          </w:p>
                          <w:p w14:paraId="679578DB" w14:textId="77777777" w:rsidR="008B32C3" w:rsidRPr="007D0650" w:rsidRDefault="008B32C3" w:rsidP="008B32C3">
                            <w:pPr>
                              <w:rPr>
                                <w:lang w:val="fr-BE"/>
                              </w:rPr>
                            </w:pPr>
                          </w:p>
                          <w:p w14:paraId="6C4A51C8" w14:textId="77777777" w:rsidR="008B32C3" w:rsidRPr="007D0650" w:rsidRDefault="008B32C3" w:rsidP="008B32C3">
                            <w:pPr>
                              <w:rPr>
                                <w:lang w:val="fr-BE"/>
                              </w:rPr>
                            </w:pPr>
                          </w:p>
                          <w:p w14:paraId="7A3058E5" w14:textId="77777777" w:rsidR="008B32C3" w:rsidRPr="007D0650" w:rsidRDefault="008B32C3" w:rsidP="008B32C3">
                            <w:pPr>
                              <w:rPr>
                                <w:lang w:val="fr-BE"/>
                              </w:rPr>
                            </w:pPr>
                          </w:p>
                          <w:p w14:paraId="2BCF311E" w14:textId="77777777" w:rsidR="008B32C3" w:rsidRPr="007D0650" w:rsidRDefault="008B32C3" w:rsidP="008B32C3">
                            <w:pPr>
                              <w:rPr>
                                <w:lang w:val="fr-BE"/>
                              </w:rPr>
                            </w:pPr>
                          </w:p>
                          <w:p w14:paraId="469C2357" w14:textId="77777777" w:rsidR="008B32C3" w:rsidRPr="007D0650" w:rsidRDefault="008B32C3" w:rsidP="008B32C3">
                            <w:pPr>
                              <w:rPr>
                                <w:lang w:val="fr-BE"/>
                              </w:rPr>
                            </w:pPr>
                          </w:p>
                          <w:p w14:paraId="6F049978" w14:textId="77777777" w:rsidR="008B32C3" w:rsidRPr="007D0650" w:rsidRDefault="008B32C3" w:rsidP="008B32C3">
                            <w:pPr>
                              <w:rPr>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D2F11" id="_x0000_t202" coordsize="21600,21600" o:spt="202" path="m,l,21600r21600,l21600,xe">
                <v:stroke joinstyle="miter"/>
                <v:path gradientshapeok="t" o:connecttype="rect"/>
              </v:shapetype>
              <v:shape id="Text Box 7" o:spid="_x0000_s1026" type="#_x0000_t202" style="position:absolute;left:0;text-align:left;margin-left:213.5pt;margin-top:6.25pt;width:216.6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" filled="f" stroked="f">
                <v:textbox>
                  <w:txbxContent>
                    <w:p w14:paraId="29E821E4" w14:textId="77777777" w:rsidR="008B32C3" w:rsidRDefault="008B32C3" w:rsidP="008B32C3">
                      <w:pPr>
                        <w:rPr>
                          <w:sz w:val="12"/>
                          <w:szCs w:val="12"/>
                          <w:lang w:val="fr-BE"/>
                        </w:rPr>
                      </w:pPr>
                      <w:proofErr w:type="spellStart"/>
                      <w:r w:rsidRPr="007D0650">
                        <w:rPr>
                          <w:sz w:val="12"/>
                          <w:szCs w:val="12"/>
                          <w:lang w:val="fr-BE"/>
                        </w:rPr>
                        <w:t>Exp</w:t>
                      </w:r>
                      <w:proofErr w:type="spellEnd"/>
                      <w:r w:rsidRPr="007D0650">
                        <w:rPr>
                          <w:sz w:val="12"/>
                          <w:szCs w:val="12"/>
                          <w:lang w:val="fr-BE"/>
                        </w:rPr>
                        <w:t>./</w:t>
                      </w:r>
                      <w:proofErr w:type="spellStart"/>
                      <w:r w:rsidRPr="007D0650">
                        <w:rPr>
                          <w:sz w:val="12"/>
                          <w:szCs w:val="12"/>
                          <w:lang w:val="fr-BE"/>
                        </w:rPr>
                        <w:t>Afz</w:t>
                      </w:r>
                      <w:proofErr w:type="spellEnd"/>
                      <w:r w:rsidRPr="007D0650">
                        <w:rPr>
                          <w:sz w:val="12"/>
                          <w:szCs w:val="12"/>
                          <w:lang w:val="fr-BE"/>
                        </w:rPr>
                        <w:t xml:space="preserve">. : INAMI (SSS), Avenue </w:t>
                      </w:r>
                      <w:r>
                        <w:rPr>
                          <w:sz w:val="12"/>
                          <w:szCs w:val="12"/>
                          <w:lang w:val="fr-BE"/>
                        </w:rPr>
                        <w:t>Galilée</w:t>
                      </w:r>
                      <w:r w:rsidRPr="007D0650">
                        <w:rPr>
                          <w:sz w:val="12"/>
                          <w:szCs w:val="12"/>
                          <w:lang w:val="fr-BE"/>
                        </w:rPr>
                        <w:t xml:space="preserve"> </w:t>
                      </w:r>
                      <w:r>
                        <w:rPr>
                          <w:sz w:val="12"/>
                          <w:szCs w:val="12"/>
                          <w:lang w:val="fr-BE"/>
                        </w:rPr>
                        <w:t>5/</w:t>
                      </w:r>
                      <w:r w:rsidRPr="007D0650">
                        <w:rPr>
                          <w:sz w:val="12"/>
                          <w:szCs w:val="12"/>
                          <w:lang w:val="fr-BE"/>
                        </w:rPr>
                        <w:t>1, 1</w:t>
                      </w:r>
                      <w:r>
                        <w:rPr>
                          <w:sz w:val="12"/>
                          <w:szCs w:val="12"/>
                          <w:lang w:val="fr-BE"/>
                        </w:rPr>
                        <w:t>21</w:t>
                      </w:r>
                      <w:r w:rsidRPr="007D0650">
                        <w:rPr>
                          <w:sz w:val="12"/>
                          <w:szCs w:val="12"/>
                          <w:lang w:val="fr-BE"/>
                        </w:rPr>
                        <w:t>0 Bruxelles</w:t>
                      </w:r>
                    </w:p>
                    <w:p w14:paraId="4968FD52" w14:textId="77777777" w:rsidR="008B32C3" w:rsidRPr="00E036D3" w:rsidRDefault="008B32C3" w:rsidP="008B32C3">
                      <w:pPr>
                        <w:rPr>
                          <w:b/>
                          <w:bCs/>
                          <w:sz w:val="20"/>
                          <w:szCs w:val="20"/>
                          <w:lang w:val="fr-BE"/>
                        </w:rPr>
                      </w:pPr>
                      <w:r w:rsidRPr="00E036D3">
                        <w:rPr>
                          <w:b/>
                          <w:bCs/>
                          <w:sz w:val="20"/>
                          <w:szCs w:val="20"/>
                          <w:lang w:val="fr-BE"/>
                        </w:rPr>
                        <w:t>A l'hôpital représentant le réseau de santé mentale pour adultes</w:t>
                      </w:r>
                    </w:p>
                    <w:p w14:paraId="5BCB164B" w14:textId="77777777" w:rsidR="008B32C3" w:rsidRDefault="008B32C3" w:rsidP="008B32C3">
                      <w:pPr>
                        <w:rPr>
                          <w:b/>
                          <w:bCs/>
                          <w:sz w:val="20"/>
                          <w:szCs w:val="20"/>
                          <w:lang w:val="fr-BE"/>
                        </w:rPr>
                      </w:pPr>
                      <w:r w:rsidRPr="00E036D3">
                        <w:rPr>
                          <w:b/>
                          <w:bCs/>
                          <w:sz w:val="20"/>
                          <w:szCs w:val="20"/>
                          <w:lang w:val="fr-BE"/>
                        </w:rPr>
                        <w:t>A l'hôpital représentant le réseau de santé mentale pour enfants et adolescents</w:t>
                      </w:r>
                    </w:p>
                    <w:p w14:paraId="19231D7B" w14:textId="77777777" w:rsidR="008B32C3" w:rsidRDefault="008B32C3" w:rsidP="008B32C3">
                      <w:pPr>
                        <w:rPr>
                          <w:b/>
                          <w:bCs/>
                          <w:sz w:val="20"/>
                          <w:szCs w:val="20"/>
                          <w:lang w:val="fr-BE"/>
                        </w:rPr>
                      </w:pPr>
                      <w:r>
                        <w:rPr>
                          <w:b/>
                          <w:bCs/>
                          <w:sz w:val="20"/>
                          <w:szCs w:val="20"/>
                          <w:lang w:val="fr-BE"/>
                        </w:rPr>
                        <w:t>A l’institution perceptrice</w:t>
                      </w:r>
                    </w:p>
                    <w:p w14:paraId="732EB02D" w14:textId="77777777" w:rsidR="008B32C3" w:rsidRPr="00E036D3" w:rsidRDefault="008B32C3" w:rsidP="008B32C3">
                      <w:pPr>
                        <w:rPr>
                          <w:sz w:val="20"/>
                          <w:szCs w:val="20"/>
                          <w:lang w:val="fr-BE"/>
                        </w:rPr>
                      </w:pPr>
                      <w:r w:rsidRPr="00E036D3">
                        <w:rPr>
                          <w:sz w:val="20"/>
                          <w:szCs w:val="20"/>
                          <w:lang w:val="fr-BE"/>
                        </w:rPr>
                        <w:t>En cc : la coordinatrice</w:t>
                      </w:r>
                      <w:r>
                        <w:rPr>
                          <w:sz w:val="20"/>
                          <w:szCs w:val="20"/>
                          <w:lang w:val="fr-BE"/>
                        </w:rPr>
                        <w:t>/le coordinateur</w:t>
                      </w:r>
                      <w:r w:rsidRPr="00E036D3">
                        <w:rPr>
                          <w:sz w:val="20"/>
                          <w:szCs w:val="20"/>
                          <w:lang w:val="fr-BE"/>
                        </w:rPr>
                        <w:t xml:space="preserve"> de réseau</w:t>
                      </w:r>
                    </w:p>
                    <w:p w14:paraId="6129ACE6" w14:textId="77777777" w:rsidR="008B32C3" w:rsidRDefault="008B32C3" w:rsidP="008B32C3">
                      <w:pPr>
                        <w:rPr>
                          <w:b/>
                          <w:bCs/>
                          <w:sz w:val="20"/>
                          <w:szCs w:val="20"/>
                          <w:lang w:val="fr-BE"/>
                        </w:rPr>
                      </w:pPr>
                    </w:p>
                    <w:p w14:paraId="16DAEBD1" w14:textId="77777777" w:rsidR="008B32C3" w:rsidRPr="00CE7059" w:rsidRDefault="008B32C3" w:rsidP="008B32C3">
                      <w:pPr>
                        <w:rPr>
                          <w:b/>
                          <w:bCs/>
                          <w:sz w:val="20"/>
                          <w:szCs w:val="20"/>
                          <w:lang w:val="fr-BE"/>
                        </w:rPr>
                      </w:pPr>
                    </w:p>
                    <w:p w14:paraId="679578DB" w14:textId="77777777" w:rsidR="008B32C3" w:rsidRPr="007D0650" w:rsidRDefault="008B32C3" w:rsidP="008B32C3">
                      <w:pPr>
                        <w:rPr>
                          <w:lang w:val="fr-BE"/>
                        </w:rPr>
                      </w:pPr>
                    </w:p>
                    <w:p w14:paraId="6C4A51C8" w14:textId="77777777" w:rsidR="008B32C3" w:rsidRPr="007D0650" w:rsidRDefault="008B32C3" w:rsidP="008B32C3">
                      <w:pPr>
                        <w:rPr>
                          <w:lang w:val="fr-BE"/>
                        </w:rPr>
                      </w:pPr>
                    </w:p>
                    <w:p w14:paraId="7A3058E5" w14:textId="77777777" w:rsidR="008B32C3" w:rsidRPr="007D0650" w:rsidRDefault="008B32C3" w:rsidP="008B32C3">
                      <w:pPr>
                        <w:rPr>
                          <w:lang w:val="fr-BE"/>
                        </w:rPr>
                      </w:pPr>
                    </w:p>
                    <w:p w14:paraId="2BCF311E" w14:textId="77777777" w:rsidR="008B32C3" w:rsidRPr="007D0650" w:rsidRDefault="008B32C3" w:rsidP="008B32C3">
                      <w:pPr>
                        <w:rPr>
                          <w:lang w:val="fr-BE"/>
                        </w:rPr>
                      </w:pPr>
                    </w:p>
                    <w:p w14:paraId="469C2357" w14:textId="77777777" w:rsidR="008B32C3" w:rsidRPr="007D0650" w:rsidRDefault="008B32C3" w:rsidP="008B32C3">
                      <w:pPr>
                        <w:rPr>
                          <w:lang w:val="fr-BE"/>
                        </w:rPr>
                      </w:pPr>
                    </w:p>
                    <w:p w14:paraId="6F049978" w14:textId="77777777" w:rsidR="008B32C3" w:rsidRPr="007D0650" w:rsidRDefault="008B32C3" w:rsidP="008B32C3">
                      <w:pPr>
                        <w:rPr>
                          <w:lang w:val="fr-BE"/>
                        </w:rPr>
                      </w:pPr>
                    </w:p>
                  </w:txbxContent>
                </v:textbox>
              </v:shape>
            </w:pict>
          </mc:Fallback>
        </mc:AlternateContent>
      </w:r>
      <w:r w:rsidRPr="007D0650">
        <w:rPr>
          <w:i/>
          <w:iCs/>
          <w:noProof/>
          <w:lang w:val="en-GB" w:eastAsia="en-GB"/>
        </w:rPr>
        <w:drawing>
          <wp:inline distT="0" distB="0" distL="0" distR="0" wp14:anchorId="186DB45D" wp14:editId="4A088D2C">
            <wp:extent cx="721360" cy="721360"/>
            <wp:effectExtent l="0" t="0" r="2540" b="2540"/>
            <wp:docPr id="1" name="Afbeelding 1" descr="\\riziv.org\users\DC2076\Desktop\logo ina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ziv.org\users\DC2076\Desktop\logo inami.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a:ln>
                      <a:noFill/>
                    </a:ln>
                  </pic:spPr>
                </pic:pic>
              </a:graphicData>
            </a:graphic>
          </wp:inline>
        </w:drawing>
      </w:r>
    </w:p>
    <w:p w14:paraId="47A192F6" w14:textId="77777777" w:rsidR="008B32C3" w:rsidRDefault="008B32C3" w:rsidP="008B32C3">
      <w:pPr>
        <w:ind w:left="100"/>
      </w:pPr>
      <w:r>
        <w:rPr>
          <w:noProof/>
          <w:lang w:val="en-GB" w:eastAsia="en-GB"/>
        </w:rPr>
        <mc:AlternateContent>
          <mc:Choice Requires="wps">
            <w:drawing>
              <wp:anchor distT="0" distB="0" distL="114300" distR="114300" simplePos="0" relativeHeight="251659264" behindDoc="1" locked="0" layoutInCell="1" allowOverlap="1" wp14:anchorId="61B1535A" wp14:editId="6AD796DC">
                <wp:simplePos x="0" y="0"/>
                <wp:positionH relativeFrom="column">
                  <wp:posOffset>63500</wp:posOffset>
                </wp:positionH>
                <wp:positionV relativeFrom="paragraph">
                  <wp:posOffset>101600</wp:posOffset>
                </wp:positionV>
                <wp:extent cx="1651000" cy="800100"/>
                <wp:effectExtent l="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99E1" w14:textId="77777777" w:rsidR="008B32C3" w:rsidRPr="007D0650" w:rsidRDefault="008B32C3" w:rsidP="008B32C3">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1535A" id="Text Box 4" o:spid="_x0000_s1027" type="#_x0000_t202" style="position:absolute;left:0;text-align:left;margin-left:5pt;margin-top:8pt;width:13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" filled="f" stroked="f">
                <v:textbox>
                  <w:txbxContent>
                    <w:p w14:paraId="41F299E1" w14:textId="77777777" w:rsidR="008B32C3" w:rsidRPr="007D0650" w:rsidRDefault="008B32C3" w:rsidP="008B32C3">
                      <w:pPr>
                        <w:rPr>
                          <w:rFonts w:ascii="Arial Narrow" w:hAnsi="Arial Narrow"/>
                          <w:sz w:val="12"/>
                          <w:szCs w:val="12"/>
                          <w:u w:val="single"/>
                          <w:lang w:val="fr-BE"/>
                        </w:rPr>
                      </w:pPr>
                      <w:r w:rsidRPr="007D0650">
                        <w:rPr>
                          <w:rFonts w:ascii="Arial Narrow" w:hAnsi="Arial Narrow"/>
                          <w:sz w:val="12"/>
                          <w:szCs w:val="12"/>
                          <w:u w:val="single"/>
                          <w:lang w:val="fr-BE"/>
                        </w:rPr>
                        <w:t xml:space="preserve">Institut National d'Assurance Maladie </w:t>
                      </w:r>
                      <w:r w:rsidRPr="007D0650">
                        <w:rPr>
                          <w:rFonts w:ascii="Arial Narrow" w:hAnsi="Arial Narrow"/>
                          <w:sz w:val="12"/>
                          <w:szCs w:val="12"/>
                          <w:u w:val="single"/>
                        </w:rPr>
                        <w:sym w:font="Symbol" w:char="F0B7"/>
                      </w:r>
                      <w:r w:rsidRPr="007D0650">
                        <w:rPr>
                          <w:rFonts w:ascii="Arial Narrow" w:hAnsi="Arial Narrow"/>
                          <w:sz w:val="12"/>
                          <w:szCs w:val="12"/>
                          <w:u w:val="single"/>
                          <w:lang w:val="fr-BE"/>
                        </w:rPr>
                        <w:t xml:space="preserve"> Invalidité</w:t>
                      </w:r>
                    </w:p>
                  </w:txbxContent>
                </v:textbox>
              </v:shape>
            </w:pict>
          </mc:Fallback>
        </mc:AlternateContent>
      </w:r>
    </w:p>
    <w:p w14:paraId="1C8FD2E4" w14:textId="77777777" w:rsidR="008B32C3" w:rsidRDefault="008B32C3" w:rsidP="008B32C3">
      <w:pPr>
        <w:ind w:left="100"/>
      </w:pPr>
    </w:p>
    <w:tbl>
      <w:tblPr>
        <w:tblW w:w="0" w:type="auto"/>
        <w:tblLook w:val="01E0" w:firstRow="1" w:lastRow="1" w:firstColumn="1" w:lastColumn="1" w:noHBand="0" w:noVBand="0"/>
      </w:tblPr>
      <w:tblGrid>
        <w:gridCol w:w="1101"/>
        <w:gridCol w:w="691"/>
        <w:gridCol w:w="2788"/>
        <w:gridCol w:w="3949"/>
      </w:tblGrid>
      <w:tr w:rsidR="008B32C3" w:rsidRPr="007B4B27" w14:paraId="78F6597C" w14:textId="77777777" w:rsidTr="0096494F">
        <w:tc>
          <w:tcPr>
            <w:tcW w:w="4580" w:type="dxa"/>
            <w:gridSpan w:val="3"/>
          </w:tcPr>
          <w:p w14:paraId="549A4167" w14:textId="77777777" w:rsidR="008B32C3" w:rsidRPr="007D0650" w:rsidRDefault="008B32C3" w:rsidP="0096494F">
            <w:pPr>
              <w:ind w:left="100"/>
              <w:rPr>
                <w:b/>
                <w:sz w:val="18"/>
                <w:szCs w:val="18"/>
                <w:lang w:val="fr-BE"/>
              </w:rPr>
            </w:pPr>
            <w:r w:rsidRPr="007D0650">
              <w:rPr>
                <w:b/>
                <w:sz w:val="18"/>
                <w:szCs w:val="18"/>
                <w:lang w:val="fr-BE"/>
              </w:rPr>
              <w:t>SERVICE DES SOINS DE SANTE</w:t>
            </w:r>
          </w:p>
        </w:tc>
        <w:tc>
          <w:tcPr>
            <w:tcW w:w="3949" w:type="dxa"/>
          </w:tcPr>
          <w:p w14:paraId="3CCBFEAF" w14:textId="77777777" w:rsidR="008B32C3" w:rsidRPr="007D0650" w:rsidRDefault="008B32C3" w:rsidP="0096494F">
            <w:pPr>
              <w:ind w:left="100"/>
              <w:rPr>
                <w:sz w:val="18"/>
                <w:szCs w:val="18"/>
                <w:lang w:val="fr-BE"/>
              </w:rPr>
            </w:pPr>
          </w:p>
        </w:tc>
      </w:tr>
      <w:tr w:rsidR="008B32C3" w:rsidRPr="007B4B27" w14:paraId="4694357F" w14:textId="77777777" w:rsidTr="0096494F">
        <w:tc>
          <w:tcPr>
            <w:tcW w:w="1792" w:type="dxa"/>
            <w:gridSpan w:val="2"/>
            <w:shd w:val="clear" w:color="auto" w:fill="auto"/>
          </w:tcPr>
          <w:p w14:paraId="1DD3E90E" w14:textId="77777777" w:rsidR="008B32C3" w:rsidRPr="007D0650" w:rsidRDefault="008B32C3" w:rsidP="0096494F">
            <w:pPr>
              <w:ind w:left="100"/>
              <w:rPr>
                <w:b/>
                <w:sz w:val="18"/>
                <w:szCs w:val="18"/>
                <w:lang w:val="fr-BE"/>
              </w:rPr>
            </w:pPr>
          </w:p>
        </w:tc>
        <w:tc>
          <w:tcPr>
            <w:tcW w:w="2788" w:type="dxa"/>
            <w:shd w:val="clear" w:color="auto" w:fill="auto"/>
          </w:tcPr>
          <w:p w14:paraId="65A06D10" w14:textId="77777777" w:rsidR="008B32C3" w:rsidRPr="007D0650" w:rsidRDefault="008B32C3" w:rsidP="0096494F">
            <w:pPr>
              <w:ind w:left="100"/>
              <w:rPr>
                <w:sz w:val="18"/>
                <w:szCs w:val="18"/>
                <w:lang w:val="fr-BE"/>
              </w:rPr>
            </w:pPr>
          </w:p>
        </w:tc>
        <w:tc>
          <w:tcPr>
            <w:tcW w:w="3949" w:type="dxa"/>
          </w:tcPr>
          <w:p w14:paraId="5684FABE" w14:textId="77777777" w:rsidR="008B32C3" w:rsidRPr="007D0650" w:rsidRDefault="008B32C3" w:rsidP="0096494F">
            <w:pPr>
              <w:ind w:left="100"/>
              <w:rPr>
                <w:sz w:val="18"/>
                <w:szCs w:val="18"/>
                <w:lang w:val="fr-BE"/>
              </w:rPr>
            </w:pPr>
          </w:p>
        </w:tc>
      </w:tr>
      <w:tr w:rsidR="008B32C3" w:rsidRPr="003419DD" w14:paraId="5BB6160A" w14:textId="77777777" w:rsidTr="0096494F">
        <w:tc>
          <w:tcPr>
            <w:tcW w:w="1792" w:type="dxa"/>
            <w:gridSpan w:val="2"/>
            <w:shd w:val="clear" w:color="auto" w:fill="auto"/>
          </w:tcPr>
          <w:p w14:paraId="3ED5273F" w14:textId="77777777" w:rsidR="008B32C3" w:rsidRPr="003419DD" w:rsidRDefault="008B32C3" w:rsidP="0096494F">
            <w:pPr>
              <w:ind w:left="100"/>
              <w:rPr>
                <w:b/>
                <w:sz w:val="18"/>
                <w:szCs w:val="18"/>
              </w:rPr>
            </w:pPr>
            <w:proofErr w:type="spellStart"/>
            <w:r w:rsidRPr="003419DD">
              <w:rPr>
                <w:b/>
                <w:sz w:val="18"/>
                <w:szCs w:val="18"/>
              </w:rPr>
              <w:t>Correspondant</w:t>
            </w:r>
            <w:proofErr w:type="spellEnd"/>
            <w:r w:rsidRPr="003419DD">
              <w:rPr>
                <w:b/>
                <w:sz w:val="18"/>
                <w:szCs w:val="18"/>
              </w:rPr>
              <w:t> :</w:t>
            </w:r>
          </w:p>
        </w:tc>
        <w:tc>
          <w:tcPr>
            <w:tcW w:w="2788" w:type="dxa"/>
            <w:shd w:val="clear" w:color="auto" w:fill="auto"/>
          </w:tcPr>
          <w:p w14:paraId="124F7B20" w14:textId="77777777" w:rsidR="008B32C3" w:rsidRPr="003419DD" w:rsidRDefault="008B32C3" w:rsidP="0096494F">
            <w:pPr>
              <w:ind w:left="100"/>
              <w:rPr>
                <w:sz w:val="18"/>
                <w:szCs w:val="18"/>
              </w:rPr>
            </w:pPr>
            <w:proofErr w:type="spellStart"/>
            <w:r>
              <w:rPr>
                <w:sz w:val="18"/>
                <w:szCs w:val="18"/>
              </w:rPr>
              <w:t>Direction</w:t>
            </w:r>
            <w:proofErr w:type="spellEnd"/>
            <w:r>
              <w:rPr>
                <w:sz w:val="18"/>
                <w:szCs w:val="18"/>
              </w:rPr>
              <w:t xml:space="preserve"> </w:t>
            </w:r>
            <w:proofErr w:type="spellStart"/>
            <w:r>
              <w:rPr>
                <w:sz w:val="18"/>
                <w:szCs w:val="18"/>
              </w:rPr>
              <w:t>établissements</w:t>
            </w:r>
            <w:proofErr w:type="spellEnd"/>
            <w:r>
              <w:rPr>
                <w:sz w:val="18"/>
                <w:szCs w:val="18"/>
              </w:rPr>
              <w:t xml:space="preserve"> et </w:t>
            </w:r>
          </w:p>
        </w:tc>
        <w:tc>
          <w:tcPr>
            <w:tcW w:w="3949" w:type="dxa"/>
          </w:tcPr>
          <w:p w14:paraId="0E3328EF" w14:textId="77777777" w:rsidR="008B32C3" w:rsidRPr="003419DD" w:rsidRDefault="008B32C3" w:rsidP="0096494F">
            <w:pPr>
              <w:ind w:left="100"/>
              <w:rPr>
                <w:sz w:val="18"/>
                <w:szCs w:val="18"/>
              </w:rPr>
            </w:pPr>
          </w:p>
        </w:tc>
      </w:tr>
      <w:tr w:rsidR="008B32C3" w:rsidRPr="00E86044" w14:paraId="04B7927B" w14:textId="77777777" w:rsidTr="0096494F">
        <w:tc>
          <w:tcPr>
            <w:tcW w:w="1792" w:type="dxa"/>
            <w:gridSpan w:val="2"/>
            <w:shd w:val="clear" w:color="auto" w:fill="auto"/>
          </w:tcPr>
          <w:p w14:paraId="737866D4" w14:textId="77777777" w:rsidR="008B32C3" w:rsidRPr="003419DD" w:rsidRDefault="008B32C3" w:rsidP="0096494F">
            <w:pPr>
              <w:ind w:left="100"/>
              <w:rPr>
                <w:sz w:val="18"/>
                <w:szCs w:val="18"/>
              </w:rPr>
            </w:pPr>
          </w:p>
        </w:tc>
        <w:tc>
          <w:tcPr>
            <w:tcW w:w="2788" w:type="dxa"/>
            <w:shd w:val="clear" w:color="auto" w:fill="auto"/>
          </w:tcPr>
          <w:p w14:paraId="6D0DD41D" w14:textId="77777777" w:rsidR="008B32C3" w:rsidRPr="00E86044" w:rsidRDefault="008B32C3" w:rsidP="0096494F">
            <w:pPr>
              <w:ind w:left="100"/>
              <w:rPr>
                <w:sz w:val="18"/>
                <w:szCs w:val="18"/>
              </w:rPr>
            </w:pPr>
            <w:r w:rsidRPr="00E86044">
              <w:rPr>
                <w:sz w:val="18"/>
                <w:szCs w:val="18"/>
              </w:rPr>
              <w:t xml:space="preserve">services de </w:t>
            </w:r>
            <w:proofErr w:type="spellStart"/>
            <w:r w:rsidRPr="00E86044">
              <w:rPr>
                <w:sz w:val="18"/>
                <w:szCs w:val="18"/>
              </w:rPr>
              <w:t>soins</w:t>
            </w:r>
            <w:proofErr w:type="spellEnd"/>
          </w:p>
        </w:tc>
        <w:tc>
          <w:tcPr>
            <w:tcW w:w="3949" w:type="dxa"/>
          </w:tcPr>
          <w:p w14:paraId="468F5B8A" w14:textId="77777777" w:rsidR="008B32C3" w:rsidRPr="00E86044" w:rsidRDefault="008B32C3" w:rsidP="0096494F">
            <w:pPr>
              <w:ind w:left="100"/>
              <w:rPr>
                <w:sz w:val="18"/>
                <w:szCs w:val="18"/>
              </w:rPr>
            </w:pPr>
          </w:p>
        </w:tc>
      </w:tr>
      <w:tr w:rsidR="008B32C3" w:rsidRPr="00E86044" w14:paraId="7DE244D7" w14:textId="77777777" w:rsidTr="0096494F">
        <w:tc>
          <w:tcPr>
            <w:tcW w:w="1792" w:type="dxa"/>
            <w:gridSpan w:val="2"/>
            <w:shd w:val="clear" w:color="auto" w:fill="auto"/>
          </w:tcPr>
          <w:p w14:paraId="117B27E4" w14:textId="77777777" w:rsidR="008B32C3" w:rsidRPr="00E86044" w:rsidRDefault="008B32C3" w:rsidP="0096494F">
            <w:pPr>
              <w:ind w:left="100"/>
              <w:rPr>
                <w:sz w:val="18"/>
                <w:szCs w:val="18"/>
              </w:rPr>
            </w:pPr>
          </w:p>
        </w:tc>
        <w:tc>
          <w:tcPr>
            <w:tcW w:w="2788" w:type="dxa"/>
            <w:shd w:val="clear" w:color="auto" w:fill="auto"/>
          </w:tcPr>
          <w:p w14:paraId="3CB619F0" w14:textId="77777777" w:rsidR="008B32C3" w:rsidRPr="00E86044" w:rsidRDefault="008B32C3" w:rsidP="0096494F">
            <w:pPr>
              <w:ind w:left="100"/>
              <w:rPr>
                <w:b/>
                <w:sz w:val="18"/>
                <w:szCs w:val="18"/>
              </w:rPr>
            </w:pPr>
          </w:p>
        </w:tc>
        <w:tc>
          <w:tcPr>
            <w:tcW w:w="3949" w:type="dxa"/>
          </w:tcPr>
          <w:p w14:paraId="310DEA4C" w14:textId="77777777" w:rsidR="008B32C3" w:rsidRPr="00E86044" w:rsidRDefault="008B32C3" w:rsidP="0096494F">
            <w:pPr>
              <w:ind w:left="100"/>
              <w:rPr>
                <w:sz w:val="18"/>
                <w:szCs w:val="18"/>
              </w:rPr>
            </w:pPr>
          </w:p>
        </w:tc>
      </w:tr>
      <w:tr w:rsidR="008B32C3" w:rsidRPr="007B4B27" w14:paraId="2A6F9F43" w14:textId="77777777" w:rsidTr="0096494F">
        <w:tc>
          <w:tcPr>
            <w:tcW w:w="4580" w:type="dxa"/>
            <w:gridSpan w:val="3"/>
            <w:shd w:val="clear" w:color="auto" w:fill="auto"/>
          </w:tcPr>
          <w:p w14:paraId="6C77E723" w14:textId="77777777" w:rsidR="008B32C3" w:rsidRPr="00E86044" w:rsidRDefault="008B32C3" w:rsidP="0096494F">
            <w:pPr>
              <w:ind w:left="100"/>
              <w:rPr>
                <w:b/>
                <w:sz w:val="18"/>
                <w:szCs w:val="18"/>
                <w:lang w:val="de-DE"/>
              </w:rPr>
            </w:pPr>
            <w:proofErr w:type="spellStart"/>
            <w:r w:rsidRPr="00E86044">
              <w:rPr>
                <w:b/>
                <w:sz w:val="18"/>
                <w:szCs w:val="18"/>
                <w:lang w:val="de-DE"/>
              </w:rPr>
              <w:t>E-mail</w:t>
            </w:r>
            <w:proofErr w:type="spellEnd"/>
            <w:r w:rsidRPr="00E86044">
              <w:rPr>
                <w:b/>
                <w:sz w:val="18"/>
                <w:szCs w:val="18"/>
                <w:lang w:val="de-DE"/>
              </w:rPr>
              <w:t xml:space="preserve"> : </w:t>
            </w:r>
            <w:r w:rsidRPr="00E86044">
              <w:rPr>
                <w:sz w:val="18"/>
                <w:lang w:val="de-DE"/>
              </w:rPr>
              <w:t xml:space="preserve"> psy@riziv-inami.fgov.be</w:t>
            </w:r>
            <w:hyperlink r:id="rId6" w:history="1"/>
          </w:p>
        </w:tc>
        <w:tc>
          <w:tcPr>
            <w:tcW w:w="3949" w:type="dxa"/>
          </w:tcPr>
          <w:p w14:paraId="4EEB0D72" w14:textId="77777777" w:rsidR="008B32C3" w:rsidRPr="00E86044" w:rsidRDefault="008B32C3" w:rsidP="0096494F">
            <w:pPr>
              <w:ind w:left="100"/>
              <w:rPr>
                <w:sz w:val="18"/>
                <w:szCs w:val="18"/>
                <w:lang w:val="de-DE"/>
              </w:rPr>
            </w:pPr>
          </w:p>
        </w:tc>
      </w:tr>
      <w:tr w:rsidR="008B32C3" w:rsidRPr="00E86044" w14:paraId="5769DE7C" w14:textId="77777777" w:rsidTr="0096494F">
        <w:trPr>
          <w:trHeight w:val="52"/>
        </w:trPr>
        <w:tc>
          <w:tcPr>
            <w:tcW w:w="1101" w:type="dxa"/>
            <w:shd w:val="clear" w:color="auto" w:fill="auto"/>
          </w:tcPr>
          <w:p w14:paraId="173DA6CF" w14:textId="77777777" w:rsidR="008B32C3" w:rsidRPr="00E86044" w:rsidRDefault="008B32C3" w:rsidP="0096494F">
            <w:pPr>
              <w:ind w:left="100"/>
              <w:rPr>
                <w:b/>
                <w:sz w:val="18"/>
                <w:szCs w:val="18"/>
              </w:rPr>
            </w:pPr>
            <w:proofErr w:type="spellStart"/>
            <w:r w:rsidRPr="00E86044">
              <w:rPr>
                <w:b/>
                <w:sz w:val="18"/>
                <w:szCs w:val="18"/>
              </w:rPr>
              <w:t>Nos</w:t>
            </w:r>
            <w:proofErr w:type="spellEnd"/>
            <w:r w:rsidRPr="00E86044">
              <w:rPr>
                <w:b/>
                <w:sz w:val="18"/>
                <w:szCs w:val="18"/>
              </w:rPr>
              <w:t xml:space="preserve"> réf : </w:t>
            </w:r>
          </w:p>
        </w:tc>
        <w:tc>
          <w:tcPr>
            <w:tcW w:w="3479" w:type="dxa"/>
            <w:gridSpan w:val="2"/>
            <w:shd w:val="clear" w:color="auto" w:fill="auto"/>
          </w:tcPr>
          <w:p w14:paraId="33350208" w14:textId="7DF8C21D" w:rsidR="008B32C3" w:rsidRPr="00E86044" w:rsidRDefault="008B32C3" w:rsidP="0096494F">
            <w:pPr>
              <w:rPr>
                <w:sz w:val="18"/>
                <w:szCs w:val="18"/>
                <w:lang w:val="en-GB"/>
              </w:rPr>
            </w:pPr>
            <w:r w:rsidRPr="00E86044">
              <w:rPr>
                <w:sz w:val="18"/>
                <w:szCs w:val="18"/>
                <w:lang w:val="en-GB"/>
              </w:rPr>
              <w:t>Psy-Ort/2024/00</w:t>
            </w:r>
            <w:r w:rsidR="007B4B27">
              <w:rPr>
                <w:sz w:val="18"/>
                <w:szCs w:val="18"/>
                <w:lang w:val="en-GB"/>
              </w:rPr>
              <w:t>5</w:t>
            </w:r>
          </w:p>
        </w:tc>
        <w:tc>
          <w:tcPr>
            <w:tcW w:w="3949" w:type="dxa"/>
          </w:tcPr>
          <w:p w14:paraId="139BB48A" w14:textId="6936DE6A" w:rsidR="008B32C3" w:rsidRPr="00E86044" w:rsidRDefault="008B32C3" w:rsidP="0096494F">
            <w:pPr>
              <w:ind w:left="100"/>
              <w:rPr>
                <w:b/>
                <w:sz w:val="18"/>
                <w:szCs w:val="18"/>
              </w:rPr>
            </w:pPr>
            <w:r w:rsidRPr="00E86044">
              <w:rPr>
                <w:b/>
                <w:sz w:val="18"/>
                <w:szCs w:val="18"/>
                <w:lang w:val="en-GB"/>
              </w:rPr>
              <w:t xml:space="preserve"> </w:t>
            </w:r>
            <w:r w:rsidRPr="00E86044">
              <w:rPr>
                <w:b/>
                <w:sz w:val="18"/>
                <w:szCs w:val="18"/>
              </w:rPr>
              <w:t xml:space="preserve">Bruxelles, </w:t>
            </w:r>
            <w:proofErr w:type="spellStart"/>
            <w:r w:rsidRPr="00E86044">
              <w:rPr>
                <w:b/>
                <w:sz w:val="18"/>
                <w:szCs w:val="18"/>
              </w:rPr>
              <w:t>le</w:t>
            </w:r>
            <w:proofErr w:type="spellEnd"/>
            <w:r w:rsidRPr="00E86044">
              <w:rPr>
                <w:b/>
                <w:sz w:val="18"/>
                <w:szCs w:val="18"/>
              </w:rPr>
              <w:t xml:space="preserve"> 1</w:t>
            </w:r>
            <w:r w:rsidR="00E86044" w:rsidRPr="00E86044">
              <w:rPr>
                <w:b/>
                <w:sz w:val="18"/>
                <w:szCs w:val="18"/>
              </w:rPr>
              <w:t xml:space="preserve">6 </w:t>
            </w:r>
            <w:proofErr w:type="spellStart"/>
            <w:r w:rsidR="00E86044" w:rsidRPr="00E86044">
              <w:rPr>
                <w:b/>
                <w:sz w:val="18"/>
                <w:szCs w:val="18"/>
              </w:rPr>
              <w:t>avril</w:t>
            </w:r>
            <w:proofErr w:type="spellEnd"/>
            <w:r w:rsidR="007B4B27">
              <w:rPr>
                <w:b/>
                <w:sz w:val="18"/>
                <w:szCs w:val="18"/>
              </w:rPr>
              <w:t xml:space="preserve"> </w:t>
            </w:r>
            <w:r w:rsidRPr="00E86044">
              <w:rPr>
                <w:b/>
                <w:sz w:val="18"/>
                <w:szCs w:val="18"/>
              </w:rPr>
              <w:t>2024</w:t>
            </w:r>
          </w:p>
        </w:tc>
      </w:tr>
    </w:tbl>
    <w:p w14:paraId="13891869" w14:textId="77777777" w:rsidR="008B32C3" w:rsidRPr="00E86044" w:rsidRDefault="008B32C3" w:rsidP="008B32C3">
      <w:pPr>
        <w:jc w:val="both"/>
        <w:rPr>
          <w:i/>
          <w:iCs/>
          <w:lang w:val="fr-FR"/>
        </w:rPr>
      </w:pPr>
    </w:p>
    <w:p w14:paraId="0D7A3410" w14:textId="77777777" w:rsidR="008B32C3" w:rsidRPr="00E86044" w:rsidRDefault="008B32C3" w:rsidP="008B32C3">
      <w:pPr>
        <w:jc w:val="both"/>
        <w:rPr>
          <w:i/>
          <w:iCs/>
          <w:lang w:val="fr-FR"/>
        </w:rPr>
      </w:pPr>
    </w:p>
    <w:p w14:paraId="480D3B5D" w14:textId="21C0F00E" w:rsidR="008B32C3" w:rsidRPr="00B85BAD" w:rsidRDefault="008B32C3" w:rsidP="008B32C3">
      <w:pPr>
        <w:jc w:val="both"/>
        <w:rPr>
          <w:rFonts w:asciiTheme="minorHAnsi" w:hAnsiTheme="minorHAnsi" w:cstheme="minorHAnsi"/>
          <w:b/>
          <w:bCs/>
          <w:lang w:val="fr-FR"/>
        </w:rPr>
      </w:pPr>
      <w:r w:rsidRPr="00E86044">
        <w:rPr>
          <w:rFonts w:asciiTheme="minorHAnsi" w:hAnsiTheme="minorHAnsi" w:cstheme="minorHAnsi"/>
          <w:b/>
          <w:bCs/>
          <w:u w:val="single"/>
          <w:lang w:val="fr-BE"/>
        </w:rPr>
        <w:t>Objet </w:t>
      </w:r>
      <w:r w:rsidRPr="00E86044">
        <w:rPr>
          <w:rFonts w:asciiTheme="minorHAnsi" w:hAnsiTheme="minorHAnsi" w:cstheme="minorHAnsi"/>
          <w:b/>
          <w:bCs/>
          <w:lang w:val="fr-BE"/>
        </w:rPr>
        <w:t>:</w:t>
      </w:r>
      <w:r w:rsidR="00B85BAD" w:rsidRPr="00E86044">
        <w:rPr>
          <w:rFonts w:asciiTheme="minorHAnsi" w:hAnsiTheme="minorHAnsi" w:cstheme="minorHAnsi"/>
          <w:b/>
          <w:bCs/>
          <w:lang w:val="fr-BE"/>
        </w:rPr>
        <w:t xml:space="preserve"> Le document situations de travail en lieux d’accroche et</w:t>
      </w:r>
      <w:r w:rsidR="00B85BAD" w:rsidRPr="00B85BAD">
        <w:rPr>
          <w:rFonts w:asciiTheme="minorHAnsi" w:hAnsiTheme="minorHAnsi" w:cstheme="minorHAnsi"/>
          <w:b/>
          <w:bCs/>
          <w:lang w:val="fr-BE"/>
        </w:rPr>
        <w:t xml:space="preserve"> application des pseudocodes.</w:t>
      </w:r>
    </w:p>
    <w:p w14:paraId="3EAB47C3" w14:textId="77777777" w:rsidR="008B32C3" w:rsidRPr="00B85BAD" w:rsidRDefault="008B32C3" w:rsidP="008B32C3">
      <w:pPr>
        <w:spacing w:line="259" w:lineRule="auto"/>
        <w:jc w:val="both"/>
        <w:rPr>
          <w:rFonts w:asciiTheme="minorHAnsi" w:eastAsia="Calibri" w:hAnsiTheme="minorHAnsi" w:cstheme="minorHAnsi"/>
          <w:lang w:val="fr-FR"/>
        </w:rPr>
      </w:pPr>
    </w:p>
    <w:p w14:paraId="5601B069" w14:textId="17A35BEF" w:rsidR="008B32C3" w:rsidRDefault="008B32C3" w:rsidP="0056230C">
      <w:pPr>
        <w:jc w:val="both"/>
        <w:rPr>
          <w:rFonts w:asciiTheme="minorHAnsi" w:hAnsiTheme="minorHAnsi" w:cstheme="minorHAnsi"/>
          <w:lang w:val="fr-BE"/>
        </w:rPr>
      </w:pPr>
      <w:r w:rsidRPr="00B85BAD">
        <w:rPr>
          <w:rFonts w:asciiTheme="minorHAnsi" w:hAnsiTheme="minorHAnsi" w:cstheme="minorHAnsi"/>
          <w:lang w:val="fr-BE"/>
        </w:rPr>
        <w:t>Le 20 décembre 2023, le Comité de l'assurance a approuvé la convention entre le Comité de l'assurance et chaque réseau de santé mentale concernant le financement des fonctions psychologiques dans la première ligne par les réseaux de santé mentale</w:t>
      </w:r>
      <w:r w:rsidR="00B85BAD" w:rsidRPr="00B85BAD">
        <w:rPr>
          <w:rFonts w:asciiTheme="minorHAnsi" w:hAnsiTheme="minorHAnsi" w:cstheme="minorHAnsi"/>
          <w:lang w:val="fr-BE"/>
        </w:rPr>
        <w:t>.</w:t>
      </w:r>
    </w:p>
    <w:p w14:paraId="4456F647" w14:textId="77777777" w:rsidR="0056230C" w:rsidRDefault="0056230C" w:rsidP="0056230C">
      <w:pPr>
        <w:jc w:val="both"/>
        <w:rPr>
          <w:rFonts w:asciiTheme="minorHAnsi" w:hAnsiTheme="minorHAnsi" w:cstheme="minorHAnsi"/>
          <w:lang w:val="fr-BE"/>
        </w:rPr>
      </w:pPr>
    </w:p>
    <w:p w14:paraId="572BCFFC" w14:textId="67481FA8" w:rsidR="0056230C" w:rsidRPr="0056230C" w:rsidRDefault="00E86044" w:rsidP="0056230C">
      <w:pPr>
        <w:jc w:val="both"/>
        <w:rPr>
          <w:rFonts w:asciiTheme="minorHAnsi" w:hAnsiTheme="minorHAnsi" w:cstheme="minorHAnsi"/>
          <w:lang w:val="fr-FR"/>
        </w:rPr>
      </w:pPr>
      <w:r>
        <w:rPr>
          <w:rFonts w:asciiTheme="minorHAnsi" w:hAnsiTheme="minorHAnsi" w:cstheme="minorHAnsi"/>
          <w:lang w:val="fr-BE"/>
        </w:rPr>
        <w:t>Un élément clef de c</w:t>
      </w:r>
      <w:r w:rsidR="0056230C">
        <w:rPr>
          <w:rFonts w:asciiTheme="minorHAnsi" w:hAnsiTheme="minorHAnsi" w:cstheme="minorHAnsi"/>
          <w:lang w:val="fr-BE"/>
        </w:rPr>
        <w:t xml:space="preserve">ette convention </w:t>
      </w:r>
      <w:r>
        <w:rPr>
          <w:rFonts w:asciiTheme="minorHAnsi" w:hAnsiTheme="minorHAnsi" w:cstheme="minorHAnsi"/>
          <w:lang w:val="fr-BE"/>
        </w:rPr>
        <w:t>est</w:t>
      </w:r>
      <w:r w:rsidR="0056230C">
        <w:rPr>
          <w:rFonts w:asciiTheme="minorHAnsi" w:hAnsiTheme="minorHAnsi" w:cstheme="minorHAnsi"/>
          <w:lang w:val="fr-BE"/>
        </w:rPr>
        <w:t xml:space="preserve"> la promotion du travail en lieux d’accroche, dans laquelle le prestataire de soins recherche les groupes cibles directement dans les lieux dans la communauté, </w:t>
      </w:r>
      <w:r>
        <w:rPr>
          <w:rFonts w:asciiTheme="minorHAnsi" w:hAnsiTheme="minorHAnsi" w:cstheme="minorHAnsi"/>
          <w:lang w:val="fr-BE"/>
        </w:rPr>
        <w:t xml:space="preserve">à l’inverse de méthodes de travail plus traditionnelles dans lesquelles </w:t>
      </w:r>
      <w:r w:rsidR="0056230C">
        <w:rPr>
          <w:rFonts w:asciiTheme="minorHAnsi" w:hAnsiTheme="minorHAnsi" w:cstheme="minorHAnsi"/>
          <w:lang w:val="fr-BE"/>
        </w:rPr>
        <w:t xml:space="preserve">le groupe cible </w:t>
      </w:r>
      <w:r>
        <w:rPr>
          <w:rFonts w:asciiTheme="minorHAnsi" w:hAnsiTheme="minorHAnsi" w:cstheme="minorHAnsi"/>
          <w:lang w:val="fr-BE"/>
        </w:rPr>
        <w:t>fait le pas</w:t>
      </w:r>
      <w:r w:rsidR="0056230C">
        <w:rPr>
          <w:rFonts w:asciiTheme="minorHAnsi" w:hAnsiTheme="minorHAnsi" w:cstheme="minorHAnsi"/>
          <w:lang w:val="fr-BE"/>
        </w:rPr>
        <w:t xml:space="preserve"> vers le prestataire de soins. L’article 2, l’article 4,</w:t>
      </w:r>
      <w:r w:rsidR="0056230C" w:rsidRPr="0056230C">
        <w:rPr>
          <w:rFonts w:asciiTheme="minorHAnsi" w:hAnsiTheme="minorHAnsi" w:cstheme="minorHAnsi"/>
          <w:lang w:val="fr-FR"/>
        </w:rPr>
        <w:t xml:space="preserve"> §</w:t>
      </w:r>
      <w:r w:rsidR="0056230C" w:rsidRPr="0056230C">
        <w:rPr>
          <w:rFonts w:asciiTheme="minorHAnsi" w:hAnsiTheme="minorHAnsi" w:cstheme="minorHAnsi"/>
          <w:b/>
          <w:bCs/>
          <w:lang w:val="fr-FR"/>
        </w:rPr>
        <w:t xml:space="preserve"> </w:t>
      </w:r>
      <w:r w:rsidR="0056230C" w:rsidRPr="0056230C">
        <w:rPr>
          <w:rFonts w:asciiTheme="minorHAnsi" w:hAnsiTheme="minorHAnsi" w:cstheme="minorHAnsi"/>
          <w:lang w:val="fr-FR"/>
        </w:rPr>
        <w:t xml:space="preserve">1, l’article 5, l’article 8 et </w:t>
      </w:r>
      <w:r>
        <w:rPr>
          <w:rFonts w:asciiTheme="minorHAnsi" w:hAnsiTheme="minorHAnsi" w:cstheme="minorHAnsi"/>
          <w:lang w:val="fr-FR"/>
        </w:rPr>
        <w:t>les pseudocodes (</w:t>
      </w:r>
      <w:r w:rsidR="0056230C" w:rsidRPr="0056230C">
        <w:rPr>
          <w:rFonts w:asciiTheme="minorHAnsi" w:hAnsiTheme="minorHAnsi" w:cstheme="minorHAnsi"/>
          <w:lang w:val="fr-FR"/>
        </w:rPr>
        <w:t>annexe 1</w:t>
      </w:r>
      <w:r>
        <w:rPr>
          <w:rFonts w:asciiTheme="minorHAnsi" w:hAnsiTheme="minorHAnsi" w:cstheme="minorHAnsi"/>
          <w:lang w:val="fr-FR"/>
        </w:rPr>
        <w:t>)</w:t>
      </w:r>
      <w:r w:rsidR="0056230C" w:rsidRPr="0056230C">
        <w:rPr>
          <w:rFonts w:asciiTheme="minorHAnsi" w:hAnsiTheme="minorHAnsi" w:cstheme="minorHAnsi"/>
          <w:lang w:val="fr-FR"/>
        </w:rPr>
        <w:t xml:space="preserve"> </w:t>
      </w:r>
      <w:r w:rsidR="00C016D7">
        <w:rPr>
          <w:rFonts w:asciiTheme="minorHAnsi" w:hAnsiTheme="minorHAnsi" w:cstheme="minorHAnsi"/>
          <w:lang w:val="fr-FR"/>
        </w:rPr>
        <w:t xml:space="preserve">se </w:t>
      </w:r>
      <w:r w:rsidR="0056230C" w:rsidRPr="0056230C">
        <w:rPr>
          <w:rFonts w:asciiTheme="minorHAnsi" w:hAnsiTheme="minorHAnsi" w:cstheme="minorHAnsi"/>
          <w:lang w:val="fr-FR"/>
        </w:rPr>
        <w:t xml:space="preserve">référent </w:t>
      </w:r>
      <w:r w:rsidR="00C016D7">
        <w:rPr>
          <w:rFonts w:asciiTheme="minorHAnsi" w:hAnsiTheme="minorHAnsi" w:cstheme="minorHAnsi"/>
          <w:lang w:val="fr-FR"/>
        </w:rPr>
        <w:t>au</w:t>
      </w:r>
      <w:r w:rsidR="0056230C" w:rsidRPr="0056230C">
        <w:rPr>
          <w:rFonts w:asciiTheme="minorHAnsi" w:hAnsiTheme="minorHAnsi" w:cstheme="minorHAnsi"/>
          <w:lang w:val="fr-FR"/>
        </w:rPr>
        <w:t xml:space="preserve"> travail </w:t>
      </w:r>
      <w:r w:rsidR="0056230C">
        <w:rPr>
          <w:rFonts w:asciiTheme="minorHAnsi" w:hAnsiTheme="minorHAnsi" w:cstheme="minorHAnsi"/>
          <w:lang w:val="fr-FR"/>
        </w:rPr>
        <w:t>en lieux d’accroche.</w:t>
      </w:r>
    </w:p>
    <w:p w14:paraId="52FA3187" w14:textId="77777777" w:rsidR="0056230C" w:rsidRPr="00B85BAD" w:rsidRDefault="0056230C" w:rsidP="0056230C">
      <w:pPr>
        <w:jc w:val="both"/>
        <w:rPr>
          <w:rFonts w:asciiTheme="minorHAnsi" w:hAnsiTheme="minorHAnsi" w:cstheme="minorHAnsi"/>
          <w:lang w:val="fr-BE"/>
        </w:rPr>
      </w:pPr>
    </w:p>
    <w:p w14:paraId="19D99FB0" w14:textId="368DFBE7" w:rsidR="008B32C3" w:rsidRPr="00B85BAD" w:rsidRDefault="0056230C" w:rsidP="008B32C3">
      <w:pPr>
        <w:spacing w:after="120"/>
        <w:jc w:val="both"/>
        <w:rPr>
          <w:rFonts w:asciiTheme="minorHAnsi" w:hAnsiTheme="minorHAnsi" w:cstheme="minorHAnsi"/>
          <w:lang w:val="fr-BE"/>
        </w:rPr>
      </w:pPr>
      <w:r>
        <w:rPr>
          <w:rFonts w:asciiTheme="minorHAnsi" w:hAnsiTheme="minorHAnsi" w:cstheme="minorHAnsi"/>
          <w:lang w:val="fr-BE"/>
        </w:rPr>
        <w:t>L</w:t>
      </w:r>
      <w:r w:rsidRPr="00B85BAD">
        <w:rPr>
          <w:rFonts w:asciiTheme="minorHAnsi" w:hAnsiTheme="minorHAnsi" w:cstheme="minorHAnsi"/>
          <w:lang w:val="fr-BE"/>
        </w:rPr>
        <w:t xml:space="preserve">e </w:t>
      </w:r>
      <w:r w:rsidR="00E86044">
        <w:rPr>
          <w:rFonts w:asciiTheme="minorHAnsi" w:hAnsiTheme="minorHAnsi" w:cstheme="minorHAnsi"/>
          <w:lang w:val="fr-BE"/>
        </w:rPr>
        <w:t>2</w:t>
      </w:r>
      <w:r w:rsidRPr="00B85BAD">
        <w:rPr>
          <w:rFonts w:asciiTheme="minorHAnsi" w:hAnsiTheme="minorHAnsi" w:cstheme="minorHAnsi"/>
          <w:lang w:val="fr-BE"/>
        </w:rPr>
        <w:t xml:space="preserve">1 mars </w:t>
      </w:r>
      <w:r>
        <w:rPr>
          <w:rFonts w:asciiTheme="minorHAnsi" w:hAnsiTheme="minorHAnsi" w:cstheme="minorHAnsi"/>
          <w:lang w:val="fr-BE"/>
        </w:rPr>
        <w:t>2024, l</w:t>
      </w:r>
      <w:r w:rsidR="008B32C3" w:rsidRPr="00B85BAD">
        <w:rPr>
          <w:rFonts w:asciiTheme="minorHAnsi" w:hAnsiTheme="minorHAnsi" w:cstheme="minorHAnsi"/>
          <w:lang w:val="fr-BE"/>
        </w:rPr>
        <w:t xml:space="preserve">e Comité </w:t>
      </w:r>
      <w:r w:rsidR="00E86044">
        <w:rPr>
          <w:rFonts w:asciiTheme="minorHAnsi" w:hAnsiTheme="minorHAnsi" w:cstheme="minorHAnsi"/>
          <w:lang w:val="fr-BE"/>
        </w:rPr>
        <w:t>d’accompagnement</w:t>
      </w:r>
      <w:r w:rsidR="008B32C3" w:rsidRPr="00B85BAD">
        <w:rPr>
          <w:rFonts w:asciiTheme="minorHAnsi" w:hAnsiTheme="minorHAnsi" w:cstheme="minorHAnsi"/>
          <w:lang w:val="fr-BE"/>
        </w:rPr>
        <w:t xml:space="preserve"> a approuvé</w:t>
      </w:r>
      <w:r w:rsidR="00FD512C">
        <w:rPr>
          <w:rFonts w:asciiTheme="minorHAnsi" w:hAnsiTheme="minorHAnsi" w:cstheme="minorHAnsi"/>
          <w:lang w:val="fr-BE"/>
        </w:rPr>
        <w:t xml:space="preserve"> </w:t>
      </w:r>
      <w:r w:rsidR="00E86044">
        <w:rPr>
          <w:rFonts w:asciiTheme="minorHAnsi" w:hAnsiTheme="minorHAnsi" w:cstheme="minorHAnsi"/>
          <w:lang w:val="fr-BE"/>
        </w:rPr>
        <w:t>la note « S</w:t>
      </w:r>
      <w:r w:rsidR="00FD512C" w:rsidRPr="00FD512C">
        <w:rPr>
          <w:rFonts w:asciiTheme="minorHAnsi" w:hAnsiTheme="minorHAnsi" w:cstheme="minorHAnsi"/>
          <w:lang w:val="fr-BE"/>
        </w:rPr>
        <w:t>ituations de travail en lieux d’accroche et application des pseudocodes</w:t>
      </w:r>
      <w:r w:rsidR="00E86044">
        <w:rPr>
          <w:rFonts w:asciiTheme="minorHAnsi" w:hAnsiTheme="minorHAnsi" w:cstheme="minorHAnsi"/>
          <w:lang w:val="fr-BE"/>
        </w:rPr>
        <w:t> »</w:t>
      </w:r>
      <w:r w:rsidR="00FD512C">
        <w:rPr>
          <w:rFonts w:asciiTheme="minorHAnsi" w:hAnsiTheme="minorHAnsi" w:cstheme="minorHAnsi"/>
          <w:lang w:val="fr-BE"/>
        </w:rPr>
        <w:t xml:space="preserve">, que les réseaux peuvent utiliser comme </w:t>
      </w:r>
      <w:r w:rsidR="00E86044">
        <w:rPr>
          <w:rFonts w:asciiTheme="minorHAnsi" w:hAnsiTheme="minorHAnsi" w:cstheme="minorHAnsi"/>
          <w:lang w:val="fr-BE"/>
        </w:rPr>
        <w:t>guide pour le</w:t>
      </w:r>
      <w:r w:rsidR="00FD512C">
        <w:rPr>
          <w:rFonts w:asciiTheme="minorHAnsi" w:hAnsiTheme="minorHAnsi" w:cstheme="minorHAnsi"/>
          <w:lang w:val="fr-BE"/>
        </w:rPr>
        <w:t xml:space="preserve"> travail en lieux d’accroche. Ce document apporte des précisions concernant </w:t>
      </w:r>
      <w:r w:rsidR="00E86044">
        <w:rPr>
          <w:rFonts w:asciiTheme="minorHAnsi" w:hAnsiTheme="minorHAnsi" w:cstheme="minorHAnsi"/>
          <w:lang w:val="fr-BE"/>
        </w:rPr>
        <w:t xml:space="preserve">le travail en lieux d’accroche et </w:t>
      </w:r>
      <w:r w:rsidR="00FD512C">
        <w:rPr>
          <w:rFonts w:asciiTheme="minorHAnsi" w:hAnsiTheme="minorHAnsi" w:cstheme="minorHAnsi"/>
          <w:lang w:val="fr-BE"/>
        </w:rPr>
        <w:t>l’utilisation de</w:t>
      </w:r>
      <w:r w:rsidR="00E86044">
        <w:rPr>
          <w:rFonts w:asciiTheme="minorHAnsi" w:hAnsiTheme="minorHAnsi" w:cstheme="minorHAnsi"/>
          <w:lang w:val="fr-BE"/>
        </w:rPr>
        <w:t>s</w:t>
      </w:r>
      <w:r w:rsidR="00FD512C">
        <w:rPr>
          <w:rFonts w:asciiTheme="minorHAnsi" w:hAnsiTheme="minorHAnsi" w:cstheme="minorHAnsi"/>
          <w:lang w:val="fr-BE"/>
        </w:rPr>
        <w:t xml:space="preserve"> pseudocodes</w:t>
      </w:r>
      <w:r w:rsidR="00E86044">
        <w:rPr>
          <w:rFonts w:asciiTheme="minorHAnsi" w:hAnsiTheme="minorHAnsi" w:cstheme="minorHAnsi"/>
          <w:lang w:val="fr-BE"/>
        </w:rPr>
        <w:t xml:space="preserve"> dans les situations pertinentes</w:t>
      </w:r>
      <w:r w:rsidR="00FD512C">
        <w:rPr>
          <w:rFonts w:asciiTheme="minorHAnsi" w:hAnsiTheme="minorHAnsi" w:cstheme="minorHAnsi"/>
          <w:lang w:val="fr-BE"/>
        </w:rPr>
        <w:t>.</w:t>
      </w:r>
    </w:p>
    <w:p w14:paraId="4CCFD9DC" w14:textId="210AB6BD" w:rsidR="008B32C3" w:rsidRPr="00B85BAD" w:rsidRDefault="008B32C3" w:rsidP="008B32C3">
      <w:pPr>
        <w:spacing w:after="120"/>
        <w:jc w:val="both"/>
        <w:rPr>
          <w:rFonts w:asciiTheme="minorHAnsi" w:hAnsiTheme="minorHAnsi" w:cstheme="minorHAnsi"/>
          <w:lang w:val="fr-BE"/>
        </w:rPr>
      </w:pPr>
      <w:r w:rsidRPr="00B85BAD">
        <w:rPr>
          <w:rFonts w:asciiTheme="minorHAnsi" w:hAnsiTheme="minorHAnsi" w:cstheme="minorHAnsi"/>
          <w:lang w:val="fr-BE"/>
        </w:rPr>
        <w:t>L</w:t>
      </w:r>
      <w:r w:rsidR="00E86044">
        <w:rPr>
          <w:rFonts w:asciiTheme="minorHAnsi" w:hAnsiTheme="minorHAnsi" w:cstheme="minorHAnsi"/>
          <w:lang w:val="fr-BE"/>
        </w:rPr>
        <w:t>a note « S</w:t>
      </w:r>
      <w:r w:rsidR="00FD512C" w:rsidRPr="00FD512C">
        <w:rPr>
          <w:rFonts w:asciiTheme="minorHAnsi" w:hAnsiTheme="minorHAnsi" w:cstheme="minorHAnsi"/>
          <w:lang w:val="fr-BE"/>
        </w:rPr>
        <w:t>ituations de travail en lieux d’accroche et application des pseudocodes</w:t>
      </w:r>
      <w:r w:rsidR="00E86044">
        <w:rPr>
          <w:rFonts w:asciiTheme="minorHAnsi" w:hAnsiTheme="minorHAnsi" w:cstheme="minorHAnsi"/>
          <w:lang w:val="fr-BE"/>
        </w:rPr>
        <w:t> »</w:t>
      </w:r>
      <w:r w:rsidR="00FD512C">
        <w:rPr>
          <w:rFonts w:asciiTheme="minorHAnsi" w:hAnsiTheme="minorHAnsi" w:cstheme="minorHAnsi"/>
          <w:lang w:val="fr-BE"/>
        </w:rPr>
        <w:t xml:space="preserve"> </w:t>
      </w:r>
      <w:r w:rsidRPr="00B85BAD">
        <w:rPr>
          <w:rFonts w:asciiTheme="minorHAnsi" w:hAnsiTheme="minorHAnsi" w:cstheme="minorHAnsi"/>
          <w:lang w:val="fr-BE"/>
        </w:rPr>
        <w:t>est joint à la présente circulaire.</w:t>
      </w:r>
      <w:r w:rsidR="00E86044">
        <w:rPr>
          <w:rFonts w:asciiTheme="minorHAnsi" w:hAnsiTheme="minorHAnsi" w:cstheme="minorHAnsi"/>
          <w:lang w:val="fr-BE"/>
        </w:rPr>
        <w:t xml:space="preserve"> </w:t>
      </w:r>
      <w:r w:rsidR="00E86044" w:rsidRPr="00E86044">
        <w:rPr>
          <w:rFonts w:asciiTheme="minorHAnsi" w:hAnsiTheme="minorHAnsi" w:cstheme="minorHAnsi"/>
          <w:lang w:val="fr-BE"/>
        </w:rPr>
        <w:t xml:space="preserve">Nous vous demandons de communiquer ce document à tous les psychologues et orthopédagogues cliniciens qui ont </w:t>
      </w:r>
      <w:r w:rsidR="00E86044">
        <w:rPr>
          <w:rFonts w:asciiTheme="minorHAnsi" w:hAnsiTheme="minorHAnsi" w:cstheme="minorHAnsi"/>
          <w:lang w:val="fr-BE"/>
        </w:rPr>
        <w:t xml:space="preserve">conclu </w:t>
      </w:r>
      <w:r w:rsidR="00E86044" w:rsidRPr="00E86044">
        <w:rPr>
          <w:rFonts w:asciiTheme="minorHAnsi" w:hAnsiTheme="minorHAnsi" w:cstheme="minorHAnsi"/>
          <w:lang w:val="fr-BE"/>
        </w:rPr>
        <w:t>une convention avec votre réseau.</w:t>
      </w:r>
    </w:p>
    <w:p w14:paraId="5CE5AC3B" w14:textId="77777777" w:rsidR="008B32C3" w:rsidRPr="00B85BAD" w:rsidRDefault="008B32C3" w:rsidP="008B32C3">
      <w:pPr>
        <w:rPr>
          <w:rFonts w:asciiTheme="minorHAnsi" w:hAnsiTheme="minorHAnsi" w:cstheme="minorHAnsi"/>
          <w:lang w:val="fr-BE"/>
        </w:rPr>
      </w:pPr>
    </w:p>
    <w:p w14:paraId="0AF9EE9A" w14:textId="77777777" w:rsidR="00D8434D" w:rsidRPr="00292438" w:rsidRDefault="00D8434D" w:rsidP="00D8434D">
      <w:pPr>
        <w:ind w:left="5664" w:firstLine="708"/>
        <w:jc w:val="both"/>
        <w:rPr>
          <w:rFonts w:ascii="Arial" w:hAnsi="Arial" w:cs="Arial"/>
          <w:lang w:val="fr-BE"/>
        </w:rPr>
      </w:pPr>
      <w:r w:rsidRPr="00292438">
        <w:rPr>
          <w:rFonts w:ascii="Arial" w:hAnsi="Arial" w:cs="Arial"/>
          <w:lang w:val="fr-BE"/>
        </w:rPr>
        <w:t>Bien à vous,</w:t>
      </w:r>
    </w:p>
    <w:p w14:paraId="31434BCF" w14:textId="77777777" w:rsidR="00D8434D" w:rsidRPr="00292438" w:rsidRDefault="00D8434D" w:rsidP="00D8434D">
      <w:pPr>
        <w:ind w:left="5664" w:firstLine="708"/>
        <w:jc w:val="both"/>
        <w:rPr>
          <w:rFonts w:ascii="Arial" w:hAnsi="Arial" w:cs="Arial"/>
          <w:lang w:val="fr-BE"/>
        </w:rPr>
      </w:pPr>
      <w:r w:rsidRPr="00292438">
        <w:rPr>
          <w:rFonts w:ascii="Arial" w:hAnsi="Arial" w:cs="Arial"/>
          <w:noProof/>
          <w:lang w:val="fr-BE"/>
        </w:rPr>
        <w:drawing>
          <wp:inline distT="0" distB="0" distL="0" distR="0" wp14:anchorId="7DB9F5B6" wp14:editId="62144E96">
            <wp:extent cx="8382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7DC01112" w14:textId="77777777" w:rsidR="00D8434D" w:rsidRPr="00AE3683" w:rsidRDefault="00D8434D" w:rsidP="00D8434D">
      <w:pPr>
        <w:ind w:left="5664" w:firstLine="708"/>
        <w:jc w:val="both"/>
        <w:rPr>
          <w:rFonts w:ascii="Arial" w:hAnsi="Arial" w:cs="Arial"/>
          <w:sz w:val="20"/>
          <w:szCs w:val="20"/>
          <w:lang w:val="fr-BE"/>
        </w:rPr>
      </w:pPr>
      <w:r w:rsidRPr="00AE3683">
        <w:rPr>
          <w:rFonts w:ascii="Arial" w:hAnsi="Arial" w:cs="Arial"/>
          <w:sz w:val="20"/>
          <w:szCs w:val="20"/>
          <w:lang w:val="fr-BE"/>
        </w:rPr>
        <w:t xml:space="preserve">Daniel Crabbe, </w:t>
      </w:r>
    </w:p>
    <w:p w14:paraId="750A047E" w14:textId="4367E083" w:rsidR="007B4B27" w:rsidRDefault="00D8434D" w:rsidP="00D8434D">
      <w:pPr>
        <w:ind w:left="5040" w:firstLine="720"/>
        <w:jc w:val="center"/>
        <w:rPr>
          <w:rFonts w:ascii="Arial" w:hAnsi="Arial" w:cs="Arial"/>
          <w:sz w:val="20"/>
          <w:szCs w:val="20"/>
          <w:lang w:val="fr-BE"/>
        </w:rPr>
      </w:pPr>
      <w:r w:rsidRPr="00AE3683">
        <w:rPr>
          <w:rFonts w:ascii="Arial" w:hAnsi="Arial" w:cs="Arial"/>
          <w:sz w:val="20"/>
          <w:szCs w:val="20"/>
          <w:lang w:val="fr-BE"/>
        </w:rPr>
        <w:t>Conseiller Général</w:t>
      </w:r>
    </w:p>
    <w:p w14:paraId="031CE313" w14:textId="77777777" w:rsidR="007B4B27" w:rsidRDefault="007B4B27">
      <w:pPr>
        <w:rPr>
          <w:rFonts w:ascii="Arial" w:hAnsi="Arial" w:cs="Arial"/>
          <w:sz w:val="20"/>
          <w:szCs w:val="20"/>
          <w:lang w:val="fr-BE"/>
        </w:rPr>
      </w:pPr>
      <w:r>
        <w:rPr>
          <w:rFonts w:ascii="Arial" w:hAnsi="Arial" w:cs="Arial"/>
          <w:sz w:val="20"/>
          <w:szCs w:val="20"/>
          <w:lang w:val="fr-BE"/>
        </w:rPr>
        <w:br w:type="page"/>
      </w:r>
    </w:p>
    <w:p w14:paraId="69AADDE5"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lastRenderedPageBreak/>
        <w:t>Bonjour,</w:t>
      </w:r>
    </w:p>
    <w:p w14:paraId="5B0F8D81"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p>
    <w:p w14:paraId="7EB47C9B"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t>Afin de clarifier le travail en lieu d’accroche, et plus spécifiquement l’utilisation des pseudocodes, ce document comprenant des exemples de travail en lieu d’accroche a été préparé. Ces exemples montrent quand il est question de travail au lieu d’accroche et quels pseudocodes peuvent être utilisés au cours de ce processus.</w:t>
      </w:r>
    </w:p>
    <w:p w14:paraId="6D1D31FA"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p>
    <w:p w14:paraId="141344C6"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t>En outre, les exemples montrent que les réseaux sont un lien important au cours du processus :</w:t>
      </w:r>
    </w:p>
    <w:p w14:paraId="42422AA2" w14:textId="77777777" w:rsidR="007B4B27" w:rsidRPr="007B4B27" w:rsidRDefault="007B4B27" w:rsidP="007B4B27">
      <w:pPr>
        <w:jc w:val="both"/>
        <w:rPr>
          <w:rFonts w:ascii="Arial" w:eastAsia="Times New Roman" w:hAnsi="Arial" w:cs="Times New Roman"/>
          <w:kern w:val="2"/>
          <w:sz w:val="24"/>
          <w:szCs w:val="24"/>
          <w:lang w:val="fr"/>
          <w14:ligatures w14:val="standardContextual"/>
        </w:rPr>
      </w:pPr>
    </w:p>
    <w:p w14:paraId="7F6A665C" w14:textId="77777777" w:rsidR="007B4B27" w:rsidRPr="007B4B27" w:rsidRDefault="007B4B27" w:rsidP="007B4B27">
      <w:pPr>
        <w:numPr>
          <w:ilvl w:val="0"/>
          <w:numId w:val="2"/>
        </w:numPr>
        <w:contextualSpacing/>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b/>
          <w:bCs/>
          <w:kern w:val="2"/>
          <w:sz w:val="24"/>
          <w:szCs w:val="24"/>
          <w:lang w:val="fr"/>
          <w14:ligatures w14:val="standardContextual"/>
        </w:rPr>
        <w:t>Une question</w:t>
      </w:r>
      <w:r w:rsidRPr="007B4B27">
        <w:rPr>
          <w:rFonts w:ascii="Arial" w:eastAsia="Times New Roman" w:hAnsi="Arial" w:cs="Times New Roman"/>
          <w:kern w:val="2"/>
          <w:sz w:val="24"/>
          <w:szCs w:val="24"/>
          <w:lang w:val="fr"/>
          <w14:ligatures w14:val="standardContextual"/>
        </w:rPr>
        <w:t xml:space="preserve"> spécifique dans un groupe cible est identifiée sur un lieu d’accroche ; il peut également s’agir d’une question qui revient plusieurs fois au sein d’un même </w:t>
      </w:r>
      <w:r w:rsidRPr="007B4B27">
        <w:rPr>
          <w:rFonts w:ascii="Arial" w:eastAsia="Times New Roman" w:hAnsi="Arial" w:cs="Times New Roman"/>
          <w:b/>
          <w:bCs/>
          <w:kern w:val="2"/>
          <w:sz w:val="24"/>
          <w:szCs w:val="24"/>
          <w:lang w:val="fr"/>
          <w14:ligatures w14:val="standardContextual"/>
        </w:rPr>
        <w:t>groupe cible</w:t>
      </w:r>
      <w:r w:rsidRPr="007B4B27">
        <w:rPr>
          <w:rFonts w:ascii="Arial" w:eastAsia="Times New Roman" w:hAnsi="Arial" w:cs="Times New Roman"/>
          <w:kern w:val="2"/>
          <w:sz w:val="24"/>
          <w:szCs w:val="24"/>
          <w:lang w:val="fr"/>
          <w14:ligatures w14:val="standardContextual"/>
        </w:rPr>
        <w:t xml:space="preserve"> dans le cadre d’une pratique indépendante. </w:t>
      </w:r>
    </w:p>
    <w:p w14:paraId="2FE5CBA3" w14:textId="77777777" w:rsidR="007B4B27" w:rsidRPr="007B4B27" w:rsidRDefault="007B4B27" w:rsidP="007B4B27">
      <w:pPr>
        <w:numPr>
          <w:ilvl w:val="0"/>
          <w:numId w:val="2"/>
        </w:numPr>
        <w:contextualSpacing/>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t xml:space="preserve">L'organisation responsable d'un lieu d’accroche/la pratique indépendante communique la question au </w:t>
      </w:r>
      <w:r w:rsidRPr="007B4B27">
        <w:rPr>
          <w:rFonts w:ascii="Arial" w:eastAsia="Times New Roman" w:hAnsi="Arial" w:cs="Times New Roman"/>
          <w:b/>
          <w:bCs/>
          <w:kern w:val="2"/>
          <w:sz w:val="24"/>
          <w:szCs w:val="24"/>
          <w:lang w:val="fr"/>
          <w14:ligatures w14:val="standardContextual"/>
        </w:rPr>
        <w:t>réseau</w:t>
      </w:r>
      <w:r w:rsidRPr="007B4B27">
        <w:rPr>
          <w:rFonts w:ascii="Arial" w:eastAsia="Times New Roman" w:hAnsi="Arial" w:cs="Times New Roman"/>
          <w:kern w:val="2"/>
          <w:sz w:val="24"/>
          <w:szCs w:val="24"/>
          <w:lang w:val="fr"/>
          <w14:ligatures w14:val="standardContextual"/>
        </w:rPr>
        <w:t>.</w:t>
      </w:r>
    </w:p>
    <w:p w14:paraId="1DC1FB91" w14:textId="77777777" w:rsidR="007B4B27" w:rsidRPr="007B4B27" w:rsidRDefault="007B4B27" w:rsidP="007B4B27">
      <w:pPr>
        <w:numPr>
          <w:ilvl w:val="0"/>
          <w:numId w:val="2"/>
        </w:numPr>
        <w:contextualSpacing/>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t>Le réseau examine la question. Dans ce cas, l’examen se fait sur base de la question et d’un psychologue/orthopédagogue clinicien contacté pouvant offrir les soins demandés.  Si la proposition émane d’un psychologue/orthopédagogue clinicien indépendant, une autorisation peut être donnée sur le sujet et, si nécessaire, le réseau peut renseigner un lieu d’accroche peut être renseigné lorsque l'information est pertinente pour un public plus large.</w:t>
      </w:r>
    </w:p>
    <w:p w14:paraId="35DCAADD" w14:textId="77777777" w:rsidR="007B4B27" w:rsidRPr="007B4B27" w:rsidRDefault="007B4B27" w:rsidP="007B4B27">
      <w:pPr>
        <w:numPr>
          <w:ilvl w:val="0"/>
          <w:numId w:val="2"/>
        </w:numPr>
        <w:contextualSpacing/>
        <w:jc w:val="both"/>
        <w:rPr>
          <w:rFonts w:ascii="Arial" w:eastAsia="Times New Roman" w:hAnsi="Arial" w:cs="Times New Roman"/>
          <w:kern w:val="2"/>
          <w:sz w:val="24"/>
          <w:szCs w:val="24"/>
          <w:lang w:val="fr"/>
          <w14:ligatures w14:val="standardContextual"/>
        </w:rPr>
      </w:pPr>
      <w:r w:rsidRPr="007B4B27">
        <w:rPr>
          <w:rFonts w:ascii="Arial" w:eastAsia="Times New Roman" w:hAnsi="Arial" w:cs="Times New Roman"/>
          <w:kern w:val="2"/>
          <w:sz w:val="24"/>
          <w:szCs w:val="24"/>
          <w:lang w:val="fr"/>
          <w14:ligatures w14:val="standardContextual"/>
        </w:rPr>
        <w:t>Le psychologue/orthopédagogue clinicien fournit les soins demandés.</w:t>
      </w:r>
      <w:r w:rsidRPr="007B4B27">
        <w:rPr>
          <w:rFonts w:ascii="Arial" w:eastAsia="Times New Roman" w:hAnsi="Arial" w:cs="Times New Roman"/>
          <w:kern w:val="2"/>
          <w:sz w:val="24"/>
          <w:szCs w:val="24"/>
          <w:lang w:val="fr"/>
          <w14:ligatures w14:val="standardContextual"/>
        </w:rPr>
        <w:br w:type="page"/>
      </w:r>
    </w:p>
    <w:p w14:paraId="6D93BB2C" w14:textId="77777777" w:rsidR="007B4B27" w:rsidRPr="007B4B27" w:rsidRDefault="007B4B27" w:rsidP="007B4B27">
      <w:pPr>
        <w:jc w:val="cente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lastRenderedPageBreak/>
        <w:t>Exemples de travail au lieu d’accroche</w:t>
      </w:r>
    </w:p>
    <w:p w14:paraId="57806D7C"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74F51A77"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t>Écoles - enfants et adolescents :</w:t>
      </w:r>
    </w:p>
    <w:p w14:paraId="7A054110"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p>
    <w:p w14:paraId="369DEA24"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Un enseignant remarque que plusieurs élèves ont été profondément affectés par une perte. C'est pourquoi l’enseignant souhaite obtenir de l'aide pour y remédier. Il sollicite dès lors l'aide du PMS qui, à son tour, contacte le réseau de santé mentale de la région. Le réseau examine la demande et met l’école en relation avec un psychologue clinicien/orthopédagogue clinicien qui a connaissance du sujet.</w:t>
      </w:r>
    </w:p>
    <w:p w14:paraId="632C2D22"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Le prestataire de soins concerné discute avec l’enseignant concernant les besoins des élèves sur ce point. La séance est ainsi adaptée aux besoins des élèves.</w:t>
      </w:r>
    </w:p>
    <w:p w14:paraId="30CC6B30"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2D38D140"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77C062A8"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2A95C224"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 xml:space="preserve">Le professionnel de la santé concerné, accompagné de l’enseignant, donne une séance en classe sur le thème du deuil. </w:t>
      </w:r>
      <w:r w:rsidRPr="007B4B27">
        <w:rPr>
          <w:rFonts w:ascii="Arial" w:eastAsia="Times New Roman" w:hAnsi="Arial" w:cs="Times New Roman"/>
          <w:color w:val="4472C4" w:themeColor="accent1"/>
          <w:kern w:val="2"/>
          <w:sz w:val="24"/>
          <w:szCs w:val="24"/>
          <w:lang w:val="fr"/>
          <w14:ligatures w14:val="standardContextual"/>
        </w:rPr>
        <w:t>(code 726412 : Intervention Communautaire – Groupe - Psychologue/orthopédagogue + code 726456 : Intervention Communautaire – Groupe - Autre prestataire Soins-Aide).</w:t>
      </w:r>
    </w:p>
    <w:p w14:paraId="4E45A356"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6098064A"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43361BE0"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L’enseignant et le professionnel gardent, dans le même temps, un œil sur les élèves qui semblent avoir plus de difficultés que d’autres. Ces élèves peuvent ensuite compter sur un nombre de séances (individuelles ou en groupe) au sein de l’école données par le prestataire de soins.</w:t>
      </w:r>
    </w:p>
    <w:p w14:paraId="0DD835CC"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(code 726493 : Soutien Première ligne – Individuel – première séance – lieu d’accroche </w:t>
      </w:r>
    </w:p>
    <w:p w14:paraId="3A948948"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Suivi éventuellement de : code 726552 : Soutien Première ligne - Individuel - lieu d’accroche – bénéficiaire seul </w:t>
      </w:r>
    </w:p>
    <w:p w14:paraId="6F637581"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726736 : Traitement - Individuel – première séance - lieu d’accroche </w:t>
      </w:r>
    </w:p>
    <w:p w14:paraId="559FDAB6"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Suivi éventuellement du code 726795 : Traitement - Individuel - lieu d’accroche – bénéficiaire seul </w:t>
      </w:r>
    </w:p>
    <w:p w14:paraId="709653E7"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726655 : Soutien Première ligne - Groupe – Psychologue/orthopédagogue + code 726692 : Soutien Première ligne - Groupe – Autre prestataire Soins-Aide </w:t>
      </w:r>
    </w:p>
    <w:p w14:paraId="521DB250"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726891 : Traitement - Groupe – Psychologue/orthopédagogue + code 726935 : Traitement - Groupe – Autre prestataire Soins-Aide  </w:t>
      </w:r>
    </w:p>
    <w:p w14:paraId="584E8865"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57D362A8"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637CAA4F"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Et si nécessaire, ils peuvent passer après quelques séances à des séances au cabinet du prestataire de soins.</w:t>
      </w:r>
    </w:p>
    <w:p w14:paraId="409E8C64"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(code 726530 : Soutien Première ligne - Individuel – cabinet – bénéficiaire seul </w:t>
      </w:r>
    </w:p>
    <w:p w14:paraId="1D7C9D31"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726773 : Traitement - Individuel - cabinet – bénéficiaire seul </w:t>
      </w:r>
    </w:p>
    <w:p w14:paraId="50A71181" w14:textId="77777777" w:rsidR="007B4B27" w:rsidRPr="007B4B27" w:rsidRDefault="007B4B27" w:rsidP="007B4B27">
      <w:pPr>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br w:type="page"/>
      </w:r>
    </w:p>
    <w:p w14:paraId="34575E40"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lastRenderedPageBreak/>
        <w:t>Maisons médicales de proximité - adultes :</w:t>
      </w:r>
    </w:p>
    <w:p w14:paraId="16C795AB"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01C5817D"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Au cours d'une promenade organisée pour les habitants du quartier (ou de tout autre projet organisé au sein des MM, , l'organisateur remarque en discutant avec les participants qu'ils sont confrontés à certains « problèmes » liés au bien-être mental. Cette personne contacte le réseau de santé mentale de la région. Le réseau examine la demande et met la maison médicale en relation avec un psychologue clinicien/orthopédagogue clinicien qui a connaissance du sujet. Ce professionnel de la santé informe l’organisateur sur les possibilités en matière de renvoi et d’intervention.</w:t>
      </w:r>
    </w:p>
    <w:p w14:paraId="11054D03"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726950 : Conseil et partage de connaissance à un acteur de première ligne)</w:t>
      </w:r>
    </w:p>
    <w:p w14:paraId="13683334"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1F810478"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33953A60"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Lors de cette discussion, ils remarquent cependant qu’un soutien direct du prestataire de soins serait plus bénéfique. Ils décident donc que le professionnel se joindra à eux lors de la prochaine marche dans le cadre du projet, afin d'apporter un soutien supplémentaire et d’aligner les besoins avec l’organisateur. Au cours de cette promenade, il parle aussi avec les participants pour les mettre en confiance (si nécessaire, il se joint à eux pour plusieurs promenades jusqu'à ce que les participants fassent confiance au prestataire de soins).</w:t>
      </w:r>
    </w:p>
    <w:p w14:paraId="7EED32FD"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6CCA0400"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1D086A04"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66D7D23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Une fois que les besoins et les exigences des participants à la marche ont été mieux identifiés, une session de groupe peut être organisée au sein de la maison médicale pour répondre aux besoins des participants. Il peut s'agir de la manière de gérer les échecs, de proposer des méthodes pour se détendre dans les moments de stress, etc. Tout cela est coordonné avec l’organisateur de la maison médicale de proximité.</w:t>
      </w:r>
    </w:p>
    <w:p w14:paraId="00A8CC72"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66B7EEEE"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Suivi du code 726412 : Intervention Communautaire – Groupe - Psychologue/orthopédagogue + code 726456 : Intervention Communautaire – Groupe - Autre prestataire Soins-Aide </w:t>
      </w:r>
    </w:p>
    <w:p w14:paraId="3955FF2C"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332B10B4"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162C9B71"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En gagnant en confiance, il se peut que les participants posent des questions plus spécifiques. En conséquence, d'autres séances de groupe peuvent être organisées ou des sessions individuelles peuvent être appropriées.</w:t>
      </w:r>
    </w:p>
    <w:p w14:paraId="4853ED8E"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(code 726493 : Soutien Première ligne – Individuel – première séance – lieu d’accroche  </w:t>
      </w:r>
    </w:p>
    <w:p w14:paraId="56CD4091"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Suivi éventuellement de : code 726552 : Soutien Première ligne - Individuel - lieu d’accroche – bénéficiaire seul </w:t>
      </w:r>
    </w:p>
    <w:p w14:paraId="1B32EEAB"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726736 : Traitement - Individuel – première séance - lieu d’accroche suivi éventuellement du code 726795 : Traitement - Individuel - lieu d’accroche – bénéficiaire seul </w:t>
      </w:r>
    </w:p>
    <w:p w14:paraId="0BFAD07E"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lastRenderedPageBreak/>
        <w:t xml:space="preserve">Ou code 726655 : Soutien Première ligne - Groupe – Psychologue/orthopédagogue + code 726692 : Soutien Première ligne - Groupe – Autre prestataire Soins-Aide </w:t>
      </w:r>
    </w:p>
    <w:p w14:paraId="301D385B"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726891 :  Traitement - Groupe – Psychologue/orthopédagogue + code 726935  Traitement - Groupe – Autre prestataire Soins-Aide  </w:t>
      </w:r>
    </w:p>
    <w:p w14:paraId="6C07D8F1"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041A863F" w14:textId="77777777" w:rsidR="007B4B27" w:rsidRPr="007B4B27" w:rsidRDefault="007B4B27" w:rsidP="007B4B27">
      <w:pPr>
        <w:rPr>
          <w:rFonts w:ascii="Arial" w:eastAsia="Times New Roman" w:hAnsi="Arial" w:cs="Times New Roman"/>
          <w:b/>
          <w:bCs/>
          <w:kern w:val="2"/>
          <w:sz w:val="24"/>
          <w:szCs w:val="24"/>
          <w:u w:val="single"/>
          <w:lang w:val="nl-NL"/>
          <w14:ligatures w14:val="standardContextual"/>
        </w:rPr>
      </w:pPr>
    </w:p>
    <w:p w14:paraId="089CD98F" w14:textId="77777777" w:rsidR="007B4B27" w:rsidRPr="007B4B27" w:rsidRDefault="007B4B27" w:rsidP="007B4B27">
      <w:pPr>
        <w:rPr>
          <w:rFonts w:ascii="Arial" w:eastAsia="Times New Roman" w:hAnsi="Arial" w:cs="Times New Roman"/>
          <w:b/>
          <w:bCs/>
          <w:kern w:val="2"/>
          <w:sz w:val="24"/>
          <w:szCs w:val="24"/>
          <w:u w:val="single"/>
          <w:lang w:val="fr-FR"/>
          <w14:ligatures w14:val="standardContextual"/>
        </w:rPr>
      </w:pPr>
      <w:r w:rsidRPr="007B4B27">
        <w:rPr>
          <w:rFonts w:ascii="Arial" w:eastAsia="Times New Roman" w:hAnsi="Arial" w:cs="Times New Roman"/>
          <w:b/>
          <w:bCs/>
          <w:kern w:val="2"/>
          <w:sz w:val="24"/>
          <w:szCs w:val="24"/>
          <w:u w:val="single"/>
          <w:lang w:val="fr"/>
          <w14:ligatures w14:val="standardContextual"/>
        </w:rPr>
        <w:t>AMO (services d’action en milieu ouvert)</w:t>
      </w:r>
    </w:p>
    <w:p w14:paraId="0452FF0C" w14:textId="77777777" w:rsidR="007B4B27" w:rsidRPr="007B4B27" w:rsidRDefault="007B4B27" w:rsidP="007B4B27">
      <w:pPr>
        <w:rPr>
          <w:rFonts w:ascii="Arial" w:eastAsia="Times New Roman" w:hAnsi="Arial" w:cs="Times New Roman"/>
          <w:kern w:val="2"/>
          <w:sz w:val="24"/>
          <w:szCs w:val="24"/>
          <w:lang w:val="fr-FR"/>
          <w14:ligatures w14:val="standardContextual"/>
        </w:rPr>
      </w:pPr>
    </w:p>
    <w:p w14:paraId="7F0F1665"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Un collaborateur d’une AMO remarque que plusieurs jeunes sont confrontés aux mêmes problèmes de bien-être mental et de résilience. Ce collaborateur contacte à cet effet le réseau de santé mentale pour obtenir le soutien d’un psychologue clinicien/orthopédagogue clinicien. Le professionnel informe sur les possibilités de renvoi vers les soins appropriés.</w:t>
      </w:r>
    </w:p>
    <w:p w14:paraId="00DB12E3"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726950 : Conseil et partage de connaissance à un acteur de première ligne)</w:t>
      </w:r>
    </w:p>
    <w:p w14:paraId="6F703B0B"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3F96181F"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p>
    <w:p w14:paraId="7C283DB1"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Toutefois, si ce soutien s'avère insuffisant, le prestataire de soins se rend à certains moments de la semaine à l’AMO pour apporter son aide, ce qui lui permet de gagner la confiance des jeunes. Lorsque les jeunes sont plus ouverts quant à leurs besoins en matière de bien-être mental et de résilience, le professionnel peut organiser des séances de groupe dans l’AMO, adaptées aux besoins et en concertation avec le membre du personnel.</w:t>
      </w:r>
    </w:p>
    <w:p w14:paraId="2ED3A6BD"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08B068D2"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72B1F0B1"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2F6B9D2E"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Ces séances (groupées) données avec le collaborateur de l’AMO, répondent aux besoins et demandes des jeunes. En outre, le prestataire de soins organise des séances individuelles à l’AMO pour les jeunes qui en ont besoin.</w:t>
      </w:r>
    </w:p>
    <w:p w14:paraId="4E79B052"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(code 726412 : Intervention Communautaire – Groupe - Psychologue/orthopédagogue + code 726456 : Intervention Communautaire – Groupe - Autre prestataire Soins-Aide </w:t>
      </w:r>
    </w:p>
    <w:p w14:paraId="2D6E25FD"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Et si nécessaire, code 726493 : Soutien Première ligne – Individuel – première séance – lieu d’accroche  </w:t>
      </w:r>
    </w:p>
    <w:p w14:paraId="75B41979"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Suivi éventuellement de : code 726552 : Soutien Première ligne - Individuel - lieu d’accroche – bénéficiaire seul </w:t>
      </w:r>
    </w:p>
    <w:p w14:paraId="19422A80"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726736 : Traitement - Individuel – première séance - lieu d’accroche suivi éventuellement du code 726795 : Traitement - Individuel - lieu d’accroche – bénéficiaire seul </w:t>
      </w:r>
    </w:p>
    <w:p w14:paraId="1A652793"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35ABF949"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t>Pratique de médecine générale dans un quartier étudiant</w:t>
      </w:r>
    </w:p>
    <w:p w14:paraId="218738EB"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5B9F4937"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 xml:space="preserve">Les médecins généralistes des quartiers étudiants remarquent de plus en plus, lors de leurs consultations, que les étudiants sont confrontés à des problèmes de bien-être mental ou à des problèmes qui peuvent leur être préjudiciables à long </w:t>
      </w:r>
      <w:r w:rsidRPr="007B4B27">
        <w:rPr>
          <w:rFonts w:ascii="Arial" w:eastAsia="Times New Roman" w:hAnsi="Arial" w:cs="Times New Roman"/>
          <w:kern w:val="2"/>
          <w:sz w:val="24"/>
          <w:szCs w:val="24"/>
          <w:lang w:val="fr"/>
          <w14:ligatures w14:val="standardContextual"/>
        </w:rPr>
        <w:lastRenderedPageBreak/>
        <w:t>terme (problèmes de sommeil, de stress, d'alcool, etc.). Les généralistes ne savent cependant pas très bien comment aborder le sujet.</w:t>
      </w:r>
    </w:p>
    <w:p w14:paraId="08C8A584"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Les médecins généralistes contactent donc le réseau de santé mentale. Le réseau les associe à un psychologue clinicien/orthopédagogue clinicien pour leur expliquer comment en faire un sujet de discussion avec leurs patients. Le prestataire de soins fournit des informations à ce sujet.</w:t>
      </w:r>
    </w:p>
    <w:p w14:paraId="148266F6"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726950 : Conseil et partage de connaissance à un acteur de première ligne)</w:t>
      </w:r>
    </w:p>
    <w:p w14:paraId="69B4B312"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 xml:space="preserve">OU code 726972 : Partage d’expertise à un groupe d’acteurs de première ligne </w:t>
      </w:r>
    </w:p>
    <w:p w14:paraId="5446B339"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37566AF3" w14:textId="77777777" w:rsidR="007B4B27" w:rsidRPr="007B4B27" w:rsidRDefault="007B4B27" w:rsidP="007B4B27">
      <w:pPr>
        <w:rPr>
          <w:rFonts w:ascii="Arial" w:eastAsia="Times New Roman" w:hAnsi="Arial" w:cs="Times New Roman"/>
          <w:kern w:val="2"/>
          <w:sz w:val="24"/>
          <w:szCs w:val="24"/>
          <w14:ligatures w14:val="standardContextual"/>
        </w:rPr>
      </w:pPr>
    </w:p>
    <w:p w14:paraId="0951AC92" w14:textId="77777777" w:rsidR="007B4B27" w:rsidRPr="007B4B27" w:rsidRDefault="007B4B27" w:rsidP="007B4B27">
      <w:pPr>
        <w:rPr>
          <w:rFonts w:ascii="Arial" w:eastAsia="Times New Roman" w:hAnsi="Arial" w:cs="Times New Roman"/>
          <w:b/>
          <w:bCs/>
          <w:kern w:val="2"/>
          <w:sz w:val="24"/>
          <w:szCs w:val="24"/>
          <w:u w:val="single"/>
          <w14:ligatures w14:val="standardContextual"/>
        </w:rPr>
      </w:pPr>
      <w:r w:rsidRPr="007B4B27">
        <w:rPr>
          <w:rFonts w:ascii="Arial" w:eastAsia="Times New Roman" w:hAnsi="Arial" w:cs="Times New Roman"/>
          <w:b/>
          <w:bCs/>
          <w:kern w:val="2"/>
          <w:sz w:val="24"/>
          <w:szCs w:val="24"/>
          <w:u w:val="single"/>
          <w:lang w:val="fr"/>
          <w14:ligatures w14:val="standardContextual"/>
        </w:rPr>
        <w:t>Mouvements de jeunesse</w:t>
      </w:r>
    </w:p>
    <w:p w14:paraId="1D560AAC" w14:textId="77777777" w:rsidR="007B4B27" w:rsidRPr="007B4B27" w:rsidRDefault="007B4B27" w:rsidP="007B4B27">
      <w:pPr>
        <w:rPr>
          <w:rFonts w:ascii="Arial" w:eastAsia="Times New Roman" w:hAnsi="Arial" w:cs="Times New Roman"/>
          <w:kern w:val="2"/>
          <w:sz w:val="24"/>
          <w:szCs w:val="24"/>
          <w14:ligatures w14:val="standardContextual"/>
        </w:rPr>
      </w:pPr>
    </w:p>
    <w:p w14:paraId="08E433B7"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Les responsables du mouvement de jeunesse constatent que plusieurs enfants sont confrontés à des problèmes qu'ils vivent mal (divorce des parents, nouvelle école, etc.). Ils souhaitent les aider mais ne savent pas vraiment ce qu’ils peuvent faire. Ils contactent donc le réseau de santé mentale. Le réseau examine la demande et les met en contact avec le psychologue clinicien/l'orthopédagogue clinicien qui a de l’expérience en la matière. Ce prestataire de soins donne à la direction des conseils et des informations sur l’offre de soins psychologiques et sur la manière dont elle peut intervenir pour soutenir les enfants.</w:t>
      </w:r>
    </w:p>
    <w:p w14:paraId="35A0B50B"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w:t>
      </w:r>
      <w:r w:rsidRPr="007B4B27">
        <w:rPr>
          <w:rFonts w:ascii="Arial" w:eastAsia="Times New Roman" w:hAnsi="Arial" w:cs="Times New Roman"/>
          <w:color w:val="4472C4" w:themeColor="accent1"/>
          <w:kern w:val="2"/>
          <w:sz w:val="24"/>
          <w:szCs w:val="24"/>
          <w:lang w:val="fr"/>
          <w14:ligatures w14:val="standardContextual"/>
        </w:rPr>
        <w:t>code 726972 : Partage d’expertise à un groupe d’acteurs de première ligne)</w:t>
      </w:r>
    </w:p>
    <w:p w14:paraId="714E3E5C"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61BB47AE" w14:textId="77777777" w:rsidR="007B4B27" w:rsidRPr="007B4B27" w:rsidRDefault="007B4B27" w:rsidP="007B4B27">
      <w:pPr>
        <w:rPr>
          <w:rFonts w:ascii="Arial" w:eastAsia="Times New Roman" w:hAnsi="Arial" w:cs="Times New Roman"/>
          <w:kern w:val="2"/>
          <w:sz w:val="24"/>
          <w:szCs w:val="24"/>
          <w14:ligatures w14:val="standardContextual"/>
        </w:rPr>
      </w:pPr>
    </w:p>
    <w:p w14:paraId="68B9CC94" w14:textId="77777777" w:rsidR="007B4B27" w:rsidRPr="007B4B27" w:rsidRDefault="007B4B27" w:rsidP="007B4B27">
      <w:pPr>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t xml:space="preserve">Social-sportif : Football en marchant pour les seniors </w:t>
      </w:r>
    </w:p>
    <w:p w14:paraId="3AEA38F6"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4697FE1F"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Lors des entraînements, l’entraîneur remarque que plusieurs personnes ont les mêmes questions/problèmes autour de la satisfaction de vie. L’entraîneur ne sait pas trop comment gérer cela. L’organisation contacte alors le réseau régional des soins de santé mentale.  Le réseau examine la demande et met l’organisation en relation avec un psychologue clinicien/orthopédagogue clinicien qui a connaissance de ce type de questions. Le professionnel donne à l’entraîneur des avis et des informations sur la manière dont il peut orienter les gens vers les soins adéquats.</w:t>
      </w:r>
    </w:p>
    <w:p w14:paraId="4FFCD369"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726950 : Conseil et partage de connaissance à un acteur de première ligne)</w:t>
      </w:r>
    </w:p>
    <w:p w14:paraId="31474F6B"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17BE8168" w14:textId="77777777" w:rsidR="007B4B27" w:rsidRPr="007B4B27" w:rsidRDefault="007B4B27" w:rsidP="007B4B27">
      <w:pPr>
        <w:rPr>
          <w:rFonts w:ascii="Arial" w:eastAsia="Times New Roman" w:hAnsi="Arial" w:cs="Times New Roman"/>
          <w:kern w:val="2"/>
          <w:sz w:val="24"/>
          <w:szCs w:val="24"/>
          <w14:ligatures w14:val="standardContextual"/>
        </w:rPr>
      </w:pPr>
    </w:p>
    <w:p w14:paraId="02773BD7" w14:textId="77777777" w:rsidR="007B4B27" w:rsidRPr="007B4B27" w:rsidRDefault="007B4B27" w:rsidP="007B4B27">
      <w:pPr>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Même principe pour un club sportif.</w:t>
      </w:r>
    </w:p>
    <w:p w14:paraId="333F5E67"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p>
    <w:p w14:paraId="21157136"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br w:type="page"/>
      </w:r>
    </w:p>
    <w:p w14:paraId="4EA4DC4A" w14:textId="77777777" w:rsidR="007B4B27" w:rsidRPr="007B4B27" w:rsidRDefault="007B4B27" w:rsidP="007B4B27">
      <w:pPr>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lastRenderedPageBreak/>
        <w:t>Distribution de denrées alimentaires</w:t>
      </w:r>
    </w:p>
    <w:p w14:paraId="25A3DB26"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1A1B199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Les bénévoles du centre de distribution alimentaire remarquent que plusieurs de leurs visiteurs souffrent de troubles mentaux. Toutefois, ils ne savent pas très bien comment leur apporter un soutien. Ils contactent ainsi le réseau régional de soins de santé mentale pour obtenir de l'aide. Le réseau les met en relation avec un psychologue clinicien/orthopédagogue clinicien. Le prestataire donne aux bénévoles des avis et des informations sur la manière dont ils peuvent orienter les gens vers les soins adéquats.</w:t>
      </w:r>
    </w:p>
    <w:p w14:paraId="1CB1BF6D"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w:t>
      </w:r>
      <w:r w:rsidRPr="007B4B27">
        <w:rPr>
          <w:rFonts w:ascii="Arial" w:eastAsia="Times New Roman" w:hAnsi="Arial" w:cs="Times New Roman"/>
          <w:color w:val="4472C4" w:themeColor="accent1"/>
          <w:kern w:val="2"/>
          <w:sz w:val="24"/>
          <w:szCs w:val="24"/>
          <w:lang w:val="fr"/>
          <w14:ligatures w14:val="standardContextual"/>
        </w:rPr>
        <w:t>code 726972 : Partage d’expertise à un groupe d’acteurs de première ligne)</w:t>
      </w:r>
    </w:p>
    <w:p w14:paraId="6A097EF4"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Dans le cas présent, il s'agit donc d'un groupe de bénévoles.</w:t>
      </w:r>
    </w:p>
    <w:p w14:paraId="095845FD" w14:textId="77777777" w:rsidR="007B4B27" w:rsidRPr="007B4B27" w:rsidRDefault="007B4B27" w:rsidP="007B4B27">
      <w:pPr>
        <w:numPr>
          <w:ilvl w:val="0"/>
          <w:numId w:val="1"/>
        </w:numPr>
        <w:contextualSpacing/>
        <w:jc w:val="both"/>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1A81AB3E" w14:textId="77777777" w:rsidR="007B4B27" w:rsidRPr="007B4B27" w:rsidRDefault="007B4B27" w:rsidP="007B4B27">
      <w:pPr>
        <w:jc w:val="both"/>
        <w:rPr>
          <w:rFonts w:ascii="Arial" w:eastAsia="Times New Roman" w:hAnsi="Arial" w:cs="Times New Roman"/>
          <w:kern w:val="2"/>
          <w:sz w:val="24"/>
          <w:szCs w:val="24"/>
          <w:lang w:val="nl-NL"/>
          <w14:ligatures w14:val="standardContextual"/>
        </w:rPr>
      </w:pPr>
    </w:p>
    <w:p w14:paraId="7B932311"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De cette manière, les bénévoles peuvent créer un lien entre plusieurs acteurs de première ligne et les visiteurs de l’aide alimentaire.</w:t>
      </w:r>
    </w:p>
    <w:p w14:paraId="56B53032"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p>
    <w:p w14:paraId="0006D31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u w:val="single"/>
          <w:lang w:val="fr"/>
          <w14:ligatures w14:val="standardContextual"/>
        </w:rPr>
        <w:t>Attention :</w:t>
      </w:r>
      <w:r w:rsidRPr="007B4B27">
        <w:rPr>
          <w:rFonts w:ascii="Arial" w:eastAsia="Times New Roman" w:hAnsi="Arial" w:cs="Times New Roman"/>
          <w:kern w:val="2"/>
          <w:sz w:val="24"/>
          <w:szCs w:val="24"/>
          <w:lang w:val="fr"/>
          <w14:ligatures w14:val="standardContextual"/>
        </w:rPr>
        <w:t xml:space="preserve"> Il y a des centres de distribution alimentaire qui sont liés à un psychologue clinicien/orthopédagogue clinicien. Ici, les bénévoles peuvent être le lien entre le professionnel de la santé et les personnes qui viennent à la distribution alimentaire, grâce à la relation de confiance qu’ils ont avec elles.</w:t>
      </w:r>
    </w:p>
    <w:p w14:paraId="20DD0CE6"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p>
    <w:p w14:paraId="5B448A7A" w14:textId="77777777" w:rsidR="007B4B27" w:rsidRPr="007B4B27" w:rsidRDefault="007B4B27" w:rsidP="007B4B27">
      <w:pPr>
        <w:jc w:val="both"/>
        <w:rPr>
          <w:rFonts w:ascii="Arial" w:eastAsia="Times New Roman" w:hAnsi="Arial" w:cs="Times New Roman"/>
          <w:b/>
          <w:bCs/>
          <w:kern w:val="2"/>
          <w:sz w:val="24"/>
          <w:szCs w:val="24"/>
          <w:u w:val="single"/>
          <w:lang w:val="fr-BE"/>
          <w14:ligatures w14:val="standardContextual"/>
        </w:rPr>
      </w:pPr>
      <w:r w:rsidRPr="007B4B27">
        <w:rPr>
          <w:rFonts w:ascii="Arial" w:eastAsia="Times New Roman" w:hAnsi="Arial" w:cs="Times New Roman"/>
          <w:b/>
          <w:bCs/>
          <w:kern w:val="2"/>
          <w:sz w:val="24"/>
          <w:szCs w:val="24"/>
          <w:u w:val="single"/>
          <w:lang w:val="fr"/>
          <w14:ligatures w14:val="standardContextual"/>
        </w:rPr>
        <w:t>Centre de services local</w:t>
      </w:r>
    </w:p>
    <w:p w14:paraId="6F815743" w14:textId="77777777" w:rsidR="007B4B27" w:rsidRPr="007B4B27" w:rsidRDefault="007B4B27" w:rsidP="007B4B27">
      <w:pPr>
        <w:rPr>
          <w:rFonts w:ascii="Arial" w:eastAsia="Times New Roman" w:hAnsi="Arial" w:cs="Times New Roman"/>
          <w:kern w:val="2"/>
          <w:sz w:val="24"/>
          <w:szCs w:val="24"/>
          <w:lang w:val="fr-BE"/>
          <w14:ligatures w14:val="standardContextual"/>
        </w:rPr>
      </w:pPr>
    </w:p>
    <w:p w14:paraId="4FFDA996" w14:textId="77777777" w:rsidR="007B4B27" w:rsidRPr="007B4B27" w:rsidRDefault="007B4B27" w:rsidP="007B4B27">
      <w:pPr>
        <w:jc w:val="both"/>
        <w:rPr>
          <w:rFonts w:ascii="Arial" w:eastAsia="Times New Roman" w:hAnsi="Arial" w:cs="Times New Roman"/>
          <w:kern w:val="2"/>
          <w:sz w:val="24"/>
          <w:szCs w:val="24"/>
          <w:highlight w:val="yellow"/>
          <w:lang w:val="fr"/>
          <w14:ligatures w14:val="standardContextual"/>
        </w:rPr>
      </w:pPr>
      <w:r w:rsidRPr="007B4B27">
        <w:rPr>
          <w:rFonts w:ascii="Arial" w:eastAsia="Times New Roman" w:hAnsi="Arial" w:cs="Times New Roman"/>
          <w:kern w:val="2"/>
          <w:sz w:val="24"/>
          <w:szCs w:val="24"/>
          <w:lang w:val="fr"/>
          <w14:ligatures w14:val="standardContextual"/>
        </w:rPr>
        <w:t>Les collaborateurs du centre de services local constatent qu'ils reçoivent de nombreux visiteurs confrontés aux mêmes problèmes de soins autonomes. C'est pourquoi ils souhaitent organiser un cluster de séances de groupe pour donner des conseils sur la manière d'améliorer les soins autonomes, en encourageant autant que possible les visiteurs eux-mêmes à apporter leur contribution. Ils contactent donc le réseau régional de soins de santé mentale. Le réseau réalise une analyse des besoins qui montre qu’une plus grande attention devrait être accordée aux personnes âgées de 65 et plus. Il les met en contact avec le psychologue clinicien/l'orthopédagogue clinicien qui a de l’expérience en la matière. Le prestataire examine avec les collaborateurs quelles questions ont été soulevées et ensemble ils forment le cluster pour les séances de groupe.</w:t>
      </w:r>
    </w:p>
    <w:p w14:paraId="515FD042"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63C55BFA"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25666428" w14:textId="77777777" w:rsidR="007B4B27" w:rsidRPr="007B4B27" w:rsidRDefault="007B4B27" w:rsidP="007B4B27">
      <w:pPr>
        <w:rPr>
          <w:rFonts w:ascii="Arial" w:eastAsia="Times New Roman" w:hAnsi="Arial" w:cs="Times New Roman"/>
          <w:kern w:val="2"/>
          <w:sz w:val="24"/>
          <w:szCs w:val="24"/>
          <w:highlight w:val="lightGray"/>
          <w:lang w:val="nl-NL"/>
          <w14:ligatures w14:val="standardContextual"/>
        </w:rPr>
      </w:pPr>
    </w:p>
    <w:p w14:paraId="641D204E"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Ensuite, le prestataire de soins, avec l'un des collaborateurs, donne le cluster des séances.</w:t>
      </w:r>
    </w:p>
    <w:p w14:paraId="4C6D3F01"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726412 : Intervention Communautaire – Groupe - Psychologue/orthopédagogue + code 726456 : Intervention Communautaire – Groupe - Autre prestataire Soins-Aide).</w:t>
      </w:r>
    </w:p>
    <w:p w14:paraId="1616EE12"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08B7E0D0" w14:textId="77777777" w:rsidR="007B4B27" w:rsidRPr="007B4B27" w:rsidRDefault="007B4B27" w:rsidP="007B4B27">
      <w:pPr>
        <w:rPr>
          <w:rFonts w:ascii="Arial" w:eastAsia="Times New Roman" w:hAnsi="Arial" w:cs="Times New Roman"/>
          <w:b/>
          <w:bCs/>
          <w:kern w:val="2"/>
          <w:sz w:val="24"/>
          <w:szCs w:val="24"/>
          <w:u w:val="single"/>
          <w14:ligatures w14:val="standardContextual"/>
        </w:rPr>
      </w:pPr>
      <w:r w:rsidRPr="007B4B27">
        <w:rPr>
          <w:rFonts w:ascii="Arial" w:eastAsia="Times New Roman" w:hAnsi="Arial" w:cs="Times New Roman"/>
          <w:b/>
          <w:bCs/>
          <w:kern w:val="2"/>
          <w:sz w:val="24"/>
          <w:szCs w:val="24"/>
          <w:u w:val="single"/>
          <w:lang w:val="fr"/>
          <w14:ligatures w14:val="standardContextual"/>
        </w:rPr>
        <w:br w:type="page"/>
      </w:r>
    </w:p>
    <w:p w14:paraId="11384EDA" w14:textId="77777777" w:rsidR="007B4B27" w:rsidRPr="007B4B27" w:rsidRDefault="007B4B27" w:rsidP="007B4B27">
      <w:pPr>
        <w:rPr>
          <w:rFonts w:ascii="Arial" w:eastAsia="Times New Roman" w:hAnsi="Arial" w:cs="Times New Roman"/>
          <w:b/>
          <w:bCs/>
          <w:kern w:val="2"/>
          <w:sz w:val="24"/>
          <w:szCs w:val="24"/>
          <w:u w:val="single"/>
          <w14:ligatures w14:val="standardContextual"/>
        </w:rPr>
      </w:pPr>
      <w:r w:rsidRPr="007B4B27">
        <w:rPr>
          <w:rFonts w:ascii="Arial" w:eastAsia="Times New Roman" w:hAnsi="Arial" w:cs="Times New Roman"/>
          <w:b/>
          <w:bCs/>
          <w:kern w:val="2"/>
          <w:sz w:val="24"/>
          <w:szCs w:val="24"/>
          <w:u w:val="single"/>
          <w:lang w:val="fr"/>
          <w14:ligatures w14:val="standardContextual"/>
        </w:rPr>
        <w:lastRenderedPageBreak/>
        <w:t>Pratique indépendante</w:t>
      </w:r>
    </w:p>
    <w:p w14:paraId="3835B905" w14:textId="77777777" w:rsidR="007B4B27" w:rsidRPr="007B4B27" w:rsidRDefault="007B4B27" w:rsidP="007B4B27">
      <w:pPr>
        <w:rPr>
          <w:rFonts w:ascii="Arial" w:eastAsia="Times New Roman" w:hAnsi="Arial" w:cs="Times New Roman"/>
          <w:kern w:val="2"/>
          <w:sz w:val="24"/>
          <w:szCs w:val="24"/>
          <w14:ligatures w14:val="standardContextual"/>
        </w:rPr>
      </w:pPr>
    </w:p>
    <w:p w14:paraId="0007B4A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Un psychologue clinicien/orthopédagogue clinicien indépendant et conventionné constate lors des consultations que différentes personnes d'un même groupe cible viennent avec la même question (par exemple, l'équilibre travail-vie privée chez les jeunes parents). Il semble donc judicieux que le prestataire de soins organise une séance de groupe sur le sujet, afin de toucher plusieurs personnes en même temps. Le professionnel de santé contacte pour ce faire le réseau auquel il est affilié.</w:t>
      </w:r>
    </w:p>
    <w:p w14:paraId="42AA6194"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p>
    <w:p w14:paraId="1D6E4EB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u w:val="single"/>
          <w:lang w:val="fr"/>
          <w14:ligatures w14:val="standardContextual"/>
        </w:rPr>
        <w:t>Option 1 :</w:t>
      </w:r>
      <w:r w:rsidRPr="007B4B27">
        <w:rPr>
          <w:rFonts w:ascii="Arial" w:eastAsia="Times New Roman" w:hAnsi="Arial" w:cs="Times New Roman"/>
          <w:kern w:val="2"/>
          <w:sz w:val="24"/>
          <w:szCs w:val="24"/>
          <w:lang w:val="fr"/>
          <w14:ligatures w14:val="standardContextual"/>
        </w:rPr>
        <w:t xml:space="preserve"> Le réseau trouve ce sujet très intéressant. Celui-ci suggère une collaboration avec une institution spécifiquement orientée vers le groupe cible (comme la maison de l'enfant, une maternité dans un hôpital). Le prestataire consulte un collaborateur sur le sujet et sur les questions qui se posent à ce sujet. </w:t>
      </w:r>
    </w:p>
    <w:p w14:paraId="2BCEDC29"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w:t>
      </w:r>
      <w:r w:rsidRPr="007B4B27">
        <w:rPr>
          <w:rFonts w:ascii="Arial" w:eastAsia="Times New Roman" w:hAnsi="Arial" w:cs="Times New Roman"/>
          <w:color w:val="4472C4" w:themeColor="accent1"/>
          <w:kern w:val="2"/>
          <w:sz w:val="24"/>
          <w:szCs w:val="24"/>
          <w:lang w:val="fr"/>
          <w14:ligatures w14:val="standardContextual"/>
        </w:rPr>
        <w:t>code 726994 : Préparation au Travail en lieu d’accroche)</w:t>
      </w:r>
    </w:p>
    <w:p w14:paraId="39E0D947"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01FC3E1B" w14:textId="77777777" w:rsidR="007B4B27" w:rsidRPr="007B4B27" w:rsidRDefault="007B4B27" w:rsidP="007B4B27">
      <w:pPr>
        <w:rPr>
          <w:rFonts w:ascii="Arial" w:eastAsia="Times New Roman" w:hAnsi="Arial" w:cs="Times New Roman"/>
          <w:kern w:val="2"/>
          <w:sz w:val="24"/>
          <w:szCs w:val="24"/>
          <w14:ligatures w14:val="standardContextual"/>
        </w:rPr>
      </w:pPr>
    </w:p>
    <w:p w14:paraId="44E745F5" w14:textId="77777777" w:rsidR="007B4B27" w:rsidRPr="007B4B27" w:rsidRDefault="007B4B27" w:rsidP="007B4B27">
      <w:pPr>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Ensuite, ils donnent ensemble la ou les séances de groupe élaborées.</w:t>
      </w:r>
    </w:p>
    <w:p w14:paraId="7773B207"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kern w:val="2"/>
          <w:sz w:val="24"/>
          <w:szCs w:val="24"/>
          <w:lang w:val="fr"/>
          <w14:ligatures w14:val="standardContextual"/>
        </w:rPr>
        <w:t>(</w:t>
      </w:r>
      <w:r w:rsidRPr="007B4B27">
        <w:rPr>
          <w:rFonts w:ascii="Arial" w:eastAsia="Times New Roman" w:hAnsi="Arial" w:cs="Times New Roman"/>
          <w:color w:val="4472C4" w:themeColor="accent1"/>
          <w:kern w:val="2"/>
          <w:sz w:val="24"/>
          <w:szCs w:val="24"/>
          <w:lang w:val="fr"/>
          <w14:ligatures w14:val="standardContextual"/>
        </w:rPr>
        <w:t>code 726412 : Intervention Communautaire – Groupe - Psychologue/orthopédagogue + code 726456 : Intervention Communautaire – Groupe - Autre prestataire Soins-Aide)</w:t>
      </w:r>
    </w:p>
    <w:p w14:paraId="2C81A836" w14:textId="77777777" w:rsidR="007B4B27" w:rsidRPr="007B4B27" w:rsidRDefault="007B4B27" w:rsidP="007B4B27">
      <w:pPr>
        <w:numPr>
          <w:ilvl w:val="0"/>
          <w:numId w:val="1"/>
        </w:numPr>
        <w:contextualSpacing/>
        <w:rPr>
          <w:rFonts w:ascii="Arial" w:eastAsia="Times New Roman" w:hAnsi="Arial" w:cs="Times New Roman"/>
          <w:kern w:val="2"/>
          <w:sz w:val="24"/>
          <w:szCs w:val="24"/>
          <w:highlight w:val="lightGray"/>
          <w:lang w:val="nl-NL"/>
          <w14:ligatures w14:val="standardContextual"/>
        </w:rPr>
      </w:pPr>
      <w:r w:rsidRPr="007B4B27">
        <w:rPr>
          <w:rFonts w:ascii="Arial" w:eastAsia="Times New Roman" w:hAnsi="Arial" w:cs="Times New Roman"/>
          <w:kern w:val="2"/>
          <w:sz w:val="24"/>
          <w:szCs w:val="24"/>
          <w:highlight w:val="lightGray"/>
          <w:lang w:val="fr"/>
          <w14:ligatures w14:val="standardContextual"/>
        </w:rPr>
        <w:t>Travail en lieu d’accroche</w:t>
      </w:r>
    </w:p>
    <w:p w14:paraId="051EE83A" w14:textId="77777777" w:rsidR="007B4B27" w:rsidRPr="007B4B27" w:rsidRDefault="007B4B27" w:rsidP="007B4B27">
      <w:pPr>
        <w:jc w:val="both"/>
        <w:rPr>
          <w:rFonts w:ascii="Arial" w:eastAsia="Times New Roman" w:hAnsi="Arial" w:cs="Times New Roman"/>
          <w:color w:val="4472C4" w:themeColor="accent1"/>
          <w:kern w:val="2"/>
          <w:sz w:val="24"/>
          <w:szCs w:val="24"/>
          <w:lang w:val="nl-NL"/>
          <w14:ligatures w14:val="standardContextual"/>
        </w:rPr>
      </w:pPr>
    </w:p>
    <w:p w14:paraId="0DBFACED"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u w:val="single"/>
          <w:lang w:val="fr"/>
          <w14:ligatures w14:val="standardContextual"/>
        </w:rPr>
        <w:t>Option 2 :</w:t>
      </w:r>
      <w:r w:rsidRPr="007B4B27">
        <w:rPr>
          <w:rFonts w:ascii="Arial" w:eastAsia="Times New Roman" w:hAnsi="Arial" w:cs="Times New Roman"/>
          <w:kern w:val="2"/>
          <w:sz w:val="24"/>
          <w:szCs w:val="24"/>
          <w:lang w:val="fr"/>
          <w14:ligatures w14:val="standardContextual"/>
        </w:rPr>
        <w:t xml:space="preserve"> Le réseau trouve ce sujet très intéressant. Après avoir rempli la fiche pour les séances de groupe, le prestataire peut les donner dans sa propre pratique.</w:t>
      </w:r>
    </w:p>
    <w:p w14:paraId="0D59A7E3" w14:textId="77777777" w:rsidR="007B4B27" w:rsidRPr="007B4B27" w:rsidRDefault="007B4B27" w:rsidP="007B4B27">
      <w:pPr>
        <w:jc w:val="both"/>
        <w:rPr>
          <w:rFonts w:ascii="Arial" w:eastAsia="Times New Roman" w:hAnsi="Arial" w:cs="Times New Roman"/>
          <w:color w:val="4472C4" w:themeColor="accent1"/>
          <w:kern w:val="2"/>
          <w:sz w:val="24"/>
          <w:szCs w:val="24"/>
          <w:lang w:val="fr-BE"/>
          <w14:ligatures w14:val="standardContextual"/>
        </w:rPr>
      </w:pPr>
      <w:r w:rsidRPr="007B4B27">
        <w:rPr>
          <w:rFonts w:ascii="Arial" w:eastAsia="Times New Roman" w:hAnsi="Arial" w:cs="Times New Roman"/>
          <w:color w:val="4472C4" w:themeColor="accent1"/>
          <w:kern w:val="2"/>
          <w:sz w:val="24"/>
          <w:szCs w:val="24"/>
          <w:lang w:val="fr"/>
          <w14:ligatures w14:val="standardContextual"/>
        </w:rPr>
        <w:t>(code 726655 : Soutien Première ligne - Groupe – Psychologue/orthopédagogue + code 726692 : Soutien Première ligne - Groupe – Autre prestataire Soins-Aide)</w:t>
      </w:r>
    </w:p>
    <w:p w14:paraId="438A7440" w14:textId="77777777" w:rsidR="007B4B27" w:rsidRPr="007B4B27" w:rsidRDefault="007B4B27" w:rsidP="007B4B27">
      <w:pPr>
        <w:jc w:val="both"/>
        <w:rPr>
          <w:rFonts w:ascii="Arial" w:eastAsia="Times New Roman" w:hAnsi="Arial" w:cs="Times New Roman"/>
          <w:kern w:val="2"/>
          <w:sz w:val="24"/>
          <w:szCs w:val="24"/>
          <w:lang w:val="fr-BE"/>
          <w14:ligatures w14:val="standardContextual"/>
        </w:rPr>
      </w:pPr>
      <w:r w:rsidRPr="007B4B27">
        <w:rPr>
          <w:rFonts w:ascii="Arial" w:eastAsia="Times New Roman" w:hAnsi="Arial" w:cs="Times New Roman"/>
          <w:kern w:val="2"/>
          <w:sz w:val="24"/>
          <w:szCs w:val="24"/>
          <w:highlight w:val="lightGray"/>
          <w:lang w:val="fr"/>
          <w14:ligatures w14:val="standardContextual"/>
        </w:rPr>
        <w:t>Ici il n’est pas question de travail au lieu d’accroche.</w:t>
      </w:r>
    </w:p>
    <w:p w14:paraId="509D7394" w14:textId="77777777" w:rsidR="00D02B3D" w:rsidRPr="008B32C3" w:rsidRDefault="00D02B3D" w:rsidP="007B4B27">
      <w:pPr>
        <w:ind w:left="5040" w:firstLine="720"/>
        <w:rPr>
          <w:lang w:val="fr-BE"/>
        </w:rPr>
      </w:pPr>
    </w:p>
    <w:sectPr w:rsidR="00D02B3D" w:rsidRPr="008B32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8CF"/>
    <w:multiLevelType w:val="hybridMultilevel"/>
    <w:tmpl w:val="D426483E"/>
    <w:lvl w:ilvl="0" w:tplc="4F584704">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3E0B34"/>
    <w:multiLevelType w:val="hybridMultilevel"/>
    <w:tmpl w:val="07860CC8"/>
    <w:lvl w:ilvl="0" w:tplc="6E80A1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2180448">
    <w:abstractNumId w:val="0"/>
  </w:num>
  <w:num w:numId="2" w16cid:durableId="397171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b1f8a117-6e56-4974-9bdf-15977a5dc8f7"/>
  </w:docVars>
  <w:rsids>
    <w:rsidRoot w:val="005B7531"/>
    <w:rsid w:val="0056230C"/>
    <w:rsid w:val="005B7531"/>
    <w:rsid w:val="007B4B27"/>
    <w:rsid w:val="008B32C3"/>
    <w:rsid w:val="00B85BAD"/>
    <w:rsid w:val="00C016D7"/>
    <w:rsid w:val="00D02B3D"/>
    <w:rsid w:val="00D8434D"/>
    <w:rsid w:val="00E86044"/>
    <w:rsid w:val="00F24A1A"/>
    <w:rsid w:val="00F62BF6"/>
    <w:rsid w:val="00FD5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5D9EE"/>
  <w15:chartTrackingRefBased/>
  <w15:docId w15:val="{45467365-E52F-41CC-AED7-1615185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B32C3"/>
    <w:rPr>
      <w:rFonts w:ascii="Calibri" w:eastAsiaTheme="minorHAnsi" w:hAnsi="Calibri" w:cs="Calibri"/>
      <w:kern w:val="0"/>
      <w:sz w:val="22"/>
      <w:szCs w:val="22"/>
      <w:lang w:val="nl-BE"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rvt@riziv.fgov.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2485</Words>
  <Characters>14055</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Margot Van Cauwenberge (RIZIV-INAMI)</cp:lastModifiedBy>
  <cp:revision>4</cp:revision>
  <dcterms:created xsi:type="dcterms:W3CDTF">2024-04-16T06:24:00Z</dcterms:created>
  <dcterms:modified xsi:type="dcterms:W3CDTF">2024-04-16T06:30:00Z</dcterms:modified>
</cp:coreProperties>
</file>