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8" w:type="dxa"/>
        <w:tblInd w:w="-34" w:type="dxa"/>
        <w:tblLayout w:type="fixed"/>
        <w:tblLook w:val="0000" w:firstRow="0" w:lastRow="0" w:firstColumn="0" w:lastColumn="0" w:noHBand="0" w:noVBand="0"/>
      </w:tblPr>
      <w:tblGrid>
        <w:gridCol w:w="284"/>
        <w:gridCol w:w="851"/>
        <w:gridCol w:w="815"/>
        <w:gridCol w:w="11"/>
        <w:gridCol w:w="2859"/>
        <w:gridCol w:w="142"/>
        <w:gridCol w:w="601"/>
        <w:gridCol w:w="1701"/>
        <w:gridCol w:w="850"/>
        <w:gridCol w:w="1277"/>
        <w:gridCol w:w="425"/>
        <w:gridCol w:w="142"/>
      </w:tblGrid>
      <w:tr w:rsidR="00AC6FFC" w14:paraId="220A70EA" w14:textId="77777777" w:rsidTr="00620CA1">
        <w:trPr>
          <w:gridAfter w:val="1"/>
          <w:wAfter w:w="142" w:type="dxa"/>
          <w:trHeight w:val="1560"/>
        </w:trPr>
        <w:tc>
          <w:tcPr>
            <w:tcW w:w="9816" w:type="dxa"/>
            <w:gridSpan w:val="11"/>
            <w:tcBorders>
              <w:bottom w:val="nil"/>
            </w:tcBorders>
          </w:tcPr>
          <w:p w14:paraId="66F00C08" w14:textId="77777777" w:rsidR="00AC6FFC" w:rsidRDefault="00AC6FFC" w:rsidP="00964716">
            <w:pPr>
              <w:tabs>
                <w:tab w:val="left" w:pos="5670"/>
              </w:tabs>
              <w:rPr>
                <w:rFonts w:ascii="Arial" w:hAnsi="Arial"/>
                <w:b/>
                <w:sz w:val="18"/>
                <w:lang w:val="fr-BE"/>
              </w:rPr>
            </w:pPr>
          </w:p>
        </w:tc>
      </w:tr>
      <w:tr w:rsidR="00AC6FFC" w:rsidRPr="00620CA1" w14:paraId="5672D1A0" w14:textId="77777777" w:rsidTr="00620CA1">
        <w:trPr>
          <w:gridAfter w:val="1"/>
          <w:wAfter w:w="142" w:type="dxa"/>
          <w:cantSplit/>
          <w:trHeight w:val="1697"/>
        </w:trPr>
        <w:tc>
          <w:tcPr>
            <w:tcW w:w="4820" w:type="dxa"/>
            <w:gridSpan w:val="5"/>
            <w:tcBorders>
              <w:bottom w:val="nil"/>
            </w:tcBorders>
          </w:tcPr>
          <w:p w14:paraId="059A8AF7" w14:textId="3E225EE6" w:rsidR="00AC6FFC" w:rsidRPr="003470B7" w:rsidRDefault="00AC6FFC" w:rsidP="00964716">
            <w:pPr>
              <w:tabs>
                <w:tab w:val="left" w:pos="5670"/>
              </w:tabs>
              <w:rPr>
                <w:rFonts w:ascii="Arial" w:hAnsi="Arial"/>
                <w:b/>
                <w:sz w:val="40"/>
                <w:lang w:val="fr-BE"/>
              </w:rPr>
            </w:pPr>
            <w:r w:rsidRPr="003470B7">
              <w:rPr>
                <w:rFonts w:ascii="Arial" w:hAnsi="Arial"/>
                <w:b/>
                <w:noProof/>
                <w:sz w:val="40"/>
                <w:lang w:val="fr-BE"/>
              </w:rPr>
              <mc:AlternateContent>
                <mc:Choice Requires="wps">
                  <w:drawing>
                    <wp:anchor distT="0" distB="0" distL="114300" distR="114300" simplePos="0" relativeHeight="251659264" behindDoc="0" locked="0" layoutInCell="0" allowOverlap="1" wp14:anchorId="348B8167" wp14:editId="727CF07A">
                      <wp:simplePos x="0" y="0"/>
                      <wp:positionH relativeFrom="column">
                        <wp:posOffset>6350</wp:posOffset>
                      </wp:positionH>
                      <wp:positionV relativeFrom="paragraph">
                        <wp:posOffset>271780</wp:posOffset>
                      </wp:positionV>
                      <wp:extent cx="1463040" cy="0"/>
                      <wp:effectExtent l="1016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88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4pt" to="115.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" o:allowincell="f"/>
                  </w:pict>
                </mc:Fallback>
              </mc:AlternateContent>
            </w:r>
            <w:r w:rsidRPr="003470B7">
              <w:rPr>
                <w:rFonts w:ascii="Arial" w:hAnsi="Arial"/>
                <w:b/>
                <w:sz w:val="40"/>
                <w:lang w:val="fr-BE"/>
              </w:rPr>
              <w:t>I N A M I</w:t>
            </w:r>
          </w:p>
          <w:p w14:paraId="14D1E3ED" w14:textId="77777777" w:rsidR="00AC6FFC" w:rsidRPr="003470B7" w:rsidRDefault="00AC6FFC" w:rsidP="00964716">
            <w:pPr>
              <w:tabs>
                <w:tab w:val="left" w:pos="5670"/>
              </w:tabs>
              <w:rPr>
                <w:rFonts w:ascii="Arial" w:hAnsi="Arial"/>
                <w:b/>
                <w:sz w:val="40"/>
                <w:lang w:val="fr-BE"/>
              </w:rPr>
            </w:pPr>
            <w:r w:rsidRPr="003470B7">
              <w:rPr>
                <w:rFonts w:ascii="Arial Narrow" w:hAnsi="Arial Narrow"/>
                <w:sz w:val="14"/>
                <w:lang w:val="fr-BE"/>
              </w:rPr>
              <w:t>Institut National d’Assurance Maladie-Invalidité</w:t>
            </w:r>
          </w:p>
        </w:tc>
        <w:tc>
          <w:tcPr>
            <w:tcW w:w="4996" w:type="dxa"/>
            <w:gridSpan w:val="6"/>
          </w:tcPr>
          <w:p w14:paraId="5321A56E" w14:textId="77777777" w:rsidR="00AC6FFC" w:rsidRPr="003470B7" w:rsidRDefault="00AC6FFC" w:rsidP="00964716">
            <w:pPr>
              <w:pStyle w:val="Header"/>
              <w:tabs>
                <w:tab w:val="clear" w:pos="4153"/>
                <w:tab w:val="clear" w:pos="8306"/>
                <w:tab w:val="left" w:pos="5670"/>
              </w:tabs>
              <w:rPr>
                <w:rFonts w:ascii="Arial" w:hAnsi="Arial"/>
                <w:lang w:val="fr-BE"/>
              </w:rPr>
            </w:pPr>
            <w:bookmarkStart w:id="0" w:name="Adres1"/>
            <w:bookmarkEnd w:id="0"/>
          </w:p>
          <w:p w14:paraId="4CD45EDA" w14:textId="77777777" w:rsidR="00AC6FFC" w:rsidRPr="003470B7" w:rsidRDefault="00AC6FFC" w:rsidP="00964716">
            <w:pPr>
              <w:rPr>
                <w:rFonts w:ascii="Arial" w:hAnsi="Arial"/>
                <w:lang w:val="fr-FR"/>
              </w:rPr>
            </w:pPr>
            <w:bookmarkStart w:id="1" w:name="Adres2"/>
            <w:bookmarkEnd w:id="1"/>
            <w:r w:rsidRPr="003470B7">
              <w:rPr>
                <w:rFonts w:ascii="Arial" w:hAnsi="Arial"/>
                <w:lang w:val="fr-FR"/>
              </w:rPr>
              <w:t>CIRCULAIRE AUX HOPITAUX</w:t>
            </w:r>
            <w:bookmarkStart w:id="2" w:name="Adres"/>
            <w:bookmarkEnd w:id="2"/>
          </w:p>
          <w:p w14:paraId="0A47AEA2" w14:textId="77777777" w:rsidR="00AC6FFC" w:rsidRPr="003470B7" w:rsidRDefault="00AC6FFC" w:rsidP="00964716">
            <w:pPr>
              <w:pStyle w:val="Header"/>
              <w:tabs>
                <w:tab w:val="clear" w:pos="4153"/>
                <w:tab w:val="clear" w:pos="8306"/>
                <w:tab w:val="left" w:pos="5670"/>
              </w:tabs>
              <w:rPr>
                <w:rFonts w:ascii="Arial" w:hAnsi="Arial"/>
                <w:lang w:val="fr-FR"/>
              </w:rPr>
            </w:pPr>
          </w:p>
          <w:p w14:paraId="7B0343BB" w14:textId="77777777" w:rsidR="00AC6FFC" w:rsidRPr="003470B7" w:rsidRDefault="00AC6FFC" w:rsidP="00964716">
            <w:pPr>
              <w:pStyle w:val="Header"/>
              <w:tabs>
                <w:tab w:val="clear" w:pos="4153"/>
                <w:tab w:val="clear" w:pos="8306"/>
                <w:tab w:val="left" w:pos="5670"/>
              </w:tabs>
              <w:rPr>
                <w:rFonts w:ascii="Arial" w:hAnsi="Arial"/>
                <w:lang w:val="fr-FR"/>
              </w:rPr>
            </w:pPr>
          </w:p>
          <w:p w14:paraId="474A56B1" w14:textId="0782A1A5" w:rsidR="00AC6FFC" w:rsidRPr="004B1F37" w:rsidRDefault="00AC6FFC" w:rsidP="00964716">
            <w:pPr>
              <w:pStyle w:val="Header"/>
              <w:tabs>
                <w:tab w:val="clear" w:pos="4153"/>
                <w:tab w:val="clear" w:pos="8306"/>
                <w:tab w:val="left" w:pos="5670"/>
              </w:tabs>
              <w:rPr>
                <w:rFonts w:ascii="Arial" w:hAnsi="Arial"/>
                <w:lang w:val="fr-FR"/>
              </w:rPr>
            </w:pPr>
            <w:r w:rsidRPr="004B1F37">
              <w:rPr>
                <w:rFonts w:ascii="Arial" w:hAnsi="Arial"/>
                <w:lang w:val="fr-FR"/>
              </w:rPr>
              <w:t>CIRC. HOP. 20</w:t>
            </w:r>
            <w:bookmarkStart w:id="3" w:name="Adres3"/>
            <w:bookmarkStart w:id="4" w:name="Adres4"/>
            <w:bookmarkStart w:id="5" w:name="Adres5"/>
            <w:bookmarkStart w:id="6" w:name="adres6"/>
            <w:bookmarkEnd w:id="3"/>
            <w:bookmarkEnd w:id="4"/>
            <w:bookmarkEnd w:id="5"/>
            <w:bookmarkEnd w:id="6"/>
            <w:r w:rsidRPr="004B1F37">
              <w:rPr>
                <w:rFonts w:ascii="Arial" w:hAnsi="Arial"/>
                <w:lang w:val="fr-FR"/>
              </w:rPr>
              <w:t>22/</w:t>
            </w:r>
            <w:r w:rsidR="00620CA1" w:rsidRPr="004B1F37">
              <w:rPr>
                <w:rFonts w:ascii="Arial" w:hAnsi="Arial"/>
                <w:lang w:val="fr-FR"/>
              </w:rPr>
              <w:t>06add</w:t>
            </w:r>
          </w:p>
          <w:p w14:paraId="09ECA496" w14:textId="2B0C29CF" w:rsidR="00AC6FFC" w:rsidRPr="00620CA1" w:rsidRDefault="00AC6FFC" w:rsidP="00964716">
            <w:pPr>
              <w:pStyle w:val="Header"/>
              <w:tabs>
                <w:tab w:val="clear" w:pos="4153"/>
                <w:tab w:val="clear" w:pos="8306"/>
                <w:tab w:val="left" w:pos="5670"/>
              </w:tabs>
              <w:rPr>
                <w:rFonts w:ascii="Arial" w:hAnsi="Arial"/>
                <w:lang w:val="en-GB"/>
              </w:rPr>
            </w:pPr>
            <w:r w:rsidRPr="00620CA1">
              <w:rPr>
                <w:rFonts w:ascii="Arial" w:hAnsi="Arial"/>
                <w:lang w:val="en-GB"/>
              </w:rPr>
              <w:t>CIRC. PSY. 2022/</w:t>
            </w:r>
            <w:r w:rsidR="00620CA1" w:rsidRPr="00620CA1">
              <w:rPr>
                <w:rFonts w:ascii="Arial" w:hAnsi="Arial"/>
                <w:lang w:val="en-GB"/>
              </w:rPr>
              <w:t>03add</w:t>
            </w:r>
          </w:p>
        </w:tc>
      </w:tr>
      <w:tr w:rsidR="00AC6FFC" w:rsidRPr="004A61F2" w14:paraId="5EAA3FD2" w14:textId="77777777" w:rsidTr="00620CA1">
        <w:trPr>
          <w:gridBefore w:val="1"/>
          <w:wBefore w:w="284" w:type="dxa"/>
          <w:cantSplit/>
          <w:trHeight w:hRule="exact" w:val="360"/>
        </w:trPr>
        <w:tc>
          <w:tcPr>
            <w:tcW w:w="4678" w:type="dxa"/>
            <w:gridSpan w:val="5"/>
            <w:tcBorders>
              <w:bottom w:val="nil"/>
            </w:tcBorders>
          </w:tcPr>
          <w:p w14:paraId="0DE0DDBD" w14:textId="77777777" w:rsidR="00AC6FFC" w:rsidRPr="003470B7" w:rsidRDefault="00AC6FFC" w:rsidP="00964716">
            <w:pPr>
              <w:tabs>
                <w:tab w:val="left" w:pos="5670"/>
              </w:tabs>
              <w:rPr>
                <w:rFonts w:ascii="Arial" w:hAnsi="Arial"/>
                <w:b/>
                <w:sz w:val="18"/>
                <w:lang w:val="fr-BE"/>
              </w:rPr>
            </w:pPr>
            <w:r w:rsidRPr="003470B7">
              <w:rPr>
                <w:rFonts w:ascii="Arial" w:hAnsi="Arial"/>
                <w:b/>
                <w:sz w:val="18"/>
                <w:lang w:val="fr-BE"/>
              </w:rPr>
              <w:t>Service des Soins de Santé</w:t>
            </w:r>
          </w:p>
        </w:tc>
        <w:tc>
          <w:tcPr>
            <w:tcW w:w="4996" w:type="dxa"/>
            <w:gridSpan w:val="6"/>
          </w:tcPr>
          <w:p w14:paraId="06A763BF" w14:textId="77777777" w:rsidR="00AC6FFC" w:rsidRPr="003470B7" w:rsidRDefault="00AC6FFC" w:rsidP="00964716">
            <w:pPr>
              <w:tabs>
                <w:tab w:val="left" w:pos="5670"/>
              </w:tabs>
              <w:rPr>
                <w:rFonts w:ascii="Arial" w:hAnsi="Arial"/>
                <w:b/>
                <w:sz w:val="18"/>
                <w:lang w:val="fr-BE"/>
              </w:rPr>
            </w:pPr>
          </w:p>
        </w:tc>
      </w:tr>
      <w:tr w:rsidR="00AC6FFC" w:rsidRPr="003470B7" w14:paraId="7AEF9D23" w14:textId="77777777" w:rsidTr="00620CA1">
        <w:trPr>
          <w:gridBefore w:val="1"/>
          <w:gridAfter w:val="2"/>
          <w:wBefore w:w="284" w:type="dxa"/>
          <w:wAfter w:w="567" w:type="dxa"/>
          <w:cantSplit/>
          <w:trHeight w:hRule="exact" w:val="240"/>
        </w:trPr>
        <w:tc>
          <w:tcPr>
            <w:tcW w:w="1666" w:type="dxa"/>
            <w:gridSpan w:val="2"/>
          </w:tcPr>
          <w:p w14:paraId="445F4649" w14:textId="77777777" w:rsidR="00AC6FFC" w:rsidRPr="003470B7" w:rsidRDefault="00AC6FFC" w:rsidP="00964716">
            <w:pPr>
              <w:tabs>
                <w:tab w:val="left" w:pos="5670"/>
              </w:tabs>
              <w:rPr>
                <w:rFonts w:ascii="Arial" w:hAnsi="Arial"/>
                <w:sz w:val="18"/>
                <w:lang w:val="fr-BE"/>
              </w:rPr>
            </w:pPr>
            <w:r w:rsidRPr="003470B7">
              <w:rPr>
                <w:rFonts w:ascii="Arial" w:hAnsi="Arial"/>
                <w:b/>
                <w:sz w:val="18"/>
                <w:lang w:val="fr-BE"/>
              </w:rPr>
              <w:t xml:space="preserve">Correspondant: </w:t>
            </w:r>
          </w:p>
        </w:tc>
        <w:tc>
          <w:tcPr>
            <w:tcW w:w="3613" w:type="dxa"/>
            <w:gridSpan w:val="4"/>
          </w:tcPr>
          <w:p w14:paraId="1618470C" w14:textId="77777777" w:rsidR="00AC6FFC" w:rsidRPr="003470B7" w:rsidRDefault="00AC6FFC" w:rsidP="00964716">
            <w:pPr>
              <w:tabs>
                <w:tab w:val="left" w:pos="5670"/>
              </w:tabs>
              <w:rPr>
                <w:rFonts w:ascii="Arial" w:hAnsi="Arial"/>
                <w:sz w:val="18"/>
                <w:lang w:val="fr-BE"/>
              </w:rPr>
            </w:pPr>
            <w:bookmarkStart w:id="7" w:name="Correspondent"/>
            <w:bookmarkEnd w:id="7"/>
            <w:r w:rsidRPr="003470B7">
              <w:rPr>
                <w:rFonts w:ascii="Arial" w:hAnsi="Arial"/>
                <w:sz w:val="18"/>
                <w:lang w:val="fr-BE"/>
              </w:rPr>
              <w:t>Direction Actuariat</w:t>
            </w:r>
          </w:p>
        </w:tc>
        <w:tc>
          <w:tcPr>
            <w:tcW w:w="1701" w:type="dxa"/>
          </w:tcPr>
          <w:p w14:paraId="3C6A59BF" w14:textId="77777777" w:rsidR="00AC6FFC" w:rsidRPr="003470B7" w:rsidRDefault="00AC6FFC" w:rsidP="00964716">
            <w:pPr>
              <w:tabs>
                <w:tab w:val="left" w:pos="5670"/>
              </w:tabs>
              <w:rPr>
                <w:rFonts w:ascii="Arial" w:hAnsi="Arial"/>
                <w:b/>
                <w:sz w:val="18"/>
                <w:lang w:val="fr-BE"/>
              </w:rPr>
            </w:pPr>
            <w:bookmarkStart w:id="8" w:name="Delivery"/>
            <w:bookmarkEnd w:id="8"/>
          </w:p>
        </w:tc>
        <w:tc>
          <w:tcPr>
            <w:tcW w:w="2127" w:type="dxa"/>
            <w:gridSpan w:val="2"/>
          </w:tcPr>
          <w:p w14:paraId="5701CBAD" w14:textId="77777777" w:rsidR="00AC6FFC" w:rsidRPr="003470B7" w:rsidRDefault="00AC6FFC" w:rsidP="00964716">
            <w:pPr>
              <w:tabs>
                <w:tab w:val="left" w:pos="5670"/>
              </w:tabs>
              <w:rPr>
                <w:rFonts w:ascii="Arial" w:hAnsi="Arial"/>
                <w:sz w:val="18"/>
                <w:lang w:val="fr-BE"/>
              </w:rPr>
            </w:pPr>
            <w:bookmarkStart w:id="9" w:name="datum"/>
            <w:bookmarkEnd w:id="9"/>
          </w:p>
        </w:tc>
      </w:tr>
      <w:tr w:rsidR="00AC6FFC" w:rsidRPr="004A61F2" w14:paraId="7397FFC5" w14:textId="77777777" w:rsidTr="00620CA1">
        <w:trPr>
          <w:gridBefore w:val="1"/>
          <w:gridAfter w:val="2"/>
          <w:wBefore w:w="284" w:type="dxa"/>
          <w:wAfter w:w="567" w:type="dxa"/>
          <w:cantSplit/>
          <w:trHeight w:hRule="exact" w:val="240"/>
        </w:trPr>
        <w:tc>
          <w:tcPr>
            <w:tcW w:w="851" w:type="dxa"/>
          </w:tcPr>
          <w:p w14:paraId="556C3A21" w14:textId="77777777" w:rsidR="00AC6FFC" w:rsidRPr="003470B7" w:rsidRDefault="00AC6FFC" w:rsidP="00964716">
            <w:pPr>
              <w:rPr>
                <w:rFonts w:ascii="Arial" w:hAnsi="Arial"/>
                <w:sz w:val="18"/>
                <w:lang w:val="fr-BE"/>
              </w:rPr>
            </w:pPr>
            <w:bookmarkStart w:id="10" w:name="Titel"/>
            <w:bookmarkEnd w:id="10"/>
            <w:r w:rsidRPr="003470B7">
              <w:rPr>
                <w:rFonts w:ascii="Arial" w:hAnsi="Arial"/>
                <w:b/>
                <w:sz w:val="18"/>
                <w:lang w:val="fr-BE"/>
              </w:rPr>
              <w:t xml:space="preserve">E-mail: </w:t>
            </w:r>
          </w:p>
        </w:tc>
        <w:tc>
          <w:tcPr>
            <w:tcW w:w="4428" w:type="dxa"/>
            <w:gridSpan w:val="5"/>
          </w:tcPr>
          <w:p w14:paraId="33FEEBEA" w14:textId="77777777" w:rsidR="00AC6FFC" w:rsidRPr="00620CA1" w:rsidRDefault="00AC6FFC" w:rsidP="00964716">
            <w:pPr>
              <w:rPr>
                <w:rFonts w:ascii="Arial" w:hAnsi="Arial"/>
                <w:sz w:val="18"/>
                <w:lang w:val="fr-BE"/>
              </w:rPr>
            </w:pPr>
            <w:bookmarkStart w:id="11" w:name="Email"/>
            <w:bookmarkEnd w:id="11"/>
            <w:r w:rsidRPr="00620CA1">
              <w:rPr>
                <w:rFonts w:ascii="Arial" w:hAnsi="Arial"/>
                <w:sz w:val="18"/>
                <w:lang w:val="fr-BE"/>
              </w:rPr>
              <w:t>Annelies.degraeve@riziv-inami.fgov.be</w:t>
            </w:r>
          </w:p>
        </w:tc>
        <w:tc>
          <w:tcPr>
            <w:tcW w:w="3828" w:type="dxa"/>
            <w:gridSpan w:val="3"/>
          </w:tcPr>
          <w:p w14:paraId="55AD4760" w14:textId="77777777" w:rsidR="00AC6FFC" w:rsidRPr="003470B7" w:rsidRDefault="00AC6FFC" w:rsidP="00964716">
            <w:pPr>
              <w:tabs>
                <w:tab w:val="left" w:pos="5670"/>
              </w:tabs>
              <w:rPr>
                <w:rFonts w:ascii="Arial" w:hAnsi="Arial"/>
                <w:sz w:val="18"/>
                <w:lang w:val="fr-BE"/>
              </w:rPr>
            </w:pPr>
          </w:p>
        </w:tc>
      </w:tr>
      <w:tr w:rsidR="00AC6FFC" w14:paraId="41CFD4F4" w14:textId="77777777" w:rsidTr="00620CA1">
        <w:trPr>
          <w:gridBefore w:val="1"/>
          <w:gridAfter w:val="2"/>
          <w:wBefore w:w="284" w:type="dxa"/>
          <w:wAfter w:w="567" w:type="dxa"/>
          <w:cantSplit/>
          <w:trHeight w:hRule="exact" w:val="240"/>
        </w:trPr>
        <w:tc>
          <w:tcPr>
            <w:tcW w:w="1677" w:type="dxa"/>
            <w:gridSpan w:val="3"/>
          </w:tcPr>
          <w:p w14:paraId="293C16DD" w14:textId="77777777" w:rsidR="00AC6FFC" w:rsidRPr="003470B7" w:rsidRDefault="00AC6FFC" w:rsidP="00964716">
            <w:pPr>
              <w:tabs>
                <w:tab w:val="left" w:pos="5670"/>
              </w:tabs>
              <w:rPr>
                <w:rFonts w:ascii="Arial" w:hAnsi="Arial"/>
                <w:sz w:val="18"/>
                <w:lang w:val="fr-BE"/>
              </w:rPr>
            </w:pPr>
            <w:r w:rsidRPr="003470B7">
              <w:rPr>
                <w:rFonts w:ascii="Arial" w:hAnsi="Arial"/>
                <w:b/>
                <w:sz w:val="18"/>
                <w:lang w:val="fr-BE"/>
              </w:rPr>
              <w:t>Nos références:</w:t>
            </w:r>
          </w:p>
        </w:tc>
        <w:tc>
          <w:tcPr>
            <w:tcW w:w="3602" w:type="dxa"/>
            <w:gridSpan w:val="3"/>
          </w:tcPr>
          <w:p w14:paraId="0145DE27" w14:textId="1B64FD58" w:rsidR="00AC6FFC" w:rsidRPr="00620CA1" w:rsidRDefault="00AC6FFC" w:rsidP="00620CA1">
            <w:pPr>
              <w:tabs>
                <w:tab w:val="left" w:pos="5670"/>
              </w:tabs>
              <w:ind w:right="-138"/>
              <w:rPr>
                <w:rFonts w:ascii="Arial" w:hAnsi="Arial"/>
                <w:sz w:val="18"/>
                <w:lang w:val="en-GB"/>
              </w:rPr>
            </w:pPr>
            <w:bookmarkStart w:id="12" w:name="onze_ref"/>
            <w:bookmarkEnd w:id="12"/>
            <w:r w:rsidRPr="00620CA1">
              <w:rPr>
                <w:rFonts w:ascii="Arial" w:hAnsi="Arial"/>
                <w:sz w:val="18"/>
                <w:lang w:val="en-GB"/>
              </w:rPr>
              <w:t>Circ-hop-2022/</w:t>
            </w:r>
            <w:r w:rsidR="00620CA1" w:rsidRPr="00620CA1">
              <w:rPr>
                <w:rFonts w:ascii="Arial" w:hAnsi="Arial"/>
                <w:sz w:val="18"/>
                <w:lang w:val="en-GB"/>
              </w:rPr>
              <w:t>06add-Psy-2022/03add</w:t>
            </w:r>
          </w:p>
        </w:tc>
        <w:tc>
          <w:tcPr>
            <w:tcW w:w="2551" w:type="dxa"/>
            <w:gridSpan w:val="2"/>
          </w:tcPr>
          <w:p w14:paraId="706824AE" w14:textId="54B5388A" w:rsidR="00AC6FFC" w:rsidRDefault="00AC6FFC" w:rsidP="00964716">
            <w:pPr>
              <w:pStyle w:val="Heading2"/>
              <w:rPr>
                <w:lang w:val="fr-BE"/>
              </w:rPr>
            </w:pPr>
            <w:bookmarkStart w:id="13" w:name="B"/>
            <w:bookmarkEnd w:id="13"/>
            <w:r w:rsidRPr="003470B7">
              <w:rPr>
                <w:lang w:val="fr-BE"/>
              </w:rPr>
              <w:t xml:space="preserve">Bruxelles, le </w:t>
            </w:r>
            <w:r w:rsidR="00D41EC3">
              <w:rPr>
                <w:lang w:val="fr-BE"/>
              </w:rPr>
              <w:t>2</w:t>
            </w:r>
            <w:r w:rsidR="004A61F2">
              <w:rPr>
                <w:lang w:val="fr-BE"/>
              </w:rPr>
              <w:t>4</w:t>
            </w:r>
            <w:r w:rsidRPr="003470B7">
              <w:rPr>
                <w:lang w:val="fr-BE"/>
              </w:rPr>
              <w:t>/</w:t>
            </w:r>
            <w:r>
              <w:rPr>
                <w:lang w:val="fr-BE"/>
              </w:rPr>
              <w:t>05</w:t>
            </w:r>
            <w:r w:rsidRPr="003470B7">
              <w:rPr>
                <w:lang w:val="fr-BE"/>
              </w:rPr>
              <w:t>/2022</w:t>
            </w:r>
          </w:p>
        </w:tc>
        <w:tc>
          <w:tcPr>
            <w:tcW w:w="1277" w:type="dxa"/>
          </w:tcPr>
          <w:p w14:paraId="66540EFC" w14:textId="77777777" w:rsidR="00AC6FFC" w:rsidRDefault="00AC6FFC" w:rsidP="00964716">
            <w:pPr>
              <w:pStyle w:val="Heading2"/>
              <w:rPr>
                <w:lang w:val="fr-BE"/>
              </w:rPr>
            </w:pPr>
          </w:p>
        </w:tc>
      </w:tr>
    </w:tbl>
    <w:p w14:paraId="5D2974B2" w14:textId="77777777" w:rsidR="00AC6FFC" w:rsidRDefault="00AC6FFC" w:rsidP="00AC6FFC">
      <w:pPr>
        <w:tabs>
          <w:tab w:val="left" w:pos="5670"/>
        </w:tabs>
        <w:jc w:val="both"/>
        <w:rPr>
          <w:rFonts w:ascii="Arial" w:hAnsi="Arial" w:cs="Arial"/>
          <w:lang w:val="fr-BE"/>
        </w:rPr>
      </w:pPr>
    </w:p>
    <w:p w14:paraId="1A6ECBA0" w14:textId="77777777" w:rsidR="00AC6FFC" w:rsidRDefault="00AC6FFC" w:rsidP="00AC6FFC">
      <w:pPr>
        <w:tabs>
          <w:tab w:val="left" w:pos="5670"/>
        </w:tabs>
        <w:jc w:val="both"/>
        <w:rPr>
          <w:rFonts w:ascii="Arial" w:hAnsi="Arial" w:cs="Arial"/>
          <w:lang w:val="fr-BE"/>
        </w:rPr>
      </w:pPr>
    </w:p>
    <w:p w14:paraId="27866F60" w14:textId="1B32F1F1" w:rsidR="00AC6FFC" w:rsidRDefault="00AC6FFC" w:rsidP="00AC6FFC">
      <w:pPr>
        <w:tabs>
          <w:tab w:val="left" w:pos="5670"/>
        </w:tabs>
        <w:jc w:val="both"/>
        <w:rPr>
          <w:rFonts w:ascii="Arial" w:hAnsi="Arial"/>
          <w:lang w:val="fr-FR"/>
        </w:rPr>
      </w:pPr>
      <w:r>
        <w:rPr>
          <w:rFonts w:ascii="Arial" w:hAnsi="Arial" w:cs="Arial"/>
          <w:b/>
          <w:lang w:val="fr-BE"/>
        </w:rPr>
        <w:t>Lecture des données d’identité en milieu hospitalier – Fichier de facturation</w:t>
      </w:r>
      <w:r>
        <w:rPr>
          <w:rFonts w:ascii="Arial" w:hAnsi="Arial"/>
          <w:lang w:val="fr-FR"/>
        </w:rPr>
        <w:t xml:space="preserve"> </w:t>
      </w:r>
      <w:r w:rsidRPr="004A7240">
        <w:rPr>
          <w:rFonts w:ascii="Arial" w:hAnsi="Arial"/>
          <w:b/>
          <w:lang w:val="fr-FR"/>
        </w:rPr>
        <w:t>électronique</w:t>
      </w:r>
      <w:r w:rsidR="00620CA1">
        <w:rPr>
          <w:rFonts w:ascii="Arial" w:hAnsi="Arial"/>
          <w:b/>
          <w:lang w:val="fr-FR"/>
        </w:rPr>
        <w:t> : addendum.</w:t>
      </w:r>
    </w:p>
    <w:p w14:paraId="516AA55D" w14:textId="47DC8106" w:rsidR="00AC6FFC" w:rsidRDefault="00AC6FFC" w:rsidP="00AC6FFC">
      <w:pPr>
        <w:tabs>
          <w:tab w:val="left" w:pos="5670"/>
        </w:tabs>
        <w:jc w:val="both"/>
        <w:rPr>
          <w:rFonts w:ascii="Arial" w:hAnsi="Arial"/>
          <w:lang w:val="fr-BE"/>
        </w:rPr>
      </w:pPr>
    </w:p>
    <w:p w14:paraId="714EA6C2" w14:textId="77777777" w:rsidR="005524E3" w:rsidRDefault="005524E3" w:rsidP="00AC6FFC">
      <w:pPr>
        <w:tabs>
          <w:tab w:val="left" w:pos="5670"/>
        </w:tabs>
        <w:jc w:val="both"/>
        <w:rPr>
          <w:rFonts w:ascii="Arial" w:hAnsi="Arial"/>
          <w:lang w:val="fr-BE"/>
        </w:rPr>
      </w:pPr>
    </w:p>
    <w:p w14:paraId="0356BE99" w14:textId="27858217" w:rsidR="00AC6FFC" w:rsidRPr="005524E3" w:rsidRDefault="00AC6FFC" w:rsidP="00AC6FFC">
      <w:pPr>
        <w:tabs>
          <w:tab w:val="left" w:pos="5670"/>
        </w:tabs>
        <w:jc w:val="both"/>
        <w:rPr>
          <w:rFonts w:ascii="Arial" w:hAnsi="Arial"/>
          <w:lang w:val="fr-BE"/>
        </w:rPr>
      </w:pPr>
      <w:r>
        <w:rPr>
          <w:rFonts w:ascii="Arial" w:hAnsi="Arial"/>
          <w:lang w:val="fr-BE"/>
        </w:rPr>
        <w:t xml:space="preserve">Lors de </w:t>
      </w:r>
      <w:r w:rsidR="005524E3">
        <w:rPr>
          <w:rFonts w:ascii="Arial" w:hAnsi="Arial"/>
          <w:lang w:val="fr-BE"/>
        </w:rPr>
        <w:t>la</w:t>
      </w:r>
      <w:r>
        <w:rPr>
          <w:rFonts w:ascii="Arial" w:hAnsi="Arial"/>
          <w:lang w:val="fr-BE"/>
        </w:rPr>
        <w:t xml:space="preserve"> phase de monitoring, les données de lecture d’identité du patient seront enregistrées dans le fichier de facturation électronique de manière facultative. Des contrôles seront effectués par les </w:t>
      </w:r>
      <w:r w:rsidRPr="005524E3">
        <w:rPr>
          <w:rFonts w:ascii="Arial" w:hAnsi="Arial"/>
          <w:lang w:val="fr-BE"/>
        </w:rPr>
        <w:t>OA sur les enregistrements de type 21</w:t>
      </w:r>
      <w:r w:rsidR="005524E3" w:rsidRPr="005524E3">
        <w:rPr>
          <w:rFonts w:ascii="Arial" w:hAnsi="Arial"/>
          <w:lang w:val="fr-BE"/>
        </w:rPr>
        <w:t xml:space="preserve"> (cf. circulaire hop. 2022/06-psy 2022/03).</w:t>
      </w:r>
    </w:p>
    <w:p w14:paraId="2D823C98" w14:textId="785B699C" w:rsidR="00AC6FFC" w:rsidRPr="005524E3" w:rsidRDefault="00AC6FFC" w:rsidP="00AC6FFC">
      <w:pPr>
        <w:tabs>
          <w:tab w:val="left" w:pos="5670"/>
        </w:tabs>
        <w:jc w:val="both"/>
        <w:rPr>
          <w:rFonts w:ascii="Arial" w:hAnsi="Arial"/>
          <w:lang w:val="fr-BE"/>
        </w:rPr>
      </w:pPr>
    </w:p>
    <w:p w14:paraId="65A7DE31" w14:textId="77777777" w:rsidR="006F4A4A" w:rsidRPr="005524E3" w:rsidRDefault="00AC6FFC" w:rsidP="00AC6FFC">
      <w:pPr>
        <w:tabs>
          <w:tab w:val="left" w:pos="5670"/>
        </w:tabs>
        <w:jc w:val="both"/>
        <w:rPr>
          <w:rFonts w:ascii="Arial" w:hAnsi="Arial"/>
          <w:lang w:val="fr-BE"/>
        </w:rPr>
      </w:pPr>
      <w:bookmarkStart w:id="14" w:name="_Hlk103777274"/>
      <w:r w:rsidRPr="005524E3">
        <w:rPr>
          <w:rFonts w:ascii="Arial" w:hAnsi="Arial"/>
          <w:lang w:val="fr-BE"/>
        </w:rPr>
        <w:t xml:space="preserve">Afin d’éviter </w:t>
      </w:r>
      <w:r w:rsidR="00A4477B" w:rsidRPr="005524E3">
        <w:rPr>
          <w:rFonts w:ascii="Arial" w:hAnsi="Arial"/>
          <w:lang w:val="fr-BE"/>
        </w:rPr>
        <w:t xml:space="preserve">que le volume du fichier de décompte </w:t>
      </w:r>
      <w:r w:rsidR="00C20EFA" w:rsidRPr="005524E3">
        <w:rPr>
          <w:rFonts w:ascii="Arial" w:hAnsi="Arial"/>
          <w:lang w:val="fr-BE"/>
        </w:rPr>
        <w:t>ne soit</w:t>
      </w:r>
      <w:r w:rsidR="00A4477B" w:rsidRPr="005524E3">
        <w:rPr>
          <w:rFonts w:ascii="Arial" w:hAnsi="Arial"/>
          <w:lang w:val="fr-BE"/>
        </w:rPr>
        <w:t xml:space="preserve"> trop </w:t>
      </w:r>
      <w:r w:rsidR="006747E6" w:rsidRPr="005524E3">
        <w:rPr>
          <w:rFonts w:ascii="Arial" w:hAnsi="Arial"/>
          <w:lang w:val="fr-BE"/>
        </w:rPr>
        <w:t>élevé</w:t>
      </w:r>
      <w:r w:rsidR="00A4477B" w:rsidRPr="005524E3">
        <w:rPr>
          <w:rFonts w:ascii="Arial" w:hAnsi="Arial"/>
          <w:lang w:val="fr-BE"/>
        </w:rPr>
        <w:t xml:space="preserve"> pour les hôpitaux qui ne participent pas encore à la phase de monitoring</w:t>
      </w:r>
      <w:r w:rsidR="00E166B0" w:rsidRPr="005524E3">
        <w:rPr>
          <w:rFonts w:ascii="Arial" w:hAnsi="Arial"/>
          <w:lang w:val="fr-BE"/>
        </w:rPr>
        <w:t>,</w:t>
      </w:r>
      <w:r w:rsidR="00A4477B" w:rsidRPr="005524E3">
        <w:rPr>
          <w:rFonts w:ascii="Arial" w:hAnsi="Arial"/>
          <w:lang w:val="fr-BE"/>
        </w:rPr>
        <w:t xml:space="preserve"> il sera prévu</w:t>
      </w:r>
      <w:r w:rsidR="006747E6" w:rsidRPr="005524E3">
        <w:rPr>
          <w:rFonts w:ascii="Arial" w:hAnsi="Arial"/>
          <w:lang w:val="fr-BE"/>
        </w:rPr>
        <w:t xml:space="preserve"> </w:t>
      </w:r>
      <w:r w:rsidR="00A4477B" w:rsidRPr="005524E3">
        <w:rPr>
          <w:rFonts w:ascii="Arial" w:hAnsi="Arial"/>
          <w:lang w:val="fr-BE"/>
        </w:rPr>
        <w:t xml:space="preserve">que les hôpitaux puissent indiquer </w:t>
      </w:r>
      <w:r w:rsidR="00E166B0" w:rsidRPr="005524E3">
        <w:rPr>
          <w:rFonts w:ascii="Arial" w:hAnsi="Arial"/>
          <w:lang w:val="fr-BE"/>
        </w:rPr>
        <w:t xml:space="preserve"> dans la zone 10 de l’enregistrement de type 10</w:t>
      </w:r>
      <w:r w:rsidR="007C20E3" w:rsidRPr="005524E3">
        <w:rPr>
          <w:rFonts w:ascii="Arial" w:hAnsi="Arial"/>
          <w:lang w:val="fr-BE"/>
        </w:rPr>
        <w:t xml:space="preserve"> du fichier de facturation</w:t>
      </w:r>
      <w:r w:rsidR="00E166B0" w:rsidRPr="005524E3">
        <w:rPr>
          <w:rFonts w:ascii="Arial" w:hAnsi="Arial"/>
          <w:lang w:val="fr-BE"/>
        </w:rPr>
        <w:t xml:space="preserve"> </w:t>
      </w:r>
      <w:r w:rsidR="00A4477B" w:rsidRPr="005524E3">
        <w:rPr>
          <w:rFonts w:ascii="Arial" w:hAnsi="Arial"/>
          <w:lang w:val="fr-BE"/>
        </w:rPr>
        <w:t xml:space="preserve">s’ils prennent </w:t>
      </w:r>
      <w:r w:rsidR="00E166B0" w:rsidRPr="005524E3">
        <w:rPr>
          <w:rFonts w:ascii="Arial" w:hAnsi="Arial"/>
          <w:lang w:val="fr-BE"/>
        </w:rPr>
        <w:t xml:space="preserve"> part à la phase de monitoring</w:t>
      </w:r>
      <w:r w:rsidR="00A4477B" w:rsidRPr="005524E3">
        <w:rPr>
          <w:rFonts w:ascii="Arial" w:hAnsi="Arial"/>
          <w:lang w:val="fr-BE"/>
        </w:rPr>
        <w:t xml:space="preserve"> ou pas.</w:t>
      </w:r>
      <w:r w:rsidR="00E166B0" w:rsidRPr="005524E3">
        <w:rPr>
          <w:rFonts w:ascii="Arial" w:hAnsi="Arial"/>
          <w:lang w:val="fr-BE"/>
        </w:rPr>
        <w:t xml:space="preserve"> </w:t>
      </w:r>
      <w:r w:rsidR="00A4477B" w:rsidRPr="005524E3">
        <w:rPr>
          <w:rFonts w:ascii="Arial" w:hAnsi="Arial"/>
          <w:lang w:val="fr-BE"/>
        </w:rPr>
        <w:t>La valeur « 0 » (valeur par défaut) signifie</w:t>
      </w:r>
      <w:r w:rsidR="006747E6" w:rsidRPr="005524E3">
        <w:rPr>
          <w:rFonts w:ascii="Arial" w:hAnsi="Arial"/>
          <w:lang w:val="fr-BE"/>
        </w:rPr>
        <w:t xml:space="preserve"> que l’hôpital ne participe pas,  </w:t>
      </w:r>
      <w:r w:rsidR="00E166B0" w:rsidRPr="005524E3">
        <w:rPr>
          <w:rFonts w:ascii="Arial" w:hAnsi="Arial"/>
          <w:lang w:val="fr-BE"/>
        </w:rPr>
        <w:t xml:space="preserve">la valeur 9 </w:t>
      </w:r>
      <w:r w:rsidR="006747E6" w:rsidRPr="005524E3">
        <w:rPr>
          <w:rFonts w:ascii="Arial" w:hAnsi="Arial"/>
          <w:lang w:val="fr-BE"/>
        </w:rPr>
        <w:t xml:space="preserve">indique que l’hôpital </w:t>
      </w:r>
      <w:r w:rsidR="00E166B0" w:rsidRPr="005524E3">
        <w:rPr>
          <w:rFonts w:ascii="Arial" w:hAnsi="Arial"/>
          <w:lang w:val="fr-BE"/>
        </w:rPr>
        <w:t xml:space="preserve">prend </w:t>
      </w:r>
      <w:r w:rsidR="006747E6" w:rsidRPr="005524E3">
        <w:rPr>
          <w:rFonts w:ascii="Arial" w:hAnsi="Arial"/>
          <w:lang w:val="fr-BE"/>
        </w:rPr>
        <w:t xml:space="preserve">bien </w:t>
      </w:r>
      <w:r w:rsidR="00E166B0" w:rsidRPr="005524E3">
        <w:rPr>
          <w:rFonts w:ascii="Arial" w:hAnsi="Arial"/>
          <w:lang w:val="fr-BE"/>
        </w:rPr>
        <w:t xml:space="preserve">part. </w:t>
      </w:r>
    </w:p>
    <w:p w14:paraId="6D64425F" w14:textId="227AC224" w:rsidR="006747E6" w:rsidRPr="005524E3" w:rsidRDefault="00E166B0" w:rsidP="00AC6FFC">
      <w:pPr>
        <w:tabs>
          <w:tab w:val="left" w:pos="5670"/>
        </w:tabs>
        <w:jc w:val="both"/>
        <w:rPr>
          <w:rFonts w:ascii="Arial" w:hAnsi="Arial"/>
          <w:lang w:val="fr-BE"/>
        </w:rPr>
      </w:pPr>
      <w:r w:rsidRPr="005524E3">
        <w:rPr>
          <w:rFonts w:ascii="Arial" w:hAnsi="Arial"/>
          <w:lang w:val="fr-BE"/>
        </w:rPr>
        <w:t xml:space="preserve">Ainsi, les OA n’appliqueront les contrôles que sur les fichiers de facturation mentionnant la valeur 9. </w:t>
      </w:r>
      <w:r w:rsidR="007C20E3" w:rsidRPr="005524E3">
        <w:rPr>
          <w:rFonts w:ascii="Arial" w:hAnsi="Arial"/>
          <w:lang w:val="fr-BE"/>
        </w:rPr>
        <w:t>Pour l</w:t>
      </w:r>
      <w:r w:rsidRPr="005524E3">
        <w:rPr>
          <w:rFonts w:ascii="Arial" w:hAnsi="Arial"/>
          <w:lang w:val="fr-BE"/>
        </w:rPr>
        <w:t>es fichiers mentionnant la valeur 0</w:t>
      </w:r>
      <w:r w:rsidR="00D41EC3">
        <w:rPr>
          <w:rFonts w:ascii="Arial" w:hAnsi="Arial"/>
          <w:lang w:val="fr-BE"/>
        </w:rPr>
        <w:t xml:space="preserve"> et ne contenant aucune enregistrement de type 21,</w:t>
      </w:r>
      <w:r w:rsidR="006747E6" w:rsidRPr="005524E3">
        <w:rPr>
          <w:rFonts w:ascii="Arial" w:hAnsi="Arial"/>
          <w:lang w:val="fr-BE"/>
        </w:rPr>
        <w:t xml:space="preserve"> les erreurs E</w:t>
      </w:r>
      <w:r w:rsidRPr="005524E3">
        <w:rPr>
          <w:rFonts w:ascii="Arial" w:hAnsi="Arial"/>
          <w:lang w:val="fr-BE"/>
        </w:rPr>
        <w:t xml:space="preserve"> ne seront pas </w:t>
      </w:r>
      <w:r w:rsidR="006747E6" w:rsidRPr="005524E3">
        <w:rPr>
          <w:rFonts w:ascii="Arial" w:hAnsi="Arial"/>
          <w:lang w:val="fr-BE"/>
        </w:rPr>
        <w:t>généré</w:t>
      </w:r>
      <w:r w:rsidR="00C20EFA" w:rsidRPr="005524E3">
        <w:rPr>
          <w:rFonts w:ascii="Arial" w:hAnsi="Arial"/>
          <w:lang w:val="fr-BE"/>
        </w:rPr>
        <w:t>e</w:t>
      </w:r>
      <w:r w:rsidRPr="005524E3">
        <w:rPr>
          <w:rFonts w:ascii="Arial" w:hAnsi="Arial"/>
          <w:lang w:val="fr-BE"/>
        </w:rPr>
        <w:t>s</w:t>
      </w:r>
      <w:r w:rsidR="00D41EC3">
        <w:rPr>
          <w:rFonts w:ascii="Arial" w:hAnsi="Arial"/>
          <w:lang w:val="fr-BE"/>
        </w:rPr>
        <w:t>.</w:t>
      </w:r>
    </w:p>
    <w:p w14:paraId="771241B6" w14:textId="77777777" w:rsidR="006F4A4A" w:rsidRPr="005524E3" w:rsidRDefault="006F4A4A" w:rsidP="00AC6FFC">
      <w:pPr>
        <w:tabs>
          <w:tab w:val="left" w:pos="5670"/>
        </w:tabs>
        <w:jc w:val="both"/>
        <w:rPr>
          <w:rFonts w:ascii="Arial" w:hAnsi="Arial"/>
          <w:lang w:val="fr-BE"/>
        </w:rPr>
      </w:pPr>
    </w:p>
    <w:p w14:paraId="55A1FBA6" w14:textId="0A1E4886" w:rsidR="006F4A4A" w:rsidRPr="005524E3" w:rsidRDefault="006747E6" w:rsidP="00AC6FFC">
      <w:pPr>
        <w:tabs>
          <w:tab w:val="left" w:pos="5670"/>
        </w:tabs>
        <w:jc w:val="both"/>
        <w:rPr>
          <w:rFonts w:ascii="Arial" w:hAnsi="Arial"/>
          <w:lang w:val="fr-BE"/>
        </w:rPr>
      </w:pPr>
      <w:r w:rsidRPr="005524E3">
        <w:rPr>
          <w:rFonts w:ascii="Arial" w:hAnsi="Arial"/>
          <w:lang w:val="fr-BE"/>
        </w:rPr>
        <w:t>L</w:t>
      </w:r>
      <w:r w:rsidR="00E166B0" w:rsidRPr="005524E3">
        <w:rPr>
          <w:rFonts w:ascii="Arial" w:hAnsi="Arial"/>
          <w:lang w:val="fr-BE"/>
        </w:rPr>
        <w:t xml:space="preserve">es OA </w:t>
      </w:r>
      <w:r w:rsidR="004A61F2">
        <w:rPr>
          <w:rFonts w:ascii="Arial" w:hAnsi="Arial"/>
          <w:lang w:val="fr-BE"/>
        </w:rPr>
        <w:t xml:space="preserve">(sauf les OA 200 et 500) </w:t>
      </w:r>
      <w:r w:rsidR="00E166B0" w:rsidRPr="005524E3">
        <w:rPr>
          <w:rFonts w:ascii="Arial" w:hAnsi="Arial"/>
          <w:lang w:val="fr-BE"/>
        </w:rPr>
        <w:t>p</w:t>
      </w:r>
      <w:r w:rsidRPr="005524E3">
        <w:rPr>
          <w:rFonts w:ascii="Arial" w:hAnsi="Arial"/>
          <w:lang w:val="fr-BE"/>
        </w:rPr>
        <w:t>euv</w:t>
      </w:r>
      <w:r w:rsidR="00E166B0" w:rsidRPr="005524E3">
        <w:rPr>
          <w:rFonts w:ascii="Arial" w:hAnsi="Arial"/>
          <w:lang w:val="fr-BE"/>
        </w:rPr>
        <w:t>ent mettre en place une telle procédure</w:t>
      </w:r>
      <w:r w:rsidRPr="005524E3">
        <w:rPr>
          <w:rFonts w:ascii="Arial" w:hAnsi="Arial"/>
          <w:lang w:val="fr-BE"/>
        </w:rPr>
        <w:t xml:space="preserve"> pour le 24 juin 2022.</w:t>
      </w:r>
      <w:r w:rsidR="00C20EFA" w:rsidRPr="005524E3">
        <w:rPr>
          <w:rFonts w:ascii="Arial" w:hAnsi="Arial"/>
          <w:lang w:val="fr-BE"/>
        </w:rPr>
        <w:t xml:space="preserve"> </w:t>
      </w:r>
      <w:r w:rsidRPr="005524E3">
        <w:rPr>
          <w:rFonts w:ascii="Arial" w:hAnsi="Arial"/>
          <w:lang w:val="fr-BE"/>
        </w:rPr>
        <w:t xml:space="preserve">Les fichiers de facturation réceptionnés </w:t>
      </w:r>
      <w:r w:rsidR="0051612B" w:rsidRPr="005524E3">
        <w:rPr>
          <w:rFonts w:ascii="Arial" w:hAnsi="Arial"/>
          <w:lang w:val="fr-BE"/>
        </w:rPr>
        <w:t xml:space="preserve">par </w:t>
      </w:r>
      <w:r w:rsidRPr="005524E3">
        <w:rPr>
          <w:rFonts w:ascii="Arial" w:hAnsi="Arial"/>
          <w:lang w:val="fr-BE"/>
        </w:rPr>
        <w:t>l’OA avant cette date</w:t>
      </w:r>
      <w:r w:rsidR="0051612B" w:rsidRPr="005524E3">
        <w:rPr>
          <w:rFonts w:ascii="Arial" w:hAnsi="Arial"/>
          <w:lang w:val="fr-BE"/>
        </w:rPr>
        <w:t>, seront traités selon les anciennes instructions, c’est-à-dire que la valeur 9 en ET 10 Z 10 ne sera pas encore acceptée (erreur bloquante</w:t>
      </w:r>
      <w:r w:rsidR="00144CCD" w:rsidRPr="005524E3">
        <w:rPr>
          <w:rFonts w:ascii="Arial" w:hAnsi="Arial"/>
          <w:lang w:val="fr-BE"/>
        </w:rPr>
        <w:t xml:space="preserve"> « contenu zone différent de zéro »)</w:t>
      </w:r>
      <w:r w:rsidR="0051612B" w:rsidRPr="005524E3">
        <w:rPr>
          <w:rFonts w:ascii="Arial" w:hAnsi="Arial"/>
          <w:lang w:val="fr-BE"/>
        </w:rPr>
        <w:t xml:space="preserve"> et que tous les contrôles seront effectués et vont générer, le cas échéant, des erreurs de type E.</w:t>
      </w:r>
      <w:r w:rsidR="00E166B0" w:rsidRPr="005524E3">
        <w:rPr>
          <w:rFonts w:ascii="Arial" w:hAnsi="Arial"/>
          <w:lang w:val="fr-BE"/>
        </w:rPr>
        <w:t xml:space="preserve"> </w:t>
      </w:r>
    </w:p>
    <w:p w14:paraId="65EF7011" w14:textId="0501566A" w:rsidR="00AC6FFC" w:rsidRDefault="00144CCD" w:rsidP="00AC6FFC">
      <w:pPr>
        <w:tabs>
          <w:tab w:val="left" w:pos="5670"/>
        </w:tabs>
        <w:jc w:val="both"/>
        <w:rPr>
          <w:rFonts w:ascii="Arial" w:hAnsi="Arial"/>
          <w:lang w:val="fr-BE"/>
        </w:rPr>
      </w:pPr>
      <w:r w:rsidRPr="005524E3">
        <w:rPr>
          <w:rFonts w:ascii="Arial" w:hAnsi="Arial"/>
          <w:lang w:val="fr-BE"/>
        </w:rPr>
        <w:t>Les</w:t>
      </w:r>
      <w:r w:rsidR="00E166B0" w:rsidRPr="005524E3">
        <w:rPr>
          <w:rFonts w:ascii="Arial" w:hAnsi="Arial"/>
          <w:lang w:val="fr-BE"/>
        </w:rPr>
        <w:t xml:space="preserve"> hôpitaux </w:t>
      </w:r>
      <w:r w:rsidRPr="005524E3">
        <w:rPr>
          <w:rFonts w:ascii="Arial" w:hAnsi="Arial"/>
          <w:lang w:val="fr-BE"/>
        </w:rPr>
        <w:t xml:space="preserve">qui ne participeront pas encore à la phase de monitoring (et n’indiqueront donc pas encore des ET 21) et qui envoient leur fichier de facturation du mois de mai avant le 24 juin, vont recevoir un très grand nombre d’erreurs E (ce qui va conduire à un très gros fichier de décompte). </w:t>
      </w:r>
      <w:r w:rsidR="00C20EFA" w:rsidRPr="005524E3">
        <w:rPr>
          <w:rFonts w:ascii="Arial" w:hAnsi="Arial"/>
          <w:lang w:val="fr-BE"/>
        </w:rPr>
        <w:t>S</w:t>
      </w:r>
      <w:r w:rsidR="00BB70CD" w:rsidRPr="005524E3">
        <w:rPr>
          <w:rFonts w:ascii="Arial" w:hAnsi="Arial"/>
          <w:lang w:val="fr-BE"/>
        </w:rPr>
        <w:t xml:space="preserve">’ils veulent éviter cela, il leur est conseillé de </w:t>
      </w:r>
      <w:r w:rsidR="00E166B0" w:rsidRPr="005524E3">
        <w:rPr>
          <w:rFonts w:ascii="Arial" w:hAnsi="Arial"/>
          <w:lang w:val="fr-BE"/>
        </w:rPr>
        <w:t>ne pas envoyer leurs fichiers de facturation avant le 24 juin 2022.</w:t>
      </w:r>
    </w:p>
    <w:p w14:paraId="1F5CE42C" w14:textId="0500FFE6" w:rsidR="004A61F2" w:rsidRDefault="004A61F2" w:rsidP="00AC6FFC">
      <w:pPr>
        <w:tabs>
          <w:tab w:val="left" w:pos="5670"/>
        </w:tabs>
        <w:jc w:val="both"/>
        <w:rPr>
          <w:rFonts w:ascii="Arial" w:hAnsi="Arial"/>
          <w:lang w:val="fr-BE"/>
        </w:rPr>
      </w:pPr>
      <w:r w:rsidRPr="004A61F2">
        <w:rPr>
          <w:rFonts w:ascii="Arial" w:hAnsi="Arial"/>
          <w:lang w:val="fr-BE"/>
        </w:rPr>
        <w:t>Les OA 200/500 ne peuvent pas mettre en place cette procédure avant le 1er août 2022 (mois facturé juillet 2022). Toutefois, ils surveilleront le volume des fichiers de décompte et, en cas de problème, ils désactiveront les contrôles sur les enregistrements 21.</w:t>
      </w:r>
    </w:p>
    <w:bookmarkEnd w:id="14"/>
    <w:p w14:paraId="4285A1E1" w14:textId="77777777" w:rsidR="00AC6FFC" w:rsidRDefault="00AC6FFC" w:rsidP="00AC6FFC">
      <w:pPr>
        <w:tabs>
          <w:tab w:val="left" w:pos="5670"/>
        </w:tabs>
        <w:jc w:val="both"/>
        <w:rPr>
          <w:rFonts w:ascii="Arial" w:hAnsi="Arial"/>
          <w:lang w:val="fr-BE"/>
        </w:rPr>
      </w:pPr>
    </w:p>
    <w:p w14:paraId="3C52D94B" w14:textId="77777777" w:rsidR="00AC6FFC" w:rsidRPr="00AC6FFC" w:rsidRDefault="00AC6FFC" w:rsidP="00AC6FFC">
      <w:pPr>
        <w:tabs>
          <w:tab w:val="left" w:pos="5670"/>
        </w:tabs>
        <w:jc w:val="both"/>
        <w:rPr>
          <w:rFonts w:ascii="Arial" w:hAnsi="Arial"/>
          <w:lang w:val="fr-FR"/>
        </w:rPr>
      </w:pPr>
    </w:p>
    <w:p w14:paraId="130EF9F1" w14:textId="77777777" w:rsidR="00D41EC3" w:rsidRDefault="00D41EC3" w:rsidP="00D41EC3">
      <w:pPr>
        <w:tabs>
          <w:tab w:val="left" w:pos="5670"/>
        </w:tabs>
        <w:jc w:val="both"/>
        <w:rPr>
          <w:rFonts w:ascii="Arial" w:hAnsi="Arial"/>
          <w:lang w:val="fr-BE"/>
        </w:rPr>
      </w:pPr>
    </w:p>
    <w:p w14:paraId="40973E32" w14:textId="77777777" w:rsidR="00D41EC3" w:rsidRDefault="00D41EC3" w:rsidP="00D41EC3">
      <w:pPr>
        <w:tabs>
          <w:tab w:val="left" w:pos="5670"/>
        </w:tabs>
        <w:jc w:val="both"/>
        <w:rPr>
          <w:rFonts w:ascii="Arial" w:hAnsi="Arial"/>
          <w:lang w:val="fr-BE"/>
        </w:rPr>
      </w:pPr>
    </w:p>
    <w:p w14:paraId="0539E9BC" w14:textId="77777777" w:rsidR="00D41EC3" w:rsidRDefault="00D41EC3" w:rsidP="00D41EC3">
      <w:pPr>
        <w:ind w:left="4320" w:firstLine="720"/>
        <w:rPr>
          <w:rFonts w:ascii="Arial" w:hAnsi="Arial" w:cs="Arial"/>
          <w:lang w:val="fr-FR"/>
        </w:rPr>
      </w:pPr>
      <w:r>
        <w:rPr>
          <w:rFonts w:ascii="Arial" w:hAnsi="Arial" w:cs="Arial"/>
          <w:lang w:val="fr-FR"/>
        </w:rPr>
        <w:t>Le Fonctionnaire dirigeant,</w:t>
      </w:r>
    </w:p>
    <w:p w14:paraId="19C879C3" w14:textId="77777777" w:rsidR="00D41EC3" w:rsidRDefault="00D41EC3" w:rsidP="00D41EC3">
      <w:pPr>
        <w:ind w:left="4320" w:firstLine="642"/>
        <w:rPr>
          <w:rFonts w:ascii="Arial" w:hAnsi="Arial" w:cs="Arial"/>
          <w:lang w:val="fr-FR"/>
        </w:rPr>
      </w:pPr>
      <w:r>
        <w:rPr>
          <w:rFonts w:ascii="Arial" w:hAnsi="Arial" w:cs="Arial"/>
          <w:lang w:val="fr-FR"/>
        </w:rPr>
        <w:t xml:space="preserve"> </w:t>
      </w:r>
    </w:p>
    <w:p w14:paraId="3AF3E49D" w14:textId="77777777" w:rsidR="00D41EC3" w:rsidRDefault="00D41EC3" w:rsidP="00D41EC3">
      <w:pPr>
        <w:ind w:left="4320" w:firstLine="642"/>
        <w:rPr>
          <w:rFonts w:ascii="Arial" w:hAnsi="Arial" w:cs="Arial"/>
          <w:lang w:val="fr-FR"/>
        </w:rPr>
      </w:pPr>
      <w:r>
        <w:rPr>
          <w:rFonts w:ascii="Arial" w:hAnsi="Arial" w:cs="Arial"/>
          <w:lang w:val="fr-FR"/>
        </w:rPr>
        <w:t xml:space="preserve"> </w:t>
      </w:r>
    </w:p>
    <w:p w14:paraId="39962C68" w14:textId="77777777" w:rsidR="00D41EC3" w:rsidRDefault="00D41EC3" w:rsidP="00D41EC3">
      <w:pPr>
        <w:ind w:left="4320" w:firstLine="720"/>
        <w:rPr>
          <w:rFonts w:ascii="Arial" w:hAnsi="Arial" w:cs="Arial"/>
          <w:lang w:val="fr-FR"/>
        </w:rPr>
      </w:pPr>
    </w:p>
    <w:p w14:paraId="513275A9" w14:textId="77777777" w:rsidR="00D41EC3" w:rsidRDefault="00D41EC3" w:rsidP="00D41EC3">
      <w:pPr>
        <w:ind w:left="4320" w:firstLine="720"/>
        <w:rPr>
          <w:rFonts w:ascii="Arial" w:hAnsi="Arial" w:cs="Arial"/>
          <w:lang w:val="fr-FR"/>
        </w:rPr>
      </w:pPr>
    </w:p>
    <w:p w14:paraId="159B7032" w14:textId="77777777" w:rsidR="0048084E" w:rsidRDefault="00D41EC3" w:rsidP="00D41EC3">
      <w:pPr>
        <w:ind w:left="5040"/>
        <w:jc w:val="right"/>
        <w:rPr>
          <w:rFonts w:ascii="Arial" w:hAnsi="Arial" w:cs="Arial"/>
          <w:lang w:val="fr-FR"/>
        </w:rPr>
      </w:pPr>
      <w:r>
        <w:rPr>
          <w:rFonts w:ascii="Arial" w:hAnsi="Arial" w:cs="Arial"/>
          <w:lang w:val="fr-FR"/>
        </w:rPr>
        <w:t>Jelle Coenegrachts</w:t>
      </w:r>
    </w:p>
    <w:p w14:paraId="6F5BDD0F" w14:textId="3956C3EF" w:rsidR="00D41EC3" w:rsidRDefault="00D41EC3" w:rsidP="0048084E">
      <w:pPr>
        <w:ind w:left="5040"/>
        <w:jc w:val="right"/>
        <w:rPr>
          <w:rFonts w:ascii="Arial" w:hAnsi="Arial" w:cs="Arial"/>
          <w:lang w:val="fr-FR"/>
        </w:rPr>
      </w:pPr>
      <w:r>
        <w:rPr>
          <w:rFonts w:ascii="Arial" w:hAnsi="Arial" w:cs="Arial"/>
          <w:lang w:val="fr-FR"/>
        </w:rPr>
        <w:t>Directeur-général a.i.</w:t>
      </w:r>
      <w:r w:rsidR="0048084E">
        <w:rPr>
          <w:rFonts w:ascii="Arial" w:hAnsi="Arial" w:cs="Arial"/>
          <w:lang w:val="fr-FR"/>
        </w:rPr>
        <w:t xml:space="preserve"> </w:t>
      </w:r>
      <w:r>
        <w:rPr>
          <w:rFonts w:ascii="Arial" w:hAnsi="Arial" w:cs="Arial"/>
          <w:lang w:val="fr-FR"/>
        </w:rPr>
        <w:t>des soins de santé</w:t>
      </w:r>
    </w:p>
    <w:p w14:paraId="323C88E1" w14:textId="77777777" w:rsidR="00D41EC3" w:rsidRDefault="00D41EC3" w:rsidP="00D41EC3">
      <w:pPr>
        <w:tabs>
          <w:tab w:val="left" w:pos="5670"/>
        </w:tabs>
        <w:jc w:val="both"/>
        <w:rPr>
          <w:rFonts w:ascii="Arial" w:hAnsi="Arial"/>
          <w:lang w:val="fr-BE"/>
        </w:rPr>
      </w:pPr>
    </w:p>
    <w:p w14:paraId="6731FD07" w14:textId="77777777" w:rsidR="00CD0F35" w:rsidRPr="00AC6FFC" w:rsidRDefault="00CD0F35">
      <w:pPr>
        <w:rPr>
          <w:lang w:val="fr-FR"/>
        </w:rPr>
      </w:pPr>
    </w:p>
    <w:sectPr w:rsidR="00CD0F35" w:rsidRPr="00AC6FFC" w:rsidSect="009B6F61">
      <w:footerReference w:type="default" r:id="rId6"/>
      <w:pgSz w:w="11906" w:h="16838" w:code="9"/>
      <w:pgMar w:top="851" w:right="1416" w:bottom="851" w:left="1701" w:header="0" w:footer="567" w:gutter="0"/>
      <w:paperSrc w:first="3"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4D43F" w14:textId="77777777" w:rsidR="00002C84" w:rsidRDefault="007C20E3">
      <w:r>
        <w:separator/>
      </w:r>
    </w:p>
  </w:endnote>
  <w:endnote w:type="continuationSeparator" w:id="0">
    <w:p w14:paraId="6072442A" w14:textId="77777777" w:rsidR="00002C84" w:rsidRDefault="007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F513" w14:textId="77777777" w:rsidR="00907CC8" w:rsidRPr="00907CC8" w:rsidRDefault="007C20E3" w:rsidP="00907CC8">
    <w:pPr>
      <w:spacing w:after="60" w:line="276" w:lineRule="auto"/>
      <w:jc w:val="center"/>
      <w:rPr>
        <w:rFonts w:ascii="Arial" w:eastAsia="Calibri" w:hAnsi="Arial" w:cs="Arial"/>
        <w:sz w:val="18"/>
        <w:szCs w:val="18"/>
        <w:lang w:val="fr-BE"/>
      </w:rPr>
    </w:pPr>
    <w:bookmarkStart w:id="15" w:name="foot"/>
    <w:bookmarkEnd w:id="15"/>
    <w:r w:rsidRPr="00907CC8">
      <w:rPr>
        <w:rFonts w:ascii="Arial" w:eastAsia="Calibri" w:hAnsi="Arial" w:cs="Arial"/>
        <w:sz w:val="18"/>
        <w:szCs w:val="18"/>
        <w:lang w:val="fr-BE"/>
      </w:rPr>
      <w:t>Avenue Galilée 5 bte 1  -  1210 Bruxelles   Tél. : 02 524 97 97</w:t>
    </w:r>
  </w:p>
  <w:p w14:paraId="75D4CA24" w14:textId="77777777" w:rsidR="00907CC8" w:rsidRPr="00907CC8" w:rsidRDefault="004A61F2" w:rsidP="00907CC8">
    <w:pPr>
      <w:spacing w:after="60" w:line="276" w:lineRule="auto"/>
      <w:jc w:val="center"/>
      <w:rPr>
        <w:rFonts w:ascii="Arial" w:eastAsia="Calibri" w:hAnsi="Arial" w:cs="Arial"/>
        <w:sz w:val="18"/>
        <w:szCs w:val="18"/>
        <w:lang w:val="fr-BE"/>
      </w:rPr>
    </w:pPr>
    <w:hyperlink r:id="rId1" w:history="1">
      <w:r w:rsidR="007C20E3" w:rsidRPr="00907CC8">
        <w:rPr>
          <w:rFonts w:ascii="Arial" w:eastAsia="Calibri" w:hAnsi="Arial" w:cs="Arial"/>
          <w:color w:val="0000FF"/>
          <w:sz w:val="18"/>
          <w:szCs w:val="18"/>
          <w:u w:val="single"/>
          <w:lang w:val="fr-BE"/>
        </w:rPr>
        <w:t>www.inami.be</w:t>
      </w:r>
    </w:hyperlink>
    <w:r w:rsidR="007C20E3" w:rsidRPr="00907CC8">
      <w:rPr>
        <w:rFonts w:ascii="Arial" w:eastAsia="Calibri" w:hAnsi="Arial" w:cs="Arial"/>
        <w:sz w:val="18"/>
        <w:szCs w:val="18"/>
        <w:lang w:val="fr-BE"/>
      </w:rPr>
      <w:t xml:space="preserve">  -  </w:t>
    </w:r>
    <w:hyperlink r:id="rId2" w:history="1">
      <w:r w:rsidR="007C20E3" w:rsidRPr="00907CC8">
        <w:rPr>
          <w:rFonts w:ascii="Arial" w:eastAsia="Calibri" w:hAnsi="Arial" w:cs="Arial"/>
          <w:color w:val="0000FF"/>
          <w:sz w:val="18"/>
          <w:szCs w:val="18"/>
          <w:u w:val="single"/>
          <w:lang w:val="fr-BE"/>
        </w:rPr>
        <w:t>https://twitter.com/INAMI_RIZIV</w:t>
      </w:r>
    </w:hyperlink>
  </w:p>
  <w:p w14:paraId="7F5BCB06" w14:textId="77777777" w:rsidR="00907CC8" w:rsidRPr="00907CC8" w:rsidRDefault="007C20E3" w:rsidP="00907CC8">
    <w:pPr>
      <w:tabs>
        <w:tab w:val="center" w:pos="4153"/>
        <w:tab w:val="right" w:pos="8505"/>
      </w:tabs>
      <w:jc w:val="center"/>
      <w:rPr>
        <w:rFonts w:ascii="Arial" w:hAnsi="Arial" w:cs="Arial"/>
        <w:sz w:val="18"/>
        <w:lang w:val="fr-FR"/>
      </w:rPr>
    </w:pPr>
    <w:r w:rsidRPr="00907CC8">
      <w:rPr>
        <w:rFonts w:ascii="Arial" w:eastAsia="Calibri" w:hAnsi="Arial" w:cs="Arial"/>
        <w:sz w:val="18"/>
        <w:szCs w:val="18"/>
        <w:lang w:val="fr-BE"/>
      </w:rPr>
      <w:t>Horaire d’ouverture des bureaux : de 9 à 12 heures et de 13 à 16 heures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3406" w14:textId="77777777" w:rsidR="00002C84" w:rsidRDefault="007C20E3">
      <w:r>
        <w:separator/>
      </w:r>
    </w:p>
  </w:footnote>
  <w:footnote w:type="continuationSeparator" w:id="0">
    <w:p w14:paraId="7D077E8D" w14:textId="77777777" w:rsidR="00002C84" w:rsidRDefault="007C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FC"/>
    <w:rsid w:val="00002C84"/>
    <w:rsid w:val="00144CCD"/>
    <w:rsid w:val="0048084E"/>
    <w:rsid w:val="004A61F2"/>
    <w:rsid w:val="004B1F37"/>
    <w:rsid w:val="0051612B"/>
    <w:rsid w:val="005524E3"/>
    <w:rsid w:val="00620CA1"/>
    <w:rsid w:val="006747E6"/>
    <w:rsid w:val="006F4A4A"/>
    <w:rsid w:val="00753BBA"/>
    <w:rsid w:val="007C20E3"/>
    <w:rsid w:val="008B4860"/>
    <w:rsid w:val="00A4477B"/>
    <w:rsid w:val="00AC6FFC"/>
    <w:rsid w:val="00BB70CD"/>
    <w:rsid w:val="00C20EFA"/>
    <w:rsid w:val="00CD0F35"/>
    <w:rsid w:val="00CE1750"/>
    <w:rsid w:val="00D41EC3"/>
    <w:rsid w:val="00DF1129"/>
    <w:rsid w:val="00E1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16CA"/>
  <w15:chartTrackingRefBased/>
  <w15:docId w15:val="{6C88C677-CEB8-4B4B-9E5F-E6F66F1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FC"/>
    <w:pPr>
      <w:spacing w:after="0" w:line="240" w:lineRule="auto"/>
    </w:pPr>
    <w:rPr>
      <w:rFonts w:ascii="Times New Roman" w:eastAsia="Times New Roman" w:hAnsi="Times New Roman" w:cs="Times New Roman"/>
      <w:sz w:val="20"/>
      <w:szCs w:val="20"/>
      <w:lang w:val="nl-BE"/>
    </w:rPr>
  </w:style>
  <w:style w:type="paragraph" w:styleId="Heading2">
    <w:name w:val="heading 2"/>
    <w:basedOn w:val="Normal"/>
    <w:next w:val="Normal"/>
    <w:link w:val="Heading2Char"/>
    <w:qFormat/>
    <w:rsid w:val="00AC6FFC"/>
    <w:pPr>
      <w:keepNext/>
      <w:tabs>
        <w:tab w:val="left" w:pos="5670"/>
      </w:tabs>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6FFC"/>
    <w:rPr>
      <w:rFonts w:ascii="Arial" w:eastAsia="Times New Roman" w:hAnsi="Arial" w:cs="Times New Roman"/>
      <w:b/>
      <w:sz w:val="18"/>
      <w:szCs w:val="20"/>
      <w:lang w:val="nl-BE"/>
    </w:rPr>
  </w:style>
  <w:style w:type="paragraph" w:styleId="Header">
    <w:name w:val="header"/>
    <w:basedOn w:val="Normal"/>
    <w:link w:val="HeaderChar"/>
    <w:rsid w:val="00AC6FFC"/>
    <w:pPr>
      <w:tabs>
        <w:tab w:val="center" w:pos="4153"/>
        <w:tab w:val="right" w:pos="8306"/>
      </w:tabs>
    </w:pPr>
  </w:style>
  <w:style w:type="character" w:customStyle="1" w:styleId="HeaderChar">
    <w:name w:val="Header Char"/>
    <w:basedOn w:val="DefaultParagraphFont"/>
    <w:link w:val="Header"/>
    <w:rsid w:val="00AC6FFC"/>
    <w:rPr>
      <w:rFonts w:ascii="Times New Roman" w:eastAsia="Times New Roman" w:hAnsi="Times New Roman" w:cs="Times New Roman"/>
      <w:sz w:val="20"/>
      <w:szCs w:val="20"/>
      <w:lang w:val="nl-BE"/>
    </w:rPr>
  </w:style>
  <w:style w:type="paragraph" w:styleId="Footer">
    <w:name w:val="footer"/>
    <w:basedOn w:val="Normal"/>
    <w:link w:val="FooterChar"/>
    <w:rsid w:val="00AC6FFC"/>
    <w:pPr>
      <w:tabs>
        <w:tab w:val="center" w:pos="4153"/>
        <w:tab w:val="right" w:pos="8306"/>
      </w:tabs>
    </w:pPr>
  </w:style>
  <w:style w:type="character" w:customStyle="1" w:styleId="FooterChar">
    <w:name w:val="Footer Char"/>
    <w:basedOn w:val="DefaultParagraphFont"/>
    <w:link w:val="Footer"/>
    <w:rsid w:val="00AC6FFC"/>
    <w:rPr>
      <w:rFonts w:ascii="Times New Roman" w:eastAsia="Times New Roman" w:hAnsi="Times New Roman" w:cs="Times New Roman"/>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4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INAMI_RIZIV" TargetMode="External"/><Relationship Id="rId1" Type="http://schemas.openxmlformats.org/officeDocument/2006/relationships/hyperlink" Target="http://www.inam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2022-06-01T22:00:00+00:00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Info xmlns="http://schemas.microsoft.com/office/infopath/2007/PartnerControls">
          <TermName xmlns="http://schemas.microsoft.com/office/infopath/2007/PartnerControls">Psychiatrisch ziekenhuis</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68</Value>
      <Value>8</Value>
      <Value>92</Value>
    </TaxCatchAll>
    <RIDocSummary xmlns="f15eea43-7fa7-45cf-8dc0-d5244e2cd467">Lecture des données d’identité en milieu hospitalier – Fichier de facturation électronique : addendum</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3A666B3-CFD9-48AE-A293-6B174996958C}"/>
</file>

<file path=customXml/itemProps2.xml><?xml version="1.0" encoding="utf-8"?>
<ds:datastoreItem xmlns:ds="http://schemas.openxmlformats.org/officeDocument/2006/customXml" ds:itemID="{5B3AAC92-323D-428A-B740-E13075614B4D}"/>
</file>

<file path=customXml/itemProps3.xml><?xml version="1.0" encoding="utf-8"?>
<ds:datastoreItem xmlns:ds="http://schemas.openxmlformats.org/officeDocument/2006/customXml" ds:itemID="{6E50109A-15D3-4871-B1C9-F4EC574B3EF2}"/>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2022/06 - addendum et Circulaire aux hôptaux pychiatrique 2022/03 - addendum</dc:title>
  <dc:subject/>
  <dc:creator>Anaïs Bertrand (RIZIV-INAMI)</dc:creator>
  <cp:keywords/>
  <dc:description/>
  <cp:lastModifiedBy>Anaïs Bertrand (RIZIV-INAMI)</cp:lastModifiedBy>
  <cp:revision>11</cp:revision>
  <dcterms:created xsi:type="dcterms:W3CDTF">2022-05-18T09:54:00Z</dcterms:created>
  <dcterms:modified xsi:type="dcterms:W3CDTF">2022-05-24T11:48:00Z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62;#Algemeen ziekenhuis|2072517b-c14b-4631-aa17-bb49afc2ae96;#68;#Psychiatrisch ziekenhuis|90ea6ad8-44d1-48e1-b03d-1ea723a7f7ad</vt:lpwstr>
  </property>
  <property fmtid="{D5CDD505-2E9C-101B-9397-08002B2CF9AE}" pid="4" name="RITheme">
    <vt:lpwstr/>
  </property>
  <property fmtid="{D5CDD505-2E9C-101B-9397-08002B2CF9AE}" pid="5" name="RILanguage">
    <vt:lpwstr>8;#Frans|aa2269b8-11bd-4cc9-9267-801806817e60</vt:lpwstr>
  </property>
  <property fmtid="{D5CDD505-2E9C-101B-9397-08002B2CF9AE}" pid="6" name="RIDocType">
    <vt:lpwstr>92;#Omzendbrief|9d6b496f-bb23-418e-a963-57bb7fe71634</vt:lpwstr>
  </property>
  <property fmtid="{D5CDD505-2E9C-101B-9397-08002B2CF9AE}" pid="7" name="Publication type for documents">
    <vt:lpwstr/>
  </property>
</Properties>
</file>