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6845765"/>
    <w:p w14:paraId="487A0E10" w14:textId="77777777" w:rsidR="00C97136" w:rsidRDefault="00752475" w:rsidP="005A1C89">
      <w:pPr>
        <w:tabs>
          <w:tab w:val="left" w:pos="5954"/>
        </w:tabs>
        <w:ind w:left="-142" w:right="-140" w:firstLine="1560"/>
      </w:pPr>
      <w:r>
        <w:rPr>
          <w:noProof/>
          <w:lang w:eastAsia="fr-BE"/>
        </w:rPr>
        <mc:AlternateContent>
          <mc:Choice Requires="wps">
            <w:drawing>
              <wp:anchor distT="0" distB="0" distL="114300" distR="114300" simplePos="0" relativeHeight="251657728" behindDoc="0" locked="0" layoutInCell="1" allowOverlap="1" wp14:anchorId="47A2701A" wp14:editId="3DB36B87">
                <wp:simplePos x="0" y="0"/>
                <wp:positionH relativeFrom="column">
                  <wp:posOffset>3869182</wp:posOffset>
                </wp:positionH>
                <wp:positionV relativeFrom="page">
                  <wp:posOffset>1572768</wp:posOffset>
                </wp:positionV>
                <wp:extent cx="2908800" cy="1078738"/>
                <wp:effectExtent l="0" t="0" r="0" b="7620"/>
                <wp:wrapNone/>
                <wp:docPr id="8" name="Rectangle 8"/>
                <wp:cNvGraphicFramePr/>
                <a:graphic xmlns:a="http://schemas.openxmlformats.org/drawingml/2006/main">
                  <a:graphicData uri="http://schemas.microsoft.com/office/word/2010/wordprocessingShape">
                    <wps:wsp>
                      <wps:cNvSpPr/>
                      <wps:spPr>
                        <a:xfrm>
                          <a:off x="0" y="0"/>
                          <a:ext cx="2908800" cy="1078738"/>
                        </a:xfrm>
                        <a:prstGeom prst="rect">
                          <a:avLst/>
                        </a:prstGeom>
                        <a:noFill/>
                        <a:ln w="3175">
                          <a:noFill/>
                          <a:prstDash val="dash"/>
                        </a:ln>
                      </wps:spPr>
                      <wps:style>
                        <a:lnRef idx="2">
                          <a:schemeClr val="dk1"/>
                        </a:lnRef>
                        <a:fillRef idx="1">
                          <a:schemeClr val="lt1"/>
                        </a:fillRef>
                        <a:effectRef idx="0">
                          <a:schemeClr val="dk1"/>
                        </a:effectRef>
                        <a:fontRef idx="minor">
                          <a:schemeClr val="dk1"/>
                        </a:fontRef>
                      </wps:style>
                      <wps:txbx>
                        <w:txbxContent>
                          <w:p w14:paraId="32309320" w14:textId="77777777" w:rsidR="0063372F" w:rsidRPr="00EA3DF9" w:rsidRDefault="0063372F" w:rsidP="0063372F">
                            <w:pPr>
                              <w:rPr>
                                <w:rFonts w:ascii="Arial" w:hAnsi="Arial"/>
                                <w:sz w:val="20"/>
                                <w:szCs w:val="20"/>
                                <w:lang w:val="fr-FR"/>
                              </w:rPr>
                            </w:pPr>
                            <w:r w:rsidRPr="00EA3DF9">
                              <w:rPr>
                                <w:rFonts w:ascii="Arial" w:hAnsi="Arial"/>
                                <w:sz w:val="20"/>
                                <w:szCs w:val="20"/>
                                <w:lang w:val="fr-FR"/>
                              </w:rPr>
                              <w:t xml:space="preserve">CIRCULAIRE AUX </w:t>
                            </w:r>
                            <w:r w:rsidR="002239B7" w:rsidRPr="00EA3DF9">
                              <w:rPr>
                                <w:rFonts w:ascii="Arial" w:hAnsi="Arial"/>
                                <w:sz w:val="20"/>
                                <w:szCs w:val="20"/>
                                <w:lang w:val="fr-FR"/>
                              </w:rPr>
                              <w:t>ETABLISSEMENTS HOSPITALIERS</w:t>
                            </w:r>
                          </w:p>
                          <w:p w14:paraId="0C88F4CA" w14:textId="4F216C82" w:rsidR="00D63B40" w:rsidRPr="00EA3DF9" w:rsidRDefault="0063372F" w:rsidP="0063372F">
                            <w:pPr>
                              <w:spacing w:after="0"/>
                              <w:rPr>
                                <w:rFonts w:ascii="Arial" w:hAnsi="Arial"/>
                                <w:sz w:val="20"/>
                                <w:szCs w:val="20"/>
                                <w:lang w:val="fr-FR"/>
                              </w:rPr>
                            </w:pPr>
                            <w:r w:rsidRPr="00EA3DF9">
                              <w:rPr>
                                <w:rFonts w:ascii="Arial" w:hAnsi="Arial"/>
                                <w:sz w:val="20"/>
                                <w:szCs w:val="20"/>
                                <w:lang w:val="fr-FR"/>
                              </w:rPr>
                              <w:t>CIRC. HOP. 20</w:t>
                            </w:r>
                            <w:bookmarkStart w:id="1" w:name="Adres3"/>
                            <w:bookmarkStart w:id="2" w:name="Adres4"/>
                            <w:bookmarkStart w:id="3" w:name="Adres5"/>
                            <w:bookmarkStart w:id="4" w:name="adres6"/>
                            <w:bookmarkEnd w:id="1"/>
                            <w:bookmarkEnd w:id="2"/>
                            <w:bookmarkEnd w:id="3"/>
                            <w:bookmarkEnd w:id="4"/>
                            <w:r w:rsidRPr="00EA3DF9">
                              <w:rPr>
                                <w:rFonts w:ascii="Arial" w:hAnsi="Arial"/>
                                <w:sz w:val="20"/>
                                <w:szCs w:val="20"/>
                                <w:lang w:val="fr-FR"/>
                              </w:rPr>
                              <w:t>2</w:t>
                            </w:r>
                            <w:r w:rsidR="00FE648E">
                              <w:rPr>
                                <w:rFonts w:ascii="Arial" w:hAnsi="Arial"/>
                                <w:sz w:val="20"/>
                                <w:szCs w:val="20"/>
                                <w:lang w:val="fr-FR"/>
                              </w:rPr>
                              <w:t>3</w:t>
                            </w:r>
                            <w:r w:rsidRPr="00EA3DF9">
                              <w:rPr>
                                <w:rFonts w:ascii="Arial" w:hAnsi="Arial"/>
                                <w:sz w:val="20"/>
                                <w:szCs w:val="20"/>
                                <w:lang w:val="fr-FR"/>
                              </w:rPr>
                              <w:t>/</w:t>
                            </w:r>
                            <w:r w:rsidR="00FE648E">
                              <w:rPr>
                                <w:rFonts w:ascii="Arial" w:hAnsi="Arial"/>
                                <w:sz w:val="20"/>
                                <w:szCs w:val="20"/>
                                <w:lang w:val="fr-FR"/>
                              </w:rPr>
                              <w:t>7</w:t>
                            </w:r>
                          </w:p>
                          <w:p w14:paraId="7D23ABC4" w14:textId="17007AF7" w:rsidR="002239B7" w:rsidRPr="00EA3DF9" w:rsidRDefault="002239B7" w:rsidP="0063372F">
                            <w:pPr>
                              <w:spacing w:after="0"/>
                              <w:rPr>
                                <w:rFonts w:ascii="Arial" w:hAnsi="Arial" w:cs="Arial"/>
                                <w:sz w:val="20"/>
                                <w:szCs w:val="20"/>
                              </w:rPr>
                            </w:pPr>
                            <w:r w:rsidRPr="00EA3DF9">
                              <w:rPr>
                                <w:rFonts w:ascii="Arial" w:hAnsi="Arial"/>
                                <w:sz w:val="20"/>
                                <w:szCs w:val="20"/>
                                <w:lang w:val="fr-FR"/>
                              </w:rPr>
                              <w:t>CIRC. PSY 202</w:t>
                            </w:r>
                            <w:r w:rsidR="00FE648E">
                              <w:rPr>
                                <w:rFonts w:ascii="Arial" w:hAnsi="Arial"/>
                                <w:sz w:val="20"/>
                                <w:szCs w:val="20"/>
                                <w:lang w:val="fr-FR"/>
                              </w:rPr>
                              <w:t>3</w:t>
                            </w:r>
                            <w:r w:rsidRPr="00EA3DF9">
                              <w:rPr>
                                <w:rFonts w:ascii="Arial" w:hAnsi="Arial"/>
                                <w:sz w:val="20"/>
                                <w:szCs w:val="20"/>
                                <w:lang w:val="fr-FR"/>
                              </w:rPr>
                              <w:t>/</w:t>
                            </w:r>
                            <w:r w:rsidR="00FE648E">
                              <w:rPr>
                                <w:rFonts w:ascii="Arial" w:hAnsi="Arial"/>
                                <w:sz w:val="20"/>
                                <w:szCs w:val="20"/>
                                <w:lang w:val="fr-FR"/>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701A" id="Rectangle 8" o:spid="_x0000_s1026" style="position:absolute;left:0;text-align:left;margin-left:304.65pt;margin-top:123.85pt;width:229.05pt;height:8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" filled="f" stroked="f" strokeweight=".25pt">
                <v:stroke dashstyle="dash"/>
                <v:textbox>
                  <w:txbxContent>
                    <w:p w14:paraId="32309320" w14:textId="77777777" w:rsidR="0063372F" w:rsidRPr="00EA3DF9" w:rsidRDefault="0063372F" w:rsidP="0063372F">
                      <w:pPr>
                        <w:rPr>
                          <w:rFonts w:ascii="Arial" w:hAnsi="Arial"/>
                          <w:sz w:val="20"/>
                          <w:szCs w:val="20"/>
                          <w:lang w:val="fr-FR"/>
                        </w:rPr>
                      </w:pPr>
                      <w:r w:rsidRPr="00EA3DF9">
                        <w:rPr>
                          <w:rFonts w:ascii="Arial" w:hAnsi="Arial"/>
                          <w:sz w:val="20"/>
                          <w:szCs w:val="20"/>
                          <w:lang w:val="fr-FR"/>
                        </w:rPr>
                        <w:t xml:space="preserve">CIRCULAIRE AUX </w:t>
                      </w:r>
                      <w:r w:rsidR="002239B7" w:rsidRPr="00EA3DF9">
                        <w:rPr>
                          <w:rFonts w:ascii="Arial" w:hAnsi="Arial"/>
                          <w:sz w:val="20"/>
                          <w:szCs w:val="20"/>
                          <w:lang w:val="fr-FR"/>
                        </w:rPr>
                        <w:t>ETABLISSEMENTS HOSPITALIERS</w:t>
                      </w:r>
                    </w:p>
                    <w:p w14:paraId="0C88F4CA" w14:textId="4F216C82" w:rsidR="00D63B40" w:rsidRPr="00EA3DF9" w:rsidRDefault="0063372F" w:rsidP="0063372F">
                      <w:pPr>
                        <w:spacing w:after="0"/>
                        <w:rPr>
                          <w:rFonts w:ascii="Arial" w:hAnsi="Arial"/>
                          <w:sz w:val="20"/>
                          <w:szCs w:val="20"/>
                          <w:lang w:val="fr-FR"/>
                        </w:rPr>
                      </w:pPr>
                      <w:r w:rsidRPr="00EA3DF9">
                        <w:rPr>
                          <w:rFonts w:ascii="Arial" w:hAnsi="Arial"/>
                          <w:sz w:val="20"/>
                          <w:szCs w:val="20"/>
                          <w:lang w:val="fr-FR"/>
                        </w:rPr>
                        <w:t>CIRC. HOP. 20</w:t>
                      </w:r>
                      <w:bookmarkStart w:id="5" w:name="Adres3"/>
                      <w:bookmarkStart w:id="6" w:name="Adres4"/>
                      <w:bookmarkStart w:id="7" w:name="Adres5"/>
                      <w:bookmarkStart w:id="8" w:name="adres6"/>
                      <w:bookmarkEnd w:id="5"/>
                      <w:bookmarkEnd w:id="6"/>
                      <w:bookmarkEnd w:id="7"/>
                      <w:bookmarkEnd w:id="8"/>
                      <w:r w:rsidRPr="00EA3DF9">
                        <w:rPr>
                          <w:rFonts w:ascii="Arial" w:hAnsi="Arial"/>
                          <w:sz w:val="20"/>
                          <w:szCs w:val="20"/>
                          <w:lang w:val="fr-FR"/>
                        </w:rPr>
                        <w:t>2</w:t>
                      </w:r>
                      <w:r w:rsidR="00FE648E">
                        <w:rPr>
                          <w:rFonts w:ascii="Arial" w:hAnsi="Arial"/>
                          <w:sz w:val="20"/>
                          <w:szCs w:val="20"/>
                          <w:lang w:val="fr-FR"/>
                        </w:rPr>
                        <w:t>3</w:t>
                      </w:r>
                      <w:r w:rsidRPr="00EA3DF9">
                        <w:rPr>
                          <w:rFonts w:ascii="Arial" w:hAnsi="Arial"/>
                          <w:sz w:val="20"/>
                          <w:szCs w:val="20"/>
                          <w:lang w:val="fr-FR"/>
                        </w:rPr>
                        <w:t>/</w:t>
                      </w:r>
                      <w:r w:rsidR="00FE648E">
                        <w:rPr>
                          <w:rFonts w:ascii="Arial" w:hAnsi="Arial"/>
                          <w:sz w:val="20"/>
                          <w:szCs w:val="20"/>
                          <w:lang w:val="fr-FR"/>
                        </w:rPr>
                        <w:t>7</w:t>
                      </w:r>
                    </w:p>
                    <w:p w14:paraId="7D23ABC4" w14:textId="17007AF7" w:rsidR="002239B7" w:rsidRPr="00EA3DF9" w:rsidRDefault="002239B7" w:rsidP="0063372F">
                      <w:pPr>
                        <w:spacing w:after="0"/>
                        <w:rPr>
                          <w:rFonts w:ascii="Arial" w:hAnsi="Arial" w:cs="Arial"/>
                          <w:sz w:val="20"/>
                          <w:szCs w:val="20"/>
                        </w:rPr>
                      </w:pPr>
                      <w:r w:rsidRPr="00EA3DF9">
                        <w:rPr>
                          <w:rFonts w:ascii="Arial" w:hAnsi="Arial"/>
                          <w:sz w:val="20"/>
                          <w:szCs w:val="20"/>
                          <w:lang w:val="fr-FR"/>
                        </w:rPr>
                        <w:t>CIRC. PSY 202</w:t>
                      </w:r>
                      <w:r w:rsidR="00FE648E">
                        <w:rPr>
                          <w:rFonts w:ascii="Arial" w:hAnsi="Arial"/>
                          <w:sz w:val="20"/>
                          <w:szCs w:val="20"/>
                          <w:lang w:val="fr-FR"/>
                        </w:rPr>
                        <w:t>3</w:t>
                      </w:r>
                      <w:r w:rsidRPr="00EA3DF9">
                        <w:rPr>
                          <w:rFonts w:ascii="Arial" w:hAnsi="Arial"/>
                          <w:sz w:val="20"/>
                          <w:szCs w:val="20"/>
                          <w:lang w:val="fr-FR"/>
                        </w:rPr>
                        <w:t>/</w:t>
                      </w:r>
                      <w:r w:rsidR="00FE648E">
                        <w:rPr>
                          <w:rFonts w:ascii="Arial" w:hAnsi="Arial"/>
                          <w:sz w:val="20"/>
                          <w:szCs w:val="20"/>
                          <w:lang w:val="fr-FR"/>
                        </w:rPr>
                        <w:t>3</w:t>
                      </w:r>
                    </w:p>
                  </w:txbxContent>
                </v:textbox>
                <w10:wrap anchory="page"/>
              </v:rect>
            </w:pict>
          </mc:Fallback>
        </mc:AlternateContent>
      </w:r>
      <w:r w:rsidR="0066281C">
        <w:rPr>
          <w:noProof/>
          <w:lang w:eastAsia="fr-BE"/>
        </w:rPr>
        <w:drawing>
          <wp:inline distT="0" distB="0" distL="0" distR="0" wp14:anchorId="2730FFA6" wp14:editId="1DCC4279">
            <wp:extent cx="1627505" cy="9023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7505" cy="902335"/>
                    </a:xfrm>
                    <a:prstGeom prst="rect">
                      <a:avLst/>
                    </a:prstGeom>
                    <a:noFill/>
                  </pic:spPr>
                </pic:pic>
              </a:graphicData>
            </a:graphic>
          </wp:inline>
        </w:drawing>
      </w:r>
    </w:p>
    <w:p w14:paraId="0D7A605F" w14:textId="77777777" w:rsidR="00A42619" w:rsidRDefault="00DC4BEF" w:rsidP="005A1C89">
      <w:pPr>
        <w:spacing w:after="0"/>
        <w:ind w:left="-142" w:firstLine="1559"/>
        <w:rPr>
          <w:rFonts w:cstheme="minorHAnsi"/>
          <w:b/>
          <w:sz w:val="40"/>
          <w:szCs w:val="40"/>
        </w:rPr>
      </w:pPr>
      <w:r>
        <w:rPr>
          <w:rFonts w:cs="Arial"/>
          <w:b/>
          <w:noProof/>
          <w:sz w:val="40"/>
          <w:szCs w:val="40"/>
          <w:lang w:eastAsia="fr-BE"/>
        </w:rPr>
        <mc:AlternateContent>
          <mc:Choice Requires="wps">
            <w:drawing>
              <wp:anchor distT="0" distB="0" distL="114300" distR="114300" simplePos="0" relativeHeight="251651584" behindDoc="0" locked="0" layoutInCell="1" allowOverlap="1" wp14:anchorId="401ED427" wp14:editId="79BDBED8">
                <wp:simplePos x="0" y="0"/>
                <wp:positionH relativeFrom="column">
                  <wp:posOffset>885249</wp:posOffset>
                </wp:positionH>
                <wp:positionV relativeFrom="paragraph">
                  <wp:posOffset>328930</wp:posOffset>
                </wp:positionV>
                <wp:extent cx="1800000" cy="0"/>
                <wp:effectExtent l="0" t="0" r="29210" b="19050"/>
                <wp:wrapNone/>
                <wp:docPr id="3" name="Connecteur droit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7E430" id="Connecteur droit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7pt,25.9pt" to="211.4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" strokecolor="#4579b8 [3044]"/>
            </w:pict>
          </mc:Fallback>
        </mc:AlternateContent>
      </w:r>
      <w:r w:rsidR="00A42619" w:rsidRPr="00B10003">
        <w:rPr>
          <w:rFonts w:cs="Arial"/>
          <w:b/>
          <w:sz w:val="40"/>
          <w:szCs w:val="40"/>
        </w:rPr>
        <w:t>I N A M I</w:t>
      </w:r>
    </w:p>
    <w:p w14:paraId="2ACFC6D9" w14:textId="77777777" w:rsidR="00A42619" w:rsidRPr="00084246" w:rsidRDefault="00A42619" w:rsidP="00AE20FF">
      <w:pPr>
        <w:ind w:left="-142" w:firstLine="1560"/>
        <w:rPr>
          <w:rFonts w:ascii="Arial Narrow" w:hAnsi="Arial Narrow" w:cs="Arial"/>
          <w:sz w:val="14"/>
          <w:szCs w:val="14"/>
        </w:rPr>
      </w:pPr>
      <w:r w:rsidRPr="00084246">
        <w:rPr>
          <w:rFonts w:ascii="Arial Narrow" w:hAnsi="Arial Narrow" w:cs="Arial"/>
          <w:sz w:val="14"/>
          <w:szCs w:val="14"/>
        </w:rPr>
        <w:t>Institut National d'Assurance Maladie - Invalidité</w:t>
      </w:r>
    </w:p>
    <w:p w14:paraId="000C3E5D" w14:textId="77777777" w:rsidR="00752475" w:rsidRDefault="00752475" w:rsidP="0066281C">
      <w:pPr>
        <w:ind w:firstLine="1560"/>
        <w:rPr>
          <w:rFonts w:cstheme="minorHAnsi"/>
          <w:b/>
          <w:sz w:val="16"/>
          <w:szCs w:val="16"/>
        </w:rPr>
      </w:pPr>
    </w:p>
    <w:p w14:paraId="70C12CDB" w14:textId="77777777" w:rsidR="00A64870" w:rsidRDefault="005A1C89" w:rsidP="0066281C">
      <w:pPr>
        <w:ind w:firstLine="1560"/>
        <w:rPr>
          <w:rFonts w:cstheme="minorHAnsi"/>
          <w:b/>
          <w:sz w:val="16"/>
          <w:szCs w:val="16"/>
        </w:rPr>
      </w:pPr>
      <w:r w:rsidRPr="0063372F">
        <w:rPr>
          <w:rFonts w:ascii="Arial" w:hAnsi="Arial" w:cs="Arial"/>
          <w:b/>
          <w:noProof/>
          <w:sz w:val="18"/>
          <w:szCs w:val="18"/>
          <w:lang w:eastAsia="fr-BE"/>
        </w:rPr>
        <mc:AlternateContent>
          <mc:Choice Requires="wps">
            <w:drawing>
              <wp:anchor distT="0" distB="0" distL="114300" distR="114300" simplePos="0" relativeHeight="251665920" behindDoc="0" locked="0" layoutInCell="1" allowOverlap="1" wp14:anchorId="7F4F6D22" wp14:editId="251ABD8B">
                <wp:simplePos x="0" y="0"/>
                <wp:positionH relativeFrom="page">
                  <wp:posOffset>795528</wp:posOffset>
                </wp:positionH>
                <wp:positionV relativeFrom="page">
                  <wp:posOffset>2880360</wp:posOffset>
                </wp:positionV>
                <wp:extent cx="6000750" cy="9144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6000750" cy="914400"/>
                        </a:xfrm>
                        <a:prstGeom prst="rec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64F97" id="Rectangle 6" o:spid="_x0000_s1026" style="position:absolute;margin-left:62.65pt;margin-top:226.8pt;width:472.5pt;height:1in;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" filled="f" strokecolor="#4579b8 [3044]">
                <w10:wrap anchorx="page" anchory="page"/>
              </v:rect>
            </w:pict>
          </mc:Fallback>
        </mc:AlternateContent>
      </w:r>
    </w:p>
    <w:tbl>
      <w:tblPr>
        <w:tblStyle w:val="TableGrid"/>
        <w:tblW w:w="9270" w:type="dxa"/>
        <w:tblInd w:w="1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9"/>
        <w:gridCol w:w="236"/>
        <w:gridCol w:w="4565"/>
      </w:tblGrid>
      <w:tr w:rsidR="00B80E22" w:rsidRPr="00A64870" w14:paraId="784570FD" w14:textId="77777777" w:rsidTr="00EA3DF9">
        <w:tc>
          <w:tcPr>
            <w:tcW w:w="4469" w:type="dxa"/>
          </w:tcPr>
          <w:p w14:paraId="3DE2BACE" w14:textId="77777777" w:rsidR="00B80E22" w:rsidRPr="0063372F" w:rsidRDefault="00B80E22" w:rsidP="00B80E22">
            <w:pPr>
              <w:tabs>
                <w:tab w:val="left" w:pos="5670"/>
              </w:tabs>
              <w:rPr>
                <w:rFonts w:ascii="Arial" w:hAnsi="Arial" w:cs="Arial"/>
                <w:b/>
                <w:sz w:val="18"/>
                <w:szCs w:val="18"/>
              </w:rPr>
            </w:pPr>
            <w:r w:rsidRPr="0063372F">
              <w:rPr>
                <w:rFonts w:ascii="Arial" w:hAnsi="Arial" w:cs="Arial"/>
                <w:b/>
                <w:sz w:val="18"/>
                <w:szCs w:val="18"/>
              </w:rPr>
              <w:t>Service des Soins de Santé</w:t>
            </w:r>
          </w:p>
        </w:tc>
        <w:tc>
          <w:tcPr>
            <w:tcW w:w="236" w:type="dxa"/>
          </w:tcPr>
          <w:p w14:paraId="3E255205" w14:textId="77777777" w:rsidR="00B80E22" w:rsidRPr="00704B33" w:rsidRDefault="00B80E22" w:rsidP="00B80E22">
            <w:pPr>
              <w:rPr>
                <w:rFonts w:cstheme="minorHAnsi"/>
                <w:sz w:val="16"/>
                <w:szCs w:val="16"/>
              </w:rPr>
            </w:pPr>
          </w:p>
        </w:tc>
        <w:tc>
          <w:tcPr>
            <w:tcW w:w="4565" w:type="dxa"/>
          </w:tcPr>
          <w:p w14:paraId="38C853D9" w14:textId="77777777" w:rsidR="00B80E22" w:rsidRPr="00704B33" w:rsidRDefault="00B80E22" w:rsidP="00B80E22">
            <w:pPr>
              <w:rPr>
                <w:rFonts w:cstheme="minorHAnsi"/>
                <w:sz w:val="16"/>
                <w:szCs w:val="16"/>
              </w:rPr>
            </w:pPr>
          </w:p>
        </w:tc>
      </w:tr>
      <w:tr w:rsidR="00B80E22" w:rsidRPr="00A64870" w14:paraId="2C83460F" w14:textId="77777777" w:rsidTr="00EA3DF9">
        <w:tc>
          <w:tcPr>
            <w:tcW w:w="4469" w:type="dxa"/>
          </w:tcPr>
          <w:p w14:paraId="1B0C8CDA" w14:textId="77777777" w:rsidR="00B80E22" w:rsidRPr="0063372F" w:rsidRDefault="00B80E22" w:rsidP="00B80E22">
            <w:pPr>
              <w:rPr>
                <w:rFonts w:ascii="Arial" w:hAnsi="Arial" w:cs="Arial"/>
                <w:sz w:val="18"/>
                <w:szCs w:val="18"/>
              </w:rPr>
            </w:pPr>
            <w:r w:rsidRPr="0063372F">
              <w:rPr>
                <w:rFonts w:ascii="Arial" w:hAnsi="Arial" w:cs="Arial"/>
                <w:b/>
                <w:sz w:val="18"/>
                <w:szCs w:val="18"/>
              </w:rPr>
              <w:t>Correspondant</w:t>
            </w:r>
            <w:r w:rsidRPr="0063372F">
              <w:rPr>
                <w:rFonts w:ascii="Arial" w:hAnsi="Arial" w:cs="Arial"/>
                <w:sz w:val="18"/>
                <w:szCs w:val="18"/>
              </w:rPr>
              <w:t xml:space="preserve"> Direction établissements et services de soins</w:t>
            </w:r>
          </w:p>
        </w:tc>
        <w:tc>
          <w:tcPr>
            <w:tcW w:w="236" w:type="dxa"/>
          </w:tcPr>
          <w:p w14:paraId="4B84533F" w14:textId="77777777" w:rsidR="00B80E22" w:rsidRPr="00704B33" w:rsidRDefault="00B80E22" w:rsidP="00B80E22">
            <w:pPr>
              <w:rPr>
                <w:rFonts w:cstheme="minorHAnsi"/>
                <w:sz w:val="16"/>
                <w:szCs w:val="16"/>
              </w:rPr>
            </w:pPr>
          </w:p>
        </w:tc>
        <w:tc>
          <w:tcPr>
            <w:tcW w:w="4565" w:type="dxa"/>
          </w:tcPr>
          <w:p w14:paraId="2E7A7FBD" w14:textId="77777777" w:rsidR="00B80E22" w:rsidRPr="00704B33" w:rsidRDefault="00B80E22" w:rsidP="00B80E22">
            <w:pPr>
              <w:rPr>
                <w:rFonts w:cstheme="minorHAnsi"/>
                <w:sz w:val="16"/>
                <w:szCs w:val="16"/>
              </w:rPr>
            </w:pPr>
          </w:p>
        </w:tc>
      </w:tr>
      <w:tr w:rsidR="00B80E22" w:rsidRPr="00A64870" w14:paraId="395AB5B5" w14:textId="77777777" w:rsidTr="00EA3DF9">
        <w:tc>
          <w:tcPr>
            <w:tcW w:w="4469" w:type="dxa"/>
          </w:tcPr>
          <w:p w14:paraId="43238378" w14:textId="77777777" w:rsidR="00B80E22" w:rsidRPr="0063372F" w:rsidRDefault="00B80E22" w:rsidP="00B80E22">
            <w:pPr>
              <w:rPr>
                <w:rFonts w:ascii="Arial" w:hAnsi="Arial" w:cs="Arial"/>
                <w:sz w:val="18"/>
                <w:szCs w:val="18"/>
              </w:rPr>
            </w:pPr>
            <w:r w:rsidRPr="0063372F">
              <w:rPr>
                <w:rFonts w:ascii="Arial" w:hAnsi="Arial" w:cs="Arial"/>
                <w:b/>
                <w:sz w:val="18"/>
                <w:szCs w:val="18"/>
              </w:rPr>
              <w:t>Tél. :</w:t>
            </w:r>
            <w:r w:rsidRPr="0063372F">
              <w:rPr>
                <w:rFonts w:ascii="Arial" w:hAnsi="Arial" w:cs="Arial"/>
                <w:sz w:val="18"/>
                <w:szCs w:val="18"/>
              </w:rPr>
              <w:t xml:space="preserve"> </w:t>
            </w:r>
            <w:r w:rsidR="0063372F" w:rsidRPr="0063372F">
              <w:rPr>
                <w:rFonts w:ascii="Arial" w:hAnsi="Arial" w:cs="Arial"/>
                <w:sz w:val="18"/>
                <w:szCs w:val="18"/>
              </w:rPr>
              <w:t>02/739.73.94</w:t>
            </w:r>
          </w:p>
        </w:tc>
        <w:tc>
          <w:tcPr>
            <w:tcW w:w="236" w:type="dxa"/>
          </w:tcPr>
          <w:p w14:paraId="44775A26" w14:textId="77777777" w:rsidR="00B80E22" w:rsidRPr="00704B33" w:rsidRDefault="00B80E22" w:rsidP="00B80E22">
            <w:pPr>
              <w:rPr>
                <w:rFonts w:cstheme="minorHAnsi"/>
                <w:sz w:val="16"/>
                <w:szCs w:val="16"/>
              </w:rPr>
            </w:pPr>
          </w:p>
        </w:tc>
        <w:tc>
          <w:tcPr>
            <w:tcW w:w="4565" w:type="dxa"/>
          </w:tcPr>
          <w:p w14:paraId="31CA4F8E" w14:textId="77777777" w:rsidR="00B80E22" w:rsidRPr="00704B33" w:rsidRDefault="00B80E22" w:rsidP="00B80E22">
            <w:pPr>
              <w:rPr>
                <w:rFonts w:cstheme="minorHAnsi"/>
                <w:sz w:val="16"/>
                <w:szCs w:val="16"/>
              </w:rPr>
            </w:pPr>
          </w:p>
        </w:tc>
      </w:tr>
      <w:tr w:rsidR="00B80E22" w:rsidRPr="005B0703" w14:paraId="6E873848" w14:textId="77777777" w:rsidTr="00EA3DF9">
        <w:tc>
          <w:tcPr>
            <w:tcW w:w="9270" w:type="dxa"/>
            <w:gridSpan w:val="3"/>
          </w:tcPr>
          <w:p w14:paraId="67F9A04A" w14:textId="77777777" w:rsidR="00B80E22" w:rsidRPr="0063372F" w:rsidRDefault="00B80E22" w:rsidP="0063372F">
            <w:pPr>
              <w:rPr>
                <w:rFonts w:ascii="Arial" w:hAnsi="Arial" w:cs="Arial"/>
                <w:sz w:val="18"/>
                <w:szCs w:val="18"/>
                <w:lang w:val="de-DE"/>
              </w:rPr>
            </w:pPr>
            <w:r w:rsidRPr="0063372F">
              <w:rPr>
                <w:rFonts w:ascii="Arial" w:hAnsi="Arial" w:cs="Arial"/>
                <w:b/>
                <w:sz w:val="18"/>
                <w:szCs w:val="18"/>
                <w:lang w:val="de-DE"/>
              </w:rPr>
              <w:t>E-mail :</w:t>
            </w:r>
            <w:r w:rsidRPr="0063372F">
              <w:rPr>
                <w:rFonts w:ascii="Arial" w:hAnsi="Arial" w:cs="Arial"/>
                <w:sz w:val="18"/>
                <w:szCs w:val="18"/>
                <w:lang w:val="de-DE"/>
              </w:rPr>
              <w:t xml:space="preserve"> </w:t>
            </w:r>
            <w:hyperlink r:id="rId12" w:history="1">
              <w:r w:rsidR="0063372F" w:rsidRPr="009929A7">
                <w:rPr>
                  <w:rStyle w:val="Hyperlink"/>
                  <w:rFonts w:ascii="Arial" w:hAnsi="Arial" w:cs="Arial"/>
                  <w:sz w:val="18"/>
                  <w:szCs w:val="18"/>
                  <w:lang w:val="de-DE"/>
                </w:rPr>
                <w:t>hospit@riziv-inami.fgov.be</w:t>
              </w:r>
            </w:hyperlink>
            <w:r w:rsidR="0063372F">
              <w:rPr>
                <w:rFonts w:ascii="Arial" w:hAnsi="Arial" w:cs="Arial"/>
                <w:sz w:val="18"/>
                <w:szCs w:val="18"/>
                <w:lang w:val="de-DE"/>
              </w:rPr>
              <w:t xml:space="preserve"> </w:t>
            </w:r>
          </w:p>
        </w:tc>
      </w:tr>
      <w:tr w:rsidR="00B80E22" w:rsidRPr="00A64870" w14:paraId="083C6B59" w14:textId="77777777" w:rsidTr="00EA3DF9">
        <w:tc>
          <w:tcPr>
            <w:tcW w:w="4469" w:type="dxa"/>
          </w:tcPr>
          <w:p w14:paraId="54871698" w14:textId="57EBAA99" w:rsidR="00B80E22" w:rsidRPr="0063372F" w:rsidRDefault="00B80E22" w:rsidP="00B80E22">
            <w:pPr>
              <w:rPr>
                <w:rFonts w:ascii="Arial" w:hAnsi="Arial" w:cs="Arial"/>
                <w:sz w:val="18"/>
                <w:szCs w:val="18"/>
              </w:rPr>
            </w:pPr>
            <w:r w:rsidRPr="0063372F">
              <w:rPr>
                <w:rFonts w:ascii="Arial" w:hAnsi="Arial" w:cs="Arial"/>
                <w:b/>
                <w:sz w:val="18"/>
                <w:szCs w:val="18"/>
              </w:rPr>
              <w:t>Nos références :</w:t>
            </w:r>
            <w:r w:rsidRPr="0063372F">
              <w:rPr>
                <w:rFonts w:ascii="Arial" w:hAnsi="Arial" w:cs="Arial"/>
                <w:sz w:val="18"/>
                <w:szCs w:val="18"/>
              </w:rPr>
              <w:t xml:space="preserve"> </w:t>
            </w:r>
            <w:r w:rsidR="002239B7">
              <w:rPr>
                <w:rFonts w:ascii="Arial" w:hAnsi="Arial" w:cs="Arial"/>
                <w:sz w:val="18"/>
                <w:szCs w:val="18"/>
              </w:rPr>
              <w:t>Circ-hop-202</w:t>
            </w:r>
            <w:r w:rsidR="00EE0BF8">
              <w:rPr>
                <w:rFonts w:ascii="Arial" w:hAnsi="Arial" w:cs="Arial"/>
                <w:sz w:val="18"/>
                <w:szCs w:val="18"/>
              </w:rPr>
              <w:t>3</w:t>
            </w:r>
            <w:r w:rsidR="002239B7" w:rsidRPr="002239B7">
              <w:rPr>
                <w:rFonts w:ascii="Arial" w:hAnsi="Arial" w:cs="Arial"/>
                <w:sz w:val="18"/>
                <w:szCs w:val="18"/>
              </w:rPr>
              <w:t>-</w:t>
            </w:r>
            <w:r w:rsidR="00EE0BF8">
              <w:rPr>
                <w:rFonts w:ascii="Arial" w:hAnsi="Arial" w:cs="Arial"/>
                <w:sz w:val="18"/>
                <w:szCs w:val="18"/>
              </w:rPr>
              <w:t>7</w:t>
            </w:r>
            <w:r w:rsidR="002239B7" w:rsidRPr="002239B7">
              <w:rPr>
                <w:rFonts w:ascii="Arial" w:hAnsi="Arial" w:cs="Arial"/>
                <w:sz w:val="18"/>
                <w:szCs w:val="18"/>
              </w:rPr>
              <w:t>-Circ. Psy-</w:t>
            </w:r>
            <w:r w:rsidR="00EE0BF8">
              <w:rPr>
                <w:rFonts w:ascii="Arial" w:hAnsi="Arial" w:cs="Arial"/>
                <w:sz w:val="18"/>
                <w:szCs w:val="18"/>
              </w:rPr>
              <w:t>2023-3</w:t>
            </w:r>
          </w:p>
        </w:tc>
        <w:tc>
          <w:tcPr>
            <w:tcW w:w="236" w:type="dxa"/>
          </w:tcPr>
          <w:p w14:paraId="5D7AA98C" w14:textId="77777777" w:rsidR="00B80E22" w:rsidRPr="0063372F" w:rsidRDefault="00B80E22" w:rsidP="00B80E22">
            <w:pPr>
              <w:rPr>
                <w:rFonts w:ascii="Arial" w:hAnsi="Arial" w:cs="Arial"/>
                <w:sz w:val="18"/>
                <w:szCs w:val="18"/>
              </w:rPr>
            </w:pPr>
          </w:p>
        </w:tc>
        <w:tc>
          <w:tcPr>
            <w:tcW w:w="4565" w:type="dxa"/>
          </w:tcPr>
          <w:p w14:paraId="45C74204" w14:textId="2CED338C" w:rsidR="00B80E22" w:rsidRPr="0063372F" w:rsidRDefault="00B80E22" w:rsidP="00B80E22">
            <w:pPr>
              <w:rPr>
                <w:rFonts w:ascii="Arial" w:hAnsi="Arial" w:cs="Arial"/>
                <w:sz w:val="18"/>
                <w:szCs w:val="18"/>
              </w:rPr>
            </w:pPr>
            <w:r w:rsidRPr="0063372F">
              <w:rPr>
                <w:rFonts w:ascii="Arial" w:hAnsi="Arial" w:cs="Arial"/>
                <w:b/>
                <w:sz w:val="18"/>
                <w:szCs w:val="18"/>
              </w:rPr>
              <w:t>Bruxelles, le</w:t>
            </w:r>
            <w:r w:rsidRPr="0063372F">
              <w:rPr>
                <w:rFonts w:ascii="Arial" w:hAnsi="Arial" w:cs="Arial"/>
                <w:sz w:val="18"/>
                <w:szCs w:val="18"/>
              </w:rPr>
              <w:t xml:space="preserve"> </w:t>
            </w:r>
            <w:r w:rsidR="002E7C4E" w:rsidRPr="005B0703">
              <w:rPr>
                <w:rFonts w:ascii="Arial" w:hAnsi="Arial" w:cs="Arial"/>
                <w:b/>
                <w:bCs/>
                <w:sz w:val="18"/>
                <w:szCs w:val="18"/>
              </w:rPr>
              <w:t>2</w:t>
            </w:r>
            <w:r w:rsidR="005B0703">
              <w:rPr>
                <w:rFonts w:ascii="Arial" w:hAnsi="Arial" w:cs="Arial"/>
                <w:b/>
                <w:bCs/>
                <w:sz w:val="18"/>
                <w:szCs w:val="18"/>
              </w:rPr>
              <w:t>8</w:t>
            </w:r>
            <w:r w:rsidR="002E7C4E" w:rsidRPr="005B0703">
              <w:rPr>
                <w:rFonts w:ascii="Arial" w:hAnsi="Arial" w:cs="Arial"/>
                <w:b/>
                <w:bCs/>
                <w:sz w:val="18"/>
                <w:szCs w:val="18"/>
              </w:rPr>
              <w:t xml:space="preserve"> juin 2023</w:t>
            </w:r>
          </w:p>
        </w:tc>
      </w:tr>
    </w:tbl>
    <w:p w14:paraId="10EEEB49" w14:textId="77777777" w:rsidR="00752475" w:rsidRPr="0056348B" w:rsidRDefault="00630A6E" w:rsidP="0056348B">
      <w:pPr>
        <w:spacing w:after="0"/>
        <w:ind w:left="1276"/>
        <w:rPr>
          <w:rFonts w:ascii="Arial" w:hAnsi="Arial" w:cs="Arial"/>
          <w:b/>
          <w:sz w:val="20"/>
          <w:szCs w:val="20"/>
        </w:rPr>
      </w:pPr>
      <w:r w:rsidRPr="00084246">
        <w:rPr>
          <w:rFonts w:ascii="Arial Narrow" w:hAnsi="Arial Narrow" w:cs="Arial"/>
          <w:noProof/>
          <w:sz w:val="14"/>
          <w:szCs w:val="14"/>
          <w:lang w:eastAsia="fr-BE"/>
        </w:rPr>
        <mc:AlternateContent>
          <mc:Choice Requires="wps">
            <w:drawing>
              <wp:anchor distT="0" distB="0" distL="114300" distR="114300" simplePos="0" relativeHeight="251645440" behindDoc="0" locked="0" layoutInCell="1" allowOverlap="1" wp14:anchorId="0DE651A5" wp14:editId="57D6D9BE">
                <wp:simplePos x="0" y="0"/>
                <wp:positionH relativeFrom="column">
                  <wp:posOffset>-100906</wp:posOffset>
                </wp:positionH>
                <wp:positionV relativeFrom="paragraph">
                  <wp:posOffset>389890</wp:posOffset>
                </wp:positionV>
                <wp:extent cx="291548" cy="0"/>
                <wp:effectExtent l="0" t="0" r="32385" b="19050"/>
                <wp:wrapNone/>
                <wp:docPr id="4" name="Connecteur droit 4"/>
                <wp:cNvGraphicFramePr/>
                <a:graphic xmlns:a="http://schemas.openxmlformats.org/drawingml/2006/main">
                  <a:graphicData uri="http://schemas.microsoft.com/office/word/2010/wordprocessingShape">
                    <wps:wsp>
                      <wps:cNvCnPr/>
                      <wps:spPr>
                        <a:xfrm>
                          <a:off x="0" y="0"/>
                          <a:ext cx="29154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DD6C9C" id="Connecteur droit 4"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5pt,30.7pt" to="1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" strokecolor="#4579b8 [3044]"/>
            </w:pict>
          </mc:Fallback>
        </mc:AlternateContent>
      </w:r>
    </w:p>
    <w:p w14:paraId="38C4FA9B" w14:textId="77777777" w:rsidR="0056348B" w:rsidRPr="0056348B" w:rsidRDefault="0056348B" w:rsidP="0056348B">
      <w:pPr>
        <w:spacing w:after="0"/>
        <w:ind w:left="1276"/>
        <w:rPr>
          <w:rFonts w:ascii="Arial" w:hAnsi="Arial" w:cs="Arial"/>
          <w:b/>
          <w:sz w:val="20"/>
          <w:szCs w:val="20"/>
        </w:rPr>
      </w:pPr>
    </w:p>
    <w:p w14:paraId="77CED0CA" w14:textId="1F02A4AA" w:rsidR="0056348B" w:rsidRDefault="00EE0BF8" w:rsidP="0056348B">
      <w:pPr>
        <w:spacing w:after="0"/>
        <w:ind w:left="1276"/>
        <w:rPr>
          <w:rFonts w:ascii="Arial" w:hAnsi="Arial" w:cs="Arial"/>
          <w:b/>
          <w:sz w:val="20"/>
          <w:szCs w:val="20"/>
        </w:rPr>
      </w:pPr>
      <w:r>
        <w:rPr>
          <w:rFonts w:ascii="Arial" w:hAnsi="Arial" w:cs="Arial"/>
          <w:b/>
          <w:sz w:val="20"/>
          <w:szCs w:val="20"/>
        </w:rPr>
        <w:t>Digitalisation de la procédure pour la communication des tarifs maximaux</w:t>
      </w:r>
      <w:r w:rsidR="00864E9C">
        <w:rPr>
          <w:rFonts w:ascii="Arial" w:hAnsi="Arial" w:cs="Arial"/>
          <w:b/>
          <w:sz w:val="20"/>
          <w:szCs w:val="20"/>
        </w:rPr>
        <w:t xml:space="preserve"> pour les</w:t>
      </w:r>
      <w:r w:rsidR="00864E9C" w:rsidRPr="00864E9C">
        <w:rPr>
          <w:rFonts w:ascii="Arial" w:hAnsi="Arial" w:cs="Arial"/>
          <w:b/>
          <w:sz w:val="20"/>
          <w:szCs w:val="20"/>
        </w:rPr>
        <w:t xml:space="preserve"> suppléments </w:t>
      </w:r>
      <w:r w:rsidR="004A3E09">
        <w:rPr>
          <w:rFonts w:ascii="Arial" w:hAnsi="Arial" w:cs="Arial"/>
          <w:b/>
          <w:sz w:val="20"/>
          <w:szCs w:val="20"/>
        </w:rPr>
        <w:t>de chambre et d’honoraires</w:t>
      </w:r>
    </w:p>
    <w:p w14:paraId="4F227471" w14:textId="77D9F667" w:rsidR="00EE0BF8" w:rsidRDefault="00EE0BF8" w:rsidP="0056348B">
      <w:pPr>
        <w:spacing w:after="0"/>
        <w:ind w:left="1276"/>
        <w:rPr>
          <w:rFonts w:ascii="Arial" w:hAnsi="Arial" w:cs="Arial"/>
          <w:b/>
          <w:sz w:val="20"/>
          <w:szCs w:val="20"/>
        </w:rPr>
      </w:pPr>
    </w:p>
    <w:p w14:paraId="542CD655" w14:textId="414D0290" w:rsidR="0056348B" w:rsidRDefault="006B78FB" w:rsidP="006B78FB">
      <w:pPr>
        <w:spacing w:after="0"/>
        <w:ind w:left="1276"/>
        <w:jc w:val="both"/>
        <w:rPr>
          <w:rFonts w:ascii="Arial" w:hAnsi="Arial" w:cs="Arial"/>
          <w:bCs/>
          <w:sz w:val="20"/>
          <w:szCs w:val="20"/>
        </w:rPr>
      </w:pPr>
      <w:r w:rsidRPr="006B78FB">
        <w:rPr>
          <w:rFonts w:ascii="Arial" w:hAnsi="Arial" w:cs="Arial"/>
          <w:bCs/>
          <w:sz w:val="20"/>
          <w:szCs w:val="20"/>
        </w:rPr>
        <w:t xml:space="preserve">Les hôpitaux sont tenus de transmettre à l'INAMI les </w:t>
      </w:r>
      <w:r>
        <w:rPr>
          <w:rFonts w:ascii="Arial" w:hAnsi="Arial" w:cs="Arial"/>
          <w:bCs/>
          <w:sz w:val="20"/>
          <w:szCs w:val="20"/>
        </w:rPr>
        <w:t>tarifs maximaux</w:t>
      </w:r>
      <w:r w:rsidRPr="006B78FB">
        <w:rPr>
          <w:rFonts w:ascii="Arial" w:hAnsi="Arial" w:cs="Arial"/>
          <w:bCs/>
          <w:sz w:val="20"/>
          <w:szCs w:val="20"/>
        </w:rPr>
        <w:t xml:space="preserve"> des suppléments d'honoraires </w:t>
      </w:r>
      <w:r w:rsidR="009316CE">
        <w:rPr>
          <w:rFonts w:ascii="Arial" w:hAnsi="Arial" w:cs="Arial"/>
          <w:bCs/>
          <w:sz w:val="20"/>
          <w:szCs w:val="20"/>
        </w:rPr>
        <w:t>e</w:t>
      </w:r>
      <w:r w:rsidR="00B00596">
        <w:rPr>
          <w:rFonts w:ascii="Arial" w:hAnsi="Arial" w:cs="Arial"/>
          <w:bCs/>
          <w:sz w:val="20"/>
          <w:szCs w:val="20"/>
        </w:rPr>
        <w:t xml:space="preserve">n chambre individuelle </w:t>
      </w:r>
      <w:r w:rsidRPr="006B78FB">
        <w:rPr>
          <w:rFonts w:ascii="Arial" w:hAnsi="Arial" w:cs="Arial"/>
          <w:bCs/>
          <w:sz w:val="20"/>
          <w:szCs w:val="20"/>
        </w:rPr>
        <w:t xml:space="preserve">repris dans le règlement général de l'hôpital en application de l'article 152, §2, quatrième alinéa, de la loi coordonnée sur les hôpitaux. En outre, en vertu de l'article 4, deuxième alinéa, de l'arrêté royal du 17 juin 2004 relatif à la déclaration d'admission à l'hôpital, les hôpitaux sont tenus de transmettre leurs modèles de déclaration d'admission. L'INAMI met ces données à la disposition des </w:t>
      </w:r>
      <w:r>
        <w:rPr>
          <w:rFonts w:ascii="Arial" w:hAnsi="Arial" w:cs="Arial"/>
          <w:bCs/>
          <w:sz w:val="20"/>
          <w:szCs w:val="20"/>
        </w:rPr>
        <w:t>organismes assureurs.</w:t>
      </w:r>
    </w:p>
    <w:p w14:paraId="79B300E8" w14:textId="6336B0ED" w:rsidR="006B78FB" w:rsidRDefault="006B78FB" w:rsidP="006B78FB">
      <w:pPr>
        <w:spacing w:after="0"/>
        <w:ind w:left="1276"/>
        <w:jc w:val="both"/>
        <w:rPr>
          <w:rFonts w:ascii="Arial" w:hAnsi="Arial" w:cs="Arial"/>
          <w:bCs/>
          <w:sz w:val="20"/>
          <w:szCs w:val="20"/>
        </w:rPr>
      </w:pPr>
    </w:p>
    <w:p w14:paraId="37552EA8" w14:textId="62710417" w:rsidR="00864E9C" w:rsidRDefault="006B78FB" w:rsidP="006B78FB">
      <w:pPr>
        <w:spacing w:after="0"/>
        <w:ind w:left="1276"/>
        <w:jc w:val="both"/>
        <w:rPr>
          <w:rFonts w:ascii="Arial" w:hAnsi="Arial" w:cs="Arial"/>
          <w:bCs/>
          <w:sz w:val="20"/>
          <w:szCs w:val="20"/>
        </w:rPr>
      </w:pPr>
      <w:r w:rsidRPr="006B78FB">
        <w:rPr>
          <w:rFonts w:ascii="Arial" w:hAnsi="Arial" w:cs="Arial"/>
          <w:bCs/>
          <w:sz w:val="20"/>
          <w:szCs w:val="20"/>
        </w:rPr>
        <w:t>Afin de simplifier le processus et d'accroître la transparence des données</w:t>
      </w:r>
      <w:r>
        <w:rPr>
          <w:rFonts w:ascii="Arial" w:hAnsi="Arial" w:cs="Arial"/>
          <w:bCs/>
          <w:sz w:val="20"/>
          <w:szCs w:val="20"/>
        </w:rPr>
        <w:t xml:space="preserve"> dont dispose </w:t>
      </w:r>
      <w:r w:rsidRPr="006B78FB">
        <w:rPr>
          <w:rFonts w:ascii="Arial" w:hAnsi="Arial" w:cs="Arial"/>
          <w:bCs/>
          <w:sz w:val="20"/>
          <w:szCs w:val="20"/>
        </w:rPr>
        <w:t xml:space="preserve">l'INAMI, après une </w:t>
      </w:r>
      <w:r w:rsidR="00864E9C">
        <w:rPr>
          <w:rFonts w:ascii="Arial" w:hAnsi="Arial" w:cs="Arial"/>
          <w:bCs/>
          <w:sz w:val="20"/>
          <w:szCs w:val="20"/>
        </w:rPr>
        <w:t>p</w:t>
      </w:r>
      <w:r w:rsidRPr="006B78FB">
        <w:rPr>
          <w:rFonts w:ascii="Arial" w:hAnsi="Arial" w:cs="Arial"/>
          <w:bCs/>
          <w:sz w:val="20"/>
          <w:szCs w:val="20"/>
        </w:rPr>
        <w:t xml:space="preserve">hase de test auprès d'un certain nombre d'hôpitaux, l'INAMI mettra à la disposition des hôpitaux, </w:t>
      </w:r>
      <w:r w:rsidR="009316CE">
        <w:rPr>
          <w:rFonts w:ascii="Arial" w:hAnsi="Arial" w:cs="Arial"/>
          <w:bCs/>
          <w:sz w:val="20"/>
          <w:szCs w:val="20"/>
        </w:rPr>
        <w:t xml:space="preserve">à partir du </w:t>
      </w:r>
      <w:r w:rsidR="003636B8">
        <w:rPr>
          <w:rFonts w:ascii="Arial" w:hAnsi="Arial" w:cs="Arial"/>
          <w:bCs/>
          <w:sz w:val="20"/>
          <w:szCs w:val="20"/>
        </w:rPr>
        <w:t>3</w:t>
      </w:r>
      <w:r w:rsidR="003636B8">
        <w:rPr>
          <w:rFonts w:ascii="Arial" w:hAnsi="Arial" w:cs="Arial"/>
          <w:bCs/>
          <w:sz w:val="20"/>
          <w:szCs w:val="20"/>
          <w:vertAlign w:val="superscript"/>
        </w:rPr>
        <w:t xml:space="preserve"> </w:t>
      </w:r>
      <w:r w:rsidR="009316CE">
        <w:rPr>
          <w:rFonts w:ascii="Arial" w:hAnsi="Arial" w:cs="Arial"/>
          <w:bCs/>
          <w:sz w:val="20"/>
          <w:szCs w:val="20"/>
        </w:rPr>
        <w:t xml:space="preserve">juillet 2023, </w:t>
      </w:r>
      <w:r w:rsidR="00864E9C">
        <w:rPr>
          <w:rFonts w:ascii="Arial" w:hAnsi="Arial" w:cs="Arial"/>
          <w:bCs/>
          <w:sz w:val="20"/>
          <w:szCs w:val="20"/>
        </w:rPr>
        <w:t>l’</w:t>
      </w:r>
      <w:r w:rsidRPr="006B78FB">
        <w:rPr>
          <w:rFonts w:ascii="Arial" w:hAnsi="Arial" w:cs="Arial"/>
          <w:bCs/>
          <w:sz w:val="20"/>
          <w:szCs w:val="20"/>
        </w:rPr>
        <w:t xml:space="preserve">application </w:t>
      </w:r>
      <w:r w:rsidR="00864E9C">
        <w:rPr>
          <w:rFonts w:ascii="Arial" w:hAnsi="Arial" w:cs="Arial"/>
          <w:bCs/>
          <w:sz w:val="20"/>
          <w:szCs w:val="20"/>
        </w:rPr>
        <w:t>« </w:t>
      </w:r>
      <w:r w:rsidRPr="006B78FB">
        <w:rPr>
          <w:rFonts w:ascii="Arial" w:hAnsi="Arial" w:cs="Arial"/>
          <w:bCs/>
          <w:sz w:val="20"/>
          <w:szCs w:val="20"/>
        </w:rPr>
        <w:t>HospiSup</w:t>
      </w:r>
      <w:r w:rsidR="00864E9C">
        <w:rPr>
          <w:rFonts w:ascii="Arial" w:hAnsi="Arial" w:cs="Arial"/>
          <w:bCs/>
          <w:sz w:val="20"/>
          <w:szCs w:val="20"/>
        </w:rPr>
        <w:t> »</w:t>
      </w:r>
      <w:r w:rsidRPr="006B78FB">
        <w:rPr>
          <w:rFonts w:ascii="Arial" w:hAnsi="Arial" w:cs="Arial"/>
          <w:bCs/>
          <w:sz w:val="20"/>
          <w:szCs w:val="20"/>
        </w:rPr>
        <w:t>.</w:t>
      </w:r>
    </w:p>
    <w:p w14:paraId="57276BF2" w14:textId="753C8DB9" w:rsidR="0056348B" w:rsidRDefault="006B78FB" w:rsidP="006B78FB">
      <w:pPr>
        <w:spacing w:after="0"/>
        <w:ind w:left="1276"/>
        <w:jc w:val="both"/>
        <w:rPr>
          <w:rFonts w:ascii="Arial" w:hAnsi="Arial" w:cs="Arial"/>
          <w:bCs/>
          <w:sz w:val="20"/>
          <w:szCs w:val="20"/>
        </w:rPr>
      </w:pPr>
      <w:r w:rsidRPr="006B78FB">
        <w:rPr>
          <w:rFonts w:ascii="Arial" w:hAnsi="Arial" w:cs="Arial"/>
          <w:bCs/>
          <w:sz w:val="20"/>
          <w:szCs w:val="20"/>
        </w:rPr>
        <w:t xml:space="preserve">Dans cette application, les hôpitaux pourront indiquer leurs </w:t>
      </w:r>
      <w:r w:rsidRPr="00864E9C">
        <w:rPr>
          <w:rFonts w:ascii="Arial" w:hAnsi="Arial" w:cs="Arial"/>
          <w:b/>
          <w:sz w:val="20"/>
          <w:szCs w:val="20"/>
        </w:rPr>
        <w:t>suppléments maximums de chambre et d'honoraires au niveau de l'hôpital, du site et/ou du service</w:t>
      </w:r>
      <w:r w:rsidRPr="006B78FB">
        <w:rPr>
          <w:rFonts w:ascii="Arial" w:hAnsi="Arial" w:cs="Arial"/>
          <w:bCs/>
          <w:sz w:val="20"/>
          <w:szCs w:val="20"/>
        </w:rPr>
        <w:t xml:space="preserve">. Ceci tant pour l'hospitalisation classique que pour l'hospitalisation de jour. Ces informations seront envoyées </w:t>
      </w:r>
      <w:r w:rsidR="00864E9C">
        <w:rPr>
          <w:rFonts w:ascii="Arial" w:hAnsi="Arial" w:cs="Arial"/>
          <w:bCs/>
          <w:sz w:val="20"/>
          <w:szCs w:val="20"/>
        </w:rPr>
        <w:t>automatiquement</w:t>
      </w:r>
      <w:r w:rsidRPr="006B78FB">
        <w:rPr>
          <w:rFonts w:ascii="Arial" w:hAnsi="Arial" w:cs="Arial"/>
          <w:bCs/>
          <w:sz w:val="20"/>
          <w:szCs w:val="20"/>
        </w:rPr>
        <w:t xml:space="preserve"> aux </w:t>
      </w:r>
      <w:r>
        <w:rPr>
          <w:rFonts w:ascii="Arial" w:hAnsi="Arial" w:cs="Arial"/>
          <w:bCs/>
          <w:sz w:val="20"/>
          <w:szCs w:val="20"/>
        </w:rPr>
        <w:t>organismes assureurs</w:t>
      </w:r>
      <w:r w:rsidRPr="006B78FB">
        <w:rPr>
          <w:rFonts w:ascii="Arial" w:hAnsi="Arial" w:cs="Arial"/>
          <w:bCs/>
          <w:sz w:val="20"/>
          <w:szCs w:val="20"/>
        </w:rPr>
        <w:t xml:space="preserve"> dans une phase ultérieure (probablement à partir du mois d'août).</w:t>
      </w:r>
    </w:p>
    <w:p w14:paraId="00843EE3" w14:textId="4CD5DE56" w:rsidR="006B78FB" w:rsidRDefault="006B78FB" w:rsidP="006B78FB">
      <w:pPr>
        <w:spacing w:after="0"/>
        <w:ind w:left="1276"/>
        <w:jc w:val="both"/>
        <w:rPr>
          <w:rFonts w:ascii="Arial" w:hAnsi="Arial" w:cs="Arial"/>
          <w:bCs/>
          <w:sz w:val="20"/>
          <w:szCs w:val="20"/>
        </w:rPr>
      </w:pPr>
    </w:p>
    <w:p w14:paraId="03F0A05A" w14:textId="1F7747E8" w:rsidR="00864E9C" w:rsidRPr="00864E9C" w:rsidRDefault="00864E9C" w:rsidP="00864E9C">
      <w:pPr>
        <w:spacing w:after="0"/>
        <w:ind w:left="1276"/>
        <w:jc w:val="both"/>
        <w:rPr>
          <w:rFonts w:ascii="Arial" w:hAnsi="Arial" w:cs="Arial"/>
          <w:bCs/>
          <w:sz w:val="20"/>
          <w:szCs w:val="20"/>
        </w:rPr>
      </w:pPr>
      <w:r w:rsidRPr="00864E9C">
        <w:rPr>
          <w:rFonts w:ascii="Arial" w:hAnsi="Arial" w:cs="Arial"/>
          <w:bCs/>
          <w:sz w:val="20"/>
          <w:szCs w:val="20"/>
        </w:rPr>
        <w:t xml:space="preserve">Toute notification d'un supplément maximal </w:t>
      </w:r>
      <w:r>
        <w:rPr>
          <w:rFonts w:ascii="Arial" w:hAnsi="Arial" w:cs="Arial"/>
          <w:bCs/>
          <w:sz w:val="20"/>
          <w:szCs w:val="20"/>
        </w:rPr>
        <w:t xml:space="preserve">dans l’application </w:t>
      </w:r>
      <w:r w:rsidRPr="00864E9C">
        <w:rPr>
          <w:rFonts w:ascii="Arial" w:hAnsi="Arial" w:cs="Arial"/>
          <w:bCs/>
          <w:sz w:val="20"/>
          <w:szCs w:val="20"/>
        </w:rPr>
        <w:t>doit faire la distinction entre :</w:t>
      </w:r>
    </w:p>
    <w:p w14:paraId="414444B5" w14:textId="77777777" w:rsidR="00864E9C" w:rsidRPr="00864E9C" w:rsidRDefault="00864E9C" w:rsidP="00864E9C">
      <w:pPr>
        <w:spacing w:after="0"/>
        <w:ind w:left="1276"/>
        <w:jc w:val="both"/>
        <w:rPr>
          <w:rFonts w:ascii="Arial" w:hAnsi="Arial" w:cs="Arial"/>
          <w:bCs/>
          <w:sz w:val="20"/>
          <w:szCs w:val="20"/>
        </w:rPr>
      </w:pPr>
    </w:p>
    <w:p w14:paraId="730CAD71" w14:textId="119CDCDB" w:rsidR="00864E9C" w:rsidRPr="00864E9C" w:rsidRDefault="00864E9C" w:rsidP="00864E9C">
      <w:pPr>
        <w:spacing w:after="0"/>
        <w:ind w:left="1276"/>
        <w:jc w:val="both"/>
        <w:rPr>
          <w:rFonts w:ascii="Arial" w:hAnsi="Arial" w:cs="Arial"/>
          <w:bCs/>
          <w:sz w:val="20"/>
          <w:szCs w:val="20"/>
        </w:rPr>
      </w:pPr>
      <w:r w:rsidRPr="00864E9C">
        <w:rPr>
          <w:rFonts w:ascii="Arial" w:hAnsi="Arial" w:cs="Arial"/>
          <w:bCs/>
          <w:sz w:val="20"/>
          <w:szCs w:val="20"/>
        </w:rPr>
        <w:t xml:space="preserve">- supplément pour chambre ou honoraires </w:t>
      </w:r>
    </w:p>
    <w:p w14:paraId="4866B226" w14:textId="45B64C0B" w:rsidR="00864E9C" w:rsidRPr="00864E9C" w:rsidRDefault="00864E9C" w:rsidP="00864E9C">
      <w:pPr>
        <w:spacing w:after="0"/>
        <w:ind w:left="1276"/>
        <w:jc w:val="both"/>
        <w:rPr>
          <w:rFonts w:ascii="Arial" w:hAnsi="Arial" w:cs="Arial"/>
          <w:bCs/>
          <w:sz w:val="20"/>
          <w:szCs w:val="20"/>
        </w:rPr>
      </w:pPr>
      <w:r w:rsidRPr="00864E9C">
        <w:rPr>
          <w:rFonts w:ascii="Arial" w:hAnsi="Arial" w:cs="Arial"/>
          <w:bCs/>
          <w:sz w:val="20"/>
          <w:szCs w:val="20"/>
        </w:rPr>
        <w:t xml:space="preserve">- </w:t>
      </w:r>
      <w:r>
        <w:rPr>
          <w:rFonts w:ascii="Arial" w:hAnsi="Arial" w:cs="Arial"/>
          <w:bCs/>
          <w:sz w:val="20"/>
          <w:szCs w:val="20"/>
        </w:rPr>
        <w:t>s</w:t>
      </w:r>
      <w:r w:rsidRPr="00864E9C">
        <w:rPr>
          <w:rFonts w:ascii="Arial" w:hAnsi="Arial" w:cs="Arial"/>
          <w:bCs/>
          <w:sz w:val="20"/>
          <w:szCs w:val="20"/>
        </w:rPr>
        <w:t>upplément hôpital de jour ou hospitalisation classique</w:t>
      </w:r>
    </w:p>
    <w:p w14:paraId="26CD3D70" w14:textId="18FAC91D" w:rsidR="00864E9C" w:rsidRPr="00864E9C" w:rsidRDefault="00864E9C" w:rsidP="00864E9C">
      <w:pPr>
        <w:spacing w:after="0"/>
        <w:ind w:left="1276"/>
        <w:jc w:val="both"/>
        <w:rPr>
          <w:rFonts w:ascii="Arial" w:hAnsi="Arial" w:cs="Arial"/>
          <w:bCs/>
          <w:sz w:val="20"/>
          <w:szCs w:val="20"/>
        </w:rPr>
      </w:pPr>
      <w:r w:rsidRPr="00864E9C">
        <w:rPr>
          <w:rFonts w:ascii="Arial" w:hAnsi="Arial" w:cs="Arial"/>
          <w:bCs/>
          <w:sz w:val="20"/>
          <w:szCs w:val="20"/>
        </w:rPr>
        <w:t xml:space="preserve">- </w:t>
      </w:r>
      <w:r w:rsidR="00232DA5">
        <w:rPr>
          <w:rFonts w:ascii="Arial" w:hAnsi="Arial" w:cs="Arial"/>
          <w:bCs/>
          <w:sz w:val="20"/>
          <w:szCs w:val="20"/>
        </w:rPr>
        <w:t>c</w:t>
      </w:r>
      <w:r w:rsidRPr="00864E9C">
        <w:rPr>
          <w:rFonts w:ascii="Arial" w:hAnsi="Arial" w:cs="Arial"/>
          <w:bCs/>
          <w:sz w:val="20"/>
          <w:szCs w:val="20"/>
        </w:rPr>
        <w:t>hambre individuelle ordinaire ou chambre de luxe</w:t>
      </w:r>
      <w:r w:rsidR="008F1CFF">
        <w:rPr>
          <w:rFonts w:ascii="Arial" w:hAnsi="Arial" w:cs="Arial"/>
          <w:bCs/>
          <w:sz w:val="20"/>
          <w:szCs w:val="20"/>
        </w:rPr>
        <w:t xml:space="preserve"> (nom de travail temporaire pour chambre individuelle avec plus de confort)</w:t>
      </w:r>
    </w:p>
    <w:p w14:paraId="2ABABF2A" w14:textId="6519FD2B" w:rsidR="00864E9C" w:rsidRPr="00864E9C" w:rsidRDefault="00864E9C" w:rsidP="00864E9C">
      <w:pPr>
        <w:spacing w:after="0"/>
        <w:ind w:left="1276"/>
        <w:jc w:val="both"/>
        <w:rPr>
          <w:rFonts w:ascii="Arial" w:hAnsi="Arial" w:cs="Arial"/>
          <w:bCs/>
          <w:sz w:val="20"/>
          <w:szCs w:val="20"/>
        </w:rPr>
      </w:pPr>
      <w:r w:rsidRPr="00864E9C">
        <w:rPr>
          <w:rFonts w:ascii="Arial" w:hAnsi="Arial" w:cs="Arial"/>
          <w:bCs/>
          <w:sz w:val="20"/>
          <w:szCs w:val="20"/>
        </w:rPr>
        <w:t xml:space="preserve">- </w:t>
      </w:r>
      <w:r w:rsidR="00C83C62">
        <w:rPr>
          <w:rFonts w:ascii="Arial" w:hAnsi="Arial" w:cs="Arial"/>
          <w:bCs/>
          <w:sz w:val="20"/>
          <w:szCs w:val="20"/>
        </w:rPr>
        <w:t>t</w:t>
      </w:r>
      <w:r w:rsidRPr="00864E9C">
        <w:rPr>
          <w:rFonts w:ascii="Arial" w:hAnsi="Arial" w:cs="Arial"/>
          <w:bCs/>
          <w:sz w:val="20"/>
          <w:szCs w:val="20"/>
        </w:rPr>
        <w:t xml:space="preserve">rois niveaux possibles pour communiquer les suppléments : </w:t>
      </w:r>
    </w:p>
    <w:p w14:paraId="5944810D" w14:textId="244ACF55" w:rsidR="00864E9C" w:rsidRPr="00864E9C" w:rsidRDefault="00864E9C" w:rsidP="00232DA5">
      <w:pPr>
        <w:spacing w:after="0"/>
        <w:ind w:left="1701"/>
        <w:jc w:val="both"/>
        <w:rPr>
          <w:rFonts w:ascii="Arial" w:hAnsi="Arial" w:cs="Arial"/>
          <w:bCs/>
          <w:sz w:val="20"/>
          <w:szCs w:val="20"/>
        </w:rPr>
      </w:pPr>
      <w:r w:rsidRPr="00864E9C">
        <w:rPr>
          <w:rFonts w:ascii="Arial" w:hAnsi="Arial" w:cs="Arial"/>
          <w:bCs/>
          <w:sz w:val="20"/>
          <w:szCs w:val="20"/>
        </w:rPr>
        <w:t xml:space="preserve">1) </w:t>
      </w:r>
      <w:r w:rsidR="00C83C62">
        <w:rPr>
          <w:rFonts w:ascii="Arial" w:hAnsi="Arial" w:cs="Arial"/>
          <w:bCs/>
          <w:sz w:val="20"/>
          <w:szCs w:val="20"/>
        </w:rPr>
        <w:t>l</w:t>
      </w:r>
      <w:r w:rsidRPr="00864E9C">
        <w:rPr>
          <w:rFonts w:ascii="Arial" w:hAnsi="Arial" w:cs="Arial"/>
          <w:bCs/>
          <w:sz w:val="20"/>
          <w:szCs w:val="20"/>
        </w:rPr>
        <w:t>e supplément maximal applicable au niveau de l'ensemble de l'hôpital.</w:t>
      </w:r>
    </w:p>
    <w:p w14:paraId="3417C4E9" w14:textId="66A9D328" w:rsidR="00864E9C" w:rsidRPr="00864E9C" w:rsidRDefault="00864E9C" w:rsidP="00232DA5">
      <w:pPr>
        <w:spacing w:after="0"/>
        <w:ind w:left="1701"/>
        <w:jc w:val="both"/>
        <w:rPr>
          <w:rFonts w:ascii="Arial" w:hAnsi="Arial" w:cs="Arial"/>
          <w:bCs/>
          <w:sz w:val="20"/>
          <w:szCs w:val="20"/>
        </w:rPr>
      </w:pPr>
      <w:r w:rsidRPr="00864E9C">
        <w:rPr>
          <w:rFonts w:ascii="Arial" w:hAnsi="Arial" w:cs="Arial"/>
          <w:bCs/>
          <w:sz w:val="20"/>
          <w:szCs w:val="20"/>
        </w:rPr>
        <w:t xml:space="preserve">2) </w:t>
      </w:r>
      <w:r w:rsidR="00C83C62">
        <w:rPr>
          <w:rFonts w:ascii="Arial" w:hAnsi="Arial" w:cs="Arial"/>
          <w:bCs/>
          <w:sz w:val="20"/>
          <w:szCs w:val="20"/>
        </w:rPr>
        <w:t>l</w:t>
      </w:r>
      <w:r w:rsidRPr="00864E9C">
        <w:rPr>
          <w:rFonts w:ascii="Arial" w:hAnsi="Arial" w:cs="Arial"/>
          <w:bCs/>
          <w:sz w:val="20"/>
          <w:szCs w:val="20"/>
        </w:rPr>
        <w:t>e supplément maximal applicable au niveau d'un campus</w:t>
      </w:r>
      <w:r w:rsidR="00232DA5">
        <w:rPr>
          <w:rStyle w:val="FootnoteReference"/>
          <w:rFonts w:ascii="Arial" w:hAnsi="Arial" w:cs="Arial"/>
          <w:bCs/>
          <w:sz w:val="20"/>
          <w:szCs w:val="20"/>
        </w:rPr>
        <w:footnoteReference w:id="1"/>
      </w:r>
      <w:r w:rsidRPr="00864E9C">
        <w:rPr>
          <w:rFonts w:ascii="Arial" w:hAnsi="Arial" w:cs="Arial"/>
          <w:bCs/>
          <w:sz w:val="20"/>
          <w:szCs w:val="20"/>
        </w:rPr>
        <w:t xml:space="preserve"> hospitalier</w:t>
      </w:r>
    </w:p>
    <w:p w14:paraId="43BF6E05" w14:textId="29740AE8" w:rsidR="00864E9C" w:rsidRDefault="00864E9C" w:rsidP="00232DA5">
      <w:pPr>
        <w:spacing w:after="0"/>
        <w:ind w:left="1701"/>
        <w:jc w:val="both"/>
        <w:rPr>
          <w:rFonts w:ascii="Arial" w:hAnsi="Arial" w:cs="Arial"/>
          <w:bCs/>
          <w:sz w:val="20"/>
          <w:szCs w:val="20"/>
        </w:rPr>
      </w:pPr>
      <w:r w:rsidRPr="00864E9C">
        <w:rPr>
          <w:rFonts w:ascii="Arial" w:hAnsi="Arial" w:cs="Arial"/>
          <w:bCs/>
          <w:sz w:val="20"/>
          <w:szCs w:val="20"/>
        </w:rPr>
        <w:t xml:space="preserve">3) </w:t>
      </w:r>
      <w:r w:rsidR="00C83C62">
        <w:rPr>
          <w:rFonts w:ascii="Arial" w:hAnsi="Arial" w:cs="Arial"/>
          <w:bCs/>
          <w:sz w:val="20"/>
          <w:szCs w:val="20"/>
        </w:rPr>
        <w:t>l</w:t>
      </w:r>
      <w:r w:rsidRPr="00864E9C">
        <w:rPr>
          <w:rFonts w:ascii="Arial" w:hAnsi="Arial" w:cs="Arial"/>
          <w:bCs/>
          <w:sz w:val="20"/>
          <w:szCs w:val="20"/>
        </w:rPr>
        <w:t>e supplément maximal applicable au niveau du service</w:t>
      </w:r>
      <w:r w:rsidR="00232DA5">
        <w:rPr>
          <w:rStyle w:val="FootnoteReference"/>
          <w:rFonts w:ascii="Arial" w:hAnsi="Arial" w:cs="Arial"/>
          <w:bCs/>
          <w:sz w:val="20"/>
          <w:szCs w:val="20"/>
        </w:rPr>
        <w:footnoteReference w:id="2"/>
      </w:r>
      <w:r w:rsidRPr="00864E9C">
        <w:rPr>
          <w:rFonts w:ascii="Arial" w:hAnsi="Arial" w:cs="Arial"/>
          <w:bCs/>
          <w:sz w:val="20"/>
          <w:szCs w:val="20"/>
        </w:rPr>
        <w:t>.</w:t>
      </w:r>
    </w:p>
    <w:p w14:paraId="3FA4C192" w14:textId="77777777" w:rsidR="00232DA5" w:rsidRPr="00232DA5" w:rsidRDefault="00232DA5" w:rsidP="006B78FB">
      <w:pPr>
        <w:spacing w:after="0"/>
        <w:ind w:left="1276"/>
        <w:jc w:val="both"/>
        <w:rPr>
          <w:rFonts w:ascii="Arial" w:hAnsi="Arial" w:cs="Arial"/>
          <w:bCs/>
          <w:sz w:val="20"/>
          <w:szCs w:val="20"/>
        </w:rPr>
      </w:pPr>
    </w:p>
    <w:p w14:paraId="369FEE2B" w14:textId="77777777" w:rsidR="00232DA5" w:rsidRPr="00232DA5" w:rsidRDefault="00232DA5" w:rsidP="006B78FB">
      <w:pPr>
        <w:spacing w:after="0"/>
        <w:ind w:left="1276"/>
        <w:jc w:val="both"/>
        <w:rPr>
          <w:rFonts w:ascii="Arial" w:hAnsi="Arial" w:cs="Arial"/>
          <w:bCs/>
          <w:sz w:val="20"/>
          <w:szCs w:val="20"/>
        </w:rPr>
      </w:pPr>
    </w:p>
    <w:p w14:paraId="7E33BDCA" w14:textId="77777777" w:rsidR="00232DA5" w:rsidRPr="00232DA5" w:rsidRDefault="00232DA5" w:rsidP="006B78FB">
      <w:pPr>
        <w:spacing w:after="0"/>
        <w:ind w:left="1276"/>
        <w:jc w:val="both"/>
        <w:rPr>
          <w:rFonts w:ascii="Arial" w:hAnsi="Arial" w:cs="Arial"/>
          <w:bCs/>
          <w:sz w:val="20"/>
          <w:szCs w:val="20"/>
        </w:rPr>
      </w:pPr>
    </w:p>
    <w:p w14:paraId="3D126006" w14:textId="147D8AE1" w:rsidR="00232DA5" w:rsidRPr="00232DA5" w:rsidRDefault="00232DA5" w:rsidP="00C83C62">
      <w:pPr>
        <w:spacing w:after="120"/>
        <w:ind w:left="1276"/>
        <w:jc w:val="both"/>
        <w:rPr>
          <w:rFonts w:ascii="Arial" w:hAnsi="Arial" w:cs="Arial"/>
          <w:bCs/>
          <w:sz w:val="20"/>
          <w:szCs w:val="20"/>
        </w:rPr>
      </w:pPr>
      <w:r w:rsidRPr="00232DA5">
        <w:rPr>
          <w:rFonts w:ascii="Arial" w:hAnsi="Arial" w:cs="Arial"/>
          <w:bCs/>
          <w:sz w:val="20"/>
          <w:szCs w:val="20"/>
        </w:rPr>
        <w:lastRenderedPageBreak/>
        <w:t xml:space="preserve">Un supplément maximal "général" au niveau de l'hôpital doit toujours être communiqué. L'application prévoit que, dans un certain nombre de cas, il est possible de déroger à ce supplément "général", soit au niveau du campus, soit même au niveau </w:t>
      </w:r>
      <w:r w:rsidR="002E7C4E">
        <w:rPr>
          <w:rFonts w:ascii="Arial" w:hAnsi="Arial" w:cs="Arial"/>
          <w:bCs/>
          <w:sz w:val="20"/>
          <w:szCs w:val="20"/>
        </w:rPr>
        <w:t>d’un</w:t>
      </w:r>
      <w:r w:rsidRPr="00232DA5">
        <w:rPr>
          <w:rFonts w:ascii="Arial" w:hAnsi="Arial" w:cs="Arial"/>
          <w:bCs/>
          <w:sz w:val="20"/>
          <w:szCs w:val="20"/>
        </w:rPr>
        <w:t xml:space="preserve"> </w:t>
      </w:r>
      <w:r>
        <w:rPr>
          <w:rFonts w:ascii="Arial" w:hAnsi="Arial" w:cs="Arial"/>
          <w:bCs/>
          <w:sz w:val="20"/>
          <w:szCs w:val="20"/>
        </w:rPr>
        <w:t>service</w:t>
      </w:r>
      <w:r w:rsidRPr="00232DA5">
        <w:rPr>
          <w:rFonts w:ascii="Arial" w:hAnsi="Arial" w:cs="Arial"/>
          <w:bCs/>
          <w:sz w:val="20"/>
          <w:szCs w:val="20"/>
        </w:rPr>
        <w:t xml:space="preserve">. Pour l'instant, l'application ne prévoit pas d'autres exceptions (par exemple, des exceptions au sein d'un </w:t>
      </w:r>
      <w:r>
        <w:rPr>
          <w:rFonts w:ascii="Arial" w:hAnsi="Arial" w:cs="Arial"/>
          <w:bCs/>
          <w:sz w:val="20"/>
          <w:szCs w:val="20"/>
        </w:rPr>
        <w:t>service</w:t>
      </w:r>
      <w:r w:rsidRPr="00232DA5">
        <w:rPr>
          <w:rFonts w:ascii="Arial" w:hAnsi="Arial" w:cs="Arial"/>
          <w:bCs/>
          <w:sz w:val="20"/>
          <w:szCs w:val="20"/>
        </w:rPr>
        <w:t xml:space="preserve">). </w:t>
      </w:r>
    </w:p>
    <w:p w14:paraId="04FAA14C" w14:textId="4E5EB606" w:rsidR="00232DA5" w:rsidRPr="00232DA5" w:rsidRDefault="00232DA5" w:rsidP="00C83C62">
      <w:pPr>
        <w:spacing w:after="120"/>
        <w:ind w:left="1276"/>
        <w:jc w:val="both"/>
        <w:rPr>
          <w:rFonts w:ascii="Arial" w:hAnsi="Arial" w:cs="Arial"/>
          <w:bCs/>
          <w:sz w:val="20"/>
          <w:szCs w:val="20"/>
        </w:rPr>
      </w:pPr>
      <w:r w:rsidRPr="00232DA5">
        <w:rPr>
          <w:rFonts w:ascii="Arial" w:hAnsi="Arial" w:cs="Arial"/>
          <w:bCs/>
          <w:sz w:val="20"/>
          <w:szCs w:val="20"/>
        </w:rPr>
        <w:t xml:space="preserve">Si aucun maximum n'est indiqué au niveau </w:t>
      </w:r>
      <w:r w:rsidR="002E7C4E">
        <w:rPr>
          <w:rFonts w:ascii="Arial" w:hAnsi="Arial" w:cs="Arial"/>
          <w:bCs/>
          <w:sz w:val="20"/>
          <w:szCs w:val="20"/>
        </w:rPr>
        <w:t>d’un</w:t>
      </w:r>
      <w:r w:rsidRPr="00232DA5">
        <w:rPr>
          <w:rFonts w:ascii="Arial" w:hAnsi="Arial" w:cs="Arial"/>
          <w:bCs/>
          <w:sz w:val="20"/>
          <w:szCs w:val="20"/>
        </w:rPr>
        <w:t xml:space="preserve"> campus ou d</w:t>
      </w:r>
      <w:r w:rsidR="002E7C4E">
        <w:rPr>
          <w:rFonts w:ascii="Arial" w:hAnsi="Arial" w:cs="Arial"/>
          <w:bCs/>
          <w:sz w:val="20"/>
          <w:szCs w:val="20"/>
        </w:rPr>
        <w:t>’un</w:t>
      </w:r>
      <w:r w:rsidRPr="00232DA5">
        <w:rPr>
          <w:rFonts w:ascii="Arial" w:hAnsi="Arial" w:cs="Arial"/>
          <w:bCs/>
          <w:sz w:val="20"/>
          <w:szCs w:val="20"/>
        </w:rPr>
        <w:t xml:space="preserve"> </w:t>
      </w:r>
      <w:r w:rsidR="002E7C4E">
        <w:rPr>
          <w:rFonts w:ascii="Arial" w:hAnsi="Arial" w:cs="Arial"/>
          <w:bCs/>
          <w:sz w:val="20"/>
          <w:szCs w:val="20"/>
        </w:rPr>
        <w:t>service</w:t>
      </w:r>
      <w:r w:rsidRPr="00232DA5">
        <w:rPr>
          <w:rFonts w:ascii="Arial" w:hAnsi="Arial" w:cs="Arial"/>
          <w:bCs/>
          <w:sz w:val="20"/>
          <w:szCs w:val="20"/>
        </w:rPr>
        <w:t xml:space="preserve">, le maximum général applicable à l'ensemble de l'hôpital s'applique.  </w:t>
      </w:r>
    </w:p>
    <w:p w14:paraId="1E0A8F4B" w14:textId="7D20426A" w:rsidR="00232DA5" w:rsidRPr="00232DA5" w:rsidRDefault="00232DA5" w:rsidP="00C83C62">
      <w:pPr>
        <w:spacing w:after="120"/>
        <w:ind w:left="1276"/>
        <w:jc w:val="both"/>
        <w:rPr>
          <w:rFonts w:ascii="Arial" w:hAnsi="Arial" w:cs="Arial"/>
          <w:bCs/>
          <w:sz w:val="20"/>
          <w:szCs w:val="20"/>
        </w:rPr>
      </w:pPr>
      <w:r w:rsidRPr="00232DA5">
        <w:rPr>
          <w:rFonts w:ascii="Arial" w:hAnsi="Arial" w:cs="Arial"/>
          <w:bCs/>
          <w:sz w:val="20"/>
          <w:szCs w:val="20"/>
        </w:rPr>
        <w:t>Si un maximum est indiqué au niveau d</w:t>
      </w:r>
      <w:r w:rsidR="002E7C4E">
        <w:rPr>
          <w:rFonts w:ascii="Arial" w:hAnsi="Arial" w:cs="Arial"/>
          <w:bCs/>
          <w:sz w:val="20"/>
          <w:szCs w:val="20"/>
        </w:rPr>
        <w:t>’un</w:t>
      </w:r>
      <w:r w:rsidRPr="00232DA5">
        <w:rPr>
          <w:rFonts w:ascii="Arial" w:hAnsi="Arial" w:cs="Arial"/>
          <w:bCs/>
          <w:sz w:val="20"/>
          <w:szCs w:val="20"/>
        </w:rPr>
        <w:t xml:space="preserve"> campus, ce maximum prévaut sur le maximum "général". </w:t>
      </w:r>
    </w:p>
    <w:p w14:paraId="34472AF6" w14:textId="3846BA33" w:rsidR="00232DA5" w:rsidRPr="00232DA5" w:rsidRDefault="00232DA5" w:rsidP="00232DA5">
      <w:pPr>
        <w:spacing w:after="0"/>
        <w:ind w:left="1276"/>
        <w:jc w:val="both"/>
        <w:rPr>
          <w:rFonts w:ascii="Arial" w:hAnsi="Arial" w:cs="Arial"/>
          <w:bCs/>
          <w:sz w:val="20"/>
          <w:szCs w:val="20"/>
        </w:rPr>
      </w:pPr>
      <w:r w:rsidRPr="00232DA5">
        <w:rPr>
          <w:rFonts w:ascii="Arial" w:hAnsi="Arial" w:cs="Arial"/>
          <w:bCs/>
          <w:sz w:val="20"/>
          <w:szCs w:val="20"/>
        </w:rPr>
        <w:t xml:space="preserve">Si un maximum est indiqué pour un </w:t>
      </w:r>
      <w:r>
        <w:rPr>
          <w:rFonts w:ascii="Arial" w:hAnsi="Arial" w:cs="Arial"/>
          <w:bCs/>
          <w:sz w:val="20"/>
          <w:szCs w:val="20"/>
        </w:rPr>
        <w:t>service</w:t>
      </w:r>
      <w:r w:rsidRPr="00232DA5">
        <w:rPr>
          <w:rFonts w:ascii="Arial" w:hAnsi="Arial" w:cs="Arial"/>
          <w:bCs/>
          <w:sz w:val="20"/>
          <w:szCs w:val="20"/>
        </w:rPr>
        <w:t xml:space="preserve"> spécifique, ce maximum a la priorité sur le maximum "général" ou, le cas échéant, sur le maximum indiqué pour un campus.</w:t>
      </w:r>
    </w:p>
    <w:p w14:paraId="26D6591A" w14:textId="0C621192" w:rsidR="006B78FB" w:rsidRDefault="006B78FB" w:rsidP="006B78FB">
      <w:pPr>
        <w:spacing w:after="0"/>
        <w:ind w:left="1276"/>
        <w:jc w:val="both"/>
        <w:rPr>
          <w:rFonts w:ascii="Arial" w:hAnsi="Arial" w:cs="Arial"/>
          <w:bCs/>
          <w:sz w:val="20"/>
          <w:szCs w:val="20"/>
        </w:rPr>
      </w:pPr>
    </w:p>
    <w:p w14:paraId="2948B5C1" w14:textId="3D4A50F6" w:rsidR="00232DA5" w:rsidRDefault="00232DA5" w:rsidP="006B78FB">
      <w:pPr>
        <w:spacing w:after="0"/>
        <w:ind w:left="1276"/>
        <w:jc w:val="both"/>
        <w:rPr>
          <w:rFonts w:ascii="Arial" w:hAnsi="Arial" w:cs="Arial"/>
          <w:bCs/>
          <w:sz w:val="20"/>
          <w:szCs w:val="20"/>
        </w:rPr>
      </w:pPr>
      <w:r w:rsidRPr="00232DA5">
        <w:rPr>
          <w:rFonts w:ascii="Arial" w:hAnsi="Arial" w:cs="Arial"/>
          <w:bCs/>
          <w:sz w:val="20"/>
          <w:szCs w:val="20"/>
        </w:rPr>
        <w:t xml:space="preserve">Exemple </w:t>
      </w:r>
      <w:r>
        <w:rPr>
          <w:rFonts w:ascii="Arial" w:hAnsi="Arial" w:cs="Arial"/>
          <w:bCs/>
          <w:sz w:val="20"/>
          <w:szCs w:val="20"/>
        </w:rPr>
        <w:t>pour le</w:t>
      </w:r>
      <w:r w:rsidRPr="00232DA5">
        <w:rPr>
          <w:rFonts w:ascii="Arial" w:hAnsi="Arial" w:cs="Arial"/>
          <w:bCs/>
          <w:sz w:val="20"/>
          <w:szCs w:val="20"/>
        </w:rPr>
        <w:t xml:space="preserve"> supplément d'honoraires</w:t>
      </w:r>
      <w:r w:rsidR="00035DCA">
        <w:rPr>
          <w:rFonts w:ascii="Arial" w:hAnsi="Arial" w:cs="Arial"/>
          <w:bCs/>
          <w:sz w:val="20"/>
          <w:szCs w:val="20"/>
        </w:rPr>
        <w:t> :</w:t>
      </w:r>
    </w:p>
    <w:p w14:paraId="2F12C1ED" w14:textId="77777777" w:rsidR="00BA3C6D" w:rsidRDefault="00BA3C6D" w:rsidP="006B78FB">
      <w:pPr>
        <w:spacing w:after="0"/>
        <w:ind w:left="1276"/>
        <w:jc w:val="both"/>
        <w:rPr>
          <w:rFonts w:ascii="Arial" w:hAnsi="Arial" w:cs="Arial"/>
          <w:bCs/>
          <w:sz w:val="20"/>
          <w:szCs w:val="20"/>
        </w:rPr>
      </w:pPr>
    </w:p>
    <w:tbl>
      <w:tblPr>
        <w:tblStyle w:val="GridTable1Light-Accent1"/>
        <w:tblW w:w="0" w:type="auto"/>
        <w:tblInd w:w="1384" w:type="dxa"/>
        <w:tblLook w:val="04A0" w:firstRow="1" w:lastRow="0" w:firstColumn="1" w:lastColumn="0" w:noHBand="0" w:noVBand="1"/>
      </w:tblPr>
      <w:tblGrid>
        <w:gridCol w:w="2533"/>
        <w:gridCol w:w="3449"/>
        <w:gridCol w:w="2977"/>
      </w:tblGrid>
      <w:tr w:rsidR="00232DA5" w:rsidRPr="00BA3C6D" w14:paraId="5AE9D9AC" w14:textId="77777777" w:rsidTr="00C83C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3" w:type="dxa"/>
          </w:tcPr>
          <w:p w14:paraId="1212E27C" w14:textId="27956864" w:rsidR="00232DA5" w:rsidRPr="00BA3C6D" w:rsidRDefault="00232DA5" w:rsidP="00C83C62">
            <w:pPr>
              <w:spacing w:line="276" w:lineRule="auto"/>
              <w:ind w:right="133"/>
              <w:jc w:val="center"/>
              <w:rPr>
                <w:rFonts w:ascii="Arial" w:eastAsia="Calibri" w:hAnsi="Arial" w:cs="Arial"/>
                <w:bCs w:val="0"/>
              </w:rPr>
            </w:pPr>
            <w:r w:rsidRPr="00BA3C6D">
              <w:rPr>
                <w:rFonts w:ascii="Arial" w:hAnsi="Arial" w:cs="Arial"/>
                <w:bCs w:val="0"/>
              </w:rPr>
              <w:t>Au niveau de l’hôpital</w:t>
            </w:r>
          </w:p>
        </w:tc>
        <w:tc>
          <w:tcPr>
            <w:tcW w:w="3449" w:type="dxa"/>
          </w:tcPr>
          <w:p w14:paraId="79875C00" w14:textId="4D9F8BAB" w:rsidR="00232DA5" w:rsidRPr="00BA3C6D" w:rsidRDefault="00232DA5" w:rsidP="00C83C62">
            <w:pPr>
              <w:spacing w:line="276" w:lineRule="auto"/>
              <w:ind w:right="318"/>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lang w:val="fr-BE"/>
              </w:rPr>
            </w:pPr>
            <w:r w:rsidRPr="00BA3C6D">
              <w:rPr>
                <w:rFonts w:ascii="Arial" w:hAnsi="Arial" w:cs="Arial"/>
                <w:bCs w:val="0"/>
                <w:lang w:val="fr-BE"/>
              </w:rPr>
              <w:t>Au niveau du campus</w:t>
            </w:r>
          </w:p>
        </w:tc>
        <w:tc>
          <w:tcPr>
            <w:tcW w:w="2977" w:type="dxa"/>
          </w:tcPr>
          <w:p w14:paraId="58E16B9A" w14:textId="01BAB071" w:rsidR="00232DA5" w:rsidRPr="00BA3C6D" w:rsidRDefault="00BA3C6D" w:rsidP="00C83C62">
            <w:pPr>
              <w:spacing w:line="276" w:lineRule="auto"/>
              <w:ind w:right="17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lang w:val="fr-BE"/>
              </w:rPr>
            </w:pPr>
            <w:r w:rsidRPr="00BA3C6D">
              <w:rPr>
                <w:rFonts w:ascii="Arial" w:hAnsi="Arial" w:cs="Arial"/>
                <w:bCs w:val="0"/>
                <w:lang w:val="fr-BE"/>
              </w:rPr>
              <w:t>Au niveau du service</w:t>
            </w:r>
          </w:p>
        </w:tc>
      </w:tr>
      <w:tr w:rsidR="00232DA5" w:rsidRPr="00BA3C6D" w14:paraId="344A1144" w14:textId="77777777" w:rsidTr="00C83C62">
        <w:tc>
          <w:tcPr>
            <w:cnfStyle w:val="001000000000" w:firstRow="0" w:lastRow="0" w:firstColumn="1" w:lastColumn="0" w:oddVBand="0" w:evenVBand="0" w:oddHBand="0" w:evenHBand="0" w:firstRowFirstColumn="0" w:firstRowLastColumn="0" w:lastRowFirstColumn="0" w:lastRowLastColumn="0"/>
            <w:tcW w:w="2533" w:type="dxa"/>
            <w:shd w:val="clear" w:color="auto" w:fill="CCC0D9" w:themeFill="accent4" w:themeFillTint="66"/>
          </w:tcPr>
          <w:p w14:paraId="58507672" w14:textId="77777777" w:rsidR="00232DA5" w:rsidRPr="00BA3C6D" w:rsidRDefault="00232DA5" w:rsidP="00C83C62">
            <w:pPr>
              <w:spacing w:line="276" w:lineRule="auto"/>
              <w:ind w:right="133"/>
              <w:jc w:val="center"/>
              <w:rPr>
                <w:rFonts w:ascii="Arial" w:eastAsia="Calibri" w:hAnsi="Arial" w:cs="Arial"/>
                <w:b w:val="0"/>
              </w:rPr>
            </w:pPr>
            <w:r w:rsidRPr="00BA3C6D">
              <w:rPr>
                <w:rFonts w:ascii="Arial" w:eastAsia="Calibri" w:hAnsi="Arial" w:cs="Arial"/>
                <w:b w:val="0"/>
              </w:rPr>
              <w:t>100 %</w:t>
            </w:r>
          </w:p>
        </w:tc>
        <w:tc>
          <w:tcPr>
            <w:tcW w:w="3449" w:type="dxa"/>
          </w:tcPr>
          <w:p w14:paraId="21DCE0E3" w14:textId="77777777" w:rsidR="00232DA5" w:rsidRPr="00BA3C6D" w:rsidRDefault="00232DA5"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2977" w:type="dxa"/>
          </w:tcPr>
          <w:p w14:paraId="31AC2667" w14:textId="77777777" w:rsidR="00232DA5" w:rsidRPr="00BA3C6D"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232DA5" w:rsidRPr="00BA3C6D" w14:paraId="47298C10" w14:textId="77777777" w:rsidTr="00C83C62">
        <w:tc>
          <w:tcPr>
            <w:cnfStyle w:val="001000000000" w:firstRow="0" w:lastRow="0" w:firstColumn="1" w:lastColumn="0" w:oddVBand="0" w:evenVBand="0" w:oddHBand="0" w:evenHBand="0" w:firstRowFirstColumn="0" w:firstRowLastColumn="0" w:lastRowFirstColumn="0" w:lastRowLastColumn="0"/>
            <w:tcW w:w="2533" w:type="dxa"/>
          </w:tcPr>
          <w:p w14:paraId="18851AFF" w14:textId="77777777" w:rsidR="00232DA5" w:rsidRPr="00BA3C6D" w:rsidRDefault="00232DA5" w:rsidP="00C83C62">
            <w:pPr>
              <w:spacing w:line="276" w:lineRule="auto"/>
              <w:ind w:right="133"/>
              <w:jc w:val="center"/>
              <w:rPr>
                <w:rFonts w:ascii="Arial" w:eastAsia="Calibri" w:hAnsi="Arial" w:cs="Arial"/>
                <w:bCs w:val="0"/>
              </w:rPr>
            </w:pPr>
          </w:p>
        </w:tc>
        <w:tc>
          <w:tcPr>
            <w:tcW w:w="3449" w:type="dxa"/>
            <w:shd w:val="clear" w:color="auto" w:fill="CCC0D9" w:themeFill="accent4" w:themeFillTint="66"/>
          </w:tcPr>
          <w:p w14:paraId="1EFD794A" w14:textId="77777777" w:rsidR="00232DA5" w:rsidRPr="00BA3C6D" w:rsidRDefault="00232DA5"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BA3C6D">
              <w:rPr>
                <w:rFonts w:ascii="Arial" w:eastAsia="Calibri" w:hAnsi="Arial" w:cs="Arial"/>
                <w:bCs/>
              </w:rPr>
              <w:t xml:space="preserve">150 % </w:t>
            </w:r>
            <w:r w:rsidR="00BA3C6D" w:rsidRPr="00BA3C6D">
              <w:rPr>
                <w:rFonts w:ascii="Arial" w:eastAsia="Calibri" w:hAnsi="Arial" w:cs="Arial"/>
                <w:bCs/>
              </w:rPr>
              <w:t>pour</w:t>
            </w:r>
            <w:r w:rsidRPr="00BA3C6D">
              <w:rPr>
                <w:rFonts w:ascii="Arial" w:eastAsia="Calibri" w:hAnsi="Arial" w:cs="Arial"/>
                <w:bCs/>
              </w:rPr>
              <w:t xml:space="preserve"> campus A</w:t>
            </w:r>
          </w:p>
          <w:p w14:paraId="45697271" w14:textId="4EE76AEA" w:rsidR="00BA3C6D" w:rsidRPr="00BA3C6D" w:rsidRDefault="00BA3C6D"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2977" w:type="dxa"/>
          </w:tcPr>
          <w:p w14:paraId="79582FAA" w14:textId="77777777" w:rsidR="00232DA5" w:rsidRPr="00BA3C6D"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232DA5" w:rsidRPr="00BA3C6D" w14:paraId="4E79954F" w14:textId="77777777" w:rsidTr="00C83C62">
        <w:tc>
          <w:tcPr>
            <w:cnfStyle w:val="001000000000" w:firstRow="0" w:lastRow="0" w:firstColumn="1" w:lastColumn="0" w:oddVBand="0" w:evenVBand="0" w:oddHBand="0" w:evenHBand="0" w:firstRowFirstColumn="0" w:firstRowLastColumn="0" w:lastRowFirstColumn="0" w:lastRowLastColumn="0"/>
            <w:tcW w:w="2533" w:type="dxa"/>
          </w:tcPr>
          <w:p w14:paraId="1FEF0CAB" w14:textId="77777777" w:rsidR="00232DA5" w:rsidRPr="00BA3C6D" w:rsidRDefault="00232DA5" w:rsidP="00C83C62">
            <w:pPr>
              <w:spacing w:line="276" w:lineRule="auto"/>
              <w:ind w:right="133"/>
              <w:jc w:val="center"/>
              <w:rPr>
                <w:rFonts w:ascii="Arial" w:eastAsia="Calibri" w:hAnsi="Arial" w:cs="Arial"/>
                <w:bCs w:val="0"/>
              </w:rPr>
            </w:pPr>
          </w:p>
        </w:tc>
        <w:tc>
          <w:tcPr>
            <w:tcW w:w="3449" w:type="dxa"/>
            <w:shd w:val="clear" w:color="auto" w:fill="CCC0D9" w:themeFill="accent4" w:themeFillTint="66"/>
          </w:tcPr>
          <w:p w14:paraId="074D7E64" w14:textId="77777777" w:rsidR="00232DA5" w:rsidRPr="00BA3C6D" w:rsidRDefault="00232DA5"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BA3C6D">
              <w:rPr>
                <w:rFonts w:ascii="Arial" w:eastAsia="Calibri" w:hAnsi="Arial" w:cs="Arial"/>
                <w:bCs/>
              </w:rPr>
              <w:t xml:space="preserve">75 % </w:t>
            </w:r>
            <w:r w:rsidR="00BA3C6D" w:rsidRPr="00BA3C6D">
              <w:rPr>
                <w:rFonts w:ascii="Arial" w:eastAsia="Calibri" w:hAnsi="Arial" w:cs="Arial"/>
                <w:bCs/>
              </w:rPr>
              <w:t>pour</w:t>
            </w:r>
            <w:r w:rsidRPr="00BA3C6D">
              <w:rPr>
                <w:rFonts w:ascii="Arial" w:eastAsia="Calibri" w:hAnsi="Arial" w:cs="Arial"/>
                <w:bCs/>
              </w:rPr>
              <w:t xml:space="preserve"> campus B</w:t>
            </w:r>
          </w:p>
          <w:p w14:paraId="30C5C135" w14:textId="21D519DA" w:rsidR="00BA3C6D" w:rsidRPr="00BA3C6D" w:rsidRDefault="00BA3C6D"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c>
          <w:tcPr>
            <w:tcW w:w="2977" w:type="dxa"/>
          </w:tcPr>
          <w:p w14:paraId="2D91D3DD" w14:textId="77777777" w:rsidR="00232DA5" w:rsidRPr="00BA3C6D"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232DA5" w:rsidRPr="00BA3C6D" w14:paraId="3056E27C" w14:textId="77777777" w:rsidTr="00C83C62">
        <w:tc>
          <w:tcPr>
            <w:cnfStyle w:val="001000000000" w:firstRow="0" w:lastRow="0" w:firstColumn="1" w:lastColumn="0" w:oddVBand="0" w:evenVBand="0" w:oddHBand="0" w:evenHBand="0" w:firstRowFirstColumn="0" w:firstRowLastColumn="0" w:lastRowFirstColumn="0" w:lastRowLastColumn="0"/>
            <w:tcW w:w="2533" w:type="dxa"/>
          </w:tcPr>
          <w:p w14:paraId="2961D13D" w14:textId="77777777" w:rsidR="00232DA5" w:rsidRPr="00BA3C6D" w:rsidRDefault="00232DA5" w:rsidP="00C83C62">
            <w:pPr>
              <w:spacing w:line="276" w:lineRule="auto"/>
              <w:ind w:right="133"/>
              <w:jc w:val="center"/>
              <w:rPr>
                <w:rFonts w:ascii="Arial" w:eastAsia="Calibri" w:hAnsi="Arial" w:cs="Arial"/>
                <w:bCs w:val="0"/>
              </w:rPr>
            </w:pPr>
          </w:p>
        </w:tc>
        <w:tc>
          <w:tcPr>
            <w:tcW w:w="3449" w:type="dxa"/>
            <w:shd w:val="clear" w:color="auto" w:fill="auto"/>
          </w:tcPr>
          <w:p w14:paraId="28A4ED53" w14:textId="504E278B" w:rsidR="00232DA5" w:rsidRPr="00BA3C6D" w:rsidRDefault="00BA3C6D"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fr-BE"/>
              </w:rPr>
            </w:pPr>
            <w:r w:rsidRPr="00BA3C6D">
              <w:rPr>
                <w:rFonts w:ascii="Arial" w:eastAsia="Calibri" w:hAnsi="Arial" w:cs="Arial"/>
                <w:bCs/>
                <w:lang w:val="fr-BE"/>
              </w:rPr>
              <w:t xml:space="preserve">Pas de supplément spécifique pour </w:t>
            </w:r>
            <w:r w:rsidR="00232DA5" w:rsidRPr="00BA3C6D">
              <w:rPr>
                <w:rFonts w:ascii="Arial" w:eastAsia="Calibri" w:hAnsi="Arial" w:cs="Arial"/>
                <w:bCs/>
                <w:lang w:val="fr-BE"/>
              </w:rPr>
              <w:t>campus C</w:t>
            </w:r>
          </w:p>
        </w:tc>
        <w:tc>
          <w:tcPr>
            <w:tcW w:w="2977" w:type="dxa"/>
          </w:tcPr>
          <w:p w14:paraId="5A314CA9" w14:textId="77777777" w:rsidR="00232DA5" w:rsidRPr="00BA3C6D"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fr-BE"/>
              </w:rPr>
            </w:pPr>
          </w:p>
        </w:tc>
      </w:tr>
      <w:tr w:rsidR="00232DA5" w:rsidRPr="00BA3C6D" w14:paraId="21614009" w14:textId="77777777" w:rsidTr="00C83C62">
        <w:tc>
          <w:tcPr>
            <w:cnfStyle w:val="001000000000" w:firstRow="0" w:lastRow="0" w:firstColumn="1" w:lastColumn="0" w:oddVBand="0" w:evenVBand="0" w:oddHBand="0" w:evenHBand="0" w:firstRowFirstColumn="0" w:firstRowLastColumn="0" w:lastRowFirstColumn="0" w:lastRowLastColumn="0"/>
            <w:tcW w:w="2533" w:type="dxa"/>
          </w:tcPr>
          <w:p w14:paraId="103B88E4" w14:textId="77777777" w:rsidR="00232DA5" w:rsidRPr="00BA3C6D" w:rsidRDefault="00232DA5" w:rsidP="00C83C62">
            <w:pPr>
              <w:spacing w:line="276" w:lineRule="auto"/>
              <w:ind w:right="133"/>
              <w:jc w:val="center"/>
              <w:rPr>
                <w:rFonts w:ascii="Arial" w:eastAsia="Calibri" w:hAnsi="Arial" w:cs="Arial"/>
                <w:bCs w:val="0"/>
                <w:lang w:val="fr-BE"/>
              </w:rPr>
            </w:pPr>
          </w:p>
        </w:tc>
        <w:tc>
          <w:tcPr>
            <w:tcW w:w="3449" w:type="dxa"/>
          </w:tcPr>
          <w:p w14:paraId="56FF3E23" w14:textId="77777777" w:rsidR="00232DA5" w:rsidRPr="00BA3C6D" w:rsidRDefault="00232DA5" w:rsidP="00C83C62">
            <w:pPr>
              <w:spacing w:line="276" w:lineRule="auto"/>
              <w:ind w:right="318"/>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lang w:val="fr-BE"/>
              </w:rPr>
            </w:pPr>
          </w:p>
        </w:tc>
        <w:tc>
          <w:tcPr>
            <w:tcW w:w="2977" w:type="dxa"/>
            <w:shd w:val="clear" w:color="auto" w:fill="CCC0D9" w:themeFill="accent4" w:themeFillTint="66"/>
          </w:tcPr>
          <w:p w14:paraId="0C29633B" w14:textId="213EE56D" w:rsidR="00232DA5"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BA3C6D">
              <w:rPr>
                <w:rFonts w:ascii="Arial" w:eastAsia="Calibri" w:hAnsi="Arial" w:cs="Arial"/>
                <w:bCs/>
              </w:rPr>
              <w:t>200 %</w:t>
            </w:r>
            <w:r w:rsidR="00035DCA">
              <w:rPr>
                <w:rFonts w:ascii="Arial" w:eastAsia="Calibri" w:hAnsi="Arial" w:cs="Arial"/>
                <w:bCs/>
              </w:rPr>
              <w:t xml:space="preserve"> pour maternité (260)</w:t>
            </w:r>
          </w:p>
          <w:p w14:paraId="18FF9E1B" w14:textId="2CF69E73" w:rsidR="00BA3C6D" w:rsidRPr="00BA3C6D" w:rsidRDefault="00BA3C6D"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p>
        </w:tc>
      </w:tr>
      <w:tr w:rsidR="00232DA5" w:rsidRPr="00BA3C6D" w14:paraId="5A907507" w14:textId="77777777" w:rsidTr="00035DCA">
        <w:tc>
          <w:tcPr>
            <w:cnfStyle w:val="001000000000" w:firstRow="0" w:lastRow="0" w:firstColumn="1" w:lastColumn="0" w:oddVBand="0" w:evenVBand="0" w:oddHBand="0" w:evenHBand="0" w:firstRowFirstColumn="0" w:firstRowLastColumn="0" w:lastRowFirstColumn="0" w:lastRowLastColumn="0"/>
            <w:tcW w:w="2533" w:type="dxa"/>
          </w:tcPr>
          <w:p w14:paraId="2AE26506" w14:textId="77777777" w:rsidR="00232DA5" w:rsidRPr="00BA3C6D" w:rsidRDefault="00232DA5" w:rsidP="00C83C62">
            <w:pPr>
              <w:spacing w:line="276" w:lineRule="auto"/>
              <w:ind w:right="133"/>
              <w:jc w:val="center"/>
              <w:rPr>
                <w:rFonts w:ascii="Arial" w:eastAsia="Calibri" w:hAnsi="Arial" w:cs="Arial"/>
                <w:bCs w:val="0"/>
              </w:rPr>
            </w:pPr>
          </w:p>
        </w:tc>
        <w:tc>
          <w:tcPr>
            <w:tcW w:w="3449" w:type="dxa"/>
            <w:shd w:val="clear" w:color="auto" w:fill="auto"/>
          </w:tcPr>
          <w:p w14:paraId="4A4A6328" w14:textId="677F7926" w:rsidR="00232DA5" w:rsidRPr="00BA3C6D" w:rsidRDefault="00035DCA" w:rsidP="00035DCA">
            <w:pPr>
              <w:tabs>
                <w:tab w:val="left" w:pos="870"/>
              </w:tabs>
              <w:spacing w:line="276" w:lineRule="auto"/>
              <w:ind w:right="318"/>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Pr>
                <w:rFonts w:ascii="Arial" w:eastAsia="Calibri" w:hAnsi="Arial" w:cs="Arial"/>
                <w:bCs/>
              </w:rPr>
              <w:tab/>
            </w:r>
          </w:p>
        </w:tc>
        <w:tc>
          <w:tcPr>
            <w:tcW w:w="2977" w:type="dxa"/>
            <w:shd w:val="clear" w:color="auto" w:fill="CCC0D9" w:themeFill="accent4" w:themeFillTint="66"/>
          </w:tcPr>
          <w:p w14:paraId="22CAD66A" w14:textId="5E91677F" w:rsidR="00232DA5" w:rsidRPr="00BA3C6D" w:rsidRDefault="00232DA5" w:rsidP="00C83C62">
            <w:pPr>
              <w:spacing w:line="276" w:lineRule="auto"/>
              <w:ind w:right="17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Cs/>
              </w:rPr>
            </w:pPr>
            <w:r w:rsidRPr="00BA3C6D">
              <w:rPr>
                <w:rFonts w:ascii="Arial" w:eastAsia="Calibri" w:hAnsi="Arial" w:cs="Arial"/>
                <w:bCs/>
              </w:rPr>
              <w:t>150 %</w:t>
            </w:r>
            <w:r w:rsidR="00035DCA">
              <w:rPr>
                <w:rFonts w:ascii="Arial" w:eastAsia="Calibri" w:hAnsi="Arial" w:cs="Arial"/>
                <w:bCs/>
              </w:rPr>
              <w:t xml:space="preserve"> pour maternité (260) campus B</w:t>
            </w:r>
          </w:p>
        </w:tc>
      </w:tr>
    </w:tbl>
    <w:p w14:paraId="4B2000AE" w14:textId="25C6F359" w:rsidR="00232DA5" w:rsidRDefault="00232DA5" w:rsidP="006B78FB">
      <w:pPr>
        <w:spacing w:after="0"/>
        <w:ind w:left="1276"/>
        <w:jc w:val="both"/>
        <w:rPr>
          <w:rFonts w:ascii="Arial" w:hAnsi="Arial" w:cs="Arial"/>
          <w:bCs/>
          <w:sz w:val="20"/>
          <w:szCs w:val="20"/>
        </w:rPr>
      </w:pPr>
    </w:p>
    <w:p w14:paraId="09100AEE" w14:textId="77777777" w:rsidR="00BA3C6D" w:rsidRPr="00BA3C6D" w:rsidRDefault="00BA3C6D" w:rsidP="00BA3C6D">
      <w:pPr>
        <w:spacing w:after="0"/>
        <w:ind w:left="1276"/>
        <w:jc w:val="both"/>
        <w:rPr>
          <w:rFonts w:ascii="Arial" w:hAnsi="Arial" w:cs="Arial"/>
          <w:bCs/>
          <w:sz w:val="20"/>
          <w:szCs w:val="20"/>
        </w:rPr>
      </w:pPr>
      <w:r w:rsidRPr="00BA3C6D">
        <w:rPr>
          <w:rFonts w:ascii="Arial" w:hAnsi="Arial" w:cs="Arial"/>
          <w:bCs/>
          <w:sz w:val="20"/>
          <w:szCs w:val="20"/>
        </w:rPr>
        <w:t>Dans cet exemple :</w:t>
      </w:r>
    </w:p>
    <w:p w14:paraId="477FF539" w14:textId="21E738E4" w:rsidR="00BA3C6D" w:rsidRPr="00BA3C6D" w:rsidRDefault="00BA3C6D" w:rsidP="00BA3C6D">
      <w:pPr>
        <w:pStyle w:val="ListParagraph"/>
        <w:numPr>
          <w:ilvl w:val="0"/>
          <w:numId w:val="5"/>
        </w:numPr>
        <w:spacing w:after="0"/>
        <w:jc w:val="both"/>
        <w:rPr>
          <w:rFonts w:ascii="Arial" w:hAnsi="Arial" w:cs="Arial"/>
          <w:bCs/>
          <w:sz w:val="20"/>
          <w:szCs w:val="20"/>
        </w:rPr>
      </w:pPr>
      <w:r w:rsidRPr="00BA3C6D">
        <w:rPr>
          <w:rFonts w:ascii="Arial" w:hAnsi="Arial" w:cs="Arial"/>
          <w:bCs/>
          <w:sz w:val="20"/>
          <w:szCs w:val="20"/>
        </w:rPr>
        <w:t>au niveau de l'hôpital = 100 %.</w:t>
      </w:r>
    </w:p>
    <w:p w14:paraId="12EF5E5B" w14:textId="7A2BFC3B" w:rsidR="00BA3C6D" w:rsidRPr="00BA3C6D" w:rsidRDefault="00BA3C6D" w:rsidP="00BA3C6D">
      <w:pPr>
        <w:pStyle w:val="ListParagraph"/>
        <w:numPr>
          <w:ilvl w:val="0"/>
          <w:numId w:val="5"/>
        </w:numPr>
        <w:spacing w:after="0"/>
        <w:jc w:val="both"/>
        <w:rPr>
          <w:rFonts w:ascii="Arial" w:hAnsi="Arial" w:cs="Arial"/>
          <w:bCs/>
          <w:sz w:val="20"/>
          <w:szCs w:val="20"/>
        </w:rPr>
      </w:pPr>
      <w:r w:rsidRPr="00BA3C6D">
        <w:rPr>
          <w:rFonts w:ascii="Arial" w:hAnsi="Arial" w:cs="Arial"/>
          <w:bCs/>
          <w:sz w:val="20"/>
          <w:szCs w:val="20"/>
        </w:rPr>
        <w:t>dérogation aux 100 % pour les campus A et B. Le campus C suit le supplément "général", car aucun supplément spécifique n'est prévu.</w:t>
      </w:r>
      <w:r w:rsidR="00FC68A3">
        <w:rPr>
          <w:rFonts w:ascii="Arial" w:hAnsi="Arial" w:cs="Arial"/>
          <w:bCs/>
          <w:sz w:val="20"/>
          <w:szCs w:val="20"/>
        </w:rPr>
        <w:t xml:space="preserve"> Le c</w:t>
      </w:r>
      <w:r w:rsidR="00FC68A3" w:rsidRPr="00FC68A3">
        <w:rPr>
          <w:rFonts w:ascii="Arial" w:hAnsi="Arial" w:cs="Arial"/>
          <w:bCs/>
          <w:sz w:val="20"/>
          <w:szCs w:val="20"/>
        </w:rPr>
        <w:t>ampus C ne nécessite pas d'</w:t>
      </w:r>
      <w:r w:rsidR="00FC68A3">
        <w:rPr>
          <w:rFonts w:ascii="Arial" w:hAnsi="Arial" w:cs="Arial"/>
          <w:bCs/>
          <w:sz w:val="20"/>
          <w:szCs w:val="20"/>
        </w:rPr>
        <w:t>enregistrement</w:t>
      </w:r>
      <w:r w:rsidR="00FC68A3" w:rsidRPr="00FC68A3">
        <w:rPr>
          <w:rFonts w:ascii="Arial" w:hAnsi="Arial" w:cs="Arial"/>
          <w:bCs/>
          <w:sz w:val="20"/>
          <w:szCs w:val="20"/>
        </w:rPr>
        <w:t xml:space="preserve"> dans l'application.</w:t>
      </w:r>
    </w:p>
    <w:p w14:paraId="5C725288" w14:textId="59F41922" w:rsidR="00232DA5" w:rsidRPr="00BA3C6D" w:rsidRDefault="00BA3C6D" w:rsidP="00BA3C6D">
      <w:pPr>
        <w:pStyle w:val="ListParagraph"/>
        <w:numPr>
          <w:ilvl w:val="0"/>
          <w:numId w:val="5"/>
        </w:numPr>
        <w:spacing w:after="0"/>
        <w:jc w:val="both"/>
        <w:rPr>
          <w:rFonts w:ascii="Arial" w:hAnsi="Arial" w:cs="Arial"/>
          <w:bCs/>
          <w:sz w:val="20"/>
          <w:szCs w:val="20"/>
        </w:rPr>
      </w:pPr>
      <w:r w:rsidRPr="00BA3C6D">
        <w:rPr>
          <w:rFonts w:ascii="Arial" w:hAnsi="Arial" w:cs="Arial"/>
          <w:bCs/>
          <w:sz w:val="20"/>
          <w:szCs w:val="20"/>
        </w:rPr>
        <w:t>dérogation au supplément général et aux suppléments au niveau du campus pour le service 260 : 200 % s'applique à l'ensemble de l'hôpital, à l'exception du campus B où il est de 150 %.</w:t>
      </w:r>
    </w:p>
    <w:p w14:paraId="2B09C18A" w14:textId="77777777" w:rsidR="00BA3C6D" w:rsidRPr="006B78FB" w:rsidRDefault="00BA3C6D" w:rsidP="006B78FB">
      <w:pPr>
        <w:spacing w:after="0"/>
        <w:ind w:left="1276"/>
        <w:jc w:val="both"/>
        <w:rPr>
          <w:rFonts w:ascii="Arial" w:hAnsi="Arial" w:cs="Arial"/>
          <w:bCs/>
          <w:sz w:val="20"/>
          <w:szCs w:val="20"/>
        </w:rPr>
      </w:pPr>
    </w:p>
    <w:p w14:paraId="1E65006D" w14:textId="04C25375" w:rsidR="0056348B" w:rsidRPr="00EA3DF9" w:rsidRDefault="00D456C8" w:rsidP="006B78FB">
      <w:pPr>
        <w:spacing w:after="0"/>
        <w:ind w:left="1276"/>
        <w:jc w:val="both"/>
        <w:rPr>
          <w:rFonts w:ascii="Arial" w:hAnsi="Arial" w:cs="Arial"/>
          <w:bCs/>
          <w:sz w:val="20"/>
          <w:szCs w:val="20"/>
        </w:rPr>
      </w:pPr>
      <w:r>
        <w:rPr>
          <w:rFonts w:ascii="Arial" w:hAnsi="Arial" w:cs="Arial"/>
          <w:bCs/>
          <w:sz w:val="20"/>
          <w:szCs w:val="20"/>
        </w:rPr>
        <w:t>Afin de permettre aux organismes assureurs</w:t>
      </w:r>
      <w:r w:rsidR="002E7C4E">
        <w:rPr>
          <w:rFonts w:ascii="Arial" w:hAnsi="Arial" w:cs="Arial"/>
          <w:bCs/>
          <w:sz w:val="20"/>
          <w:szCs w:val="20"/>
        </w:rPr>
        <w:t xml:space="preserve"> </w:t>
      </w:r>
      <w:r w:rsidR="00035DCA">
        <w:rPr>
          <w:rFonts w:ascii="Arial" w:hAnsi="Arial" w:cs="Arial"/>
          <w:bCs/>
          <w:sz w:val="20"/>
          <w:szCs w:val="20"/>
        </w:rPr>
        <w:t>de disposer de données actualisées et</w:t>
      </w:r>
      <w:r>
        <w:rPr>
          <w:rFonts w:ascii="Arial" w:hAnsi="Arial" w:cs="Arial"/>
          <w:bCs/>
          <w:sz w:val="20"/>
          <w:szCs w:val="20"/>
        </w:rPr>
        <w:t xml:space="preserve"> d’informer correctement leurs membres des suppléments maximaux en vue d’hospitalisations prévues, les </w:t>
      </w:r>
      <w:r w:rsidR="006B78FB" w:rsidRPr="006B78FB">
        <w:rPr>
          <w:rFonts w:ascii="Arial" w:hAnsi="Arial" w:cs="Arial"/>
          <w:bCs/>
          <w:sz w:val="20"/>
          <w:szCs w:val="20"/>
        </w:rPr>
        <w:t xml:space="preserve">tarifs maximaux doivent être introduits de manière proactive, en particulier </w:t>
      </w:r>
      <w:r w:rsidR="002E7C4E">
        <w:rPr>
          <w:rFonts w:ascii="Arial" w:hAnsi="Arial" w:cs="Arial"/>
          <w:bCs/>
          <w:sz w:val="20"/>
          <w:szCs w:val="20"/>
        </w:rPr>
        <w:t xml:space="preserve">au moins </w:t>
      </w:r>
      <w:r w:rsidR="006B78FB" w:rsidRPr="006B78FB">
        <w:rPr>
          <w:rFonts w:ascii="Arial" w:hAnsi="Arial" w:cs="Arial"/>
          <w:bCs/>
          <w:sz w:val="20"/>
          <w:szCs w:val="20"/>
        </w:rPr>
        <w:t>14 jours avant l'entrée en vigueur des nouveaux tarifs.</w:t>
      </w:r>
    </w:p>
    <w:p w14:paraId="23CE2373" w14:textId="77777777" w:rsidR="0056348B" w:rsidRPr="00EA3DF9" w:rsidRDefault="0056348B" w:rsidP="006B78FB">
      <w:pPr>
        <w:spacing w:after="0"/>
        <w:ind w:left="1276"/>
        <w:jc w:val="both"/>
        <w:rPr>
          <w:rFonts w:ascii="Arial" w:hAnsi="Arial" w:cs="Arial"/>
          <w:bCs/>
          <w:sz w:val="20"/>
          <w:szCs w:val="20"/>
        </w:rPr>
      </w:pPr>
    </w:p>
    <w:p w14:paraId="175331AB" w14:textId="173F130E" w:rsidR="00BA3C6D" w:rsidRDefault="006B78FB" w:rsidP="00D44CFF">
      <w:pPr>
        <w:spacing w:after="0"/>
        <w:ind w:left="1276"/>
        <w:jc w:val="both"/>
        <w:rPr>
          <w:rFonts w:ascii="Arial" w:hAnsi="Arial" w:cs="Arial"/>
          <w:bCs/>
          <w:sz w:val="20"/>
          <w:szCs w:val="20"/>
        </w:rPr>
      </w:pPr>
      <w:r w:rsidRPr="006B78FB">
        <w:rPr>
          <w:rFonts w:ascii="Arial" w:hAnsi="Arial" w:cs="Arial"/>
          <w:bCs/>
          <w:sz w:val="20"/>
          <w:szCs w:val="20"/>
        </w:rPr>
        <w:t xml:space="preserve">Les hôpitaux </w:t>
      </w:r>
      <w:r w:rsidR="00D44CFF">
        <w:rPr>
          <w:rFonts w:ascii="Arial" w:hAnsi="Arial" w:cs="Arial"/>
          <w:bCs/>
          <w:sz w:val="20"/>
          <w:szCs w:val="20"/>
        </w:rPr>
        <w:t>pourront accéder</w:t>
      </w:r>
      <w:r>
        <w:rPr>
          <w:rFonts w:ascii="Arial" w:hAnsi="Arial" w:cs="Arial"/>
          <w:bCs/>
          <w:sz w:val="20"/>
          <w:szCs w:val="20"/>
        </w:rPr>
        <w:t xml:space="preserve"> </w:t>
      </w:r>
      <w:r w:rsidRPr="006B78FB">
        <w:rPr>
          <w:rFonts w:ascii="Arial" w:hAnsi="Arial" w:cs="Arial"/>
          <w:bCs/>
          <w:sz w:val="20"/>
          <w:szCs w:val="20"/>
        </w:rPr>
        <w:t xml:space="preserve">à l'application </w:t>
      </w:r>
      <w:r w:rsidR="00BA3C6D">
        <w:rPr>
          <w:rFonts w:ascii="Arial" w:hAnsi="Arial" w:cs="Arial"/>
          <w:bCs/>
          <w:sz w:val="20"/>
          <w:szCs w:val="20"/>
        </w:rPr>
        <w:t xml:space="preserve">à partir du </w:t>
      </w:r>
      <w:r w:rsidR="003636B8">
        <w:rPr>
          <w:rFonts w:ascii="Arial" w:hAnsi="Arial" w:cs="Arial"/>
          <w:bCs/>
          <w:sz w:val="20"/>
          <w:szCs w:val="20"/>
        </w:rPr>
        <w:t>3</w:t>
      </w:r>
      <w:r w:rsidR="00F15663">
        <w:rPr>
          <w:rFonts w:ascii="Arial" w:hAnsi="Arial" w:cs="Arial"/>
          <w:bCs/>
          <w:sz w:val="20"/>
          <w:szCs w:val="20"/>
        </w:rPr>
        <w:t xml:space="preserve"> juillet</w:t>
      </w:r>
      <w:r w:rsidRPr="006B78FB">
        <w:rPr>
          <w:rFonts w:ascii="Arial" w:hAnsi="Arial" w:cs="Arial"/>
          <w:bCs/>
          <w:sz w:val="20"/>
          <w:szCs w:val="20"/>
        </w:rPr>
        <w:t xml:space="preserve"> 2023. </w:t>
      </w:r>
      <w:r w:rsidR="00035DCA">
        <w:rPr>
          <w:rFonts w:ascii="Arial" w:hAnsi="Arial" w:cs="Arial"/>
          <w:bCs/>
          <w:sz w:val="20"/>
          <w:szCs w:val="20"/>
        </w:rPr>
        <w:t xml:space="preserve">Le gestionnaire d’accès doit </w:t>
      </w:r>
      <w:r w:rsidRPr="006B78FB">
        <w:rPr>
          <w:rFonts w:ascii="Arial" w:hAnsi="Arial" w:cs="Arial"/>
          <w:bCs/>
          <w:sz w:val="20"/>
          <w:szCs w:val="20"/>
        </w:rPr>
        <w:t xml:space="preserve">d'abord </w:t>
      </w:r>
      <w:r w:rsidR="00035DCA">
        <w:rPr>
          <w:rFonts w:ascii="Arial" w:hAnsi="Arial" w:cs="Arial"/>
          <w:bCs/>
          <w:sz w:val="20"/>
          <w:szCs w:val="20"/>
        </w:rPr>
        <w:t>donner accès à l’application aux personnes autorisées</w:t>
      </w:r>
      <w:r w:rsidRPr="006B78FB">
        <w:rPr>
          <w:rFonts w:ascii="Arial" w:hAnsi="Arial" w:cs="Arial"/>
          <w:bCs/>
          <w:sz w:val="20"/>
          <w:szCs w:val="20"/>
        </w:rPr>
        <w:t xml:space="preserve"> (manuel ci-joint).</w:t>
      </w:r>
      <w:r w:rsidRPr="00436C3B">
        <w:rPr>
          <w:rFonts w:ascii="Arial" w:hAnsi="Arial" w:cs="Arial"/>
          <w:bCs/>
          <w:sz w:val="20"/>
          <w:szCs w:val="20"/>
        </w:rPr>
        <w:t xml:space="preserve"> </w:t>
      </w:r>
    </w:p>
    <w:p w14:paraId="54C28AED" w14:textId="67E735B9" w:rsidR="00D25635" w:rsidRDefault="00035DCA" w:rsidP="00D44CFF">
      <w:pPr>
        <w:spacing w:after="0"/>
        <w:ind w:left="1276"/>
        <w:jc w:val="both"/>
        <w:rPr>
          <w:rFonts w:ascii="Arial" w:hAnsi="Arial" w:cs="Arial"/>
          <w:bCs/>
          <w:sz w:val="20"/>
          <w:szCs w:val="20"/>
        </w:rPr>
      </w:pPr>
      <w:r>
        <w:rPr>
          <w:rFonts w:ascii="Arial" w:hAnsi="Arial" w:cs="Arial"/>
          <w:bCs/>
          <w:sz w:val="20"/>
          <w:szCs w:val="20"/>
        </w:rPr>
        <w:t>Il est important de</w:t>
      </w:r>
      <w:r w:rsidR="006B78FB" w:rsidRPr="006B78FB">
        <w:rPr>
          <w:rFonts w:ascii="Arial" w:hAnsi="Arial" w:cs="Arial"/>
          <w:bCs/>
          <w:sz w:val="20"/>
          <w:szCs w:val="20"/>
        </w:rPr>
        <w:t xml:space="preserve"> vérifier l'exactitude des taux maximaux </w:t>
      </w:r>
      <w:r w:rsidR="00BA3C6D">
        <w:rPr>
          <w:rFonts w:ascii="Arial" w:hAnsi="Arial" w:cs="Arial"/>
          <w:bCs/>
          <w:sz w:val="20"/>
          <w:szCs w:val="20"/>
        </w:rPr>
        <w:t xml:space="preserve">dont dispose </w:t>
      </w:r>
      <w:r w:rsidR="006B78FB" w:rsidRPr="006B78FB">
        <w:rPr>
          <w:rFonts w:ascii="Arial" w:hAnsi="Arial" w:cs="Arial"/>
          <w:bCs/>
          <w:sz w:val="20"/>
          <w:szCs w:val="20"/>
        </w:rPr>
        <w:t>actuel</w:t>
      </w:r>
      <w:r w:rsidR="00BA3C6D">
        <w:rPr>
          <w:rFonts w:ascii="Arial" w:hAnsi="Arial" w:cs="Arial"/>
          <w:bCs/>
          <w:sz w:val="20"/>
          <w:szCs w:val="20"/>
        </w:rPr>
        <w:t xml:space="preserve">lement l’INAMI </w:t>
      </w:r>
      <w:r w:rsidR="00D25635">
        <w:rPr>
          <w:rFonts w:ascii="Arial" w:hAnsi="Arial" w:cs="Arial"/>
          <w:bCs/>
          <w:sz w:val="20"/>
          <w:szCs w:val="20"/>
        </w:rPr>
        <w:t>et qui figurent dans l’application</w:t>
      </w:r>
      <w:r w:rsidR="006B78FB" w:rsidRPr="006B78FB">
        <w:rPr>
          <w:rFonts w:ascii="Arial" w:hAnsi="Arial" w:cs="Arial"/>
          <w:bCs/>
          <w:sz w:val="20"/>
          <w:szCs w:val="20"/>
        </w:rPr>
        <w:t xml:space="preserve">. Si les données </w:t>
      </w:r>
      <w:r w:rsidR="00D25635">
        <w:rPr>
          <w:rFonts w:ascii="Arial" w:hAnsi="Arial" w:cs="Arial"/>
          <w:bCs/>
          <w:sz w:val="20"/>
          <w:szCs w:val="20"/>
        </w:rPr>
        <w:t>mentionnées ne sont pas correctes</w:t>
      </w:r>
      <w:r w:rsidR="006B78FB" w:rsidRPr="006B78FB">
        <w:rPr>
          <w:rFonts w:ascii="Arial" w:hAnsi="Arial" w:cs="Arial"/>
          <w:bCs/>
          <w:sz w:val="20"/>
          <w:szCs w:val="20"/>
        </w:rPr>
        <w:t xml:space="preserve">, l'hôpital doit </w:t>
      </w:r>
      <w:r w:rsidR="00D25635">
        <w:rPr>
          <w:rFonts w:ascii="Arial" w:hAnsi="Arial" w:cs="Arial"/>
          <w:bCs/>
          <w:sz w:val="20"/>
          <w:szCs w:val="20"/>
        </w:rPr>
        <w:t>demander l’adaptation</w:t>
      </w:r>
      <w:r w:rsidR="00D44CFF">
        <w:rPr>
          <w:rFonts w:ascii="Arial" w:hAnsi="Arial" w:cs="Arial"/>
          <w:bCs/>
          <w:sz w:val="20"/>
          <w:szCs w:val="20"/>
        </w:rPr>
        <w:t xml:space="preserve"> </w:t>
      </w:r>
      <w:r w:rsidR="006B78FB" w:rsidRPr="006B78FB">
        <w:rPr>
          <w:rFonts w:ascii="Arial" w:hAnsi="Arial" w:cs="Arial"/>
          <w:bCs/>
          <w:sz w:val="20"/>
          <w:szCs w:val="20"/>
        </w:rPr>
        <w:t xml:space="preserve">à l'adresse </w:t>
      </w:r>
      <w:r w:rsidR="00D25635">
        <w:rPr>
          <w:rFonts w:ascii="Arial" w:hAnsi="Arial" w:cs="Arial"/>
          <w:bCs/>
          <w:sz w:val="20"/>
          <w:szCs w:val="20"/>
        </w:rPr>
        <w:t xml:space="preserve">mail </w:t>
      </w:r>
      <w:hyperlink r:id="rId13" w:history="1">
        <w:r w:rsidR="00C83C62" w:rsidRPr="00683BCB">
          <w:rPr>
            <w:rStyle w:val="Hyperlink"/>
            <w:rFonts w:ascii="Arial" w:hAnsi="Arial" w:cs="Arial"/>
            <w:bCs/>
            <w:sz w:val="20"/>
            <w:szCs w:val="20"/>
          </w:rPr>
          <w:t>hospit@riziv-inami.fgov.be</w:t>
        </w:r>
      </w:hyperlink>
      <w:r w:rsidR="00C83C62">
        <w:rPr>
          <w:rFonts w:ascii="Arial" w:hAnsi="Arial" w:cs="Arial"/>
          <w:bCs/>
          <w:sz w:val="20"/>
          <w:szCs w:val="20"/>
        </w:rPr>
        <w:t xml:space="preserve"> </w:t>
      </w:r>
      <w:r w:rsidR="006B78FB" w:rsidRPr="006B78FB">
        <w:rPr>
          <w:rFonts w:ascii="Arial" w:hAnsi="Arial" w:cs="Arial"/>
          <w:bCs/>
          <w:sz w:val="20"/>
          <w:szCs w:val="20"/>
        </w:rPr>
        <w:t xml:space="preserve">en indiquant le niveau correct et </w:t>
      </w:r>
      <w:r w:rsidR="00D44CFF">
        <w:rPr>
          <w:rFonts w:ascii="Arial" w:hAnsi="Arial" w:cs="Arial"/>
          <w:bCs/>
          <w:sz w:val="20"/>
          <w:szCs w:val="20"/>
        </w:rPr>
        <w:t xml:space="preserve">la </w:t>
      </w:r>
      <w:r w:rsidR="006B78FB" w:rsidRPr="006B78FB">
        <w:rPr>
          <w:rFonts w:ascii="Arial" w:hAnsi="Arial" w:cs="Arial"/>
          <w:bCs/>
          <w:sz w:val="20"/>
          <w:szCs w:val="20"/>
        </w:rPr>
        <w:t xml:space="preserve">date de début. </w:t>
      </w:r>
      <w:r>
        <w:rPr>
          <w:rFonts w:ascii="Arial" w:hAnsi="Arial" w:cs="Arial"/>
          <w:bCs/>
          <w:sz w:val="20"/>
          <w:szCs w:val="20"/>
        </w:rPr>
        <w:t>T</w:t>
      </w:r>
      <w:r w:rsidR="00D25635" w:rsidRPr="00D25635">
        <w:rPr>
          <w:rFonts w:ascii="Arial" w:hAnsi="Arial" w:cs="Arial"/>
          <w:bCs/>
          <w:sz w:val="20"/>
          <w:szCs w:val="20"/>
        </w:rPr>
        <w:t xml:space="preserve">outes les nouvelles modifications et ajouts (campus, services) </w:t>
      </w:r>
      <w:r>
        <w:rPr>
          <w:rFonts w:ascii="Arial" w:hAnsi="Arial" w:cs="Arial"/>
          <w:bCs/>
          <w:sz w:val="20"/>
          <w:szCs w:val="20"/>
        </w:rPr>
        <w:t xml:space="preserve">à partir du </w:t>
      </w:r>
      <w:r w:rsidR="003636B8">
        <w:rPr>
          <w:rFonts w:ascii="Arial" w:hAnsi="Arial" w:cs="Arial"/>
          <w:bCs/>
          <w:sz w:val="20"/>
          <w:szCs w:val="20"/>
        </w:rPr>
        <w:t>3</w:t>
      </w:r>
      <w:r w:rsidR="00E83790">
        <w:rPr>
          <w:rFonts w:ascii="Arial" w:hAnsi="Arial" w:cs="Arial"/>
          <w:bCs/>
          <w:sz w:val="20"/>
          <w:szCs w:val="20"/>
        </w:rPr>
        <w:t xml:space="preserve"> juillet </w:t>
      </w:r>
      <w:r w:rsidR="002E7C4E">
        <w:rPr>
          <w:rFonts w:ascii="Arial" w:hAnsi="Arial" w:cs="Arial"/>
          <w:bCs/>
          <w:sz w:val="20"/>
          <w:szCs w:val="20"/>
        </w:rPr>
        <w:t xml:space="preserve">2023 </w:t>
      </w:r>
      <w:r w:rsidR="00D25635" w:rsidRPr="00D25635">
        <w:rPr>
          <w:rFonts w:ascii="Arial" w:hAnsi="Arial" w:cs="Arial"/>
          <w:bCs/>
          <w:sz w:val="20"/>
          <w:szCs w:val="20"/>
        </w:rPr>
        <w:t>doivent être effectués par chaque hôpital dans l'application.</w:t>
      </w:r>
    </w:p>
    <w:p w14:paraId="26424C57" w14:textId="77777777" w:rsidR="00D25635" w:rsidRDefault="00D25635" w:rsidP="00D44CFF">
      <w:pPr>
        <w:spacing w:after="0"/>
        <w:ind w:left="1276"/>
        <w:jc w:val="both"/>
        <w:rPr>
          <w:rFonts w:ascii="Arial" w:hAnsi="Arial" w:cs="Arial"/>
          <w:bCs/>
          <w:sz w:val="20"/>
          <w:szCs w:val="20"/>
        </w:rPr>
      </w:pPr>
    </w:p>
    <w:p w14:paraId="34924047" w14:textId="3074B912" w:rsidR="00D25635" w:rsidRDefault="007E1A5D" w:rsidP="00D44CFF">
      <w:pPr>
        <w:spacing w:after="0"/>
        <w:ind w:left="1276"/>
        <w:jc w:val="both"/>
        <w:rPr>
          <w:rFonts w:ascii="Arial" w:hAnsi="Arial" w:cs="Arial"/>
          <w:bCs/>
          <w:sz w:val="20"/>
          <w:szCs w:val="20"/>
        </w:rPr>
      </w:pPr>
      <w:r w:rsidRPr="007E1A5D">
        <w:rPr>
          <w:rFonts w:ascii="Arial" w:hAnsi="Arial" w:cs="Arial"/>
          <w:bCs/>
          <w:sz w:val="20"/>
          <w:szCs w:val="20"/>
        </w:rPr>
        <w:t>Les questions techniques peuvent également être envoyées à l'adresse électronique mentionnée ci-dessus.</w:t>
      </w:r>
      <w:r>
        <w:rPr>
          <w:rFonts w:ascii="Arial" w:hAnsi="Arial" w:cs="Arial"/>
          <w:bCs/>
          <w:sz w:val="20"/>
          <w:szCs w:val="20"/>
        </w:rPr>
        <w:t xml:space="preserve"> </w:t>
      </w:r>
      <w:r w:rsidR="00D25635" w:rsidRPr="00D25635">
        <w:rPr>
          <w:rFonts w:ascii="Arial" w:hAnsi="Arial" w:cs="Arial"/>
          <w:bCs/>
          <w:sz w:val="20"/>
          <w:szCs w:val="20"/>
        </w:rPr>
        <w:t xml:space="preserve">Si, pour des raisons techniques, les hôpitaux ne sont pas en mesure de communiquer les adaptations via l'application, ces adaptations peuvent encore être </w:t>
      </w:r>
      <w:r w:rsidR="00FC68A3">
        <w:rPr>
          <w:rFonts w:ascii="Arial" w:hAnsi="Arial" w:cs="Arial"/>
          <w:bCs/>
          <w:sz w:val="20"/>
          <w:szCs w:val="20"/>
        </w:rPr>
        <w:t>demand</w:t>
      </w:r>
      <w:r w:rsidR="00D25635" w:rsidRPr="00D25635">
        <w:rPr>
          <w:rFonts w:ascii="Arial" w:hAnsi="Arial" w:cs="Arial"/>
          <w:bCs/>
          <w:sz w:val="20"/>
          <w:szCs w:val="20"/>
        </w:rPr>
        <w:t xml:space="preserve">ées via l'adresse </w:t>
      </w:r>
      <w:r w:rsidR="00D25635">
        <w:rPr>
          <w:rFonts w:ascii="Arial" w:hAnsi="Arial" w:cs="Arial"/>
          <w:bCs/>
          <w:sz w:val="20"/>
          <w:szCs w:val="20"/>
        </w:rPr>
        <w:t>mail</w:t>
      </w:r>
      <w:r w:rsidR="00D25635" w:rsidRPr="00D25635">
        <w:rPr>
          <w:rFonts w:ascii="Arial" w:hAnsi="Arial" w:cs="Arial"/>
          <w:bCs/>
          <w:sz w:val="20"/>
          <w:szCs w:val="20"/>
        </w:rPr>
        <w:t xml:space="preserve"> susmentionnée jusqu'à la fin du mois d'octobre 2023</w:t>
      </w:r>
      <w:r w:rsidR="00E83790">
        <w:rPr>
          <w:rFonts w:ascii="Arial" w:hAnsi="Arial" w:cs="Arial"/>
          <w:bCs/>
          <w:sz w:val="20"/>
          <w:szCs w:val="20"/>
        </w:rPr>
        <w:t>. L</w:t>
      </w:r>
      <w:r w:rsidR="00D25635" w:rsidRPr="00D25635">
        <w:rPr>
          <w:rFonts w:ascii="Arial" w:hAnsi="Arial" w:cs="Arial"/>
          <w:bCs/>
          <w:sz w:val="20"/>
          <w:szCs w:val="20"/>
        </w:rPr>
        <w:t>'administration les ajoutera alors à l'application elle-même.</w:t>
      </w:r>
    </w:p>
    <w:p w14:paraId="03C0A21E" w14:textId="37211D55" w:rsidR="00D25635" w:rsidRDefault="00D25635" w:rsidP="00D44CFF">
      <w:pPr>
        <w:spacing w:after="0"/>
        <w:ind w:left="1276"/>
        <w:jc w:val="both"/>
        <w:rPr>
          <w:rFonts w:ascii="Arial" w:hAnsi="Arial" w:cs="Arial"/>
          <w:bCs/>
          <w:sz w:val="20"/>
          <w:szCs w:val="20"/>
        </w:rPr>
      </w:pPr>
    </w:p>
    <w:p w14:paraId="0C6F0665" w14:textId="77777777" w:rsidR="00C83C62" w:rsidRDefault="00C83C62" w:rsidP="00D44CFF">
      <w:pPr>
        <w:spacing w:after="0"/>
        <w:ind w:left="1276"/>
        <w:jc w:val="both"/>
        <w:rPr>
          <w:rFonts w:ascii="Arial" w:hAnsi="Arial" w:cs="Arial"/>
          <w:bCs/>
          <w:sz w:val="20"/>
          <w:szCs w:val="20"/>
        </w:rPr>
      </w:pPr>
    </w:p>
    <w:p w14:paraId="79EA3791" w14:textId="2962AA91" w:rsidR="00D25635" w:rsidRDefault="00D25635" w:rsidP="00D44CFF">
      <w:pPr>
        <w:spacing w:after="0"/>
        <w:ind w:left="1276"/>
        <w:jc w:val="both"/>
        <w:rPr>
          <w:rFonts w:ascii="Arial" w:hAnsi="Arial" w:cs="Arial"/>
          <w:bCs/>
          <w:sz w:val="20"/>
          <w:szCs w:val="20"/>
        </w:rPr>
      </w:pPr>
      <w:r>
        <w:rPr>
          <w:rFonts w:ascii="Arial" w:hAnsi="Arial" w:cs="Arial"/>
          <w:bCs/>
          <w:sz w:val="20"/>
          <w:szCs w:val="20"/>
        </w:rPr>
        <w:t xml:space="preserve">Encore pour </w:t>
      </w:r>
      <w:r w:rsidR="006B78FB" w:rsidRPr="006B78FB">
        <w:rPr>
          <w:rFonts w:ascii="Arial" w:hAnsi="Arial" w:cs="Arial"/>
          <w:bCs/>
          <w:sz w:val="20"/>
          <w:szCs w:val="20"/>
        </w:rPr>
        <w:t>information</w:t>
      </w:r>
      <w:r>
        <w:rPr>
          <w:rFonts w:ascii="Arial" w:hAnsi="Arial" w:cs="Arial"/>
          <w:bCs/>
          <w:sz w:val="20"/>
          <w:szCs w:val="20"/>
        </w:rPr>
        <w:t> :</w:t>
      </w:r>
    </w:p>
    <w:p w14:paraId="4389D1C3" w14:textId="686D6858" w:rsidR="006B78FB" w:rsidRPr="002B4D4E" w:rsidRDefault="00D25635" w:rsidP="002B4D4E">
      <w:pPr>
        <w:pStyle w:val="ListParagraph"/>
        <w:numPr>
          <w:ilvl w:val="1"/>
          <w:numId w:val="7"/>
        </w:numPr>
        <w:spacing w:after="0"/>
        <w:jc w:val="both"/>
        <w:rPr>
          <w:rFonts w:ascii="Arial" w:hAnsi="Arial" w:cs="Arial"/>
          <w:bCs/>
          <w:sz w:val="20"/>
          <w:szCs w:val="20"/>
        </w:rPr>
      </w:pPr>
      <w:r w:rsidRPr="002B4D4E">
        <w:rPr>
          <w:rFonts w:ascii="Arial" w:hAnsi="Arial" w:cs="Arial"/>
          <w:bCs/>
          <w:sz w:val="20"/>
          <w:szCs w:val="20"/>
        </w:rPr>
        <w:t xml:space="preserve">Pour </w:t>
      </w:r>
      <w:r w:rsidR="006B78FB" w:rsidRPr="002B4D4E">
        <w:rPr>
          <w:rFonts w:ascii="Arial" w:hAnsi="Arial" w:cs="Arial"/>
          <w:bCs/>
          <w:sz w:val="20"/>
          <w:szCs w:val="20"/>
        </w:rPr>
        <w:t xml:space="preserve">ce qui concerne les suppléments d'honoraires, un gel est toujours d'application en vertu de la convention collective du 12 mai 2022, conclue au sein de la </w:t>
      </w:r>
      <w:r w:rsidR="00D44CFF" w:rsidRPr="002B4D4E">
        <w:rPr>
          <w:rFonts w:ascii="Arial" w:hAnsi="Arial" w:cs="Arial"/>
          <w:bCs/>
          <w:sz w:val="20"/>
          <w:szCs w:val="20"/>
        </w:rPr>
        <w:t>CPNMH</w:t>
      </w:r>
      <w:r w:rsidR="006B78FB" w:rsidRPr="002B4D4E">
        <w:rPr>
          <w:rFonts w:ascii="Arial" w:hAnsi="Arial" w:cs="Arial"/>
          <w:bCs/>
          <w:sz w:val="20"/>
          <w:szCs w:val="20"/>
        </w:rPr>
        <w:t xml:space="preserve"> et déclarée de force obligatoire générale par l'AR du 20 juillet 2022. </w:t>
      </w:r>
    </w:p>
    <w:p w14:paraId="6F46F4BD" w14:textId="77777777" w:rsidR="006B78FB" w:rsidRPr="002B4D4E" w:rsidRDefault="006B78FB" w:rsidP="002B4D4E">
      <w:pPr>
        <w:pStyle w:val="ListParagraph"/>
        <w:numPr>
          <w:ilvl w:val="1"/>
          <w:numId w:val="7"/>
        </w:numPr>
        <w:spacing w:after="0"/>
        <w:jc w:val="both"/>
        <w:rPr>
          <w:rFonts w:ascii="Arial" w:hAnsi="Arial" w:cs="Arial"/>
          <w:bCs/>
          <w:sz w:val="20"/>
          <w:szCs w:val="20"/>
        </w:rPr>
      </w:pPr>
      <w:r w:rsidRPr="002B4D4E">
        <w:rPr>
          <w:rFonts w:ascii="Arial" w:hAnsi="Arial" w:cs="Arial"/>
          <w:bCs/>
          <w:sz w:val="20"/>
          <w:szCs w:val="20"/>
        </w:rPr>
        <w:t>Les hôpitaux qui ne facturent pas de suppléments de chambre et d'honoraires ne doivent évidemment rien introduire dans l'application et ne doivent donc rien faire.</w:t>
      </w:r>
    </w:p>
    <w:p w14:paraId="49399FEE" w14:textId="0E7A2656" w:rsidR="007866EC" w:rsidRDefault="006B78FB" w:rsidP="00242701">
      <w:pPr>
        <w:pStyle w:val="ListParagraph"/>
        <w:numPr>
          <w:ilvl w:val="1"/>
          <w:numId w:val="7"/>
        </w:numPr>
        <w:spacing w:after="0"/>
        <w:jc w:val="both"/>
        <w:rPr>
          <w:rFonts w:ascii="Arial" w:hAnsi="Arial" w:cs="Arial"/>
          <w:bCs/>
          <w:sz w:val="20"/>
          <w:szCs w:val="20"/>
        </w:rPr>
      </w:pPr>
      <w:r w:rsidRPr="00C83C62">
        <w:rPr>
          <w:rFonts w:ascii="Arial" w:hAnsi="Arial" w:cs="Arial"/>
          <w:bCs/>
          <w:sz w:val="20"/>
          <w:szCs w:val="20"/>
        </w:rPr>
        <w:t xml:space="preserve">Dès que </w:t>
      </w:r>
      <w:r w:rsidR="00D25635" w:rsidRPr="00C83C62">
        <w:rPr>
          <w:rFonts w:ascii="Arial" w:hAnsi="Arial" w:cs="Arial"/>
          <w:bCs/>
          <w:sz w:val="20"/>
          <w:szCs w:val="20"/>
        </w:rPr>
        <w:t xml:space="preserve">l’hopital utilise cette </w:t>
      </w:r>
      <w:r w:rsidRPr="00C83C62">
        <w:rPr>
          <w:rFonts w:ascii="Arial" w:hAnsi="Arial" w:cs="Arial"/>
          <w:bCs/>
          <w:sz w:val="20"/>
          <w:szCs w:val="20"/>
        </w:rPr>
        <w:t>application</w:t>
      </w:r>
      <w:r w:rsidR="00D25635" w:rsidRPr="00C83C62">
        <w:rPr>
          <w:rFonts w:ascii="Arial" w:hAnsi="Arial" w:cs="Arial"/>
          <w:bCs/>
          <w:sz w:val="20"/>
          <w:szCs w:val="20"/>
        </w:rPr>
        <w:t>,</w:t>
      </w:r>
      <w:r w:rsidR="002B4D4E" w:rsidRPr="00C83C62">
        <w:rPr>
          <w:rFonts w:ascii="Arial" w:hAnsi="Arial" w:cs="Arial"/>
          <w:bCs/>
          <w:sz w:val="20"/>
          <w:szCs w:val="20"/>
        </w:rPr>
        <w:t xml:space="preserve"> l</w:t>
      </w:r>
      <w:r w:rsidRPr="00C83C62">
        <w:rPr>
          <w:rFonts w:ascii="Arial" w:hAnsi="Arial" w:cs="Arial"/>
          <w:bCs/>
          <w:sz w:val="20"/>
          <w:szCs w:val="20"/>
        </w:rPr>
        <w:t>'envoi papier</w:t>
      </w:r>
      <w:r w:rsidR="002B4D4E" w:rsidRPr="00C83C62">
        <w:rPr>
          <w:rFonts w:ascii="Arial" w:hAnsi="Arial" w:cs="Arial"/>
          <w:bCs/>
          <w:sz w:val="20"/>
          <w:szCs w:val="20"/>
        </w:rPr>
        <w:t xml:space="preserve"> peut être arrêté</w:t>
      </w:r>
      <w:r w:rsidRPr="00C83C62">
        <w:rPr>
          <w:rFonts w:ascii="Arial" w:hAnsi="Arial" w:cs="Arial"/>
          <w:bCs/>
          <w:sz w:val="20"/>
          <w:szCs w:val="20"/>
        </w:rPr>
        <w:t xml:space="preserve">. </w:t>
      </w:r>
      <w:r w:rsidR="002B4D4E" w:rsidRPr="00C83C62">
        <w:rPr>
          <w:rFonts w:ascii="Arial" w:hAnsi="Arial" w:cs="Arial"/>
          <w:bCs/>
          <w:sz w:val="20"/>
          <w:szCs w:val="20"/>
        </w:rPr>
        <w:t xml:space="preserve">Toutefois, les déclarations d'admission peuvent toujours être demandées </w:t>
      </w:r>
      <w:r w:rsidR="00C83C62">
        <w:rPr>
          <w:rFonts w:ascii="Arial" w:hAnsi="Arial" w:cs="Arial"/>
          <w:bCs/>
          <w:sz w:val="20"/>
          <w:szCs w:val="20"/>
        </w:rPr>
        <w:t xml:space="preserve">par </w:t>
      </w:r>
      <w:r w:rsidR="00C83C62" w:rsidRPr="002B4D4E">
        <w:rPr>
          <w:rFonts w:ascii="Arial" w:hAnsi="Arial" w:cs="Arial"/>
          <w:bCs/>
          <w:sz w:val="20"/>
          <w:szCs w:val="20"/>
        </w:rPr>
        <w:t xml:space="preserve">l'INAMI ou </w:t>
      </w:r>
      <w:r w:rsidR="00C83C62">
        <w:rPr>
          <w:rFonts w:ascii="Arial" w:hAnsi="Arial" w:cs="Arial"/>
          <w:bCs/>
          <w:sz w:val="20"/>
          <w:szCs w:val="20"/>
        </w:rPr>
        <w:t>le</w:t>
      </w:r>
      <w:r w:rsidR="00C83C62" w:rsidRPr="002B4D4E">
        <w:rPr>
          <w:rFonts w:ascii="Arial" w:hAnsi="Arial" w:cs="Arial"/>
          <w:bCs/>
          <w:sz w:val="20"/>
          <w:szCs w:val="20"/>
        </w:rPr>
        <w:t xml:space="preserve"> SPF SPSCAE</w:t>
      </w:r>
      <w:r w:rsidR="00F96AA7">
        <w:rPr>
          <w:rFonts w:ascii="Arial" w:hAnsi="Arial" w:cs="Arial"/>
          <w:bCs/>
          <w:sz w:val="20"/>
          <w:szCs w:val="20"/>
        </w:rPr>
        <w:t>.</w:t>
      </w:r>
      <w:r w:rsidR="00C83C62" w:rsidRPr="00C83C62">
        <w:rPr>
          <w:rFonts w:ascii="Arial" w:hAnsi="Arial" w:cs="Arial"/>
          <w:bCs/>
          <w:sz w:val="20"/>
          <w:szCs w:val="20"/>
        </w:rPr>
        <w:t xml:space="preserve"> </w:t>
      </w:r>
    </w:p>
    <w:p w14:paraId="3E1C70A3" w14:textId="42B94C18" w:rsidR="007E1A5D" w:rsidRPr="00C83C62" w:rsidRDefault="007E1A5D" w:rsidP="00242701">
      <w:pPr>
        <w:pStyle w:val="ListParagraph"/>
        <w:numPr>
          <w:ilvl w:val="1"/>
          <w:numId w:val="7"/>
        </w:numPr>
        <w:spacing w:after="0"/>
        <w:jc w:val="both"/>
        <w:rPr>
          <w:rFonts w:ascii="Arial" w:hAnsi="Arial" w:cs="Arial"/>
          <w:bCs/>
          <w:sz w:val="20"/>
          <w:szCs w:val="20"/>
        </w:rPr>
      </w:pPr>
      <w:r w:rsidRPr="00C83C62">
        <w:rPr>
          <w:rFonts w:ascii="Arial" w:hAnsi="Arial" w:cs="Arial"/>
          <w:bCs/>
          <w:sz w:val="20"/>
          <w:szCs w:val="20"/>
        </w:rPr>
        <w:t>Ce nouveau mode de communication ne dispense pas l'hôpital de l'obligation de</w:t>
      </w:r>
      <w:r w:rsidR="002B4D4E" w:rsidRPr="00C83C62">
        <w:rPr>
          <w:rFonts w:ascii="Arial" w:hAnsi="Arial" w:cs="Arial"/>
          <w:bCs/>
          <w:sz w:val="20"/>
          <w:szCs w:val="20"/>
        </w:rPr>
        <w:t xml:space="preserve"> mentionner tous ses suppléments dans son Règlement général.</w:t>
      </w:r>
    </w:p>
    <w:p w14:paraId="524CBDF9" w14:textId="6520E74A" w:rsidR="002B4D4E" w:rsidRDefault="002B4D4E" w:rsidP="002B4D4E">
      <w:pPr>
        <w:spacing w:after="0"/>
        <w:ind w:left="1276"/>
        <w:jc w:val="both"/>
        <w:rPr>
          <w:rFonts w:ascii="Arial" w:hAnsi="Arial" w:cs="Arial"/>
          <w:bCs/>
          <w:sz w:val="20"/>
          <w:szCs w:val="20"/>
        </w:rPr>
      </w:pPr>
    </w:p>
    <w:p w14:paraId="01AEF9E1" w14:textId="77777777" w:rsidR="002B4D4E" w:rsidRPr="002B4D4E" w:rsidRDefault="002B4D4E" w:rsidP="002B4D4E">
      <w:pPr>
        <w:spacing w:after="0"/>
        <w:ind w:left="1276"/>
        <w:jc w:val="both"/>
        <w:rPr>
          <w:rFonts w:ascii="Arial" w:hAnsi="Arial" w:cs="Arial"/>
          <w:bCs/>
          <w:sz w:val="20"/>
          <w:szCs w:val="20"/>
        </w:rPr>
      </w:pPr>
      <w:r w:rsidRPr="002B4D4E">
        <w:rPr>
          <w:rFonts w:ascii="Arial" w:hAnsi="Arial" w:cs="Arial"/>
          <w:bCs/>
          <w:sz w:val="20"/>
          <w:szCs w:val="20"/>
        </w:rPr>
        <w:t xml:space="preserve">Nous pensons avoir contribué à la simplification administrative et à la transparence grâce à cette initiative. </w:t>
      </w:r>
    </w:p>
    <w:p w14:paraId="3A55FDBD" w14:textId="30B4D5A7" w:rsidR="002B4D4E" w:rsidRPr="00EA3DF9" w:rsidRDefault="002B4D4E" w:rsidP="002B4D4E">
      <w:pPr>
        <w:spacing w:after="0"/>
        <w:ind w:left="1276"/>
        <w:jc w:val="both"/>
        <w:rPr>
          <w:rFonts w:ascii="Arial" w:hAnsi="Arial" w:cs="Arial"/>
          <w:bCs/>
          <w:sz w:val="20"/>
          <w:szCs w:val="20"/>
        </w:rPr>
      </w:pPr>
      <w:r w:rsidRPr="002B4D4E">
        <w:rPr>
          <w:rFonts w:ascii="Arial" w:hAnsi="Arial" w:cs="Arial"/>
          <w:bCs/>
          <w:sz w:val="20"/>
          <w:szCs w:val="20"/>
        </w:rPr>
        <w:t>Nous remercions les hôpitaux tests qui ont contribué à cette initiative.</w:t>
      </w:r>
    </w:p>
    <w:p w14:paraId="64106795" w14:textId="05F26532" w:rsidR="0056348B" w:rsidRDefault="0056348B" w:rsidP="0056348B">
      <w:pPr>
        <w:spacing w:after="0"/>
        <w:ind w:left="1276"/>
        <w:rPr>
          <w:rFonts w:ascii="Arial" w:hAnsi="Arial" w:cs="Arial"/>
          <w:b/>
          <w:sz w:val="20"/>
          <w:szCs w:val="20"/>
        </w:rPr>
      </w:pPr>
    </w:p>
    <w:p w14:paraId="3F20F273" w14:textId="77777777" w:rsidR="007E1A5D" w:rsidRDefault="007E1A5D" w:rsidP="0056348B">
      <w:pPr>
        <w:spacing w:after="0"/>
        <w:ind w:left="1276"/>
        <w:rPr>
          <w:rFonts w:ascii="Arial" w:hAnsi="Arial" w:cs="Arial"/>
          <w:b/>
          <w:sz w:val="20"/>
          <w:szCs w:val="20"/>
        </w:rPr>
      </w:pPr>
    </w:p>
    <w:p w14:paraId="7D0F1B71" w14:textId="7777777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r w:rsidRPr="00EA3DF9">
        <w:rPr>
          <w:rFonts w:ascii="Arial" w:eastAsia="Times New Roman" w:hAnsi="Arial" w:cs="Times New Roman"/>
          <w:sz w:val="20"/>
          <w:szCs w:val="20"/>
          <w:lang w:val="fr-FR"/>
        </w:rPr>
        <w:t>Le Fonctionnaire dirigeant,</w:t>
      </w:r>
    </w:p>
    <w:p w14:paraId="479CC765" w14:textId="7777777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p>
    <w:p w14:paraId="649A4595" w14:textId="7777777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p>
    <w:p w14:paraId="0D6C4172" w14:textId="77777777" w:rsidR="00EA3DF9" w:rsidRPr="00EA3DF9" w:rsidRDefault="00EA3DF9" w:rsidP="00941F4C">
      <w:pPr>
        <w:tabs>
          <w:tab w:val="left" w:pos="5670"/>
        </w:tabs>
        <w:spacing w:after="0" w:line="240" w:lineRule="auto"/>
        <w:ind w:left="5670"/>
        <w:jc w:val="both"/>
        <w:rPr>
          <w:rFonts w:ascii="Arial" w:eastAsia="Times New Roman" w:hAnsi="Arial" w:cs="Times New Roman"/>
          <w:sz w:val="20"/>
          <w:szCs w:val="20"/>
          <w:lang w:val="fr-FR"/>
        </w:rPr>
      </w:pPr>
    </w:p>
    <w:p w14:paraId="0D175D80" w14:textId="7777777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p>
    <w:p w14:paraId="546ABBFC" w14:textId="7777777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p>
    <w:p w14:paraId="1DBA8D23" w14:textId="3F21D7FC" w:rsidR="00EA3DF9" w:rsidRPr="00EA3DF9" w:rsidRDefault="009C5D58" w:rsidP="00EA3DF9">
      <w:pPr>
        <w:tabs>
          <w:tab w:val="left" w:pos="5670"/>
        </w:tabs>
        <w:spacing w:after="0" w:line="240" w:lineRule="auto"/>
        <w:ind w:left="5670"/>
        <w:jc w:val="both"/>
        <w:rPr>
          <w:rFonts w:ascii="Arial" w:eastAsia="Times New Roman" w:hAnsi="Arial" w:cs="Times New Roman"/>
          <w:sz w:val="20"/>
          <w:szCs w:val="20"/>
          <w:lang w:val="fr-FR"/>
        </w:rPr>
      </w:pPr>
      <w:r w:rsidRPr="009C5D58">
        <w:rPr>
          <w:rFonts w:ascii="Arial" w:eastAsia="Times New Roman" w:hAnsi="Arial" w:cs="Times New Roman"/>
          <w:sz w:val="20"/>
          <w:szCs w:val="20"/>
          <w:lang w:val="fr-FR"/>
        </w:rPr>
        <w:t>Mickaël DAUBIE</w:t>
      </w:r>
    </w:p>
    <w:p w14:paraId="18C54259" w14:textId="5E2CBB57" w:rsidR="00EA3DF9" w:rsidRPr="00EA3DF9" w:rsidRDefault="00EA3DF9" w:rsidP="00EA3DF9">
      <w:pPr>
        <w:tabs>
          <w:tab w:val="left" w:pos="5670"/>
        </w:tabs>
        <w:spacing w:after="0" w:line="240" w:lineRule="auto"/>
        <w:ind w:left="5670"/>
        <w:jc w:val="both"/>
        <w:rPr>
          <w:rFonts w:ascii="Arial" w:eastAsia="Times New Roman" w:hAnsi="Arial" w:cs="Times New Roman"/>
          <w:sz w:val="20"/>
          <w:szCs w:val="20"/>
          <w:lang w:val="fr-FR"/>
        </w:rPr>
      </w:pPr>
      <w:r w:rsidRPr="00EA3DF9">
        <w:rPr>
          <w:rFonts w:ascii="Arial" w:eastAsia="Times New Roman" w:hAnsi="Arial" w:cs="Times New Roman"/>
          <w:sz w:val="20"/>
          <w:szCs w:val="20"/>
          <w:lang w:val="fr-FR"/>
        </w:rPr>
        <w:t>Directeur général</w:t>
      </w:r>
      <w:r w:rsidR="009C5D58">
        <w:rPr>
          <w:rFonts w:ascii="Arial" w:eastAsia="Times New Roman" w:hAnsi="Arial" w:cs="Times New Roman"/>
          <w:sz w:val="20"/>
          <w:szCs w:val="20"/>
          <w:lang w:val="fr-FR"/>
        </w:rPr>
        <w:t xml:space="preserve"> des Soins de santé</w:t>
      </w:r>
    </w:p>
    <w:p w14:paraId="6E2F4976" w14:textId="77777777" w:rsidR="00941F4C" w:rsidRPr="00941F4C" w:rsidRDefault="00941F4C" w:rsidP="00630A6E">
      <w:pPr>
        <w:rPr>
          <w:rFonts w:ascii="Arial" w:hAnsi="Arial" w:cs="Arial"/>
          <w:b/>
          <w:sz w:val="20"/>
          <w:szCs w:val="20"/>
        </w:rPr>
      </w:pPr>
    </w:p>
    <w:p w14:paraId="6628E8CD" w14:textId="77777777" w:rsidR="00941F4C" w:rsidRPr="00941F4C" w:rsidRDefault="00941F4C" w:rsidP="00630A6E">
      <w:pPr>
        <w:rPr>
          <w:rFonts w:ascii="Arial" w:hAnsi="Arial" w:cs="Arial"/>
          <w:b/>
          <w:sz w:val="20"/>
          <w:szCs w:val="20"/>
        </w:rPr>
      </w:pPr>
    </w:p>
    <w:p w14:paraId="76717907" w14:textId="77777777" w:rsidR="00941F4C" w:rsidRPr="00941F4C" w:rsidRDefault="00941F4C" w:rsidP="00630A6E">
      <w:pPr>
        <w:rPr>
          <w:rFonts w:ascii="Arial" w:hAnsi="Arial" w:cs="Arial"/>
          <w:b/>
          <w:sz w:val="20"/>
          <w:szCs w:val="20"/>
        </w:rPr>
      </w:pPr>
    </w:p>
    <w:p w14:paraId="11872D6A" w14:textId="77777777" w:rsidR="00941F4C" w:rsidRPr="00941F4C" w:rsidRDefault="00941F4C" w:rsidP="00630A6E">
      <w:pPr>
        <w:rPr>
          <w:rFonts w:ascii="Arial" w:hAnsi="Arial" w:cs="Arial"/>
          <w:b/>
          <w:sz w:val="20"/>
          <w:szCs w:val="20"/>
        </w:rPr>
      </w:pPr>
    </w:p>
    <w:p w14:paraId="57A8ED37" w14:textId="77777777" w:rsidR="00941F4C" w:rsidRPr="00941F4C" w:rsidRDefault="00941F4C" w:rsidP="00630A6E">
      <w:pPr>
        <w:rPr>
          <w:rFonts w:ascii="Arial" w:hAnsi="Arial" w:cs="Arial"/>
          <w:b/>
          <w:sz w:val="20"/>
          <w:szCs w:val="20"/>
        </w:rPr>
      </w:pPr>
    </w:p>
    <w:p w14:paraId="713C7590" w14:textId="77777777" w:rsidR="00941F4C" w:rsidRPr="00941F4C" w:rsidRDefault="00941F4C" w:rsidP="00630A6E">
      <w:pPr>
        <w:rPr>
          <w:rFonts w:ascii="Arial" w:hAnsi="Arial" w:cs="Arial"/>
          <w:b/>
          <w:sz w:val="20"/>
          <w:szCs w:val="20"/>
        </w:rPr>
      </w:pPr>
    </w:p>
    <w:p w14:paraId="6AAFE6AB" w14:textId="77777777" w:rsidR="00941F4C" w:rsidRPr="00941F4C" w:rsidRDefault="00941F4C" w:rsidP="00630A6E">
      <w:pPr>
        <w:rPr>
          <w:rFonts w:ascii="Arial" w:hAnsi="Arial" w:cs="Arial"/>
          <w:b/>
          <w:sz w:val="20"/>
          <w:szCs w:val="20"/>
        </w:rPr>
      </w:pPr>
    </w:p>
    <w:p w14:paraId="6D07AC20" w14:textId="77777777" w:rsidR="00941F4C" w:rsidRPr="00941F4C" w:rsidRDefault="00941F4C" w:rsidP="00630A6E">
      <w:pPr>
        <w:rPr>
          <w:rFonts w:ascii="Arial" w:hAnsi="Arial" w:cs="Arial"/>
          <w:b/>
          <w:sz w:val="20"/>
          <w:szCs w:val="20"/>
        </w:rPr>
      </w:pPr>
    </w:p>
    <w:p w14:paraId="111891D9" w14:textId="7509BA28" w:rsidR="00941F4C" w:rsidRDefault="00941F4C" w:rsidP="00630A6E">
      <w:pPr>
        <w:rPr>
          <w:rFonts w:ascii="Arial" w:hAnsi="Arial" w:cs="Arial"/>
          <w:b/>
          <w:sz w:val="20"/>
          <w:szCs w:val="20"/>
        </w:rPr>
      </w:pPr>
    </w:p>
    <w:p w14:paraId="11377A7C" w14:textId="77777777" w:rsidR="00941F4C" w:rsidRPr="00941F4C" w:rsidRDefault="00941F4C" w:rsidP="00630A6E">
      <w:pPr>
        <w:rPr>
          <w:rFonts w:ascii="Arial" w:hAnsi="Arial" w:cs="Arial"/>
          <w:b/>
          <w:sz w:val="20"/>
          <w:szCs w:val="20"/>
        </w:rPr>
      </w:pPr>
    </w:p>
    <w:p w14:paraId="6F9454B6" w14:textId="77777777" w:rsidR="00941F4C" w:rsidRPr="00941F4C" w:rsidRDefault="00941F4C" w:rsidP="00630A6E">
      <w:pPr>
        <w:rPr>
          <w:rFonts w:ascii="Arial" w:hAnsi="Arial" w:cs="Arial"/>
          <w:b/>
          <w:sz w:val="20"/>
          <w:szCs w:val="20"/>
        </w:rPr>
      </w:pPr>
    </w:p>
    <w:p w14:paraId="36CB0843" w14:textId="52F7C8A9" w:rsidR="00941F4C" w:rsidRPr="007E1A5D" w:rsidRDefault="00941F4C" w:rsidP="00630A6E">
      <w:pPr>
        <w:rPr>
          <w:rFonts w:ascii="Arial" w:hAnsi="Arial" w:cs="Arial"/>
          <w:b/>
          <w:sz w:val="20"/>
          <w:szCs w:val="20"/>
        </w:rPr>
        <w:sectPr w:rsidR="00941F4C" w:rsidRPr="007E1A5D" w:rsidSect="00EA3DF9">
          <w:headerReference w:type="even" r:id="rId14"/>
          <w:headerReference w:type="default" r:id="rId15"/>
          <w:footerReference w:type="even" r:id="rId16"/>
          <w:footerReference w:type="default" r:id="rId17"/>
          <w:headerReference w:type="first" r:id="rId18"/>
          <w:footerReference w:type="first" r:id="rId19"/>
          <w:pgSz w:w="11906" w:h="16838" w:code="9"/>
          <w:pgMar w:top="1134" w:right="1133" w:bottom="142" w:left="142" w:header="709" w:footer="709" w:gutter="0"/>
          <w:cols w:space="708"/>
          <w:docGrid w:linePitch="360"/>
        </w:sectPr>
      </w:pPr>
      <w:r w:rsidRPr="00084246">
        <w:rPr>
          <w:rFonts w:ascii="Arial Narrow" w:hAnsi="Arial Narrow" w:cs="Arial"/>
          <w:noProof/>
          <w:sz w:val="14"/>
          <w:szCs w:val="14"/>
          <w:lang w:eastAsia="fr-BE"/>
        </w:rPr>
        <mc:AlternateContent>
          <mc:Choice Requires="wps">
            <w:drawing>
              <wp:anchor distT="0" distB="0" distL="114300" distR="114300" simplePos="0" relativeHeight="251666944" behindDoc="0" locked="0" layoutInCell="1" allowOverlap="1" wp14:anchorId="686C2DB4" wp14:editId="18611D6F">
                <wp:simplePos x="0" y="0"/>
                <wp:positionH relativeFrom="page">
                  <wp:posOffset>516763</wp:posOffset>
                </wp:positionH>
                <wp:positionV relativeFrom="paragraph">
                  <wp:posOffset>256286</wp:posOffset>
                </wp:positionV>
                <wp:extent cx="5552661" cy="6627"/>
                <wp:effectExtent l="0" t="0" r="29210" b="31750"/>
                <wp:wrapNone/>
                <wp:docPr id="7" name="Connecteur droit 7"/>
                <wp:cNvGraphicFramePr/>
                <a:graphic xmlns:a="http://schemas.openxmlformats.org/drawingml/2006/main">
                  <a:graphicData uri="http://schemas.microsoft.com/office/word/2010/wordprocessingShape">
                    <wps:wsp>
                      <wps:cNvCnPr/>
                      <wps:spPr>
                        <a:xfrm flipV="1">
                          <a:off x="0" y="0"/>
                          <a:ext cx="5552661" cy="66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F17858" id="Connecteur droit 7" o:spid="_x0000_s1026" style="position:absolute;flip:y;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0.7pt,20.2pt" to="477.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" strokecolor="#4579b8 [3044]">
                <w10:wrap anchorx="page"/>
              </v:line>
            </w:pict>
          </mc:Fallback>
        </mc:AlternateContent>
      </w:r>
    </w:p>
    <w:p w14:paraId="537B2828" w14:textId="77777777" w:rsidR="00941F4C" w:rsidRPr="00941F4C" w:rsidRDefault="00941F4C" w:rsidP="00941F4C">
      <w:pPr>
        <w:spacing w:after="0" w:line="240" w:lineRule="auto"/>
        <w:contextualSpacing/>
        <w:jc w:val="center"/>
        <w:rPr>
          <w:rFonts w:ascii="Calibri Light" w:eastAsia="Times New Roman" w:hAnsi="Calibri Light" w:cs="Times New Roman"/>
          <w:color w:val="4472C4"/>
          <w:spacing w:val="-10"/>
          <w:kern w:val="28"/>
          <w:sz w:val="48"/>
          <w:szCs w:val="48"/>
          <w:u w:val="single"/>
        </w:rPr>
      </w:pPr>
      <w:r w:rsidRPr="00941F4C">
        <w:rPr>
          <w:rFonts w:ascii="Calibri Light" w:eastAsia="Times New Roman" w:hAnsi="Calibri Light" w:cs="Times New Roman"/>
          <w:color w:val="4472C4"/>
          <w:spacing w:val="-10"/>
          <w:kern w:val="28"/>
          <w:sz w:val="48"/>
          <w:szCs w:val="48"/>
          <w:u w:val="single"/>
        </w:rPr>
        <w:lastRenderedPageBreak/>
        <w:t xml:space="preserve">Gestion d’accès à </w:t>
      </w:r>
      <w:bookmarkStart w:id="5" w:name="_Hlk136590974"/>
      <w:r w:rsidRPr="00941F4C">
        <w:rPr>
          <w:rFonts w:ascii="Calibri Light" w:eastAsia="Times New Roman" w:hAnsi="Calibri Light" w:cs="Times New Roman"/>
          <w:color w:val="4472C4"/>
          <w:spacing w:val="-10"/>
          <w:kern w:val="28"/>
          <w:sz w:val="48"/>
          <w:szCs w:val="48"/>
          <w:u w:val="single"/>
        </w:rPr>
        <w:t xml:space="preserve">HospiSup </w:t>
      </w:r>
      <w:bookmarkEnd w:id="5"/>
      <w:r w:rsidRPr="00941F4C">
        <w:rPr>
          <w:rFonts w:ascii="Calibri Light" w:eastAsia="Times New Roman" w:hAnsi="Calibri Light" w:cs="Times New Roman"/>
          <w:color w:val="4472C4"/>
          <w:spacing w:val="-10"/>
          <w:kern w:val="28"/>
          <w:sz w:val="48"/>
          <w:szCs w:val="48"/>
          <w:u w:val="single"/>
        </w:rPr>
        <w:t>par le gestionnaire d’accès</w:t>
      </w:r>
    </w:p>
    <w:p w14:paraId="36C06205"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Accéder via le lien :</w:t>
      </w:r>
    </w:p>
    <w:p w14:paraId="0D7D2B58" w14:textId="77777777" w:rsidR="00941F4C" w:rsidRPr="00941F4C" w:rsidRDefault="005B0703" w:rsidP="00941F4C">
      <w:pPr>
        <w:spacing w:after="0" w:line="240" w:lineRule="auto"/>
        <w:rPr>
          <w:rFonts w:ascii="Arial" w:eastAsia="Times New Roman" w:hAnsi="Arial" w:cs="Times New Roman"/>
          <w:color w:val="0000FF"/>
          <w:sz w:val="24"/>
          <w:szCs w:val="24"/>
          <w:u w:val="single"/>
        </w:rPr>
      </w:pPr>
      <w:hyperlink r:id="rId20" w:history="1">
        <w:r w:rsidR="00941F4C" w:rsidRPr="00941F4C">
          <w:rPr>
            <w:rFonts w:ascii="Arial" w:eastAsia="Times New Roman" w:hAnsi="Arial" w:cs="Times New Roman"/>
            <w:color w:val="0000FF"/>
            <w:sz w:val="24"/>
            <w:szCs w:val="24"/>
            <w:u w:val="single"/>
          </w:rPr>
          <w:t>Gestion des accès pour entreprises et organisations (socialsecurity.be)</w:t>
        </w:r>
      </w:hyperlink>
    </w:p>
    <w:p w14:paraId="15F47410"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Choisir le bouton « Gestion des accès »</w:t>
      </w:r>
    </w:p>
    <w:p w14:paraId="5E1539EA"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532C417C" wp14:editId="63D92104">
            <wp:extent cx="4759166" cy="3619500"/>
            <wp:effectExtent l="19050" t="19050" r="2286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19959" cy="3665735"/>
                    </a:xfrm>
                    <a:prstGeom prst="rect">
                      <a:avLst/>
                    </a:prstGeom>
                    <a:ln w="12700">
                      <a:solidFill>
                        <a:srgbClr val="4472C4"/>
                      </a:solidFill>
                    </a:ln>
                  </pic:spPr>
                </pic:pic>
              </a:graphicData>
            </a:graphic>
          </wp:inline>
        </w:drawing>
      </w:r>
    </w:p>
    <w:p w14:paraId="6F5BB75F"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Choisir ensuite la méthode d’accès à utiliser pour se connecter</w:t>
      </w:r>
    </w:p>
    <w:p w14:paraId="2C96B0E6"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1BD470AB" wp14:editId="3FF31E46">
            <wp:extent cx="4705044" cy="3181350"/>
            <wp:effectExtent l="19050" t="19050" r="19685" b="1905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757171" cy="3216596"/>
                    </a:xfrm>
                    <a:prstGeom prst="rect">
                      <a:avLst/>
                    </a:prstGeom>
                    <a:ln w="12700">
                      <a:solidFill>
                        <a:srgbClr val="4472C4"/>
                      </a:solidFill>
                    </a:ln>
                  </pic:spPr>
                </pic:pic>
              </a:graphicData>
            </a:graphic>
          </wp:inline>
        </w:drawing>
      </w:r>
    </w:p>
    <w:p w14:paraId="2C0D24EC"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lastRenderedPageBreak/>
        <w:t xml:space="preserve">Après connexion, choisir éventuellement la bonne organisation et la bonne dénomination pour gérer les accès (responsable ou co-responsable) </w:t>
      </w:r>
    </w:p>
    <w:p w14:paraId="0F4E4283"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6CDD2836" wp14:editId="7B5C9613">
            <wp:extent cx="5486400" cy="2066925"/>
            <wp:effectExtent l="19050" t="19050" r="19050" b="285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486400" cy="2066925"/>
                    </a:xfrm>
                    <a:prstGeom prst="rect">
                      <a:avLst/>
                    </a:prstGeom>
                    <a:ln w="12700">
                      <a:solidFill>
                        <a:srgbClr val="4472C4"/>
                      </a:solidFill>
                    </a:ln>
                  </pic:spPr>
                </pic:pic>
              </a:graphicData>
            </a:graphic>
          </wp:inline>
        </w:drawing>
      </w:r>
    </w:p>
    <w:p w14:paraId="485A47B9"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Choisir ensuite dans la liste des qualités : « Prestataire de soins : hôpital », activer éventuellement cette qualité</w:t>
      </w:r>
    </w:p>
    <w:p w14:paraId="4A7E5D85" w14:textId="77777777" w:rsidR="00941F4C" w:rsidRPr="00941F4C" w:rsidRDefault="00941F4C" w:rsidP="00941F4C">
      <w:pPr>
        <w:spacing w:after="0" w:line="240" w:lineRule="auto"/>
        <w:jc w:val="center"/>
        <w:rPr>
          <w:rFonts w:ascii="Arial" w:eastAsia="Times New Roman" w:hAnsi="Arial" w:cs="Times New Roman"/>
          <w:b/>
          <w:bCs/>
          <w:sz w:val="24"/>
          <w:szCs w:val="24"/>
        </w:rPr>
      </w:pPr>
      <w:r w:rsidRPr="00941F4C">
        <w:rPr>
          <w:rFonts w:ascii="Arial" w:eastAsia="Times New Roman" w:hAnsi="Arial" w:cs="Times New Roman"/>
          <w:noProof/>
          <w:sz w:val="24"/>
          <w:szCs w:val="24"/>
          <w:lang w:val="en-US"/>
        </w:rPr>
        <w:drawing>
          <wp:inline distT="0" distB="0" distL="0" distR="0" wp14:anchorId="29F65DDA" wp14:editId="6B7B2CEA">
            <wp:extent cx="5486400" cy="1859915"/>
            <wp:effectExtent l="19050" t="19050" r="1905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1859915"/>
                    </a:xfrm>
                    <a:prstGeom prst="rect">
                      <a:avLst/>
                    </a:prstGeom>
                    <a:ln w="12700">
                      <a:solidFill>
                        <a:srgbClr val="4472C4"/>
                      </a:solidFill>
                    </a:ln>
                  </pic:spPr>
                </pic:pic>
              </a:graphicData>
            </a:graphic>
          </wp:inline>
        </w:drawing>
      </w:r>
    </w:p>
    <w:p w14:paraId="6CD6A4EF"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Si nécessaire ajouter un nouvel utilisateur via son NISS ou sélectionner un utilisateur existant</w:t>
      </w:r>
    </w:p>
    <w:p w14:paraId="01825B11"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6F76FA1A" wp14:editId="4265A344">
            <wp:extent cx="5486400" cy="1979295"/>
            <wp:effectExtent l="19050" t="19050" r="19050" b="209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86400" cy="1979295"/>
                    </a:xfrm>
                    <a:prstGeom prst="rect">
                      <a:avLst/>
                    </a:prstGeom>
                    <a:ln w="12700">
                      <a:solidFill>
                        <a:srgbClr val="4472C4"/>
                      </a:solidFill>
                    </a:ln>
                  </pic:spPr>
                </pic:pic>
              </a:graphicData>
            </a:graphic>
          </wp:inline>
        </w:drawing>
      </w:r>
    </w:p>
    <w:p w14:paraId="00EC4092" w14:textId="77777777" w:rsidR="00941F4C" w:rsidRPr="00941F4C" w:rsidRDefault="00941F4C" w:rsidP="00941F4C">
      <w:pPr>
        <w:spacing w:after="0" w:line="240" w:lineRule="auto"/>
        <w:rPr>
          <w:rFonts w:ascii="Calibri Light" w:eastAsia="Times New Roman" w:hAnsi="Calibri Light" w:cs="Times New Roman"/>
          <w:color w:val="4472C4"/>
          <w:sz w:val="32"/>
          <w:szCs w:val="32"/>
          <w:u w:val="single"/>
        </w:rPr>
      </w:pPr>
      <w:bookmarkStart w:id="6" w:name="_Hlk136592873"/>
      <w:r w:rsidRPr="00941F4C">
        <w:rPr>
          <w:rFonts w:ascii="Arial" w:eastAsia="Times New Roman" w:hAnsi="Arial" w:cs="Times New Roman"/>
          <w:sz w:val="24"/>
          <w:szCs w:val="24"/>
        </w:rPr>
        <w:t>Si l’utilisateur est déjà mentionné dans la liste, vous devez cliquer sur la première icône sous « Action ».</w:t>
      </w:r>
      <w:r w:rsidRPr="00941F4C">
        <w:rPr>
          <w:rFonts w:ascii="Arial" w:eastAsia="Times New Roman" w:hAnsi="Arial" w:cs="Times New Roman"/>
          <w:sz w:val="24"/>
          <w:szCs w:val="24"/>
        </w:rPr>
        <w:br w:type="page"/>
      </w:r>
    </w:p>
    <w:bookmarkEnd w:id="6"/>
    <w:p w14:paraId="0275C6A9" w14:textId="7E8A6E33"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Pr>
          <w:rFonts w:ascii="Calibri Light" w:eastAsia="Times New Roman" w:hAnsi="Calibri Light" w:cs="Times New Roman"/>
          <w:color w:val="4472C4"/>
          <w:sz w:val="28"/>
          <w:szCs w:val="32"/>
          <w:u w:val="single"/>
        </w:rPr>
        <w:lastRenderedPageBreak/>
        <w:t>Lors de</w:t>
      </w:r>
      <w:r w:rsidRPr="00941F4C">
        <w:rPr>
          <w:rFonts w:ascii="Calibri Light" w:eastAsia="Times New Roman" w:hAnsi="Calibri Light" w:cs="Times New Roman"/>
          <w:color w:val="4472C4"/>
          <w:sz w:val="28"/>
          <w:szCs w:val="32"/>
          <w:u w:val="single"/>
        </w:rPr>
        <w:t xml:space="preserve"> la vérification </w:t>
      </w:r>
      <w:r>
        <w:rPr>
          <w:rFonts w:ascii="Calibri Light" w:eastAsia="Times New Roman" w:hAnsi="Calibri Light" w:cs="Times New Roman"/>
          <w:color w:val="4472C4"/>
          <w:sz w:val="28"/>
          <w:szCs w:val="32"/>
          <w:u w:val="single"/>
        </w:rPr>
        <w:t>de l’identité de l’</w:t>
      </w:r>
      <w:r w:rsidRPr="00941F4C">
        <w:rPr>
          <w:rFonts w:ascii="Calibri Light" w:eastAsia="Times New Roman" w:hAnsi="Calibri Light" w:cs="Times New Roman"/>
          <w:color w:val="4472C4"/>
          <w:sz w:val="28"/>
          <w:szCs w:val="32"/>
          <w:u w:val="single"/>
        </w:rPr>
        <w:t>utilisateur, ajouter l’application «HospiSup» et enregistrer</w:t>
      </w:r>
    </w:p>
    <w:p w14:paraId="7B52E10C"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5035503A" wp14:editId="2853A9D2">
            <wp:extent cx="5486400" cy="3720465"/>
            <wp:effectExtent l="19050" t="19050" r="19050" b="133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486400" cy="3720465"/>
                    </a:xfrm>
                    <a:prstGeom prst="rect">
                      <a:avLst/>
                    </a:prstGeom>
                    <a:ln w="12700">
                      <a:solidFill>
                        <a:srgbClr val="4472C4"/>
                      </a:solidFill>
                    </a:ln>
                  </pic:spPr>
                </pic:pic>
              </a:graphicData>
            </a:graphic>
          </wp:inline>
        </w:drawing>
      </w:r>
    </w:p>
    <w:p w14:paraId="35907BE6"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2CA6B495" wp14:editId="126A830F">
            <wp:extent cx="5472752" cy="1763442"/>
            <wp:effectExtent l="19050" t="19050" r="13970" b="27305"/>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94161" cy="1770341"/>
                    </a:xfrm>
                    <a:prstGeom prst="rect">
                      <a:avLst/>
                    </a:prstGeom>
                    <a:ln w="12700">
                      <a:solidFill>
                        <a:srgbClr val="4472C4"/>
                      </a:solidFill>
                    </a:ln>
                  </pic:spPr>
                </pic:pic>
              </a:graphicData>
            </a:graphic>
          </wp:inline>
        </w:drawing>
      </w:r>
      <w:r w:rsidRPr="00941F4C">
        <w:rPr>
          <w:rFonts w:ascii="Arial" w:eastAsia="Times New Roman" w:hAnsi="Arial" w:cs="Times New Roman"/>
          <w:noProof/>
          <w:sz w:val="24"/>
          <w:szCs w:val="24"/>
          <w:lang w:val="en-US"/>
        </w:rPr>
        <w:t xml:space="preserve"> </w:t>
      </w:r>
    </w:p>
    <w:p w14:paraId="02EDEEB7"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Et confirmer le choix</w:t>
      </w:r>
    </w:p>
    <w:p w14:paraId="7CEB92E1"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lang w:val="en-US"/>
        </w:rPr>
        <w:drawing>
          <wp:inline distT="0" distB="0" distL="0" distR="0" wp14:anchorId="1B32A281" wp14:editId="0090F05B">
            <wp:extent cx="4132070" cy="1899604"/>
            <wp:effectExtent l="19050" t="19050" r="20955" b="2476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4172208" cy="1918056"/>
                    </a:xfrm>
                    <a:prstGeom prst="rect">
                      <a:avLst/>
                    </a:prstGeom>
                    <a:ln w="12700">
                      <a:solidFill>
                        <a:srgbClr val="4472C4"/>
                      </a:solidFill>
                    </a:ln>
                  </pic:spPr>
                </pic:pic>
              </a:graphicData>
            </a:graphic>
          </wp:inline>
        </w:drawing>
      </w:r>
    </w:p>
    <w:p w14:paraId="746ECEFA" w14:textId="62A36393" w:rsidR="00941F4C" w:rsidRPr="00941F4C" w:rsidRDefault="00941F4C" w:rsidP="00941F4C">
      <w:pPr>
        <w:spacing w:after="0" w:line="240" w:lineRule="auto"/>
        <w:rPr>
          <w:rFonts w:ascii="Calibri Light" w:eastAsia="Times New Roman" w:hAnsi="Calibri Light" w:cs="Times New Roman"/>
          <w:color w:val="4472C4"/>
          <w:spacing w:val="-10"/>
          <w:kern w:val="28"/>
          <w:sz w:val="48"/>
          <w:szCs w:val="48"/>
          <w:u w:val="single"/>
        </w:rPr>
      </w:pPr>
      <w:r w:rsidRPr="00941F4C">
        <w:rPr>
          <w:rFonts w:ascii="Arial" w:eastAsia="Times New Roman" w:hAnsi="Arial" w:cs="Times New Roman"/>
          <w:b/>
          <w:bCs/>
          <w:sz w:val="24"/>
          <w:szCs w:val="24"/>
        </w:rPr>
        <w:t>Attention</w:t>
      </w:r>
      <w:r>
        <w:rPr>
          <w:rFonts w:ascii="Arial" w:eastAsia="Times New Roman" w:hAnsi="Arial" w:cs="Times New Roman"/>
          <w:b/>
          <w:bCs/>
          <w:sz w:val="24"/>
          <w:szCs w:val="24"/>
        </w:rPr>
        <w:t>,</w:t>
      </w:r>
      <w:r w:rsidRPr="00941F4C">
        <w:rPr>
          <w:rFonts w:ascii="Arial" w:eastAsia="Times New Roman" w:hAnsi="Arial" w:cs="Times New Roman"/>
          <w:b/>
          <w:bCs/>
          <w:sz w:val="24"/>
          <w:szCs w:val="24"/>
        </w:rPr>
        <w:t xml:space="preserve"> l’adaptation ne sera active qu’après un petit délai de maximum 20 minutes</w:t>
      </w:r>
      <w:r w:rsidRPr="00941F4C">
        <w:rPr>
          <w:rFonts w:ascii="Arial" w:eastAsia="Times New Roman" w:hAnsi="Arial" w:cs="Times New Roman"/>
          <w:sz w:val="24"/>
          <w:szCs w:val="24"/>
        </w:rPr>
        <w:br w:type="page"/>
      </w:r>
    </w:p>
    <w:p w14:paraId="5A074CB9" w14:textId="77777777" w:rsidR="00941F4C" w:rsidRPr="00941F4C" w:rsidRDefault="00941F4C" w:rsidP="00941F4C">
      <w:pPr>
        <w:spacing w:after="0" w:line="240" w:lineRule="auto"/>
        <w:contextualSpacing/>
        <w:jc w:val="center"/>
        <w:rPr>
          <w:rFonts w:ascii="Calibri Light" w:eastAsia="Times New Roman" w:hAnsi="Calibri Light" w:cs="Times New Roman"/>
          <w:color w:val="4472C4"/>
          <w:spacing w:val="-10"/>
          <w:kern w:val="28"/>
          <w:sz w:val="48"/>
          <w:szCs w:val="48"/>
          <w:u w:val="single"/>
        </w:rPr>
      </w:pPr>
      <w:r w:rsidRPr="00941F4C">
        <w:rPr>
          <w:rFonts w:ascii="Calibri Light" w:eastAsia="Times New Roman" w:hAnsi="Calibri Light" w:cs="Times New Roman"/>
          <w:color w:val="4472C4"/>
          <w:spacing w:val="-10"/>
          <w:kern w:val="28"/>
          <w:sz w:val="48"/>
          <w:szCs w:val="48"/>
          <w:u w:val="single"/>
        </w:rPr>
        <w:lastRenderedPageBreak/>
        <w:t>Gestion d’accès à HospiSup par l’utilisateur</w:t>
      </w:r>
    </w:p>
    <w:p w14:paraId="65173171" w14:textId="77777777" w:rsidR="00941F4C" w:rsidRPr="00941F4C" w:rsidRDefault="00941F4C" w:rsidP="00941F4C">
      <w:pPr>
        <w:keepNext/>
        <w:keepLines/>
        <w:numPr>
          <w:ilvl w:val="0"/>
          <w:numId w:val="2"/>
        </w:numPr>
        <w:spacing w:before="240" w:after="0" w:line="240" w:lineRule="auto"/>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Accéder via le lien :</w:t>
      </w:r>
    </w:p>
    <w:p w14:paraId="45D0ACE5" w14:textId="77777777" w:rsidR="00941F4C" w:rsidRPr="00941F4C" w:rsidRDefault="005B0703" w:rsidP="00941F4C">
      <w:pPr>
        <w:spacing w:after="0" w:line="240" w:lineRule="auto"/>
        <w:rPr>
          <w:rFonts w:ascii="Arial" w:eastAsia="Times New Roman" w:hAnsi="Arial" w:cs="Times New Roman"/>
          <w:color w:val="0000FF"/>
          <w:sz w:val="24"/>
          <w:szCs w:val="24"/>
          <w:u w:val="single"/>
        </w:rPr>
      </w:pPr>
      <w:hyperlink r:id="rId29" w:history="1">
        <w:r w:rsidR="00941F4C" w:rsidRPr="00941F4C">
          <w:rPr>
            <w:rFonts w:ascii="Arial" w:eastAsia="Times New Roman" w:hAnsi="Arial" w:cs="Times New Roman"/>
            <w:color w:val="0000FF"/>
            <w:sz w:val="24"/>
            <w:szCs w:val="24"/>
            <w:u w:val="single"/>
          </w:rPr>
          <w:t>https://ondpapp08.riziv.fgov.be/MyPortalFrontOffice/</w:t>
        </w:r>
      </w:hyperlink>
    </w:p>
    <w:p w14:paraId="61197511" w14:textId="77777777" w:rsidR="00941F4C" w:rsidRDefault="00941F4C" w:rsidP="00941F4C">
      <w:pPr>
        <w:spacing w:after="0" w:line="240" w:lineRule="auto"/>
        <w:rPr>
          <w:rFonts w:ascii="Arial" w:eastAsia="Times New Roman" w:hAnsi="Arial" w:cs="Times New Roman"/>
          <w:sz w:val="24"/>
          <w:szCs w:val="24"/>
        </w:rPr>
      </w:pPr>
    </w:p>
    <w:p w14:paraId="718595CB" w14:textId="58C38D88" w:rsidR="00941F4C" w:rsidRDefault="00941F4C" w:rsidP="00941F4C">
      <w:pPr>
        <w:spacing w:after="0" w:line="240" w:lineRule="auto"/>
        <w:rPr>
          <w:rFonts w:ascii="Arial" w:eastAsia="Times New Roman" w:hAnsi="Arial" w:cs="Times New Roman"/>
          <w:sz w:val="24"/>
          <w:szCs w:val="24"/>
        </w:rPr>
      </w:pPr>
      <w:r w:rsidRPr="00941F4C">
        <w:rPr>
          <w:rFonts w:ascii="Arial" w:eastAsia="Times New Roman" w:hAnsi="Arial" w:cs="Times New Roman"/>
          <w:sz w:val="24"/>
          <w:szCs w:val="24"/>
        </w:rPr>
        <w:t>Lors de la procédure de connexion, bien prendre la connexion en tant que citoyen et choisir le profil correspondant à votre hôpital (celui pour lequel les étapes précédentes ont été réalisées par le gestionnaire d’accès de votre hôpital).</w:t>
      </w:r>
    </w:p>
    <w:p w14:paraId="1633B56B" w14:textId="77777777" w:rsidR="00941F4C" w:rsidRPr="00941F4C" w:rsidRDefault="00941F4C" w:rsidP="00941F4C">
      <w:pPr>
        <w:spacing w:after="0" w:line="240" w:lineRule="auto"/>
        <w:rPr>
          <w:rFonts w:ascii="Arial" w:eastAsia="Times New Roman" w:hAnsi="Arial" w:cs="Times New Roman"/>
          <w:sz w:val="24"/>
          <w:szCs w:val="24"/>
        </w:rPr>
      </w:pPr>
    </w:p>
    <w:p w14:paraId="2CD08D53" w14:textId="7437E8BB" w:rsid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rPr>
        <w:drawing>
          <wp:inline distT="0" distB="0" distL="0" distR="0" wp14:anchorId="53617D18" wp14:editId="5E08D7BC">
            <wp:extent cx="3114675" cy="3035759"/>
            <wp:effectExtent l="19050" t="19050" r="9525" b="1270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26761" cy="3047539"/>
                    </a:xfrm>
                    <a:prstGeom prst="rect">
                      <a:avLst/>
                    </a:prstGeom>
                    <a:noFill/>
                    <a:ln w="12700">
                      <a:solidFill>
                        <a:srgbClr val="4472C4"/>
                      </a:solidFill>
                    </a:ln>
                  </pic:spPr>
                </pic:pic>
              </a:graphicData>
            </a:graphic>
          </wp:inline>
        </w:drawing>
      </w:r>
    </w:p>
    <w:p w14:paraId="1FE84299" w14:textId="2C4FBA61" w:rsidR="00EE57D0" w:rsidRPr="00EE57D0" w:rsidRDefault="00EE57D0" w:rsidP="00EE57D0">
      <w:pPr>
        <w:rPr>
          <w:rFonts w:ascii="Arial" w:eastAsia="Times New Roman" w:hAnsi="Arial" w:cs="Times New Roman"/>
          <w:sz w:val="24"/>
          <w:szCs w:val="24"/>
        </w:rPr>
      </w:pPr>
    </w:p>
    <w:p w14:paraId="09ADEA11" w14:textId="6FF944F2" w:rsidR="00EE57D0" w:rsidRPr="00EE57D0" w:rsidRDefault="00EE57D0" w:rsidP="00EE57D0">
      <w:pPr>
        <w:rPr>
          <w:rFonts w:ascii="Arial" w:eastAsia="Times New Roman" w:hAnsi="Arial" w:cs="Times New Roman"/>
          <w:sz w:val="24"/>
          <w:szCs w:val="24"/>
        </w:rPr>
      </w:pPr>
    </w:p>
    <w:p w14:paraId="48D6EFA6" w14:textId="78B49755" w:rsidR="00EE57D0" w:rsidRPr="00EE57D0" w:rsidRDefault="00EE57D0" w:rsidP="00EE57D0">
      <w:pPr>
        <w:rPr>
          <w:rFonts w:ascii="Arial" w:eastAsia="Times New Roman" w:hAnsi="Arial" w:cs="Times New Roman"/>
          <w:sz w:val="24"/>
          <w:szCs w:val="24"/>
        </w:rPr>
      </w:pPr>
    </w:p>
    <w:p w14:paraId="431E8486" w14:textId="04CEF135" w:rsidR="00EE57D0" w:rsidRPr="00EE57D0" w:rsidRDefault="00EE57D0" w:rsidP="00EE57D0">
      <w:pPr>
        <w:rPr>
          <w:rFonts w:ascii="Arial" w:eastAsia="Times New Roman" w:hAnsi="Arial" w:cs="Times New Roman"/>
          <w:sz w:val="24"/>
          <w:szCs w:val="24"/>
        </w:rPr>
      </w:pPr>
    </w:p>
    <w:p w14:paraId="120840A5" w14:textId="61A4AADE" w:rsidR="00EE57D0" w:rsidRPr="00EE57D0" w:rsidRDefault="00EE57D0" w:rsidP="00EE57D0">
      <w:pPr>
        <w:rPr>
          <w:rFonts w:ascii="Arial" w:eastAsia="Times New Roman" w:hAnsi="Arial" w:cs="Times New Roman"/>
          <w:sz w:val="24"/>
          <w:szCs w:val="24"/>
        </w:rPr>
      </w:pPr>
    </w:p>
    <w:p w14:paraId="053BF7F2" w14:textId="68A3A49A" w:rsidR="00EE57D0" w:rsidRPr="00EE57D0" w:rsidRDefault="00EE57D0" w:rsidP="00EE57D0">
      <w:pPr>
        <w:rPr>
          <w:rFonts w:ascii="Arial" w:eastAsia="Times New Roman" w:hAnsi="Arial" w:cs="Times New Roman"/>
          <w:sz w:val="24"/>
          <w:szCs w:val="24"/>
        </w:rPr>
      </w:pPr>
    </w:p>
    <w:p w14:paraId="68EE8FCB" w14:textId="230F5582" w:rsidR="00EE57D0" w:rsidRPr="00EE57D0" w:rsidRDefault="00EE57D0" w:rsidP="00EE57D0">
      <w:pPr>
        <w:rPr>
          <w:rFonts w:ascii="Arial" w:eastAsia="Times New Roman" w:hAnsi="Arial" w:cs="Times New Roman"/>
          <w:sz w:val="24"/>
          <w:szCs w:val="24"/>
        </w:rPr>
      </w:pPr>
    </w:p>
    <w:p w14:paraId="1E50323F" w14:textId="05A46272" w:rsidR="00EE57D0" w:rsidRPr="00EE57D0" w:rsidRDefault="00EE57D0" w:rsidP="00EE57D0">
      <w:pPr>
        <w:rPr>
          <w:rFonts w:ascii="Arial" w:eastAsia="Times New Roman" w:hAnsi="Arial" w:cs="Times New Roman"/>
          <w:sz w:val="24"/>
          <w:szCs w:val="24"/>
        </w:rPr>
      </w:pPr>
    </w:p>
    <w:p w14:paraId="0E6174CD" w14:textId="4BCA9797" w:rsidR="00EE57D0" w:rsidRPr="00EE57D0" w:rsidRDefault="00EE57D0" w:rsidP="00EE57D0">
      <w:pPr>
        <w:rPr>
          <w:rFonts w:ascii="Arial" w:eastAsia="Times New Roman" w:hAnsi="Arial" w:cs="Times New Roman"/>
          <w:sz w:val="24"/>
          <w:szCs w:val="24"/>
        </w:rPr>
      </w:pPr>
    </w:p>
    <w:p w14:paraId="362661C2" w14:textId="79812A83" w:rsidR="00EE57D0" w:rsidRPr="00EE57D0" w:rsidRDefault="00EE57D0" w:rsidP="00EE57D0">
      <w:pPr>
        <w:rPr>
          <w:rFonts w:ascii="Arial" w:eastAsia="Times New Roman" w:hAnsi="Arial" w:cs="Times New Roman"/>
          <w:sz w:val="24"/>
          <w:szCs w:val="24"/>
        </w:rPr>
      </w:pPr>
    </w:p>
    <w:p w14:paraId="6B48D807" w14:textId="649468DF" w:rsidR="00EE57D0" w:rsidRDefault="00EE57D0" w:rsidP="00EE57D0">
      <w:pPr>
        <w:rPr>
          <w:rFonts w:ascii="Arial" w:eastAsia="Times New Roman" w:hAnsi="Arial" w:cs="Times New Roman"/>
          <w:sz w:val="24"/>
          <w:szCs w:val="24"/>
        </w:rPr>
      </w:pPr>
    </w:p>
    <w:p w14:paraId="2C88153F" w14:textId="7BA3CA61" w:rsidR="00EE57D0" w:rsidRPr="00EE57D0" w:rsidRDefault="00EE57D0" w:rsidP="00EE57D0">
      <w:pPr>
        <w:tabs>
          <w:tab w:val="left" w:pos="9315"/>
        </w:tabs>
        <w:rPr>
          <w:rFonts w:ascii="Arial" w:eastAsia="Times New Roman" w:hAnsi="Arial" w:cs="Times New Roman"/>
          <w:sz w:val="24"/>
          <w:szCs w:val="24"/>
        </w:rPr>
      </w:pPr>
      <w:r>
        <w:rPr>
          <w:rFonts w:ascii="Arial" w:eastAsia="Times New Roman" w:hAnsi="Arial" w:cs="Times New Roman"/>
          <w:sz w:val="24"/>
          <w:szCs w:val="24"/>
        </w:rPr>
        <w:tab/>
      </w:r>
    </w:p>
    <w:p w14:paraId="57CA774D"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lastRenderedPageBreak/>
        <w:t>Vous arrivez alors dans le portail PROSANTE à votre nom et pour l’hôpital et dans les boutons en bas de l’écran, vous pouvez choisir l’application HospiSup</w:t>
      </w:r>
    </w:p>
    <w:p w14:paraId="0D4FB020" w14:textId="77777777" w:rsidR="00941F4C" w:rsidRPr="00941F4C" w:rsidRDefault="00941F4C" w:rsidP="00941F4C">
      <w:pPr>
        <w:spacing w:after="0" w:line="240" w:lineRule="auto"/>
        <w:jc w:val="center"/>
        <w:rPr>
          <w:rFonts w:ascii="Arial" w:eastAsia="Times New Roman" w:hAnsi="Arial" w:cs="Times New Roman"/>
          <w:sz w:val="24"/>
          <w:szCs w:val="24"/>
        </w:rPr>
      </w:pPr>
      <w:r w:rsidRPr="00941F4C">
        <w:rPr>
          <w:rFonts w:ascii="Arial" w:eastAsia="Times New Roman" w:hAnsi="Arial" w:cs="Times New Roman"/>
          <w:noProof/>
          <w:sz w:val="24"/>
          <w:szCs w:val="24"/>
        </w:rPr>
        <w:drawing>
          <wp:inline distT="0" distB="0" distL="0" distR="0" wp14:anchorId="144940AF" wp14:editId="594336F0">
            <wp:extent cx="5602605" cy="4145915"/>
            <wp:effectExtent l="0" t="0" r="0" b="6985"/>
            <wp:docPr id="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02605" cy="4145915"/>
                    </a:xfrm>
                    <a:prstGeom prst="rect">
                      <a:avLst/>
                    </a:prstGeom>
                    <a:noFill/>
                  </pic:spPr>
                </pic:pic>
              </a:graphicData>
            </a:graphic>
          </wp:inline>
        </w:drawing>
      </w:r>
    </w:p>
    <w:p w14:paraId="4524655C" w14:textId="77777777" w:rsidR="00941F4C" w:rsidRPr="00941F4C" w:rsidRDefault="00941F4C" w:rsidP="00941F4C">
      <w:pPr>
        <w:spacing w:after="0" w:line="240" w:lineRule="auto"/>
        <w:jc w:val="center"/>
        <w:rPr>
          <w:rFonts w:ascii="Arial" w:eastAsia="Times New Roman" w:hAnsi="Arial" w:cs="Times New Roman"/>
          <w:sz w:val="24"/>
          <w:szCs w:val="24"/>
        </w:rPr>
      </w:pPr>
    </w:p>
    <w:p w14:paraId="20515AEF" w14:textId="77777777" w:rsidR="00941F4C" w:rsidRPr="00941F4C" w:rsidRDefault="00941F4C" w:rsidP="00941F4C">
      <w:pPr>
        <w:keepNext/>
        <w:keepLines/>
        <w:spacing w:before="240" w:after="0" w:line="240" w:lineRule="auto"/>
        <w:ind w:left="720" w:hanging="360"/>
        <w:outlineLvl w:val="0"/>
        <w:rPr>
          <w:rFonts w:ascii="Calibri Light" w:eastAsia="Times New Roman" w:hAnsi="Calibri Light" w:cs="Times New Roman"/>
          <w:color w:val="4472C4"/>
          <w:sz w:val="28"/>
          <w:szCs w:val="32"/>
          <w:u w:val="single"/>
        </w:rPr>
      </w:pPr>
      <w:r w:rsidRPr="00941F4C">
        <w:rPr>
          <w:rFonts w:ascii="Calibri Light" w:eastAsia="Times New Roman" w:hAnsi="Calibri Light" w:cs="Times New Roman"/>
          <w:color w:val="4472C4"/>
          <w:sz w:val="28"/>
          <w:szCs w:val="32"/>
          <w:u w:val="single"/>
        </w:rPr>
        <w:t>Etape temporaire: reconnectez-vous via les écrans de l’étape 1</w:t>
      </w:r>
    </w:p>
    <w:p w14:paraId="6C1A3480" w14:textId="77777777" w:rsidR="00941F4C" w:rsidRPr="00941F4C" w:rsidRDefault="00941F4C" w:rsidP="00941F4C">
      <w:pPr>
        <w:keepNext/>
        <w:keepLines/>
        <w:numPr>
          <w:ilvl w:val="0"/>
          <w:numId w:val="3"/>
        </w:numPr>
        <w:spacing w:before="240" w:after="0" w:line="240" w:lineRule="auto"/>
        <w:ind w:left="720"/>
        <w:outlineLvl w:val="0"/>
        <w:rPr>
          <w:rFonts w:ascii="Arial" w:eastAsia="Times New Roman" w:hAnsi="Arial" w:cs="Times New Roman"/>
          <w:sz w:val="24"/>
          <w:szCs w:val="24"/>
        </w:rPr>
      </w:pPr>
      <w:r w:rsidRPr="00941F4C">
        <w:rPr>
          <w:rFonts w:ascii="Arial" w:eastAsia="Times New Roman" w:hAnsi="Arial" w:cs="Times New Roman"/>
          <w:sz w:val="24"/>
          <w:szCs w:val="24"/>
        </w:rPr>
        <w:t>Sélectionnez à nouveau citoyen et ignorez le message d'erreur</w:t>
      </w:r>
    </w:p>
    <w:p w14:paraId="445CFCC0" w14:textId="77777777" w:rsidR="00941F4C" w:rsidRPr="00941F4C" w:rsidRDefault="00941F4C" w:rsidP="00941F4C">
      <w:pPr>
        <w:keepNext/>
        <w:keepLines/>
        <w:numPr>
          <w:ilvl w:val="0"/>
          <w:numId w:val="3"/>
        </w:numPr>
        <w:spacing w:before="240" w:after="0" w:line="240" w:lineRule="auto"/>
        <w:ind w:left="720"/>
        <w:outlineLvl w:val="0"/>
        <w:rPr>
          <w:rFonts w:ascii="Arial" w:eastAsia="Times New Roman" w:hAnsi="Arial" w:cs="Times New Roman"/>
          <w:sz w:val="24"/>
          <w:szCs w:val="24"/>
        </w:rPr>
      </w:pPr>
      <w:r w:rsidRPr="00941F4C">
        <w:rPr>
          <w:rFonts w:ascii="Arial" w:eastAsia="Times New Roman" w:hAnsi="Arial" w:cs="Times New Roman"/>
          <w:sz w:val="24"/>
          <w:szCs w:val="24"/>
        </w:rPr>
        <w:t>Sélectionnez ensuite l'hôpital</w:t>
      </w:r>
    </w:p>
    <w:p w14:paraId="3E591B1B" w14:textId="77777777" w:rsidR="00941F4C" w:rsidRPr="00941F4C" w:rsidRDefault="00941F4C" w:rsidP="00941F4C">
      <w:pPr>
        <w:spacing w:after="0" w:line="240" w:lineRule="auto"/>
        <w:rPr>
          <w:rFonts w:ascii="Arial" w:eastAsia="Times New Roman" w:hAnsi="Arial" w:cs="Times New Roman"/>
          <w:sz w:val="24"/>
          <w:szCs w:val="24"/>
        </w:rPr>
      </w:pPr>
    </w:p>
    <w:p w14:paraId="7B71ADFA" w14:textId="01E69CF4" w:rsidR="00941F4C" w:rsidRPr="00941F4C" w:rsidRDefault="00941F4C" w:rsidP="00941F4C">
      <w:pPr>
        <w:spacing w:after="0" w:line="240" w:lineRule="auto"/>
        <w:rPr>
          <w:rFonts w:ascii="Arial" w:eastAsia="Times New Roman" w:hAnsi="Arial" w:cs="Times New Roman"/>
          <w:sz w:val="24"/>
          <w:szCs w:val="24"/>
        </w:rPr>
      </w:pPr>
      <w:r w:rsidRPr="00941F4C">
        <w:rPr>
          <w:rFonts w:ascii="Arial" w:eastAsia="Times New Roman" w:hAnsi="Arial" w:cs="Times New Roman"/>
          <w:sz w:val="24"/>
          <w:szCs w:val="24"/>
        </w:rPr>
        <w:t>Cette étape temporaire est due à un interrupteur dans le système d'accès et disparaîtra</w:t>
      </w:r>
      <w:r w:rsidR="007D0971">
        <w:rPr>
          <w:rFonts w:ascii="Arial" w:eastAsia="Times New Roman" w:hAnsi="Arial" w:cs="Times New Roman"/>
          <w:sz w:val="24"/>
          <w:szCs w:val="24"/>
        </w:rPr>
        <w:t xml:space="preserve"> à terme</w:t>
      </w:r>
      <w:r w:rsidRPr="00941F4C">
        <w:rPr>
          <w:rFonts w:ascii="Arial" w:eastAsia="Times New Roman" w:hAnsi="Arial" w:cs="Times New Roman"/>
          <w:sz w:val="24"/>
          <w:szCs w:val="24"/>
        </w:rPr>
        <w:t>.</w:t>
      </w:r>
    </w:p>
    <w:bookmarkEnd w:id="0"/>
    <w:p w14:paraId="07223D9D" w14:textId="77777777" w:rsidR="00961416" w:rsidRPr="00A42619" w:rsidRDefault="00961416" w:rsidP="00941F4C">
      <w:pPr>
        <w:ind w:left="1134"/>
        <w:rPr>
          <w:rFonts w:cstheme="minorHAnsi"/>
          <w:b/>
          <w:sz w:val="16"/>
          <w:szCs w:val="16"/>
        </w:rPr>
      </w:pPr>
    </w:p>
    <w:sectPr w:rsidR="00961416" w:rsidRPr="00A42619" w:rsidSect="003F1B7C">
      <w:headerReference w:type="default" r:id="rId32"/>
      <w:footerReference w:type="default" r:id="rId3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08E1" w14:textId="77777777" w:rsidR="0063372F" w:rsidRDefault="0063372F" w:rsidP="0063372F">
      <w:pPr>
        <w:spacing w:after="0" w:line="240" w:lineRule="auto"/>
      </w:pPr>
      <w:r>
        <w:separator/>
      </w:r>
    </w:p>
  </w:endnote>
  <w:endnote w:type="continuationSeparator" w:id="0">
    <w:p w14:paraId="66D552A4" w14:textId="77777777" w:rsidR="0063372F" w:rsidRDefault="0063372F" w:rsidP="006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D000C" w14:textId="77777777" w:rsidR="00EE57D0" w:rsidRDefault="00EE5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1E590" w14:textId="77777777" w:rsidR="0063372F" w:rsidRPr="0063372F" w:rsidRDefault="0063372F" w:rsidP="0063372F">
    <w:pPr>
      <w:spacing w:after="60"/>
      <w:jc w:val="center"/>
      <w:rPr>
        <w:rFonts w:ascii="Arial" w:hAnsi="Arial" w:cs="Arial"/>
        <w:sz w:val="18"/>
        <w:szCs w:val="18"/>
      </w:rPr>
    </w:pPr>
    <w:r w:rsidRPr="0063372F">
      <w:rPr>
        <w:rFonts w:ascii="Arial" w:hAnsi="Arial" w:cs="Arial"/>
        <w:sz w:val="18"/>
        <w:szCs w:val="18"/>
      </w:rPr>
      <w:t>Avenue Galilée 5 bte 1  -  1210 Bruxelles   Tél. : 02 524 97 97</w:t>
    </w:r>
  </w:p>
  <w:p w14:paraId="6C00A84A" w14:textId="77777777" w:rsidR="0063372F" w:rsidRPr="0063372F" w:rsidRDefault="005B0703" w:rsidP="0063372F">
    <w:pPr>
      <w:spacing w:after="60"/>
      <w:jc w:val="center"/>
      <w:rPr>
        <w:rFonts w:ascii="Arial" w:hAnsi="Arial" w:cs="Arial"/>
        <w:sz w:val="18"/>
        <w:szCs w:val="18"/>
      </w:rPr>
    </w:pPr>
    <w:hyperlink r:id="rId1" w:history="1">
      <w:r w:rsidR="0063372F" w:rsidRPr="0063372F">
        <w:rPr>
          <w:rStyle w:val="Hyperlink"/>
          <w:rFonts w:ascii="Arial" w:hAnsi="Arial" w:cs="Arial"/>
          <w:sz w:val="18"/>
          <w:szCs w:val="18"/>
        </w:rPr>
        <w:t>www.inami.be</w:t>
      </w:r>
    </w:hyperlink>
    <w:r w:rsidR="0063372F" w:rsidRPr="0063372F">
      <w:rPr>
        <w:rFonts w:ascii="Arial" w:hAnsi="Arial" w:cs="Arial"/>
        <w:sz w:val="18"/>
        <w:szCs w:val="18"/>
      </w:rPr>
      <w:t xml:space="preserve">  -  </w:t>
    </w:r>
    <w:hyperlink r:id="rId2" w:history="1">
      <w:r w:rsidR="0063372F" w:rsidRPr="0063372F">
        <w:rPr>
          <w:rStyle w:val="Hyperlink"/>
          <w:rFonts w:ascii="Arial" w:hAnsi="Arial" w:cs="Arial"/>
          <w:sz w:val="18"/>
          <w:szCs w:val="18"/>
        </w:rPr>
        <w:t>https://twitter.com/INAMI_RIZIV</w:t>
      </w:r>
    </w:hyperlink>
  </w:p>
  <w:p w14:paraId="2678C428" w14:textId="033B894B" w:rsidR="0063372F" w:rsidRPr="0063372F" w:rsidRDefault="0063372F" w:rsidP="00EA3DF9">
    <w:pPr>
      <w:pStyle w:val="Footer"/>
      <w:jc w:val="center"/>
      <w:rPr>
        <w:rFonts w:ascii="Arial" w:hAnsi="Arial" w:cs="Arial"/>
        <w:sz w:val="18"/>
        <w:szCs w:val="18"/>
      </w:rPr>
    </w:pPr>
    <w:r w:rsidRPr="0063372F">
      <w:rPr>
        <w:rFonts w:ascii="Arial" w:hAnsi="Arial" w:cs="Arial"/>
        <w:sz w:val="18"/>
        <w:szCs w:val="18"/>
      </w:rPr>
      <w:t>Horaire d’ouverture des bureaux : de 9 à 12 heures et de 13 à 16 heures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B632" w14:textId="77777777" w:rsidR="00EE57D0" w:rsidRDefault="00EE57D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B7505" w14:textId="3F8DE3A7" w:rsidR="00237263" w:rsidRDefault="007D0971">
    <w:pPr>
      <w:pStyle w:val="Footer"/>
    </w:pPr>
    <w:r>
      <w:ptab w:relativeTo="margin" w:alignment="center" w:leader="none"/>
    </w:r>
    <w:r>
      <w:ptab w:relativeTo="margin" w:alignment="right" w:leader="none"/>
    </w:r>
    <w:r w:rsidR="00EE57D0">
      <w:t>20 juin</w:t>
    </w:r>
    <w:r>
      <w:rPr>
        <w:lang w:val="fr-FR"/>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545DD" w14:textId="77777777" w:rsidR="0063372F" w:rsidRDefault="0063372F" w:rsidP="0063372F">
      <w:pPr>
        <w:spacing w:after="0" w:line="240" w:lineRule="auto"/>
      </w:pPr>
      <w:r>
        <w:separator/>
      </w:r>
    </w:p>
  </w:footnote>
  <w:footnote w:type="continuationSeparator" w:id="0">
    <w:p w14:paraId="0BCC63E9" w14:textId="77777777" w:rsidR="0063372F" w:rsidRDefault="0063372F" w:rsidP="0063372F">
      <w:pPr>
        <w:spacing w:after="0" w:line="240" w:lineRule="auto"/>
      </w:pPr>
      <w:r>
        <w:continuationSeparator/>
      </w:r>
    </w:p>
  </w:footnote>
  <w:footnote w:id="1">
    <w:p w14:paraId="4B025528" w14:textId="6F0AB973" w:rsidR="00232DA5" w:rsidRDefault="00232DA5">
      <w:pPr>
        <w:pStyle w:val="FootnoteText"/>
      </w:pPr>
      <w:r>
        <w:rPr>
          <w:rStyle w:val="FootnoteReference"/>
        </w:rPr>
        <w:footnoteRef/>
      </w:r>
      <w:r>
        <w:t xml:space="preserve"> </w:t>
      </w:r>
      <w:r w:rsidRPr="00232DA5">
        <w:t>Pour la liste des campus, l'application s'appuie sur les informations provenant de Cobhra.</w:t>
      </w:r>
    </w:p>
  </w:footnote>
  <w:footnote w:id="2">
    <w:p w14:paraId="71FCA900" w14:textId="388F5DB5" w:rsidR="00232DA5" w:rsidRDefault="00232DA5">
      <w:pPr>
        <w:pStyle w:val="FootnoteText"/>
      </w:pPr>
      <w:r>
        <w:rPr>
          <w:rStyle w:val="FootnoteReference"/>
        </w:rPr>
        <w:footnoteRef/>
      </w:r>
      <w:r>
        <w:t xml:space="preserve"> </w:t>
      </w:r>
      <w:r w:rsidRPr="00232DA5">
        <w:t>Il s'agit des indices de lit classiques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0E2A5" w14:textId="77777777" w:rsidR="00EE57D0" w:rsidRDefault="00EE5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A23D" w14:textId="77777777" w:rsidR="00EE57D0" w:rsidRDefault="00EE5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A4086" w14:textId="77777777" w:rsidR="00EE57D0" w:rsidRDefault="00EE57D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spacing w:val="60"/>
      </w:rPr>
      <w:id w:val="1780299600"/>
      <w:docPartObj>
        <w:docPartGallery w:val="Page Numbers (Top of Page)"/>
        <w:docPartUnique/>
      </w:docPartObj>
    </w:sdtPr>
    <w:sdtEndPr>
      <w:rPr>
        <w:b/>
        <w:bCs/>
        <w:noProof/>
        <w:color w:val="4472C4"/>
        <w:spacing w:val="0"/>
      </w:rPr>
    </w:sdtEndPr>
    <w:sdtContent>
      <w:p w14:paraId="029F8C54" w14:textId="77777777" w:rsidR="0039268B" w:rsidRPr="00941F4C" w:rsidRDefault="007D0971" w:rsidP="00941F4C">
        <w:pPr>
          <w:pStyle w:val="Header"/>
          <w:pBdr>
            <w:bottom w:val="single" w:sz="4" w:space="1" w:color="D9D9D9"/>
          </w:pBdr>
          <w:jc w:val="right"/>
          <w:rPr>
            <w:b/>
            <w:bCs/>
            <w:color w:val="4472C4"/>
          </w:rPr>
        </w:pPr>
        <w:r w:rsidRPr="00941F4C">
          <w:rPr>
            <w:color w:val="4472C4"/>
            <w:spacing w:val="60"/>
          </w:rPr>
          <w:t>Page</w:t>
        </w:r>
        <w:r w:rsidRPr="00941F4C">
          <w:rPr>
            <w:color w:val="4472C4"/>
          </w:rPr>
          <w:t xml:space="preserve"> | </w:t>
        </w:r>
        <w:r w:rsidRPr="00941F4C">
          <w:rPr>
            <w:color w:val="4472C4"/>
          </w:rPr>
          <w:fldChar w:fldCharType="begin"/>
        </w:r>
        <w:r w:rsidRPr="00941F4C">
          <w:rPr>
            <w:color w:val="4472C4"/>
          </w:rPr>
          <w:instrText xml:space="preserve"> PAGE   \* MERGEFORMAT </w:instrText>
        </w:r>
        <w:r w:rsidRPr="00941F4C">
          <w:rPr>
            <w:color w:val="4472C4"/>
          </w:rPr>
          <w:fldChar w:fldCharType="separate"/>
        </w:r>
        <w:r w:rsidRPr="00941F4C">
          <w:rPr>
            <w:b/>
            <w:bCs/>
            <w:noProof/>
            <w:color w:val="4472C4"/>
          </w:rPr>
          <w:t>2</w:t>
        </w:r>
        <w:r w:rsidRPr="00941F4C">
          <w:rPr>
            <w:b/>
            <w:bCs/>
            <w:noProof/>
            <w:color w:val="4472C4"/>
          </w:rPr>
          <w:fldChar w:fldCharType="end"/>
        </w:r>
      </w:p>
    </w:sdtContent>
  </w:sdt>
  <w:p w14:paraId="3DD71EA6" w14:textId="77777777" w:rsidR="0039268B" w:rsidRDefault="005B0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996"/>
    <w:multiLevelType w:val="hybridMultilevel"/>
    <w:tmpl w:val="E258FFAC"/>
    <w:lvl w:ilvl="0" w:tplc="38A2E744">
      <w:start w:val="1"/>
      <w:numFmt w:val="decimal"/>
      <w:pStyle w:val="Titre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B4F1E"/>
    <w:multiLevelType w:val="hybridMultilevel"/>
    <w:tmpl w:val="EFB246AA"/>
    <w:lvl w:ilvl="0" w:tplc="55EE21DE">
      <w:numFmt w:val="bullet"/>
      <w:lvlText w:val="-"/>
      <w:lvlJc w:val="left"/>
      <w:pPr>
        <w:ind w:left="3196" w:hanging="360"/>
      </w:pPr>
      <w:rPr>
        <w:rFonts w:ascii="Arial" w:eastAsiaTheme="minorHAnsi" w:hAnsi="Arial" w:cs="Arial" w:hint="default"/>
      </w:rPr>
    </w:lvl>
    <w:lvl w:ilvl="1" w:tplc="080C0003">
      <w:start w:val="1"/>
      <w:numFmt w:val="bullet"/>
      <w:lvlText w:val="o"/>
      <w:lvlJc w:val="left"/>
      <w:pPr>
        <w:ind w:left="2716" w:hanging="360"/>
      </w:pPr>
      <w:rPr>
        <w:rFonts w:ascii="Courier New" w:hAnsi="Courier New" w:cs="Courier New" w:hint="default"/>
      </w:rPr>
    </w:lvl>
    <w:lvl w:ilvl="2" w:tplc="080C0005" w:tentative="1">
      <w:start w:val="1"/>
      <w:numFmt w:val="bullet"/>
      <w:lvlText w:val=""/>
      <w:lvlJc w:val="left"/>
      <w:pPr>
        <w:ind w:left="3436" w:hanging="360"/>
      </w:pPr>
      <w:rPr>
        <w:rFonts w:ascii="Wingdings" w:hAnsi="Wingdings" w:hint="default"/>
      </w:rPr>
    </w:lvl>
    <w:lvl w:ilvl="3" w:tplc="080C0001" w:tentative="1">
      <w:start w:val="1"/>
      <w:numFmt w:val="bullet"/>
      <w:lvlText w:val=""/>
      <w:lvlJc w:val="left"/>
      <w:pPr>
        <w:ind w:left="4156" w:hanging="360"/>
      </w:pPr>
      <w:rPr>
        <w:rFonts w:ascii="Symbol" w:hAnsi="Symbol" w:hint="default"/>
      </w:rPr>
    </w:lvl>
    <w:lvl w:ilvl="4" w:tplc="080C0003" w:tentative="1">
      <w:start w:val="1"/>
      <w:numFmt w:val="bullet"/>
      <w:lvlText w:val="o"/>
      <w:lvlJc w:val="left"/>
      <w:pPr>
        <w:ind w:left="4876" w:hanging="360"/>
      </w:pPr>
      <w:rPr>
        <w:rFonts w:ascii="Courier New" w:hAnsi="Courier New" w:cs="Courier New" w:hint="default"/>
      </w:rPr>
    </w:lvl>
    <w:lvl w:ilvl="5" w:tplc="080C0005" w:tentative="1">
      <w:start w:val="1"/>
      <w:numFmt w:val="bullet"/>
      <w:lvlText w:val=""/>
      <w:lvlJc w:val="left"/>
      <w:pPr>
        <w:ind w:left="5596" w:hanging="360"/>
      </w:pPr>
      <w:rPr>
        <w:rFonts w:ascii="Wingdings" w:hAnsi="Wingdings" w:hint="default"/>
      </w:rPr>
    </w:lvl>
    <w:lvl w:ilvl="6" w:tplc="080C0001" w:tentative="1">
      <w:start w:val="1"/>
      <w:numFmt w:val="bullet"/>
      <w:lvlText w:val=""/>
      <w:lvlJc w:val="left"/>
      <w:pPr>
        <w:ind w:left="6316" w:hanging="360"/>
      </w:pPr>
      <w:rPr>
        <w:rFonts w:ascii="Symbol" w:hAnsi="Symbol" w:hint="default"/>
      </w:rPr>
    </w:lvl>
    <w:lvl w:ilvl="7" w:tplc="080C0003" w:tentative="1">
      <w:start w:val="1"/>
      <w:numFmt w:val="bullet"/>
      <w:lvlText w:val="o"/>
      <w:lvlJc w:val="left"/>
      <w:pPr>
        <w:ind w:left="7036" w:hanging="360"/>
      </w:pPr>
      <w:rPr>
        <w:rFonts w:ascii="Courier New" w:hAnsi="Courier New" w:cs="Courier New" w:hint="default"/>
      </w:rPr>
    </w:lvl>
    <w:lvl w:ilvl="8" w:tplc="080C0005" w:tentative="1">
      <w:start w:val="1"/>
      <w:numFmt w:val="bullet"/>
      <w:lvlText w:val=""/>
      <w:lvlJc w:val="left"/>
      <w:pPr>
        <w:ind w:left="7756" w:hanging="360"/>
      </w:pPr>
      <w:rPr>
        <w:rFonts w:ascii="Wingdings" w:hAnsi="Wingdings" w:hint="default"/>
      </w:rPr>
    </w:lvl>
  </w:abstractNum>
  <w:abstractNum w:abstractNumId="2" w15:restartNumberingAfterBreak="0">
    <w:nsid w:val="3C1946E8"/>
    <w:multiLevelType w:val="hybridMultilevel"/>
    <w:tmpl w:val="F6023FB8"/>
    <w:lvl w:ilvl="0" w:tplc="BE9E4D04">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41EF3CFE"/>
    <w:multiLevelType w:val="hybridMultilevel"/>
    <w:tmpl w:val="A1407C0E"/>
    <w:lvl w:ilvl="0" w:tplc="FFFFFFFF">
      <w:numFmt w:val="bullet"/>
      <w:lvlText w:val="-"/>
      <w:lvlJc w:val="left"/>
      <w:pPr>
        <w:ind w:left="3196" w:hanging="360"/>
      </w:pPr>
      <w:rPr>
        <w:rFonts w:ascii="Arial" w:eastAsiaTheme="minorHAnsi" w:hAnsi="Arial" w:cs="Arial" w:hint="default"/>
      </w:rPr>
    </w:lvl>
    <w:lvl w:ilvl="1" w:tplc="55EE21DE">
      <w:numFmt w:val="bullet"/>
      <w:lvlText w:val="-"/>
      <w:lvlJc w:val="left"/>
      <w:pPr>
        <w:ind w:left="1920" w:hanging="360"/>
      </w:pPr>
      <w:rPr>
        <w:rFonts w:ascii="Arial" w:eastAsiaTheme="minorHAnsi" w:hAnsi="Arial" w:cs="Arial"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 w15:restartNumberingAfterBreak="0">
    <w:nsid w:val="66B90C04"/>
    <w:multiLevelType w:val="hybridMultilevel"/>
    <w:tmpl w:val="3832686C"/>
    <w:lvl w:ilvl="0" w:tplc="080C0001">
      <w:start w:val="1"/>
      <w:numFmt w:val="bullet"/>
      <w:lvlText w:val=""/>
      <w:lvlJc w:val="left"/>
      <w:pPr>
        <w:ind w:left="2280" w:hanging="360"/>
      </w:pPr>
      <w:rPr>
        <w:rFonts w:ascii="Symbol" w:hAnsi="Symbol"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5" w15:restartNumberingAfterBreak="0">
    <w:nsid w:val="6FD04750"/>
    <w:multiLevelType w:val="hybridMultilevel"/>
    <w:tmpl w:val="A9162338"/>
    <w:lvl w:ilvl="0" w:tplc="55EE21DE">
      <w:numFmt w:val="bullet"/>
      <w:lvlText w:val="-"/>
      <w:lvlJc w:val="left"/>
      <w:pPr>
        <w:ind w:left="1920" w:hanging="360"/>
      </w:pPr>
      <w:rPr>
        <w:rFonts w:ascii="Arial" w:eastAsiaTheme="minorHAnsi" w:hAnsi="Arial" w:cs="Arial" w:hint="default"/>
      </w:rPr>
    </w:lvl>
    <w:lvl w:ilvl="1" w:tplc="080C0003" w:tentative="1">
      <w:start w:val="1"/>
      <w:numFmt w:val="bullet"/>
      <w:lvlText w:val="o"/>
      <w:lvlJc w:val="left"/>
      <w:pPr>
        <w:ind w:left="2640" w:hanging="360"/>
      </w:pPr>
      <w:rPr>
        <w:rFonts w:ascii="Courier New" w:hAnsi="Courier New" w:cs="Courier New" w:hint="default"/>
      </w:rPr>
    </w:lvl>
    <w:lvl w:ilvl="2" w:tplc="080C0005" w:tentative="1">
      <w:start w:val="1"/>
      <w:numFmt w:val="bullet"/>
      <w:lvlText w:val=""/>
      <w:lvlJc w:val="left"/>
      <w:pPr>
        <w:ind w:left="3360" w:hanging="360"/>
      </w:pPr>
      <w:rPr>
        <w:rFonts w:ascii="Wingdings" w:hAnsi="Wingdings" w:hint="default"/>
      </w:rPr>
    </w:lvl>
    <w:lvl w:ilvl="3" w:tplc="080C0001" w:tentative="1">
      <w:start w:val="1"/>
      <w:numFmt w:val="bullet"/>
      <w:lvlText w:val=""/>
      <w:lvlJc w:val="left"/>
      <w:pPr>
        <w:ind w:left="4080" w:hanging="360"/>
      </w:pPr>
      <w:rPr>
        <w:rFonts w:ascii="Symbol" w:hAnsi="Symbol" w:hint="default"/>
      </w:rPr>
    </w:lvl>
    <w:lvl w:ilvl="4" w:tplc="080C0003" w:tentative="1">
      <w:start w:val="1"/>
      <w:numFmt w:val="bullet"/>
      <w:lvlText w:val="o"/>
      <w:lvlJc w:val="left"/>
      <w:pPr>
        <w:ind w:left="4800" w:hanging="360"/>
      </w:pPr>
      <w:rPr>
        <w:rFonts w:ascii="Courier New" w:hAnsi="Courier New" w:cs="Courier New" w:hint="default"/>
      </w:rPr>
    </w:lvl>
    <w:lvl w:ilvl="5" w:tplc="080C0005" w:tentative="1">
      <w:start w:val="1"/>
      <w:numFmt w:val="bullet"/>
      <w:lvlText w:val=""/>
      <w:lvlJc w:val="left"/>
      <w:pPr>
        <w:ind w:left="5520" w:hanging="360"/>
      </w:pPr>
      <w:rPr>
        <w:rFonts w:ascii="Wingdings" w:hAnsi="Wingdings" w:hint="default"/>
      </w:rPr>
    </w:lvl>
    <w:lvl w:ilvl="6" w:tplc="080C0001" w:tentative="1">
      <w:start w:val="1"/>
      <w:numFmt w:val="bullet"/>
      <w:lvlText w:val=""/>
      <w:lvlJc w:val="left"/>
      <w:pPr>
        <w:ind w:left="6240" w:hanging="360"/>
      </w:pPr>
      <w:rPr>
        <w:rFonts w:ascii="Symbol" w:hAnsi="Symbol" w:hint="default"/>
      </w:rPr>
    </w:lvl>
    <w:lvl w:ilvl="7" w:tplc="080C0003" w:tentative="1">
      <w:start w:val="1"/>
      <w:numFmt w:val="bullet"/>
      <w:lvlText w:val="o"/>
      <w:lvlJc w:val="left"/>
      <w:pPr>
        <w:ind w:left="6960" w:hanging="360"/>
      </w:pPr>
      <w:rPr>
        <w:rFonts w:ascii="Courier New" w:hAnsi="Courier New" w:cs="Courier New" w:hint="default"/>
      </w:rPr>
    </w:lvl>
    <w:lvl w:ilvl="8" w:tplc="080C0005" w:tentative="1">
      <w:start w:val="1"/>
      <w:numFmt w:val="bullet"/>
      <w:lvlText w:val=""/>
      <w:lvlJc w:val="left"/>
      <w:pPr>
        <w:ind w:left="7680" w:hanging="360"/>
      </w:pPr>
      <w:rPr>
        <w:rFonts w:ascii="Wingdings" w:hAnsi="Wingdings" w:hint="default"/>
      </w:rPr>
    </w:lvl>
  </w:abstractNum>
  <w:num w:numId="1" w16cid:durableId="1893805354">
    <w:abstractNumId w:val="0"/>
  </w:num>
  <w:num w:numId="2" w16cid:durableId="1241452082">
    <w:abstractNumId w:val="0"/>
    <w:lvlOverride w:ilvl="0">
      <w:startOverride w:val="1"/>
    </w:lvlOverride>
  </w:num>
  <w:num w:numId="3" w16cid:durableId="237591530">
    <w:abstractNumId w:val="2"/>
  </w:num>
  <w:num w:numId="4" w16cid:durableId="176627822">
    <w:abstractNumId w:val="4"/>
  </w:num>
  <w:num w:numId="5" w16cid:durableId="1164852512">
    <w:abstractNumId w:val="5"/>
  </w:num>
  <w:num w:numId="6" w16cid:durableId="597718505">
    <w:abstractNumId w:val="1"/>
  </w:num>
  <w:num w:numId="7" w16cid:durableId="635062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284"/>
  <w:drawingGridVerticalSpacing w:val="284"/>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R_METADATA_KEY" w:val="dc294aad-e451-427e-a511-e0d31ff41d0d"/>
  </w:docVars>
  <w:rsids>
    <w:rsidRoot w:val="0066281C"/>
    <w:rsid w:val="00035DCA"/>
    <w:rsid w:val="00040F8C"/>
    <w:rsid w:val="00084246"/>
    <w:rsid w:val="00087840"/>
    <w:rsid w:val="00103788"/>
    <w:rsid w:val="001945AE"/>
    <w:rsid w:val="00200BD3"/>
    <w:rsid w:val="002239B7"/>
    <w:rsid w:val="002252A5"/>
    <w:rsid w:val="00232DA5"/>
    <w:rsid w:val="00256716"/>
    <w:rsid w:val="002A11C3"/>
    <w:rsid w:val="002A5A52"/>
    <w:rsid w:val="002B4D4E"/>
    <w:rsid w:val="002B6478"/>
    <w:rsid w:val="002E7C4E"/>
    <w:rsid w:val="00320386"/>
    <w:rsid w:val="003636B8"/>
    <w:rsid w:val="003E4F0A"/>
    <w:rsid w:val="0040740D"/>
    <w:rsid w:val="00436C3B"/>
    <w:rsid w:val="004A3E09"/>
    <w:rsid w:val="004D7223"/>
    <w:rsid w:val="005049C0"/>
    <w:rsid w:val="00552294"/>
    <w:rsid w:val="0056348B"/>
    <w:rsid w:val="005A1C89"/>
    <w:rsid w:val="005B0703"/>
    <w:rsid w:val="005D7198"/>
    <w:rsid w:val="006043CA"/>
    <w:rsid w:val="00630A6E"/>
    <w:rsid w:val="0063372F"/>
    <w:rsid w:val="0066281C"/>
    <w:rsid w:val="006B09FE"/>
    <w:rsid w:val="006B78FB"/>
    <w:rsid w:val="006E7667"/>
    <w:rsid w:val="00701927"/>
    <w:rsid w:val="00704B33"/>
    <w:rsid w:val="007115D1"/>
    <w:rsid w:val="00752475"/>
    <w:rsid w:val="0076757D"/>
    <w:rsid w:val="007866EC"/>
    <w:rsid w:val="007D0971"/>
    <w:rsid w:val="007D1AA2"/>
    <w:rsid w:val="007E1A5D"/>
    <w:rsid w:val="00864E9C"/>
    <w:rsid w:val="00867520"/>
    <w:rsid w:val="008D2C5A"/>
    <w:rsid w:val="008F07CE"/>
    <w:rsid w:val="008F1CFF"/>
    <w:rsid w:val="009050FC"/>
    <w:rsid w:val="009316CE"/>
    <w:rsid w:val="00940502"/>
    <w:rsid w:val="00941F4C"/>
    <w:rsid w:val="00961416"/>
    <w:rsid w:val="009C5D58"/>
    <w:rsid w:val="009F2D00"/>
    <w:rsid w:val="00A3501D"/>
    <w:rsid w:val="00A42619"/>
    <w:rsid w:val="00A64870"/>
    <w:rsid w:val="00A90C7A"/>
    <w:rsid w:val="00AD5164"/>
    <w:rsid w:val="00AE20FF"/>
    <w:rsid w:val="00B00596"/>
    <w:rsid w:val="00B640B5"/>
    <w:rsid w:val="00B80E22"/>
    <w:rsid w:val="00B95742"/>
    <w:rsid w:val="00BA3C6D"/>
    <w:rsid w:val="00C60A14"/>
    <w:rsid w:val="00C83C62"/>
    <w:rsid w:val="00C876B0"/>
    <w:rsid w:val="00C97136"/>
    <w:rsid w:val="00CE317C"/>
    <w:rsid w:val="00D25635"/>
    <w:rsid w:val="00D44CFF"/>
    <w:rsid w:val="00D456C8"/>
    <w:rsid w:val="00D63B40"/>
    <w:rsid w:val="00D91CCF"/>
    <w:rsid w:val="00DA0055"/>
    <w:rsid w:val="00DC4BEF"/>
    <w:rsid w:val="00E83790"/>
    <w:rsid w:val="00E86B4D"/>
    <w:rsid w:val="00EA3DF9"/>
    <w:rsid w:val="00EB2886"/>
    <w:rsid w:val="00EE0BF8"/>
    <w:rsid w:val="00EE57D0"/>
    <w:rsid w:val="00F07333"/>
    <w:rsid w:val="00F15663"/>
    <w:rsid w:val="00F36A13"/>
    <w:rsid w:val="00F96AA7"/>
    <w:rsid w:val="00FC688C"/>
    <w:rsid w:val="00FC68A3"/>
    <w:rsid w:val="00FE648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D51B6A0"/>
  <w15:chartTrackingRefBased/>
  <w15:docId w15:val="{EE6B3D75-3D63-4A07-AC91-2477DD5D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F4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28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246"/>
    <w:rPr>
      <w:color w:val="0000FF" w:themeColor="hyperlink"/>
      <w:u w:val="single"/>
    </w:rPr>
  </w:style>
  <w:style w:type="paragraph" w:styleId="BalloonText">
    <w:name w:val="Balloon Text"/>
    <w:basedOn w:val="Normal"/>
    <w:link w:val="BalloonTextChar"/>
    <w:uiPriority w:val="99"/>
    <w:semiHidden/>
    <w:unhideWhenUsed/>
    <w:rsid w:val="005A1C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89"/>
    <w:rPr>
      <w:rFonts w:ascii="Segoe UI" w:hAnsi="Segoe UI" w:cs="Segoe UI"/>
      <w:sz w:val="18"/>
      <w:szCs w:val="18"/>
    </w:rPr>
  </w:style>
  <w:style w:type="paragraph" w:styleId="Header">
    <w:name w:val="header"/>
    <w:basedOn w:val="Normal"/>
    <w:link w:val="HeaderChar"/>
    <w:rsid w:val="0063372F"/>
    <w:pPr>
      <w:tabs>
        <w:tab w:val="center" w:pos="4153"/>
        <w:tab w:val="right" w:pos="8306"/>
      </w:tabs>
      <w:spacing w:after="0" w:line="240" w:lineRule="auto"/>
    </w:pPr>
    <w:rPr>
      <w:rFonts w:ascii="Times New Roman" w:eastAsia="Times New Roman" w:hAnsi="Times New Roman" w:cs="Times New Roman"/>
      <w:sz w:val="20"/>
      <w:szCs w:val="20"/>
      <w:lang w:val="nl-BE"/>
    </w:rPr>
  </w:style>
  <w:style w:type="character" w:customStyle="1" w:styleId="HeaderChar">
    <w:name w:val="Header Char"/>
    <w:basedOn w:val="DefaultParagraphFont"/>
    <w:link w:val="Header"/>
    <w:rsid w:val="0063372F"/>
    <w:rPr>
      <w:rFonts w:ascii="Times New Roman" w:eastAsia="Times New Roman" w:hAnsi="Times New Roman" w:cs="Times New Roman"/>
      <w:sz w:val="20"/>
      <w:szCs w:val="20"/>
      <w:lang w:val="nl-BE"/>
    </w:rPr>
  </w:style>
  <w:style w:type="paragraph" w:styleId="Footer">
    <w:name w:val="footer"/>
    <w:basedOn w:val="Normal"/>
    <w:link w:val="FooterChar"/>
    <w:uiPriority w:val="99"/>
    <w:unhideWhenUsed/>
    <w:rsid w:val="006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72F"/>
  </w:style>
  <w:style w:type="paragraph" w:customStyle="1" w:styleId="Titre2">
    <w:name w:val="Titre2"/>
    <w:basedOn w:val="Heading1"/>
    <w:autoRedefine/>
    <w:qFormat/>
    <w:rsid w:val="00941F4C"/>
    <w:pPr>
      <w:numPr>
        <w:numId w:val="1"/>
      </w:numPr>
      <w:tabs>
        <w:tab w:val="num" w:pos="360"/>
      </w:tabs>
      <w:spacing w:line="240" w:lineRule="auto"/>
      <w:ind w:left="0" w:firstLine="0"/>
    </w:pPr>
    <w:rPr>
      <w:color w:val="4472C4"/>
      <w:sz w:val="28"/>
      <w:u w:val="single"/>
    </w:rPr>
  </w:style>
  <w:style w:type="character" w:customStyle="1" w:styleId="Heading1Char">
    <w:name w:val="Heading 1 Char"/>
    <w:basedOn w:val="DefaultParagraphFont"/>
    <w:link w:val="Heading1"/>
    <w:uiPriority w:val="9"/>
    <w:rsid w:val="00941F4C"/>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232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2DA5"/>
    <w:rPr>
      <w:sz w:val="20"/>
      <w:szCs w:val="20"/>
    </w:rPr>
  </w:style>
  <w:style w:type="character" w:styleId="FootnoteReference">
    <w:name w:val="footnote reference"/>
    <w:basedOn w:val="DefaultParagraphFont"/>
    <w:uiPriority w:val="99"/>
    <w:semiHidden/>
    <w:unhideWhenUsed/>
    <w:rsid w:val="00232DA5"/>
    <w:rPr>
      <w:vertAlign w:val="superscript"/>
    </w:rPr>
  </w:style>
  <w:style w:type="table" w:styleId="GridTable1Light-Accent1">
    <w:name w:val="Grid Table 1 Light Accent 1"/>
    <w:basedOn w:val="TableNormal"/>
    <w:uiPriority w:val="46"/>
    <w:rsid w:val="00232DA5"/>
    <w:pPr>
      <w:spacing w:after="0" w:line="240" w:lineRule="auto"/>
    </w:pPr>
    <w:rPr>
      <w:rFonts w:ascii="Times New Roman" w:eastAsia="Times New Roman" w:hAnsi="Times New Roman" w:cs="Times New Roman"/>
      <w:sz w:val="20"/>
      <w:szCs w:val="20"/>
      <w:lang w:val="nl-BE" w:eastAsia="nl-BE"/>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A3C6D"/>
    <w:pPr>
      <w:ind w:left="720"/>
      <w:contextualSpacing/>
    </w:pPr>
  </w:style>
  <w:style w:type="character" w:styleId="UnresolvedMention">
    <w:name w:val="Unresolved Mention"/>
    <w:basedOn w:val="DefaultParagraphFont"/>
    <w:uiPriority w:val="99"/>
    <w:semiHidden/>
    <w:unhideWhenUsed/>
    <w:rsid w:val="00C83C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30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spit@riziv-inami.fgov.be" TargetMode="External"/><Relationship Id="rId18" Type="http://schemas.openxmlformats.org/officeDocument/2006/relationships/header" Target="header3.xml"/><Relationship Id="rId26"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ospit@riziv-inami.fgov.be" TargetMode="Externa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socialsecurity.be/site_fr/employer/applics/umoe/index.htm" TargetMode="External"/><Relationship Id="rId29" Type="http://schemas.openxmlformats.org/officeDocument/2006/relationships/hyperlink" Target="https://ondpapp08.riziv.fgov.be/MyPortalFrontOff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0.png"/><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hyperlink" Target="https://twitter.com/INAMI_RIZIV" TargetMode="External"/><Relationship Id="rId1" Type="http://schemas.openxmlformats.org/officeDocument/2006/relationships/hyperlink" Target="http://www.inam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2023-06-17T22:00:00+00:00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68</Value>
      <Value>8</Value>
      <Value>92</Value>
    </TaxCatchAll>
    <RIDocSummary xmlns="f15eea43-7fa7-45cf-8dc0-d5244e2cd467">Digitalisation de la procédure pour la communication des tarifs maximaux pour les suppléments de chambre et d’honoraires</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9F5E9018-E8BF-41DA-99AD-8B3509AA819A}">
  <ds:schemaRefs>
    <ds:schemaRef ds:uri="http://schemas.microsoft.com/sharepoint/v3/contenttype/forms"/>
  </ds:schemaRefs>
</ds:datastoreItem>
</file>

<file path=customXml/itemProps2.xml><?xml version="1.0" encoding="utf-8"?>
<ds:datastoreItem xmlns:ds="http://schemas.openxmlformats.org/officeDocument/2006/customXml" ds:itemID="{F9250072-3F89-49C1-8D02-4DF99821C508}">
  <ds:schemaRefs>
    <ds:schemaRef ds:uri="http://schemas.openxmlformats.org/officeDocument/2006/bibliography"/>
  </ds:schemaRefs>
</ds:datastoreItem>
</file>

<file path=customXml/itemProps3.xml><?xml version="1.0" encoding="utf-8"?>
<ds:datastoreItem xmlns:ds="http://schemas.openxmlformats.org/officeDocument/2006/customXml" ds:itemID="{90F9C497-BD36-4022-ADFA-CF6B8B8E89DC}"/>
</file>

<file path=customXml/itemProps4.xml><?xml version="1.0" encoding="utf-8"?>
<ds:datastoreItem xmlns:ds="http://schemas.openxmlformats.org/officeDocument/2006/customXml" ds:itemID="{3B09A397-88E5-4C8A-A9F5-8D0D1908D074}">
  <ds:schemaRef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a47d8475-9d3e-4a91-9d22-9504f421298b"/>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1209</Words>
  <Characters>6897</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RIZIV-INAMI</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hôpitaux 2023/07 et Circulaire aux hôptaux pychiatrique 2023/03</dc:title>
  <dc:subject/>
  <dc:creator>Valmy Tesmoingt (RIZIV-INAMI)</dc:creator>
  <cp:keywords/>
  <dc:description/>
  <cp:lastModifiedBy>Kathleen Haelterman (RIZIV-INAMI)</cp:lastModifiedBy>
  <cp:revision>7</cp:revision>
  <cp:lastPrinted>2021-02-22T15:47:00Z</cp:lastPrinted>
  <dcterms:created xsi:type="dcterms:W3CDTF">2023-06-20T13:26:00Z</dcterms:created>
  <dcterms:modified xsi:type="dcterms:W3CDTF">2023-06-28T14:09:00Z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