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6B59" w14:textId="407C21A8" w:rsidR="00D447E2" w:rsidRDefault="00D447E2" w:rsidP="007D3018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</w:pP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Continuité des soins </w:t>
      </w:r>
      <w:r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par les </w:t>
      </w:r>
      <w:r w:rsidR="00F60AB9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bandagistes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 : prestations </w:t>
      </w:r>
      <w:r w:rsidR="00F60AB9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et remboursement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 dans le contexte de crise COVID-19</w:t>
      </w:r>
    </w:p>
    <w:p w14:paraId="461CE9EF" w14:textId="77777777" w:rsidR="00D447E2" w:rsidRPr="009964AA" w:rsidRDefault="00D447E2" w:rsidP="007D3018">
      <w:pPr>
        <w:jc w:val="both"/>
        <w:rPr>
          <w:lang w:val="fr-BE"/>
        </w:rPr>
      </w:pPr>
    </w:p>
    <w:p w14:paraId="07589FB9" w14:textId="77777777" w:rsidR="009964AA" w:rsidRDefault="00D447E2" w:rsidP="007D3018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voulons garantir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la </w:t>
      </w:r>
      <w:r w:rsidR="00F61547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qualité et la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continuité </w:t>
      </w:r>
      <w:r w:rsidR="00F33F48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des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soins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pendant </w:t>
      </w:r>
      <w:r w:rsidR="00F33F48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la</w:t>
      </w:r>
      <w:r w:rsidR="00F33F48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crise du COVID-19, tout en respectant les mesures de distanciation sociale.</w:t>
      </w:r>
    </w:p>
    <w:p w14:paraId="07FFACDF" w14:textId="77777777" w:rsidR="009964AA" w:rsidRDefault="009964AA" w:rsidP="007D3018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</w:p>
    <w:p w14:paraId="2FB7D47E" w14:textId="77777777" w:rsidR="009964AA" w:rsidRDefault="00D447E2" w:rsidP="007D3018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ajustons pour </w:t>
      </w:r>
      <w:r w:rsidR="00F33F48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cela</w:t>
      </w:r>
      <w:r w:rsidR="00F33F48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certaines règles de l’assurance soins de santé </w:t>
      </w:r>
      <w:r w:rsidRP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pour </w:t>
      </w:r>
      <w:r w:rsidR="003E30C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le 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remboursement</w:t>
      </w:r>
      <w:r w:rsidR="003E30C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des prestations délivrées par les bandagistes</w:t>
      </w:r>
      <w:r w:rsidR="00FC30DA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(article 27 de la nomenclature)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.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</w:t>
      </w:r>
    </w:p>
    <w:p w14:paraId="0843C129" w14:textId="77777777" w:rsidR="009964AA" w:rsidRDefault="009964AA" w:rsidP="007D3018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5E473CEE" w14:textId="44A861AB" w:rsidR="00D447E2" w:rsidRPr="009964AA" w:rsidRDefault="00F61547" w:rsidP="007D3018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Ces mesures sont</w:t>
      </w:r>
      <w:r w:rsidR="00C53E4D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d’application à partir du 1</w:t>
      </w:r>
      <w:r w:rsidR="00C53E4D" w:rsidRPr="00C53E4D">
        <w:rPr>
          <w:rFonts w:ascii="Trebuchet MS" w:hAnsi="Trebuchet MS"/>
          <w:color w:val="2D3235"/>
          <w:sz w:val="20"/>
          <w:szCs w:val="20"/>
          <w:shd w:val="clear" w:color="auto" w:fill="F5F8FA"/>
          <w:vertAlign w:val="superscript"/>
          <w:lang w:val="fr-BE"/>
        </w:rPr>
        <w:t>er</w:t>
      </w:r>
      <w:r w:rsidR="00D447E2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mars et pendant la période de crise liée au COVID-19.</w:t>
      </w:r>
    </w:p>
    <w:p w14:paraId="6DF95EC2" w14:textId="77777777" w:rsidR="009707E1" w:rsidRDefault="00BD5920" w:rsidP="007D3018">
      <w:pPr>
        <w:jc w:val="both"/>
        <w:rPr>
          <w:lang w:val="fr-BE"/>
        </w:rPr>
      </w:pPr>
    </w:p>
    <w:p w14:paraId="12B532B0" w14:textId="533F3605" w:rsidR="00140BA2" w:rsidRDefault="00140BA2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La validité des prescriptions </w:t>
      </w:r>
      <w:r w:rsidR="008607E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médicales </w:t>
      </w: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est-elle prolongée ?</w:t>
      </w:r>
    </w:p>
    <w:p w14:paraId="090C7F87" w14:textId="77777777" w:rsidR="00456FE2" w:rsidRDefault="00456FE2" w:rsidP="007D3018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>Si au moins un jour de validité de la prescription est situé dans la période COVID-19, la validité de la prescription est prolongée de 6 mois</w:t>
      </w:r>
      <w:r>
        <w:rPr>
          <w:rFonts w:ascii="Trebuchet MS" w:hAnsi="Trebuchet MS"/>
          <w:sz w:val="20"/>
          <w:szCs w:val="20"/>
          <w:lang w:val="fr-BE"/>
        </w:rPr>
        <w:t xml:space="preserve">. </w:t>
      </w:r>
    </w:p>
    <w:p w14:paraId="0964CAB1" w14:textId="1E01B56B" w:rsidR="008607E8" w:rsidRDefault="008607E8" w:rsidP="007D3018">
      <w:pPr>
        <w:spacing w:after="0"/>
        <w:jc w:val="both"/>
        <w:rPr>
          <w:lang w:val="fr-BE"/>
        </w:rPr>
      </w:pPr>
      <w:r>
        <w:rPr>
          <w:lang w:val="fr-BE"/>
        </w:rPr>
        <w:t>Ceci signifie que les prescriptions pour un premier appareillage sont valables 8 mois et les prescriptions pour un renouvellement 12 mois.</w:t>
      </w:r>
    </w:p>
    <w:p w14:paraId="0BE3CBEA" w14:textId="77777777" w:rsidR="00456FE2" w:rsidRDefault="00456FE2" w:rsidP="007D3018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>
        <w:rPr>
          <w:rFonts w:ascii="Trebuchet MS" w:hAnsi="Trebuchet MS"/>
          <w:sz w:val="20"/>
          <w:szCs w:val="20"/>
          <w:lang w:val="fr-BE"/>
        </w:rPr>
        <w:t>Le bandagiste</w:t>
      </w:r>
      <w:r w:rsidRPr="004B6381">
        <w:rPr>
          <w:rFonts w:ascii="Trebuchet MS" w:hAnsi="Trebuchet MS"/>
          <w:sz w:val="20"/>
          <w:szCs w:val="20"/>
          <w:lang w:val="fr-BE"/>
        </w:rPr>
        <w:t xml:space="preserve"> qui met en œuvre la prescription est responsable de vérifier si </w:t>
      </w:r>
      <w:r>
        <w:rPr>
          <w:rFonts w:ascii="Trebuchet MS" w:hAnsi="Trebuchet MS"/>
          <w:sz w:val="20"/>
          <w:szCs w:val="20"/>
          <w:lang w:val="fr-BE"/>
        </w:rPr>
        <w:t>son contenu est toujours actuel.</w:t>
      </w:r>
      <w:r w:rsidRPr="00456FE2">
        <w:rPr>
          <w:rFonts w:ascii="Trebuchet MS" w:hAnsi="Trebuchet MS"/>
          <w:sz w:val="20"/>
          <w:szCs w:val="20"/>
          <w:lang w:val="fr-BE"/>
        </w:rPr>
        <w:t xml:space="preserve"> </w:t>
      </w:r>
    </w:p>
    <w:p w14:paraId="42997A93" w14:textId="549665D9" w:rsidR="00456FE2" w:rsidRDefault="00456FE2" w:rsidP="007D3018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 xml:space="preserve">Pour rappel, ce délai de validité concerne la période entre la date de rédaction de la prescription par le médecin et la date de réception de cette prescription par </w:t>
      </w:r>
      <w:r>
        <w:rPr>
          <w:rFonts w:ascii="Trebuchet MS" w:hAnsi="Trebuchet MS"/>
          <w:sz w:val="20"/>
          <w:szCs w:val="20"/>
          <w:lang w:val="fr-BE"/>
        </w:rPr>
        <w:t>le bandagiste.</w:t>
      </w:r>
    </w:p>
    <w:p w14:paraId="0ACA4C1D" w14:textId="0552DE9E" w:rsidR="00140BA2" w:rsidRPr="007D3018" w:rsidRDefault="00140BA2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Les </w:t>
      </w:r>
      <w:r w:rsidR="001777F4"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conditions de remboursement </w:t>
      </w: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concernant l’âge des bénéficiaires sont-elles modifiées ?</w:t>
      </w:r>
    </w:p>
    <w:p w14:paraId="394A212A" w14:textId="77777777" w:rsidR="00456FE2" w:rsidRPr="004B6381" w:rsidRDefault="00456FE2" w:rsidP="007D301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>Si une condition d’âge maximum est prévue dans les conditions de remboursement d’une prestation et que le bénéficiaire atteint cet âge limite durant la période COVID-19, l’âge maximum est augmenté de 6 mois.</w:t>
      </w:r>
    </w:p>
    <w:p w14:paraId="797BC626" w14:textId="477B3677" w:rsidR="001777F4" w:rsidRDefault="001777F4" w:rsidP="007D3018">
      <w:pPr>
        <w:jc w:val="both"/>
        <w:rPr>
          <w:lang w:val="fr-BE"/>
        </w:rPr>
      </w:pPr>
      <w:r>
        <w:rPr>
          <w:lang w:val="fr-BE"/>
        </w:rPr>
        <w:t>Ceci signifie que le texte de la nomenclature doit être lu comme suit, par exemple : ‘moins de 18 ans et 6 mois’ au lieu de ‘moins de 18 ans’.</w:t>
      </w:r>
    </w:p>
    <w:p w14:paraId="645C60BA" w14:textId="77777777" w:rsidR="00456FE2" w:rsidRPr="004B6381" w:rsidRDefault="00456FE2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4B6381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Le délai de délivrance est-il prolongé ?</w:t>
      </w:r>
    </w:p>
    <w:p w14:paraId="4C7B71C3" w14:textId="6F850555" w:rsidR="00456FE2" w:rsidRPr="00D93CB0" w:rsidRDefault="00456FE2" w:rsidP="007D3018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D93CB0">
        <w:rPr>
          <w:rFonts w:ascii="Trebuchet MS" w:hAnsi="Trebuchet MS"/>
          <w:sz w:val="20"/>
          <w:szCs w:val="20"/>
          <w:lang w:val="fr-BE"/>
        </w:rPr>
        <w:t xml:space="preserve">Si </w:t>
      </w:r>
      <w:r w:rsidR="007D3018">
        <w:rPr>
          <w:rFonts w:ascii="Trebuchet MS" w:hAnsi="Trebuchet MS"/>
          <w:sz w:val="20"/>
          <w:szCs w:val="20"/>
          <w:lang w:val="fr-BE"/>
        </w:rPr>
        <w:t xml:space="preserve">au moins un jour </w:t>
      </w:r>
      <w:r w:rsidRPr="00D93CB0">
        <w:rPr>
          <w:rFonts w:ascii="Trebuchet MS" w:hAnsi="Trebuchet MS"/>
          <w:sz w:val="20"/>
          <w:szCs w:val="20"/>
          <w:lang w:val="fr-BE"/>
        </w:rPr>
        <w:t xml:space="preserve">du délai de 75 jours </w:t>
      </w:r>
      <w:r w:rsidR="00BD5920">
        <w:rPr>
          <w:rFonts w:ascii="Trebuchet MS" w:hAnsi="Trebuchet MS"/>
          <w:sz w:val="20"/>
          <w:szCs w:val="20"/>
          <w:lang w:val="fr-BE"/>
        </w:rPr>
        <w:t xml:space="preserve">ouvrables </w:t>
      </w:r>
      <w:bookmarkStart w:id="0" w:name="_GoBack"/>
      <w:bookmarkEnd w:id="0"/>
      <w:r w:rsidRPr="00D93CB0">
        <w:rPr>
          <w:rFonts w:ascii="Trebuchet MS" w:hAnsi="Trebuchet MS"/>
          <w:sz w:val="20"/>
          <w:szCs w:val="20"/>
          <w:lang w:val="fr-BE"/>
        </w:rPr>
        <w:t xml:space="preserve">prévu pour la délivrance se situe dans la période COVID-19 et que la prestation </w:t>
      </w:r>
      <w:r w:rsidR="007D3018">
        <w:rPr>
          <w:rFonts w:ascii="Trebuchet MS" w:hAnsi="Trebuchet MS"/>
          <w:sz w:val="20"/>
          <w:szCs w:val="20"/>
          <w:lang w:val="fr-BE"/>
        </w:rPr>
        <w:t>n’a pas pu</w:t>
      </w:r>
      <w:r w:rsidRPr="00D93CB0">
        <w:rPr>
          <w:rFonts w:ascii="Trebuchet MS" w:hAnsi="Trebuchet MS"/>
          <w:sz w:val="20"/>
          <w:szCs w:val="20"/>
          <w:lang w:val="fr-BE"/>
        </w:rPr>
        <w:t xml:space="preserve"> être délivrée endéans ce délai, la délivrance peut encore avoir lieu dans les 6 mois qui suivent le jour initial de l’échéance.</w:t>
      </w:r>
    </w:p>
    <w:p w14:paraId="3F497F0B" w14:textId="4DEB7174" w:rsidR="00FF7B8E" w:rsidRPr="007D3018" w:rsidRDefault="00FF7B8E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pour les prestations avec dotation</w:t>
      </w:r>
      <w:r w:rsid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(</w:t>
      </w:r>
      <w:r w:rsidR="00334C9D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X</w:t>
      </w:r>
      <w:r w:rsidR="00D7122E" w:rsidRP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nombre de </w:t>
      </w:r>
      <w:r w:rsid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pièces</w:t>
      </w:r>
      <w:r w:rsidR="00D7122E" w:rsidRP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par période</w:t>
      </w:r>
      <w:r w:rsid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)</w:t>
      </w: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, à l’exception du matériel de stomie et d’incontinence ?</w:t>
      </w:r>
    </w:p>
    <w:p w14:paraId="35B53C32" w14:textId="3D29C1A1" w:rsidR="00FF7B8E" w:rsidRPr="00124097" w:rsidRDefault="00FF7B8E" w:rsidP="007D3018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7D3018">
        <w:rPr>
          <w:iCs/>
          <w:lang w:val="fr-BE"/>
        </w:rPr>
        <w:t xml:space="preserve">Si une période de dotation se termine pendant la </w:t>
      </w:r>
      <w:r w:rsidRPr="007D3018">
        <w:rPr>
          <w:rFonts w:ascii="Trebuchet MS" w:hAnsi="Trebuchet MS"/>
          <w:sz w:val="20"/>
          <w:szCs w:val="20"/>
          <w:lang w:val="fr-BE"/>
        </w:rPr>
        <w:t>période COVID-19</w:t>
      </w:r>
      <w:r w:rsidRPr="007D3018">
        <w:rPr>
          <w:iCs/>
          <w:lang w:val="fr-BE"/>
        </w:rPr>
        <w:t xml:space="preserve">, les prestations de la dotation en cours peuvent être délivrées jusqu’à 1 mois après la fin de la </w:t>
      </w:r>
      <w:r w:rsidRPr="007D3018">
        <w:rPr>
          <w:rFonts w:ascii="Trebuchet MS" w:hAnsi="Trebuchet MS"/>
          <w:sz w:val="20"/>
          <w:szCs w:val="20"/>
          <w:lang w:val="fr-BE"/>
        </w:rPr>
        <w:t xml:space="preserve">période COVID-19 </w:t>
      </w:r>
      <w:r w:rsidRPr="007D3018">
        <w:rPr>
          <w:iCs/>
          <w:lang w:val="fr-BE"/>
        </w:rPr>
        <w:t>sans impact sur la dotation suivante (ni en nombre, ni en date de début).</w:t>
      </w:r>
    </w:p>
    <w:p w14:paraId="3F041AA0" w14:textId="1BBA4F7F" w:rsidR="00FF7B8E" w:rsidRPr="004921BA" w:rsidRDefault="00FF7B8E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4921BA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Quelles sont les dispositions spécifiques pour la délivrance du matériel de stomie et d’incontinence ?</w:t>
      </w:r>
    </w:p>
    <w:p w14:paraId="5296EC8A" w14:textId="77777777" w:rsidR="00B85090" w:rsidRDefault="00FF7B8E" w:rsidP="00B85090">
      <w:pPr>
        <w:spacing w:after="0" w:line="240" w:lineRule="auto"/>
        <w:jc w:val="both"/>
        <w:rPr>
          <w:iCs/>
          <w:lang w:val="fr-BE"/>
        </w:rPr>
      </w:pPr>
      <w:r w:rsidRPr="007D3018">
        <w:rPr>
          <w:iCs/>
          <w:lang w:val="fr-BE"/>
        </w:rPr>
        <w:lastRenderedPageBreak/>
        <w:t>Pour le matériel de stomie et d’incontinence, le bandagiste peut délivrer avant la fin de la période de dotation</w:t>
      </w:r>
      <w:r w:rsidR="00B85090">
        <w:rPr>
          <w:iCs/>
          <w:lang w:val="fr-BE"/>
        </w:rPr>
        <w:t xml:space="preserve"> (maximum</w:t>
      </w:r>
      <w:r w:rsidRPr="007D3018">
        <w:rPr>
          <w:iCs/>
          <w:lang w:val="fr-BE"/>
        </w:rPr>
        <w:t xml:space="preserve"> 7 jours plus tôt) et ce jusqu’à 1</w:t>
      </w:r>
      <w:r w:rsidR="00B85090">
        <w:rPr>
          <w:iCs/>
          <w:lang w:val="fr-BE"/>
        </w:rPr>
        <w:t xml:space="preserve"> mois après la fin de la crise.</w:t>
      </w:r>
    </w:p>
    <w:p w14:paraId="26483C05" w14:textId="77777777" w:rsidR="00B85090" w:rsidRDefault="00FF7B8E" w:rsidP="00B85090">
      <w:pPr>
        <w:spacing w:after="0" w:line="240" w:lineRule="auto"/>
        <w:jc w:val="both"/>
        <w:rPr>
          <w:iCs/>
          <w:lang w:val="fr-BE"/>
        </w:rPr>
      </w:pPr>
      <w:r w:rsidRPr="007D3018">
        <w:rPr>
          <w:iCs/>
          <w:lang w:val="fr-BE"/>
        </w:rPr>
        <w:t xml:space="preserve">Pendant cette période, il peut délivrer à domicile, sans contact avec le </w:t>
      </w:r>
      <w:r w:rsidR="00B85090">
        <w:rPr>
          <w:iCs/>
          <w:lang w:val="fr-BE"/>
        </w:rPr>
        <w:t>bénéficiaire.</w:t>
      </w:r>
    </w:p>
    <w:p w14:paraId="7A6F1AFC" w14:textId="6E34EF49" w:rsidR="00085E55" w:rsidRDefault="004921BA" w:rsidP="009828A0">
      <w:pPr>
        <w:spacing w:after="0" w:line="240" w:lineRule="auto"/>
        <w:jc w:val="both"/>
        <w:rPr>
          <w:iCs/>
          <w:lang w:val="fr-BE"/>
        </w:rPr>
      </w:pPr>
      <w:r w:rsidRPr="007D3018">
        <w:rPr>
          <w:iCs/>
          <w:lang w:val="fr-BE"/>
        </w:rPr>
        <w:t xml:space="preserve">Le </w:t>
      </w:r>
      <w:r w:rsidR="00592649">
        <w:rPr>
          <w:iCs/>
          <w:lang w:val="fr-BE"/>
        </w:rPr>
        <w:t>bandagiste</w:t>
      </w:r>
      <w:r w:rsidR="00085E55">
        <w:rPr>
          <w:iCs/>
          <w:lang w:val="fr-BE"/>
        </w:rPr>
        <w:t xml:space="preserve"> signe l’attestation de délivrance </w:t>
      </w:r>
      <w:r w:rsidR="00334C9D">
        <w:rPr>
          <w:iCs/>
          <w:lang w:val="fr-BE"/>
        </w:rPr>
        <w:t>au nom</w:t>
      </w:r>
      <w:r w:rsidR="00085E55">
        <w:rPr>
          <w:iCs/>
          <w:lang w:val="fr-BE"/>
        </w:rPr>
        <w:t xml:space="preserve"> du bénéficiaire en mentionnant que le </w:t>
      </w:r>
      <w:r w:rsidR="00D7122E">
        <w:rPr>
          <w:iCs/>
          <w:lang w:val="fr-BE"/>
        </w:rPr>
        <w:t>bénéficiaire</w:t>
      </w:r>
      <w:r w:rsidR="00085E55">
        <w:rPr>
          <w:iCs/>
          <w:lang w:val="fr-BE"/>
        </w:rPr>
        <w:t xml:space="preserve"> a bien été informé du contenu du document</w:t>
      </w:r>
      <w:r w:rsidRPr="007D3018">
        <w:rPr>
          <w:iCs/>
          <w:lang w:val="fr-BE"/>
        </w:rPr>
        <w:t>.</w:t>
      </w:r>
    </w:p>
    <w:p w14:paraId="7FCCC7D7" w14:textId="5D25F794" w:rsidR="009828A0" w:rsidRPr="00085E55" w:rsidRDefault="009828A0" w:rsidP="007D3018">
      <w:pPr>
        <w:jc w:val="both"/>
        <w:rPr>
          <w:iCs/>
          <w:lang w:val="fr-BE"/>
        </w:rPr>
      </w:pPr>
      <w:r>
        <w:rPr>
          <w:iCs/>
          <w:lang w:val="fr-BE"/>
        </w:rPr>
        <w:t>Aucun frais de déplacement ne peut être facturé au bénéficiaire pour la délivrance à domicile.</w:t>
      </w:r>
    </w:p>
    <w:p w14:paraId="7CA280D7" w14:textId="20C4F552" w:rsidR="006F6332" w:rsidRPr="007D3018" w:rsidRDefault="006F6332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Pendant quelle période ces mesures sont-elles d’application ?</w:t>
      </w:r>
    </w:p>
    <w:p w14:paraId="0135A19C" w14:textId="263951B3" w:rsidR="006F6332" w:rsidRPr="006F6332" w:rsidRDefault="006F6332" w:rsidP="007D3018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8607E8">
        <w:rPr>
          <w:rFonts w:ascii="Trebuchet MS" w:hAnsi="Trebuchet MS"/>
          <w:color w:val="2D3235"/>
          <w:sz w:val="20"/>
          <w:szCs w:val="20"/>
          <w:lang w:val="fr-BE"/>
        </w:rPr>
        <w:t>Ces mesures exceptionnelles s</w:t>
      </w:r>
      <w:r w:rsidR="00C53E4D">
        <w:rPr>
          <w:rFonts w:ascii="Trebuchet MS" w:hAnsi="Trebuchet MS"/>
          <w:color w:val="2D3235"/>
          <w:sz w:val="20"/>
          <w:szCs w:val="20"/>
          <w:lang w:val="fr-BE"/>
        </w:rPr>
        <w:t>ont d’application à partir du 1</w:t>
      </w:r>
      <w:r w:rsidR="00C53E4D" w:rsidRPr="00C53E4D">
        <w:rPr>
          <w:rFonts w:ascii="Trebuchet MS" w:hAnsi="Trebuchet MS"/>
          <w:color w:val="2D3235"/>
          <w:sz w:val="20"/>
          <w:szCs w:val="20"/>
          <w:vertAlign w:val="superscript"/>
          <w:lang w:val="fr-BE"/>
        </w:rPr>
        <w:t>er</w:t>
      </w:r>
      <w:r w:rsidRPr="008607E8">
        <w:rPr>
          <w:rFonts w:ascii="Trebuchet MS" w:hAnsi="Trebuchet MS"/>
          <w:color w:val="2D3235"/>
          <w:sz w:val="20"/>
          <w:szCs w:val="20"/>
          <w:lang w:val="fr-BE"/>
        </w:rPr>
        <w:t xml:space="preserve"> mars 2020 et le resteront pendant </w:t>
      </w:r>
      <w:r w:rsidR="008607E8">
        <w:rPr>
          <w:rFonts w:ascii="Trebuchet MS" w:hAnsi="Trebuchet MS"/>
          <w:color w:val="2D3235"/>
          <w:sz w:val="20"/>
          <w:szCs w:val="20"/>
          <w:lang w:val="fr-BE"/>
        </w:rPr>
        <w:t>la</w:t>
      </w:r>
      <w:r w:rsidR="008607E8" w:rsidRPr="008607E8">
        <w:rPr>
          <w:rFonts w:ascii="Trebuchet MS" w:hAnsi="Trebuchet MS"/>
          <w:color w:val="2D3235"/>
          <w:sz w:val="20"/>
          <w:szCs w:val="20"/>
          <w:lang w:val="fr-BE"/>
        </w:rPr>
        <w:t xml:space="preserve"> </w:t>
      </w:r>
      <w:r w:rsidRPr="008607E8">
        <w:rPr>
          <w:rFonts w:ascii="Trebuchet MS" w:hAnsi="Trebuchet MS"/>
          <w:color w:val="2D3235"/>
          <w:sz w:val="20"/>
          <w:szCs w:val="20"/>
          <w:lang w:val="fr-BE"/>
        </w:rPr>
        <w:t>période liée à la pandémie du COVID-19.</w:t>
      </w:r>
    </w:p>
    <w:p w14:paraId="01858790" w14:textId="77777777" w:rsidR="006F6332" w:rsidRPr="007D3018" w:rsidRDefault="006F6332" w:rsidP="007D3018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Des questions ?</w:t>
      </w:r>
    </w:p>
    <w:p w14:paraId="7F582BE2" w14:textId="77777777" w:rsidR="00456FE2" w:rsidRPr="006F6332" w:rsidRDefault="00456FE2" w:rsidP="007D3018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Les dispensateurs de soins de santé peuvent poser leurs questions sur les mesures prises pendant cette crise COVID-19 à </w:t>
      </w:r>
      <w:hyperlink r:id="rId11" w:history="1">
        <w:r w:rsidRPr="006F6332">
          <w:rPr>
            <w:rStyle w:val="Hyperlink"/>
            <w:rFonts w:ascii="Trebuchet MS" w:hAnsi="Trebuchet MS"/>
            <w:color w:val="02819B"/>
            <w:lang w:val="fr-BE"/>
          </w:rPr>
          <w:t>covid19@riziv-inami.fgov.be</w:t>
        </w:r>
      </w:hyperlink>
      <w:r w:rsidRPr="006F6332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749872F6" w14:textId="181F921F" w:rsidR="00456FE2" w:rsidRPr="00BC3BC5" w:rsidRDefault="00456FE2" w:rsidP="007D3018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Pour toute autre q</w:t>
      </w:r>
      <w:r w:rsidR="006D5245">
        <w:rPr>
          <w:rFonts w:ascii="Trebuchet MS" w:hAnsi="Trebuchet MS"/>
          <w:color w:val="2D3235"/>
          <w:sz w:val="20"/>
          <w:szCs w:val="20"/>
          <w:lang w:val="fr-BE"/>
        </w:rPr>
        <w:t>uestion liée à la crise du COVID</w:t>
      </w: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-19 :</w:t>
      </w:r>
      <w:r w:rsidRPr="00456FE2">
        <w:rPr>
          <w:lang w:val="fr-BE"/>
        </w:rPr>
        <w:t xml:space="preserve"> </w:t>
      </w:r>
      <w:hyperlink r:id="rId12" w:history="1">
        <w:r>
          <w:rPr>
            <w:rStyle w:val="Hyperlink"/>
            <w:rFonts w:ascii="Trebuchet MS" w:hAnsi="Trebuchet MS"/>
            <w:color w:val="02819B"/>
            <w:lang w:val="fr-BE"/>
          </w:rPr>
          <w:t>www.info-coronavirus.be/</w:t>
        </w:r>
      </w:hyperlink>
      <w:r w:rsidRPr="006F6332">
        <w:rPr>
          <w:rFonts w:ascii="Trebuchet MS" w:hAnsi="Trebuchet MS"/>
          <w:color w:val="2D3235"/>
          <w:sz w:val="20"/>
          <w:szCs w:val="20"/>
          <w:lang w:val="fr-BE"/>
        </w:rPr>
        <w:t> </w:t>
      </w:r>
      <w:r w:rsidRPr="00BC3BC5">
        <w:rPr>
          <w:rFonts w:ascii="Trebuchet MS" w:hAnsi="Trebuchet MS"/>
          <w:color w:val="2D3235"/>
          <w:sz w:val="20"/>
          <w:szCs w:val="20"/>
          <w:lang w:val="fr-BE"/>
        </w:rPr>
        <w:t> ou 0800 14 689 de 8h à 20h.</w:t>
      </w:r>
    </w:p>
    <w:p w14:paraId="7D11CC91" w14:textId="77777777" w:rsidR="006F6332" w:rsidRPr="006F6332" w:rsidRDefault="006F6332" w:rsidP="007D3018">
      <w:pPr>
        <w:shd w:val="clear" w:color="auto" w:fill="FFFFFF"/>
        <w:spacing w:line="360" w:lineRule="atLeast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 </w:t>
      </w:r>
    </w:p>
    <w:p w14:paraId="2EE1DF59" w14:textId="77777777" w:rsidR="006F6332" w:rsidRPr="00D447E2" w:rsidRDefault="006F6332" w:rsidP="007D3018">
      <w:pPr>
        <w:jc w:val="both"/>
        <w:rPr>
          <w:lang w:val="fr-BE"/>
        </w:rPr>
      </w:pPr>
    </w:p>
    <w:sectPr w:rsidR="006F6332" w:rsidRPr="00D447E2" w:rsidSect="00E727B7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045F" w14:textId="77777777" w:rsidR="00E727B7" w:rsidRDefault="00E727B7" w:rsidP="00E727B7">
      <w:pPr>
        <w:spacing w:after="0" w:line="240" w:lineRule="auto"/>
      </w:pPr>
      <w:r>
        <w:separator/>
      </w:r>
    </w:p>
  </w:endnote>
  <w:endnote w:type="continuationSeparator" w:id="0">
    <w:p w14:paraId="06EF4B51" w14:textId="77777777" w:rsidR="00E727B7" w:rsidRDefault="00E727B7" w:rsidP="00E7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C6AD" w14:textId="77777777" w:rsidR="00E727B7" w:rsidRDefault="00E727B7" w:rsidP="00E727B7">
      <w:pPr>
        <w:spacing w:after="0" w:line="240" w:lineRule="auto"/>
      </w:pPr>
      <w:r>
        <w:separator/>
      </w:r>
    </w:p>
  </w:footnote>
  <w:footnote w:type="continuationSeparator" w:id="0">
    <w:p w14:paraId="53124E48" w14:textId="77777777" w:rsidR="00E727B7" w:rsidRDefault="00E727B7" w:rsidP="00E7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23D8" w14:textId="1F2CC8CF" w:rsidR="00E727B7" w:rsidRPr="00E727B7" w:rsidRDefault="00E727B7" w:rsidP="00E727B7">
    <w:pPr>
      <w:rPr>
        <w:b/>
        <w:lang w:val="fr-BE"/>
      </w:rPr>
    </w:pPr>
    <w:proofErr w:type="spellStart"/>
    <w:r>
      <w:rPr>
        <w:b/>
      </w:rPr>
      <w:t>Annexe</w:t>
    </w:r>
    <w:proofErr w:type="spellEnd"/>
    <w:r>
      <w:rPr>
        <w:b/>
      </w:rPr>
      <w:t xml:space="preserve"> 11. </w:t>
    </w:r>
    <w:proofErr w:type="spellStart"/>
    <w:r>
      <w:rPr>
        <w:b/>
      </w:rPr>
      <w:t>Bandagistes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2"/>
    <w:rsid w:val="00085E55"/>
    <w:rsid w:val="00124097"/>
    <w:rsid w:val="00140BA2"/>
    <w:rsid w:val="001777F4"/>
    <w:rsid w:val="001A3C6A"/>
    <w:rsid w:val="001D5CD1"/>
    <w:rsid w:val="0031627C"/>
    <w:rsid w:val="00334C9D"/>
    <w:rsid w:val="00385C17"/>
    <w:rsid w:val="003E05B7"/>
    <w:rsid w:val="003E30C6"/>
    <w:rsid w:val="00456FE2"/>
    <w:rsid w:val="004921BA"/>
    <w:rsid w:val="004F5791"/>
    <w:rsid w:val="00534390"/>
    <w:rsid w:val="00592649"/>
    <w:rsid w:val="00631CD8"/>
    <w:rsid w:val="006D5245"/>
    <w:rsid w:val="006F6332"/>
    <w:rsid w:val="007D3018"/>
    <w:rsid w:val="008607E8"/>
    <w:rsid w:val="00863915"/>
    <w:rsid w:val="00865988"/>
    <w:rsid w:val="00961E02"/>
    <w:rsid w:val="009828A0"/>
    <w:rsid w:val="009964AA"/>
    <w:rsid w:val="00A447E3"/>
    <w:rsid w:val="00A56F2C"/>
    <w:rsid w:val="00B63C61"/>
    <w:rsid w:val="00B85090"/>
    <w:rsid w:val="00B91FD4"/>
    <w:rsid w:val="00BD5920"/>
    <w:rsid w:val="00BD7C1C"/>
    <w:rsid w:val="00C53E4D"/>
    <w:rsid w:val="00C82151"/>
    <w:rsid w:val="00CD2C43"/>
    <w:rsid w:val="00D447E2"/>
    <w:rsid w:val="00D4762F"/>
    <w:rsid w:val="00D7122E"/>
    <w:rsid w:val="00E05D9D"/>
    <w:rsid w:val="00E4548C"/>
    <w:rsid w:val="00E727B7"/>
    <w:rsid w:val="00EF7FF5"/>
    <w:rsid w:val="00F33F48"/>
    <w:rsid w:val="00F60AB9"/>
    <w:rsid w:val="00F61547"/>
    <w:rsid w:val="00FC30DA"/>
    <w:rsid w:val="00FF1082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3C4"/>
  <w15:chartTrackingRefBased/>
  <w15:docId w15:val="{E241E316-C1BD-4268-B550-9D1C9F0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E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F6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7B7"/>
  </w:style>
  <w:style w:type="paragraph" w:styleId="Footer">
    <w:name w:val="footer"/>
    <w:basedOn w:val="Normal"/>
    <w:link w:val="FooterChar"/>
    <w:uiPriority w:val="99"/>
    <w:unhideWhenUsed/>
    <w:rsid w:val="00E72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-coronavirus.b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19@riziv-inami.fgo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2020-04-29T22:00:00+00:00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B752E-2A85-4A1D-9418-C5125F9F6AC6}"/>
</file>

<file path=customXml/itemProps2.xml><?xml version="1.0" encoding="utf-8"?>
<ds:datastoreItem xmlns:ds="http://schemas.openxmlformats.org/officeDocument/2006/customXml" ds:itemID="{284DDF01-63E5-4A52-B6EE-457F62F90572}"/>
</file>

<file path=customXml/itemProps3.xml><?xml version="1.0" encoding="utf-8"?>
<ds:datastoreItem xmlns:ds="http://schemas.openxmlformats.org/officeDocument/2006/customXml" ds:itemID="{31F5D6A7-4AD3-45E8-BD7D-C930E3C9AE9A}"/>
</file>

<file path=customXml/itemProps4.xml><?xml version="1.0" encoding="utf-8"?>
<ds:datastoreItem xmlns:ds="http://schemas.openxmlformats.org/officeDocument/2006/customXml" ds:itemID="{7F708EF9-186F-4E87-AB28-C709B45CC93F}"/>
</file>

<file path=docProps/app.xml><?xml version="1.0" encoding="utf-8"?>
<Properties xmlns="http://schemas.openxmlformats.org/officeDocument/2006/extended-properties" xmlns:vt="http://schemas.openxmlformats.org/officeDocument/2006/docPropsVTypes">
  <Template>881ADE10.dotm</Template>
  <TotalTime>0</TotalTime>
  <Pages>2</Pages>
  <Words>525</Words>
  <Characters>2993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Marleen Louagie (RIZIV-INAMI)</cp:lastModifiedBy>
  <cp:revision>2</cp:revision>
  <dcterms:created xsi:type="dcterms:W3CDTF">2020-04-30T14:38:00Z</dcterms:created>
  <dcterms:modified xsi:type="dcterms:W3CDTF">2020-04-30T14:38:00Z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3163600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