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774F" w14:textId="77777777" w:rsidR="00BF302A" w:rsidRPr="00A061AC" w:rsidRDefault="00A061AC" w:rsidP="00B56EE5">
      <w:pPr>
        <w:shd w:val="clear" w:color="auto" w:fill="FFFFFF"/>
        <w:jc w:val="both"/>
        <w:outlineLvl w:val="0"/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</w:pPr>
      <w:r w:rsidRPr="00A061AC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>Continuité des soins dentaires</w:t>
      </w:r>
      <w:r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 xml:space="preserve"> </w:t>
      </w:r>
      <w:r w:rsidRPr="00A061AC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>: prestations et remboursement</w:t>
      </w:r>
      <w:r w:rsidR="00803C55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>s</w:t>
      </w:r>
      <w:r w:rsidRPr="00A061AC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 xml:space="preserve"> dans le contexte de la crise COVID-19</w:t>
      </w:r>
      <w:r w:rsidR="007F101B" w:rsidRPr="00A061AC">
        <w:rPr>
          <w:rFonts w:ascii="Trebuchet MS" w:hAnsi="Trebuchet MS"/>
          <w:b/>
          <w:bCs/>
          <w:color w:val="2D3235"/>
          <w:kern w:val="36"/>
          <w:sz w:val="35"/>
          <w:szCs w:val="35"/>
          <w:lang w:val="fr-BE" w:eastAsia="en-GB"/>
        </w:rPr>
        <w:t xml:space="preserve"> </w:t>
      </w:r>
    </w:p>
    <w:p w14:paraId="264CCA32" w14:textId="77777777" w:rsidR="00A061AC" w:rsidRPr="00803C55" w:rsidRDefault="00A061AC" w:rsidP="00B56EE5">
      <w:pPr>
        <w:jc w:val="both"/>
        <w:rPr>
          <w:rFonts w:ascii="Trebuchet MS" w:hAnsi="Trebuchet MS"/>
          <w:color w:val="2D3235"/>
          <w:sz w:val="20"/>
          <w:szCs w:val="20"/>
          <w:shd w:val="clear" w:color="auto" w:fill="F5F8FA"/>
          <w:lang w:val="fr-BE"/>
        </w:rPr>
      </w:pPr>
    </w:p>
    <w:p w14:paraId="6FAE4CE1" w14:textId="2E2DEC06" w:rsidR="00A061AC" w:rsidRPr="005C7C2A" w:rsidRDefault="00A061AC" w:rsidP="005C7C2A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5C7C2A">
        <w:rPr>
          <w:rFonts w:ascii="Trebuchet MS" w:hAnsi="Trebuchet MS"/>
          <w:sz w:val="20"/>
          <w:szCs w:val="20"/>
          <w:lang w:val="fr-BE"/>
        </w:rPr>
        <w:t xml:space="preserve">Nous voulons garantir la qualité et la continuité des soins lors de la crise COVID-19, dans le respect des règles de la distanciation </w:t>
      </w:r>
      <w:r w:rsidR="00534D2C" w:rsidRPr="005C7C2A">
        <w:rPr>
          <w:rFonts w:ascii="Trebuchet MS" w:hAnsi="Trebuchet MS"/>
          <w:sz w:val="20"/>
          <w:szCs w:val="20"/>
          <w:lang w:val="fr-BE"/>
        </w:rPr>
        <w:t>sociale</w:t>
      </w:r>
      <w:r w:rsidRPr="005C7C2A">
        <w:rPr>
          <w:rFonts w:ascii="Trebuchet MS" w:hAnsi="Trebuchet MS"/>
          <w:sz w:val="20"/>
          <w:szCs w:val="20"/>
          <w:lang w:val="fr-BE"/>
        </w:rPr>
        <w:t>.</w:t>
      </w:r>
    </w:p>
    <w:p w14:paraId="788EC13B" w14:textId="32C461DF" w:rsidR="00A061AC" w:rsidRPr="005C7C2A" w:rsidRDefault="00A061AC" w:rsidP="005C7C2A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5C7C2A">
        <w:rPr>
          <w:rFonts w:ascii="Trebuchet MS" w:hAnsi="Trebuchet MS"/>
          <w:sz w:val="20"/>
          <w:szCs w:val="20"/>
          <w:lang w:val="fr-BE"/>
        </w:rPr>
        <w:t>C'est pourquoi nous adaptons certaines règles de l'assurance soins de santé pour le remboursement des soins dentaires prodigués par les dentistes (articles 5 et 6 de la nomenclature).</w:t>
      </w:r>
    </w:p>
    <w:p w14:paraId="3A9C8E08" w14:textId="32EB6AA0" w:rsidR="008E274A" w:rsidRPr="005C7C2A" w:rsidRDefault="00A061AC" w:rsidP="00B56EE5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5C7C2A">
        <w:rPr>
          <w:rFonts w:ascii="Trebuchet MS" w:hAnsi="Trebuchet MS"/>
          <w:sz w:val="20"/>
          <w:szCs w:val="20"/>
          <w:lang w:val="fr-BE"/>
        </w:rPr>
        <w:t xml:space="preserve">Ces mesures seront d’application à partir du </w:t>
      </w:r>
      <w:r w:rsidR="00BD7062" w:rsidRPr="005C7C2A">
        <w:rPr>
          <w:rFonts w:ascii="Trebuchet MS" w:hAnsi="Trebuchet MS"/>
          <w:sz w:val="20"/>
          <w:szCs w:val="20"/>
          <w:lang w:val="fr-BE"/>
        </w:rPr>
        <w:t xml:space="preserve">1er </w:t>
      </w:r>
      <w:r w:rsidRPr="005C7C2A">
        <w:rPr>
          <w:rFonts w:ascii="Trebuchet MS" w:hAnsi="Trebuchet MS"/>
          <w:sz w:val="20"/>
          <w:szCs w:val="20"/>
          <w:lang w:val="fr-BE"/>
        </w:rPr>
        <w:t>mars et tout au long de la crise COVID-19.</w:t>
      </w:r>
    </w:p>
    <w:p w14:paraId="23018EE4" w14:textId="77777777" w:rsidR="00027666" w:rsidRPr="004739F0" w:rsidRDefault="004739F0" w:rsidP="00B56EE5">
      <w:pPr>
        <w:spacing w:after="200" w:line="276" w:lineRule="auto"/>
        <w:jc w:val="both"/>
        <w:rPr>
          <w:rFonts w:ascii="Trebuchet MS" w:eastAsiaTheme="majorEastAsia" w:hAnsi="Trebuchet MS" w:cstheme="majorBidi"/>
          <w:sz w:val="25"/>
          <w:szCs w:val="25"/>
          <w:u w:val="single"/>
          <w:lang w:val="fr-BE"/>
        </w:rPr>
      </w:pPr>
      <w:r w:rsidRPr="004739F0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Les conditions de remboursement liées à l'âge sont-elles ajustées?</w:t>
      </w:r>
    </w:p>
    <w:p w14:paraId="0DD38D55" w14:textId="0817272D" w:rsidR="00E937F2" w:rsidRPr="00E937F2" w:rsidRDefault="00E937F2" w:rsidP="005C7C2A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E937F2">
        <w:rPr>
          <w:rFonts w:ascii="Trebuchet MS" w:hAnsi="Trebuchet MS"/>
          <w:sz w:val="20"/>
          <w:szCs w:val="20"/>
          <w:lang w:val="fr-BE"/>
        </w:rPr>
        <w:t xml:space="preserve">Si une condition d'âge maximum est indiquée dans les conditions de remboursement d'une </w:t>
      </w:r>
      <w:r>
        <w:rPr>
          <w:rFonts w:ascii="Trebuchet MS" w:hAnsi="Trebuchet MS"/>
          <w:sz w:val="20"/>
          <w:szCs w:val="20"/>
          <w:lang w:val="fr-BE"/>
        </w:rPr>
        <w:t>prestation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 et si </w:t>
      </w:r>
      <w:r w:rsidR="00534D2C">
        <w:rPr>
          <w:rFonts w:ascii="Trebuchet MS" w:hAnsi="Trebuchet MS"/>
          <w:sz w:val="20"/>
          <w:szCs w:val="20"/>
          <w:lang w:val="fr-BE"/>
        </w:rPr>
        <w:t>le bénéficiaire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 atteint cet âge lors de la crise COVID-19, cet âge est prolongé de 6 mois.</w:t>
      </w:r>
    </w:p>
    <w:p w14:paraId="79C89B98" w14:textId="7DCC6D89" w:rsidR="00416306" w:rsidRPr="00E937F2" w:rsidRDefault="00E937F2" w:rsidP="005C7C2A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E937F2">
        <w:rPr>
          <w:rFonts w:ascii="Trebuchet MS" w:hAnsi="Trebuchet MS"/>
          <w:sz w:val="20"/>
          <w:szCs w:val="20"/>
          <w:lang w:val="fr-BE"/>
        </w:rPr>
        <w:t xml:space="preserve">Cela signifie que la nomenclature doit être lue comme, par exemple: "jusqu'au </w:t>
      </w:r>
      <w:r w:rsidR="00BD7062" w:rsidRPr="00E937F2">
        <w:rPr>
          <w:rFonts w:ascii="Trebuchet MS" w:hAnsi="Trebuchet MS"/>
          <w:sz w:val="20"/>
          <w:szCs w:val="20"/>
          <w:lang w:val="fr-BE"/>
        </w:rPr>
        <w:t>18</w:t>
      </w:r>
      <w:r w:rsidR="00BD7062" w:rsidRPr="00624F89">
        <w:rPr>
          <w:rFonts w:ascii="Trebuchet MS" w:hAnsi="Trebuchet MS"/>
          <w:sz w:val="20"/>
          <w:szCs w:val="20"/>
          <w:vertAlign w:val="superscript"/>
          <w:lang w:val="fr-BE"/>
        </w:rPr>
        <w:t>ème</w:t>
      </w:r>
      <w:r w:rsidR="00BD7062">
        <w:rPr>
          <w:rFonts w:ascii="Trebuchet MS" w:hAnsi="Trebuchet MS"/>
          <w:sz w:val="20"/>
          <w:szCs w:val="20"/>
          <w:lang w:val="fr-BE"/>
        </w:rPr>
        <w:t xml:space="preserve"> 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anniversaire + 6 mois" au lieu de "jusqu'au </w:t>
      </w:r>
      <w:r w:rsidR="00BD7062" w:rsidRPr="00E937F2">
        <w:rPr>
          <w:rFonts w:ascii="Trebuchet MS" w:hAnsi="Trebuchet MS"/>
          <w:sz w:val="20"/>
          <w:szCs w:val="20"/>
          <w:lang w:val="fr-BE"/>
        </w:rPr>
        <w:t>18</w:t>
      </w:r>
      <w:r w:rsidR="00BD7062" w:rsidRPr="00624F89">
        <w:rPr>
          <w:rFonts w:ascii="Trebuchet MS" w:hAnsi="Trebuchet MS"/>
          <w:sz w:val="20"/>
          <w:szCs w:val="20"/>
          <w:vertAlign w:val="superscript"/>
          <w:lang w:val="fr-BE"/>
        </w:rPr>
        <w:t>ème</w:t>
      </w:r>
      <w:r w:rsidR="00BD7062">
        <w:rPr>
          <w:rFonts w:ascii="Trebuchet MS" w:hAnsi="Trebuchet MS"/>
          <w:sz w:val="20"/>
          <w:szCs w:val="20"/>
          <w:lang w:val="fr-BE"/>
        </w:rPr>
        <w:t xml:space="preserve"> </w:t>
      </w:r>
      <w:r w:rsidRPr="00E937F2">
        <w:rPr>
          <w:rFonts w:ascii="Trebuchet MS" w:hAnsi="Trebuchet MS"/>
          <w:sz w:val="20"/>
          <w:szCs w:val="20"/>
          <w:lang w:val="fr-BE"/>
        </w:rPr>
        <w:t>anniversaire"</w:t>
      </w:r>
      <w:r w:rsidR="00416306" w:rsidRPr="00E937F2">
        <w:rPr>
          <w:rFonts w:ascii="Trebuchet MS" w:hAnsi="Trebuchet MS"/>
          <w:sz w:val="20"/>
          <w:szCs w:val="20"/>
          <w:lang w:val="fr-BE"/>
        </w:rPr>
        <w:t>.</w:t>
      </w:r>
    </w:p>
    <w:p w14:paraId="200614DA" w14:textId="4E7CA432" w:rsidR="00E937F2" w:rsidRPr="00E937F2" w:rsidRDefault="00E937F2" w:rsidP="005C7C2A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E937F2">
        <w:rPr>
          <w:rFonts w:ascii="Trebuchet MS" w:hAnsi="Trebuchet MS"/>
          <w:sz w:val="20"/>
          <w:szCs w:val="20"/>
          <w:lang w:val="fr-BE"/>
        </w:rPr>
        <w:t xml:space="preserve">Si une condition d'âge minimum est </w:t>
      </w:r>
      <w:r>
        <w:rPr>
          <w:rFonts w:ascii="Trebuchet MS" w:hAnsi="Trebuchet MS"/>
          <w:sz w:val="20"/>
          <w:szCs w:val="20"/>
          <w:lang w:val="fr-BE"/>
        </w:rPr>
        <w:t>indiquée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 dans les conditions de remboursement d'une </w:t>
      </w:r>
      <w:r>
        <w:rPr>
          <w:rFonts w:ascii="Trebuchet MS" w:hAnsi="Trebuchet MS"/>
          <w:sz w:val="20"/>
          <w:szCs w:val="20"/>
          <w:lang w:val="fr-BE"/>
        </w:rPr>
        <w:t>prestation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 et si </w:t>
      </w:r>
      <w:r w:rsidR="00534D2C">
        <w:rPr>
          <w:rFonts w:ascii="Trebuchet MS" w:hAnsi="Trebuchet MS"/>
          <w:sz w:val="20"/>
          <w:szCs w:val="20"/>
          <w:lang w:val="fr-BE"/>
        </w:rPr>
        <w:t xml:space="preserve">le bénéficiaire </w:t>
      </w:r>
      <w:r w:rsidRPr="00E937F2">
        <w:rPr>
          <w:rFonts w:ascii="Trebuchet MS" w:hAnsi="Trebuchet MS"/>
          <w:sz w:val="20"/>
          <w:szCs w:val="20"/>
          <w:lang w:val="fr-BE"/>
        </w:rPr>
        <w:t>atteint cet âge lors de la crise COVID-19, cet âge ne sera pas prolongé de 6 mois.</w:t>
      </w:r>
    </w:p>
    <w:p w14:paraId="43FCF3B5" w14:textId="26931476" w:rsidR="00193FC8" w:rsidRPr="00E937F2" w:rsidRDefault="00E937F2" w:rsidP="005C7C2A">
      <w:pPr>
        <w:spacing w:after="200" w:line="276" w:lineRule="auto"/>
        <w:jc w:val="both"/>
        <w:rPr>
          <w:rFonts w:ascii="Trebuchet MS" w:hAnsi="Trebuchet MS"/>
          <w:sz w:val="20"/>
          <w:szCs w:val="20"/>
          <w:lang w:val="fr-BE"/>
        </w:rPr>
      </w:pPr>
      <w:r w:rsidRPr="00E937F2">
        <w:rPr>
          <w:rFonts w:ascii="Trebuchet MS" w:hAnsi="Trebuchet MS"/>
          <w:sz w:val="20"/>
          <w:szCs w:val="20"/>
          <w:lang w:val="fr-BE"/>
        </w:rPr>
        <w:t>Cela signifie que la mention, par exemple, "</w:t>
      </w:r>
      <w:r>
        <w:rPr>
          <w:rFonts w:ascii="Trebuchet MS" w:hAnsi="Trebuchet MS"/>
          <w:sz w:val="20"/>
          <w:szCs w:val="20"/>
          <w:lang w:val="fr-BE"/>
        </w:rPr>
        <w:t>à partir du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 </w:t>
      </w:r>
      <w:r w:rsidR="00BD7062" w:rsidRPr="00E937F2">
        <w:rPr>
          <w:rFonts w:ascii="Trebuchet MS" w:hAnsi="Trebuchet MS"/>
          <w:sz w:val="20"/>
          <w:szCs w:val="20"/>
          <w:lang w:val="fr-BE"/>
        </w:rPr>
        <w:t>53</w:t>
      </w:r>
      <w:r w:rsidR="00BD7062" w:rsidRPr="00624F89">
        <w:rPr>
          <w:rFonts w:ascii="Trebuchet MS" w:hAnsi="Trebuchet MS"/>
          <w:sz w:val="20"/>
          <w:szCs w:val="20"/>
          <w:vertAlign w:val="superscript"/>
          <w:lang w:val="fr-BE"/>
        </w:rPr>
        <w:t>ème</w:t>
      </w:r>
      <w:r w:rsidR="00BD7062">
        <w:rPr>
          <w:rFonts w:ascii="Trebuchet MS" w:hAnsi="Trebuchet MS"/>
          <w:sz w:val="20"/>
          <w:szCs w:val="20"/>
          <w:lang w:val="fr-BE"/>
        </w:rPr>
        <w:t xml:space="preserve"> 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anniversaire" dans la nomenclature reste inchangée. Ceci </w:t>
      </w:r>
      <w:r w:rsidR="00803C55">
        <w:rPr>
          <w:rFonts w:ascii="Trebuchet MS" w:hAnsi="Trebuchet MS"/>
          <w:sz w:val="20"/>
          <w:szCs w:val="20"/>
          <w:lang w:val="fr-BE"/>
        </w:rPr>
        <w:t>afin de</w:t>
      </w:r>
      <w:r w:rsidRPr="00E937F2">
        <w:rPr>
          <w:rFonts w:ascii="Trebuchet MS" w:hAnsi="Trebuchet MS"/>
          <w:sz w:val="20"/>
          <w:szCs w:val="20"/>
          <w:lang w:val="fr-BE"/>
        </w:rPr>
        <w:t xml:space="preserve"> préserver les droits des patients</w:t>
      </w:r>
      <w:r w:rsidR="00416306" w:rsidRPr="00E937F2">
        <w:rPr>
          <w:rFonts w:ascii="Trebuchet MS" w:hAnsi="Trebuchet MS"/>
          <w:sz w:val="20"/>
          <w:szCs w:val="20"/>
          <w:lang w:val="fr-BE"/>
        </w:rPr>
        <w:t>.</w:t>
      </w:r>
    </w:p>
    <w:p w14:paraId="5A1E4B3B" w14:textId="77777777" w:rsidR="00416306" w:rsidRPr="00803C55" w:rsidRDefault="00E937F2" w:rsidP="005C7C2A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803C55">
        <w:rPr>
          <w:rFonts w:ascii="Trebuchet MS" w:eastAsiaTheme="majorEastAsia" w:hAnsi="Trebuchet MS" w:cstheme="majorBidi"/>
          <w:sz w:val="20"/>
          <w:szCs w:val="20"/>
          <w:lang w:val="fr-BE"/>
        </w:rPr>
        <w:t>Quelques exemples d'application concrète</w:t>
      </w:r>
      <w:r w:rsidR="00416306" w:rsidRPr="00803C55">
        <w:rPr>
          <w:rFonts w:ascii="Trebuchet MS" w:eastAsiaTheme="majorEastAsia" w:hAnsi="Trebuchet MS" w:cstheme="majorBidi"/>
          <w:sz w:val="20"/>
          <w:szCs w:val="20"/>
          <w:lang w:val="fr-BE"/>
        </w:rPr>
        <w:t>:</w:t>
      </w:r>
    </w:p>
    <w:p w14:paraId="41BC38B1" w14:textId="0412AEAB" w:rsidR="00416306" w:rsidRPr="00E937F2" w:rsidRDefault="00E937F2" w:rsidP="005C7C2A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>P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restation 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>305933-305944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> :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1</w:t>
      </w:r>
      <w:r w:rsidRPr="00803C55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er</w:t>
      </w:r>
      <w:r w:rsidR="00803C5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forfait au début du traitement 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>orthodontique de première intention. Cette prestation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doit être </w:t>
      </w:r>
      <w:r w:rsidR="0009378A">
        <w:rPr>
          <w:rFonts w:ascii="Trebuchet MS" w:eastAsiaTheme="majorEastAsia" w:hAnsi="Trebuchet MS" w:cstheme="majorBidi"/>
          <w:sz w:val="20"/>
          <w:szCs w:val="20"/>
          <w:lang w:val="fr-BE"/>
        </w:rPr>
        <w:t>effectuée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avant le </w:t>
      </w:r>
      <w:r w:rsidR="00534D2C"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>9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+ 6 mois. </w:t>
      </w:r>
      <w:r w:rsidR="0009378A">
        <w:rPr>
          <w:rFonts w:ascii="Trebuchet MS" w:eastAsiaTheme="majorEastAsia" w:hAnsi="Trebuchet MS" w:cstheme="majorBidi"/>
          <w:sz w:val="20"/>
          <w:szCs w:val="20"/>
          <w:lang w:val="fr-BE"/>
        </w:rPr>
        <w:t>L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e </w:t>
      </w:r>
      <w:r w:rsidR="00534D2C"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>2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forfait (305955-305966) peut être remboursé s'il a été </w:t>
      </w:r>
      <w:r w:rsidR="0009378A">
        <w:rPr>
          <w:rFonts w:ascii="Trebuchet MS" w:eastAsiaTheme="majorEastAsia" w:hAnsi="Trebuchet MS" w:cstheme="majorBidi"/>
          <w:sz w:val="20"/>
          <w:szCs w:val="20"/>
          <w:lang w:val="fr-BE"/>
        </w:rPr>
        <w:t>effectué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avant le </w:t>
      </w:r>
      <w:r w:rsidR="00534D2C"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>9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>anniversaire + 6 mois, à condition que le deuxième forfait soit émis au moins 6 mois après le 1er forfait</w:t>
      </w:r>
      <w:r w:rsidR="009F2012" w:rsidRPr="00E937F2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. </w:t>
      </w:r>
    </w:p>
    <w:p w14:paraId="6CD7BB5C" w14:textId="13FBF54A" w:rsidR="00416306" w:rsidRPr="005D76C7" w:rsidRDefault="005D76C7" w:rsidP="005C7C2A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Les prestations de l'article 5, §1 relatives aux prestations jusqu'au </w:t>
      </w:r>
      <w:r w:rsidR="00534D2C"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>18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peuvent être </w:t>
      </w:r>
      <w:r w:rsidR="00A5631F">
        <w:rPr>
          <w:rFonts w:ascii="Trebuchet MS" w:eastAsiaTheme="majorEastAsia" w:hAnsi="Trebuchet MS" w:cstheme="majorBidi"/>
          <w:sz w:val="20"/>
          <w:szCs w:val="20"/>
          <w:lang w:val="fr-BE"/>
        </w:rPr>
        <w:t>attestées</w:t>
      </w: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jusqu'au </w:t>
      </w:r>
      <w:r w:rsidR="00534D2C"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>18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+ 6 mois si le </w:t>
      </w:r>
      <w:r w:rsidR="00534D2C"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>18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du bénéficiaire </w:t>
      </w: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>tombe dans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la période de</w:t>
      </w:r>
      <w:r w:rsidRPr="005D76C7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la crise COVID-19. </w:t>
      </w:r>
    </w:p>
    <w:p w14:paraId="2B3BA931" w14:textId="43FDCE6E" w:rsidR="00D213B0" w:rsidRPr="00D213B0" w:rsidRDefault="00D213B0" w:rsidP="005C7C2A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La 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>prestation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377230-377241 concernant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le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proofErr w:type="spellStart"/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Conebeam</w:t>
      </w:r>
      <w:proofErr w:type="spellEnd"/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CT est </w:t>
      </w:r>
      <w:r w:rsidR="0009378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applicable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jusqu'au </w:t>
      </w:r>
      <w:r w:rsidR="00534D2C"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18</w:t>
      </w:r>
      <w:r w:rsidR="00534D2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534D2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+ 6 mois. La 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prestation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similaire 307230-307241 peut être </w:t>
      </w:r>
      <w:r w:rsidR="00A5631F">
        <w:rPr>
          <w:rFonts w:ascii="Trebuchet MS" w:eastAsiaTheme="majorEastAsia" w:hAnsi="Trebuchet MS" w:cstheme="majorBidi"/>
          <w:sz w:val="20"/>
          <w:szCs w:val="20"/>
          <w:lang w:val="fr-BE"/>
        </w:rPr>
        <w:t>attestée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du </w:t>
      </w:r>
      <w:r w:rsidR="00310F4C"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18</w:t>
      </w:r>
      <w:r w:rsidR="00310F4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au </w:t>
      </w:r>
      <w:r w:rsidR="00310F4C"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22</w:t>
      </w:r>
      <w:r w:rsidR="00310F4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+ 6 mois. </w:t>
      </w:r>
      <w:r w:rsidR="00CB0490">
        <w:rPr>
          <w:rFonts w:ascii="Trebuchet MS" w:eastAsiaTheme="majorEastAsia" w:hAnsi="Trebuchet MS" w:cstheme="majorBidi"/>
          <w:sz w:val="20"/>
          <w:szCs w:val="20"/>
          <w:lang w:val="fr-BE"/>
        </w:rPr>
        <w:t>P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our les 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>ayants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droits dont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>, respectivement,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le </w:t>
      </w:r>
      <w:r w:rsidR="00310F4C"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18</w:t>
      </w:r>
      <w:r w:rsidR="00310F4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ou le </w:t>
      </w:r>
      <w:r w:rsidR="00310F4C"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22</w:t>
      </w:r>
      <w:r w:rsidR="00310F4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anniversaire </w:t>
      </w:r>
      <w:r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tombe 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>dans la période Covid-19, le dentiste peut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>,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en principe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>,</w:t>
      </w:r>
      <w:r w:rsidRPr="00D213B0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attester le code 377230-377241 ou le code 307230-307241.</w:t>
      </w:r>
    </w:p>
    <w:p w14:paraId="4952B6D8" w14:textId="7384B7B9" w:rsidR="002A3FBA" w:rsidRPr="005C7C2A" w:rsidRDefault="00CB0490" w:rsidP="005C7C2A">
      <w:pPr>
        <w:autoSpaceDE w:val="0"/>
        <w:autoSpaceDN w:val="0"/>
        <w:adjustRightInd w:val="0"/>
        <w:spacing w:after="200" w:line="276" w:lineRule="auto"/>
        <w:rPr>
          <w:rFonts w:ascii="ArialMT" w:eastAsia="ArialMT" w:cs="ArialMT"/>
          <w:color w:val="0000FF"/>
          <w:sz w:val="20"/>
          <w:szCs w:val="20"/>
          <w:lang w:val="fr-BE"/>
        </w:rPr>
      </w:pPr>
      <w:r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Ce principe ne s'applique pas à la condition d'âge concernant les prestations spécifiques chez les patients cancéreux </w:t>
      </w:r>
      <w:r w:rsidR="00855A20"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chez </w:t>
      </w:r>
      <w:r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qui </w:t>
      </w:r>
      <w:r w:rsidR="00855A20"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>des dents ont été perdues ou qui présentent plusieurs anomalies dentaires suite à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="00855A20"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>une chimiothérapie et/ou à une radiothérapie avant le 12</w:t>
      </w:r>
      <w:r w:rsidR="00310F4C" w:rsidRPr="00624F89">
        <w:rPr>
          <w:rFonts w:ascii="Trebuchet MS" w:eastAsiaTheme="majorEastAsia" w:hAnsi="Trebuchet MS" w:cstheme="majorBidi"/>
          <w:sz w:val="20"/>
          <w:szCs w:val="20"/>
          <w:vertAlign w:val="superscript"/>
          <w:lang w:val="fr-BE"/>
        </w:rPr>
        <w:t>ème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="00855A20"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>anniversaire</w:t>
      </w:r>
      <w:r w:rsidRPr="0009378A">
        <w:rPr>
          <w:rFonts w:ascii="Trebuchet MS" w:eastAsiaTheme="majorEastAsia" w:hAnsi="Trebuchet MS" w:cstheme="majorBidi"/>
          <w:sz w:val="20"/>
          <w:szCs w:val="20"/>
          <w:lang w:val="fr-BE"/>
        </w:rPr>
        <w:t>.</w:t>
      </w:r>
      <w:r w:rsidRPr="00CB0490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</w:t>
      </w:r>
    </w:p>
    <w:p w14:paraId="24223F49" w14:textId="15882FB0" w:rsidR="0019689B" w:rsidRDefault="0019689B" w:rsidP="00B56EE5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5C7C2A">
        <w:rPr>
          <w:rFonts w:ascii="Trebuchet MS" w:eastAsiaTheme="majorEastAsia" w:hAnsi="Trebuchet MS" w:cstheme="majorBidi"/>
          <w:b/>
          <w:bCs/>
          <w:sz w:val="20"/>
          <w:szCs w:val="20"/>
          <w:lang w:val="fr-BE"/>
        </w:rPr>
        <w:t>Attention</w:t>
      </w:r>
      <w:r w:rsidRPr="005C7C2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: le 27 septembre 2023, un arrêté royal a été publié prévoyant la suppression au </w:t>
      </w:r>
      <w:r w:rsidRPr="005C7C2A">
        <w:rPr>
          <w:rFonts w:ascii="Trebuchet MS" w:eastAsiaTheme="majorEastAsia" w:hAnsi="Trebuchet MS" w:cstheme="majorBidi"/>
          <w:b/>
          <w:bCs/>
          <w:sz w:val="20"/>
          <w:szCs w:val="20"/>
          <w:lang w:val="fr-BE"/>
        </w:rPr>
        <w:t>1er janvier 2024</w:t>
      </w:r>
      <w:r w:rsidRPr="005C7C2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des mesures liées à l'âge du patient. </w:t>
      </w:r>
      <w:r w:rsidR="005C7C2A" w:rsidRPr="005C7C2A">
        <w:rPr>
          <w:rFonts w:ascii="Trebuchet MS" w:eastAsiaTheme="majorEastAsia" w:hAnsi="Trebuchet MS" w:cstheme="majorBidi"/>
          <w:b/>
          <w:bCs/>
          <w:sz w:val="20"/>
          <w:szCs w:val="20"/>
          <w:lang w:val="fr-BE"/>
        </w:rPr>
        <w:t>Pour les prestations effectuées depuis le</w:t>
      </w:r>
      <w:r w:rsidRPr="005C7C2A">
        <w:rPr>
          <w:rFonts w:ascii="Trebuchet MS" w:eastAsiaTheme="majorEastAsia" w:hAnsi="Trebuchet MS" w:cstheme="majorBidi"/>
          <w:b/>
          <w:bCs/>
          <w:sz w:val="20"/>
          <w:szCs w:val="20"/>
          <w:lang w:val="fr-BE"/>
        </w:rPr>
        <w:t xml:space="preserve"> 1er janvier 2024, les conditions normales de remboursement s'appliquent à nouveau.</w:t>
      </w:r>
    </w:p>
    <w:p w14:paraId="716FAA19" w14:textId="77777777" w:rsidR="005C7C2A" w:rsidRDefault="005C7C2A" w:rsidP="00B56EE5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</w:p>
    <w:p w14:paraId="053D6B85" w14:textId="19B140A3" w:rsidR="009541F7" w:rsidRPr="00855A20" w:rsidRDefault="00855A20" w:rsidP="009541F7">
      <w:pPr>
        <w:jc w:val="both"/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</w:pPr>
      <w:r w:rsidRPr="00855A20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lastRenderedPageBreak/>
        <w:t>Quel</w:t>
      </w:r>
      <w:r w:rsidR="00310F4C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le</w:t>
      </w:r>
      <w:r w:rsidRPr="00855A20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s sont les </w:t>
      </w:r>
      <w:r w:rsidR="00D914DB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adaptations</w:t>
      </w:r>
      <w:r w:rsidRPr="00855A20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</w:t>
      </w:r>
      <w:r w:rsidR="00D914DB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dans le cadre des</w:t>
      </w:r>
      <w:r w:rsidRPr="00855A20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traitements orthodontiques?</w:t>
      </w:r>
      <w:r w:rsidR="008008CF" w:rsidRPr="00855A20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</w:t>
      </w:r>
    </w:p>
    <w:p w14:paraId="205278C7" w14:textId="77777777" w:rsidR="00DA2C59" w:rsidRPr="00855A20" w:rsidRDefault="00DA2C59" w:rsidP="00B56EE5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</w:p>
    <w:p w14:paraId="16F02B42" w14:textId="7AE534CA" w:rsidR="009541F7" w:rsidRPr="007D4BA8" w:rsidRDefault="007D4BA8" w:rsidP="005C7C2A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>En plus des conditions de remboursement liées à l'âge (voir ci-dessus),</w:t>
      </w:r>
      <w:r w:rsidR="00D22783" w:rsidRPr="00D22783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="00F34F65" w:rsidRPr="00F34F6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les annexes 60bis et 60 doivent être introduites auprès de la mutuelle respectivement avant le 9eme anniversaire + 6 mois et avant le 15eme anniversaire + 6 mois, pour les bénéficiaires dont l’anniversaire en question tombe dans la période Covid-19. </w:t>
      </w:r>
      <w:r w:rsidR="00D22783">
        <w:rPr>
          <w:rFonts w:ascii="Trebuchet MS" w:eastAsiaTheme="majorEastAsia" w:hAnsi="Trebuchet MS" w:cstheme="majorBidi"/>
          <w:sz w:val="20"/>
          <w:szCs w:val="20"/>
          <w:lang w:val="fr-BE"/>
        </w:rPr>
        <w:t>De plus,</w:t>
      </w: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la période de validité de la notification du début d'un traitement orthodontique régulier (annexe 60) est prolongée de 6 mois</w:t>
      </w:r>
      <w:r w:rsidR="0040002B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pour les notifications </w:t>
      </w:r>
      <w:r w:rsidR="0040002B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dont la </w:t>
      </w:r>
      <w:r w:rsidR="00351863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période de </w:t>
      </w:r>
      <w:r w:rsidR="0040002B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validité </w:t>
      </w: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>prendraient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>,</w:t>
      </w: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normalement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>,</w:t>
      </w: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fin lors de la crise COVID-19.</w:t>
      </w:r>
      <w:r w:rsidR="009541F7"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</w:p>
    <w:p w14:paraId="16B848F6" w14:textId="4543FB5A" w:rsidR="00C17BA0" w:rsidRPr="00647F45" w:rsidRDefault="007D4BA8" w:rsidP="005C7C2A">
      <w:pPr>
        <w:spacing w:after="200" w:line="276" w:lineRule="auto"/>
        <w:jc w:val="both"/>
        <w:rPr>
          <w:rFonts w:ascii="Trebuchet MS" w:eastAsiaTheme="majorEastAsia" w:hAnsi="Trebuchet MS" w:cstheme="majorBidi"/>
          <w:sz w:val="20"/>
          <w:szCs w:val="20"/>
          <w:lang w:val="fr-BE"/>
        </w:rPr>
      </w:pPr>
      <w:r w:rsidRPr="007D4BA8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Si </w:t>
      </w:r>
      <w:r w:rsidR="00351863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la période </w:t>
      </w:r>
      <w:r w:rsidR="0035186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maximale autorisée de 6 mois entre 2 </w:t>
      </w:r>
      <w:r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>p</w:t>
      </w:r>
      <w:r w:rsidR="00E97371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>restation</w:t>
      </w:r>
      <w:r w:rsidR="0035186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>s</w:t>
      </w:r>
      <w:r w:rsidR="00E97371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305616-305620 </w:t>
      </w:r>
      <w:r w:rsidR="0035186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se termine dans la crise COVID-19, cette période maximale est prolongée de 6 mois de </w:t>
      </w:r>
      <w:r w:rsidR="00310F4C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telle </w:t>
      </w:r>
      <w:r w:rsidR="0035186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sorte que cette période peut être de maximum 12 mois. </w:t>
      </w:r>
      <w:r w:rsidR="0051421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>La prestation 305653-305664 n'est pas adaptée compte</w:t>
      </w:r>
      <w:r w:rsidR="0035186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tenu de cette prolongation de cette période autorisée entre deux prestations 305616-305620</w:t>
      </w:r>
      <w:r w:rsidR="00D22783">
        <w:rPr>
          <w:rFonts w:ascii="Trebuchet MS" w:eastAsiaTheme="majorEastAsia" w:hAnsi="Trebuchet MS" w:cstheme="majorBidi"/>
          <w:sz w:val="20"/>
          <w:szCs w:val="20"/>
          <w:lang w:val="fr-BE"/>
        </w:rPr>
        <w:t>.</w:t>
      </w:r>
      <w:r w:rsidR="00351863" w:rsidRPr="00647F45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</w:t>
      </w:r>
    </w:p>
    <w:p w14:paraId="77271CF1" w14:textId="39D49DF8" w:rsidR="00FA0013" w:rsidRPr="00432BD2" w:rsidRDefault="00432BD2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647F45">
        <w:rPr>
          <w:rFonts w:ascii="Trebuchet MS" w:eastAsia="Calibri" w:hAnsi="Trebuchet MS"/>
          <w:sz w:val="20"/>
          <w:szCs w:val="20"/>
          <w:lang w:val="fr-BE"/>
        </w:rPr>
        <w:t>Le</w:t>
      </w:r>
      <w:r w:rsidR="00716E5D" w:rsidRPr="00647F45">
        <w:rPr>
          <w:rFonts w:ascii="Trebuchet MS" w:eastAsia="Calibri" w:hAnsi="Trebuchet MS"/>
          <w:sz w:val="20"/>
          <w:szCs w:val="20"/>
          <w:lang w:val="fr-BE"/>
        </w:rPr>
        <w:t>s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 xml:space="preserve"> délais </w:t>
      </w:r>
      <w:r w:rsidR="00716E5D" w:rsidRPr="00647F45">
        <w:rPr>
          <w:rFonts w:ascii="Trebuchet MS" w:eastAsia="Calibri" w:hAnsi="Trebuchet MS"/>
          <w:sz w:val="20"/>
          <w:szCs w:val="20"/>
          <w:lang w:val="fr-BE"/>
        </w:rPr>
        <w:t>concernant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 xml:space="preserve"> la demande de prolongation d</w:t>
      </w:r>
      <w:r w:rsidR="00FD0569" w:rsidRPr="00647F45">
        <w:rPr>
          <w:rFonts w:ascii="Trebuchet MS" w:eastAsia="Calibri" w:hAnsi="Trebuchet MS"/>
          <w:sz w:val="20"/>
          <w:szCs w:val="20"/>
          <w:lang w:val="fr-BE"/>
        </w:rPr>
        <w:t>’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>u</w:t>
      </w:r>
      <w:r w:rsidR="00FD0569" w:rsidRPr="00647F45">
        <w:rPr>
          <w:rFonts w:ascii="Trebuchet MS" w:eastAsia="Calibri" w:hAnsi="Trebuchet MS"/>
          <w:sz w:val="20"/>
          <w:szCs w:val="20"/>
          <w:lang w:val="fr-BE"/>
        </w:rPr>
        <w:t>n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 xml:space="preserve"> traitement orthodontique régulier (annexe 61) sont prolong</w:t>
      </w:r>
      <w:r w:rsidR="00716E5D" w:rsidRPr="00647F45">
        <w:rPr>
          <w:rFonts w:ascii="Trebuchet MS" w:eastAsia="Calibri" w:hAnsi="Trebuchet MS"/>
          <w:sz w:val="20"/>
          <w:szCs w:val="20"/>
          <w:lang w:val="fr-BE"/>
        </w:rPr>
        <w:t>és de 6 mois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 xml:space="preserve"> si la </w:t>
      </w:r>
      <w:r w:rsidR="00716E5D" w:rsidRPr="00647F45">
        <w:rPr>
          <w:rFonts w:ascii="Trebuchet MS" w:eastAsia="Calibri" w:hAnsi="Trebuchet MS"/>
          <w:sz w:val="20"/>
          <w:szCs w:val="20"/>
          <w:lang w:val="fr-BE"/>
        </w:rPr>
        <w:t>fin du délai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 xml:space="preserve"> tombe dans la période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 de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crise COVID-19. Cela signifie que la demande doit</w:t>
      </w:r>
      <w:r w:rsidR="005A2A1D">
        <w:rPr>
          <w:rFonts w:ascii="Trebuchet MS" w:eastAsia="Calibri" w:hAnsi="Trebuchet MS"/>
          <w:sz w:val="20"/>
          <w:szCs w:val="20"/>
          <w:lang w:val="fr-BE"/>
        </w:rPr>
        <w:t>,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alors</w:t>
      </w:r>
      <w:r w:rsidR="005A2A1D">
        <w:rPr>
          <w:rFonts w:ascii="Trebuchet MS" w:eastAsia="Calibri" w:hAnsi="Trebuchet MS"/>
          <w:sz w:val="20"/>
          <w:szCs w:val="20"/>
          <w:lang w:val="fr-BE"/>
        </w:rPr>
        <w:t>,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avoir été reçue par la </w:t>
      </w:r>
      <w:r w:rsidR="00351863">
        <w:rPr>
          <w:rFonts w:ascii="Trebuchet MS" w:eastAsia="Calibri" w:hAnsi="Trebuchet MS"/>
          <w:sz w:val="20"/>
          <w:szCs w:val="20"/>
          <w:lang w:val="fr-BE"/>
        </w:rPr>
        <w:t>mutualité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avant la fin de la période de 9 mois </w:t>
      </w:r>
      <w:r w:rsidR="00634F41">
        <w:rPr>
          <w:rFonts w:ascii="Trebuchet MS" w:eastAsia="Calibri" w:hAnsi="Trebuchet MS"/>
          <w:sz w:val="20"/>
          <w:szCs w:val="20"/>
          <w:lang w:val="fr-BE"/>
        </w:rPr>
        <w:t xml:space="preserve">écoulés 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depuis la dernière </w:t>
      </w:r>
      <w:r w:rsidR="00FA5B8E">
        <w:rPr>
          <w:rFonts w:ascii="Trebuchet MS" w:eastAsia="Calibri" w:hAnsi="Trebuchet MS"/>
          <w:sz w:val="20"/>
          <w:szCs w:val="20"/>
          <w:lang w:val="fr-BE"/>
        </w:rPr>
        <w:t>prestation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305616-305620. </w:t>
      </w:r>
      <w:r w:rsidR="00647F45">
        <w:rPr>
          <w:rFonts w:ascii="Trebuchet MS" w:eastAsia="Calibri" w:hAnsi="Trebuchet MS"/>
          <w:sz w:val="20"/>
          <w:szCs w:val="20"/>
          <w:lang w:val="fr-BE"/>
        </w:rPr>
        <w:t>E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>n cas d'arrivée tardiv</w:t>
      </w:r>
      <w:r w:rsidR="00FD0569">
        <w:rPr>
          <w:rFonts w:ascii="Trebuchet MS" w:eastAsia="Calibri" w:hAnsi="Trebuchet MS"/>
          <w:sz w:val="20"/>
          <w:szCs w:val="20"/>
          <w:lang w:val="fr-BE"/>
        </w:rPr>
        <w:t>e</w:t>
      </w:r>
      <w:r w:rsidR="00647F45">
        <w:rPr>
          <w:rFonts w:ascii="Trebuchet MS" w:eastAsia="Calibri" w:hAnsi="Trebuchet MS"/>
          <w:sz w:val="20"/>
          <w:szCs w:val="20"/>
          <w:lang w:val="fr-BE"/>
        </w:rPr>
        <w:t xml:space="preserve">, 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ici 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entre le </w:t>
      </w:r>
      <w:r w:rsidR="005A2A1D" w:rsidRPr="00432BD2">
        <w:rPr>
          <w:rFonts w:ascii="Trebuchet MS" w:eastAsia="Calibri" w:hAnsi="Trebuchet MS"/>
          <w:sz w:val="20"/>
          <w:szCs w:val="20"/>
          <w:lang w:val="fr-BE"/>
        </w:rPr>
        <w:t>9</w:t>
      </w:r>
      <w:r w:rsidR="005A2A1D" w:rsidRPr="00624F89">
        <w:rPr>
          <w:rFonts w:ascii="Trebuchet MS" w:eastAsia="Calibri" w:hAnsi="Trebuchet MS"/>
          <w:sz w:val="20"/>
          <w:szCs w:val="20"/>
          <w:vertAlign w:val="superscript"/>
          <w:lang w:val="fr-BE"/>
        </w:rPr>
        <w:t>ème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5A2A1D" w:rsidRPr="00432BD2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et le </w:t>
      </w:r>
      <w:r w:rsidR="005A2A1D" w:rsidRPr="00432BD2">
        <w:rPr>
          <w:rFonts w:ascii="Trebuchet MS" w:eastAsia="Calibri" w:hAnsi="Trebuchet MS"/>
          <w:sz w:val="20"/>
          <w:szCs w:val="20"/>
          <w:lang w:val="fr-BE"/>
        </w:rPr>
        <w:t>12</w:t>
      </w:r>
      <w:r w:rsidR="005A2A1D" w:rsidRPr="00624F89">
        <w:rPr>
          <w:rFonts w:ascii="Trebuchet MS" w:eastAsia="Calibri" w:hAnsi="Trebuchet MS"/>
          <w:sz w:val="20"/>
          <w:szCs w:val="20"/>
          <w:vertAlign w:val="superscript"/>
          <w:lang w:val="fr-BE"/>
        </w:rPr>
        <w:t>ème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5A2A1D" w:rsidRPr="00432BD2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>mois, le Conseil Technique Dentaire peut décider d'accorder la prolonga</w:t>
      </w:r>
      <w:r w:rsidR="00FA5B8E">
        <w:rPr>
          <w:rFonts w:ascii="Trebuchet MS" w:eastAsia="Calibri" w:hAnsi="Trebuchet MS"/>
          <w:sz w:val="20"/>
          <w:szCs w:val="20"/>
          <w:lang w:val="fr-BE"/>
        </w:rPr>
        <w:t>tion. S'il est reçu plus de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12 mois </w:t>
      </w:r>
      <w:r w:rsidR="00FA5B8E">
        <w:rPr>
          <w:rFonts w:ascii="Trebuchet MS" w:eastAsia="Calibri" w:hAnsi="Trebuchet MS"/>
          <w:sz w:val="20"/>
          <w:szCs w:val="20"/>
          <w:lang w:val="fr-BE"/>
        </w:rPr>
        <w:t>après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la dernière </w:t>
      </w:r>
      <w:r w:rsidR="00FA5B8E">
        <w:rPr>
          <w:rFonts w:ascii="Trebuchet MS" w:eastAsia="Calibri" w:hAnsi="Trebuchet MS"/>
          <w:sz w:val="20"/>
          <w:szCs w:val="20"/>
          <w:lang w:val="fr-BE"/>
        </w:rPr>
        <w:t>prestation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305616-305620, </w:t>
      </w:r>
      <w:r w:rsidR="00FA5B8E">
        <w:rPr>
          <w:rFonts w:ascii="Trebuchet MS" w:eastAsia="Calibri" w:hAnsi="Trebuchet MS"/>
          <w:sz w:val="20"/>
          <w:szCs w:val="20"/>
          <w:lang w:val="fr-BE"/>
        </w:rPr>
        <w:t>l’intervention</w:t>
      </w:r>
      <w:r w:rsidRPr="00432BD2">
        <w:rPr>
          <w:rFonts w:ascii="Trebuchet MS" w:eastAsia="Calibri" w:hAnsi="Trebuchet MS"/>
          <w:sz w:val="20"/>
          <w:szCs w:val="20"/>
          <w:lang w:val="fr-BE"/>
        </w:rPr>
        <w:t xml:space="preserve"> de l'assurance maladie obligatoire cessera</w:t>
      </w:r>
      <w:r w:rsidR="00FA0013" w:rsidRPr="00432BD2">
        <w:rPr>
          <w:rFonts w:ascii="Trebuchet MS" w:eastAsia="Calibri" w:hAnsi="Trebuchet MS"/>
          <w:sz w:val="20"/>
          <w:szCs w:val="20"/>
          <w:lang w:val="fr-BE"/>
        </w:rPr>
        <w:t xml:space="preserve">. </w:t>
      </w:r>
    </w:p>
    <w:p w14:paraId="18513B9F" w14:textId="658BA8B9" w:rsidR="00FA0013" w:rsidRDefault="00FA5B8E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FA5B8E">
        <w:rPr>
          <w:rFonts w:ascii="Trebuchet MS" w:eastAsia="Calibri" w:hAnsi="Trebuchet MS"/>
          <w:sz w:val="20"/>
          <w:szCs w:val="20"/>
          <w:lang w:val="fr-BE"/>
        </w:rPr>
        <w:t xml:space="preserve">Le remboursement du traitement orthodontique se termine </w:t>
      </w:r>
      <w:r>
        <w:rPr>
          <w:rFonts w:ascii="Trebuchet MS" w:eastAsia="Calibri" w:hAnsi="Trebuchet MS"/>
          <w:sz w:val="20"/>
          <w:szCs w:val="20"/>
          <w:lang w:val="fr-BE"/>
        </w:rPr>
        <w:t>à la date du</w:t>
      </w:r>
      <w:r w:rsidRPr="00FA5B8E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5A2A1D" w:rsidRPr="00FA5B8E">
        <w:rPr>
          <w:rFonts w:ascii="Trebuchet MS" w:eastAsia="Calibri" w:hAnsi="Trebuchet MS"/>
          <w:sz w:val="20"/>
          <w:szCs w:val="20"/>
          <w:lang w:val="fr-BE"/>
        </w:rPr>
        <w:t>22</w:t>
      </w:r>
      <w:r w:rsidR="005A2A1D" w:rsidRPr="00624F89">
        <w:rPr>
          <w:rFonts w:ascii="Trebuchet MS" w:eastAsia="Calibri" w:hAnsi="Trebuchet MS"/>
          <w:sz w:val="20"/>
          <w:szCs w:val="20"/>
          <w:vertAlign w:val="superscript"/>
          <w:lang w:val="fr-BE"/>
        </w:rPr>
        <w:t>ème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Pr="00FA5B8E">
        <w:rPr>
          <w:rFonts w:ascii="Trebuchet MS" w:eastAsia="Calibri" w:hAnsi="Trebuchet MS"/>
          <w:sz w:val="20"/>
          <w:szCs w:val="20"/>
          <w:lang w:val="fr-BE"/>
        </w:rPr>
        <w:t xml:space="preserve">anniversaire + 6 mois, </w:t>
      </w:r>
      <w:r w:rsidR="00FD0569">
        <w:rPr>
          <w:rFonts w:ascii="Trebuchet MS" w:eastAsia="Calibri" w:hAnsi="Trebuchet MS"/>
          <w:sz w:val="20"/>
          <w:szCs w:val="20"/>
          <w:lang w:val="fr-BE"/>
        </w:rPr>
        <w:t xml:space="preserve">dans le cas 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où </w:t>
      </w:r>
      <w:r w:rsidR="00FD0569">
        <w:rPr>
          <w:rFonts w:ascii="Trebuchet MS" w:eastAsia="Calibri" w:hAnsi="Trebuchet MS"/>
          <w:sz w:val="20"/>
          <w:szCs w:val="20"/>
          <w:lang w:val="fr-BE"/>
        </w:rPr>
        <w:t>le</w:t>
      </w:r>
      <w:r w:rsidRPr="00FA5B8E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5A2A1D" w:rsidRPr="00FA5B8E">
        <w:rPr>
          <w:rFonts w:ascii="Trebuchet MS" w:eastAsia="Calibri" w:hAnsi="Trebuchet MS"/>
          <w:sz w:val="20"/>
          <w:szCs w:val="20"/>
          <w:lang w:val="fr-BE"/>
        </w:rPr>
        <w:t>22</w:t>
      </w:r>
      <w:r w:rsidR="005A2A1D" w:rsidRPr="00624F89">
        <w:rPr>
          <w:rFonts w:ascii="Trebuchet MS" w:eastAsia="Calibri" w:hAnsi="Trebuchet MS"/>
          <w:sz w:val="20"/>
          <w:szCs w:val="20"/>
          <w:vertAlign w:val="superscript"/>
          <w:lang w:val="fr-BE"/>
        </w:rPr>
        <w:t>ème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Pr="00FA5B8E">
        <w:rPr>
          <w:rFonts w:ascii="Trebuchet MS" w:eastAsia="Calibri" w:hAnsi="Trebuchet MS"/>
          <w:sz w:val="20"/>
          <w:szCs w:val="20"/>
          <w:lang w:val="fr-BE"/>
        </w:rPr>
        <w:t xml:space="preserve">anniversaire tombe dans la 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période de </w:t>
      </w:r>
      <w:r w:rsidRPr="00FA5B8E">
        <w:rPr>
          <w:rFonts w:ascii="Trebuchet MS" w:eastAsia="Calibri" w:hAnsi="Trebuchet MS"/>
          <w:sz w:val="20"/>
          <w:szCs w:val="20"/>
          <w:lang w:val="fr-BE"/>
        </w:rPr>
        <w:t>crise COVID-19.</w:t>
      </w:r>
    </w:p>
    <w:p w14:paraId="7D87505D" w14:textId="0A3292F0" w:rsidR="0019689B" w:rsidRDefault="0019689B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5C7C2A">
        <w:rPr>
          <w:rFonts w:ascii="Trebuchet MS" w:eastAsia="Calibri" w:hAnsi="Trebuchet MS"/>
          <w:b/>
          <w:bCs/>
          <w:sz w:val="20"/>
          <w:szCs w:val="20"/>
          <w:lang w:val="fr-BE"/>
        </w:rPr>
        <w:t>Attention</w:t>
      </w:r>
      <w:r w:rsidRPr="005C7C2A">
        <w:rPr>
          <w:rFonts w:ascii="Trebuchet MS" w:eastAsia="Calibri" w:hAnsi="Trebuchet MS"/>
          <w:sz w:val="20"/>
          <w:szCs w:val="20"/>
          <w:lang w:val="fr-BE"/>
        </w:rPr>
        <w:t xml:space="preserve"> : le 27 septembre 2023, un arrêté royal a été publié prévoyant la suppression au </w:t>
      </w:r>
      <w:r w:rsidRPr="005C7C2A">
        <w:rPr>
          <w:rFonts w:ascii="Trebuchet MS" w:eastAsia="Calibri" w:hAnsi="Trebuchet MS"/>
          <w:b/>
          <w:bCs/>
          <w:sz w:val="20"/>
          <w:szCs w:val="20"/>
          <w:lang w:val="fr-BE"/>
        </w:rPr>
        <w:t>1er janvier 2024</w:t>
      </w:r>
      <w:r w:rsidRPr="005C7C2A">
        <w:rPr>
          <w:rFonts w:ascii="Trebuchet MS" w:eastAsia="Calibri" w:hAnsi="Trebuchet MS"/>
          <w:sz w:val="20"/>
          <w:szCs w:val="20"/>
          <w:lang w:val="fr-BE"/>
        </w:rPr>
        <w:t xml:space="preserve"> des mesures concernant les délais de traitement orthodontique. </w:t>
      </w:r>
      <w:r w:rsidR="005C7C2A" w:rsidRPr="005C7C2A">
        <w:rPr>
          <w:rFonts w:ascii="Trebuchet MS" w:eastAsiaTheme="majorEastAsia" w:hAnsi="Trebuchet MS" w:cstheme="majorBidi"/>
          <w:b/>
          <w:bCs/>
          <w:sz w:val="20"/>
          <w:szCs w:val="20"/>
          <w:lang w:val="fr-BE"/>
        </w:rPr>
        <w:t>Pour les prestations effectuées depuis le 1er janvier 2024, les conditions normales de remboursement s'appliquent à nouveau.</w:t>
      </w:r>
    </w:p>
    <w:p w14:paraId="66A2E485" w14:textId="47B7AC80" w:rsidR="0019689B" w:rsidRPr="00FA5B8E" w:rsidRDefault="0019689B" w:rsidP="0019689B">
      <w:pPr>
        <w:tabs>
          <w:tab w:val="left" w:pos="6255"/>
        </w:tabs>
        <w:rPr>
          <w:rFonts w:ascii="Trebuchet MS" w:eastAsia="Calibri" w:hAnsi="Trebuchet MS"/>
          <w:sz w:val="20"/>
          <w:szCs w:val="20"/>
          <w:lang w:val="fr-BE"/>
        </w:rPr>
      </w:pPr>
      <w:r>
        <w:rPr>
          <w:rFonts w:ascii="Trebuchet MS" w:eastAsia="Calibri" w:hAnsi="Trebuchet MS"/>
          <w:sz w:val="20"/>
          <w:szCs w:val="20"/>
          <w:lang w:val="fr-BE"/>
        </w:rPr>
        <w:tab/>
      </w:r>
    </w:p>
    <w:p w14:paraId="7F68FC27" w14:textId="06FFAA4E" w:rsidR="000A708C" w:rsidRPr="00716E5D" w:rsidRDefault="00716E5D" w:rsidP="00307719">
      <w:pP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</w:pPr>
      <w:r w:rsidRPr="00716E5D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Y a-t-il des </w:t>
      </w:r>
      <w: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adaptations</w:t>
      </w:r>
      <w:r w:rsidRPr="00716E5D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pour les prestations </w:t>
      </w:r>
      <w: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qui incluent également un</w:t>
      </w:r>
      <w:r w:rsidRPr="00716E5D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suivi</w:t>
      </w:r>
      <w:r w:rsidR="00634F41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</w:t>
      </w:r>
      <w:r w:rsidRPr="00716E5D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?</w:t>
      </w:r>
    </w:p>
    <w:p w14:paraId="799E699D" w14:textId="77777777" w:rsidR="000A708C" w:rsidRPr="00716E5D" w:rsidRDefault="000A708C" w:rsidP="00307719">
      <w:pPr>
        <w:rPr>
          <w:rFonts w:ascii="Trebuchet MS" w:eastAsia="Calibri" w:hAnsi="Trebuchet MS"/>
          <w:sz w:val="20"/>
          <w:szCs w:val="20"/>
          <w:lang w:val="fr-BE"/>
        </w:rPr>
      </w:pPr>
    </w:p>
    <w:p w14:paraId="287052C2" w14:textId="558DACCC" w:rsidR="00F23D09" w:rsidRPr="005C7C2A" w:rsidRDefault="00716E5D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716E5D">
        <w:rPr>
          <w:rFonts w:ascii="Trebuchet MS" w:eastAsia="Calibri" w:hAnsi="Trebuchet MS"/>
          <w:sz w:val="20"/>
          <w:szCs w:val="20"/>
          <w:lang w:val="fr-BE"/>
        </w:rPr>
        <w:t>L</w:t>
      </w:r>
      <w:r>
        <w:rPr>
          <w:rFonts w:ascii="Trebuchet MS" w:eastAsia="Calibri" w:hAnsi="Trebuchet MS"/>
          <w:sz w:val="20"/>
          <w:szCs w:val="20"/>
          <w:lang w:val="fr-BE"/>
        </w:rPr>
        <w:t>’intervention de l’</w:t>
      </w:r>
      <w:r w:rsidRPr="00716E5D">
        <w:rPr>
          <w:rFonts w:ascii="Trebuchet MS" w:eastAsia="Calibri" w:hAnsi="Trebuchet MS"/>
          <w:sz w:val="20"/>
          <w:szCs w:val="20"/>
          <w:lang w:val="fr-BE"/>
        </w:rPr>
        <w:t>assurance pour diverses prestations (prothèses amovibles, implants buccaux,</w:t>
      </w:r>
      <w:r w:rsidR="00514213">
        <w:rPr>
          <w:rFonts w:ascii="Trebuchet MS" w:eastAsia="Calibri" w:hAnsi="Trebuchet MS"/>
          <w:sz w:val="20"/>
          <w:szCs w:val="20"/>
          <w:lang w:val="fr-BE"/>
        </w:rPr>
        <w:t xml:space="preserve"> chez les patients cancéreux et avec </w:t>
      </w:r>
      <w:r w:rsidRPr="00716E5D">
        <w:rPr>
          <w:rFonts w:ascii="Trebuchet MS" w:eastAsia="Calibri" w:hAnsi="Trebuchet MS"/>
          <w:sz w:val="20"/>
          <w:szCs w:val="20"/>
          <w:lang w:val="fr-BE"/>
        </w:rPr>
        <w:t>anodontie) comprend divers éléments, y compris des soins de suivi pendant une période de 30 jours</w:t>
      </w:r>
      <w:r>
        <w:rPr>
          <w:rFonts w:ascii="Trebuchet MS" w:eastAsia="Calibri" w:hAnsi="Trebuchet MS"/>
          <w:sz w:val="20"/>
          <w:szCs w:val="20"/>
          <w:lang w:val="fr-BE"/>
        </w:rPr>
        <w:t>.</w:t>
      </w:r>
    </w:p>
    <w:p w14:paraId="09F4172F" w14:textId="372AEEC5" w:rsidR="000A708C" w:rsidRPr="005C7C2A" w:rsidRDefault="00716E5D" w:rsidP="005C7C2A">
      <w:pPr>
        <w:spacing w:after="200" w:line="276" w:lineRule="auto"/>
        <w:jc w:val="both"/>
        <w:rPr>
          <w:rFonts w:ascii="Trebuchet MS" w:eastAsia="Calibri" w:hAnsi="Trebuchet MS"/>
          <w:sz w:val="20"/>
          <w:szCs w:val="20"/>
          <w:lang w:val="fr-BE"/>
        </w:rPr>
      </w:pPr>
      <w:r w:rsidRPr="00716E5D">
        <w:rPr>
          <w:rFonts w:ascii="Trebuchet MS" w:eastAsia="Calibri" w:hAnsi="Trebuchet MS"/>
          <w:sz w:val="20"/>
          <w:szCs w:val="20"/>
          <w:lang w:val="fr-BE"/>
        </w:rPr>
        <w:t>Pour les prestations pour lesquelles une période de suivi (période durant laquelle un suivi doit avoir lieu sans qu'une prestation soit facturée) a été établie et si cette période court ou commence pendant la crise de Covid-19, cette péri</w:t>
      </w:r>
      <w:r w:rsidR="009C7E70">
        <w:rPr>
          <w:rFonts w:ascii="Trebuchet MS" w:eastAsia="Calibri" w:hAnsi="Trebuchet MS"/>
          <w:sz w:val="20"/>
          <w:szCs w:val="20"/>
          <w:lang w:val="fr-BE"/>
        </w:rPr>
        <w:t xml:space="preserve">ode est suspendue du </w:t>
      </w:r>
      <w:r w:rsidR="005A2A1D">
        <w:rPr>
          <w:rFonts w:ascii="Trebuchet MS" w:eastAsia="Calibri" w:hAnsi="Trebuchet MS"/>
          <w:sz w:val="20"/>
          <w:szCs w:val="20"/>
          <w:lang w:val="fr-BE"/>
        </w:rPr>
        <w:t>1</w:t>
      </w:r>
      <w:r w:rsidR="005A2A1D" w:rsidRPr="00624F89">
        <w:rPr>
          <w:rFonts w:ascii="Trebuchet MS" w:eastAsia="Calibri" w:hAnsi="Trebuchet MS"/>
          <w:sz w:val="20"/>
          <w:szCs w:val="20"/>
          <w:vertAlign w:val="superscript"/>
          <w:lang w:val="fr-BE"/>
        </w:rPr>
        <w:t>er</w:t>
      </w:r>
      <w:r w:rsidR="005A2A1D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9C7E70">
        <w:rPr>
          <w:rFonts w:ascii="Trebuchet MS" w:eastAsia="Calibri" w:hAnsi="Trebuchet MS"/>
          <w:sz w:val="20"/>
          <w:szCs w:val="20"/>
          <w:lang w:val="fr-BE"/>
        </w:rPr>
        <w:t>mars à</w:t>
      </w:r>
      <w:r w:rsidRPr="00716E5D">
        <w:rPr>
          <w:rFonts w:ascii="Trebuchet MS" w:eastAsia="Calibri" w:hAnsi="Trebuchet MS"/>
          <w:sz w:val="20"/>
          <w:szCs w:val="20"/>
          <w:lang w:val="fr-BE"/>
        </w:rPr>
        <w:t xml:space="preserve"> la fin de la crise de Covid-19. </w:t>
      </w:r>
      <w:r w:rsidRPr="00E058D3">
        <w:rPr>
          <w:rFonts w:ascii="Trebuchet MS" w:eastAsia="Calibri" w:hAnsi="Trebuchet MS"/>
          <w:sz w:val="20"/>
          <w:szCs w:val="20"/>
          <w:lang w:val="fr-BE"/>
        </w:rPr>
        <w:t>De plus, ce délai est prolongé de 30 jours.</w:t>
      </w:r>
    </w:p>
    <w:p w14:paraId="0DE98A7C" w14:textId="0516BB2F" w:rsidR="005A715B" w:rsidRPr="005C7C2A" w:rsidRDefault="005057F2" w:rsidP="005C7C2A">
      <w:pPr>
        <w:spacing w:after="200" w:line="276" w:lineRule="auto"/>
        <w:jc w:val="both"/>
        <w:rPr>
          <w:rFonts w:asciiTheme="minorHAnsi" w:hAnsiTheme="minorHAnsi"/>
          <w:color w:val="000000" w:themeColor="text1"/>
          <w:sz w:val="22"/>
          <w:szCs w:val="22"/>
          <w:lang w:val="fr-BE"/>
        </w:rPr>
      </w:pPr>
      <w:r>
        <w:rPr>
          <w:rFonts w:ascii="Trebuchet MS" w:eastAsia="Calibri" w:hAnsi="Trebuchet MS"/>
          <w:sz w:val="20"/>
          <w:szCs w:val="20"/>
          <w:lang w:val="fr-BE"/>
        </w:rPr>
        <w:t>L</w:t>
      </w:r>
      <w:r w:rsidRPr="00647F45">
        <w:rPr>
          <w:rFonts w:ascii="Trebuchet MS" w:eastAsia="Calibri" w:hAnsi="Trebuchet MS"/>
          <w:sz w:val="20"/>
          <w:szCs w:val="20"/>
          <w:lang w:val="fr-BE"/>
        </w:rPr>
        <w:t xml:space="preserve">e </w:t>
      </w:r>
      <w:r w:rsidR="005A2A1D" w:rsidRPr="00647F45">
        <w:rPr>
          <w:rFonts w:ascii="Trebuchet MS" w:eastAsia="Calibri" w:hAnsi="Trebuchet MS"/>
          <w:sz w:val="20"/>
          <w:szCs w:val="20"/>
          <w:lang w:val="fr-BE"/>
        </w:rPr>
        <w:t xml:space="preserve">principe de suspension et d'extension ci-dessus s’applique également </w:t>
      </w:r>
      <w:r w:rsidR="005A2A1D">
        <w:rPr>
          <w:rFonts w:ascii="Trebuchet MS" w:eastAsia="Calibri" w:hAnsi="Trebuchet MS"/>
          <w:sz w:val="20"/>
          <w:szCs w:val="20"/>
          <w:lang w:val="fr-BE"/>
        </w:rPr>
        <w:t>à</w:t>
      </w:r>
      <w:r w:rsidR="005A2A1D" w:rsidRPr="00647F45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E058D3" w:rsidRPr="00647F45">
        <w:rPr>
          <w:rFonts w:ascii="Trebuchet MS" w:eastAsia="Calibri" w:hAnsi="Trebuchet MS"/>
          <w:sz w:val="20"/>
          <w:szCs w:val="20"/>
          <w:lang w:val="fr-BE"/>
        </w:rPr>
        <w:t xml:space="preserve">tout </w:t>
      </w:r>
      <w:r w:rsidR="005A2A1D" w:rsidRPr="00647F45">
        <w:rPr>
          <w:rFonts w:ascii="Trebuchet MS" w:eastAsia="Calibri" w:hAnsi="Trebuchet MS"/>
          <w:sz w:val="20"/>
          <w:szCs w:val="20"/>
          <w:lang w:val="fr-BE"/>
        </w:rPr>
        <w:t xml:space="preserve">remplacement </w:t>
      </w:r>
      <w:r w:rsidR="00E058D3" w:rsidRPr="00647F45">
        <w:rPr>
          <w:rFonts w:ascii="Trebuchet MS" w:eastAsia="Calibri" w:hAnsi="Trebuchet MS"/>
          <w:sz w:val="20"/>
          <w:szCs w:val="20"/>
          <w:lang w:val="fr-BE"/>
        </w:rPr>
        <w:t>éventuel nécessaire pendant 12 mois suivant la mise en place de deux implants ostéo-intégrés (prestation 308512-308523)</w:t>
      </w:r>
      <w:r w:rsidR="00514213">
        <w:rPr>
          <w:rFonts w:asciiTheme="minorHAnsi" w:hAnsiTheme="minorHAnsi"/>
          <w:color w:val="000000" w:themeColor="text1"/>
          <w:sz w:val="22"/>
          <w:szCs w:val="22"/>
          <w:lang w:val="fr-BE"/>
        </w:rPr>
        <w:t>.</w:t>
      </w:r>
      <w:r w:rsidR="00E058D3" w:rsidRPr="00E058D3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</w:t>
      </w:r>
    </w:p>
    <w:p w14:paraId="0A8A52EA" w14:textId="1DFFC6A1" w:rsidR="008409A1" w:rsidRPr="005C7C2A" w:rsidRDefault="0019689B" w:rsidP="005C7C2A">
      <w:pPr>
        <w:spacing w:after="200" w:line="276" w:lineRule="auto"/>
        <w:jc w:val="both"/>
        <w:rPr>
          <w:rFonts w:ascii="Trebuchet MS" w:eastAsia="Calibri" w:hAnsi="Trebuchet MS"/>
          <w:sz w:val="20"/>
          <w:szCs w:val="20"/>
          <w:lang w:val="fr-BE"/>
        </w:rPr>
      </w:pPr>
      <w:r w:rsidRPr="005C7C2A">
        <w:rPr>
          <w:rFonts w:ascii="Trebuchet MS" w:eastAsia="Calibri" w:hAnsi="Trebuchet MS"/>
          <w:b/>
          <w:bCs/>
          <w:sz w:val="20"/>
          <w:szCs w:val="20"/>
          <w:lang w:val="fr-BE"/>
        </w:rPr>
        <w:t>Attention</w:t>
      </w:r>
      <w:r w:rsidRPr="005C7C2A">
        <w:rPr>
          <w:rFonts w:ascii="Trebuchet MS" w:eastAsia="Calibri" w:hAnsi="Trebuchet MS"/>
          <w:sz w:val="20"/>
          <w:szCs w:val="20"/>
          <w:lang w:val="fr-BE"/>
        </w:rPr>
        <w:t xml:space="preserve"> : le 27 septembre 2023, un arrêté royal a été publié prévo</w:t>
      </w:r>
      <w:r w:rsidR="00167858">
        <w:rPr>
          <w:rFonts w:ascii="Trebuchet MS" w:eastAsia="Calibri" w:hAnsi="Trebuchet MS"/>
          <w:sz w:val="20"/>
          <w:szCs w:val="20"/>
          <w:lang w:val="fr-BE"/>
        </w:rPr>
        <w:t>yant</w:t>
      </w:r>
      <w:r w:rsidRPr="005C7C2A">
        <w:rPr>
          <w:rFonts w:ascii="Trebuchet MS" w:eastAsia="Calibri" w:hAnsi="Trebuchet MS"/>
          <w:sz w:val="20"/>
          <w:szCs w:val="20"/>
          <w:lang w:val="fr-BE"/>
        </w:rPr>
        <w:t xml:space="preserve"> la suppression au </w:t>
      </w:r>
      <w:r w:rsidRPr="005C7C2A">
        <w:rPr>
          <w:rFonts w:ascii="Trebuchet MS" w:eastAsia="Calibri" w:hAnsi="Trebuchet MS"/>
          <w:b/>
          <w:bCs/>
          <w:sz w:val="20"/>
          <w:szCs w:val="20"/>
          <w:lang w:val="fr-BE"/>
        </w:rPr>
        <w:t>1er janvier 2024</w:t>
      </w:r>
      <w:r w:rsidRPr="005C7C2A">
        <w:rPr>
          <w:rFonts w:ascii="Trebuchet MS" w:eastAsia="Calibri" w:hAnsi="Trebuchet MS"/>
          <w:sz w:val="20"/>
          <w:szCs w:val="20"/>
          <w:lang w:val="fr-BE"/>
        </w:rPr>
        <w:t xml:space="preserve"> des mesures concernant la période de suivi. </w:t>
      </w:r>
      <w:r w:rsidR="005C7C2A" w:rsidRPr="005C7C2A">
        <w:rPr>
          <w:rFonts w:ascii="Trebuchet MS" w:eastAsiaTheme="majorEastAsia" w:hAnsi="Trebuchet MS" w:cstheme="majorBidi"/>
          <w:b/>
          <w:bCs/>
          <w:sz w:val="20"/>
          <w:szCs w:val="20"/>
          <w:lang w:val="fr-BE"/>
        </w:rPr>
        <w:t>Pour les prestations effectuées depuis le 1er janvier 2024, les conditions normales de remboursement s'appliquent à nouveau.</w:t>
      </w:r>
    </w:p>
    <w:p w14:paraId="41C9715C" w14:textId="55885B91" w:rsidR="00CF700F" w:rsidRDefault="00E058D3" w:rsidP="005C7C2A">
      <w:pP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</w:pPr>
      <w:r w:rsidRPr="00CF700F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lastRenderedPageBreak/>
        <w:t>Pendant quelle période les mesures s'appliquent-elles?</w:t>
      </w:r>
    </w:p>
    <w:p w14:paraId="5187C962" w14:textId="77777777" w:rsidR="005C7C2A" w:rsidRPr="005C7C2A" w:rsidRDefault="005C7C2A" w:rsidP="005C7C2A">
      <w:pP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</w:pPr>
    </w:p>
    <w:p w14:paraId="683C5F0A" w14:textId="523E7989" w:rsidR="007F101B" w:rsidRDefault="00862527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CF700F">
        <w:rPr>
          <w:rFonts w:ascii="Trebuchet MS" w:eastAsia="Calibri" w:hAnsi="Trebuchet MS"/>
          <w:sz w:val="20"/>
          <w:szCs w:val="20"/>
          <w:lang w:val="fr-BE"/>
        </w:rPr>
        <w:t xml:space="preserve">Ces mesures exceptionnelles s'appliqueront à partir du </w:t>
      </w:r>
      <w:r w:rsidR="00BD7062" w:rsidRPr="00CF700F">
        <w:rPr>
          <w:rFonts w:ascii="Trebuchet MS" w:eastAsia="Calibri" w:hAnsi="Trebuchet MS"/>
          <w:sz w:val="20"/>
          <w:szCs w:val="20"/>
          <w:lang w:val="fr-BE"/>
        </w:rPr>
        <w:t xml:space="preserve">1er </w:t>
      </w:r>
      <w:r w:rsidRPr="00CF700F">
        <w:rPr>
          <w:rFonts w:ascii="Trebuchet MS" w:eastAsia="Calibri" w:hAnsi="Trebuchet MS"/>
          <w:sz w:val="20"/>
          <w:szCs w:val="20"/>
          <w:lang w:val="fr-BE"/>
        </w:rPr>
        <w:t>mars 2020 et resteront valables pour la période liée à la pandémie COVID-19</w:t>
      </w:r>
      <w:r w:rsidR="007F101B" w:rsidRPr="00CF700F">
        <w:rPr>
          <w:rFonts w:ascii="Trebuchet MS" w:eastAsia="Calibri" w:hAnsi="Trebuchet MS"/>
          <w:sz w:val="20"/>
          <w:szCs w:val="20"/>
          <w:lang w:val="fr-BE"/>
        </w:rPr>
        <w:t>.</w:t>
      </w:r>
    </w:p>
    <w:p w14:paraId="55F7A18E" w14:textId="1C1F37A4" w:rsidR="005C7C2A" w:rsidRPr="00C60A1B" w:rsidRDefault="005C7C2A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FR"/>
        </w:rPr>
      </w:pPr>
      <w:r w:rsidRPr="00167858">
        <w:rPr>
          <w:rFonts w:ascii="Trebuchet MS" w:eastAsia="Calibri" w:hAnsi="Trebuchet MS"/>
          <w:b/>
          <w:bCs/>
          <w:sz w:val="20"/>
          <w:szCs w:val="20"/>
          <w:lang w:val="fr-BE"/>
        </w:rPr>
        <w:t>Attention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 : Le 27 septembre 2023, un arrêté royal a été publié </w:t>
      </w:r>
      <w:r w:rsidR="00167858">
        <w:rPr>
          <w:rFonts w:ascii="Trebuchet MS" w:eastAsia="Calibri" w:hAnsi="Trebuchet MS"/>
          <w:sz w:val="20"/>
          <w:szCs w:val="20"/>
          <w:lang w:val="fr-BE"/>
        </w:rPr>
        <w:t>prévoyant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 la suppression au </w:t>
      </w:r>
      <w:r w:rsidRPr="00167858">
        <w:rPr>
          <w:rFonts w:ascii="Trebuchet MS" w:eastAsia="Calibri" w:hAnsi="Trebuchet MS"/>
          <w:b/>
          <w:bCs/>
          <w:sz w:val="20"/>
          <w:szCs w:val="20"/>
          <w:lang w:val="fr-BE"/>
        </w:rPr>
        <w:t>1er janvier 2024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 des mesures</w:t>
      </w:r>
      <w:r w:rsidRPr="005C7C2A">
        <w:rPr>
          <w:rFonts w:ascii="Trebuchet MS" w:eastAsiaTheme="majorEastAsia" w:hAnsi="Trebuchet MS" w:cstheme="majorBidi"/>
          <w:sz w:val="20"/>
          <w:szCs w:val="20"/>
          <w:lang w:val="fr-BE"/>
        </w:rPr>
        <w:t xml:space="preserve"> liées à l'âge du patient</w:t>
      </w:r>
      <w:r w:rsidR="00167858">
        <w:rPr>
          <w:rFonts w:ascii="Trebuchet MS" w:eastAsia="Calibri" w:hAnsi="Trebuchet MS"/>
          <w:sz w:val="20"/>
          <w:szCs w:val="20"/>
          <w:lang w:val="fr-BE"/>
        </w:rPr>
        <w:t xml:space="preserve">, des mesures 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concernant </w:t>
      </w:r>
      <w:r w:rsidRPr="005C7C2A">
        <w:rPr>
          <w:rFonts w:ascii="Trebuchet MS" w:eastAsia="Calibri" w:hAnsi="Trebuchet MS"/>
          <w:sz w:val="20"/>
          <w:szCs w:val="20"/>
          <w:lang w:val="fr-BE"/>
        </w:rPr>
        <w:t>les délais de traitement orthodontique</w:t>
      </w:r>
      <w:r w:rsidR="00167858">
        <w:rPr>
          <w:rFonts w:ascii="Trebuchet MS" w:eastAsia="Calibri" w:hAnsi="Trebuchet MS"/>
          <w:sz w:val="20"/>
          <w:szCs w:val="20"/>
          <w:lang w:val="fr-BE"/>
        </w:rPr>
        <w:t xml:space="preserve"> et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 la période de suivi</w:t>
      </w:r>
      <w:r w:rsidR="00167858">
        <w:rPr>
          <w:rFonts w:ascii="Trebuchet MS" w:eastAsia="Calibri" w:hAnsi="Trebuchet MS"/>
          <w:sz w:val="20"/>
          <w:szCs w:val="20"/>
          <w:lang w:val="fr-BE"/>
        </w:rPr>
        <w:t>.</w:t>
      </w:r>
      <w:r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C60A1B" w:rsidRPr="00C60A1B">
        <w:rPr>
          <w:rFonts w:ascii="Trebuchet MS" w:eastAsia="Calibri" w:hAnsi="Trebuchet MS"/>
          <w:sz w:val="20"/>
          <w:szCs w:val="20"/>
          <w:lang w:val="fr-BE"/>
        </w:rPr>
        <w:t xml:space="preserve">L'arrêté royal prévoit également la suppression des mesures relatives à l'adaptation du trajet de soins bucco-dentaires et de la règle de continuité pour le détartrage au </w:t>
      </w:r>
      <w:r w:rsidR="00C60A1B" w:rsidRPr="00C60A1B">
        <w:rPr>
          <w:rFonts w:ascii="Trebuchet MS" w:eastAsia="Calibri" w:hAnsi="Trebuchet MS"/>
          <w:b/>
          <w:bCs/>
          <w:sz w:val="20"/>
          <w:szCs w:val="20"/>
          <w:lang w:val="fr-BE"/>
        </w:rPr>
        <w:t>1er janvier 2025</w:t>
      </w:r>
      <w:r w:rsidR="00C60A1B" w:rsidRPr="00C60A1B">
        <w:rPr>
          <w:rFonts w:ascii="Trebuchet MS" w:eastAsia="Calibri" w:hAnsi="Trebuchet MS"/>
          <w:sz w:val="20"/>
          <w:szCs w:val="20"/>
          <w:lang w:val="fr-BE"/>
        </w:rPr>
        <w:t>.</w:t>
      </w:r>
    </w:p>
    <w:p w14:paraId="57591ECA" w14:textId="77777777" w:rsidR="00CF700F" w:rsidRDefault="00CF700F" w:rsidP="00CF700F">
      <w:pP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</w:pPr>
    </w:p>
    <w:p w14:paraId="20F36840" w14:textId="1FBA21E1" w:rsidR="00CF700F" w:rsidRPr="00CF700F" w:rsidRDefault="00CF700F" w:rsidP="00CF700F">
      <w:pPr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</w:pPr>
      <w:r w:rsidRPr="00CF700F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Y a-t-il des ajustements concernant les remboursements en </w:t>
      </w:r>
      <w:r w:rsidR="005F283C" w:rsidRPr="00952582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2023</w:t>
      </w:r>
      <w:r w:rsidR="005F283C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 xml:space="preserve"> </w:t>
      </w:r>
      <w:r w:rsidRPr="00CF700F">
        <w:rPr>
          <w:rFonts w:ascii="Trebuchet MS" w:eastAsiaTheme="majorEastAsia" w:hAnsi="Trebuchet MS" w:cstheme="majorBidi"/>
          <w:color w:val="02819B"/>
          <w:sz w:val="25"/>
          <w:szCs w:val="25"/>
          <w:u w:val="single"/>
          <w:lang w:val="fr-BE"/>
        </w:rPr>
        <w:t>?</w:t>
      </w:r>
    </w:p>
    <w:p w14:paraId="14706454" w14:textId="77777777" w:rsidR="00CF700F" w:rsidRDefault="00CF700F" w:rsidP="00CF700F">
      <w:pP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val="fr-BE"/>
        </w:rPr>
      </w:pPr>
    </w:p>
    <w:p w14:paraId="34F31CB1" w14:textId="7700433B" w:rsidR="00CF700F" w:rsidRPr="00EB4551" w:rsidRDefault="00CF700F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CF700F">
        <w:rPr>
          <w:rFonts w:ascii="Trebuchet MS" w:eastAsia="Calibri" w:hAnsi="Trebuchet MS"/>
          <w:sz w:val="20"/>
          <w:szCs w:val="20"/>
          <w:lang w:val="fr-BE"/>
        </w:rPr>
        <w:t>Dans le cadre du trajet de soins buccaux et pour le détartrage par quadrant, le remboursement de l'assurance dépend parfois du recours à une prestation dentaire au cours de l'année civile précédente. En raison de la lutte contre la propagation du virus COVID-19, moins de contacts sont possibles entre le patient et le dentiste. Si, en conséquence de cela, il devait ne pas y avoir de contact en</w:t>
      </w:r>
      <w:r w:rsidR="009A144F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>2022</w:t>
      </w:r>
      <w:r w:rsidRPr="00952582">
        <w:rPr>
          <w:rFonts w:ascii="Trebuchet MS" w:eastAsia="Calibri" w:hAnsi="Trebuchet MS"/>
          <w:sz w:val="20"/>
          <w:szCs w:val="20"/>
          <w:lang w:val="fr-BE"/>
        </w:rPr>
        <w:t>,</w:t>
      </w:r>
      <w:r w:rsidRPr="00EB4551">
        <w:rPr>
          <w:rFonts w:ascii="Trebuchet MS" w:eastAsia="Calibri" w:hAnsi="Trebuchet MS"/>
          <w:sz w:val="20"/>
          <w:szCs w:val="20"/>
          <w:lang w:val="fr-BE"/>
        </w:rPr>
        <w:t xml:space="preserve"> cela pourrait signifier une diminution du remboursement des soins dentaires pour des patients en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>2023</w:t>
      </w:r>
      <w:r w:rsidRPr="00952582">
        <w:rPr>
          <w:rFonts w:ascii="Trebuchet MS" w:eastAsia="Calibri" w:hAnsi="Trebuchet MS"/>
          <w:sz w:val="20"/>
          <w:szCs w:val="20"/>
          <w:lang w:val="fr-BE"/>
        </w:rPr>
        <w:t>.</w:t>
      </w:r>
    </w:p>
    <w:p w14:paraId="13BE0DD3" w14:textId="132A27F0" w:rsidR="00660F2E" w:rsidRPr="005C7C2A" w:rsidRDefault="00CF700F" w:rsidP="005C7C2A">
      <w:pPr>
        <w:spacing w:after="200" w:line="276" w:lineRule="auto"/>
        <w:rPr>
          <w:rFonts w:ascii="Trebuchet MS" w:eastAsia="Calibri" w:hAnsi="Trebuchet MS"/>
          <w:sz w:val="20"/>
          <w:szCs w:val="20"/>
          <w:lang w:val="fr-BE"/>
        </w:rPr>
      </w:pPr>
      <w:r w:rsidRPr="00EB4551">
        <w:rPr>
          <w:rFonts w:ascii="Trebuchet MS" w:eastAsia="Calibri" w:hAnsi="Trebuchet MS"/>
          <w:sz w:val="20"/>
          <w:szCs w:val="20"/>
          <w:lang w:val="fr-BE"/>
        </w:rPr>
        <w:t xml:space="preserve">Pour y remédier, les prestations fournies en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>2021</w:t>
      </w:r>
      <w:r w:rsidRPr="00952582">
        <w:rPr>
          <w:rFonts w:ascii="Trebuchet MS" w:eastAsia="Calibri" w:hAnsi="Trebuchet MS"/>
          <w:sz w:val="20"/>
          <w:szCs w:val="20"/>
          <w:lang w:val="fr-BE"/>
        </w:rPr>
        <w:t xml:space="preserve"> et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 xml:space="preserve">2022 </w:t>
      </w:r>
      <w:r w:rsidRPr="00952582">
        <w:rPr>
          <w:rFonts w:ascii="Trebuchet MS" w:eastAsia="Calibri" w:hAnsi="Trebuchet MS"/>
          <w:sz w:val="20"/>
          <w:szCs w:val="20"/>
          <w:lang w:val="fr-BE"/>
        </w:rPr>
        <w:t>seront</w:t>
      </w:r>
      <w:r w:rsidRPr="00EB4551">
        <w:rPr>
          <w:rFonts w:ascii="Trebuchet MS" w:eastAsia="Calibri" w:hAnsi="Trebuchet MS"/>
          <w:sz w:val="20"/>
          <w:szCs w:val="20"/>
          <w:lang w:val="fr-BE"/>
        </w:rPr>
        <w:t xml:space="preserve"> prises en compte pour déterminer si la condition relative à la prestation de l'année précédente est remplie pour les prestations en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>2023</w:t>
      </w:r>
      <w:r w:rsidR="005F283C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Pr="00EB4551">
        <w:rPr>
          <w:rFonts w:ascii="Trebuchet MS" w:eastAsia="Calibri" w:hAnsi="Trebuchet MS"/>
          <w:sz w:val="20"/>
          <w:szCs w:val="20"/>
          <w:lang w:val="fr-BE"/>
        </w:rPr>
        <w:t>dans le cadre du trajet de soins buccaux et pour le détartrage (302153-302164, 302175-302186, 302190-302201</w:t>
      </w:r>
      <w:r w:rsidRPr="00CF700F">
        <w:rPr>
          <w:rFonts w:ascii="Trebuchet MS" w:eastAsia="Calibri" w:hAnsi="Trebuchet MS"/>
          <w:sz w:val="20"/>
          <w:szCs w:val="20"/>
          <w:lang w:val="fr-BE"/>
        </w:rPr>
        <w:t xml:space="preserve">, 302212-302223 et 302234-302245). Donc, la prestation requise peut avoir été effectuée en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>2021</w:t>
      </w:r>
      <w:r w:rsidR="005F283C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Pr="00EB4551">
        <w:rPr>
          <w:rFonts w:ascii="Trebuchet MS" w:eastAsia="Calibri" w:hAnsi="Trebuchet MS"/>
          <w:sz w:val="20"/>
          <w:szCs w:val="20"/>
          <w:lang w:val="fr-BE"/>
        </w:rPr>
        <w:t>ou en</w:t>
      </w:r>
      <w:r w:rsidR="005F283C">
        <w:rPr>
          <w:rFonts w:ascii="Trebuchet MS" w:eastAsia="Calibri" w:hAnsi="Trebuchet MS"/>
          <w:sz w:val="20"/>
          <w:szCs w:val="20"/>
          <w:lang w:val="fr-BE"/>
        </w:rPr>
        <w:t xml:space="preserve"> </w:t>
      </w:r>
      <w:r w:rsidR="005F283C" w:rsidRPr="00952582">
        <w:rPr>
          <w:rFonts w:ascii="Trebuchet MS" w:eastAsia="Calibri" w:hAnsi="Trebuchet MS"/>
          <w:sz w:val="20"/>
          <w:szCs w:val="20"/>
          <w:lang w:val="fr-BE"/>
        </w:rPr>
        <w:t>2022</w:t>
      </w:r>
      <w:r w:rsidRPr="00167858">
        <w:rPr>
          <w:rFonts w:ascii="Trebuchet MS" w:eastAsia="Calibri" w:hAnsi="Trebuchet MS"/>
          <w:sz w:val="20"/>
          <w:szCs w:val="20"/>
          <w:lang w:val="fr-BE"/>
        </w:rPr>
        <w:t>.</w:t>
      </w:r>
      <w:r w:rsidR="008409A1" w:rsidRPr="00167858">
        <w:rPr>
          <w:rFonts w:ascii="Trebuchet MS" w:eastAsia="Calibri" w:hAnsi="Trebuchet MS"/>
          <w:sz w:val="20"/>
          <w:szCs w:val="20"/>
          <w:lang w:val="fr-BE"/>
        </w:rPr>
        <w:t xml:space="preserve"> Pour 2024, nous prendrons en compte les soins dentaires remboursés de 2022 et 2023.</w:t>
      </w:r>
    </w:p>
    <w:p w14:paraId="6B47D1FD" w14:textId="225B7F74" w:rsidR="00660F2E" w:rsidRPr="00167858" w:rsidRDefault="008409A1" w:rsidP="005C7C2A">
      <w:pPr>
        <w:spacing w:after="200" w:line="276" w:lineRule="auto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  <w:lang w:val="fr-BE"/>
        </w:rPr>
      </w:pPr>
      <w:r w:rsidRPr="00167858">
        <w:rPr>
          <w:rFonts w:asciiTheme="minorHAnsi" w:hAnsiTheme="minorHAnsi"/>
          <w:b/>
          <w:bCs/>
          <w:color w:val="000000" w:themeColor="text1"/>
          <w:sz w:val="22"/>
          <w:szCs w:val="22"/>
          <w:lang w:val="fr-BE"/>
        </w:rPr>
        <w:t>Attention</w:t>
      </w:r>
      <w:r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: le 27 septembre 2023, un arrêté royal a été publié </w:t>
      </w:r>
      <w:r w:rsidR="00167858"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>prévoyant</w:t>
      </w:r>
      <w:r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la suppression des mesures concernant l'adaptation du trajet de soins bucco-dentaires et</w:t>
      </w:r>
      <w:r w:rsidR="0094629D"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de</w:t>
      </w:r>
      <w:r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la règle de continuité pour</w:t>
      </w:r>
      <w:r w:rsidR="00E561E9"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le détartrage</w:t>
      </w:r>
      <w:r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. La suppression de ces mesures prendra effet au </w:t>
      </w:r>
      <w:r w:rsidRPr="00167858">
        <w:rPr>
          <w:rFonts w:asciiTheme="minorHAnsi" w:hAnsiTheme="minorHAnsi"/>
          <w:b/>
          <w:bCs/>
          <w:color w:val="000000" w:themeColor="text1"/>
          <w:sz w:val="22"/>
          <w:szCs w:val="22"/>
          <w:lang w:val="fr-BE"/>
        </w:rPr>
        <w:t>1er janvier 2025</w:t>
      </w:r>
      <w:r w:rsidRPr="00167858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. </w:t>
      </w:r>
      <w:r w:rsidRPr="00167858">
        <w:rPr>
          <w:rFonts w:asciiTheme="minorHAnsi" w:hAnsiTheme="minorHAnsi"/>
          <w:b/>
          <w:bCs/>
          <w:color w:val="000000" w:themeColor="text1"/>
          <w:sz w:val="22"/>
          <w:szCs w:val="22"/>
          <w:lang w:val="fr-BE"/>
        </w:rPr>
        <w:t xml:space="preserve">Cela signifie que pour 2025, seuls les soins dentaires remboursés </w:t>
      </w:r>
      <w:r w:rsidR="00E561E9" w:rsidRPr="00167858">
        <w:rPr>
          <w:rFonts w:asciiTheme="minorHAnsi" w:hAnsiTheme="minorHAnsi"/>
          <w:b/>
          <w:bCs/>
          <w:color w:val="000000" w:themeColor="text1"/>
          <w:sz w:val="22"/>
          <w:szCs w:val="22"/>
          <w:lang w:val="fr-BE"/>
        </w:rPr>
        <w:t>en</w:t>
      </w:r>
      <w:r w:rsidRPr="00167858">
        <w:rPr>
          <w:rFonts w:asciiTheme="minorHAnsi" w:hAnsiTheme="minorHAnsi"/>
          <w:b/>
          <w:bCs/>
          <w:color w:val="000000" w:themeColor="text1"/>
          <w:sz w:val="22"/>
          <w:szCs w:val="22"/>
          <w:lang w:val="fr-BE"/>
        </w:rPr>
        <w:t xml:space="preserve"> 2024 seront pris en compte.</w:t>
      </w:r>
    </w:p>
    <w:p w14:paraId="6F16E636" w14:textId="77777777" w:rsidR="00963558" w:rsidRPr="000408B1" w:rsidRDefault="00862527" w:rsidP="00B56EE5">
      <w:pPr>
        <w:spacing w:after="200" w:line="276" w:lineRule="auto"/>
        <w:jc w:val="both"/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</w:pPr>
      <w:r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Question</w:t>
      </w:r>
      <w:r w:rsidR="00963558" w:rsidRPr="000408B1">
        <w:rPr>
          <w:rFonts w:ascii="Trebuchet MS" w:eastAsiaTheme="majorEastAsia" w:hAnsi="Trebuchet MS" w:cstheme="majorBidi"/>
          <w:color w:val="02819B"/>
          <w:sz w:val="25"/>
          <w:szCs w:val="25"/>
          <w:lang w:val="nl-BE"/>
        </w:rPr>
        <w:t>?</w:t>
      </w:r>
    </w:p>
    <w:p w14:paraId="5C8A8ED1" w14:textId="77777777" w:rsidR="00963558" w:rsidRPr="00862527" w:rsidRDefault="00862527" w:rsidP="00B56EE5">
      <w:pPr>
        <w:pStyle w:val="Lijstalinea"/>
        <w:numPr>
          <w:ilvl w:val="0"/>
          <w:numId w:val="1"/>
        </w:numPr>
        <w:jc w:val="both"/>
        <w:rPr>
          <w:rFonts w:asciiTheme="minorHAnsi" w:hAnsiTheme="minorHAnsi"/>
          <w:color w:val="000000" w:themeColor="text1"/>
          <w:sz w:val="22"/>
          <w:szCs w:val="22"/>
          <w:lang w:val="fr-BE"/>
        </w:rPr>
      </w:pPr>
      <w:r w:rsidRPr="00862527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Les dispensateurs de soins de santé peuvent poser leurs questions sur les mesures INAMI prises pendant cette crise COVID-19 à </w:t>
      </w:r>
      <w:hyperlink r:id="rId11" w:history="1">
        <w:r w:rsidR="000408B1" w:rsidRPr="00862527">
          <w:rPr>
            <w:rStyle w:val="Hyperlink"/>
            <w:rFonts w:ascii="Trebuchet MS" w:hAnsi="Trebuchet MS"/>
            <w:color w:val="02819B"/>
            <w:lang w:val="fr-BE"/>
          </w:rPr>
          <w:t>covid19@riziv-inami.fgov.be</w:t>
        </w:r>
      </w:hyperlink>
      <w:r w:rsidR="00963558" w:rsidRPr="00862527">
        <w:rPr>
          <w:rFonts w:asciiTheme="minorHAnsi" w:hAnsiTheme="minorHAnsi"/>
          <w:color w:val="000000" w:themeColor="text1"/>
          <w:sz w:val="22"/>
          <w:szCs w:val="22"/>
          <w:lang w:val="fr-BE"/>
        </w:rPr>
        <w:t>.</w:t>
      </w:r>
    </w:p>
    <w:p w14:paraId="4A95C2AA" w14:textId="77777777" w:rsidR="00963558" w:rsidRPr="00862527" w:rsidRDefault="00862527" w:rsidP="00862527">
      <w:pPr>
        <w:pStyle w:val="Lijstalinea"/>
        <w:numPr>
          <w:ilvl w:val="0"/>
          <w:numId w:val="1"/>
        </w:numPr>
        <w:jc w:val="both"/>
        <w:rPr>
          <w:lang w:val="fr-BE"/>
        </w:rPr>
      </w:pPr>
      <w:r w:rsidRPr="00862527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Pour toute autre question liée à la crise du Covid-19 : </w:t>
      </w:r>
      <w:r w:rsidRPr="00862527">
        <w:rPr>
          <w:rStyle w:val="Hyperlink"/>
          <w:rFonts w:ascii="Trebuchet MS" w:hAnsi="Trebuchet MS"/>
          <w:color w:val="02819B"/>
          <w:lang w:val="fr-BE"/>
        </w:rPr>
        <w:t>www.info-coronavirus.be</w:t>
      </w:r>
      <w:r w:rsidRPr="00862527">
        <w:rPr>
          <w:rFonts w:asciiTheme="minorHAnsi" w:hAnsiTheme="minorHAnsi"/>
          <w:color w:val="000000" w:themeColor="text1"/>
          <w:sz w:val="22"/>
          <w:szCs w:val="22"/>
          <w:lang w:val="fr-BE"/>
        </w:rPr>
        <w:t xml:space="preserve"> ou 0800 14 689 de 8h à 20h</w:t>
      </w:r>
      <w:r w:rsidR="00963558" w:rsidRPr="00862527">
        <w:rPr>
          <w:rFonts w:asciiTheme="minorHAnsi" w:hAnsiTheme="minorHAnsi"/>
          <w:color w:val="000000" w:themeColor="text1"/>
          <w:sz w:val="22"/>
          <w:szCs w:val="22"/>
          <w:lang w:val="fr-BE"/>
        </w:rPr>
        <w:t>.</w:t>
      </w:r>
    </w:p>
    <w:p w14:paraId="6E59CC52" w14:textId="77777777" w:rsidR="00862527" w:rsidRPr="00862527" w:rsidRDefault="00862527" w:rsidP="00862527">
      <w:pPr>
        <w:pStyle w:val="Lijstalinea"/>
        <w:jc w:val="both"/>
        <w:rPr>
          <w:lang w:val="fr-BE"/>
        </w:rPr>
      </w:pPr>
    </w:p>
    <w:sectPr w:rsidR="00862527" w:rsidRPr="00862527" w:rsidSect="002954D9">
      <w:pgSz w:w="12240" w:h="15840"/>
      <w:pgMar w:top="1440" w:right="104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9C30" w14:textId="77777777" w:rsidR="002474F9" w:rsidRDefault="002474F9" w:rsidP="002954D9">
      <w:r>
        <w:separator/>
      </w:r>
    </w:p>
  </w:endnote>
  <w:endnote w:type="continuationSeparator" w:id="0">
    <w:p w14:paraId="23BDAAEC" w14:textId="77777777" w:rsidR="002474F9" w:rsidRDefault="002474F9" w:rsidP="00295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02715" w14:textId="77777777" w:rsidR="002474F9" w:rsidRDefault="002474F9" w:rsidP="002954D9">
      <w:r>
        <w:separator/>
      </w:r>
    </w:p>
  </w:footnote>
  <w:footnote w:type="continuationSeparator" w:id="0">
    <w:p w14:paraId="066ADEA5" w14:textId="77777777" w:rsidR="002474F9" w:rsidRDefault="002474F9" w:rsidP="00295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6DDA"/>
    <w:multiLevelType w:val="hybridMultilevel"/>
    <w:tmpl w:val="1902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10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5D"/>
    <w:rsid w:val="00010BBE"/>
    <w:rsid w:val="00027666"/>
    <w:rsid w:val="000408B1"/>
    <w:rsid w:val="00041E39"/>
    <w:rsid w:val="00042897"/>
    <w:rsid w:val="0009378A"/>
    <w:rsid w:val="000A708C"/>
    <w:rsid w:val="000B4389"/>
    <w:rsid w:val="00104534"/>
    <w:rsid w:val="0012687D"/>
    <w:rsid w:val="00135320"/>
    <w:rsid w:val="00167858"/>
    <w:rsid w:val="00193FC8"/>
    <w:rsid w:val="0019689B"/>
    <w:rsid w:val="001D0FEB"/>
    <w:rsid w:val="001E1885"/>
    <w:rsid w:val="002452F1"/>
    <w:rsid w:val="002474F9"/>
    <w:rsid w:val="00250BF6"/>
    <w:rsid w:val="00271CF7"/>
    <w:rsid w:val="002954D9"/>
    <w:rsid w:val="002A12CB"/>
    <w:rsid w:val="002A3FBA"/>
    <w:rsid w:val="002D0DD3"/>
    <w:rsid w:val="002E1084"/>
    <w:rsid w:val="00306D35"/>
    <w:rsid w:val="0030710A"/>
    <w:rsid w:val="00307719"/>
    <w:rsid w:val="00310F4C"/>
    <w:rsid w:val="00351863"/>
    <w:rsid w:val="00393D8B"/>
    <w:rsid w:val="003C4D9F"/>
    <w:rsid w:val="0040002B"/>
    <w:rsid w:val="0040322A"/>
    <w:rsid w:val="00416306"/>
    <w:rsid w:val="0042137A"/>
    <w:rsid w:val="00432BD2"/>
    <w:rsid w:val="00466CD6"/>
    <w:rsid w:val="004739F0"/>
    <w:rsid w:val="004D56C0"/>
    <w:rsid w:val="004F4F46"/>
    <w:rsid w:val="005057F2"/>
    <w:rsid w:val="00514213"/>
    <w:rsid w:val="00534D2C"/>
    <w:rsid w:val="00537682"/>
    <w:rsid w:val="00577A68"/>
    <w:rsid w:val="005A2A1D"/>
    <w:rsid w:val="005A715B"/>
    <w:rsid w:val="005B5BB1"/>
    <w:rsid w:val="005C7C2A"/>
    <w:rsid w:val="005D76C7"/>
    <w:rsid w:val="005F283C"/>
    <w:rsid w:val="005F3646"/>
    <w:rsid w:val="00624F89"/>
    <w:rsid w:val="00634F41"/>
    <w:rsid w:val="00637FD4"/>
    <w:rsid w:val="00647F45"/>
    <w:rsid w:val="00656BF6"/>
    <w:rsid w:val="00660F2E"/>
    <w:rsid w:val="0069198A"/>
    <w:rsid w:val="006E3D0A"/>
    <w:rsid w:val="00702B50"/>
    <w:rsid w:val="007127EC"/>
    <w:rsid w:val="00712CA7"/>
    <w:rsid w:val="00716E5D"/>
    <w:rsid w:val="00737676"/>
    <w:rsid w:val="00770698"/>
    <w:rsid w:val="00791112"/>
    <w:rsid w:val="007C78E9"/>
    <w:rsid w:val="007D4BA8"/>
    <w:rsid w:val="007E4DAE"/>
    <w:rsid w:val="007F101B"/>
    <w:rsid w:val="008008CF"/>
    <w:rsid w:val="00803C55"/>
    <w:rsid w:val="00832029"/>
    <w:rsid w:val="008409A1"/>
    <w:rsid w:val="00855A20"/>
    <w:rsid w:val="0085765D"/>
    <w:rsid w:val="00862527"/>
    <w:rsid w:val="008C7318"/>
    <w:rsid w:val="008E274A"/>
    <w:rsid w:val="009371A0"/>
    <w:rsid w:val="0094629D"/>
    <w:rsid w:val="00952582"/>
    <w:rsid w:val="009541F7"/>
    <w:rsid w:val="00957C67"/>
    <w:rsid w:val="00963558"/>
    <w:rsid w:val="009841DE"/>
    <w:rsid w:val="009A144F"/>
    <w:rsid w:val="009A24C8"/>
    <w:rsid w:val="009B379A"/>
    <w:rsid w:val="009C7E70"/>
    <w:rsid w:val="009F2012"/>
    <w:rsid w:val="00A0041C"/>
    <w:rsid w:val="00A061AC"/>
    <w:rsid w:val="00A14089"/>
    <w:rsid w:val="00A55064"/>
    <w:rsid w:val="00A5631F"/>
    <w:rsid w:val="00A76FCE"/>
    <w:rsid w:val="00A84EC0"/>
    <w:rsid w:val="00AA202E"/>
    <w:rsid w:val="00AD47DF"/>
    <w:rsid w:val="00AE5377"/>
    <w:rsid w:val="00B10B5E"/>
    <w:rsid w:val="00B56EE5"/>
    <w:rsid w:val="00B70127"/>
    <w:rsid w:val="00B97A21"/>
    <w:rsid w:val="00BB418C"/>
    <w:rsid w:val="00BD01D2"/>
    <w:rsid w:val="00BD6C14"/>
    <w:rsid w:val="00BD7062"/>
    <w:rsid w:val="00BE2010"/>
    <w:rsid w:val="00BF302A"/>
    <w:rsid w:val="00BF3F15"/>
    <w:rsid w:val="00BF49BA"/>
    <w:rsid w:val="00C160B6"/>
    <w:rsid w:val="00C17BA0"/>
    <w:rsid w:val="00C4003E"/>
    <w:rsid w:val="00C60A1B"/>
    <w:rsid w:val="00C81E2B"/>
    <w:rsid w:val="00CB0490"/>
    <w:rsid w:val="00CE69AD"/>
    <w:rsid w:val="00CF700F"/>
    <w:rsid w:val="00D213B0"/>
    <w:rsid w:val="00D22783"/>
    <w:rsid w:val="00D25FE5"/>
    <w:rsid w:val="00D34A6D"/>
    <w:rsid w:val="00D62014"/>
    <w:rsid w:val="00D7228B"/>
    <w:rsid w:val="00D914DB"/>
    <w:rsid w:val="00DA2C59"/>
    <w:rsid w:val="00DD6641"/>
    <w:rsid w:val="00E058D3"/>
    <w:rsid w:val="00E20162"/>
    <w:rsid w:val="00E53747"/>
    <w:rsid w:val="00E561E9"/>
    <w:rsid w:val="00E64A8A"/>
    <w:rsid w:val="00E81825"/>
    <w:rsid w:val="00E86BCB"/>
    <w:rsid w:val="00E937F2"/>
    <w:rsid w:val="00E97371"/>
    <w:rsid w:val="00EB4551"/>
    <w:rsid w:val="00EF5A6F"/>
    <w:rsid w:val="00F15E0A"/>
    <w:rsid w:val="00F23D09"/>
    <w:rsid w:val="00F27F8E"/>
    <w:rsid w:val="00F34F65"/>
    <w:rsid w:val="00F52FDE"/>
    <w:rsid w:val="00F62546"/>
    <w:rsid w:val="00F73C26"/>
    <w:rsid w:val="00F8104C"/>
    <w:rsid w:val="00FA0013"/>
    <w:rsid w:val="00FA5B8E"/>
    <w:rsid w:val="00FD0569"/>
    <w:rsid w:val="00FE5CB0"/>
    <w:rsid w:val="00FF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D694D"/>
  <w15:chartTrackingRefBased/>
  <w15:docId w15:val="{CD9211A3-5B9F-4DFC-9DD7-AE54170C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D0FEB"/>
    <w:rPr>
      <w:rFonts w:ascii="Arial" w:hAnsi="Arial"/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2452F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452F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2452F1"/>
    <w:rPr>
      <w:rFonts w:ascii="Arial" w:hAnsi="Arial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452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2452F1"/>
    <w:rPr>
      <w:rFonts w:ascii="Arial" w:hAnsi="Arial"/>
      <w:b/>
      <w:bCs/>
      <w:lang w:val="en-US" w:eastAsia="en-US"/>
    </w:rPr>
  </w:style>
  <w:style w:type="paragraph" w:styleId="Ballontekst">
    <w:name w:val="Balloon Text"/>
    <w:basedOn w:val="Standaard"/>
    <w:link w:val="BallontekstChar"/>
    <w:rsid w:val="002452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2452F1"/>
    <w:rPr>
      <w:rFonts w:ascii="Segoe UI" w:hAnsi="Segoe UI" w:cs="Segoe UI"/>
      <w:sz w:val="18"/>
      <w:szCs w:val="18"/>
      <w:lang w:val="en-US" w:eastAsia="en-US"/>
    </w:rPr>
  </w:style>
  <w:style w:type="paragraph" w:styleId="Lijstalinea">
    <w:name w:val="List Paragraph"/>
    <w:basedOn w:val="Standaard"/>
    <w:uiPriority w:val="34"/>
    <w:qFormat/>
    <w:rsid w:val="00963558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0408B1"/>
    <w:rPr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BD6C14"/>
    <w:rPr>
      <w:rFonts w:asciiTheme="minorHAnsi" w:eastAsiaTheme="minorHAnsi" w:hAnsiTheme="minorHAnsi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Standaardtabel"/>
    <w:next w:val="Tabelraster"/>
    <w:uiPriority w:val="59"/>
    <w:rsid w:val="00416306"/>
    <w:rPr>
      <w:rFonts w:ascii="Calibri" w:eastAsia="Calibri" w:hAnsi="Calibr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Standaardtabel"/>
    <w:next w:val="Tabelraster"/>
    <w:uiPriority w:val="59"/>
    <w:rsid w:val="002E1084"/>
    <w:rPr>
      <w:rFonts w:ascii="Calibri" w:eastAsia="Calibri" w:hAnsi="Calibr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2954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2954D9"/>
    <w:rPr>
      <w:rFonts w:ascii="Arial" w:hAnsi="Arial"/>
      <w:sz w:val="24"/>
      <w:szCs w:val="24"/>
      <w:lang w:val="en-US" w:eastAsia="en-US"/>
    </w:rPr>
  </w:style>
  <w:style w:type="paragraph" w:styleId="Voettekst">
    <w:name w:val="footer"/>
    <w:basedOn w:val="Standaard"/>
    <w:link w:val="VoettekstChar"/>
    <w:rsid w:val="002954D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2954D9"/>
    <w:rPr>
      <w:rFonts w:ascii="Arial" w:hAnsi="Arial"/>
      <w:sz w:val="24"/>
      <w:szCs w:val="24"/>
      <w:lang w:val="en-US" w:eastAsia="en-US"/>
    </w:rPr>
  </w:style>
  <w:style w:type="character" w:customStyle="1" w:styleId="ui-provider">
    <w:name w:val="ui-provider"/>
    <w:basedOn w:val="Standaardalinea-lettertype"/>
    <w:rsid w:val="00C60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vid19@riziv-inami.fgov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2023-10-24T22:00:00+00:00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64103DD5-5766-4491-8EE5-5A7F52FB0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6D30E-7DB4-438C-B018-17B900F465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06C0D9-E179-4577-BFB0-CF15F2121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A9D5AD-4002-4D66-BDFD-8A11BBB60342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1325</Words>
  <Characters>7210</Characters>
  <Application>Microsoft Office Word</Application>
  <DocSecurity>0</DocSecurity>
  <Lines>60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RIZIV-INAMI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Thienpondt (RIZIV-INAMI)</dc:creator>
  <cp:keywords/>
  <dc:description/>
  <cp:lastModifiedBy>Elke Caboor (RIZIV-INAMI)</cp:lastModifiedBy>
  <cp:revision>3</cp:revision>
  <dcterms:created xsi:type="dcterms:W3CDTF">2024-04-26T11:22:00Z</dcterms:created>
  <dcterms:modified xsi:type="dcterms:W3CDTF">2024-04-26T11:25:00Z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3169000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