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69C">
      <w:pPr>
        <w:pStyle w:val="Titel"/>
        <w:ind w:right="-1"/>
        <w:rPr>
          <w:rFonts w:ascii="Arial" w:hAnsi="Arial"/>
          <w:lang w:val="fr-BE"/>
        </w:rPr>
      </w:pPr>
      <w:bookmarkStart w:id="0" w:name="_GoBack"/>
      <w:bookmarkEnd w:id="0"/>
      <w:r>
        <w:rPr>
          <w:rFonts w:ascii="Arial" w:hAnsi="Arial"/>
          <w:lang w:val="fr-BE"/>
        </w:rPr>
        <w:t>INSTITUT</w:t>
      </w:r>
      <w:r>
        <w:rPr>
          <w:lang w:val="fr-BE"/>
        </w:rPr>
        <w:t xml:space="preserve"> </w:t>
      </w:r>
      <w:r>
        <w:rPr>
          <w:rFonts w:ascii="Arial" w:hAnsi="Arial"/>
          <w:lang w:val="fr-BE"/>
        </w:rPr>
        <w:t>NATIONAL</w:t>
      </w:r>
      <w:r>
        <w:rPr>
          <w:lang w:val="fr-BE"/>
        </w:rPr>
        <w:t xml:space="preserve"> </w:t>
      </w:r>
      <w:r>
        <w:rPr>
          <w:rFonts w:ascii="Arial" w:hAnsi="Arial"/>
          <w:lang w:val="fr-BE"/>
        </w:rPr>
        <w:t>D’ASSURANCE</w:t>
      </w:r>
      <w:r>
        <w:rPr>
          <w:lang w:val="fr-BE"/>
        </w:rPr>
        <w:t xml:space="preserve"> </w:t>
      </w:r>
      <w:r>
        <w:rPr>
          <w:rFonts w:ascii="Arial" w:hAnsi="Arial"/>
          <w:lang w:val="fr-BE"/>
        </w:rPr>
        <w:t>MALADIE</w:t>
      </w:r>
      <w:r>
        <w:rPr>
          <w:lang w:val="fr-BE"/>
        </w:rPr>
        <w:t>-</w:t>
      </w:r>
      <w:r>
        <w:rPr>
          <w:rFonts w:ascii="Arial" w:hAnsi="Arial"/>
          <w:lang w:val="fr-BE"/>
        </w:rPr>
        <w:t>INVALIDITE</w:t>
      </w:r>
    </w:p>
    <w:p w:rsidR="00000000" w:rsidRDefault="007C169C">
      <w:pPr>
        <w:ind w:right="-1"/>
        <w:jc w:val="center"/>
        <w:rPr>
          <w:lang w:val="fr-BE"/>
        </w:rPr>
      </w:pPr>
      <w:r>
        <w:rPr>
          <w:sz w:val="24"/>
          <w:lang w:val="fr-BE"/>
        </w:rPr>
        <w:t>Etablissement</w:t>
      </w:r>
      <w:r>
        <w:rPr>
          <w:lang w:val="fr-BE"/>
        </w:rPr>
        <w:t xml:space="preserve"> Public institué par la loi du 9 août 1963</w:t>
      </w:r>
    </w:p>
    <w:p w:rsidR="00000000" w:rsidRDefault="007C169C">
      <w:pPr>
        <w:ind w:right="-1"/>
        <w:jc w:val="center"/>
        <w:rPr>
          <w:lang w:val="fr-BE"/>
        </w:rPr>
      </w:pPr>
    </w:p>
    <w:p w:rsidR="00000000" w:rsidRDefault="007C169C">
      <w:pPr>
        <w:pStyle w:val="Kop4"/>
        <w:rPr>
          <w:lang w:val="fr-BE"/>
        </w:rPr>
      </w:pPr>
      <w:r>
        <w:rPr>
          <w:lang w:val="fr-BE"/>
        </w:rPr>
        <w:t>AVENUE DE TERVUREN 211 – 1150 BRUXELLES</w:t>
      </w:r>
    </w:p>
    <w:p w:rsidR="00000000" w:rsidRDefault="007C169C">
      <w:pPr>
        <w:ind w:right="-1"/>
        <w:jc w:val="center"/>
        <w:rPr>
          <w:b/>
          <w:lang w:val="fr-BE"/>
        </w:rPr>
      </w:pPr>
      <w:r>
        <w:rPr>
          <w:b/>
          <w:lang w:val="fr-BE"/>
        </w:rPr>
        <w:t>_____________________</w:t>
      </w:r>
    </w:p>
    <w:p w:rsidR="00000000" w:rsidRDefault="007C169C">
      <w:pPr>
        <w:pStyle w:val="Kop1"/>
        <w:ind w:right="-1"/>
        <w:rPr>
          <w:lang w:val="fr-BE"/>
        </w:rPr>
      </w:pPr>
    </w:p>
    <w:p w:rsidR="00000000" w:rsidRDefault="007C169C">
      <w:pPr>
        <w:pStyle w:val="Kop1"/>
        <w:ind w:right="-1"/>
        <w:rPr>
          <w:lang w:val="fr-BE"/>
        </w:rPr>
      </w:pPr>
      <w:r>
        <w:rPr>
          <w:sz w:val="24"/>
          <w:lang w:val="fr-BE"/>
        </w:rPr>
        <w:t>Service</w:t>
      </w:r>
      <w:r>
        <w:rPr>
          <w:lang w:val="fr-BE"/>
        </w:rPr>
        <w:t xml:space="preserve"> </w:t>
      </w:r>
      <w:r>
        <w:rPr>
          <w:sz w:val="24"/>
          <w:lang w:val="fr-BE"/>
        </w:rPr>
        <w:t>des</w:t>
      </w:r>
      <w:r>
        <w:rPr>
          <w:lang w:val="fr-BE"/>
        </w:rPr>
        <w:t xml:space="preserve"> </w:t>
      </w:r>
      <w:r>
        <w:rPr>
          <w:sz w:val="24"/>
          <w:lang w:val="fr-BE"/>
        </w:rPr>
        <w:t>soins</w:t>
      </w:r>
      <w:r>
        <w:rPr>
          <w:lang w:val="fr-BE"/>
        </w:rPr>
        <w:t xml:space="preserve"> </w:t>
      </w:r>
      <w:r>
        <w:rPr>
          <w:sz w:val="24"/>
          <w:lang w:val="fr-BE"/>
        </w:rPr>
        <w:t>de</w:t>
      </w:r>
      <w:r>
        <w:rPr>
          <w:lang w:val="fr-BE"/>
        </w:rPr>
        <w:t xml:space="preserve"> </w:t>
      </w:r>
      <w:r>
        <w:rPr>
          <w:sz w:val="24"/>
          <w:lang w:val="fr-BE"/>
        </w:rPr>
        <w:t>santé</w:t>
      </w:r>
    </w:p>
    <w:p w:rsidR="00000000" w:rsidRDefault="007C169C">
      <w:pPr>
        <w:tabs>
          <w:tab w:val="left" w:pos="-1440"/>
          <w:tab w:val="left" w:pos="-720"/>
          <w:tab w:val="left" w:pos="0"/>
          <w:tab w:val="left" w:pos="1360"/>
          <w:tab w:val="left" w:pos="5102"/>
          <w:tab w:val="center" w:pos="6236"/>
        </w:tabs>
        <w:ind w:right="-1"/>
        <w:jc w:val="both"/>
        <w:rPr>
          <w:b/>
          <w:lang w:val="fr-BE"/>
        </w:rPr>
      </w:pP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r>
        <w:rPr>
          <w:b/>
          <w:spacing w:val="-3"/>
          <w:sz w:val="24"/>
          <w:u w:val="single"/>
          <w:lang w:val="fr-BE"/>
        </w:rPr>
        <w:t>CONVENTION DE REEDUCATION FONCTIONNELLE RELATIVE AU MONITOR</w:t>
      </w:r>
      <w:r>
        <w:rPr>
          <w:b/>
          <w:spacing w:val="-3"/>
          <w:sz w:val="24"/>
          <w:u w:val="single"/>
          <w:lang w:val="fr-BE"/>
        </w:rPr>
        <w:t xml:space="preserve">ING CARDIORESPIRATOIRE </w:t>
      </w:r>
      <w:r>
        <w:rPr>
          <w:b/>
          <w:caps/>
          <w:spacing w:val="-3"/>
          <w:sz w:val="24"/>
          <w:u w:val="single"/>
          <w:lang w:val="fr-BE"/>
        </w:rPr>
        <w:t>à</w:t>
      </w:r>
      <w:r>
        <w:rPr>
          <w:b/>
          <w:spacing w:val="-3"/>
          <w:sz w:val="24"/>
          <w:u w:val="single"/>
          <w:lang w:val="fr-BE"/>
        </w:rPr>
        <w:t xml:space="preserve"> DOMICILE DE </w:t>
      </w:r>
      <w:r>
        <w:rPr>
          <w:b/>
          <w:caps/>
          <w:spacing w:val="-3"/>
          <w:sz w:val="24"/>
          <w:u w:val="single"/>
          <w:lang w:val="fr-BE"/>
        </w:rPr>
        <w:t>Nouveau-nés</w:t>
      </w:r>
      <w:r>
        <w:rPr>
          <w:b/>
          <w:spacing w:val="-3"/>
          <w:sz w:val="24"/>
          <w:u w:val="single"/>
          <w:lang w:val="fr-BE"/>
        </w:rPr>
        <w:t xml:space="preserve"> </w:t>
      </w:r>
      <w:r>
        <w:rPr>
          <w:b/>
          <w:caps/>
          <w:spacing w:val="-3"/>
          <w:sz w:val="24"/>
          <w:u w:val="single"/>
          <w:lang w:val="fr-BE"/>
        </w:rPr>
        <w:t>et de nourrissons pr</w:t>
      </w:r>
      <w:r>
        <w:rPr>
          <w:b/>
          <w:caps/>
          <w:spacing w:val="-3"/>
          <w:sz w:val="24"/>
          <w:u w:val="single"/>
          <w:lang w:val="fr-BE"/>
        </w:rPr>
        <w:t>é</w:t>
      </w:r>
      <w:r>
        <w:rPr>
          <w:b/>
          <w:caps/>
          <w:spacing w:val="-3"/>
          <w:sz w:val="24"/>
          <w:u w:val="single"/>
          <w:lang w:val="fr-BE"/>
        </w:rPr>
        <w:t>sentant un risque aCCRU de mort subite</w:t>
      </w:r>
      <w:r>
        <w:rPr>
          <w:b/>
          <w:spacing w:val="-3"/>
          <w:sz w:val="24"/>
          <w:u w:val="single"/>
          <w:lang w:val="fr-BE"/>
        </w:rPr>
        <w:t>, CONCLUE ENTRE LE COMITE DE L'ASSURANCE DU SERVICE DES SOINS DE SANTE DE L'INSTITUT NATIONAL D'ASS</w:t>
      </w:r>
      <w:r>
        <w:rPr>
          <w:b/>
          <w:spacing w:val="-3"/>
          <w:sz w:val="24"/>
          <w:u w:val="single"/>
          <w:lang w:val="fr-BE"/>
        </w:rPr>
        <w:t>U</w:t>
      </w:r>
      <w:r>
        <w:rPr>
          <w:b/>
          <w:spacing w:val="-3"/>
          <w:sz w:val="24"/>
          <w:u w:val="single"/>
          <w:lang w:val="fr-BE"/>
        </w:rPr>
        <w:t>RANCE MALADIE-INVALIDITE ET #</w:t>
      </w:r>
      <w:r>
        <w:rPr>
          <w:b/>
          <w:i/>
          <w:spacing w:val="-3"/>
          <w:sz w:val="24"/>
          <w:u w:val="single"/>
          <w:lang w:val="fr-BE"/>
        </w:rPr>
        <w:t>dénomination du pou</w:t>
      </w:r>
      <w:r>
        <w:rPr>
          <w:b/>
          <w:i/>
          <w:spacing w:val="-3"/>
          <w:sz w:val="24"/>
          <w:u w:val="single"/>
          <w:lang w:val="fr-BE"/>
        </w:rPr>
        <w:t>voir organisateur</w:t>
      </w:r>
      <w:r>
        <w:rPr>
          <w:b/>
          <w:spacing w:val="-3"/>
          <w:sz w:val="24"/>
          <w:u w:val="single"/>
          <w:lang w:val="fr-BE"/>
        </w:rPr>
        <w:t># DE #</w:t>
      </w:r>
      <w:r>
        <w:rPr>
          <w:b/>
          <w:i/>
          <w:spacing w:val="-3"/>
          <w:sz w:val="24"/>
          <w:u w:val="single"/>
          <w:lang w:val="fr-BE"/>
        </w:rPr>
        <w:t>nom de l'h</w:t>
      </w:r>
      <w:r>
        <w:rPr>
          <w:b/>
          <w:i/>
          <w:spacing w:val="-3"/>
          <w:sz w:val="24"/>
          <w:u w:val="single"/>
          <w:lang w:val="fr-BE"/>
        </w:rPr>
        <w:t>ô</w:t>
      </w:r>
      <w:r>
        <w:rPr>
          <w:b/>
          <w:i/>
          <w:spacing w:val="-3"/>
          <w:sz w:val="24"/>
          <w:u w:val="single"/>
          <w:lang w:val="fr-BE"/>
        </w:rPr>
        <w:t>p</w:t>
      </w:r>
      <w:r>
        <w:rPr>
          <w:b/>
          <w:i/>
          <w:spacing w:val="-3"/>
          <w:sz w:val="24"/>
          <w:u w:val="single"/>
          <w:lang w:val="fr-BE"/>
        </w:rPr>
        <w:t>i</w:t>
      </w:r>
      <w:r>
        <w:rPr>
          <w:b/>
          <w:i/>
          <w:spacing w:val="-3"/>
          <w:sz w:val="24"/>
          <w:u w:val="single"/>
          <w:lang w:val="fr-BE"/>
        </w:rPr>
        <w:t>tal et éventuellement du site d'un hôpital fusionné</w:t>
      </w:r>
      <w:r>
        <w:rPr>
          <w:b/>
          <w:spacing w:val="-3"/>
          <w:sz w:val="24"/>
          <w:u w:val="single"/>
          <w:lang w:val="fr-BE"/>
        </w:rPr>
        <w:t xml:space="preserve"> # DANS LE CADRE DUQUEL FONCTIONNE-LA SECTION DE DIAGNOSTIC ET DE TRAITEMENT </w:t>
      </w:r>
      <w:r>
        <w:rPr>
          <w:b/>
          <w:caps/>
          <w:spacing w:val="-3"/>
          <w:sz w:val="24"/>
          <w:u w:val="single"/>
          <w:lang w:val="fr-BE"/>
        </w:rPr>
        <w:t>Préventif de la mort subite du nourisson, visée</w:t>
      </w:r>
      <w:r>
        <w:rPr>
          <w:b/>
          <w:spacing w:val="-3"/>
          <w:sz w:val="24"/>
          <w:u w:val="single"/>
          <w:lang w:val="fr-BE"/>
        </w:rPr>
        <w:t xml:space="preserve"> PAR LA PRESENTE CONVE</w:t>
      </w:r>
      <w:r>
        <w:rPr>
          <w:b/>
          <w:spacing w:val="-3"/>
          <w:sz w:val="24"/>
          <w:u w:val="single"/>
          <w:lang w:val="fr-BE"/>
        </w:rPr>
        <w:t>N</w:t>
      </w:r>
      <w:r>
        <w:rPr>
          <w:b/>
          <w:spacing w:val="-3"/>
          <w:sz w:val="24"/>
          <w:u w:val="single"/>
          <w:lang w:val="fr-BE"/>
        </w:rPr>
        <w:t>TION.</w:t>
      </w:r>
    </w:p>
    <w:p w:rsidR="00000000" w:rsidRDefault="007C169C">
      <w:pPr>
        <w:tabs>
          <w:tab w:val="left" w:pos="-1440"/>
          <w:tab w:val="left" w:pos="-720"/>
          <w:tab w:val="left" w:pos="0"/>
          <w:tab w:val="left" w:pos="1985"/>
          <w:tab w:val="left" w:pos="5102"/>
          <w:tab w:val="center" w:pos="6236"/>
        </w:tabs>
        <w:ind w:right="-1"/>
        <w:jc w:val="both"/>
        <w:rPr>
          <w:spacing w:val="-3"/>
          <w:sz w:val="24"/>
          <w:lang w:val="fr-BE"/>
        </w:rPr>
      </w:pP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r>
        <w:rPr>
          <w:spacing w:val="-3"/>
          <w:sz w:val="24"/>
          <w:lang w:val="fr-BE"/>
        </w:rPr>
        <w:t>Vu la loi relat</w:t>
      </w:r>
      <w:r>
        <w:rPr>
          <w:spacing w:val="-3"/>
          <w:sz w:val="24"/>
          <w:lang w:val="fr-BE"/>
        </w:rPr>
        <w:t>ive à l'assurance obligatoire soins de santé et indemnités, coordonnée le 14 juillet 1994,</w:t>
      </w: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r>
        <w:rPr>
          <w:spacing w:val="-3"/>
          <w:sz w:val="24"/>
          <w:lang w:val="fr-BE"/>
        </w:rPr>
        <w:t>notamment les articles 22,6</w:t>
      </w:r>
      <w:r>
        <w:rPr>
          <w:spacing w:val="-3"/>
          <w:sz w:val="24"/>
          <w:lang w:val="fr-BE"/>
        </w:rPr>
        <w:sym w:font="Symbol" w:char="F0B0"/>
      </w:r>
      <w:r>
        <w:rPr>
          <w:spacing w:val="-3"/>
          <w:sz w:val="24"/>
          <w:lang w:val="fr-BE"/>
        </w:rPr>
        <w:t xml:space="preserve"> et 23, § 3 ;</w:t>
      </w: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r>
        <w:rPr>
          <w:spacing w:val="-3"/>
          <w:sz w:val="24"/>
          <w:lang w:val="fr-BE"/>
        </w:rPr>
        <w:t>Sur proposition du Collège des médecins-directeurs institué auprès du Service des soins de santé de l'In</w:t>
      </w:r>
      <w:r>
        <w:rPr>
          <w:spacing w:val="-3"/>
          <w:sz w:val="24"/>
          <w:lang w:val="fr-BE"/>
        </w:rPr>
        <w:t>s</w:t>
      </w:r>
      <w:r>
        <w:rPr>
          <w:spacing w:val="-3"/>
          <w:sz w:val="24"/>
          <w:lang w:val="fr-BE"/>
        </w:rPr>
        <w:t>t</w:t>
      </w:r>
      <w:r>
        <w:rPr>
          <w:spacing w:val="-3"/>
          <w:sz w:val="24"/>
          <w:lang w:val="fr-BE"/>
        </w:rPr>
        <w:t>i</w:t>
      </w:r>
      <w:r>
        <w:rPr>
          <w:spacing w:val="-3"/>
          <w:sz w:val="24"/>
          <w:lang w:val="fr-BE"/>
        </w:rPr>
        <w:t>tut national d'</w:t>
      </w:r>
      <w:r>
        <w:rPr>
          <w:spacing w:val="-3"/>
          <w:sz w:val="24"/>
          <w:lang w:val="fr-BE"/>
        </w:rPr>
        <w:t>assurance maladie-invalidité ;</w:t>
      </w: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r>
        <w:rPr>
          <w:spacing w:val="-3"/>
          <w:sz w:val="24"/>
          <w:lang w:val="fr-BE"/>
        </w:rPr>
        <w:t>Il est convenu ce qui suit</w:t>
      </w:r>
      <w:r>
        <w:rPr>
          <w:spacing w:val="-3"/>
          <w:sz w:val="24"/>
          <w:shd w:val="clear" w:color="auto" w:fill="FFFFFF"/>
          <w:lang w:val="fr-BE"/>
        </w:rPr>
        <w:t xml:space="preserve"> entre </w:t>
      </w:r>
      <w:r>
        <w:rPr>
          <w:spacing w:val="-3"/>
          <w:sz w:val="24"/>
          <w:lang w:val="fr-BE"/>
        </w:rPr>
        <w:t>:</w:t>
      </w: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p>
    <w:p w:rsidR="00000000" w:rsidRDefault="007C169C">
      <w:pPr>
        <w:tabs>
          <w:tab w:val="left" w:pos="-1440"/>
          <w:tab w:val="left" w:pos="-720"/>
          <w:tab w:val="left" w:pos="0"/>
          <w:tab w:val="left" w:pos="1985"/>
          <w:tab w:val="left" w:pos="5102"/>
          <w:tab w:val="center" w:pos="6236"/>
        </w:tabs>
        <w:ind w:right="-1"/>
        <w:jc w:val="both"/>
        <w:rPr>
          <w:spacing w:val="-3"/>
          <w:sz w:val="24"/>
          <w:lang w:val="fr-BE"/>
        </w:rPr>
      </w:pPr>
      <w:r>
        <w:rPr>
          <w:spacing w:val="-3"/>
          <w:sz w:val="24"/>
          <w:lang w:val="fr-BE"/>
        </w:rPr>
        <w:t>d'une part,</w:t>
      </w:r>
    </w:p>
    <w:p w:rsidR="00000000" w:rsidRDefault="007C169C">
      <w:pPr>
        <w:tabs>
          <w:tab w:val="left" w:pos="-1440"/>
          <w:tab w:val="left" w:pos="-720"/>
          <w:tab w:val="left" w:pos="0"/>
          <w:tab w:val="left" w:pos="1360"/>
          <w:tab w:val="left" w:pos="5102"/>
          <w:tab w:val="center" w:pos="6236"/>
        </w:tabs>
        <w:ind w:right="-1"/>
        <w:jc w:val="both"/>
        <w:rPr>
          <w:spacing w:val="-3"/>
          <w:sz w:val="24"/>
          <w:lang w:val="fr-BE"/>
        </w:rPr>
      </w:pPr>
    </w:p>
    <w:p w:rsidR="00000000" w:rsidRDefault="007C169C">
      <w:pPr>
        <w:pStyle w:val="Bloktekst"/>
        <w:ind w:left="1440" w:right="-1"/>
        <w:rPr>
          <w:rFonts w:ascii="Times New Roman" w:hAnsi="Times New Roman"/>
          <w:sz w:val="24"/>
          <w:lang w:val="fr-BE"/>
        </w:rPr>
      </w:pPr>
      <w:r>
        <w:rPr>
          <w:rFonts w:ascii="Times New Roman" w:hAnsi="Times New Roman"/>
          <w:sz w:val="24"/>
          <w:lang w:val="fr-BE"/>
        </w:rPr>
        <w:t>le Comité de l'assurance soins de santé institué auprès du Service des soins de santé de l'Institut national d'assurance maladie-invalidité</w:t>
      </w:r>
    </w:p>
    <w:p w:rsidR="00000000" w:rsidRDefault="007C169C">
      <w:pPr>
        <w:tabs>
          <w:tab w:val="left" w:pos="1843"/>
        </w:tabs>
        <w:ind w:right="-1"/>
        <w:jc w:val="both"/>
        <w:rPr>
          <w:spacing w:val="-3"/>
          <w:sz w:val="24"/>
          <w:lang w:val="fr-BE"/>
        </w:rPr>
      </w:pPr>
    </w:p>
    <w:p w:rsidR="00000000" w:rsidRDefault="007C169C">
      <w:pPr>
        <w:ind w:right="-1"/>
        <w:jc w:val="both"/>
        <w:rPr>
          <w:spacing w:val="-3"/>
          <w:sz w:val="24"/>
          <w:lang w:val="fr-BE"/>
        </w:rPr>
      </w:pPr>
      <w:r>
        <w:rPr>
          <w:spacing w:val="-3"/>
          <w:sz w:val="24"/>
          <w:lang w:val="fr-BE"/>
        </w:rPr>
        <w:t>et d'autre part,</w:t>
      </w:r>
    </w:p>
    <w:p w:rsidR="00000000" w:rsidRDefault="007C169C">
      <w:pPr>
        <w:ind w:right="-1"/>
        <w:jc w:val="both"/>
        <w:rPr>
          <w:spacing w:val="-3"/>
          <w:sz w:val="24"/>
          <w:lang w:val="fr-BE"/>
        </w:rPr>
      </w:pPr>
    </w:p>
    <w:p w:rsidR="00000000" w:rsidRDefault="007C169C">
      <w:pPr>
        <w:ind w:left="1440" w:right="-1"/>
        <w:jc w:val="both"/>
        <w:rPr>
          <w:spacing w:val="-3"/>
          <w:sz w:val="24"/>
          <w:lang w:val="fr-BE"/>
        </w:rPr>
      </w:pPr>
      <w:r>
        <w:rPr>
          <w:i/>
          <w:spacing w:val="-3"/>
          <w:sz w:val="24"/>
          <w:lang w:val="fr-BE"/>
        </w:rPr>
        <w:t>#dénomination du</w:t>
      </w:r>
      <w:r>
        <w:rPr>
          <w:i/>
          <w:spacing w:val="-3"/>
          <w:sz w:val="24"/>
          <w:lang w:val="fr-BE"/>
        </w:rPr>
        <w:t xml:space="preserve"> pouvoir organisateur# </w:t>
      </w:r>
      <w:r>
        <w:rPr>
          <w:spacing w:val="-3"/>
          <w:sz w:val="24"/>
          <w:lang w:val="fr-BE"/>
        </w:rPr>
        <w:t>de</w:t>
      </w:r>
      <w:r>
        <w:rPr>
          <w:i/>
          <w:spacing w:val="-3"/>
          <w:sz w:val="24"/>
          <w:lang w:val="fr-BE"/>
        </w:rPr>
        <w:t xml:space="preserve"> #dénomination de l'hôpital et éventuellement du site d'un hôpital fusionné#</w:t>
      </w:r>
      <w:r>
        <w:rPr>
          <w:spacing w:val="-3"/>
          <w:sz w:val="24"/>
          <w:lang w:val="fr-BE"/>
        </w:rPr>
        <w:t xml:space="preserve"> dans le cadre duquel fonctionne la section visée  par la pr</w:t>
      </w:r>
      <w:r>
        <w:rPr>
          <w:spacing w:val="-3"/>
          <w:sz w:val="24"/>
          <w:lang w:val="fr-BE"/>
        </w:rPr>
        <w:t>é</w:t>
      </w:r>
      <w:r>
        <w:rPr>
          <w:spacing w:val="-3"/>
          <w:sz w:val="24"/>
          <w:lang w:val="fr-BE"/>
        </w:rPr>
        <w:t>sente convention.</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Article 1.</w:t>
      </w:r>
      <w:r>
        <w:rPr>
          <w:spacing w:val="-3"/>
          <w:sz w:val="24"/>
          <w:lang w:val="fr-BE"/>
        </w:rPr>
        <w:tab/>
        <w:t xml:space="preserve">La section de diagnostic et de traitement préventif de la mort </w:t>
      </w:r>
      <w:r>
        <w:rPr>
          <w:spacing w:val="-3"/>
          <w:sz w:val="24"/>
          <w:lang w:val="fr-BE"/>
        </w:rPr>
        <w:t xml:space="preserve">subite du nourrisson de </w:t>
      </w:r>
      <w:r>
        <w:rPr>
          <w:i/>
          <w:spacing w:val="-3"/>
          <w:sz w:val="24"/>
          <w:lang w:val="fr-BE"/>
        </w:rPr>
        <w:t>#d</w:t>
      </w:r>
      <w:r>
        <w:rPr>
          <w:i/>
          <w:spacing w:val="-3"/>
          <w:sz w:val="24"/>
          <w:lang w:val="fr-BE"/>
        </w:rPr>
        <w:t>é</w:t>
      </w:r>
      <w:r>
        <w:rPr>
          <w:i/>
          <w:spacing w:val="-3"/>
          <w:sz w:val="24"/>
          <w:lang w:val="fr-BE"/>
        </w:rPr>
        <w:t xml:space="preserve">nomination de l'hôpital et éventuellement du site d'un hôpital fusionné# </w:t>
      </w:r>
      <w:r>
        <w:rPr>
          <w:spacing w:val="-3"/>
          <w:sz w:val="24"/>
          <w:lang w:val="fr-BE"/>
        </w:rPr>
        <w:t>qui fonctionne comme établiss</w:t>
      </w:r>
      <w:r>
        <w:rPr>
          <w:spacing w:val="-3"/>
          <w:sz w:val="24"/>
          <w:lang w:val="fr-BE"/>
        </w:rPr>
        <w:t>e</w:t>
      </w:r>
      <w:r>
        <w:rPr>
          <w:spacing w:val="-3"/>
          <w:sz w:val="24"/>
          <w:lang w:val="fr-BE"/>
        </w:rPr>
        <w:t>ment de rééducation fonctionnelle au sens de la présente convention, est désigné ci-après par le terme "établiss</w:t>
      </w:r>
      <w:r>
        <w:rPr>
          <w:spacing w:val="-3"/>
          <w:sz w:val="24"/>
          <w:lang w:val="fr-BE"/>
        </w:rPr>
        <w:t>e</w:t>
      </w:r>
      <w:r>
        <w:rPr>
          <w:spacing w:val="-3"/>
          <w:sz w:val="24"/>
          <w:lang w:val="fr-BE"/>
        </w:rPr>
        <w:t>ment".</w:t>
      </w:r>
    </w:p>
    <w:p w:rsidR="00000000" w:rsidRDefault="007C169C">
      <w:pPr>
        <w:ind w:right="-1"/>
        <w:jc w:val="both"/>
        <w:rPr>
          <w:spacing w:val="-3"/>
          <w:sz w:val="24"/>
          <w:lang w:val="fr-BE"/>
        </w:rPr>
      </w:pPr>
    </w:p>
    <w:p w:rsidR="00000000" w:rsidRDefault="007C169C">
      <w:pPr>
        <w:ind w:right="-1"/>
        <w:jc w:val="center"/>
        <w:rPr>
          <w:sz w:val="24"/>
          <w:lang w:val="fr-BE"/>
        </w:rPr>
      </w:pPr>
      <w:r>
        <w:rPr>
          <w:b/>
          <w:sz w:val="24"/>
          <w:u w:val="single"/>
          <w:lang w:val="fr-BE"/>
        </w:rPr>
        <w:t>OBJET</w:t>
      </w:r>
      <w:r>
        <w:rPr>
          <w:b/>
          <w:sz w:val="24"/>
          <w:u w:val="single"/>
          <w:lang w:val="fr-BE"/>
        </w:rPr>
        <w:t xml:space="preserve"> DE LA CONVENTION</w:t>
      </w:r>
    </w:p>
    <w:p w:rsidR="00000000" w:rsidRDefault="007C169C">
      <w:pPr>
        <w:ind w:right="-1"/>
        <w:jc w:val="center"/>
        <w:rPr>
          <w:sz w:val="24"/>
          <w:lang w:val="fr-BE"/>
        </w:rPr>
      </w:pPr>
    </w:p>
    <w:p w:rsidR="00000000" w:rsidRDefault="007C169C">
      <w:pPr>
        <w:ind w:right="-1"/>
        <w:jc w:val="center"/>
        <w:rPr>
          <w:sz w:val="24"/>
          <w:lang w:val="fr-BE"/>
        </w:rPr>
      </w:pPr>
    </w:p>
    <w:p w:rsidR="00000000" w:rsidRDefault="007C169C">
      <w:pPr>
        <w:ind w:right="-1"/>
        <w:jc w:val="both"/>
        <w:rPr>
          <w:spacing w:val="-3"/>
          <w:sz w:val="24"/>
          <w:lang w:val="fr-BE"/>
        </w:rPr>
      </w:pPr>
      <w:r>
        <w:rPr>
          <w:b/>
          <w:spacing w:val="-3"/>
          <w:sz w:val="24"/>
          <w:u w:val="single"/>
          <w:lang w:val="fr-BE"/>
        </w:rPr>
        <w:t xml:space="preserve">Art. 2. </w:t>
      </w:r>
      <w:r>
        <w:rPr>
          <w:spacing w:val="-3"/>
          <w:sz w:val="24"/>
          <w:lang w:val="fr-BE"/>
        </w:rPr>
        <w:t xml:space="preserve"> La présente convention définit notamment les bénéficiaires au sens de la convention, la prestation remboursable prévue, ainsi que les montants et les modalités de paiement des prix et des honoraires des prestations.  De plus, e</w:t>
      </w:r>
      <w:r>
        <w:rPr>
          <w:spacing w:val="-3"/>
          <w:sz w:val="24"/>
          <w:lang w:val="fr-BE"/>
        </w:rPr>
        <w:t>lle décrit également les relations entre les différentes parties impliquées dans la conclusion et la mise en application de cette convention, à savoir le pouvoir organisateur de l’établissement, l’établissement, les bénéficiaires de l'assurance obligatoire</w:t>
      </w:r>
      <w:r>
        <w:rPr>
          <w:spacing w:val="-3"/>
          <w:sz w:val="24"/>
          <w:lang w:val="fr-BE"/>
        </w:rPr>
        <w:t xml:space="preserve"> soins de santé tels que définis à l'Art. 3 de cette convention et les médecins </w:t>
      </w:r>
      <w:r>
        <w:rPr>
          <w:spacing w:val="-3"/>
          <w:sz w:val="24"/>
          <w:shd w:val="clear" w:color="auto" w:fill="FFFFFF"/>
          <w:lang w:val="fr-BE"/>
        </w:rPr>
        <w:t>référants</w:t>
      </w:r>
      <w:r>
        <w:rPr>
          <w:spacing w:val="-3"/>
          <w:sz w:val="24"/>
          <w:lang w:val="fr-BE"/>
        </w:rPr>
        <w:t>, les organismes assureurs et le Service des soins de santé de l'INAMI.</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pStyle w:val="Kop2"/>
        <w:rPr>
          <w:caps/>
          <w:spacing w:val="0"/>
          <w:lang w:val="fr-BE"/>
        </w:rPr>
      </w:pPr>
      <w:r>
        <w:rPr>
          <w:caps/>
          <w:spacing w:val="0"/>
          <w:lang w:val="fr-BE"/>
        </w:rPr>
        <w:lastRenderedPageBreak/>
        <w:t>les bénéficiaires – lA prestation – la période d’intervention</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3.</w:t>
      </w:r>
      <w:r>
        <w:rPr>
          <w:spacing w:val="-3"/>
          <w:sz w:val="24"/>
          <w:lang w:val="fr-BE"/>
        </w:rPr>
        <w:tab/>
      </w:r>
      <w:r>
        <w:rPr>
          <w:spacing w:val="-3"/>
          <w:sz w:val="24"/>
          <w:lang w:val="fr-BE"/>
        </w:rPr>
        <w:tab/>
        <w:t>Sont considérés comm</w:t>
      </w:r>
      <w:r>
        <w:rPr>
          <w:spacing w:val="-3"/>
          <w:sz w:val="24"/>
          <w:lang w:val="fr-BE"/>
        </w:rPr>
        <w:t>e bénéficiaires au sens de cette convention, les nouveau-nés et les nourrissons de &lt; 1 an le premier jour de l’intervention, que le médecin responsable de l’établissement, spécialiste en pédiatrie dont l’expérience et la compétence dans le domaine de la mo</w:t>
      </w:r>
      <w:r>
        <w:rPr>
          <w:spacing w:val="-3"/>
          <w:sz w:val="24"/>
          <w:lang w:val="fr-BE"/>
        </w:rPr>
        <w:t>rt subite de nourri</w:t>
      </w:r>
      <w:r>
        <w:rPr>
          <w:spacing w:val="-3"/>
          <w:sz w:val="24"/>
          <w:lang w:val="fr-BE"/>
        </w:rPr>
        <w:t>s</w:t>
      </w:r>
      <w:r>
        <w:rPr>
          <w:spacing w:val="-3"/>
          <w:sz w:val="24"/>
          <w:lang w:val="fr-BE"/>
        </w:rPr>
        <w:t>sons sont reconnues, considère comme étant exposés à un risque accru de mort subite et qui appartiennent à l’une des catég</w:t>
      </w:r>
      <w:r>
        <w:rPr>
          <w:spacing w:val="-3"/>
          <w:sz w:val="24"/>
          <w:lang w:val="fr-BE"/>
        </w:rPr>
        <w:t>o</w:t>
      </w:r>
      <w:r>
        <w:rPr>
          <w:spacing w:val="-3"/>
          <w:sz w:val="24"/>
          <w:lang w:val="fr-BE"/>
        </w:rPr>
        <w:t>ries suivantes :</w:t>
      </w:r>
    </w:p>
    <w:p w:rsidR="00000000" w:rsidRDefault="007C169C">
      <w:pPr>
        <w:ind w:right="-1"/>
        <w:jc w:val="both"/>
        <w:rPr>
          <w:spacing w:val="-3"/>
          <w:sz w:val="24"/>
          <w:lang w:val="fr-BE"/>
        </w:rPr>
      </w:pPr>
    </w:p>
    <w:p w:rsidR="00000000" w:rsidRDefault="007C169C">
      <w:pPr>
        <w:pStyle w:val="Plattetekst3"/>
        <w:ind w:left="709" w:hanging="709"/>
        <w:rPr>
          <w:b w:val="0"/>
          <w:lang w:val="fr-BE"/>
        </w:rPr>
      </w:pPr>
      <w:r>
        <w:rPr>
          <w:b w:val="0"/>
          <w:lang w:val="fr-BE"/>
        </w:rPr>
        <w:t>1°)</w:t>
      </w:r>
      <w:r>
        <w:rPr>
          <w:b w:val="0"/>
          <w:lang w:val="fr-BE"/>
        </w:rPr>
        <w:tab/>
        <w:t xml:space="preserve">ayant vécu un malaise grave inopiné du nourrisson (un “ALTE” ou “Apparent Life-Threatening </w:t>
      </w:r>
      <w:r>
        <w:rPr>
          <w:b w:val="0"/>
          <w:lang w:val="fr-BE"/>
        </w:rPr>
        <w:t xml:space="preserve">Event”), c.à.d. un incident </w:t>
      </w:r>
    </w:p>
    <w:p w:rsidR="00000000" w:rsidRDefault="007C169C">
      <w:pPr>
        <w:pStyle w:val="Plattetekst3"/>
        <w:numPr>
          <w:ilvl w:val="0"/>
          <w:numId w:val="8"/>
        </w:numPr>
        <w:tabs>
          <w:tab w:val="clear" w:pos="360"/>
          <w:tab w:val="num" w:pos="1069"/>
        </w:tabs>
        <w:ind w:left="1069"/>
        <w:rPr>
          <w:b w:val="0"/>
          <w:lang w:val="fr-BE"/>
        </w:rPr>
      </w:pPr>
      <w:r>
        <w:rPr>
          <w:b w:val="0"/>
          <w:lang w:val="fr-BE"/>
        </w:rPr>
        <w:t>caractérisé par la survenue simultanée d’au moins 2 des 3 symptômes su</w:t>
      </w:r>
      <w:r>
        <w:rPr>
          <w:b w:val="0"/>
          <w:lang w:val="fr-BE"/>
        </w:rPr>
        <w:t>i</w:t>
      </w:r>
      <w:r>
        <w:rPr>
          <w:b w:val="0"/>
          <w:lang w:val="fr-BE"/>
        </w:rPr>
        <w:t>vants</w:t>
      </w:r>
    </w:p>
    <w:p w:rsidR="00000000" w:rsidRDefault="007C169C">
      <w:pPr>
        <w:pStyle w:val="Plattetekst3"/>
        <w:numPr>
          <w:ilvl w:val="0"/>
          <w:numId w:val="16"/>
        </w:numPr>
        <w:tabs>
          <w:tab w:val="clear" w:pos="360"/>
          <w:tab w:val="num" w:pos="1789"/>
        </w:tabs>
        <w:ind w:left="1789"/>
        <w:rPr>
          <w:b w:val="0"/>
          <w:lang w:val="fr-BE"/>
        </w:rPr>
      </w:pPr>
      <w:r>
        <w:rPr>
          <w:b w:val="0"/>
          <w:lang w:val="fr-BE"/>
        </w:rPr>
        <w:t xml:space="preserve">une apnée </w:t>
      </w:r>
      <w:r>
        <w:rPr>
          <w:b w:val="0"/>
          <w:shd w:val="clear" w:color="auto" w:fill="FFFFFF"/>
          <w:lang w:val="fr-BE"/>
        </w:rPr>
        <w:t>et/ou une absence de réactions</w:t>
      </w:r>
      <w:r>
        <w:rPr>
          <w:b w:val="0"/>
          <w:lang w:val="fr-BE"/>
        </w:rPr>
        <w:t xml:space="preserve">, </w:t>
      </w:r>
    </w:p>
    <w:p w:rsidR="00000000" w:rsidRDefault="007C169C">
      <w:pPr>
        <w:pStyle w:val="Plattetekst3"/>
        <w:numPr>
          <w:ilvl w:val="0"/>
          <w:numId w:val="16"/>
        </w:numPr>
        <w:tabs>
          <w:tab w:val="clear" w:pos="360"/>
          <w:tab w:val="num" w:pos="1789"/>
        </w:tabs>
        <w:ind w:left="1789"/>
        <w:rPr>
          <w:b w:val="0"/>
          <w:lang w:val="fr-BE"/>
        </w:rPr>
      </w:pPr>
      <w:r>
        <w:rPr>
          <w:b w:val="0"/>
          <w:lang w:val="fr-BE"/>
        </w:rPr>
        <w:t>un changement de couleur de la peau et de tonus musculaire,</w:t>
      </w:r>
    </w:p>
    <w:p w:rsidR="00000000" w:rsidRDefault="007C169C">
      <w:pPr>
        <w:pStyle w:val="Plattetekst3"/>
        <w:numPr>
          <w:ilvl w:val="0"/>
          <w:numId w:val="16"/>
        </w:numPr>
        <w:tabs>
          <w:tab w:val="clear" w:pos="360"/>
          <w:tab w:val="num" w:pos="1789"/>
        </w:tabs>
        <w:ind w:left="1789"/>
        <w:rPr>
          <w:b w:val="0"/>
          <w:lang w:val="fr-BE"/>
        </w:rPr>
      </w:pPr>
      <w:r>
        <w:rPr>
          <w:b w:val="0"/>
          <w:lang w:val="fr-BE"/>
        </w:rPr>
        <w:t>un regard fixe et/ou de la sueur,</w:t>
      </w:r>
    </w:p>
    <w:p w:rsidR="00000000" w:rsidRDefault="007C169C">
      <w:pPr>
        <w:numPr>
          <w:ilvl w:val="0"/>
          <w:numId w:val="8"/>
        </w:numPr>
        <w:tabs>
          <w:tab w:val="clear" w:pos="360"/>
          <w:tab w:val="num" w:pos="1069"/>
        </w:tabs>
        <w:ind w:left="1069" w:right="-1"/>
        <w:jc w:val="both"/>
        <w:rPr>
          <w:spacing w:val="-3"/>
          <w:sz w:val="24"/>
          <w:lang w:val="fr-BE"/>
        </w:rPr>
      </w:pPr>
      <w:r>
        <w:rPr>
          <w:spacing w:val="-3"/>
          <w:sz w:val="24"/>
          <w:lang w:val="fr-BE"/>
        </w:rPr>
        <w:t xml:space="preserve">et qui a été </w:t>
      </w:r>
      <w:r>
        <w:rPr>
          <w:spacing w:val="-3"/>
          <w:sz w:val="24"/>
          <w:lang w:val="fr-BE"/>
        </w:rPr>
        <w:t>interprété par le(s) observateur(s) comme menaçant la survie,</w:t>
      </w:r>
    </w:p>
    <w:p w:rsidR="00000000" w:rsidRDefault="007C169C">
      <w:pPr>
        <w:ind w:right="-1"/>
        <w:jc w:val="both"/>
        <w:rPr>
          <w:spacing w:val="-3"/>
          <w:sz w:val="24"/>
          <w:lang w:val="fr-BE"/>
        </w:rPr>
      </w:pPr>
      <w:r>
        <w:rPr>
          <w:spacing w:val="-3"/>
          <w:sz w:val="24"/>
          <w:lang w:val="fr-BE"/>
        </w:rPr>
        <w:tab/>
        <w:t>et pour lequel</w:t>
      </w:r>
    </w:p>
    <w:p w:rsidR="00000000" w:rsidRDefault="007C169C">
      <w:pPr>
        <w:numPr>
          <w:ilvl w:val="0"/>
          <w:numId w:val="9"/>
        </w:numPr>
        <w:tabs>
          <w:tab w:val="clear" w:pos="360"/>
          <w:tab w:val="num" w:pos="1080"/>
        </w:tabs>
        <w:ind w:left="1080" w:right="-1"/>
        <w:jc w:val="both"/>
        <w:rPr>
          <w:spacing w:val="-3"/>
          <w:sz w:val="24"/>
          <w:lang w:val="fr-BE"/>
        </w:rPr>
      </w:pPr>
      <w:r>
        <w:rPr>
          <w:spacing w:val="-3"/>
          <w:sz w:val="24"/>
          <w:lang w:val="fr-BE"/>
        </w:rPr>
        <w:t>dans le cas où l’ALTE n’a pu être interrompu qu’après stimulation importante ou respiration assistée par bouche à bouche, une mise au point médicale complète avec polysomnographi</w:t>
      </w:r>
      <w:r>
        <w:rPr>
          <w:spacing w:val="-3"/>
          <w:sz w:val="24"/>
          <w:lang w:val="fr-BE"/>
        </w:rPr>
        <w:t>e (PSG) n’a pu fournir aucune explication suffisante offrant une possibilité de trait</w:t>
      </w:r>
      <w:r>
        <w:rPr>
          <w:spacing w:val="-3"/>
          <w:sz w:val="24"/>
          <w:lang w:val="fr-BE"/>
        </w:rPr>
        <w:t>e</w:t>
      </w:r>
      <w:r>
        <w:rPr>
          <w:spacing w:val="-3"/>
          <w:sz w:val="24"/>
          <w:lang w:val="fr-BE"/>
        </w:rPr>
        <w:t>ment,</w:t>
      </w:r>
    </w:p>
    <w:p w:rsidR="00000000" w:rsidRDefault="007C169C">
      <w:pPr>
        <w:numPr>
          <w:ilvl w:val="0"/>
          <w:numId w:val="9"/>
        </w:numPr>
        <w:tabs>
          <w:tab w:val="clear" w:pos="360"/>
          <w:tab w:val="num" w:pos="1080"/>
        </w:tabs>
        <w:ind w:left="1080" w:right="-1"/>
        <w:jc w:val="both"/>
        <w:rPr>
          <w:spacing w:val="-3"/>
          <w:sz w:val="24"/>
          <w:lang w:val="fr-BE"/>
        </w:rPr>
      </w:pPr>
      <w:r>
        <w:rPr>
          <w:spacing w:val="-3"/>
          <w:sz w:val="24"/>
          <w:lang w:val="fr-BE"/>
        </w:rPr>
        <w:t>dans le cas où l’ALTE a été interrompu sans stimulation importante ni respiration assistée par bouche à bouche, une mise au point médicale complète n’a pu fournir a</w:t>
      </w:r>
      <w:r>
        <w:rPr>
          <w:spacing w:val="-3"/>
          <w:sz w:val="24"/>
          <w:lang w:val="fr-BE"/>
        </w:rPr>
        <w:t>ucune explication su</w:t>
      </w:r>
      <w:r>
        <w:rPr>
          <w:spacing w:val="-3"/>
          <w:sz w:val="24"/>
          <w:lang w:val="fr-BE"/>
        </w:rPr>
        <w:t>f</w:t>
      </w:r>
      <w:r>
        <w:rPr>
          <w:spacing w:val="-3"/>
          <w:sz w:val="24"/>
          <w:lang w:val="fr-BE"/>
        </w:rPr>
        <w:t>fisante offrant une possibilité de traitement mais, finalement, une PSG s’est bien avérée ano</w:t>
      </w:r>
      <w:r>
        <w:rPr>
          <w:spacing w:val="-3"/>
          <w:sz w:val="24"/>
          <w:lang w:val="fr-BE"/>
        </w:rPr>
        <w:t>r</w:t>
      </w:r>
      <w:r>
        <w:rPr>
          <w:spacing w:val="-3"/>
          <w:sz w:val="24"/>
          <w:lang w:val="fr-BE"/>
        </w:rPr>
        <w:t>male.</w:t>
      </w:r>
    </w:p>
    <w:p w:rsidR="00000000" w:rsidRDefault="007C169C">
      <w:pPr>
        <w:ind w:left="1080" w:right="-1"/>
        <w:jc w:val="both"/>
        <w:rPr>
          <w:spacing w:val="-3"/>
          <w:sz w:val="24"/>
          <w:lang w:val="fr-BE"/>
        </w:rPr>
      </w:pPr>
      <w:r>
        <w:rPr>
          <w:spacing w:val="-3"/>
          <w:sz w:val="24"/>
          <w:lang w:val="fr-BE"/>
        </w:rPr>
        <w:t>Par « PSG anormale », il faut entendre une PSG qui :</w:t>
      </w:r>
    </w:p>
    <w:p w:rsidR="00000000" w:rsidRDefault="007C169C">
      <w:pPr>
        <w:numPr>
          <w:ilvl w:val="0"/>
          <w:numId w:val="10"/>
        </w:numPr>
        <w:tabs>
          <w:tab w:val="clear" w:pos="360"/>
          <w:tab w:val="num" w:pos="1800"/>
        </w:tabs>
        <w:ind w:left="1800" w:right="-1"/>
        <w:jc w:val="both"/>
        <w:rPr>
          <w:spacing w:val="-3"/>
          <w:sz w:val="24"/>
          <w:shd w:val="clear" w:color="auto" w:fill="FFFFFF"/>
          <w:lang w:val="fr-BE"/>
        </w:rPr>
      </w:pPr>
      <w:r>
        <w:rPr>
          <w:spacing w:val="-3"/>
          <w:sz w:val="24"/>
          <w:lang w:val="fr-BE"/>
        </w:rPr>
        <w:t xml:space="preserve">soit démontre une ou plusieurs apnées centrales de &gt; 20 secondes, </w:t>
      </w:r>
      <w:r>
        <w:rPr>
          <w:spacing w:val="-3"/>
          <w:sz w:val="24"/>
          <w:shd w:val="clear" w:color="auto" w:fill="FFFFFF"/>
          <w:lang w:val="fr-BE"/>
        </w:rPr>
        <w:t>accompagnée(s) d</w:t>
      </w:r>
      <w:r>
        <w:rPr>
          <w:spacing w:val="-3"/>
          <w:sz w:val="24"/>
          <w:shd w:val="clear" w:color="auto" w:fill="FFFFFF"/>
          <w:lang w:val="fr-BE"/>
        </w:rPr>
        <w:t>’une désaturation (SaO2 &lt; 88%), ou une bradycardie importante (inférieure à 60/minute) ;</w:t>
      </w:r>
    </w:p>
    <w:p w:rsidR="00000000" w:rsidRDefault="007C169C">
      <w:pPr>
        <w:numPr>
          <w:ilvl w:val="0"/>
          <w:numId w:val="10"/>
        </w:numPr>
        <w:tabs>
          <w:tab w:val="clear" w:pos="360"/>
          <w:tab w:val="num" w:pos="1800"/>
        </w:tabs>
        <w:ind w:left="1800" w:right="-1"/>
        <w:jc w:val="both"/>
        <w:rPr>
          <w:spacing w:val="-3"/>
          <w:sz w:val="24"/>
          <w:lang w:val="fr-BE"/>
        </w:rPr>
      </w:pPr>
      <w:r>
        <w:rPr>
          <w:sz w:val="24"/>
          <w:lang w:val="fr-BE"/>
        </w:rPr>
        <w:t xml:space="preserve">soit démontre &gt; 3 apnées obstructives, chacune de &gt; 3 secondes (interruption du flux nasobuccal, malgré la persistance des mouvements thoraciques et abdominaux qui ne </w:t>
      </w:r>
      <w:r>
        <w:rPr>
          <w:sz w:val="24"/>
          <w:lang w:val="fr-BE"/>
        </w:rPr>
        <w:t>sont cependant pas précédés d’un soupir ou d’un mouv</w:t>
      </w:r>
      <w:r>
        <w:rPr>
          <w:sz w:val="24"/>
          <w:lang w:val="fr-BE"/>
        </w:rPr>
        <w:t>e</w:t>
      </w:r>
      <w:r>
        <w:rPr>
          <w:sz w:val="24"/>
          <w:lang w:val="fr-BE"/>
        </w:rPr>
        <w:t>ment).</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2°)</w:t>
      </w:r>
      <w:r>
        <w:rPr>
          <w:spacing w:val="-3"/>
          <w:sz w:val="24"/>
          <w:lang w:val="fr-BE"/>
        </w:rPr>
        <w:tab/>
        <w:t>les frères et sœurs d’un nouveau-né ou d’un nourrisson décédé de mort subite ;</w:t>
      </w:r>
    </w:p>
    <w:p w:rsidR="00000000" w:rsidRDefault="007C169C">
      <w:pPr>
        <w:ind w:right="-1"/>
        <w:jc w:val="both"/>
        <w:rPr>
          <w:spacing w:val="-3"/>
          <w:sz w:val="24"/>
          <w:lang w:val="fr-BE"/>
        </w:rPr>
      </w:pPr>
    </w:p>
    <w:p w:rsidR="00000000" w:rsidRDefault="007C169C">
      <w:pPr>
        <w:ind w:left="709" w:right="-1" w:hanging="709"/>
        <w:jc w:val="both"/>
        <w:rPr>
          <w:spacing w:val="-3"/>
          <w:sz w:val="24"/>
          <w:lang w:val="fr-BE"/>
        </w:rPr>
      </w:pPr>
      <w:r>
        <w:rPr>
          <w:spacing w:val="-3"/>
          <w:sz w:val="24"/>
          <w:lang w:val="fr-BE"/>
        </w:rPr>
        <w:t>3°)</w:t>
      </w:r>
      <w:r>
        <w:rPr>
          <w:spacing w:val="-3"/>
          <w:sz w:val="24"/>
          <w:lang w:val="fr-BE"/>
        </w:rPr>
        <w:tab/>
        <w:t xml:space="preserve">les </w:t>
      </w:r>
      <w:r>
        <w:rPr>
          <w:sz w:val="24"/>
          <w:lang w:val="fr-BE"/>
        </w:rPr>
        <w:t>prématurés nés à</w:t>
      </w:r>
      <w:r>
        <w:rPr>
          <w:sz w:val="24"/>
          <w:lang w:val="fr-BE"/>
        </w:rPr>
        <w:t xml:space="preserve"> ≤ 30 semaines de grossesse et les nouveau-nés avec un poids à la naissance de ≤ 1.500 grammes, qui ont eu besoin d’un monitoring cardiorespiratoire jusqu’au moment de leur sortie du service de néonatologie;</w:t>
      </w:r>
    </w:p>
    <w:p w:rsidR="00000000" w:rsidRDefault="007C169C">
      <w:pPr>
        <w:ind w:right="-1"/>
        <w:jc w:val="both"/>
        <w:rPr>
          <w:spacing w:val="-3"/>
          <w:sz w:val="24"/>
          <w:lang w:val="fr-BE"/>
        </w:rPr>
      </w:pPr>
    </w:p>
    <w:p w:rsidR="00000000" w:rsidRDefault="007C169C">
      <w:pPr>
        <w:shd w:val="clear" w:color="auto" w:fill="FFFFFF"/>
        <w:ind w:left="709" w:right="-1" w:hanging="709"/>
        <w:jc w:val="both"/>
        <w:rPr>
          <w:spacing w:val="-3"/>
          <w:sz w:val="24"/>
          <w:lang w:val="fr-BE"/>
        </w:rPr>
      </w:pPr>
      <w:r>
        <w:rPr>
          <w:spacing w:val="-3"/>
          <w:sz w:val="24"/>
          <w:shd w:val="clear" w:color="auto" w:fill="FFFFFF"/>
          <w:lang w:val="fr-BE"/>
        </w:rPr>
        <w:t>4°)</w:t>
      </w:r>
      <w:r>
        <w:rPr>
          <w:spacing w:val="-3"/>
          <w:sz w:val="24"/>
          <w:shd w:val="clear" w:color="auto" w:fill="FFFFFF"/>
          <w:lang w:val="fr-BE"/>
        </w:rPr>
        <w:tab/>
        <w:t xml:space="preserve">les nouveau-nés de mères toxicomanes ayant </w:t>
      </w:r>
      <w:r>
        <w:rPr>
          <w:spacing w:val="-3"/>
          <w:sz w:val="24"/>
          <w:shd w:val="clear" w:color="auto" w:fill="FFFFFF"/>
          <w:lang w:val="fr-BE"/>
        </w:rPr>
        <w:t>poursuivi l’utilisation de drogues dures durant la grossesse ;</w:t>
      </w:r>
    </w:p>
    <w:p w:rsidR="00000000" w:rsidRDefault="007C169C">
      <w:pPr>
        <w:ind w:right="-1"/>
        <w:jc w:val="both"/>
        <w:rPr>
          <w:spacing w:val="-3"/>
          <w:sz w:val="24"/>
          <w:lang w:val="fr-BE"/>
        </w:rPr>
      </w:pPr>
    </w:p>
    <w:p w:rsidR="00000000" w:rsidRDefault="007C169C">
      <w:pPr>
        <w:ind w:left="709" w:right="-1" w:hanging="709"/>
        <w:jc w:val="both"/>
        <w:rPr>
          <w:spacing w:val="-3"/>
          <w:sz w:val="24"/>
          <w:lang w:val="fr-BE"/>
        </w:rPr>
      </w:pPr>
      <w:r>
        <w:rPr>
          <w:spacing w:val="-3"/>
          <w:sz w:val="24"/>
          <w:lang w:val="fr-BE"/>
        </w:rPr>
        <w:t>5°)</w:t>
      </w:r>
      <w:r>
        <w:rPr>
          <w:spacing w:val="-3"/>
          <w:sz w:val="24"/>
          <w:lang w:val="fr-BE"/>
        </w:rPr>
        <w:tab/>
        <w:t xml:space="preserve">les </w:t>
      </w:r>
      <w:r>
        <w:rPr>
          <w:sz w:val="24"/>
          <w:lang w:val="fr-BE"/>
        </w:rPr>
        <w:t xml:space="preserve">prématurés nés entre 31 et </w:t>
      </w:r>
      <w:r>
        <w:rPr>
          <w:shd w:val="clear" w:color="auto" w:fill="FFFFFF"/>
          <w:lang w:val="fr-BE"/>
        </w:rPr>
        <w:t xml:space="preserve">≤ 37 </w:t>
      </w:r>
      <w:r>
        <w:rPr>
          <w:sz w:val="24"/>
          <w:lang w:val="fr-BE"/>
        </w:rPr>
        <w:t xml:space="preserve">semaines de grossesse </w:t>
      </w:r>
      <w:r>
        <w:rPr>
          <w:sz w:val="24"/>
          <w:shd w:val="clear" w:color="auto" w:fill="FFFFFF"/>
          <w:lang w:val="fr-BE"/>
        </w:rPr>
        <w:t>et les nouveau-nés</w:t>
      </w:r>
      <w:r>
        <w:rPr>
          <w:sz w:val="24"/>
          <w:lang w:val="fr-BE"/>
        </w:rPr>
        <w:t xml:space="preserve"> avec un poids à la naissance de ≤ 2.500 grammes</w:t>
      </w:r>
      <w:r>
        <w:rPr>
          <w:spacing w:val="-3"/>
          <w:sz w:val="24"/>
          <w:lang w:val="fr-BE"/>
        </w:rPr>
        <w:t xml:space="preserve">, chez qui une PSG </w:t>
      </w:r>
      <w:r>
        <w:rPr>
          <w:spacing w:val="-3"/>
          <w:sz w:val="24"/>
          <w:shd w:val="clear" w:color="auto" w:fill="FFFFFF"/>
          <w:lang w:val="fr-BE"/>
        </w:rPr>
        <w:t>réalisée au plus tard à 8 semaines d’âge corr</w:t>
      </w:r>
      <w:r>
        <w:rPr>
          <w:spacing w:val="-3"/>
          <w:sz w:val="24"/>
          <w:shd w:val="clear" w:color="auto" w:fill="FFFFFF"/>
          <w:lang w:val="fr-BE"/>
        </w:rPr>
        <w:t>igé</w:t>
      </w:r>
      <w:r>
        <w:rPr>
          <w:spacing w:val="-3"/>
          <w:sz w:val="24"/>
          <w:lang w:val="fr-BE"/>
        </w:rPr>
        <w:t xml:space="preserve"> s’est avérée anormale selon les critères du 1°ci-dessus ;</w:t>
      </w:r>
    </w:p>
    <w:p w:rsidR="00000000" w:rsidRDefault="007C169C">
      <w:pPr>
        <w:ind w:left="709" w:right="-1" w:hanging="709"/>
        <w:jc w:val="both"/>
        <w:rPr>
          <w:spacing w:val="-3"/>
          <w:sz w:val="24"/>
          <w:lang w:val="fr-BE"/>
        </w:rPr>
      </w:pPr>
    </w:p>
    <w:p w:rsidR="00000000" w:rsidRDefault="007C169C">
      <w:pPr>
        <w:ind w:left="709" w:right="-1" w:hanging="709"/>
        <w:jc w:val="both"/>
        <w:rPr>
          <w:spacing w:val="-3"/>
          <w:sz w:val="24"/>
          <w:lang w:val="fr-BE"/>
        </w:rPr>
      </w:pPr>
      <w:r>
        <w:rPr>
          <w:spacing w:val="-3"/>
          <w:sz w:val="24"/>
          <w:lang w:val="fr-BE"/>
        </w:rPr>
        <w:t>6°)</w:t>
      </w:r>
      <w:r>
        <w:rPr>
          <w:spacing w:val="-3"/>
          <w:sz w:val="24"/>
          <w:lang w:val="fr-BE"/>
        </w:rPr>
        <w:tab/>
        <w:t xml:space="preserve">les nouveau-nés et nourrissons chez qui une PSG réalisée sur </w:t>
      </w:r>
      <w:r>
        <w:rPr>
          <w:spacing w:val="-3"/>
          <w:sz w:val="24"/>
          <w:shd w:val="clear" w:color="auto" w:fill="FFFFFF"/>
          <w:lang w:val="fr-BE"/>
        </w:rPr>
        <w:t>une autre</w:t>
      </w:r>
      <w:r>
        <w:rPr>
          <w:spacing w:val="-3"/>
          <w:sz w:val="24"/>
          <w:lang w:val="fr-BE"/>
        </w:rPr>
        <w:t xml:space="preserve"> indication médicale s’est avérée ano</w:t>
      </w:r>
      <w:r>
        <w:rPr>
          <w:spacing w:val="-3"/>
          <w:sz w:val="24"/>
          <w:lang w:val="fr-BE"/>
        </w:rPr>
        <w:t>r</w:t>
      </w:r>
      <w:r>
        <w:rPr>
          <w:spacing w:val="-3"/>
          <w:sz w:val="24"/>
          <w:lang w:val="fr-BE"/>
        </w:rPr>
        <w:t>male d’après les critères du 1° ci-dessus.</w:t>
      </w:r>
    </w:p>
    <w:p w:rsidR="00000000" w:rsidRDefault="007C169C">
      <w:pPr>
        <w:ind w:right="-1"/>
        <w:jc w:val="both"/>
        <w:rPr>
          <w:b/>
          <w:spacing w:val="-3"/>
          <w:sz w:val="24"/>
          <w:u w:val="single"/>
          <w:lang w:val="fr-BE"/>
        </w:rPr>
      </w:pPr>
    </w:p>
    <w:p w:rsidR="00000000" w:rsidRDefault="007C169C">
      <w:pPr>
        <w:ind w:right="-1"/>
        <w:jc w:val="both"/>
        <w:rPr>
          <w:spacing w:val="-3"/>
          <w:sz w:val="24"/>
          <w:lang w:val="fr-BE"/>
        </w:rPr>
      </w:pPr>
      <w:r>
        <w:rPr>
          <w:b/>
          <w:spacing w:val="-3"/>
          <w:sz w:val="24"/>
          <w:u w:val="single"/>
          <w:lang w:val="fr-BE"/>
        </w:rPr>
        <w:br w:type="page"/>
      </w:r>
      <w:r>
        <w:rPr>
          <w:b/>
          <w:spacing w:val="-3"/>
          <w:sz w:val="24"/>
          <w:u w:val="single"/>
          <w:lang w:val="fr-BE"/>
        </w:rPr>
        <w:lastRenderedPageBreak/>
        <w:t>Art. 4.</w:t>
      </w:r>
      <w:r>
        <w:rPr>
          <w:b/>
          <w:spacing w:val="-3"/>
          <w:sz w:val="24"/>
          <w:lang w:val="fr-BE"/>
        </w:rPr>
        <w:t xml:space="preserve">  § 1.</w:t>
      </w:r>
      <w:r>
        <w:rPr>
          <w:spacing w:val="-3"/>
          <w:sz w:val="24"/>
          <w:lang w:val="fr-BE"/>
        </w:rPr>
        <w:t xml:space="preserve">  La prestation rembour</w:t>
      </w:r>
      <w:r>
        <w:rPr>
          <w:spacing w:val="-3"/>
          <w:sz w:val="24"/>
          <w:lang w:val="fr-BE"/>
        </w:rPr>
        <w:t>sable au sens de la présente convention comprend pour chaque bén</w:t>
      </w:r>
      <w:r>
        <w:rPr>
          <w:spacing w:val="-3"/>
          <w:sz w:val="24"/>
          <w:lang w:val="fr-BE"/>
        </w:rPr>
        <w:t>é</w:t>
      </w:r>
      <w:r>
        <w:rPr>
          <w:spacing w:val="-3"/>
          <w:sz w:val="24"/>
          <w:lang w:val="fr-BE"/>
        </w:rPr>
        <w:t>f</w:t>
      </w:r>
      <w:r>
        <w:rPr>
          <w:spacing w:val="-3"/>
          <w:sz w:val="24"/>
          <w:lang w:val="fr-BE"/>
        </w:rPr>
        <w:t>i</w:t>
      </w:r>
      <w:r>
        <w:rPr>
          <w:spacing w:val="-3"/>
          <w:sz w:val="24"/>
          <w:lang w:val="fr-BE"/>
        </w:rPr>
        <w:t>ciaire décrit en son Art. 3 :</w:t>
      </w:r>
    </w:p>
    <w:p w:rsidR="00000000" w:rsidRDefault="007C169C">
      <w:pPr>
        <w:numPr>
          <w:ilvl w:val="0"/>
          <w:numId w:val="11"/>
        </w:numPr>
        <w:tabs>
          <w:tab w:val="clear" w:pos="360"/>
          <w:tab w:val="num" w:pos="720"/>
        </w:tabs>
        <w:ind w:left="720" w:right="-1"/>
        <w:jc w:val="both"/>
        <w:rPr>
          <w:spacing w:val="-3"/>
          <w:sz w:val="24"/>
          <w:lang w:val="fr-BE"/>
        </w:rPr>
      </w:pPr>
      <w:r>
        <w:rPr>
          <w:spacing w:val="-3"/>
          <w:sz w:val="24"/>
          <w:lang w:val="fr-BE"/>
        </w:rPr>
        <w:t xml:space="preserve">la mise à disposition d’un </w:t>
      </w:r>
      <w:r>
        <w:rPr>
          <w:sz w:val="24"/>
          <w:lang w:val="fr-BE"/>
        </w:rPr>
        <w:t xml:space="preserve">moniteur prêt à l’emploi, </w:t>
      </w:r>
      <w:r>
        <w:rPr>
          <w:spacing w:val="-3"/>
          <w:sz w:val="24"/>
          <w:lang w:val="fr-BE"/>
        </w:rPr>
        <w:t>pour la surveillance cardiorespiratoire à d</w:t>
      </w:r>
      <w:r>
        <w:rPr>
          <w:spacing w:val="-3"/>
          <w:sz w:val="24"/>
          <w:lang w:val="fr-BE"/>
        </w:rPr>
        <w:t>o</w:t>
      </w:r>
      <w:r>
        <w:rPr>
          <w:spacing w:val="-3"/>
          <w:sz w:val="24"/>
          <w:lang w:val="fr-BE"/>
        </w:rPr>
        <w:t xml:space="preserve">micile ;  </w:t>
      </w:r>
      <w:r>
        <w:rPr>
          <w:sz w:val="24"/>
          <w:lang w:val="fr-BE"/>
        </w:rPr>
        <w:t xml:space="preserve">s’il s’agit d’un moniteur fonctionnant sur secteur, </w:t>
      </w:r>
      <w:r>
        <w:rPr>
          <w:sz w:val="24"/>
          <w:lang w:val="fr-BE"/>
        </w:rPr>
        <w:t>il doit être muni d’une batterie d’urgence ;</w:t>
      </w:r>
    </w:p>
    <w:p w:rsidR="00000000" w:rsidRDefault="007C169C">
      <w:pPr>
        <w:numPr>
          <w:ilvl w:val="0"/>
          <w:numId w:val="11"/>
        </w:numPr>
        <w:tabs>
          <w:tab w:val="clear" w:pos="360"/>
          <w:tab w:val="num" w:pos="720"/>
        </w:tabs>
        <w:ind w:left="720" w:right="-1"/>
        <w:jc w:val="both"/>
        <w:rPr>
          <w:sz w:val="24"/>
          <w:lang w:val="fr-BE"/>
        </w:rPr>
      </w:pPr>
      <w:r>
        <w:rPr>
          <w:spacing w:val="-3"/>
          <w:sz w:val="24"/>
          <w:lang w:val="fr-BE"/>
        </w:rPr>
        <w:t xml:space="preserve">la mise à disposition de </w:t>
      </w:r>
      <w:r>
        <w:rPr>
          <w:sz w:val="24"/>
          <w:lang w:val="fr-BE"/>
        </w:rPr>
        <w:t>tous les accessoires nécessaires au bon fonctionnement, y compris une quantité suffisante d’électrodes disposables ;</w:t>
      </w:r>
    </w:p>
    <w:p w:rsidR="00000000" w:rsidRDefault="007C169C">
      <w:pPr>
        <w:numPr>
          <w:ilvl w:val="0"/>
          <w:numId w:val="11"/>
        </w:numPr>
        <w:tabs>
          <w:tab w:val="clear" w:pos="360"/>
          <w:tab w:val="num" w:pos="720"/>
        </w:tabs>
        <w:ind w:left="720" w:right="-1"/>
        <w:jc w:val="both"/>
        <w:rPr>
          <w:sz w:val="24"/>
          <w:lang w:val="fr-BE"/>
        </w:rPr>
      </w:pPr>
      <w:r>
        <w:rPr>
          <w:sz w:val="24"/>
          <w:lang w:val="fr-BE"/>
        </w:rPr>
        <w:t>le réglage de la sensibilité de l’enregistrement du moniteur ainsi qu</w:t>
      </w:r>
      <w:r>
        <w:rPr>
          <w:sz w:val="24"/>
          <w:lang w:val="fr-BE"/>
        </w:rPr>
        <w:t>e sa vérification à inte</w:t>
      </w:r>
      <w:r>
        <w:rPr>
          <w:sz w:val="24"/>
          <w:lang w:val="fr-BE"/>
        </w:rPr>
        <w:t>r</w:t>
      </w:r>
      <w:r>
        <w:rPr>
          <w:sz w:val="24"/>
          <w:lang w:val="fr-BE"/>
        </w:rPr>
        <w:t>va</w:t>
      </w:r>
      <w:r>
        <w:rPr>
          <w:sz w:val="24"/>
          <w:lang w:val="fr-BE"/>
        </w:rPr>
        <w:t>l</w:t>
      </w:r>
      <w:r>
        <w:rPr>
          <w:sz w:val="24"/>
          <w:lang w:val="fr-BE"/>
        </w:rPr>
        <w:t>les réguliers ;</w:t>
      </w:r>
    </w:p>
    <w:p w:rsidR="00000000" w:rsidRDefault="007C169C">
      <w:pPr>
        <w:numPr>
          <w:ilvl w:val="0"/>
          <w:numId w:val="11"/>
        </w:numPr>
        <w:tabs>
          <w:tab w:val="clear" w:pos="360"/>
          <w:tab w:val="num" w:pos="720"/>
        </w:tabs>
        <w:ind w:left="720" w:right="-1"/>
        <w:jc w:val="both"/>
        <w:rPr>
          <w:sz w:val="24"/>
          <w:lang w:val="fr-BE"/>
        </w:rPr>
      </w:pPr>
      <w:r>
        <w:rPr>
          <w:spacing w:val="-3"/>
          <w:sz w:val="24"/>
          <w:lang w:val="fr-BE"/>
        </w:rPr>
        <w:t>et l’instauration d’un système de guidance en vue de l’utilisation adéquate du moniteur, dans l</w:t>
      </w:r>
      <w:r>
        <w:rPr>
          <w:spacing w:val="-3"/>
          <w:sz w:val="24"/>
          <w:lang w:val="fr-BE"/>
        </w:rPr>
        <w:t>e</w:t>
      </w:r>
      <w:r>
        <w:rPr>
          <w:spacing w:val="-3"/>
          <w:sz w:val="24"/>
          <w:lang w:val="fr-BE"/>
        </w:rPr>
        <w:t>quel sont intégrés les parents, l’éventuel service d’un autre hôpital ayant adressé le bénéficiaire à l’établissemen</w:t>
      </w:r>
      <w:r>
        <w:rPr>
          <w:spacing w:val="-3"/>
          <w:sz w:val="24"/>
          <w:lang w:val="fr-BE"/>
        </w:rPr>
        <w:t>t et le médecin traitant.</w:t>
      </w:r>
    </w:p>
    <w:p w:rsidR="00000000" w:rsidRDefault="007C169C">
      <w:pPr>
        <w:pStyle w:val="Plattetekstinspringen"/>
        <w:rPr>
          <w:lang w:val="fr-BE"/>
        </w:rPr>
      </w:pPr>
    </w:p>
    <w:p w:rsidR="00000000" w:rsidRDefault="007C169C">
      <w:pPr>
        <w:pStyle w:val="Plattetekstinspringen"/>
        <w:rPr>
          <w:lang w:val="fr-BE"/>
        </w:rPr>
      </w:pPr>
      <w:r>
        <w:rPr>
          <w:lang w:val="fr-BE"/>
        </w:rPr>
        <w:t>Quelle que soit la façon de mise à disposition de l’appareillage et le système de guidance et de v</w:t>
      </w:r>
      <w:r>
        <w:rPr>
          <w:lang w:val="fr-BE"/>
        </w:rPr>
        <w:t>é</w:t>
      </w:r>
      <w:r>
        <w:rPr>
          <w:lang w:val="fr-BE"/>
        </w:rPr>
        <w:t>rification instaurés, la responsabilité finale en matière de surveillance cardiorespiratoire au sens de cette convention incombe à</w:t>
      </w:r>
      <w:r>
        <w:rPr>
          <w:lang w:val="fr-BE"/>
        </w:rPr>
        <w:t xml:space="preserve"> l’établissement.</w:t>
      </w:r>
    </w:p>
    <w:p w:rsidR="00000000" w:rsidRDefault="007C169C">
      <w:pPr>
        <w:pStyle w:val="Plattetekstinspringen"/>
        <w:ind w:firstLine="0"/>
        <w:rPr>
          <w:lang w:val="fr-BE"/>
        </w:rPr>
      </w:pPr>
    </w:p>
    <w:p w:rsidR="00000000" w:rsidRDefault="007C169C">
      <w:pPr>
        <w:pStyle w:val="Plattetekstinspringen"/>
        <w:ind w:firstLine="720"/>
        <w:rPr>
          <w:lang w:val="fr-BE"/>
        </w:rPr>
      </w:pPr>
      <w:r>
        <w:rPr>
          <w:b/>
          <w:lang w:val="fr-BE"/>
        </w:rPr>
        <w:t>§ 2.</w:t>
      </w:r>
      <w:r>
        <w:rPr>
          <w:lang w:val="fr-BE"/>
        </w:rPr>
        <w:tab/>
        <w:t xml:space="preserve">En outre, si le médecin de l’établissement l’estime indiqué, le moniteur doit être équipé pour l’enregistrement et la mise en mémoire </w:t>
      </w:r>
      <w:r>
        <w:rPr>
          <w:shd w:val="clear" w:color="auto" w:fill="FFFFFF"/>
          <w:lang w:val="fr-BE"/>
        </w:rPr>
        <w:t>des tracés</w:t>
      </w:r>
      <w:r>
        <w:rPr>
          <w:lang w:val="fr-BE"/>
        </w:rPr>
        <w:t xml:space="preserve"> comportant chaque épisode avec un événement cardiorespiratoire ano</w:t>
      </w:r>
      <w:r>
        <w:rPr>
          <w:lang w:val="fr-BE"/>
        </w:rPr>
        <w:t>r</w:t>
      </w:r>
      <w:r>
        <w:rPr>
          <w:lang w:val="fr-BE"/>
        </w:rPr>
        <w:t>mal.</w:t>
      </w:r>
    </w:p>
    <w:p w:rsidR="00000000" w:rsidRDefault="007C169C">
      <w:pPr>
        <w:pStyle w:val="Plattetekstinspringen"/>
        <w:ind w:firstLine="720"/>
        <w:rPr>
          <w:lang w:val="fr-BE"/>
        </w:rPr>
      </w:pPr>
    </w:p>
    <w:p w:rsidR="00000000" w:rsidRDefault="007C169C">
      <w:pPr>
        <w:pStyle w:val="Plattetekstinspringen"/>
        <w:ind w:firstLine="720"/>
        <w:rPr>
          <w:lang w:val="fr-BE"/>
        </w:rPr>
      </w:pPr>
      <w:r>
        <w:rPr>
          <w:shd w:val="clear" w:color="auto" w:fill="FFFFFF"/>
          <w:lang w:val="fr-BE"/>
        </w:rPr>
        <w:t>A tout moment,</w:t>
      </w:r>
      <w:r>
        <w:rPr>
          <w:shd w:val="clear" w:color="auto" w:fill="FFFFFF"/>
          <w:lang w:val="fr-BE"/>
        </w:rPr>
        <w:t xml:space="preserve"> un moniteur avec mémoire doit pouvoir être mis à disposition par l’établissement.</w:t>
      </w:r>
    </w:p>
    <w:p w:rsidR="00000000" w:rsidRDefault="007C169C">
      <w:pPr>
        <w:pStyle w:val="Plattetekstinspringen"/>
        <w:ind w:firstLine="720"/>
        <w:rPr>
          <w:lang w:val="fr-BE"/>
        </w:rPr>
      </w:pPr>
    </w:p>
    <w:p w:rsidR="00000000" w:rsidRDefault="007C169C">
      <w:pPr>
        <w:pStyle w:val="Plattetekstinspringen"/>
        <w:ind w:firstLine="0"/>
        <w:rPr>
          <w:lang w:val="fr-BE"/>
        </w:rPr>
      </w:pPr>
      <w:r>
        <w:rPr>
          <w:lang w:val="fr-BE"/>
        </w:rPr>
        <w:tab/>
      </w:r>
      <w:r>
        <w:rPr>
          <w:b/>
          <w:lang w:val="fr-BE"/>
        </w:rPr>
        <w:t>§ 3.</w:t>
      </w:r>
      <w:r>
        <w:rPr>
          <w:b/>
          <w:lang w:val="fr-BE"/>
        </w:rPr>
        <w:tab/>
      </w:r>
      <w:r>
        <w:rPr>
          <w:lang w:val="fr-BE"/>
        </w:rPr>
        <w:t>Par guidance des parents en vue d’une utilisation efficace de l’appareillage, il faut entendre l’initiation à l’emploi de l’appareillage de surveillance et l’apprenti</w:t>
      </w:r>
      <w:r>
        <w:rPr>
          <w:lang w:val="fr-BE"/>
        </w:rPr>
        <w:t xml:space="preserve">ssage des actes à poser en cas d’alarme, y compris les techniques de réanimation, ainsi que l’entretien de ces connaissances et aptitudes.  De plus, un responsable compétent en matière de monitoring de nourrissons menacés de mort subite doit à tout moment </w:t>
      </w:r>
      <w:r>
        <w:rPr>
          <w:lang w:val="fr-BE"/>
        </w:rPr>
        <w:t>pouvoir être contacté.  L’éventuel service ayant adressé le bénéficiaire ainsi que le médecin traitant doivent être intégrés dans le système de guidance.</w:t>
      </w:r>
    </w:p>
    <w:p w:rsidR="00000000" w:rsidRDefault="007C169C">
      <w:pPr>
        <w:pStyle w:val="Plattetekstinspringen"/>
        <w:ind w:firstLine="0"/>
        <w:rPr>
          <w:lang w:val="fr-BE"/>
        </w:rPr>
      </w:pPr>
    </w:p>
    <w:p w:rsidR="00000000" w:rsidRDefault="007C169C">
      <w:pPr>
        <w:pStyle w:val="Plattetekstinspringen"/>
        <w:ind w:firstLine="0"/>
        <w:rPr>
          <w:lang w:val="fr-BE"/>
        </w:rPr>
      </w:pPr>
    </w:p>
    <w:p w:rsidR="00000000" w:rsidRDefault="007C169C">
      <w:pPr>
        <w:pStyle w:val="Plattetekstinspringen"/>
        <w:ind w:firstLine="0"/>
        <w:rPr>
          <w:lang w:val="fr-BE"/>
        </w:rPr>
      </w:pPr>
      <w:r>
        <w:rPr>
          <w:b/>
          <w:u w:val="single"/>
          <w:lang w:val="fr-BE"/>
        </w:rPr>
        <w:t>Art. 5.</w:t>
      </w:r>
      <w:r>
        <w:rPr>
          <w:lang w:val="fr-BE"/>
        </w:rPr>
        <w:t xml:space="preserve">  </w:t>
      </w:r>
      <w:r>
        <w:rPr>
          <w:b/>
          <w:lang w:val="fr-BE"/>
        </w:rPr>
        <w:t>§ 1.</w:t>
      </w:r>
      <w:r>
        <w:rPr>
          <w:lang w:val="fr-BE"/>
        </w:rPr>
        <w:t xml:space="preserve">  A tout moment, le médecin responsable de l’établissement peut décider :</w:t>
      </w:r>
    </w:p>
    <w:p w:rsidR="00000000" w:rsidRDefault="007C169C">
      <w:pPr>
        <w:pStyle w:val="Plattetekstinspringen"/>
        <w:numPr>
          <w:ilvl w:val="0"/>
          <w:numId w:val="19"/>
        </w:numPr>
        <w:tabs>
          <w:tab w:val="clear" w:pos="360"/>
          <w:tab w:val="num" w:pos="720"/>
        </w:tabs>
        <w:ind w:left="720"/>
        <w:rPr>
          <w:lang w:val="fr-BE"/>
        </w:rPr>
      </w:pPr>
      <w:r>
        <w:rPr>
          <w:lang w:val="fr-BE"/>
        </w:rPr>
        <w:t>quand il l’es</w:t>
      </w:r>
      <w:r>
        <w:rPr>
          <w:lang w:val="fr-BE"/>
        </w:rPr>
        <w:t>time indiqué, de passer chez un bénéficiaire d’un moniteur sans mémoire à un mon</w:t>
      </w:r>
      <w:r>
        <w:rPr>
          <w:lang w:val="fr-BE"/>
        </w:rPr>
        <w:t>i</w:t>
      </w:r>
      <w:r>
        <w:rPr>
          <w:lang w:val="fr-BE"/>
        </w:rPr>
        <w:t>teur avec mémoire ;</w:t>
      </w:r>
    </w:p>
    <w:p w:rsidR="00000000" w:rsidRDefault="007C169C">
      <w:pPr>
        <w:pStyle w:val="Plattetekstinspringen"/>
        <w:numPr>
          <w:ilvl w:val="0"/>
          <w:numId w:val="19"/>
        </w:numPr>
        <w:tabs>
          <w:tab w:val="clear" w:pos="360"/>
          <w:tab w:val="num" w:pos="720"/>
        </w:tabs>
        <w:ind w:left="720"/>
        <w:rPr>
          <w:lang w:val="fr-BE"/>
        </w:rPr>
      </w:pPr>
      <w:r>
        <w:rPr>
          <w:lang w:val="fr-BE"/>
        </w:rPr>
        <w:t>quand il l’estime justifié à la lumière de l’évolution de la situation médicale et/ou de la situation familiale du bénéficiaire d’une part, à la lumière de</w:t>
      </w:r>
      <w:r>
        <w:rPr>
          <w:lang w:val="fr-BE"/>
        </w:rPr>
        <w:t xml:space="preserve">s données scientifiques en matière de risque de mort subite du nourrisson d’autre part, </w:t>
      </w:r>
      <w:r>
        <w:rPr>
          <w:shd w:val="clear" w:color="auto" w:fill="FFFFFF"/>
          <w:lang w:val="fr-BE"/>
        </w:rPr>
        <w:t>d’arrêter la surveillance par monitoring chez un bénéf</w:t>
      </w:r>
      <w:r>
        <w:rPr>
          <w:shd w:val="clear" w:color="auto" w:fill="FFFFFF"/>
          <w:lang w:val="fr-BE"/>
        </w:rPr>
        <w:t>i</w:t>
      </w:r>
      <w:r>
        <w:rPr>
          <w:shd w:val="clear" w:color="auto" w:fill="FFFFFF"/>
          <w:lang w:val="fr-BE"/>
        </w:rPr>
        <w:t>ciaire.</w:t>
      </w:r>
    </w:p>
    <w:p w:rsidR="00000000" w:rsidRDefault="007C169C">
      <w:pPr>
        <w:pStyle w:val="Plattetekstinspringen"/>
        <w:ind w:firstLine="0"/>
        <w:rPr>
          <w:lang w:val="fr-BE"/>
        </w:rPr>
      </w:pPr>
    </w:p>
    <w:p w:rsidR="00000000" w:rsidRDefault="007C169C">
      <w:pPr>
        <w:pStyle w:val="Plattetekstinspringen"/>
        <w:ind w:firstLine="0"/>
        <w:rPr>
          <w:lang w:val="fr-BE"/>
        </w:rPr>
      </w:pPr>
      <w:r>
        <w:rPr>
          <w:lang w:val="fr-BE"/>
        </w:rPr>
        <w:tab/>
        <w:t xml:space="preserve">Ainsi, les périodes mentionnées ci-dessous au § 2, sont toujours à considérer comme périodes maximales </w:t>
      </w:r>
      <w:r>
        <w:rPr>
          <w:lang w:val="fr-BE"/>
        </w:rPr>
        <w:t>pour l’intervention de l’assurance obligatoire soins de santé.  En aucun cas, dès le début 2 p</w:t>
      </w:r>
      <w:r>
        <w:rPr>
          <w:lang w:val="fr-BE"/>
        </w:rPr>
        <w:t>é</w:t>
      </w:r>
      <w:r>
        <w:rPr>
          <w:lang w:val="fr-BE"/>
        </w:rPr>
        <w:t xml:space="preserve">riodes consécutives </w:t>
      </w:r>
      <w:r>
        <w:rPr>
          <w:shd w:val="clear" w:color="auto" w:fill="FFFFFF"/>
          <w:lang w:val="fr-BE"/>
        </w:rPr>
        <w:t>de 7 et de 5 mois</w:t>
      </w:r>
      <w:r>
        <w:rPr>
          <w:lang w:val="fr-BE"/>
        </w:rPr>
        <w:t xml:space="preserve"> de monitoring ne seront pre</w:t>
      </w:r>
      <w:r>
        <w:rPr>
          <w:lang w:val="fr-BE"/>
        </w:rPr>
        <w:t>s</w:t>
      </w:r>
      <w:r>
        <w:rPr>
          <w:lang w:val="fr-BE"/>
        </w:rPr>
        <w:t>crites.</w:t>
      </w:r>
    </w:p>
    <w:p w:rsidR="00000000" w:rsidRDefault="007C169C">
      <w:pPr>
        <w:pStyle w:val="Plattetekstinspringen"/>
        <w:ind w:firstLine="0"/>
        <w:rPr>
          <w:lang w:val="fr-BE"/>
        </w:rPr>
      </w:pPr>
    </w:p>
    <w:p w:rsidR="00000000" w:rsidRDefault="007C169C">
      <w:pPr>
        <w:pStyle w:val="Plattetekstinspringen"/>
        <w:ind w:firstLine="720"/>
        <w:rPr>
          <w:lang w:val="fr-BE"/>
        </w:rPr>
      </w:pPr>
      <w:r>
        <w:rPr>
          <w:b/>
          <w:lang w:val="fr-BE"/>
        </w:rPr>
        <w:t>§ 2.</w:t>
      </w:r>
      <w:r>
        <w:rPr>
          <w:lang w:val="fr-BE"/>
        </w:rPr>
        <w:t xml:space="preserve">  Sous réserve du respect de toutes les autres dispositions en la matière prévues </w:t>
      </w:r>
      <w:r>
        <w:rPr>
          <w:lang w:val="fr-BE"/>
        </w:rPr>
        <w:t>par cette co</w:t>
      </w:r>
      <w:r>
        <w:rPr>
          <w:lang w:val="fr-BE"/>
        </w:rPr>
        <w:t>n</w:t>
      </w:r>
      <w:r>
        <w:rPr>
          <w:lang w:val="fr-BE"/>
        </w:rPr>
        <w:t>vention, l’assurance obligatoire soins de santé peut intervenir pour la prestation pr</w:t>
      </w:r>
      <w:r>
        <w:rPr>
          <w:lang w:val="fr-BE"/>
        </w:rPr>
        <w:t>é</w:t>
      </w:r>
      <w:r>
        <w:rPr>
          <w:lang w:val="fr-BE"/>
        </w:rPr>
        <w:t>vue à l’Art. 4 :</w:t>
      </w:r>
    </w:p>
    <w:p w:rsidR="00000000" w:rsidRDefault="007C169C">
      <w:pPr>
        <w:pStyle w:val="Plattetekstinspringen"/>
        <w:numPr>
          <w:ilvl w:val="0"/>
          <w:numId w:val="13"/>
        </w:numPr>
        <w:tabs>
          <w:tab w:val="clear" w:pos="360"/>
          <w:tab w:val="num" w:pos="720"/>
        </w:tabs>
        <w:ind w:left="720"/>
        <w:rPr>
          <w:lang w:val="fr-BE"/>
        </w:rPr>
      </w:pPr>
      <w:r>
        <w:rPr>
          <w:lang w:val="fr-BE"/>
        </w:rPr>
        <w:t xml:space="preserve">pour un bénéficiaire appartenant à l’une des catégories prévues à </w:t>
      </w:r>
      <w:r>
        <w:rPr>
          <w:shd w:val="clear" w:color="auto" w:fill="FFFFFF"/>
          <w:lang w:val="fr-BE"/>
        </w:rPr>
        <w:t>l’Art. 3, 1°, 2°, 5° et 6°</w:t>
      </w:r>
      <w:r>
        <w:rPr>
          <w:lang w:val="fr-BE"/>
        </w:rPr>
        <w:t xml:space="preserve"> : sans préjudice du § 1, 2, </w:t>
      </w:r>
      <w:r>
        <w:rPr>
          <w:shd w:val="clear" w:color="auto" w:fill="FFFFFF"/>
          <w:lang w:val="fr-BE"/>
        </w:rPr>
        <w:t>pour une période de</w:t>
      </w:r>
      <w:r>
        <w:rPr>
          <w:shd w:val="clear" w:color="auto" w:fill="FFFFFF"/>
          <w:lang w:val="fr-BE"/>
        </w:rPr>
        <w:t xml:space="preserve"> maximum 7 mois, pouvant être prolongée une fois d’une période de maximum 5 mois, </w:t>
      </w:r>
      <w:r>
        <w:rPr>
          <w:lang w:val="fr-BE"/>
        </w:rPr>
        <w:t xml:space="preserve">après le premier jour d’intervention.  Ces périodes peuvent à tout moment être interrompues plus tôt si </w:t>
      </w:r>
      <w:r>
        <w:rPr>
          <w:shd w:val="clear" w:color="auto" w:fill="FFFFFF"/>
          <w:lang w:val="fr-BE"/>
        </w:rPr>
        <w:t>une éventuelle PSG demandée par le médecin responsable de l’établissem</w:t>
      </w:r>
      <w:r>
        <w:rPr>
          <w:shd w:val="clear" w:color="auto" w:fill="FFFFFF"/>
          <w:lang w:val="fr-BE"/>
        </w:rPr>
        <w:t xml:space="preserve">ent n’a pas (pour un bénéficiaire appartenant à l’une des catégories prévues à l’Art. 3, 1° ou 2°) ou plus (pour un bénéficiaire appartenant à l’une des catégories prévues à l’Art. 3, 5° ou 6°) montré d’anomalie.  Ces périodes sont </w:t>
      </w:r>
      <w:r>
        <w:rPr>
          <w:lang w:val="fr-BE"/>
        </w:rPr>
        <w:t>cependant interrompues d</w:t>
      </w:r>
      <w:r>
        <w:rPr>
          <w:lang w:val="fr-BE"/>
        </w:rPr>
        <w:t>’office plus tôt si la su</w:t>
      </w:r>
      <w:r>
        <w:rPr>
          <w:lang w:val="fr-BE"/>
        </w:rPr>
        <w:t>r</w:t>
      </w:r>
      <w:r>
        <w:rPr>
          <w:lang w:val="fr-BE"/>
        </w:rPr>
        <w:t>vei</w:t>
      </w:r>
      <w:r>
        <w:rPr>
          <w:lang w:val="fr-BE"/>
        </w:rPr>
        <w:t>l</w:t>
      </w:r>
      <w:r>
        <w:rPr>
          <w:lang w:val="fr-BE"/>
        </w:rPr>
        <w:t xml:space="preserve">lance par moniteur avec mémoire n’a donné lieu durant </w:t>
      </w:r>
      <w:r>
        <w:rPr>
          <w:shd w:val="clear" w:color="auto" w:fill="FFFFFF"/>
          <w:lang w:val="fr-BE"/>
        </w:rPr>
        <w:t>10</w:t>
      </w:r>
      <w:r>
        <w:rPr>
          <w:lang w:val="fr-BE"/>
        </w:rPr>
        <w:t xml:space="preserve"> semaines consécutives à l’enregistrement d’aucun événement considéré alarmant par le médecin responsable de </w:t>
      </w:r>
      <w:r>
        <w:rPr>
          <w:lang w:val="fr-BE"/>
        </w:rPr>
        <w:lastRenderedPageBreak/>
        <w:t>l’établissement, sauf si une éventuelle PSG démontre toujours</w:t>
      </w:r>
      <w:r>
        <w:rPr>
          <w:lang w:val="fr-BE"/>
        </w:rPr>
        <w:t xml:space="preserve"> une anomalie qui, selon le méd</w:t>
      </w:r>
      <w:r>
        <w:rPr>
          <w:lang w:val="fr-BE"/>
        </w:rPr>
        <w:t>e</w:t>
      </w:r>
      <w:r>
        <w:rPr>
          <w:lang w:val="fr-BE"/>
        </w:rPr>
        <w:t>cin responsable de l’établissement, justifie la pou</w:t>
      </w:r>
      <w:r>
        <w:rPr>
          <w:lang w:val="fr-BE"/>
        </w:rPr>
        <w:t>r</w:t>
      </w:r>
      <w:r>
        <w:rPr>
          <w:lang w:val="fr-BE"/>
        </w:rPr>
        <w:t>suite.</w:t>
      </w:r>
    </w:p>
    <w:p w:rsidR="00000000" w:rsidRDefault="007C169C">
      <w:pPr>
        <w:pStyle w:val="Plattetekstinspringen"/>
        <w:numPr>
          <w:ilvl w:val="0"/>
          <w:numId w:val="13"/>
        </w:numPr>
        <w:ind w:left="720"/>
        <w:rPr>
          <w:lang w:val="fr-BE"/>
        </w:rPr>
      </w:pPr>
      <w:r>
        <w:rPr>
          <w:lang w:val="fr-BE"/>
        </w:rPr>
        <w:t xml:space="preserve">pour pour un bénéficiaire </w:t>
      </w:r>
      <w:r>
        <w:rPr>
          <w:shd w:val="clear" w:color="auto" w:fill="FFFFFF"/>
          <w:lang w:val="fr-BE"/>
        </w:rPr>
        <w:t>appartenant à l’une des catégories prévues à l’Art. 3, 3° et 4° :</w:t>
      </w:r>
      <w:r>
        <w:rPr>
          <w:lang w:val="fr-BE"/>
        </w:rPr>
        <w:t xml:space="preserve"> jusqu’à la réalisation d’une PSG, au plus tard </w:t>
      </w:r>
      <w:r>
        <w:rPr>
          <w:shd w:val="clear" w:color="auto" w:fill="FFFFFF"/>
          <w:lang w:val="fr-BE"/>
        </w:rPr>
        <w:t>à 8 semaines d’âge corrigé</w:t>
      </w:r>
      <w:r>
        <w:rPr>
          <w:shd w:val="clear" w:color="auto" w:fill="FFFFFF"/>
          <w:lang w:val="fr-BE"/>
        </w:rPr>
        <w:t>.</w:t>
      </w:r>
    </w:p>
    <w:p w:rsidR="00000000" w:rsidRDefault="007C169C">
      <w:pPr>
        <w:pStyle w:val="Plattetekstinspringen"/>
        <w:tabs>
          <w:tab w:val="num" w:pos="720"/>
        </w:tabs>
        <w:ind w:left="720" w:hanging="360"/>
        <w:rPr>
          <w:lang w:val="fr-BE"/>
        </w:rPr>
      </w:pPr>
      <w:r>
        <w:rPr>
          <w:lang w:val="fr-BE"/>
        </w:rPr>
        <w:tab/>
        <w:t xml:space="preserve">Si la PSG susmentionnée s’est avérée anormale selon les critères de l’Art. 3, 1°, et sans préjudice du § 1, 2, du présent article, le monitoring cardiorespiratoire peut être prolongé </w:t>
      </w:r>
      <w:r>
        <w:rPr>
          <w:shd w:val="clear" w:color="auto" w:fill="FFFFFF"/>
          <w:lang w:val="fr-BE"/>
        </w:rPr>
        <w:t>jusqu’à l’atteinte d’une période de maximum 7 mois, pouvant être prolo</w:t>
      </w:r>
      <w:r>
        <w:rPr>
          <w:shd w:val="clear" w:color="auto" w:fill="FFFFFF"/>
          <w:lang w:val="fr-BE"/>
        </w:rPr>
        <w:t xml:space="preserve">ngée une fois d’une période de maximum 5 mois, </w:t>
      </w:r>
      <w:r>
        <w:rPr>
          <w:lang w:val="fr-BE"/>
        </w:rPr>
        <w:t xml:space="preserve">après le premier jour d’intervention.  Ces périodes peuvent à tout moment être interrompues plus tôt </w:t>
      </w:r>
      <w:r>
        <w:rPr>
          <w:shd w:val="clear" w:color="auto" w:fill="FFFFFF"/>
          <w:lang w:val="fr-BE"/>
        </w:rPr>
        <w:t>si une éventuelle PSG demandée par le médecin responsable de l’établissement n’a plus montré d’anomalie</w:t>
      </w:r>
      <w:r>
        <w:rPr>
          <w:lang w:val="fr-BE"/>
        </w:rPr>
        <w:t>.  Ce</w:t>
      </w:r>
      <w:r>
        <w:rPr>
          <w:lang w:val="fr-BE"/>
        </w:rPr>
        <w:t xml:space="preserve">s périodes sont cependant d’office interrompues plus tôt si la surveillance par moniteur avec mémoire n’a donné lieu durant </w:t>
      </w:r>
      <w:r>
        <w:rPr>
          <w:shd w:val="clear" w:color="auto" w:fill="FFFFFF"/>
          <w:lang w:val="fr-BE"/>
        </w:rPr>
        <w:t>10</w:t>
      </w:r>
      <w:r>
        <w:rPr>
          <w:lang w:val="fr-BE"/>
        </w:rPr>
        <w:t xml:space="preserve"> semaines consécutives à l’enregistrement d’aucun événement considéré alarmant par le médecin responsable de l’établissement, sauf</w:t>
      </w:r>
      <w:r>
        <w:rPr>
          <w:lang w:val="fr-BE"/>
        </w:rPr>
        <w:t xml:space="preserve"> si une éventuelle PSG démontre toujours une anomalie qui, selon le médecin responsable de l’établissement, justifie la poursuite.</w:t>
      </w:r>
    </w:p>
    <w:p w:rsidR="00000000" w:rsidRDefault="007C169C">
      <w:pPr>
        <w:pStyle w:val="Plattetekstinspringen"/>
        <w:ind w:left="720" w:firstLine="0"/>
        <w:rPr>
          <w:lang w:val="fr-BE"/>
        </w:rPr>
      </w:pPr>
    </w:p>
    <w:p w:rsidR="00000000" w:rsidRDefault="007C169C">
      <w:pPr>
        <w:pStyle w:val="Plattetekstinspringen"/>
        <w:ind w:firstLine="0"/>
        <w:rPr>
          <w:lang w:val="fr-BE"/>
        </w:rPr>
      </w:pPr>
    </w:p>
    <w:p w:rsidR="00000000" w:rsidRDefault="007C169C">
      <w:pPr>
        <w:ind w:right="-1"/>
        <w:jc w:val="center"/>
        <w:rPr>
          <w:b/>
          <w:sz w:val="24"/>
          <w:u w:val="single"/>
          <w:lang w:val="fr-BE"/>
        </w:rPr>
      </w:pPr>
      <w:r>
        <w:rPr>
          <w:b/>
          <w:sz w:val="24"/>
          <w:u w:val="single"/>
          <w:lang w:val="fr-BE"/>
        </w:rPr>
        <w:t xml:space="preserve">RELATIONS AVEC LES MEDECINS TRAITANT ET LES SERVICES </w:t>
      </w:r>
      <w:r>
        <w:rPr>
          <w:b/>
          <w:caps/>
          <w:sz w:val="24"/>
          <w:u w:val="single"/>
          <w:shd w:val="clear" w:color="auto" w:fill="FFFFFF"/>
          <w:lang w:val="fr-BE"/>
        </w:rPr>
        <w:t>r</w:t>
      </w:r>
      <w:r>
        <w:rPr>
          <w:b/>
          <w:caps/>
          <w:sz w:val="24"/>
          <w:u w:val="single"/>
          <w:shd w:val="clear" w:color="auto" w:fill="FFFFFF"/>
          <w:lang w:val="fr-BE"/>
        </w:rPr>
        <w:t>é</w:t>
      </w:r>
      <w:r>
        <w:rPr>
          <w:b/>
          <w:caps/>
          <w:sz w:val="24"/>
          <w:u w:val="single"/>
          <w:shd w:val="clear" w:color="auto" w:fill="FFFFFF"/>
          <w:lang w:val="fr-BE"/>
        </w:rPr>
        <w:t>férantS</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6.</w:t>
      </w:r>
      <w:r>
        <w:rPr>
          <w:b/>
          <w:spacing w:val="-3"/>
          <w:sz w:val="24"/>
          <w:lang w:val="fr-BE"/>
        </w:rPr>
        <w:t xml:space="preserve">  § 1.  </w:t>
      </w:r>
      <w:r>
        <w:rPr>
          <w:spacing w:val="-3"/>
          <w:sz w:val="24"/>
          <w:lang w:val="fr-BE"/>
        </w:rPr>
        <w:t>Pour être pris en charge par l’établissemen</w:t>
      </w:r>
      <w:r>
        <w:rPr>
          <w:spacing w:val="-3"/>
          <w:sz w:val="24"/>
          <w:lang w:val="fr-BE"/>
        </w:rPr>
        <w:t xml:space="preserve">t, tout bénéficiaire lui adressé par un service tiers, doit être muni d’un </w:t>
      </w:r>
      <w:r>
        <w:rPr>
          <w:spacing w:val="-3"/>
          <w:sz w:val="24"/>
          <w:shd w:val="clear" w:color="auto" w:fill="FFFFFF"/>
          <w:lang w:val="fr-BE"/>
        </w:rPr>
        <w:t>rapport</w:t>
      </w:r>
      <w:r>
        <w:rPr>
          <w:spacing w:val="-3"/>
          <w:sz w:val="24"/>
          <w:lang w:val="fr-BE"/>
        </w:rPr>
        <w:t xml:space="preserve"> médical complet.</w:t>
      </w: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lang w:val="fr-BE"/>
        </w:rPr>
        <w:tab/>
        <w:t>§ 2.</w:t>
      </w:r>
      <w:r>
        <w:rPr>
          <w:spacing w:val="-3"/>
          <w:sz w:val="24"/>
          <w:lang w:val="fr-BE"/>
        </w:rPr>
        <w:t xml:space="preserve">  L’établissement s’engage à ne pas facturer de PSG si ce service tiers en a déjà réalisé une.</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Les éventuelles PSG de contrôle doivent être effectuée</w:t>
      </w:r>
      <w:r>
        <w:rPr>
          <w:spacing w:val="-3"/>
          <w:sz w:val="24"/>
          <w:lang w:val="fr-BE"/>
        </w:rPr>
        <w:t>s en concertation avec ce service, ceci afin de favoriser la prise en charge de chaque bénéficiaire en collaboration et d’éviter tout double emploi aux parents et à l’assurance obligatoire soins de santé.</w:t>
      </w:r>
    </w:p>
    <w:p w:rsidR="00000000" w:rsidRDefault="007C169C">
      <w:pPr>
        <w:ind w:right="-1"/>
        <w:jc w:val="both"/>
        <w:rPr>
          <w:spacing w:val="-3"/>
          <w:sz w:val="24"/>
          <w:lang w:val="fr-BE"/>
        </w:rPr>
      </w:pPr>
    </w:p>
    <w:p w:rsidR="00000000" w:rsidRDefault="007C169C">
      <w:pPr>
        <w:shd w:val="clear" w:color="auto" w:fill="FFFFFF"/>
        <w:ind w:right="-1"/>
        <w:jc w:val="both"/>
        <w:rPr>
          <w:spacing w:val="-3"/>
          <w:sz w:val="24"/>
          <w:lang w:val="fr-BE"/>
        </w:rPr>
      </w:pPr>
      <w:r>
        <w:rPr>
          <w:spacing w:val="-3"/>
          <w:sz w:val="24"/>
          <w:lang w:val="fr-BE"/>
        </w:rPr>
        <w:tab/>
      </w:r>
      <w:r>
        <w:rPr>
          <w:b/>
          <w:spacing w:val="-3"/>
          <w:sz w:val="24"/>
          <w:lang w:val="fr-BE"/>
        </w:rPr>
        <w:t>§ 3.</w:t>
      </w:r>
      <w:r>
        <w:rPr>
          <w:spacing w:val="-3"/>
          <w:sz w:val="24"/>
          <w:lang w:val="fr-BE"/>
        </w:rPr>
        <w:t xml:space="preserve">  En matière de PSG, l’établissement s’engage</w:t>
      </w:r>
      <w:r>
        <w:rPr>
          <w:spacing w:val="-3"/>
          <w:sz w:val="24"/>
          <w:lang w:val="fr-BE"/>
        </w:rPr>
        <w:t xml:space="preserve"> à ne les réaliser lui-même que sur indication médicale et non en guise de screening.  Il s’engage également à inciter les services </w:t>
      </w:r>
      <w:r>
        <w:rPr>
          <w:spacing w:val="-3"/>
          <w:sz w:val="24"/>
          <w:shd w:val="clear" w:color="auto" w:fill="FFFFFF"/>
          <w:lang w:val="fr-BE"/>
        </w:rPr>
        <w:t>référants</w:t>
      </w:r>
      <w:r>
        <w:rPr>
          <w:spacing w:val="-3"/>
          <w:sz w:val="24"/>
          <w:lang w:val="fr-BE"/>
        </w:rPr>
        <w:t xml:space="preserve"> avec lesquels il collabore à adopter la même attitude concernant la réalisation de PSG.</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r>
      <w:r>
        <w:rPr>
          <w:b/>
          <w:spacing w:val="-3"/>
          <w:sz w:val="24"/>
          <w:lang w:val="fr-BE"/>
        </w:rPr>
        <w:t>§ 4.</w:t>
      </w:r>
      <w:r>
        <w:rPr>
          <w:spacing w:val="-3"/>
          <w:sz w:val="24"/>
          <w:lang w:val="fr-BE"/>
        </w:rPr>
        <w:t xml:space="preserve">  L’établissement do</w:t>
      </w:r>
      <w:r>
        <w:rPr>
          <w:spacing w:val="-3"/>
          <w:sz w:val="24"/>
          <w:lang w:val="fr-BE"/>
        </w:rPr>
        <w:t>it</w:t>
      </w:r>
    </w:p>
    <w:p w:rsidR="00000000" w:rsidRDefault="007C169C">
      <w:pPr>
        <w:numPr>
          <w:ilvl w:val="0"/>
          <w:numId w:val="15"/>
        </w:numPr>
        <w:ind w:right="-1"/>
        <w:jc w:val="both"/>
        <w:rPr>
          <w:spacing w:val="-3"/>
          <w:sz w:val="24"/>
          <w:lang w:val="fr-BE"/>
        </w:rPr>
      </w:pPr>
      <w:r>
        <w:rPr>
          <w:spacing w:val="-3"/>
          <w:sz w:val="24"/>
          <w:lang w:val="fr-BE"/>
        </w:rPr>
        <w:t>de concert avec l’éventuel service tiers qui lui a adressé le bénéficiaire, assurer un accueil permanent des bénéficiaires et de leurs familles dans le cadre d’un service d’urgences assurant une garde pédi</w:t>
      </w:r>
      <w:r>
        <w:rPr>
          <w:spacing w:val="-3"/>
          <w:sz w:val="24"/>
          <w:lang w:val="fr-BE"/>
        </w:rPr>
        <w:t>a</w:t>
      </w:r>
      <w:r>
        <w:rPr>
          <w:spacing w:val="-3"/>
          <w:sz w:val="24"/>
          <w:lang w:val="fr-BE"/>
        </w:rPr>
        <w:t>trique continue, accessible jour et nuit ;</w:t>
      </w:r>
    </w:p>
    <w:p w:rsidR="00000000" w:rsidRDefault="007C169C">
      <w:pPr>
        <w:numPr>
          <w:ilvl w:val="0"/>
          <w:numId w:val="15"/>
        </w:numPr>
        <w:ind w:right="-1"/>
        <w:jc w:val="both"/>
        <w:rPr>
          <w:spacing w:val="-3"/>
          <w:sz w:val="24"/>
          <w:lang w:val="fr-BE"/>
        </w:rPr>
      </w:pPr>
      <w:r>
        <w:rPr>
          <w:spacing w:val="-3"/>
          <w:sz w:val="24"/>
          <w:lang w:val="fr-BE"/>
        </w:rPr>
        <w:t>touj</w:t>
      </w:r>
      <w:r>
        <w:rPr>
          <w:spacing w:val="-3"/>
          <w:sz w:val="24"/>
          <w:lang w:val="fr-BE"/>
        </w:rPr>
        <w:t>ours de concert avec l’éventuel service tiers qui lui a adressé le bénéficiaire, assurer l’encadrement psychologique et l’accompagnement social des familles ayant des enfants à risque accru de mort s</w:t>
      </w:r>
      <w:r>
        <w:rPr>
          <w:spacing w:val="-3"/>
          <w:sz w:val="24"/>
          <w:lang w:val="fr-BE"/>
        </w:rPr>
        <w:t>u</w:t>
      </w:r>
      <w:r>
        <w:rPr>
          <w:spacing w:val="-3"/>
          <w:sz w:val="24"/>
          <w:lang w:val="fr-BE"/>
        </w:rPr>
        <w:t>bite et des familles dont un enfant est décédé de mort s</w:t>
      </w:r>
      <w:r>
        <w:rPr>
          <w:spacing w:val="-3"/>
          <w:sz w:val="24"/>
          <w:lang w:val="fr-BE"/>
        </w:rPr>
        <w:t>ubite ;</w:t>
      </w:r>
    </w:p>
    <w:p w:rsidR="00000000" w:rsidRDefault="007C169C">
      <w:pPr>
        <w:numPr>
          <w:ilvl w:val="0"/>
          <w:numId w:val="15"/>
        </w:numPr>
        <w:ind w:right="-1"/>
        <w:jc w:val="both"/>
        <w:rPr>
          <w:spacing w:val="-3"/>
          <w:sz w:val="24"/>
          <w:lang w:val="fr-BE"/>
        </w:rPr>
      </w:pPr>
      <w:r>
        <w:rPr>
          <w:spacing w:val="-3"/>
          <w:sz w:val="24"/>
          <w:lang w:val="fr-BE"/>
        </w:rPr>
        <w:t>assurer l’organisation d’une permanence téléphonique 24 h. sur 24, par un n° spécifique (ligne directe) séparé des autres n°s de l’hôpital, pour répondre à tout appel des familles, des services tiers et des m</w:t>
      </w:r>
      <w:r>
        <w:rPr>
          <w:spacing w:val="-3"/>
          <w:sz w:val="24"/>
          <w:lang w:val="fr-BE"/>
        </w:rPr>
        <w:t>é</w:t>
      </w:r>
      <w:r>
        <w:rPr>
          <w:spacing w:val="-3"/>
          <w:sz w:val="24"/>
          <w:lang w:val="fr-BE"/>
        </w:rPr>
        <w:t xml:space="preserve">decins traitant, en ce qui concerne la </w:t>
      </w:r>
      <w:r>
        <w:rPr>
          <w:spacing w:val="-3"/>
          <w:sz w:val="24"/>
          <w:lang w:val="fr-BE"/>
        </w:rPr>
        <w:t>mort subite.</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Dans le cadre de la collaboration avec les médecins concernés, l’établissement s’engage nota</w:t>
      </w:r>
      <w:r>
        <w:rPr>
          <w:spacing w:val="-3"/>
          <w:sz w:val="24"/>
          <w:lang w:val="fr-BE"/>
        </w:rPr>
        <w:t>m</w:t>
      </w:r>
      <w:r>
        <w:rPr>
          <w:spacing w:val="-3"/>
          <w:sz w:val="24"/>
          <w:lang w:val="fr-BE"/>
        </w:rPr>
        <w:t>ment à adresser au médecin du service tiers qui lui a adressé le bénéficiaire et au médecin traitant du bén</w:t>
      </w:r>
      <w:r>
        <w:rPr>
          <w:spacing w:val="-3"/>
          <w:sz w:val="24"/>
          <w:lang w:val="fr-BE"/>
        </w:rPr>
        <w:t>é</w:t>
      </w:r>
      <w:r>
        <w:rPr>
          <w:spacing w:val="-3"/>
          <w:sz w:val="24"/>
          <w:lang w:val="fr-BE"/>
        </w:rPr>
        <w:t>ficiaire au moins un rapport détaillé con</w:t>
      </w:r>
      <w:r>
        <w:rPr>
          <w:spacing w:val="-3"/>
          <w:sz w:val="24"/>
          <w:lang w:val="fr-BE"/>
        </w:rPr>
        <w:t>cernant la prise en charge du bénéficiaire dans le cadre de cette convention, et à leur fournir tout renseignement complémentaire qu’ils souhaiteraient obtenir.</w:t>
      </w:r>
    </w:p>
    <w:p w:rsidR="00000000" w:rsidRDefault="007C169C">
      <w:pPr>
        <w:ind w:right="-1" w:firstLine="720"/>
        <w:jc w:val="both"/>
        <w:rPr>
          <w:spacing w:val="-3"/>
          <w:sz w:val="24"/>
          <w:lang w:val="fr-BE"/>
        </w:rPr>
      </w:pPr>
    </w:p>
    <w:p w:rsidR="00000000" w:rsidRDefault="007C169C">
      <w:pPr>
        <w:ind w:right="-1" w:firstLine="720"/>
        <w:jc w:val="both"/>
        <w:rPr>
          <w:spacing w:val="-3"/>
          <w:sz w:val="24"/>
          <w:lang w:val="fr-BE"/>
        </w:rPr>
      </w:pPr>
      <w:r>
        <w:rPr>
          <w:b/>
          <w:spacing w:val="-3"/>
          <w:sz w:val="24"/>
          <w:lang w:val="fr-BE"/>
        </w:rPr>
        <w:t>§ 5.</w:t>
      </w:r>
      <w:r>
        <w:rPr>
          <w:spacing w:val="-3"/>
          <w:sz w:val="24"/>
          <w:lang w:val="fr-BE"/>
        </w:rPr>
        <w:t xml:space="preserve">  Aucun médecin de l’établissement ne se substituera aux médecins traitant le bénéficiaire</w:t>
      </w:r>
      <w:r>
        <w:rPr>
          <w:spacing w:val="-3"/>
          <w:sz w:val="24"/>
          <w:lang w:val="fr-BE"/>
        </w:rPr>
        <w:t>.  Leur rôle se limite à la prévention de la mort subite du nourrisson, de concert avec le centre e</w:t>
      </w:r>
      <w:r>
        <w:rPr>
          <w:spacing w:val="-3"/>
          <w:sz w:val="24"/>
          <w:lang w:val="fr-BE"/>
        </w:rPr>
        <w:t>n</w:t>
      </w:r>
      <w:r>
        <w:rPr>
          <w:spacing w:val="-3"/>
          <w:sz w:val="24"/>
          <w:lang w:val="fr-BE"/>
        </w:rPr>
        <w:t>voyeur.</w:t>
      </w:r>
    </w:p>
    <w:p w:rsidR="00000000" w:rsidRDefault="007C169C">
      <w:pPr>
        <w:ind w:right="-1" w:firstLine="720"/>
        <w:jc w:val="both"/>
        <w:rPr>
          <w:spacing w:val="-3"/>
          <w:sz w:val="24"/>
          <w:lang w:val="fr-BE"/>
        </w:rPr>
      </w:pPr>
    </w:p>
    <w:p w:rsidR="00000000" w:rsidRDefault="007C169C">
      <w:pPr>
        <w:ind w:right="-1" w:firstLine="720"/>
        <w:jc w:val="both"/>
        <w:rPr>
          <w:spacing w:val="-3"/>
          <w:sz w:val="24"/>
          <w:lang w:val="fr-BE"/>
        </w:rPr>
      </w:pPr>
      <w:r>
        <w:rPr>
          <w:spacing w:val="-3"/>
          <w:sz w:val="24"/>
          <w:lang w:val="fr-BE"/>
        </w:rPr>
        <w:t>Cette disposition déontologique s’étend à toute activité des médecins concernés, même en dehors de l’établissement.</w:t>
      </w:r>
    </w:p>
    <w:p w:rsidR="00000000" w:rsidRDefault="007C169C">
      <w:pPr>
        <w:ind w:right="-1"/>
        <w:rPr>
          <w:spacing w:val="-3"/>
          <w:sz w:val="24"/>
          <w:lang w:val="fr-BE"/>
        </w:rPr>
      </w:pPr>
    </w:p>
    <w:p w:rsidR="00000000" w:rsidRDefault="007C169C">
      <w:pPr>
        <w:pStyle w:val="Kop5"/>
        <w:tabs>
          <w:tab w:val="left" w:pos="8789"/>
        </w:tabs>
        <w:jc w:val="center"/>
      </w:pPr>
      <w:r>
        <w:br w:type="page"/>
      </w:r>
      <w:r>
        <w:lastRenderedPageBreak/>
        <w:t>PROCEDURE DE DEMANDE ET D’ACC</w:t>
      </w:r>
      <w:r>
        <w:t>ORD POUR L’INTERVENTION</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7.</w:t>
      </w:r>
      <w:r>
        <w:rPr>
          <w:spacing w:val="-3"/>
          <w:sz w:val="24"/>
          <w:lang w:val="fr-BE"/>
        </w:rPr>
        <w:tab/>
      </w:r>
      <w:r>
        <w:rPr>
          <w:spacing w:val="-3"/>
          <w:sz w:val="24"/>
          <w:lang w:val="fr-BE"/>
        </w:rPr>
        <w:tab/>
      </w:r>
      <w:r>
        <w:rPr>
          <w:b/>
          <w:spacing w:val="-3"/>
          <w:sz w:val="24"/>
          <w:lang w:val="fr-BE"/>
        </w:rPr>
        <w:t xml:space="preserve">§ 1.  </w:t>
      </w:r>
      <w:r>
        <w:rPr>
          <w:spacing w:val="-3"/>
          <w:sz w:val="24"/>
          <w:lang w:val="fr-BE"/>
        </w:rPr>
        <w:t>L’intervention de l’assurance soins de santé obligatoire n’est due qu’à la condition que le médecin-conseil de l’organisme assureur du bénéficiaire ait donné son autorisation séparément pour chaque bénéficiaire et p</w:t>
      </w:r>
      <w:r>
        <w:rPr>
          <w:spacing w:val="-3"/>
          <w:sz w:val="24"/>
          <w:lang w:val="fr-BE"/>
        </w:rPr>
        <w:t xml:space="preserve">our chaque période </w:t>
      </w:r>
      <w:r>
        <w:rPr>
          <w:spacing w:val="-3"/>
          <w:sz w:val="24"/>
          <w:shd w:val="clear" w:color="auto" w:fill="FFFFFF"/>
          <w:lang w:val="fr-BE"/>
        </w:rPr>
        <w:t>et modalité</w:t>
      </w:r>
      <w:r>
        <w:rPr>
          <w:spacing w:val="-3"/>
          <w:sz w:val="24"/>
          <w:lang w:val="fr-BE"/>
        </w:rPr>
        <w:t xml:space="preserve"> demandée.</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b/>
          <w:spacing w:val="-3"/>
          <w:sz w:val="24"/>
          <w:lang w:val="fr-BE"/>
        </w:rPr>
        <w:t>§ 2.</w:t>
      </w:r>
      <w:r>
        <w:rPr>
          <w:spacing w:val="-3"/>
          <w:sz w:val="24"/>
          <w:lang w:val="fr-BE"/>
        </w:rPr>
        <w:t xml:space="preserve">  La demande d’intervention doit être introduite par le bénéficiaire ou son représentant légal suivant les dispositions des articles 139 et 142, § 2, de l'A.R. du 3 juillet 1996 portant exécution de la loi rela</w:t>
      </w:r>
      <w:r>
        <w:rPr>
          <w:spacing w:val="-3"/>
          <w:sz w:val="24"/>
          <w:lang w:val="fr-BE"/>
        </w:rPr>
        <w:t>tive à l'assurance obligatoire soins de santé et indemnités, coordonnée le 14 juillet 1994.</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 xml:space="preserve">En cas d'accord, l’intervention de l'assurance n'est due qu’à partir de la date fixée par le médecin-conseil et au plus tôt 30 jours avant la date de réception de </w:t>
      </w:r>
      <w:r>
        <w:rPr>
          <w:spacing w:val="-3"/>
          <w:sz w:val="24"/>
          <w:lang w:val="fr-BE"/>
        </w:rPr>
        <w:t>la demande d’intervention par le méd</w:t>
      </w:r>
      <w:r>
        <w:rPr>
          <w:spacing w:val="-3"/>
          <w:sz w:val="24"/>
          <w:lang w:val="fr-BE"/>
        </w:rPr>
        <w:t>e</w:t>
      </w:r>
      <w:r>
        <w:rPr>
          <w:spacing w:val="-3"/>
          <w:sz w:val="24"/>
          <w:lang w:val="fr-BE"/>
        </w:rPr>
        <w:t>cin-conseil.</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Une demande éventuelle de prolongation de l’intervention doit être effectuée selon les dispositions des articles 139 et 144 de l'arrêté royal susme</w:t>
      </w:r>
      <w:r>
        <w:rPr>
          <w:spacing w:val="-3"/>
          <w:sz w:val="24"/>
          <w:lang w:val="fr-BE"/>
        </w:rPr>
        <w:t>n</w:t>
      </w:r>
      <w:r>
        <w:rPr>
          <w:spacing w:val="-3"/>
          <w:sz w:val="24"/>
          <w:lang w:val="fr-BE"/>
        </w:rPr>
        <w:t>tionné.</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L’établissement s'engage à aider le représentant</w:t>
      </w:r>
      <w:r>
        <w:rPr>
          <w:spacing w:val="-3"/>
          <w:sz w:val="24"/>
          <w:lang w:val="fr-BE"/>
        </w:rPr>
        <w:t xml:space="preserve"> légal du bénéficiaire lors de l'introduction d'une demande d’intervention.</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Si l’établissement a pris la responsabilité d'introduire lui-même la demande d’intervention, le po</w:t>
      </w:r>
      <w:r>
        <w:rPr>
          <w:spacing w:val="-3"/>
          <w:sz w:val="24"/>
          <w:lang w:val="fr-BE"/>
        </w:rPr>
        <w:t>u</w:t>
      </w:r>
      <w:r>
        <w:rPr>
          <w:spacing w:val="-3"/>
          <w:sz w:val="24"/>
          <w:lang w:val="fr-BE"/>
        </w:rPr>
        <w:t xml:space="preserve">voir organisateur de l’établissement s'engage à ne pas réclamer au bénéficiaire </w:t>
      </w:r>
      <w:r>
        <w:rPr>
          <w:spacing w:val="-3"/>
          <w:sz w:val="24"/>
          <w:lang w:val="fr-BE"/>
        </w:rPr>
        <w:t>les coûts pour les jours éventuels qui ne donnent pas droit à l’intervention de l'assurance à cause d'un retard d'introduction de la demande.</w:t>
      </w: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lang w:val="fr-BE"/>
        </w:rPr>
        <w:tab/>
        <w:t>§ 3.</w:t>
      </w:r>
      <w:r>
        <w:rPr>
          <w:spacing w:val="-3"/>
          <w:sz w:val="24"/>
          <w:lang w:val="fr-BE"/>
        </w:rPr>
        <w:t xml:space="preserve">  L’arrêté royal mentionné au § 2 précise entre autres que le bénéficiaire introduit la demande d’interventi</w:t>
      </w:r>
      <w:r>
        <w:rPr>
          <w:spacing w:val="-3"/>
          <w:sz w:val="24"/>
          <w:lang w:val="fr-BE"/>
        </w:rPr>
        <w:t>on au moyen d'un formulaire approuvé par le Comité de l'assurance soins de santé.</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Pour la rédaction du rapport médical à joindre obligatoirement à la demande, l’établissement ut</w:t>
      </w:r>
      <w:r>
        <w:rPr>
          <w:spacing w:val="-3"/>
          <w:sz w:val="24"/>
          <w:lang w:val="fr-BE"/>
        </w:rPr>
        <w:t>i</w:t>
      </w:r>
      <w:r>
        <w:rPr>
          <w:spacing w:val="-3"/>
          <w:sz w:val="24"/>
          <w:lang w:val="fr-BE"/>
        </w:rPr>
        <w:t>lise le formulaire de prescription individuel dont le modèle se trouve en ann</w:t>
      </w:r>
      <w:r>
        <w:rPr>
          <w:spacing w:val="-3"/>
          <w:sz w:val="24"/>
          <w:lang w:val="fr-BE"/>
        </w:rPr>
        <w:t>exe 1 de la présente conve</w:t>
      </w:r>
      <w:r>
        <w:rPr>
          <w:spacing w:val="-3"/>
          <w:sz w:val="24"/>
          <w:lang w:val="fr-BE"/>
        </w:rPr>
        <w:t>n</w:t>
      </w:r>
      <w:r>
        <w:rPr>
          <w:spacing w:val="-3"/>
          <w:sz w:val="24"/>
          <w:lang w:val="fr-BE"/>
        </w:rPr>
        <w:t>tion.</w:t>
      </w:r>
    </w:p>
    <w:p w:rsidR="00000000" w:rsidRDefault="007C169C">
      <w:pPr>
        <w:ind w:right="-1"/>
        <w:jc w:val="both"/>
        <w:rPr>
          <w:spacing w:val="-3"/>
          <w:sz w:val="24"/>
          <w:lang w:val="fr-BE"/>
        </w:rPr>
      </w:pPr>
    </w:p>
    <w:p w:rsidR="00000000" w:rsidRDefault="007C169C">
      <w:pPr>
        <w:tabs>
          <w:tab w:val="left" w:pos="709"/>
          <w:tab w:val="left" w:pos="1418"/>
        </w:tabs>
        <w:ind w:right="-1"/>
        <w:jc w:val="both"/>
        <w:rPr>
          <w:spacing w:val="-3"/>
          <w:sz w:val="24"/>
          <w:lang w:val="fr-BE"/>
        </w:rPr>
      </w:pPr>
      <w:r>
        <w:rPr>
          <w:b/>
          <w:spacing w:val="-3"/>
          <w:sz w:val="24"/>
          <w:lang w:val="fr-BE"/>
        </w:rPr>
        <w:tab/>
        <w:t>§ 4.</w:t>
      </w:r>
      <w:r>
        <w:rPr>
          <w:spacing w:val="-3"/>
          <w:sz w:val="24"/>
          <w:lang w:val="fr-BE"/>
        </w:rPr>
        <w:t xml:space="preserve">  Cette prescription adressée au médecin-conseil contiendra les données qui démontrent que le bénéficiaire relève d’une des catégories prévues à l’article 3, avec, pour les bénéficiaires relevant de la catégorie prévu</w:t>
      </w:r>
      <w:r>
        <w:rPr>
          <w:spacing w:val="-3"/>
          <w:sz w:val="24"/>
          <w:lang w:val="fr-BE"/>
        </w:rPr>
        <w:t>e à l’Art. 3, 1°, un rapport de la mise au point médicale complète et avec, partout où cela est nécessité, les conclusions de la PSG avec mention d’au moins les résultats concernant la fréquence cardiaque, deux paramètres respiratoires et l’oxymétrie conti</w:t>
      </w:r>
      <w:r>
        <w:rPr>
          <w:spacing w:val="-3"/>
          <w:sz w:val="24"/>
          <w:lang w:val="fr-BE"/>
        </w:rPr>
        <w:t>nue.</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8.</w:t>
      </w:r>
      <w:r>
        <w:rPr>
          <w:b/>
          <w:spacing w:val="-3"/>
          <w:sz w:val="24"/>
          <w:lang w:val="fr-BE"/>
        </w:rPr>
        <w:t xml:space="preserve">  </w:t>
      </w:r>
      <w:r>
        <w:rPr>
          <w:sz w:val="24"/>
          <w:lang w:val="fr-BE"/>
        </w:rPr>
        <w:t xml:space="preserve">A partir de la date à laquelle un arrêté d’exécution en vertu de l’art. 23, </w:t>
      </w:r>
      <w:r>
        <w:rPr>
          <w:spacing w:val="-2"/>
          <w:sz w:val="24"/>
          <w:lang w:val="fr-BE"/>
        </w:rPr>
        <w:t>§ 1</w:t>
      </w:r>
      <w:r>
        <w:rPr>
          <w:spacing w:val="-2"/>
          <w:sz w:val="24"/>
          <w:vertAlign w:val="superscript"/>
          <w:lang w:val="fr-BE"/>
        </w:rPr>
        <w:t>er,</w:t>
      </w:r>
      <w:r>
        <w:rPr>
          <w:spacing w:val="-2"/>
          <w:sz w:val="24"/>
          <w:lang w:val="fr-BE"/>
        </w:rPr>
        <w:t xml:space="preserve"> de la loi </w:t>
      </w:r>
      <w:r>
        <w:rPr>
          <w:spacing w:val="-3"/>
          <w:sz w:val="24"/>
          <w:lang w:val="fr-BE"/>
        </w:rPr>
        <w:t>relative à l'assurance obligatoire soins de santé et indemnités, coordonnée le 14 juillet 1994, l’autorise, la procédure de demande et d’accord men</w:t>
      </w:r>
      <w:r>
        <w:rPr>
          <w:spacing w:val="-3"/>
          <w:sz w:val="24"/>
          <w:lang w:val="fr-BE"/>
        </w:rPr>
        <w:t>tionnée à l’art. 7 est annulée.</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center"/>
        <w:rPr>
          <w:spacing w:val="-3"/>
          <w:sz w:val="24"/>
          <w:lang w:val="fr-BE"/>
        </w:rPr>
      </w:pPr>
      <w:r>
        <w:rPr>
          <w:b/>
          <w:spacing w:val="-3"/>
          <w:sz w:val="24"/>
          <w:u w:val="single"/>
          <w:lang w:val="fr-BE"/>
        </w:rPr>
        <w:br w:type="page"/>
      </w:r>
      <w:r>
        <w:rPr>
          <w:b/>
          <w:spacing w:val="-3"/>
          <w:sz w:val="24"/>
          <w:u w:val="single"/>
          <w:lang w:val="fr-BE"/>
        </w:rPr>
        <w:lastRenderedPageBreak/>
        <w:t>L’INTERVENTION DE L’ASSURANCE</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9.</w:t>
      </w:r>
      <w:r>
        <w:rPr>
          <w:b/>
          <w:spacing w:val="-3"/>
          <w:sz w:val="24"/>
          <w:lang w:val="fr-BE"/>
        </w:rPr>
        <w:t xml:space="preserve"> </w:t>
      </w:r>
      <w:r>
        <w:rPr>
          <w:spacing w:val="-3"/>
          <w:sz w:val="24"/>
          <w:lang w:val="fr-BE"/>
        </w:rPr>
        <w:t xml:space="preserve"> L’intervention de l’assurance obligatoire soins de santé pour la prestation mentionnée à l’Art. 4 est fixée forfaitairement à € </w:t>
      </w:r>
      <w:r>
        <w:rPr>
          <w:spacing w:val="-3"/>
          <w:sz w:val="24"/>
          <w:shd w:val="clear" w:color="auto" w:fill="FFFFFF"/>
          <w:lang w:val="fr-BE"/>
        </w:rPr>
        <w:t>10,01</w:t>
      </w:r>
      <w:r>
        <w:rPr>
          <w:spacing w:val="-3"/>
          <w:sz w:val="24"/>
          <w:lang w:val="fr-BE"/>
        </w:rPr>
        <w:t xml:space="preserve"> par jour de surveillance par moniteur cardiore</w:t>
      </w:r>
      <w:r>
        <w:rPr>
          <w:spacing w:val="-3"/>
          <w:sz w:val="24"/>
          <w:lang w:val="fr-BE"/>
        </w:rPr>
        <w:t xml:space="preserve">spiratoire non </w:t>
      </w:r>
      <w:r>
        <w:rPr>
          <w:sz w:val="24"/>
          <w:lang w:val="fr-BE"/>
        </w:rPr>
        <w:t xml:space="preserve">équipé pour l’enregistrement et la mise en mémoire de données </w:t>
      </w:r>
      <w:r>
        <w:rPr>
          <w:spacing w:val="-3"/>
          <w:sz w:val="24"/>
          <w:lang w:val="fr-BE"/>
        </w:rPr>
        <w:t xml:space="preserve">et à € </w:t>
      </w:r>
      <w:r>
        <w:rPr>
          <w:spacing w:val="-3"/>
          <w:sz w:val="24"/>
          <w:shd w:val="clear" w:color="auto" w:fill="FFFFFF"/>
          <w:lang w:val="fr-BE"/>
        </w:rPr>
        <w:t>11,42</w:t>
      </w:r>
      <w:r>
        <w:rPr>
          <w:spacing w:val="-3"/>
          <w:sz w:val="24"/>
          <w:lang w:val="fr-BE"/>
        </w:rPr>
        <w:t xml:space="preserve"> par jour de surveillance par mon</w:t>
      </w:r>
      <w:r>
        <w:rPr>
          <w:spacing w:val="-3"/>
          <w:sz w:val="24"/>
          <w:lang w:val="fr-BE"/>
        </w:rPr>
        <w:t>i</w:t>
      </w:r>
      <w:r>
        <w:rPr>
          <w:spacing w:val="-3"/>
          <w:sz w:val="24"/>
          <w:lang w:val="fr-BE"/>
        </w:rPr>
        <w:t>teur à mémoire.</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t>Ces montants correspondent à l’indice des prix à la consommation constaté le 30 novembre 2001.  Ils sont adaptés ch</w:t>
      </w:r>
      <w:r>
        <w:rPr>
          <w:spacing w:val="-3"/>
          <w:sz w:val="24"/>
          <w:lang w:val="fr-BE"/>
        </w:rPr>
        <w:t>aque année, à partir du 1</w:t>
      </w:r>
      <w:r>
        <w:rPr>
          <w:spacing w:val="-3"/>
          <w:sz w:val="24"/>
          <w:vertAlign w:val="superscript"/>
          <w:lang w:val="fr-BE"/>
        </w:rPr>
        <w:t>er</w:t>
      </w:r>
      <w:r>
        <w:rPr>
          <w:spacing w:val="-3"/>
          <w:sz w:val="24"/>
          <w:lang w:val="fr-BE"/>
        </w:rPr>
        <w:t xml:space="preserve"> janvier, au taux atteint par l’indice des prix à la consomm</w:t>
      </w:r>
      <w:r>
        <w:rPr>
          <w:spacing w:val="-3"/>
          <w:sz w:val="24"/>
          <w:lang w:val="fr-BE"/>
        </w:rPr>
        <w:t>a</w:t>
      </w:r>
      <w:r>
        <w:rPr>
          <w:spacing w:val="-3"/>
          <w:sz w:val="24"/>
          <w:lang w:val="fr-BE"/>
        </w:rPr>
        <w:t>tion le 30 n</w:t>
      </w:r>
      <w:r>
        <w:rPr>
          <w:spacing w:val="-3"/>
          <w:sz w:val="24"/>
          <w:lang w:val="fr-BE"/>
        </w:rPr>
        <w:t>o</w:t>
      </w:r>
      <w:r>
        <w:rPr>
          <w:spacing w:val="-3"/>
          <w:sz w:val="24"/>
          <w:lang w:val="fr-BE"/>
        </w:rPr>
        <w:t>vembre de l’année précédente.</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t>L’établissement ainsi que son pouvoir organisateur s’engagent à ne réclamer au représentant légal du bénéficiaire aucun sup</w:t>
      </w:r>
      <w:r>
        <w:rPr>
          <w:spacing w:val="-3"/>
          <w:sz w:val="24"/>
          <w:lang w:val="fr-BE"/>
        </w:rPr>
        <w:t>plément pour la prestation mentionnée à l’Art. 4 de cette convention.</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tabs>
          <w:tab w:val="left" w:pos="1418"/>
        </w:tabs>
        <w:ind w:right="-1"/>
        <w:jc w:val="both"/>
        <w:rPr>
          <w:spacing w:val="-3"/>
          <w:sz w:val="24"/>
          <w:lang w:val="fr-BE"/>
        </w:rPr>
      </w:pPr>
      <w:r>
        <w:rPr>
          <w:b/>
          <w:spacing w:val="-3"/>
          <w:sz w:val="24"/>
          <w:u w:val="single"/>
          <w:lang w:val="fr-BE"/>
        </w:rPr>
        <w:t>Art. 10.</w:t>
      </w:r>
      <w:r>
        <w:rPr>
          <w:spacing w:val="-3"/>
          <w:sz w:val="24"/>
          <w:lang w:val="fr-BE"/>
        </w:rPr>
        <w:t xml:space="preserve">  Le pouvoir organisateur de l’établissement facture sur indication de l’établissement aux org</w:t>
      </w:r>
      <w:r>
        <w:rPr>
          <w:spacing w:val="-3"/>
          <w:sz w:val="24"/>
          <w:lang w:val="fr-BE"/>
        </w:rPr>
        <w:t>a</w:t>
      </w:r>
      <w:r>
        <w:rPr>
          <w:spacing w:val="-3"/>
          <w:sz w:val="24"/>
          <w:lang w:val="fr-BE"/>
        </w:rPr>
        <w:t>nismes assureurs le prix de l’intervention de l’assurance correspondant au type d</w:t>
      </w:r>
      <w:r>
        <w:rPr>
          <w:spacing w:val="-3"/>
          <w:sz w:val="24"/>
          <w:lang w:val="fr-BE"/>
        </w:rPr>
        <w:t>e moniteur cardioresp</w:t>
      </w:r>
      <w:r>
        <w:rPr>
          <w:spacing w:val="-3"/>
          <w:sz w:val="24"/>
          <w:lang w:val="fr-BE"/>
        </w:rPr>
        <w:t>i</w:t>
      </w:r>
      <w:r>
        <w:rPr>
          <w:spacing w:val="-3"/>
          <w:sz w:val="24"/>
          <w:lang w:val="fr-BE"/>
        </w:rPr>
        <w:t>r</w:t>
      </w:r>
      <w:r>
        <w:rPr>
          <w:spacing w:val="-3"/>
          <w:sz w:val="24"/>
          <w:lang w:val="fr-BE"/>
        </w:rPr>
        <w:t>a</w:t>
      </w:r>
      <w:r>
        <w:rPr>
          <w:spacing w:val="-3"/>
          <w:sz w:val="24"/>
          <w:lang w:val="fr-BE"/>
        </w:rPr>
        <w:t>toire mis à disposition du bénéficiaire, au moyen d'une facture dont le modèle est approuvé par le C</w:t>
      </w:r>
      <w:r>
        <w:rPr>
          <w:spacing w:val="-3"/>
          <w:sz w:val="24"/>
          <w:lang w:val="fr-BE"/>
        </w:rPr>
        <w:t>o</w:t>
      </w:r>
      <w:r>
        <w:rPr>
          <w:spacing w:val="-3"/>
          <w:sz w:val="24"/>
          <w:lang w:val="fr-BE"/>
        </w:rPr>
        <w:t>mité de l'assurance des soins de santé.  Une copie de toute facture est remise au représentant légal du b</w:t>
      </w:r>
      <w:r>
        <w:rPr>
          <w:spacing w:val="-3"/>
          <w:sz w:val="24"/>
          <w:lang w:val="fr-BE"/>
        </w:rPr>
        <w:t>é</w:t>
      </w:r>
      <w:r>
        <w:rPr>
          <w:spacing w:val="-3"/>
          <w:sz w:val="24"/>
          <w:lang w:val="fr-BE"/>
        </w:rPr>
        <w:t>néf</w:t>
      </w:r>
      <w:r>
        <w:rPr>
          <w:spacing w:val="-3"/>
          <w:sz w:val="24"/>
          <w:lang w:val="fr-BE"/>
        </w:rPr>
        <w:t>i</w:t>
      </w:r>
      <w:r>
        <w:rPr>
          <w:spacing w:val="-3"/>
          <w:sz w:val="24"/>
          <w:lang w:val="fr-BE"/>
        </w:rPr>
        <w:t>ciaire.</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pStyle w:val="Kop3"/>
        <w:jc w:val="center"/>
        <w:rPr>
          <w:lang w:val="fr-BE"/>
        </w:rPr>
      </w:pPr>
      <w:r>
        <w:rPr>
          <w:lang w:val="fr-BE"/>
        </w:rPr>
        <w:t>CONSEIL D’A</w:t>
      </w:r>
      <w:r>
        <w:rPr>
          <w:lang w:val="fr-BE"/>
        </w:rPr>
        <w:t>CCORD EN MATIERE DE MORT SUBITE</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11.</w:t>
      </w:r>
      <w:r>
        <w:rPr>
          <w:b/>
          <w:spacing w:val="-3"/>
          <w:sz w:val="24"/>
          <w:lang w:val="fr-BE"/>
        </w:rPr>
        <w:t xml:space="preserve"> § 1.</w:t>
      </w:r>
      <w:r>
        <w:rPr>
          <w:spacing w:val="-3"/>
          <w:sz w:val="24"/>
          <w:lang w:val="fr-BE"/>
        </w:rPr>
        <w:tab/>
        <w:t>Par la conclusion de cette convention, l’établissement accède au Conseil d’accord en m</w:t>
      </w:r>
      <w:r>
        <w:rPr>
          <w:spacing w:val="-3"/>
          <w:sz w:val="24"/>
          <w:lang w:val="fr-BE"/>
        </w:rPr>
        <w:t>a</w:t>
      </w:r>
      <w:r>
        <w:rPr>
          <w:spacing w:val="-3"/>
          <w:sz w:val="24"/>
          <w:lang w:val="fr-BE"/>
        </w:rPr>
        <w:t>tière de mort subite.  Le médecin responsable de l'établissement, siège dans le Conseil d’accord et y repr</w:t>
      </w:r>
      <w:r>
        <w:rPr>
          <w:spacing w:val="-3"/>
          <w:sz w:val="24"/>
          <w:lang w:val="fr-BE"/>
        </w:rPr>
        <w:t>é</w:t>
      </w:r>
      <w:r>
        <w:rPr>
          <w:spacing w:val="-3"/>
          <w:sz w:val="24"/>
          <w:lang w:val="fr-BE"/>
        </w:rPr>
        <w:t>sente l'établi</w:t>
      </w:r>
      <w:r>
        <w:rPr>
          <w:spacing w:val="-3"/>
          <w:sz w:val="24"/>
          <w:lang w:val="fr-BE"/>
        </w:rPr>
        <w:t>s</w:t>
      </w:r>
      <w:r>
        <w:rPr>
          <w:spacing w:val="-3"/>
          <w:sz w:val="24"/>
          <w:lang w:val="fr-BE"/>
        </w:rPr>
        <w:t>sement.</w:t>
      </w:r>
    </w:p>
    <w:p w:rsidR="00000000" w:rsidRDefault="007C169C">
      <w:pPr>
        <w:ind w:right="-1"/>
        <w:jc w:val="both"/>
        <w:rPr>
          <w:spacing w:val="-3"/>
          <w:sz w:val="24"/>
          <w:lang w:val="fr-BE"/>
        </w:rPr>
      </w:pPr>
    </w:p>
    <w:p w:rsidR="00000000" w:rsidRDefault="007C169C">
      <w:pPr>
        <w:ind w:right="-1" w:firstLine="720"/>
        <w:jc w:val="both"/>
        <w:rPr>
          <w:spacing w:val="-3"/>
          <w:sz w:val="24"/>
          <w:lang w:val="fr-BE"/>
        </w:rPr>
      </w:pPr>
      <w:r>
        <w:rPr>
          <w:spacing w:val="-3"/>
          <w:sz w:val="24"/>
          <w:lang w:val="fr-BE"/>
        </w:rPr>
        <w:t>Le Conseil d’accord est composé des membres du Collège des médecins-directeurs instauré a</w:t>
      </w:r>
      <w:r>
        <w:rPr>
          <w:spacing w:val="-3"/>
          <w:sz w:val="24"/>
          <w:lang w:val="fr-BE"/>
        </w:rPr>
        <w:t>u</w:t>
      </w:r>
      <w:r>
        <w:rPr>
          <w:spacing w:val="-3"/>
          <w:sz w:val="24"/>
          <w:lang w:val="fr-BE"/>
        </w:rPr>
        <w:t>près du Service des soins de santé de l’INAMI, du médecin visé au premier alinéa et de ses collègues des 11 autres établissements visés à l’Art. 13, § 1, de</w:t>
      </w:r>
      <w:r>
        <w:rPr>
          <w:spacing w:val="-3"/>
          <w:sz w:val="24"/>
          <w:lang w:val="fr-BE"/>
        </w:rPr>
        <w:t xml:space="preserve"> cette convention.</w:t>
      </w:r>
    </w:p>
    <w:p w:rsidR="00000000" w:rsidRDefault="007C169C">
      <w:pPr>
        <w:ind w:right="-1" w:firstLine="720"/>
        <w:jc w:val="both"/>
        <w:rPr>
          <w:spacing w:val="-3"/>
          <w:sz w:val="24"/>
          <w:lang w:val="fr-BE"/>
        </w:rPr>
      </w:pPr>
    </w:p>
    <w:p w:rsidR="00000000" w:rsidRDefault="007C169C">
      <w:pPr>
        <w:ind w:right="-1" w:firstLine="720"/>
        <w:jc w:val="both"/>
        <w:rPr>
          <w:spacing w:val="-3"/>
          <w:sz w:val="24"/>
          <w:lang w:val="fr-BE"/>
        </w:rPr>
      </w:pPr>
      <w:r>
        <w:rPr>
          <w:spacing w:val="-3"/>
          <w:sz w:val="24"/>
          <w:lang w:val="fr-BE"/>
        </w:rPr>
        <w:t>La présidence de ce Conseil est assurée par le Président du Collège des médecins-directeurs.  Son secrétariat est assuré par le Service des soins de santé.</w:t>
      </w:r>
    </w:p>
    <w:p w:rsidR="00000000" w:rsidRDefault="007C169C">
      <w:pPr>
        <w:ind w:right="-1"/>
        <w:jc w:val="both"/>
        <w:rPr>
          <w:b/>
          <w:spacing w:val="-3"/>
          <w:sz w:val="24"/>
          <w:lang w:val="fr-BE"/>
        </w:rPr>
      </w:pPr>
    </w:p>
    <w:p w:rsidR="00000000" w:rsidRDefault="007C169C">
      <w:pPr>
        <w:ind w:right="-1"/>
        <w:jc w:val="both"/>
        <w:rPr>
          <w:spacing w:val="-3"/>
          <w:sz w:val="24"/>
          <w:lang w:val="fr-BE"/>
        </w:rPr>
      </w:pPr>
      <w:r>
        <w:rPr>
          <w:b/>
          <w:spacing w:val="-3"/>
          <w:sz w:val="24"/>
          <w:lang w:val="fr-BE"/>
        </w:rPr>
        <w:tab/>
      </w:r>
      <w:r>
        <w:rPr>
          <w:spacing w:val="-3"/>
          <w:sz w:val="24"/>
          <w:lang w:val="fr-BE"/>
        </w:rPr>
        <w:t xml:space="preserve">Le médecin responsable de l’établissement s’engage à assister à toute réunion </w:t>
      </w:r>
      <w:r>
        <w:rPr>
          <w:spacing w:val="-3"/>
          <w:sz w:val="24"/>
          <w:lang w:val="fr-BE"/>
        </w:rPr>
        <w:t>du Conseil d’accord.</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r>
      <w:r>
        <w:rPr>
          <w:b/>
          <w:spacing w:val="-3"/>
          <w:sz w:val="24"/>
          <w:lang w:val="fr-BE"/>
        </w:rPr>
        <w:t>§ 2.</w:t>
      </w:r>
      <w:r>
        <w:rPr>
          <w:spacing w:val="-3"/>
          <w:sz w:val="24"/>
          <w:lang w:val="fr-BE"/>
        </w:rPr>
        <w:t xml:space="preserve">  Le médecin responsable de l’établissement s’engage également :</w:t>
      </w:r>
    </w:p>
    <w:p w:rsidR="00000000" w:rsidRDefault="007C169C">
      <w:pPr>
        <w:numPr>
          <w:ilvl w:val="0"/>
          <w:numId w:val="20"/>
        </w:numPr>
        <w:tabs>
          <w:tab w:val="clear" w:pos="360"/>
          <w:tab w:val="num" w:pos="720"/>
        </w:tabs>
        <w:ind w:left="720" w:right="-1"/>
        <w:jc w:val="both"/>
        <w:rPr>
          <w:spacing w:val="-3"/>
          <w:sz w:val="24"/>
          <w:lang w:val="fr-BE"/>
        </w:rPr>
      </w:pPr>
      <w:r>
        <w:rPr>
          <w:spacing w:val="-3"/>
          <w:sz w:val="24"/>
          <w:lang w:val="fr-BE"/>
        </w:rPr>
        <w:t>à communiquer annuellement, avant la fin du troisième mois de l’année suivant celle à laquelle elles se rapportent, toutes les données demandées sur le formulaire d</w:t>
      </w:r>
      <w:r>
        <w:rPr>
          <w:spacing w:val="-3"/>
          <w:sz w:val="24"/>
          <w:lang w:val="fr-BE"/>
        </w:rPr>
        <w:t>ont le modèle figure en a</w:t>
      </w:r>
      <w:r>
        <w:rPr>
          <w:spacing w:val="-3"/>
          <w:sz w:val="24"/>
          <w:lang w:val="fr-BE"/>
        </w:rPr>
        <w:t>n</w:t>
      </w:r>
      <w:r>
        <w:rPr>
          <w:spacing w:val="-3"/>
          <w:sz w:val="24"/>
          <w:lang w:val="fr-BE"/>
        </w:rPr>
        <w:t>nexe 2 de la présente convention ;</w:t>
      </w:r>
    </w:p>
    <w:p w:rsidR="00000000" w:rsidRDefault="007C169C">
      <w:pPr>
        <w:numPr>
          <w:ilvl w:val="0"/>
          <w:numId w:val="20"/>
        </w:numPr>
        <w:tabs>
          <w:tab w:val="clear" w:pos="360"/>
          <w:tab w:val="num" w:pos="720"/>
        </w:tabs>
        <w:ind w:left="720" w:right="-1"/>
        <w:jc w:val="both"/>
        <w:rPr>
          <w:spacing w:val="-3"/>
          <w:sz w:val="24"/>
          <w:lang w:val="fr-BE"/>
        </w:rPr>
      </w:pPr>
      <w:r>
        <w:rPr>
          <w:spacing w:val="-3"/>
          <w:sz w:val="24"/>
          <w:lang w:val="fr-BE"/>
        </w:rPr>
        <w:t>à communiquer à la demande du Collège des médecins-directeurs toutes les autres données stati</w:t>
      </w:r>
      <w:r>
        <w:rPr>
          <w:spacing w:val="-3"/>
          <w:sz w:val="24"/>
          <w:lang w:val="fr-BE"/>
        </w:rPr>
        <w:t>s</w:t>
      </w:r>
      <w:r>
        <w:rPr>
          <w:spacing w:val="-3"/>
          <w:sz w:val="24"/>
          <w:lang w:val="fr-BE"/>
        </w:rPr>
        <w:t>tiques et les études relatives aux bénéficiaires pour lesquels il a prescrit dans le cadre de la pr</w:t>
      </w:r>
      <w:r>
        <w:rPr>
          <w:spacing w:val="-3"/>
          <w:sz w:val="24"/>
          <w:lang w:val="fr-BE"/>
        </w:rPr>
        <w:t>é</w:t>
      </w:r>
      <w:r>
        <w:rPr>
          <w:spacing w:val="-3"/>
          <w:sz w:val="24"/>
          <w:lang w:val="fr-BE"/>
        </w:rPr>
        <w:t>s</w:t>
      </w:r>
      <w:r>
        <w:rPr>
          <w:spacing w:val="-3"/>
          <w:sz w:val="24"/>
          <w:lang w:val="fr-BE"/>
        </w:rPr>
        <w:t>ente convention ou éventuellement dans le cadre de celle annulée et remplacée par la présente, un monitoring à domicile.</w:t>
      </w: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lang w:val="fr-BE"/>
        </w:rPr>
        <w:tab/>
        <w:t>§ 3.</w:t>
      </w:r>
      <w:r>
        <w:rPr>
          <w:spacing w:val="-3"/>
          <w:sz w:val="24"/>
          <w:lang w:val="fr-BE"/>
        </w:rPr>
        <w:t xml:space="preserve">  Enfin, il s'engage également à donner un avis pour le Collège des médecins-directeurs au s</w:t>
      </w:r>
      <w:r>
        <w:rPr>
          <w:spacing w:val="-3"/>
          <w:sz w:val="24"/>
          <w:lang w:val="fr-BE"/>
        </w:rPr>
        <w:t>u</w:t>
      </w:r>
      <w:r>
        <w:rPr>
          <w:spacing w:val="-3"/>
          <w:sz w:val="24"/>
          <w:lang w:val="fr-BE"/>
        </w:rPr>
        <w:t>jet de problèmes techniques relatifs</w:t>
      </w:r>
      <w:r>
        <w:rPr>
          <w:spacing w:val="-3"/>
          <w:sz w:val="24"/>
          <w:lang w:val="fr-BE"/>
        </w:rPr>
        <w:t xml:space="preserve"> au monitoring cardiorespir</w:t>
      </w:r>
      <w:r>
        <w:rPr>
          <w:spacing w:val="-3"/>
          <w:sz w:val="24"/>
          <w:lang w:val="fr-BE"/>
        </w:rPr>
        <w:t>a</w:t>
      </w:r>
      <w:r>
        <w:rPr>
          <w:spacing w:val="-3"/>
          <w:sz w:val="24"/>
          <w:lang w:val="fr-BE"/>
        </w:rPr>
        <w:t>toire.</w:t>
      </w:r>
    </w:p>
    <w:p w:rsidR="00000000" w:rsidRDefault="007C169C">
      <w:pPr>
        <w:ind w:right="-1"/>
        <w:jc w:val="both"/>
        <w:rPr>
          <w:spacing w:val="-3"/>
          <w:sz w:val="24"/>
          <w:lang w:val="fr-BE"/>
        </w:rPr>
      </w:pPr>
    </w:p>
    <w:p w:rsidR="00000000" w:rsidRDefault="007C169C">
      <w:pPr>
        <w:ind w:right="-1"/>
        <w:jc w:val="both"/>
        <w:rPr>
          <w:b/>
          <w:spacing w:val="-3"/>
          <w:sz w:val="24"/>
          <w:lang w:val="fr-BE"/>
        </w:rPr>
      </w:pPr>
    </w:p>
    <w:p w:rsidR="00000000" w:rsidRDefault="007C169C">
      <w:pPr>
        <w:ind w:right="-1"/>
        <w:jc w:val="both"/>
        <w:rPr>
          <w:spacing w:val="-3"/>
          <w:sz w:val="24"/>
          <w:lang w:val="fr-BE"/>
        </w:rPr>
      </w:pPr>
      <w:r>
        <w:rPr>
          <w:b/>
          <w:spacing w:val="-3"/>
          <w:sz w:val="24"/>
          <w:u w:val="single"/>
          <w:lang w:val="fr-BE"/>
        </w:rPr>
        <w:lastRenderedPageBreak/>
        <w:t>Art. 12.</w:t>
      </w:r>
      <w:r>
        <w:rPr>
          <w:b/>
          <w:spacing w:val="-3"/>
          <w:sz w:val="24"/>
          <w:lang w:val="fr-BE"/>
        </w:rPr>
        <w:tab/>
        <w:t>§ 1.</w:t>
      </w:r>
      <w:r>
        <w:rPr>
          <w:spacing w:val="-3"/>
          <w:sz w:val="24"/>
          <w:lang w:val="fr-BE"/>
        </w:rPr>
        <w:tab/>
        <w:t xml:space="preserve">Le Conseil d’accord a pour but </w:t>
      </w:r>
      <w:r>
        <w:rPr>
          <w:spacing w:val="-3"/>
          <w:sz w:val="24"/>
          <w:lang w:val="fr-BE"/>
        </w:rPr>
        <w:noBreakHyphen/>
        <w:t xml:space="preserve"> sur base de l’incidence de la mort subite du nou</w:t>
      </w:r>
      <w:r>
        <w:rPr>
          <w:spacing w:val="-3"/>
          <w:sz w:val="24"/>
          <w:lang w:val="fr-BE"/>
        </w:rPr>
        <w:t>r</w:t>
      </w:r>
      <w:r>
        <w:rPr>
          <w:spacing w:val="-3"/>
          <w:sz w:val="24"/>
          <w:lang w:val="fr-BE"/>
        </w:rPr>
        <w:t>risson, de l’évolution des dépenses pour la prestation prévue à l’Art. 4 et de l’évolution scientifique en m</w:t>
      </w:r>
      <w:r>
        <w:rPr>
          <w:spacing w:val="-3"/>
          <w:sz w:val="24"/>
          <w:lang w:val="fr-BE"/>
        </w:rPr>
        <w:t>a</w:t>
      </w:r>
      <w:r>
        <w:rPr>
          <w:spacing w:val="-3"/>
          <w:sz w:val="24"/>
          <w:lang w:val="fr-BE"/>
        </w:rPr>
        <w:t>tière d’indica</w:t>
      </w:r>
      <w:r>
        <w:rPr>
          <w:spacing w:val="-3"/>
          <w:sz w:val="24"/>
          <w:lang w:val="fr-BE"/>
        </w:rPr>
        <w:t xml:space="preserve">tions du monitoring préventif à domicile </w:t>
      </w:r>
      <w:r>
        <w:rPr>
          <w:spacing w:val="-3"/>
          <w:sz w:val="24"/>
          <w:lang w:val="fr-BE"/>
        </w:rPr>
        <w:noBreakHyphen/>
        <w:t xml:space="preserve"> de veiller à actualiser les dispositions des Art. 3, 4 et 5 de cette conve</w:t>
      </w:r>
      <w:r>
        <w:rPr>
          <w:spacing w:val="-3"/>
          <w:sz w:val="24"/>
          <w:lang w:val="fr-BE"/>
        </w:rPr>
        <w:t>n</w:t>
      </w:r>
      <w:r>
        <w:rPr>
          <w:spacing w:val="-3"/>
          <w:sz w:val="24"/>
          <w:lang w:val="fr-BE"/>
        </w:rPr>
        <w:t>tion.</w:t>
      </w:r>
    </w:p>
    <w:p w:rsidR="00000000" w:rsidRDefault="007C169C">
      <w:pPr>
        <w:ind w:right="-1"/>
        <w:jc w:val="both"/>
        <w:rPr>
          <w:spacing w:val="-3"/>
          <w:sz w:val="24"/>
          <w:lang w:val="fr-BE"/>
        </w:rPr>
      </w:pPr>
    </w:p>
    <w:p w:rsidR="00000000" w:rsidRDefault="007C169C">
      <w:pPr>
        <w:ind w:right="-1" w:firstLine="709"/>
        <w:jc w:val="both"/>
        <w:rPr>
          <w:spacing w:val="-3"/>
          <w:sz w:val="24"/>
          <w:lang w:val="fr-BE"/>
        </w:rPr>
      </w:pPr>
      <w:r>
        <w:rPr>
          <w:b/>
          <w:spacing w:val="-3"/>
          <w:sz w:val="24"/>
          <w:lang w:val="fr-BE"/>
        </w:rPr>
        <w:t>§ 2.</w:t>
      </w:r>
      <w:r>
        <w:rPr>
          <w:spacing w:val="-3"/>
          <w:sz w:val="24"/>
          <w:lang w:val="fr-BE"/>
        </w:rPr>
        <w:t xml:space="preserve">  Le Conseil d’accord peut se réunir à la demande du Président du Collège des médecins-directeurs ou à la demande d’au moins se</w:t>
      </w:r>
      <w:r>
        <w:rPr>
          <w:spacing w:val="-3"/>
          <w:sz w:val="24"/>
          <w:lang w:val="fr-BE"/>
        </w:rPr>
        <w:t>pt de ses membres représentant un établissement.</w:t>
      </w:r>
    </w:p>
    <w:p w:rsidR="00000000" w:rsidRDefault="007C169C">
      <w:pPr>
        <w:ind w:right="-1" w:firstLine="709"/>
        <w:jc w:val="both"/>
        <w:rPr>
          <w:spacing w:val="-3"/>
          <w:sz w:val="24"/>
          <w:lang w:val="fr-BE"/>
        </w:rPr>
      </w:pPr>
    </w:p>
    <w:p w:rsidR="00000000" w:rsidRDefault="007C169C">
      <w:pPr>
        <w:ind w:right="-1" w:firstLine="709"/>
        <w:jc w:val="both"/>
        <w:rPr>
          <w:spacing w:val="-3"/>
          <w:sz w:val="24"/>
          <w:lang w:val="fr-BE"/>
        </w:rPr>
      </w:pPr>
      <w:r>
        <w:rPr>
          <w:spacing w:val="-3"/>
          <w:sz w:val="24"/>
          <w:lang w:val="fr-BE"/>
        </w:rPr>
        <w:t>Il est cependant convoqué obligatoirement si la synthèse des données des formulaires dont le m</w:t>
      </w:r>
      <w:r>
        <w:rPr>
          <w:spacing w:val="-3"/>
          <w:sz w:val="24"/>
          <w:lang w:val="fr-BE"/>
        </w:rPr>
        <w:t>o</w:t>
      </w:r>
      <w:r>
        <w:rPr>
          <w:spacing w:val="-3"/>
          <w:sz w:val="24"/>
          <w:lang w:val="fr-BE"/>
        </w:rPr>
        <w:t>dèle figure en annexe 2 de la présente convention démontrent pour deux années consécutives une au</w:t>
      </w:r>
      <w:r>
        <w:rPr>
          <w:spacing w:val="-3"/>
          <w:sz w:val="24"/>
          <w:lang w:val="fr-BE"/>
        </w:rPr>
        <w:t>g</w:t>
      </w:r>
      <w:r>
        <w:rPr>
          <w:spacing w:val="-3"/>
          <w:sz w:val="24"/>
          <w:lang w:val="fr-BE"/>
        </w:rPr>
        <w:t>me</w:t>
      </w:r>
      <w:r>
        <w:rPr>
          <w:spacing w:val="-3"/>
          <w:sz w:val="24"/>
          <w:lang w:val="fr-BE"/>
        </w:rPr>
        <w:t>n</w:t>
      </w:r>
      <w:r>
        <w:rPr>
          <w:spacing w:val="-3"/>
          <w:sz w:val="24"/>
          <w:lang w:val="fr-BE"/>
        </w:rPr>
        <w:t xml:space="preserve">tation du </w:t>
      </w:r>
      <w:r>
        <w:rPr>
          <w:spacing w:val="-3"/>
          <w:sz w:val="24"/>
          <w:lang w:val="fr-BE"/>
        </w:rPr>
        <w:t>nombre de bénéficiaires sous monitoring ou indiquent une éventuelle augmentation du total des dépenses engendrées par le monit</w:t>
      </w:r>
      <w:r>
        <w:rPr>
          <w:spacing w:val="-3"/>
          <w:sz w:val="24"/>
          <w:lang w:val="fr-BE"/>
        </w:rPr>
        <w:t>o</w:t>
      </w:r>
      <w:r>
        <w:rPr>
          <w:spacing w:val="-3"/>
          <w:sz w:val="24"/>
          <w:lang w:val="fr-BE"/>
        </w:rPr>
        <w:t>ring.</w:t>
      </w:r>
    </w:p>
    <w:p w:rsidR="00000000" w:rsidRDefault="007C169C">
      <w:pPr>
        <w:ind w:right="-1"/>
        <w:jc w:val="both"/>
        <w:rPr>
          <w:spacing w:val="-3"/>
          <w:sz w:val="24"/>
          <w:lang w:val="fr-BE"/>
        </w:rPr>
      </w:pPr>
    </w:p>
    <w:p w:rsidR="00000000" w:rsidRDefault="007C169C">
      <w:pPr>
        <w:pStyle w:val="Plattetekstinspringen2"/>
        <w:ind w:firstLine="709"/>
        <w:rPr>
          <w:lang w:val="fr-BE"/>
        </w:rPr>
      </w:pPr>
      <w:r>
        <w:rPr>
          <w:b/>
          <w:lang w:val="fr-BE"/>
        </w:rPr>
        <w:t>§ 3.</w:t>
      </w:r>
      <w:r>
        <w:rPr>
          <w:lang w:val="fr-BE"/>
        </w:rPr>
        <w:t xml:space="preserve">  Le Conseil d’accord fait une analyse des données et des motifs ayant justifié sa convocation, afin de permettre au C</w:t>
      </w:r>
      <w:r>
        <w:rPr>
          <w:lang w:val="fr-BE"/>
        </w:rPr>
        <w:t>ollège des médecins-directeurs de proposer au Comité de l'assurance, le cas échéant, une adaptation de la convention ou une no</w:t>
      </w:r>
      <w:r>
        <w:rPr>
          <w:lang w:val="fr-BE"/>
        </w:rPr>
        <w:t>u</w:t>
      </w:r>
      <w:r>
        <w:rPr>
          <w:lang w:val="fr-BE"/>
        </w:rPr>
        <w:t>velle convention.</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pStyle w:val="Kop2"/>
        <w:rPr>
          <w:caps/>
          <w:lang w:val="fr-BE"/>
        </w:rPr>
      </w:pPr>
      <w:r>
        <w:rPr>
          <w:caps/>
          <w:lang w:val="fr-BE"/>
        </w:rPr>
        <w:t>dispositionS transitoireS</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shd w:val="clear" w:color="auto" w:fill="FFFFFF"/>
        <w:ind w:right="-1"/>
        <w:jc w:val="both"/>
        <w:rPr>
          <w:spacing w:val="-3"/>
          <w:sz w:val="24"/>
          <w:lang w:val="fr-BE"/>
        </w:rPr>
      </w:pPr>
      <w:r>
        <w:rPr>
          <w:b/>
          <w:spacing w:val="-3"/>
          <w:sz w:val="24"/>
          <w:u w:val="single"/>
          <w:lang w:val="fr-BE"/>
        </w:rPr>
        <w:t>Art. 13.</w:t>
      </w:r>
      <w:r>
        <w:rPr>
          <w:spacing w:val="-3"/>
          <w:sz w:val="24"/>
          <w:lang w:val="fr-BE"/>
        </w:rPr>
        <w:t xml:space="preserve">  </w:t>
      </w:r>
      <w:r>
        <w:rPr>
          <w:b/>
          <w:spacing w:val="-3"/>
          <w:sz w:val="24"/>
          <w:lang w:val="fr-BE"/>
        </w:rPr>
        <w:t>§ 1.</w:t>
      </w:r>
      <w:r>
        <w:rPr>
          <w:spacing w:val="-3"/>
          <w:sz w:val="24"/>
          <w:lang w:val="fr-BE"/>
        </w:rPr>
        <w:t xml:space="preserve">  Le jour où le Ministère de la santé publique peut agréer à nouvea</w:t>
      </w:r>
      <w:r>
        <w:rPr>
          <w:spacing w:val="-3"/>
          <w:sz w:val="24"/>
          <w:lang w:val="fr-BE"/>
        </w:rPr>
        <w:t>u des sections hospitalières de diagnostic et de traitement préventif de la mort subite du nourrisson, l’établissement ainsi que toute autre section d’un service de pédiatrie ou service de soins néonatals intensif, candidate à la conclusion d’une conventio</w:t>
      </w:r>
      <w:r>
        <w:rPr>
          <w:spacing w:val="-3"/>
          <w:sz w:val="24"/>
          <w:lang w:val="fr-BE"/>
        </w:rPr>
        <w:t>n identique à la présente, doivent disposer de cet agrément.  En attendant, le Comité de l'assurance soins de santé s’engage à ne conclure une convention identique à la présente convention qu’avec le pouvoir organisateur de l’établissement et avec celui d’</w:t>
      </w:r>
      <w:r>
        <w:rPr>
          <w:spacing w:val="-3"/>
          <w:sz w:val="24"/>
          <w:lang w:val="fr-BE"/>
        </w:rPr>
        <w:t xml:space="preserve">au maximum 11 autres établissements dont la convention est aussi annulée et remplacée </w:t>
      </w:r>
      <w:r>
        <w:rPr>
          <w:spacing w:val="-3"/>
          <w:sz w:val="24"/>
          <w:shd w:val="clear" w:color="auto" w:fill="FFFFFF"/>
          <w:lang w:val="fr-BE"/>
        </w:rPr>
        <w:t>à partir du 1</w:t>
      </w:r>
      <w:r>
        <w:rPr>
          <w:spacing w:val="-3"/>
          <w:sz w:val="24"/>
          <w:shd w:val="clear" w:color="auto" w:fill="FFFFFF"/>
          <w:vertAlign w:val="superscript"/>
          <w:lang w:val="fr-BE"/>
        </w:rPr>
        <w:t>er</w:t>
      </w:r>
      <w:r>
        <w:rPr>
          <w:spacing w:val="-3"/>
          <w:sz w:val="24"/>
          <w:shd w:val="clear" w:color="auto" w:fill="FFFFFF"/>
          <w:lang w:val="fr-BE"/>
        </w:rPr>
        <w:t xml:space="preserve"> ja</w:t>
      </w:r>
      <w:r>
        <w:rPr>
          <w:spacing w:val="-3"/>
          <w:sz w:val="24"/>
          <w:shd w:val="clear" w:color="auto" w:fill="FFFFFF"/>
          <w:lang w:val="fr-BE"/>
        </w:rPr>
        <w:t>n</w:t>
      </w:r>
      <w:r>
        <w:rPr>
          <w:spacing w:val="-3"/>
          <w:sz w:val="24"/>
          <w:shd w:val="clear" w:color="auto" w:fill="FFFFFF"/>
          <w:lang w:val="fr-BE"/>
        </w:rPr>
        <w:t>vier 2003</w:t>
      </w:r>
      <w:r>
        <w:rPr>
          <w:spacing w:val="-3"/>
          <w:sz w:val="24"/>
          <w:lang w:val="fr-BE"/>
        </w:rPr>
        <w:t xml:space="preserve">.  </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r>
      <w:r>
        <w:rPr>
          <w:b/>
          <w:spacing w:val="-3"/>
          <w:sz w:val="24"/>
          <w:lang w:val="fr-BE"/>
        </w:rPr>
        <w:t xml:space="preserve">§ 2.  </w:t>
      </w:r>
      <w:r>
        <w:rPr>
          <w:spacing w:val="-3"/>
          <w:sz w:val="24"/>
          <w:lang w:val="fr-BE"/>
        </w:rPr>
        <w:t xml:space="preserve">Tous les accords d’intervention </w:t>
      </w:r>
      <w:r>
        <w:rPr>
          <w:spacing w:val="-3"/>
          <w:sz w:val="24"/>
          <w:shd w:val="clear" w:color="auto" w:fill="FFFFFF"/>
          <w:lang w:val="fr-BE"/>
        </w:rPr>
        <w:t>en matière de monitoring cardiorespiratoire</w:t>
      </w:r>
      <w:r>
        <w:rPr>
          <w:spacing w:val="-3"/>
          <w:sz w:val="24"/>
          <w:shd w:val="clear" w:color="auto" w:fill="FFFF00"/>
          <w:lang w:val="fr-BE"/>
        </w:rPr>
        <w:t>,</w:t>
      </w:r>
      <w:r>
        <w:rPr>
          <w:spacing w:val="-3"/>
          <w:sz w:val="24"/>
          <w:lang w:val="fr-BE"/>
        </w:rPr>
        <w:t xml:space="preserve"> donnés par le médecin-conseil </w:t>
      </w:r>
      <w:r>
        <w:rPr>
          <w:spacing w:val="-3"/>
          <w:sz w:val="24"/>
          <w:shd w:val="clear" w:color="auto" w:fill="FFFFFF"/>
          <w:lang w:val="fr-BE"/>
        </w:rPr>
        <w:t>sur base de la conventi</w:t>
      </w:r>
      <w:r>
        <w:rPr>
          <w:spacing w:val="-3"/>
          <w:sz w:val="24"/>
          <w:shd w:val="clear" w:color="auto" w:fill="FFFFFF"/>
          <w:lang w:val="fr-BE"/>
        </w:rPr>
        <w:t>on annulée et remplacée par la présente et en cours au 1</w:t>
      </w:r>
      <w:r>
        <w:rPr>
          <w:spacing w:val="-3"/>
          <w:sz w:val="24"/>
          <w:shd w:val="clear" w:color="auto" w:fill="FFFFFF"/>
          <w:vertAlign w:val="superscript"/>
          <w:lang w:val="fr-BE"/>
        </w:rPr>
        <w:t>er</w:t>
      </w:r>
      <w:r>
        <w:rPr>
          <w:spacing w:val="-3"/>
          <w:sz w:val="24"/>
          <w:shd w:val="clear" w:color="auto" w:fill="FFFFFF"/>
          <w:lang w:val="fr-BE"/>
        </w:rPr>
        <w:t xml:space="preserve"> janvier 2003,</w:t>
      </w:r>
      <w:r>
        <w:rPr>
          <w:spacing w:val="-3"/>
          <w:sz w:val="24"/>
          <w:lang w:val="fr-BE"/>
        </w:rPr>
        <w:t xml:space="preserve"> produisent sans aucune modification leurs effets jusqu’à l’échéance de la période fixée dans lesdits accords.  </w:t>
      </w:r>
      <w:r>
        <w:rPr>
          <w:spacing w:val="-3"/>
          <w:sz w:val="24"/>
          <w:shd w:val="clear" w:color="auto" w:fill="FFFFFF"/>
          <w:lang w:val="fr-BE"/>
        </w:rPr>
        <w:t>D’éventuels accords d’intervention en matière de monitoring respiratoire</w:t>
      </w:r>
      <w:r>
        <w:rPr>
          <w:spacing w:val="-3"/>
          <w:sz w:val="24"/>
          <w:shd w:val="clear" w:color="auto" w:fill="FFFFFF"/>
          <w:lang w:val="fr-BE"/>
        </w:rPr>
        <w:t>, donnés par le méd</w:t>
      </w:r>
      <w:r>
        <w:rPr>
          <w:spacing w:val="-3"/>
          <w:sz w:val="24"/>
          <w:shd w:val="clear" w:color="auto" w:fill="FFFFFF"/>
          <w:lang w:val="fr-BE"/>
        </w:rPr>
        <w:t>e</w:t>
      </w:r>
      <w:r>
        <w:rPr>
          <w:spacing w:val="-3"/>
          <w:sz w:val="24"/>
          <w:shd w:val="clear" w:color="auto" w:fill="FFFFFF"/>
          <w:lang w:val="fr-BE"/>
        </w:rPr>
        <w:t>cin-conseil sur base de la convention annulée et remplacée par la présente et encore en cours au 1er ja</w:t>
      </w:r>
      <w:r>
        <w:rPr>
          <w:spacing w:val="-3"/>
          <w:sz w:val="24"/>
          <w:shd w:val="clear" w:color="auto" w:fill="FFFFFF"/>
          <w:lang w:val="fr-BE"/>
        </w:rPr>
        <w:t>n</w:t>
      </w:r>
      <w:r>
        <w:rPr>
          <w:spacing w:val="-3"/>
          <w:sz w:val="24"/>
          <w:shd w:val="clear" w:color="auto" w:fill="FFFFFF"/>
          <w:lang w:val="fr-BE"/>
        </w:rPr>
        <w:t>vier 2003, expirent à cette date.</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pStyle w:val="Kop2"/>
        <w:rPr>
          <w:lang w:val="fr-BE"/>
        </w:rPr>
      </w:pPr>
      <w:r>
        <w:rPr>
          <w:lang w:val="fr-BE"/>
        </w:rPr>
        <w:t>DISPOSITIONS FINALES</w:t>
      </w:r>
    </w:p>
    <w:p w:rsidR="00000000" w:rsidRDefault="007C169C">
      <w:pPr>
        <w:ind w:right="-1"/>
        <w:jc w:val="both"/>
        <w:rPr>
          <w:spacing w:val="-3"/>
          <w:sz w:val="24"/>
          <w:lang w:val="fr-BE"/>
        </w:rPr>
      </w:pP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u w:val="single"/>
          <w:lang w:val="fr-BE"/>
        </w:rPr>
        <w:t>Art. 14.</w:t>
      </w:r>
      <w:r>
        <w:rPr>
          <w:spacing w:val="-3"/>
          <w:sz w:val="24"/>
          <w:lang w:val="fr-BE"/>
        </w:rPr>
        <w:t xml:space="preserve">  </w:t>
      </w:r>
      <w:r>
        <w:rPr>
          <w:b/>
          <w:spacing w:val="-3"/>
          <w:sz w:val="24"/>
          <w:lang w:val="fr-BE"/>
        </w:rPr>
        <w:t>§ 1.</w:t>
      </w:r>
      <w:r>
        <w:rPr>
          <w:spacing w:val="-3"/>
          <w:sz w:val="24"/>
          <w:lang w:val="fr-BE"/>
        </w:rPr>
        <w:tab/>
        <w:t>Sans préjudice de son Art. 13, § 2, la présente convention</w:t>
      </w:r>
      <w:r>
        <w:rPr>
          <w:spacing w:val="-3"/>
          <w:sz w:val="24"/>
          <w:lang w:val="fr-BE"/>
        </w:rPr>
        <w:t xml:space="preserve"> rédigée en deux exemplaires et dûment signée par les deux parties, entre en vigueur le </w:t>
      </w:r>
      <w:r>
        <w:rPr>
          <w:spacing w:val="-3"/>
          <w:sz w:val="24"/>
          <w:shd w:val="clear" w:color="auto" w:fill="FFFFFF"/>
          <w:lang w:val="fr-BE"/>
        </w:rPr>
        <w:t>1</w:t>
      </w:r>
      <w:r>
        <w:rPr>
          <w:spacing w:val="-3"/>
          <w:sz w:val="24"/>
          <w:shd w:val="clear" w:color="auto" w:fill="FFFFFF"/>
          <w:vertAlign w:val="superscript"/>
          <w:lang w:val="fr-BE"/>
        </w:rPr>
        <w:t>er</w:t>
      </w:r>
      <w:r>
        <w:rPr>
          <w:spacing w:val="-3"/>
          <w:sz w:val="24"/>
          <w:shd w:val="clear" w:color="auto" w:fill="FFFFFF"/>
          <w:lang w:val="fr-BE"/>
        </w:rPr>
        <w:t xml:space="preserve"> janvier 2003.</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t>Elle annule et remplace à partir de cette date la convention conclue pour l’établissement, signée le ##.##.19##, ainsi que la déclaration d’accord s</w:t>
      </w:r>
      <w:r>
        <w:rPr>
          <w:spacing w:val="-3"/>
          <w:sz w:val="24"/>
          <w:lang w:val="fr-BE"/>
        </w:rPr>
        <w:t>ignée le ##.##.19##.</w:t>
      </w:r>
    </w:p>
    <w:p w:rsidR="00000000" w:rsidRDefault="007C169C">
      <w:pPr>
        <w:ind w:right="-1"/>
        <w:jc w:val="both"/>
        <w:rPr>
          <w:spacing w:val="-3"/>
          <w:sz w:val="24"/>
          <w:lang w:val="fr-BE"/>
        </w:rPr>
      </w:pPr>
    </w:p>
    <w:p w:rsidR="00000000" w:rsidRDefault="007C169C">
      <w:pPr>
        <w:ind w:right="-1"/>
        <w:jc w:val="both"/>
        <w:rPr>
          <w:spacing w:val="-3"/>
          <w:sz w:val="24"/>
          <w:lang w:val="fr-BE"/>
        </w:rPr>
      </w:pPr>
      <w:r>
        <w:rPr>
          <w:spacing w:val="-3"/>
          <w:sz w:val="24"/>
          <w:lang w:val="fr-BE"/>
        </w:rPr>
        <w:tab/>
        <w:t>Les deux annexes de la présente convention en font partie intégrante.</w:t>
      </w:r>
    </w:p>
    <w:p w:rsidR="00000000" w:rsidRDefault="007C169C">
      <w:pPr>
        <w:ind w:right="-1"/>
        <w:jc w:val="both"/>
        <w:rPr>
          <w:spacing w:val="-3"/>
          <w:sz w:val="24"/>
          <w:lang w:val="fr-BE"/>
        </w:rPr>
      </w:pPr>
    </w:p>
    <w:p w:rsidR="00000000" w:rsidRDefault="007C169C">
      <w:pPr>
        <w:ind w:right="-1"/>
        <w:jc w:val="both"/>
        <w:rPr>
          <w:spacing w:val="-3"/>
          <w:sz w:val="24"/>
          <w:lang w:val="fr-BE"/>
        </w:rPr>
      </w:pPr>
      <w:r>
        <w:rPr>
          <w:b/>
          <w:spacing w:val="-3"/>
          <w:sz w:val="24"/>
          <w:lang w:val="fr-BE"/>
        </w:rPr>
        <w:tab/>
        <w:t xml:space="preserve">§ 2.  </w:t>
      </w:r>
      <w:r>
        <w:rPr>
          <w:spacing w:val="-3"/>
          <w:sz w:val="24"/>
          <w:lang w:val="fr-BE"/>
        </w:rPr>
        <w:t>La présente convention est valable pour une durée indéterminée.  Toutefois, chaque partie peut, à tout moment, la dénoncer par une lettre recommandée à l'a</w:t>
      </w:r>
      <w:r>
        <w:rPr>
          <w:spacing w:val="-3"/>
          <w:sz w:val="24"/>
          <w:lang w:val="fr-BE"/>
        </w:rPr>
        <w:t xml:space="preserve">utre partie. Dans ce cas, la convention vient à échéance après un délai de préavis de trois mois; ce préavis prend cours le premier jour du mois suivant la date d'envoi de la lettre recommandée. </w:t>
      </w:r>
    </w:p>
    <w:p w:rsidR="00000000" w:rsidRDefault="007C169C">
      <w:pPr>
        <w:ind w:right="-1"/>
        <w:jc w:val="both"/>
        <w:rPr>
          <w:spacing w:val="-3"/>
          <w:sz w:val="24"/>
          <w:lang w:val="fr-BE"/>
        </w:rPr>
      </w:pPr>
    </w:p>
    <w:p w:rsidR="00000000" w:rsidRDefault="007C169C">
      <w:pPr>
        <w:pStyle w:val="Plattetekst3"/>
        <w:rPr>
          <w:b w:val="0"/>
          <w:lang w:val="fr-BE"/>
        </w:rPr>
      </w:pPr>
      <w:r>
        <w:rPr>
          <w:b w:val="0"/>
          <w:lang w:val="fr-BE"/>
        </w:rPr>
        <w:br w:type="page"/>
      </w:r>
    </w:p>
    <w:tbl>
      <w:tblPr>
        <w:tblW w:w="0" w:type="auto"/>
        <w:tblLayout w:type="fixed"/>
        <w:tblLook w:val="0000" w:firstRow="0" w:lastRow="0" w:firstColumn="0" w:lastColumn="0" w:noHBand="0" w:noVBand="0"/>
      </w:tblPr>
      <w:tblGrid>
        <w:gridCol w:w="3652"/>
        <w:gridCol w:w="851"/>
        <w:gridCol w:w="4446"/>
      </w:tblGrid>
      <w:tr w:rsidR="00000000">
        <w:tblPrEx>
          <w:tblCellMar>
            <w:top w:w="0" w:type="dxa"/>
            <w:bottom w:w="0" w:type="dxa"/>
          </w:tblCellMar>
        </w:tblPrEx>
        <w:tc>
          <w:tcPr>
            <w:tcW w:w="3652" w:type="dxa"/>
          </w:tcPr>
          <w:p w:rsidR="00000000" w:rsidRDefault="007C169C">
            <w:pPr>
              <w:pStyle w:val="Plattetekst3"/>
              <w:rPr>
                <w:b w:val="0"/>
                <w:lang w:val="fr-BE"/>
              </w:rPr>
            </w:pPr>
            <w:r>
              <w:rPr>
                <w:b w:val="0"/>
                <w:lang w:val="fr-BE"/>
              </w:rPr>
              <w:t xml:space="preserve">Pour le pouvoir organisateur de l’établissement </w:t>
            </w: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r>
              <w:rPr>
                <w:b w:val="0"/>
                <w:lang w:val="fr-BE"/>
              </w:rPr>
              <w:t>Pour le</w:t>
            </w:r>
            <w:r>
              <w:rPr>
                <w:b w:val="0"/>
                <w:lang w:val="fr-BE"/>
              </w:rPr>
              <w:t xml:space="preserve"> Comité de l'assurance soins de santé </w:t>
            </w:r>
          </w:p>
        </w:tc>
      </w:tr>
      <w:tr w:rsidR="00000000">
        <w:tblPrEx>
          <w:tblCellMar>
            <w:top w:w="0" w:type="dxa"/>
            <w:bottom w:w="0" w:type="dxa"/>
          </w:tblCellMar>
        </w:tblPrEx>
        <w:tc>
          <w:tcPr>
            <w:tcW w:w="3652" w:type="dxa"/>
          </w:tcPr>
          <w:p w:rsidR="00000000" w:rsidRDefault="007C169C">
            <w:pPr>
              <w:pStyle w:val="Plattetekst3"/>
              <w:rPr>
                <w:b w:val="0"/>
                <w:sz w:val="2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r>
              <w:rPr>
                <w:b w:val="0"/>
                <w:lang w:val="fr-BE"/>
              </w:rPr>
              <w:t>Fait en deux exemplaires à Bruxelles le:</w:t>
            </w: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sz w:val="2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sz w:val="2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r>
              <w:rPr>
                <w:b w:val="0"/>
                <w:lang w:val="fr-BE"/>
              </w:rPr>
              <w:t xml:space="preserve">Le Responsable de la gestion du (site de) l’hôpital </w:t>
            </w: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r>
              <w:rPr>
                <w:b w:val="0"/>
                <w:lang w:val="fr-BE"/>
              </w:rPr>
              <w:t>Le Fonctionnaire Dirigeant</w:t>
            </w:r>
          </w:p>
        </w:tc>
      </w:tr>
      <w:tr w:rsidR="00000000">
        <w:tblPrEx>
          <w:tblCellMar>
            <w:top w:w="0" w:type="dxa"/>
            <w:bottom w:w="0" w:type="dxa"/>
          </w:tblCellMar>
        </w:tblPrEx>
        <w:tc>
          <w:tcPr>
            <w:tcW w:w="3652" w:type="dxa"/>
          </w:tcPr>
          <w:p w:rsidR="00000000" w:rsidRDefault="007C169C">
            <w:pPr>
              <w:pStyle w:val="Plattetekst3"/>
              <w:rPr>
                <w:b w:val="0"/>
                <w:sz w:val="20"/>
                <w:lang w:val="fr-BE"/>
              </w:rPr>
            </w:pPr>
            <w:r>
              <w:rPr>
                <w:b w:val="0"/>
                <w:sz w:val="20"/>
                <w:lang w:val="fr-BE"/>
              </w:rPr>
              <w:t>(nom, fonction et signature)</w:t>
            </w: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sz w:val="2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sz w:val="2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r>
              <w:rPr>
                <w:b w:val="0"/>
                <w:lang w:val="fr-BE"/>
              </w:rPr>
              <w:t>F PRAET,</w:t>
            </w: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r>
              <w:rPr>
                <w:b w:val="0"/>
                <w:lang w:val="fr-BE"/>
              </w:rPr>
              <w:t>Directeur Général.</w:t>
            </w:r>
          </w:p>
        </w:tc>
      </w:tr>
      <w:tr w:rsidR="00000000">
        <w:tblPrEx>
          <w:tblCellMar>
            <w:top w:w="0" w:type="dxa"/>
            <w:bottom w:w="0" w:type="dxa"/>
          </w:tblCellMar>
        </w:tblPrEx>
        <w:tc>
          <w:tcPr>
            <w:tcW w:w="3652" w:type="dxa"/>
          </w:tcPr>
          <w:p w:rsidR="00000000" w:rsidRDefault="007C169C">
            <w:pPr>
              <w:pStyle w:val="Plattetekst3"/>
              <w:rPr>
                <w:b w:val="0"/>
                <w:lang w:val="fr-BE"/>
              </w:rPr>
            </w:pP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lang w:val="fr-BE"/>
              </w:rPr>
            </w:pPr>
            <w:r>
              <w:rPr>
                <w:b w:val="0"/>
                <w:lang w:val="fr-BE"/>
              </w:rPr>
              <w:t>Le(s) Médecin(s) responsable(s)</w:t>
            </w: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r w:rsidR="00000000">
        <w:tblPrEx>
          <w:tblCellMar>
            <w:top w:w="0" w:type="dxa"/>
            <w:bottom w:w="0" w:type="dxa"/>
          </w:tblCellMar>
        </w:tblPrEx>
        <w:tc>
          <w:tcPr>
            <w:tcW w:w="3652" w:type="dxa"/>
          </w:tcPr>
          <w:p w:rsidR="00000000" w:rsidRDefault="007C169C">
            <w:pPr>
              <w:pStyle w:val="Plattetekst3"/>
              <w:rPr>
                <w:b w:val="0"/>
                <w:sz w:val="20"/>
                <w:lang w:val="fr-BE"/>
              </w:rPr>
            </w:pPr>
            <w:r>
              <w:rPr>
                <w:b w:val="0"/>
                <w:lang w:val="fr-BE"/>
              </w:rPr>
              <w:tab/>
            </w:r>
            <w:r>
              <w:rPr>
                <w:b w:val="0"/>
                <w:sz w:val="20"/>
                <w:lang w:val="fr-BE"/>
              </w:rPr>
              <w:t>(nom et signature)</w:t>
            </w:r>
          </w:p>
        </w:tc>
        <w:tc>
          <w:tcPr>
            <w:tcW w:w="851" w:type="dxa"/>
          </w:tcPr>
          <w:p w:rsidR="00000000" w:rsidRDefault="007C169C">
            <w:pPr>
              <w:pStyle w:val="Plattetekst3"/>
              <w:rPr>
                <w:b w:val="0"/>
                <w:lang w:val="fr-BE"/>
              </w:rPr>
            </w:pPr>
          </w:p>
        </w:tc>
        <w:tc>
          <w:tcPr>
            <w:tcW w:w="4446" w:type="dxa"/>
          </w:tcPr>
          <w:p w:rsidR="00000000" w:rsidRDefault="007C169C">
            <w:pPr>
              <w:pStyle w:val="Plattetekst3"/>
              <w:rPr>
                <w:b w:val="0"/>
                <w:lang w:val="fr-BE"/>
              </w:rPr>
            </w:pPr>
          </w:p>
        </w:tc>
      </w:tr>
    </w:tbl>
    <w:p w:rsidR="00000000" w:rsidRDefault="007C169C">
      <w:pPr>
        <w:pStyle w:val="Plattetekst3"/>
        <w:rPr>
          <w:lang w:val="fr-BE"/>
        </w:rPr>
      </w:pPr>
    </w:p>
    <w:p w:rsidR="00000000" w:rsidRDefault="007C169C">
      <w:pPr>
        <w:ind w:right="-1"/>
        <w:jc w:val="both"/>
        <w:rPr>
          <w:spacing w:val="-3"/>
          <w:sz w:val="24"/>
          <w:lang w:val="fr-BE"/>
        </w:rPr>
      </w:pPr>
    </w:p>
    <w:sectPr w:rsidR="00000000">
      <w:headerReference w:type="even" r:id="rId8"/>
      <w:headerReference w:type="default" r:id="rId9"/>
      <w:footerReference w:type="even" r:id="rId10"/>
      <w:footerReference w:type="default" r:id="rId11"/>
      <w:footerReference w:type="first" r:id="rId12"/>
      <w:pgSz w:w="11906" w:h="16838" w:code="9"/>
      <w:pgMar w:top="737" w:right="851" w:bottom="743"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69C">
      <w:r>
        <w:separator/>
      </w:r>
    </w:p>
  </w:endnote>
  <w:endnote w:type="continuationSeparator" w:id="0">
    <w:p w:rsidR="00000000" w:rsidRDefault="007C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69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00000" w:rsidRDefault="007C169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69C">
    <w:pPr>
      <w:pStyle w:val="Voettekst"/>
      <w:framePr w:wrap="around" w:vAnchor="text" w:hAnchor="margin" w:xAlign="right" w:y="1"/>
      <w:pBdr>
        <w:bottom w:val="single" w:sz="6" w:space="1" w:color="auto"/>
      </w:pBdr>
      <w:rPr>
        <w:rStyle w:val="Paginanummer"/>
      </w:rPr>
    </w:pPr>
  </w:p>
  <w:p w:rsidR="00000000" w:rsidRDefault="007C169C">
    <w:pPr>
      <w:pStyle w:val="Voettekst"/>
      <w:ind w:right="360"/>
      <w:rPr>
        <w:lang w:val="nl-BE"/>
      </w:rPr>
    </w:pPr>
    <w:r>
      <w:rPr>
        <w:lang w:val="nl-BE"/>
      </w:rPr>
      <w:t>------------------</w:t>
    </w:r>
  </w:p>
  <w:p w:rsidR="00000000" w:rsidRDefault="007C169C">
    <w:pPr>
      <w:pStyle w:val="Voettekst"/>
      <w:ind w:right="360"/>
      <w:rPr>
        <w:rFonts w:ascii="Arial" w:hAnsi="Arial"/>
        <w:sz w:val="18"/>
        <w:lang w:val="nl-BE"/>
      </w:rPr>
    </w:pPr>
    <w:r>
      <w:rPr>
        <w:rFonts w:ascii="Arial" w:hAnsi="Arial"/>
        <w:sz w:val="18"/>
        <w:lang w:val="nl-BE"/>
      </w:rPr>
      <w:t>RIZIV-INAMI      Dienst voor geneeskundige verzorging-Service des soins de santé</w:t>
    </w:r>
    <w:r>
      <w:rPr>
        <w:rFonts w:ascii="Arial" w:hAnsi="Arial"/>
        <w:sz w:val="18"/>
        <w:lang w:val="nl-BE"/>
      </w:rPr>
      <w:tab/>
    </w:r>
    <w:r>
      <w:rPr>
        <w:rFonts w:ascii="Arial" w:hAnsi="Arial"/>
        <w:sz w:val="18"/>
        <w:lang w:val="nl-BE"/>
      </w:rPr>
      <w:tab/>
      <w:t>W.U. 1.07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69C">
    <w:pPr>
      <w:pStyle w:val="Voettekst"/>
      <w:rPr>
        <w:rFonts w:ascii="Arial" w:hAnsi="Arial"/>
        <w:sz w:val="16"/>
        <w:lang w:val="nl-BE"/>
      </w:rPr>
    </w:pPr>
    <w:r>
      <w:rPr>
        <w:rFonts w:ascii="Arial" w:hAnsi="Arial"/>
        <w:sz w:val="16"/>
        <w:lang w:val="nl-BE"/>
      </w:rPr>
      <w:t>__________________</w:t>
    </w:r>
    <w:r>
      <w:rPr>
        <w:rFonts w:ascii="Arial" w:hAnsi="Arial"/>
        <w:sz w:val="16"/>
        <w:lang w:val="nl-BE"/>
      </w:rPr>
      <w:t>_____</w:t>
    </w:r>
  </w:p>
  <w:p w:rsidR="00000000" w:rsidRDefault="007C169C">
    <w:pPr>
      <w:pStyle w:val="Voettekst"/>
      <w:rPr>
        <w:rFonts w:ascii="Arial" w:hAnsi="Arial"/>
        <w:sz w:val="16"/>
        <w:lang w:val="nl-BE"/>
      </w:rPr>
    </w:pPr>
    <w:r>
      <w:rPr>
        <w:rFonts w:ascii="Arial" w:hAnsi="Arial"/>
        <w:sz w:val="16"/>
        <w:lang w:val="nl-BE"/>
      </w:rPr>
      <w:t>RIZIV-INAMI   Dienst voor geneeskundige verzorging-Service des soins de santé                                                                     WU 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69C">
      <w:r>
        <w:separator/>
      </w:r>
    </w:p>
  </w:footnote>
  <w:footnote w:type="continuationSeparator" w:id="0">
    <w:p w:rsidR="00000000" w:rsidRDefault="007C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69C">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8</w:t>
    </w:r>
    <w:r>
      <w:rPr>
        <w:rStyle w:val="Paginanummer"/>
      </w:rPr>
      <w:fldChar w:fldCharType="end"/>
    </w:r>
  </w:p>
  <w:p w:rsidR="00000000" w:rsidRDefault="007C169C">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69C">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8</w:t>
    </w:r>
    <w:r>
      <w:rPr>
        <w:rStyle w:val="Paginanummer"/>
      </w:rPr>
      <w:fldChar w:fldCharType="end"/>
    </w:r>
  </w:p>
  <w:p w:rsidR="00000000" w:rsidRDefault="007C169C">
    <w:pPr>
      <w:pStyle w:val="Koptekst"/>
      <w:ind w:right="360"/>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557"/>
    <w:multiLevelType w:val="singleLevel"/>
    <w:tmpl w:val="DD6C11D4"/>
    <w:lvl w:ilvl="0">
      <w:numFmt w:val="bullet"/>
      <w:lvlText w:val="-"/>
      <w:lvlJc w:val="left"/>
      <w:pPr>
        <w:tabs>
          <w:tab w:val="num" w:pos="360"/>
        </w:tabs>
        <w:ind w:left="360" w:hanging="360"/>
      </w:pPr>
      <w:rPr>
        <w:rFonts w:hint="default"/>
      </w:rPr>
    </w:lvl>
  </w:abstractNum>
  <w:abstractNum w:abstractNumId="1">
    <w:nsid w:val="07142B2A"/>
    <w:multiLevelType w:val="singleLevel"/>
    <w:tmpl w:val="DD6C11D4"/>
    <w:lvl w:ilvl="0">
      <w:numFmt w:val="bullet"/>
      <w:lvlText w:val="-"/>
      <w:lvlJc w:val="left"/>
      <w:pPr>
        <w:tabs>
          <w:tab w:val="num" w:pos="360"/>
        </w:tabs>
        <w:ind w:left="360" w:hanging="360"/>
      </w:pPr>
      <w:rPr>
        <w:rFonts w:hint="default"/>
      </w:rPr>
    </w:lvl>
  </w:abstractNum>
  <w:abstractNum w:abstractNumId="2">
    <w:nsid w:val="15B85F06"/>
    <w:multiLevelType w:val="singleLevel"/>
    <w:tmpl w:val="DD6C11D4"/>
    <w:lvl w:ilvl="0">
      <w:numFmt w:val="bullet"/>
      <w:lvlText w:val="-"/>
      <w:lvlJc w:val="left"/>
      <w:pPr>
        <w:tabs>
          <w:tab w:val="num" w:pos="360"/>
        </w:tabs>
        <w:ind w:left="360" w:hanging="360"/>
      </w:pPr>
      <w:rPr>
        <w:rFonts w:hint="default"/>
      </w:rPr>
    </w:lvl>
  </w:abstractNum>
  <w:abstractNum w:abstractNumId="3">
    <w:nsid w:val="1742745E"/>
    <w:multiLevelType w:val="singleLevel"/>
    <w:tmpl w:val="2DF0A462"/>
    <w:lvl w:ilvl="0">
      <w:start w:val="1"/>
      <w:numFmt w:val="lowerLetter"/>
      <w:lvlText w:val="%1."/>
      <w:lvlJc w:val="left"/>
      <w:pPr>
        <w:tabs>
          <w:tab w:val="num" w:pos="720"/>
        </w:tabs>
        <w:ind w:left="720" w:hanging="720"/>
      </w:pPr>
      <w:rPr>
        <w:rFonts w:hint="default"/>
      </w:rPr>
    </w:lvl>
  </w:abstractNum>
  <w:abstractNum w:abstractNumId="4">
    <w:nsid w:val="1B722735"/>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5">
    <w:nsid w:val="1E8E6F8E"/>
    <w:multiLevelType w:val="singleLevel"/>
    <w:tmpl w:val="F21A8152"/>
    <w:lvl w:ilvl="0">
      <w:start w:val="1"/>
      <w:numFmt w:val="bullet"/>
      <w:lvlText w:val="-"/>
      <w:lvlJc w:val="left"/>
      <w:pPr>
        <w:tabs>
          <w:tab w:val="num" w:pos="2061"/>
        </w:tabs>
        <w:ind w:left="2061" w:hanging="360"/>
      </w:pPr>
      <w:rPr>
        <w:rFonts w:hint="default"/>
      </w:rPr>
    </w:lvl>
  </w:abstractNum>
  <w:abstractNum w:abstractNumId="6">
    <w:nsid w:val="20645DC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7">
    <w:nsid w:val="25847B59"/>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8">
    <w:nsid w:val="297E137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9">
    <w:nsid w:val="34973315"/>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0">
    <w:nsid w:val="456330EE"/>
    <w:multiLevelType w:val="singleLevel"/>
    <w:tmpl w:val="0809000F"/>
    <w:lvl w:ilvl="0">
      <w:start w:val="1"/>
      <w:numFmt w:val="decimal"/>
      <w:lvlText w:val="%1."/>
      <w:lvlJc w:val="left"/>
      <w:pPr>
        <w:tabs>
          <w:tab w:val="num" w:pos="360"/>
        </w:tabs>
        <w:ind w:left="360" w:hanging="360"/>
      </w:pPr>
    </w:lvl>
  </w:abstractNum>
  <w:abstractNum w:abstractNumId="11">
    <w:nsid w:val="4A1D0491"/>
    <w:multiLevelType w:val="singleLevel"/>
    <w:tmpl w:val="DD6C11D4"/>
    <w:lvl w:ilvl="0">
      <w:numFmt w:val="bullet"/>
      <w:lvlText w:val="-"/>
      <w:lvlJc w:val="left"/>
      <w:pPr>
        <w:tabs>
          <w:tab w:val="num" w:pos="360"/>
        </w:tabs>
        <w:ind w:left="360" w:hanging="360"/>
      </w:pPr>
      <w:rPr>
        <w:rFonts w:hint="default"/>
      </w:rPr>
    </w:lvl>
  </w:abstractNum>
  <w:abstractNum w:abstractNumId="12">
    <w:nsid w:val="4D75386E"/>
    <w:multiLevelType w:val="singleLevel"/>
    <w:tmpl w:val="DD6C11D4"/>
    <w:lvl w:ilvl="0">
      <w:numFmt w:val="bullet"/>
      <w:lvlText w:val="-"/>
      <w:lvlJc w:val="left"/>
      <w:pPr>
        <w:tabs>
          <w:tab w:val="num" w:pos="360"/>
        </w:tabs>
        <w:ind w:left="360" w:hanging="360"/>
      </w:pPr>
      <w:rPr>
        <w:rFonts w:hint="default"/>
      </w:rPr>
    </w:lvl>
  </w:abstractNum>
  <w:abstractNum w:abstractNumId="13">
    <w:nsid w:val="4F1C24A7"/>
    <w:multiLevelType w:val="singleLevel"/>
    <w:tmpl w:val="8E0851A6"/>
    <w:lvl w:ilvl="0">
      <w:start w:val="1"/>
      <w:numFmt w:val="bullet"/>
      <w:lvlText w:val="-"/>
      <w:lvlJc w:val="left"/>
      <w:pPr>
        <w:tabs>
          <w:tab w:val="num" w:pos="2061"/>
        </w:tabs>
        <w:ind w:left="2061" w:hanging="360"/>
      </w:pPr>
      <w:rPr>
        <w:rFonts w:hint="default"/>
      </w:rPr>
    </w:lvl>
  </w:abstractNum>
  <w:abstractNum w:abstractNumId="14">
    <w:nsid w:val="53C566E6"/>
    <w:multiLevelType w:val="singleLevel"/>
    <w:tmpl w:val="0809000F"/>
    <w:lvl w:ilvl="0">
      <w:start w:val="1"/>
      <w:numFmt w:val="decimal"/>
      <w:lvlText w:val="%1."/>
      <w:lvlJc w:val="left"/>
      <w:pPr>
        <w:tabs>
          <w:tab w:val="num" w:pos="360"/>
        </w:tabs>
        <w:ind w:left="360" w:hanging="360"/>
      </w:pPr>
    </w:lvl>
  </w:abstractNum>
  <w:abstractNum w:abstractNumId="15">
    <w:nsid w:val="58FC714C"/>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6">
    <w:nsid w:val="609E45AB"/>
    <w:multiLevelType w:val="singleLevel"/>
    <w:tmpl w:val="DD6C11D4"/>
    <w:lvl w:ilvl="0">
      <w:numFmt w:val="bullet"/>
      <w:lvlText w:val="-"/>
      <w:lvlJc w:val="left"/>
      <w:pPr>
        <w:tabs>
          <w:tab w:val="num" w:pos="360"/>
        </w:tabs>
        <w:ind w:left="360" w:hanging="360"/>
      </w:pPr>
      <w:rPr>
        <w:rFonts w:hint="default"/>
      </w:rPr>
    </w:lvl>
  </w:abstractNum>
  <w:abstractNum w:abstractNumId="17">
    <w:nsid w:val="666160B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8">
    <w:nsid w:val="69D83F41"/>
    <w:multiLevelType w:val="singleLevel"/>
    <w:tmpl w:val="A274CC86"/>
    <w:lvl w:ilvl="0">
      <w:start w:val="1"/>
      <w:numFmt w:val="lowerLetter"/>
      <w:lvlText w:val="%1."/>
      <w:lvlJc w:val="left"/>
      <w:pPr>
        <w:tabs>
          <w:tab w:val="num" w:pos="1800"/>
        </w:tabs>
        <w:ind w:left="1800" w:hanging="360"/>
      </w:pPr>
      <w:rPr>
        <w:rFonts w:hint="default"/>
      </w:rPr>
    </w:lvl>
  </w:abstractNum>
  <w:abstractNum w:abstractNumId="19">
    <w:nsid w:val="7FF6491E"/>
    <w:multiLevelType w:val="singleLevel"/>
    <w:tmpl w:val="34FAD98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18"/>
  </w:num>
  <w:num w:numId="4">
    <w:abstractNumId w:val="6"/>
  </w:num>
  <w:num w:numId="5">
    <w:abstractNumId w:val="3"/>
  </w:num>
  <w:num w:numId="6">
    <w:abstractNumId w:val="9"/>
  </w:num>
  <w:num w:numId="7">
    <w:abstractNumId w:val="1"/>
  </w:num>
  <w:num w:numId="8">
    <w:abstractNumId w:val="8"/>
  </w:num>
  <w:num w:numId="9">
    <w:abstractNumId w:val="19"/>
  </w:num>
  <w:num w:numId="10">
    <w:abstractNumId w:val="12"/>
  </w:num>
  <w:num w:numId="11">
    <w:abstractNumId w:val="4"/>
  </w:num>
  <w:num w:numId="12">
    <w:abstractNumId w:val="15"/>
  </w:num>
  <w:num w:numId="13">
    <w:abstractNumId w:val="14"/>
  </w:num>
  <w:num w:numId="14">
    <w:abstractNumId w:val="11"/>
  </w:num>
  <w:num w:numId="15">
    <w:abstractNumId w:val="2"/>
  </w:num>
  <w:num w:numId="16">
    <w:abstractNumId w:val="16"/>
  </w:num>
  <w:num w:numId="17">
    <w:abstractNumId w:val="0"/>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9C"/>
    <w:rsid w:val="007C16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paragraph" w:styleId="Kop1">
    <w:name w:val="heading 1"/>
    <w:basedOn w:val="Standaard"/>
    <w:next w:val="Standaard"/>
    <w:qFormat/>
    <w:pPr>
      <w:keepNext/>
      <w:jc w:val="center"/>
      <w:outlineLvl w:val="0"/>
    </w:pPr>
    <w:rPr>
      <w:b/>
      <w:lang w:val="nl-BE"/>
    </w:rPr>
  </w:style>
  <w:style w:type="paragraph" w:styleId="Kop2">
    <w:name w:val="heading 2"/>
    <w:basedOn w:val="Standaard"/>
    <w:next w:val="Standaard"/>
    <w:qFormat/>
    <w:pPr>
      <w:keepNext/>
      <w:ind w:right="-1"/>
      <w:jc w:val="center"/>
      <w:outlineLvl w:val="1"/>
    </w:pPr>
    <w:rPr>
      <w:b/>
      <w:spacing w:val="-3"/>
      <w:sz w:val="24"/>
      <w:u w:val="single"/>
      <w:lang w:val="fr-FR"/>
    </w:rPr>
  </w:style>
  <w:style w:type="paragraph" w:styleId="Kop3">
    <w:name w:val="heading 3"/>
    <w:basedOn w:val="Standaard"/>
    <w:next w:val="Standaard"/>
    <w:qFormat/>
    <w:pPr>
      <w:keepNext/>
      <w:ind w:right="-1"/>
      <w:jc w:val="both"/>
      <w:outlineLvl w:val="2"/>
    </w:pPr>
    <w:rPr>
      <w:b/>
      <w:spacing w:val="-3"/>
      <w:sz w:val="24"/>
      <w:u w:val="single"/>
      <w:lang w:val="fr-FR"/>
    </w:rPr>
  </w:style>
  <w:style w:type="paragraph" w:styleId="Kop4">
    <w:name w:val="heading 4"/>
    <w:basedOn w:val="Standaard"/>
    <w:next w:val="Standaard"/>
    <w:qFormat/>
    <w:pPr>
      <w:keepNext/>
      <w:ind w:right="-1"/>
      <w:jc w:val="center"/>
      <w:outlineLvl w:val="3"/>
    </w:pPr>
    <w:rPr>
      <w:sz w:val="24"/>
      <w:lang w:val="nl-BE"/>
    </w:rPr>
  </w:style>
  <w:style w:type="paragraph" w:styleId="Kop5">
    <w:name w:val="heading 5"/>
    <w:basedOn w:val="Standaard"/>
    <w:next w:val="Standaard"/>
    <w:qFormat/>
    <w:pPr>
      <w:keepNext/>
      <w:ind w:right="-1"/>
      <w:outlineLvl w:val="4"/>
    </w:pPr>
    <w:rPr>
      <w:b/>
      <w:spacing w:val="-3"/>
      <w:sz w:val="24"/>
      <w:u w:val="single"/>
      <w:lang w:val="fr-B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semiHidden/>
    <w:pPr>
      <w:tabs>
        <w:tab w:val="left" w:pos="1843"/>
      </w:tabs>
      <w:ind w:left="1843" w:right="717"/>
      <w:jc w:val="both"/>
    </w:pPr>
    <w:rPr>
      <w:rFonts w:ascii="CG Times" w:hAnsi="CG Times"/>
      <w:spacing w:val="-3"/>
      <w:lang w:val="fr-FR"/>
    </w:rPr>
  </w:style>
  <w:style w:type="paragraph" w:styleId="Titel">
    <w:name w:val="Title"/>
    <w:basedOn w:val="Standaard"/>
    <w:qFormat/>
    <w:pPr>
      <w:jc w:val="center"/>
    </w:pPr>
    <w:rPr>
      <w:b/>
      <w:sz w:val="28"/>
      <w:lang w:val="nl-BE"/>
    </w:rPr>
  </w:style>
  <w:style w:type="paragraph" w:styleId="Plattetekst">
    <w:name w:val="Body Text"/>
    <w:basedOn w:val="Standaard"/>
    <w:semiHidden/>
    <w:pPr>
      <w:ind w:right="-1"/>
      <w:jc w:val="both"/>
    </w:pPr>
    <w:rPr>
      <w:b/>
      <w:spacing w:val="-3"/>
      <w:sz w:val="24"/>
      <w:lang w:val="fr-FR"/>
    </w:r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styleId="Paginanummer">
    <w:name w:val="page number"/>
    <w:basedOn w:val="Standaardalinea-lettertype"/>
    <w:semiHidden/>
  </w:style>
  <w:style w:type="paragraph" w:styleId="Plattetekst2">
    <w:name w:val="Body Text 2"/>
    <w:basedOn w:val="Standaard"/>
    <w:semiHidden/>
    <w:pPr>
      <w:ind w:right="-1"/>
      <w:jc w:val="both"/>
    </w:pPr>
    <w:rPr>
      <w:spacing w:val="-3"/>
      <w:sz w:val="24"/>
      <w:lang w:val="fr-FR"/>
    </w:rPr>
  </w:style>
  <w:style w:type="paragraph" w:styleId="Plattetekst3">
    <w:name w:val="Body Text 3"/>
    <w:basedOn w:val="Standaard"/>
    <w:semiHidden/>
    <w:pPr>
      <w:jc w:val="both"/>
    </w:pPr>
    <w:rPr>
      <w:b/>
      <w:spacing w:val="-3"/>
      <w:sz w:val="24"/>
    </w:rPr>
  </w:style>
  <w:style w:type="paragraph" w:styleId="Plattetekstinspringen">
    <w:name w:val="Body Text Indent"/>
    <w:basedOn w:val="Standaard"/>
    <w:semiHidden/>
    <w:pPr>
      <w:ind w:right="-1" w:firstLine="709"/>
      <w:jc w:val="both"/>
    </w:pPr>
    <w:rPr>
      <w:spacing w:val="-3"/>
      <w:sz w:val="24"/>
      <w:lang w:val="fr-FR"/>
    </w:rPr>
  </w:style>
  <w:style w:type="paragraph" w:styleId="Plattetekstinspringen2">
    <w:name w:val="Body Text Indent 2"/>
    <w:basedOn w:val="Standaard"/>
    <w:semiHidden/>
    <w:pPr>
      <w:ind w:right="-1" w:firstLine="851"/>
      <w:jc w:val="both"/>
    </w:pPr>
    <w:rPr>
      <w:spacing w:val="-3"/>
      <w:sz w:val="24"/>
      <w:lang w:val="fr-FR"/>
    </w:rPr>
  </w:style>
  <w:style w:type="paragraph" w:styleId="Documentstructuur">
    <w:name w:val="Document Map"/>
    <w:basedOn w:val="Standaard"/>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paragraph" w:styleId="Kop1">
    <w:name w:val="heading 1"/>
    <w:basedOn w:val="Standaard"/>
    <w:next w:val="Standaard"/>
    <w:qFormat/>
    <w:pPr>
      <w:keepNext/>
      <w:jc w:val="center"/>
      <w:outlineLvl w:val="0"/>
    </w:pPr>
    <w:rPr>
      <w:b/>
      <w:lang w:val="nl-BE"/>
    </w:rPr>
  </w:style>
  <w:style w:type="paragraph" w:styleId="Kop2">
    <w:name w:val="heading 2"/>
    <w:basedOn w:val="Standaard"/>
    <w:next w:val="Standaard"/>
    <w:qFormat/>
    <w:pPr>
      <w:keepNext/>
      <w:ind w:right="-1"/>
      <w:jc w:val="center"/>
      <w:outlineLvl w:val="1"/>
    </w:pPr>
    <w:rPr>
      <w:b/>
      <w:spacing w:val="-3"/>
      <w:sz w:val="24"/>
      <w:u w:val="single"/>
      <w:lang w:val="fr-FR"/>
    </w:rPr>
  </w:style>
  <w:style w:type="paragraph" w:styleId="Kop3">
    <w:name w:val="heading 3"/>
    <w:basedOn w:val="Standaard"/>
    <w:next w:val="Standaard"/>
    <w:qFormat/>
    <w:pPr>
      <w:keepNext/>
      <w:ind w:right="-1"/>
      <w:jc w:val="both"/>
      <w:outlineLvl w:val="2"/>
    </w:pPr>
    <w:rPr>
      <w:b/>
      <w:spacing w:val="-3"/>
      <w:sz w:val="24"/>
      <w:u w:val="single"/>
      <w:lang w:val="fr-FR"/>
    </w:rPr>
  </w:style>
  <w:style w:type="paragraph" w:styleId="Kop4">
    <w:name w:val="heading 4"/>
    <w:basedOn w:val="Standaard"/>
    <w:next w:val="Standaard"/>
    <w:qFormat/>
    <w:pPr>
      <w:keepNext/>
      <w:ind w:right="-1"/>
      <w:jc w:val="center"/>
      <w:outlineLvl w:val="3"/>
    </w:pPr>
    <w:rPr>
      <w:sz w:val="24"/>
      <w:lang w:val="nl-BE"/>
    </w:rPr>
  </w:style>
  <w:style w:type="paragraph" w:styleId="Kop5">
    <w:name w:val="heading 5"/>
    <w:basedOn w:val="Standaard"/>
    <w:next w:val="Standaard"/>
    <w:qFormat/>
    <w:pPr>
      <w:keepNext/>
      <w:ind w:right="-1"/>
      <w:outlineLvl w:val="4"/>
    </w:pPr>
    <w:rPr>
      <w:b/>
      <w:spacing w:val="-3"/>
      <w:sz w:val="24"/>
      <w:u w:val="single"/>
      <w:lang w:val="fr-B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semiHidden/>
    <w:pPr>
      <w:tabs>
        <w:tab w:val="left" w:pos="1843"/>
      </w:tabs>
      <w:ind w:left="1843" w:right="717"/>
      <w:jc w:val="both"/>
    </w:pPr>
    <w:rPr>
      <w:rFonts w:ascii="CG Times" w:hAnsi="CG Times"/>
      <w:spacing w:val="-3"/>
      <w:lang w:val="fr-FR"/>
    </w:rPr>
  </w:style>
  <w:style w:type="paragraph" w:styleId="Titel">
    <w:name w:val="Title"/>
    <w:basedOn w:val="Standaard"/>
    <w:qFormat/>
    <w:pPr>
      <w:jc w:val="center"/>
    </w:pPr>
    <w:rPr>
      <w:b/>
      <w:sz w:val="28"/>
      <w:lang w:val="nl-BE"/>
    </w:rPr>
  </w:style>
  <w:style w:type="paragraph" w:styleId="Plattetekst">
    <w:name w:val="Body Text"/>
    <w:basedOn w:val="Standaard"/>
    <w:semiHidden/>
    <w:pPr>
      <w:ind w:right="-1"/>
      <w:jc w:val="both"/>
    </w:pPr>
    <w:rPr>
      <w:b/>
      <w:spacing w:val="-3"/>
      <w:sz w:val="24"/>
      <w:lang w:val="fr-FR"/>
    </w:r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styleId="Paginanummer">
    <w:name w:val="page number"/>
    <w:basedOn w:val="Standaardalinea-lettertype"/>
    <w:semiHidden/>
  </w:style>
  <w:style w:type="paragraph" w:styleId="Plattetekst2">
    <w:name w:val="Body Text 2"/>
    <w:basedOn w:val="Standaard"/>
    <w:semiHidden/>
    <w:pPr>
      <w:ind w:right="-1"/>
      <w:jc w:val="both"/>
    </w:pPr>
    <w:rPr>
      <w:spacing w:val="-3"/>
      <w:sz w:val="24"/>
      <w:lang w:val="fr-FR"/>
    </w:rPr>
  </w:style>
  <w:style w:type="paragraph" w:styleId="Plattetekst3">
    <w:name w:val="Body Text 3"/>
    <w:basedOn w:val="Standaard"/>
    <w:semiHidden/>
    <w:pPr>
      <w:jc w:val="both"/>
    </w:pPr>
    <w:rPr>
      <w:b/>
      <w:spacing w:val="-3"/>
      <w:sz w:val="24"/>
    </w:rPr>
  </w:style>
  <w:style w:type="paragraph" w:styleId="Plattetekstinspringen">
    <w:name w:val="Body Text Indent"/>
    <w:basedOn w:val="Standaard"/>
    <w:semiHidden/>
    <w:pPr>
      <w:ind w:right="-1" w:firstLine="709"/>
      <w:jc w:val="both"/>
    </w:pPr>
    <w:rPr>
      <w:spacing w:val="-3"/>
      <w:sz w:val="24"/>
      <w:lang w:val="fr-FR"/>
    </w:rPr>
  </w:style>
  <w:style w:type="paragraph" w:styleId="Plattetekstinspringen2">
    <w:name w:val="Body Text Indent 2"/>
    <w:basedOn w:val="Standaard"/>
    <w:semiHidden/>
    <w:pPr>
      <w:ind w:right="-1" w:firstLine="851"/>
      <w:jc w:val="both"/>
    </w:pPr>
    <w:rPr>
      <w:spacing w:val="-3"/>
      <w:sz w:val="24"/>
      <w:lang w:val="fr-FR"/>
    </w:rPr>
  </w:style>
  <w:style w:type="paragraph" w:styleId="Documentstructuur">
    <w:name w:val="Document Map"/>
    <w:basedOn w:val="Standa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62</Value>
      <Value>58</Value>
      <Value>32</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08956-C381-4568-AB79-960D6F2C4887}"/>
</file>

<file path=customXml/itemProps2.xml><?xml version="1.0" encoding="utf-8"?>
<ds:datastoreItem xmlns:ds="http://schemas.openxmlformats.org/officeDocument/2006/customXml" ds:itemID="{94450E04-1083-46C3-ACB6-1342F003D38D}"/>
</file>

<file path=customXml/itemProps3.xml><?xml version="1.0" encoding="utf-8"?>
<ds:datastoreItem xmlns:ds="http://schemas.openxmlformats.org/officeDocument/2006/customXml" ds:itemID="{A421F54A-E9BF-4E86-9FDF-D88AAE558660}"/>
</file>

<file path=docProps/app.xml><?xml version="1.0" encoding="utf-8"?>
<Properties xmlns="http://schemas.openxmlformats.org/officeDocument/2006/extended-properties" xmlns:vt="http://schemas.openxmlformats.org/officeDocument/2006/docPropsVTypes">
  <Template>8E4E9F5.dotm</Template>
  <TotalTime>0</TotalTime>
  <Pages>8</Pages>
  <Words>3347</Words>
  <Characters>18414</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REEDUCATION FONCTIONNELLE RELATIVE AU MONITORING CARDIORESPIRATOIRE À DOMICILE DE NOUVEAU-NÉS ET DE NOURRISSONS PRÉSENTANT UN RISQUE ACCRU DE MORT SUBITE</dc:title>
  <dc:creator>ih3112</dc:creator>
  <cp:lastModifiedBy>Bruno De Bolle</cp:lastModifiedBy>
  <cp:revision>2</cp:revision>
  <cp:lastPrinted>2002-11-20T13:06:00Z</cp:lastPrinted>
  <dcterms:created xsi:type="dcterms:W3CDTF">2015-04-01T13:29:00Z</dcterms:created>
  <dcterms:modified xsi:type="dcterms:W3CDTF">2015-04-01T13:29:00Z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71;#Gespecialiseerde centra en revalidatiecentra|129a1276-b8d3-4518-bf1d-4a51502353ec;#62;#Algemeen ziekenhuis|2072517b-c14b-4631-aa17-bb49afc2ae96;#24;#Ziekenfondsen|a6cbed05-adf5-4226-bcb7-ef5cdc788bf2;#58;#Patiënt|2ebaf0cf-7353-4273-b1af-236262c84494;#29;#Arts|d8a1e59b-bcd7-4d2f-b75c-23b993f6e1ad</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5;#Akkoord of overeenkomst|e65205e4-8e63-4509-9a33-be7cfd98f34d</vt:lpwstr>
  </property>
</Properties>
</file>