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1CE" w:rsidRPr="00E82A7D" w:rsidRDefault="003B71CE" w:rsidP="00FD2A43">
      <w:pPr>
        <w:jc w:val="center"/>
        <w:rPr>
          <w:rFonts w:ascii="Arial" w:hAnsi="Arial"/>
          <w:b/>
          <w:snapToGrid w:val="0"/>
          <w:sz w:val="30"/>
          <w:lang w:val="fr-FR"/>
        </w:rPr>
      </w:pPr>
      <w:bookmarkStart w:id="0" w:name="_GoBack"/>
      <w:bookmarkEnd w:id="0"/>
      <w:r w:rsidRPr="00E82A7D">
        <w:rPr>
          <w:rFonts w:ascii="Arial" w:hAnsi="Arial"/>
          <w:b/>
          <w:snapToGrid w:val="0"/>
          <w:sz w:val="30"/>
          <w:lang w:val="fr-FR"/>
        </w:rPr>
        <w:t>INSTITUT NATIONAL D'ASSURANCE MALADIE-INVALIDITÉ</w:t>
      </w:r>
    </w:p>
    <w:p w:rsidR="003B71CE" w:rsidRPr="00E82A7D" w:rsidRDefault="003B71CE" w:rsidP="00FD2A43">
      <w:pPr>
        <w:jc w:val="center"/>
        <w:rPr>
          <w:rFonts w:ascii="Arial" w:hAnsi="Arial"/>
          <w:snapToGrid w:val="0"/>
          <w:lang w:val="fr-FR"/>
        </w:rPr>
      </w:pPr>
      <w:r w:rsidRPr="00E82A7D">
        <w:rPr>
          <w:rFonts w:ascii="Arial" w:hAnsi="Arial"/>
          <w:snapToGrid w:val="0"/>
          <w:lang w:val="fr-FR"/>
        </w:rPr>
        <w:t>Etablissement Public institué par la loi du 9 août 1963</w:t>
      </w:r>
    </w:p>
    <w:p w:rsidR="003B71CE" w:rsidRPr="00E82A7D" w:rsidRDefault="003B71CE" w:rsidP="00FD2A43">
      <w:pPr>
        <w:jc w:val="center"/>
        <w:rPr>
          <w:rFonts w:ascii="Arial" w:hAnsi="Arial"/>
          <w:snapToGrid w:val="0"/>
          <w:lang w:val="fr-FR"/>
        </w:rPr>
      </w:pPr>
      <w:r w:rsidRPr="00E82A7D">
        <w:rPr>
          <w:rFonts w:ascii="Arial" w:hAnsi="Arial"/>
          <w:snapToGrid w:val="0"/>
          <w:lang w:val="fr-FR"/>
        </w:rPr>
        <w:t>AVENUE DE TERVUREN 211 - 1150 BRUXELLES</w:t>
      </w:r>
    </w:p>
    <w:p w:rsidR="003B71CE" w:rsidRPr="00E82A7D" w:rsidRDefault="003B71CE" w:rsidP="00FD2A43">
      <w:pPr>
        <w:jc w:val="center"/>
        <w:rPr>
          <w:rFonts w:ascii="Arial" w:hAnsi="Arial"/>
          <w:snapToGrid w:val="0"/>
          <w:lang w:val="fr-FR"/>
        </w:rPr>
      </w:pPr>
    </w:p>
    <w:p w:rsidR="003B71CE" w:rsidRPr="00E82A7D" w:rsidRDefault="000F7EC0" w:rsidP="00FD2A43">
      <w:pPr>
        <w:jc w:val="center"/>
        <w:rPr>
          <w:rFonts w:ascii="Arial" w:hAnsi="Arial"/>
          <w:snapToGrid w:val="0"/>
          <w:lang w:val="fr-FR"/>
        </w:rPr>
      </w:pPr>
      <w:r w:rsidRPr="00E82A7D">
        <w:rPr>
          <w:rFonts w:ascii="Arial" w:hAnsi="Arial"/>
          <w:noProof/>
          <w:lang w:val="fr-BE" w:eastAsia="fr-BE"/>
        </w:rPr>
        <mc:AlternateContent>
          <mc:Choice Requires="wps">
            <w:drawing>
              <wp:anchor distT="0" distB="0" distL="114300" distR="114300" simplePos="0" relativeHeight="251657728" behindDoc="1" locked="0" layoutInCell="0" allowOverlap="1" wp14:anchorId="47A310F0" wp14:editId="55CDAB11">
                <wp:simplePos x="0" y="0"/>
                <wp:positionH relativeFrom="margin">
                  <wp:posOffset>2393315</wp:posOffset>
                </wp:positionH>
                <wp:positionV relativeFrom="paragraph">
                  <wp:posOffset>0</wp:posOffset>
                </wp:positionV>
                <wp:extent cx="1260475" cy="12065"/>
                <wp:effectExtent l="254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yodA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" o:allowincell="f" fillcolor="black" stroked="f" strokeweight=".05pt">
                <w10:wrap anchorx="margin"/>
              </v:rect>
            </w:pict>
          </mc:Fallback>
        </mc:AlternateContent>
      </w:r>
    </w:p>
    <w:p w:rsidR="003B71CE" w:rsidRPr="00E82A7D" w:rsidRDefault="003B71CE" w:rsidP="00FD2A43">
      <w:pPr>
        <w:jc w:val="center"/>
        <w:rPr>
          <w:rFonts w:ascii="Arial" w:hAnsi="Arial"/>
          <w:b/>
          <w:snapToGrid w:val="0"/>
          <w:sz w:val="22"/>
          <w:lang w:val="fr-FR"/>
        </w:rPr>
      </w:pPr>
      <w:r w:rsidRPr="00E82A7D">
        <w:rPr>
          <w:rFonts w:ascii="Arial" w:hAnsi="Arial"/>
          <w:b/>
          <w:snapToGrid w:val="0"/>
          <w:sz w:val="22"/>
          <w:lang w:val="fr-FR"/>
        </w:rPr>
        <w:t>Service des soins de santé</w:t>
      </w:r>
    </w:p>
    <w:p w:rsidR="003B71CE" w:rsidRPr="00E82A7D" w:rsidRDefault="003B71CE" w:rsidP="00FD2A43">
      <w:pPr>
        <w:jc w:val="center"/>
        <w:rPr>
          <w:rFonts w:ascii="Arial" w:hAnsi="Arial"/>
          <w:snapToGrid w:val="0"/>
          <w:sz w:val="24"/>
          <w:lang w:val="fr-FR"/>
        </w:rPr>
      </w:pPr>
    </w:p>
    <w:p w:rsidR="008206AC" w:rsidRPr="00E82A7D" w:rsidRDefault="008206AC" w:rsidP="00FD2A43">
      <w:pPr>
        <w:jc w:val="center"/>
        <w:rPr>
          <w:rFonts w:ascii="Arial" w:hAnsi="Arial"/>
          <w:snapToGrid w:val="0"/>
          <w:sz w:val="24"/>
          <w:lang w:val="fr-FR"/>
        </w:rPr>
      </w:pPr>
    </w:p>
    <w:p w:rsidR="003B71CE" w:rsidRPr="00E82A7D" w:rsidRDefault="00F7474F" w:rsidP="00FD2A43">
      <w:pPr>
        <w:jc w:val="center"/>
        <w:rPr>
          <w:rFonts w:ascii="Arial" w:hAnsi="Arial"/>
          <w:b/>
          <w:snapToGrid w:val="0"/>
          <w:sz w:val="24"/>
          <w:lang w:val="fr-FR"/>
        </w:rPr>
      </w:pPr>
      <w:r w:rsidRPr="00E82A7D">
        <w:rPr>
          <w:rFonts w:ascii="Arial" w:hAnsi="Arial"/>
          <w:b/>
          <w:snapToGrid w:val="0"/>
          <w:sz w:val="24"/>
          <w:lang w:val="fr-FR"/>
        </w:rPr>
        <w:t>CONVENTION</w:t>
      </w:r>
    </w:p>
    <w:p w:rsidR="003B71CE" w:rsidRPr="00E82A7D" w:rsidRDefault="003B71CE" w:rsidP="00FD2A43">
      <w:pPr>
        <w:jc w:val="center"/>
        <w:rPr>
          <w:rFonts w:ascii="Arial" w:hAnsi="Arial"/>
          <w:b/>
          <w:snapToGrid w:val="0"/>
          <w:lang w:val="fr-FR"/>
        </w:rPr>
      </w:pPr>
      <w:r w:rsidRPr="00E82A7D">
        <w:rPr>
          <w:rFonts w:ascii="Arial" w:hAnsi="Arial"/>
          <w:b/>
          <w:snapToGrid w:val="0"/>
          <w:lang w:val="fr-FR"/>
        </w:rPr>
        <w:t>ENTRE LE COMITE DE L'ASSURANCE SOINS DE SANTE</w:t>
      </w:r>
    </w:p>
    <w:p w:rsidR="003B71CE" w:rsidRPr="00E82A7D" w:rsidRDefault="003B71CE" w:rsidP="00FD2A43">
      <w:pPr>
        <w:jc w:val="center"/>
        <w:rPr>
          <w:rFonts w:ascii="Arial" w:hAnsi="Arial"/>
          <w:b/>
          <w:snapToGrid w:val="0"/>
          <w:lang w:val="fr-FR"/>
        </w:rPr>
      </w:pPr>
      <w:r w:rsidRPr="00E82A7D">
        <w:rPr>
          <w:rFonts w:ascii="Arial" w:hAnsi="Arial"/>
          <w:b/>
          <w:snapToGrid w:val="0"/>
          <w:lang w:val="fr-FR"/>
        </w:rPr>
        <w:t>DE L'INSTITUT NATIONAL D'ASSURANCE MALADIE-INVALIDITE</w:t>
      </w:r>
    </w:p>
    <w:p w:rsidR="003B71CE" w:rsidRPr="00E82A7D" w:rsidRDefault="003B71CE" w:rsidP="00FD2A43">
      <w:pPr>
        <w:jc w:val="center"/>
        <w:rPr>
          <w:rFonts w:ascii="Arial" w:hAnsi="Arial"/>
          <w:snapToGrid w:val="0"/>
          <w:lang w:val="fr-FR"/>
        </w:rPr>
      </w:pPr>
      <w:r w:rsidRPr="00E82A7D">
        <w:rPr>
          <w:rFonts w:ascii="Arial" w:hAnsi="Arial"/>
          <w:b/>
          <w:snapToGrid w:val="0"/>
          <w:lang w:val="fr-FR"/>
        </w:rPr>
        <w:t>ET</w:t>
      </w:r>
      <w:r w:rsidRPr="00E82A7D">
        <w:rPr>
          <w:rFonts w:ascii="Arial" w:hAnsi="Arial"/>
          <w:snapToGrid w:val="0"/>
          <w:lang w:val="fr-FR"/>
        </w:rPr>
        <w:t xml:space="preserve"> « statut et dénomination du pouvoir organisateur »,</w:t>
      </w:r>
    </w:p>
    <w:p w:rsidR="003B71CE" w:rsidRPr="00E82A7D" w:rsidRDefault="003B71CE" w:rsidP="00FD2A43">
      <w:pPr>
        <w:jc w:val="center"/>
        <w:rPr>
          <w:rFonts w:ascii="Arial" w:hAnsi="Arial"/>
          <w:b/>
          <w:snapToGrid w:val="0"/>
          <w:sz w:val="24"/>
          <w:lang w:val="fr-FR"/>
        </w:rPr>
      </w:pPr>
      <w:r w:rsidRPr="00E82A7D">
        <w:rPr>
          <w:rFonts w:ascii="Arial" w:hAnsi="Arial"/>
          <w:b/>
          <w:snapToGrid w:val="0"/>
          <w:sz w:val="24"/>
          <w:lang w:val="fr-FR"/>
        </w:rPr>
        <w:t xml:space="preserve">POUR LE CENTRE </w:t>
      </w:r>
      <w:r w:rsidR="00150F1A" w:rsidRPr="00E82A7D">
        <w:rPr>
          <w:rFonts w:ascii="Arial" w:hAnsi="Arial"/>
          <w:b/>
          <w:snapToGrid w:val="0"/>
          <w:sz w:val="24"/>
          <w:lang w:val="fr-FR"/>
        </w:rPr>
        <w:t>DE COORDINATION</w:t>
      </w:r>
      <w:r w:rsidR="00F11371" w:rsidRPr="00E82A7D">
        <w:rPr>
          <w:rFonts w:ascii="Arial" w:hAnsi="Arial"/>
          <w:b/>
          <w:snapToGrid w:val="0"/>
          <w:sz w:val="24"/>
          <w:lang w:val="fr-FR"/>
        </w:rPr>
        <w:t xml:space="preserve"> NATIONAL </w:t>
      </w:r>
      <w:r w:rsidR="0096016C" w:rsidRPr="00E82A7D">
        <w:rPr>
          <w:rFonts w:ascii="Arial" w:hAnsi="Arial"/>
          <w:b/>
          <w:snapToGrid w:val="0"/>
          <w:sz w:val="24"/>
          <w:lang w:val="fr-FR"/>
        </w:rPr>
        <w:t>DE L’HEMOPHILIE</w:t>
      </w:r>
    </w:p>
    <w:p w:rsidR="003B71CE" w:rsidRPr="00E82A7D" w:rsidRDefault="003B71CE" w:rsidP="00FD2A43">
      <w:pPr>
        <w:jc w:val="center"/>
        <w:rPr>
          <w:rFonts w:ascii="Arial" w:hAnsi="Arial"/>
          <w:snapToGrid w:val="0"/>
          <w:sz w:val="24"/>
          <w:lang w:val="fr-FR"/>
        </w:rPr>
      </w:pPr>
      <w:r w:rsidRPr="00E82A7D">
        <w:rPr>
          <w:rFonts w:ascii="Arial" w:hAnsi="Arial"/>
          <w:snapToGrid w:val="0"/>
          <w:sz w:val="24"/>
          <w:lang w:val="fr-FR"/>
        </w:rPr>
        <w:t>« </w:t>
      </w:r>
      <w:r w:rsidRPr="00E82A7D">
        <w:rPr>
          <w:rFonts w:ascii="Arial" w:hAnsi="Arial"/>
          <w:i/>
          <w:snapToGrid w:val="0"/>
          <w:sz w:val="24"/>
          <w:lang w:val="fr-FR"/>
        </w:rPr>
        <w:t>dénomination du centre</w:t>
      </w:r>
      <w:r w:rsidRPr="00E82A7D">
        <w:rPr>
          <w:rFonts w:ascii="Arial" w:hAnsi="Arial"/>
          <w:snapToGrid w:val="0"/>
          <w:sz w:val="24"/>
          <w:lang w:val="fr-FR"/>
        </w:rPr>
        <w:t> »,</w:t>
      </w:r>
      <w:r w:rsidR="0096016C" w:rsidRPr="00E82A7D">
        <w:rPr>
          <w:lang w:val="fr-FR"/>
        </w:rPr>
        <w:t xml:space="preserve"> </w:t>
      </w:r>
      <w:r w:rsidR="0096016C" w:rsidRPr="00E82A7D">
        <w:rPr>
          <w:rFonts w:ascii="Arial" w:hAnsi="Arial"/>
          <w:snapToGrid w:val="0"/>
          <w:sz w:val="24"/>
          <w:lang w:val="fr-FR"/>
        </w:rPr>
        <w:t xml:space="preserve">A </w:t>
      </w:r>
      <w:r w:rsidR="0096016C" w:rsidRPr="00E82A7D">
        <w:rPr>
          <w:rFonts w:ascii="Arial" w:hAnsi="Arial"/>
          <w:i/>
          <w:snapToGrid w:val="0"/>
          <w:sz w:val="24"/>
          <w:lang w:val="fr-FR"/>
        </w:rPr>
        <w:t>localité</w:t>
      </w:r>
    </w:p>
    <w:p w:rsidR="003B71CE" w:rsidRPr="00E82A7D" w:rsidRDefault="003B71CE" w:rsidP="00FD2A43">
      <w:pPr>
        <w:jc w:val="both"/>
        <w:rPr>
          <w:rFonts w:ascii="Arial" w:hAnsi="Arial"/>
          <w:snapToGrid w:val="0"/>
          <w:lang w:val="fr-FR"/>
        </w:rPr>
        <w:sectPr w:rsidR="003B71CE" w:rsidRPr="00E82A7D" w:rsidSect="00E97DE9">
          <w:headerReference w:type="even" r:id="rId8"/>
          <w:headerReference w:type="default" r:id="rId9"/>
          <w:footerReference w:type="even" r:id="rId10"/>
          <w:footerReference w:type="default" r:id="rId11"/>
          <w:headerReference w:type="first" r:id="rId12"/>
          <w:footerReference w:type="first" r:id="rId13"/>
          <w:pgSz w:w="11907" w:h="16840"/>
          <w:pgMar w:top="567" w:right="1418" w:bottom="1418" w:left="1418" w:header="720" w:footer="720" w:gutter="0"/>
          <w:cols w:space="720"/>
          <w:noEndnote/>
          <w:titlePg/>
        </w:sectPr>
      </w:pPr>
    </w:p>
    <w:p w:rsidR="003B71CE" w:rsidRPr="00E82A7D" w:rsidRDefault="003B71CE" w:rsidP="00FD2A43">
      <w:pPr>
        <w:tabs>
          <w:tab w:val="left" w:pos="1418"/>
        </w:tabs>
        <w:jc w:val="both"/>
        <w:rPr>
          <w:rFonts w:ascii="Arial" w:hAnsi="Arial"/>
          <w:snapToGrid w:val="0"/>
          <w:sz w:val="22"/>
          <w:szCs w:val="22"/>
          <w:lang w:val="fr-FR"/>
        </w:rPr>
      </w:pPr>
    </w:p>
    <w:p w:rsidR="000429CF" w:rsidRPr="00E82A7D" w:rsidRDefault="000429CF"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Vu la loi relative à l'assurance obligatoire soins de santé et indemnités, coordonnée le 14 juillet 1994, notamment </w:t>
      </w:r>
      <w:r w:rsidR="000F7EC0" w:rsidRPr="00E82A7D">
        <w:rPr>
          <w:rFonts w:ascii="Arial" w:hAnsi="Arial" w:cs="Arial"/>
          <w:snapToGrid w:val="0"/>
          <w:sz w:val="22"/>
          <w:szCs w:val="22"/>
          <w:lang w:val="fr-FR"/>
        </w:rPr>
        <w:t>les articles 22, 6°, 23, § 3 et 34, 7° ;</w:t>
      </w:r>
    </w:p>
    <w:p w:rsidR="0062352D" w:rsidRPr="00E82A7D" w:rsidRDefault="0062352D" w:rsidP="00FD2A43">
      <w:pPr>
        <w:tabs>
          <w:tab w:val="left" w:pos="1418"/>
        </w:tabs>
        <w:jc w:val="both"/>
        <w:rPr>
          <w:rFonts w:ascii="Arial" w:hAnsi="Arial"/>
          <w:snapToGrid w:val="0"/>
          <w:sz w:val="22"/>
          <w:szCs w:val="22"/>
          <w:lang w:val="fr-FR"/>
        </w:rPr>
      </w:pPr>
    </w:p>
    <w:p w:rsidR="00103227" w:rsidRPr="00E82A7D" w:rsidRDefault="00103227" w:rsidP="00103227">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sur proposition du Collège des médecins-directeurs institué auprès du Se</w:t>
      </w:r>
      <w:r w:rsidRPr="00E82A7D">
        <w:rPr>
          <w:rFonts w:ascii="Arial" w:hAnsi="Arial"/>
          <w:snapToGrid w:val="0"/>
          <w:sz w:val="22"/>
          <w:szCs w:val="22"/>
          <w:lang w:val="fr-FR"/>
        </w:rPr>
        <w:t>r</w:t>
      </w:r>
      <w:r w:rsidRPr="00E82A7D">
        <w:rPr>
          <w:rFonts w:ascii="Arial" w:hAnsi="Arial"/>
          <w:snapToGrid w:val="0"/>
          <w:sz w:val="22"/>
          <w:szCs w:val="22"/>
          <w:lang w:val="fr-FR"/>
        </w:rPr>
        <w:t>vice des soins de santé de l'Institut national d'assurance maladie-invalidité ;</w:t>
      </w:r>
    </w:p>
    <w:p w:rsidR="00103227" w:rsidRPr="00E82A7D" w:rsidRDefault="00103227" w:rsidP="00103227">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il est convenu ce qui suit entre,</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d'une part,</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Comité de l'assurance soins de santé institué auprès du Service des soins de santé de l'Institut national d'assurance maladie-invalidité,</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et d'autre part,</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 </w:t>
      </w:r>
      <w:r w:rsidRPr="00E82A7D">
        <w:rPr>
          <w:rFonts w:ascii="Arial" w:hAnsi="Arial"/>
          <w:i/>
          <w:snapToGrid w:val="0"/>
          <w:sz w:val="22"/>
          <w:szCs w:val="22"/>
          <w:lang w:val="fr-FR"/>
        </w:rPr>
        <w:t>statut et dénomination du pouvoir organisateur</w:t>
      </w:r>
      <w:r w:rsidRPr="00E82A7D">
        <w:rPr>
          <w:rFonts w:ascii="Arial" w:hAnsi="Arial"/>
          <w:snapToGrid w:val="0"/>
          <w:sz w:val="22"/>
          <w:szCs w:val="22"/>
          <w:lang w:val="fr-FR"/>
        </w:rPr>
        <w:t xml:space="preserve"> », pour le </w:t>
      </w:r>
      <w:r w:rsidR="0096016C" w:rsidRPr="00E82A7D">
        <w:rPr>
          <w:rFonts w:ascii="Arial" w:hAnsi="Arial"/>
          <w:snapToGrid w:val="0"/>
          <w:sz w:val="22"/>
          <w:szCs w:val="22"/>
          <w:lang w:val="fr-FR"/>
        </w:rPr>
        <w:t>C</w:t>
      </w:r>
      <w:r w:rsidRPr="00E82A7D">
        <w:rPr>
          <w:rFonts w:ascii="Arial" w:hAnsi="Arial"/>
          <w:snapToGrid w:val="0"/>
          <w:sz w:val="22"/>
          <w:szCs w:val="22"/>
          <w:lang w:val="fr-FR"/>
        </w:rPr>
        <w:t xml:space="preserve">entre de </w:t>
      </w:r>
      <w:r w:rsidR="0096016C" w:rsidRPr="00E82A7D">
        <w:rPr>
          <w:rFonts w:ascii="Arial" w:hAnsi="Arial"/>
          <w:snapToGrid w:val="0"/>
          <w:sz w:val="22"/>
          <w:szCs w:val="22"/>
          <w:lang w:val="fr-FR"/>
        </w:rPr>
        <w:t>coordination national de l’hémophilie</w:t>
      </w:r>
      <w:r w:rsidR="00C00ADE" w:rsidRPr="00E82A7D">
        <w:rPr>
          <w:rFonts w:ascii="Arial" w:hAnsi="Arial"/>
          <w:snapToGrid w:val="0"/>
          <w:sz w:val="22"/>
          <w:szCs w:val="22"/>
          <w:lang w:val="fr-FR"/>
        </w:rPr>
        <w:t xml:space="preserve"> </w:t>
      </w:r>
      <w:r w:rsidRPr="00E82A7D">
        <w:rPr>
          <w:rFonts w:ascii="Arial" w:hAnsi="Arial"/>
          <w:snapToGrid w:val="0"/>
          <w:sz w:val="22"/>
          <w:szCs w:val="22"/>
          <w:lang w:val="fr-FR"/>
        </w:rPr>
        <w:t>« </w:t>
      </w:r>
      <w:r w:rsidRPr="00E82A7D">
        <w:rPr>
          <w:rFonts w:ascii="Arial" w:hAnsi="Arial"/>
          <w:i/>
          <w:snapToGrid w:val="0"/>
          <w:sz w:val="22"/>
          <w:szCs w:val="22"/>
          <w:lang w:val="fr-FR"/>
        </w:rPr>
        <w:t>dénomination du centre</w:t>
      </w:r>
      <w:r w:rsidRPr="00E82A7D">
        <w:rPr>
          <w:rFonts w:ascii="Arial" w:hAnsi="Arial"/>
          <w:snapToGrid w:val="0"/>
          <w:sz w:val="22"/>
          <w:szCs w:val="22"/>
          <w:lang w:val="fr-FR"/>
        </w:rPr>
        <w:t xml:space="preserve"> », à </w:t>
      </w:r>
      <w:r w:rsidRPr="00E82A7D">
        <w:rPr>
          <w:rFonts w:ascii="Arial" w:hAnsi="Arial"/>
          <w:i/>
          <w:snapToGrid w:val="0"/>
          <w:sz w:val="22"/>
          <w:szCs w:val="22"/>
          <w:lang w:val="fr-FR"/>
        </w:rPr>
        <w:t>localité</w:t>
      </w:r>
      <w:r w:rsidRPr="00E82A7D">
        <w:rPr>
          <w:rFonts w:ascii="Arial" w:hAnsi="Arial"/>
          <w:snapToGrid w:val="0"/>
          <w:sz w:val="22"/>
          <w:szCs w:val="22"/>
          <w:lang w:val="fr-FR"/>
        </w:rPr>
        <w:t>.</w:t>
      </w:r>
    </w:p>
    <w:p w:rsidR="003B71CE" w:rsidRPr="00E82A7D" w:rsidRDefault="003B71CE" w:rsidP="00FD2A43">
      <w:pPr>
        <w:tabs>
          <w:tab w:val="left" w:pos="1418"/>
        </w:tabs>
        <w:jc w:val="both"/>
        <w:rPr>
          <w:rFonts w:ascii="Arial" w:hAnsi="Arial"/>
          <w:snapToGrid w:val="0"/>
          <w:sz w:val="22"/>
          <w:szCs w:val="22"/>
          <w:lang w:val="fr-FR"/>
        </w:rPr>
      </w:pPr>
    </w:p>
    <w:p w:rsidR="008206AC" w:rsidRPr="00E82A7D" w:rsidRDefault="008206AC"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w:t>
      </w:r>
      <w:r w:rsidRPr="00E82A7D">
        <w:rPr>
          <w:rFonts w:ascii="Arial" w:hAnsi="Arial"/>
          <w:snapToGrid w:val="0"/>
          <w:sz w:val="22"/>
          <w:szCs w:val="22"/>
          <w:lang w:val="fr-FR"/>
        </w:rPr>
        <w:tab/>
        <w:t xml:space="preserve">Le </w:t>
      </w:r>
      <w:r w:rsidR="0096016C" w:rsidRPr="00E82A7D">
        <w:rPr>
          <w:rFonts w:ascii="Arial" w:hAnsi="Arial"/>
          <w:snapToGrid w:val="0"/>
          <w:sz w:val="22"/>
          <w:szCs w:val="22"/>
          <w:lang w:val="fr-FR"/>
        </w:rPr>
        <w:t>Centre de coordination national de l’hémophilie « </w:t>
      </w:r>
      <w:r w:rsidR="0096016C" w:rsidRPr="00E82A7D">
        <w:rPr>
          <w:rFonts w:ascii="Arial" w:hAnsi="Arial"/>
          <w:i/>
          <w:snapToGrid w:val="0"/>
          <w:sz w:val="22"/>
          <w:szCs w:val="22"/>
          <w:lang w:val="fr-FR"/>
        </w:rPr>
        <w:t>dénomination du centre</w:t>
      </w:r>
      <w:r w:rsidR="0096016C" w:rsidRPr="00E82A7D">
        <w:rPr>
          <w:rFonts w:ascii="Arial" w:hAnsi="Arial"/>
          <w:snapToGrid w:val="0"/>
          <w:sz w:val="22"/>
          <w:szCs w:val="22"/>
          <w:lang w:val="fr-FR"/>
        </w:rPr>
        <w:t xml:space="preserve"> », à </w:t>
      </w:r>
      <w:r w:rsidR="0096016C" w:rsidRPr="00E82A7D">
        <w:rPr>
          <w:rFonts w:ascii="Arial" w:hAnsi="Arial"/>
          <w:i/>
          <w:snapToGrid w:val="0"/>
          <w:sz w:val="22"/>
          <w:szCs w:val="22"/>
          <w:lang w:val="fr-FR"/>
        </w:rPr>
        <w:t>localité</w:t>
      </w:r>
      <w:r w:rsidRPr="00E82A7D">
        <w:rPr>
          <w:rFonts w:ascii="Arial" w:hAnsi="Arial"/>
          <w:snapToGrid w:val="0"/>
          <w:sz w:val="22"/>
          <w:szCs w:val="22"/>
          <w:lang w:val="fr-FR"/>
        </w:rPr>
        <w:t xml:space="preserve">, est désigné dans la présente convention par le </w:t>
      </w:r>
      <w:r w:rsidR="00314E36" w:rsidRPr="00E82A7D">
        <w:rPr>
          <w:rFonts w:ascii="Arial" w:hAnsi="Arial"/>
          <w:snapToGrid w:val="0"/>
          <w:sz w:val="22"/>
          <w:szCs w:val="22"/>
          <w:lang w:val="fr-FR"/>
        </w:rPr>
        <w:t>mot</w:t>
      </w:r>
      <w:r w:rsidRPr="00E82A7D">
        <w:rPr>
          <w:rFonts w:ascii="Arial" w:hAnsi="Arial"/>
          <w:snapToGrid w:val="0"/>
          <w:sz w:val="22"/>
          <w:szCs w:val="22"/>
          <w:lang w:val="fr-FR"/>
        </w:rPr>
        <w:t xml:space="preserve"> « centre »</w:t>
      </w:r>
      <w:r w:rsidR="0051522B" w:rsidRPr="00E82A7D">
        <w:rPr>
          <w:rFonts w:ascii="Arial" w:hAnsi="Arial"/>
          <w:snapToGrid w:val="0"/>
          <w:sz w:val="22"/>
          <w:szCs w:val="22"/>
          <w:lang w:val="fr-FR"/>
        </w:rPr>
        <w:t xml:space="preserve"> ou par </w:t>
      </w:r>
      <w:r w:rsidR="00314E36" w:rsidRPr="00E82A7D">
        <w:rPr>
          <w:rFonts w:ascii="Arial" w:hAnsi="Arial"/>
          <w:snapToGrid w:val="0"/>
          <w:sz w:val="22"/>
          <w:szCs w:val="22"/>
          <w:lang w:val="fr-FR"/>
        </w:rPr>
        <w:t>les initiales</w:t>
      </w:r>
      <w:r w:rsidR="0051522B" w:rsidRPr="00E82A7D">
        <w:rPr>
          <w:rFonts w:ascii="Arial" w:hAnsi="Arial"/>
          <w:snapToGrid w:val="0"/>
          <w:sz w:val="22"/>
          <w:szCs w:val="22"/>
          <w:lang w:val="fr-FR"/>
        </w:rPr>
        <w:t xml:space="preserve"> </w:t>
      </w:r>
      <w:r w:rsidR="003B32F1" w:rsidRPr="00E82A7D">
        <w:rPr>
          <w:rFonts w:ascii="Arial" w:hAnsi="Arial"/>
          <w:snapToGrid w:val="0"/>
          <w:sz w:val="22"/>
          <w:szCs w:val="22"/>
          <w:lang w:val="fr-FR"/>
        </w:rPr>
        <w:t>CCN</w:t>
      </w:r>
      <w:r w:rsidRPr="00E82A7D">
        <w:rPr>
          <w:rFonts w:ascii="Arial" w:hAnsi="Arial"/>
          <w:snapToGrid w:val="0"/>
          <w:sz w:val="22"/>
          <w:szCs w:val="22"/>
          <w:lang w:val="fr-FR"/>
        </w:rPr>
        <w:t>.</w:t>
      </w:r>
    </w:p>
    <w:p w:rsidR="00C00ADE" w:rsidRPr="00E82A7D" w:rsidRDefault="00C00ADE" w:rsidP="00FD2A43">
      <w:pPr>
        <w:tabs>
          <w:tab w:val="left" w:pos="1418"/>
        </w:tabs>
        <w:jc w:val="both"/>
        <w:rPr>
          <w:rFonts w:ascii="Arial" w:hAnsi="Arial"/>
          <w:snapToGrid w:val="0"/>
          <w:sz w:val="22"/>
          <w:szCs w:val="22"/>
          <w:lang w:val="fr-FR"/>
        </w:rPr>
      </w:pPr>
    </w:p>
    <w:p w:rsidR="00C878EB" w:rsidRPr="00E82A7D" w:rsidRDefault="00C00AD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w:t>
      </w:r>
      <w:r w:rsidRPr="00E82A7D">
        <w:rPr>
          <w:rFonts w:ascii="Arial" w:hAnsi="Arial"/>
          <w:snapToGrid w:val="0"/>
          <w:sz w:val="22"/>
          <w:szCs w:val="22"/>
          <w:lang w:val="fr-FR"/>
        </w:rPr>
        <w:tab/>
        <w:t>La présente convention définit les rapports</w:t>
      </w:r>
      <w:r w:rsidR="00C878EB" w:rsidRPr="00E82A7D">
        <w:rPr>
          <w:rFonts w:ascii="Arial" w:hAnsi="Arial"/>
          <w:snapToGrid w:val="0"/>
          <w:sz w:val="22"/>
          <w:szCs w:val="22"/>
          <w:lang w:val="fr-FR"/>
        </w:rPr>
        <w:t xml:space="preserve"> entre</w:t>
      </w:r>
      <w:r w:rsidR="003667D7" w:rsidRPr="00E82A7D">
        <w:rPr>
          <w:rFonts w:ascii="Arial" w:hAnsi="Arial"/>
          <w:snapToGrid w:val="0"/>
          <w:sz w:val="22"/>
          <w:szCs w:val="22"/>
          <w:lang w:val="fr-FR"/>
        </w:rPr>
        <w:t>, d’une part,</w:t>
      </w:r>
      <w:r w:rsidR="00C878EB" w:rsidRPr="00E82A7D">
        <w:rPr>
          <w:rFonts w:ascii="Arial" w:hAnsi="Arial"/>
          <w:snapToGrid w:val="0"/>
          <w:sz w:val="22"/>
          <w:szCs w:val="22"/>
          <w:lang w:val="fr-FR"/>
        </w:rPr>
        <w:t xml:space="preserve"> le centre</w:t>
      </w:r>
      <w:r w:rsidR="003667D7" w:rsidRPr="00E82A7D">
        <w:rPr>
          <w:rFonts w:ascii="Arial" w:hAnsi="Arial"/>
          <w:snapToGrid w:val="0"/>
          <w:sz w:val="22"/>
          <w:szCs w:val="22"/>
          <w:lang w:val="fr-FR"/>
        </w:rPr>
        <w:t xml:space="preserve"> et</w:t>
      </w:r>
      <w:r w:rsidR="00C878EB" w:rsidRPr="00E82A7D">
        <w:rPr>
          <w:rFonts w:ascii="Arial" w:hAnsi="Arial"/>
          <w:snapToGrid w:val="0"/>
          <w:sz w:val="22"/>
          <w:szCs w:val="22"/>
          <w:lang w:val="fr-FR"/>
        </w:rPr>
        <w:t>,</w:t>
      </w:r>
      <w:r w:rsidR="003667D7" w:rsidRPr="00E82A7D">
        <w:rPr>
          <w:rFonts w:ascii="Arial" w:hAnsi="Arial"/>
          <w:snapToGrid w:val="0"/>
          <w:sz w:val="22"/>
          <w:szCs w:val="22"/>
          <w:lang w:val="fr-FR"/>
        </w:rPr>
        <w:t xml:space="preserve"> d’autre part, </w:t>
      </w:r>
      <w:r w:rsidR="00C878EB" w:rsidRPr="00E82A7D">
        <w:rPr>
          <w:rFonts w:ascii="Arial" w:hAnsi="Arial"/>
          <w:snapToGrid w:val="0"/>
          <w:sz w:val="22"/>
          <w:szCs w:val="22"/>
          <w:lang w:val="fr-FR"/>
        </w:rPr>
        <w:t>les bénéficiaires de l'assurance obligatoire soins de santé, l’INAMI et les o</w:t>
      </w:r>
      <w:r w:rsidR="00C878EB" w:rsidRPr="00E82A7D">
        <w:rPr>
          <w:rFonts w:ascii="Arial" w:hAnsi="Arial"/>
          <w:snapToGrid w:val="0"/>
          <w:sz w:val="22"/>
          <w:szCs w:val="22"/>
          <w:lang w:val="fr-FR"/>
        </w:rPr>
        <w:t>r</w:t>
      </w:r>
      <w:r w:rsidR="00C878EB" w:rsidRPr="00E82A7D">
        <w:rPr>
          <w:rFonts w:ascii="Arial" w:hAnsi="Arial"/>
          <w:snapToGrid w:val="0"/>
          <w:sz w:val="22"/>
          <w:szCs w:val="22"/>
          <w:lang w:val="fr-FR"/>
        </w:rPr>
        <w:t>ganismes assureurs</w:t>
      </w:r>
      <w:r w:rsidR="003667D7" w:rsidRPr="00E82A7D">
        <w:rPr>
          <w:rFonts w:ascii="Arial" w:hAnsi="Arial"/>
          <w:snapToGrid w:val="0"/>
          <w:sz w:val="22"/>
          <w:szCs w:val="22"/>
          <w:lang w:val="fr-FR"/>
        </w:rPr>
        <w:t xml:space="preserve">, en ce qui concerne notamment le programme </w:t>
      </w:r>
      <w:r w:rsidR="001F71FF" w:rsidRPr="00E82A7D">
        <w:rPr>
          <w:rFonts w:ascii="Arial" w:hAnsi="Arial"/>
          <w:snapToGrid w:val="0"/>
          <w:sz w:val="22"/>
          <w:szCs w:val="22"/>
          <w:lang w:val="fr-FR"/>
        </w:rPr>
        <w:t xml:space="preserve">multidisciplinaire </w:t>
      </w:r>
      <w:r w:rsidR="00B13A59" w:rsidRPr="00E82A7D">
        <w:rPr>
          <w:rFonts w:ascii="Arial" w:hAnsi="Arial"/>
          <w:snapToGrid w:val="0"/>
          <w:sz w:val="22"/>
          <w:szCs w:val="22"/>
          <w:lang w:val="fr-FR"/>
        </w:rPr>
        <w:t>de soins</w:t>
      </w:r>
      <w:r w:rsidR="001F71FF" w:rsidRPr="00E82A7D">
        <w:rPr>
          <w:rFonts w:ascii="Arial" w:hAnsi="Arial"/>
          <w:snapToGrid w:val="0"/>
          <w:sz w:val="22"/>
          <w:szCs w:val="22"/>
          <w:lang w:val="fr-FR"/>
        </w:rPr>
        <w:t xml:space="preserve"> et</w:t>
      </w:r>
      <w:r w:rsidR="003667D7" w:rsidRPr="00E82A7D">
        <w:rPr>
          <w:rFonts w:ascii="Arial" w:hAnsi="Arial"/>
          <w:snapToGrid w:val="0"/>
          <w:sz w:val="22"/>
          <w:szCs w:val="22"/>
          <w:lang w:val="fr-FR"/>
        </w:rPr>
        <w:t xml:space="preserve"> les prestations prévus par cette convention, les moyens mis en œuvre pour réal</w:t>
      </w:r>
      <w:r w:rsidR="003667D7" w:rsidRPr="00E82A7D">
        <w:rPr>
          <w:rFonts w:ascii="Arial" w:hAnsi="Arial"/>
          <w:snapToGrid w:val="0"/>
          <w:sz w:val="22"/>
          <w:szCs w:val="22"/>
          <w:lang w:val="fr-FR"/>
        </w:rPr>
        <w:t>i</w:t>
      </w:r>
      <w:r w:rsidR="003667D7" w:rsidRPr="00E82A7D">
        <w:rPr>
          <w:rFonts w:ascii="Arial" w:hAnsi="Arial"/>
          <w:snapToGrid w:val="0"/>
          <w:sz w:val="22"/>
          <w:szCs w:val="22"/>
          <w:lang w:val="fr-FR"/>
        </w:rPr>
        <w:t>ser ces prestations, leur prix et les modalités de paiement de ce prix.</w:t>
      </w:r>
      <w:r w:rsidR="00BC2A49" w:rsidRPr="00E82A7D">
        <w:rPr>
          <w:rFonts w:ascii="Arial" w:hAnsi="Arial"/>
          <w:snapToGrid w:val="0"/>
          <w:sz w:val="22"/>
          <w:szCs w:val="22"/>
          <w:lang w:val="fr-FR"/>
        </w:rPr>
        <w:t xml:space="preserve"> Elle définit égal</w:t>
      </w:r>
      <w:r w:rsidR="00BC2A49" w:rsidRPr="00E82A7D">
        <w:rPr>
          <w:rFonts w:ascii="Arial" w:hAnsi="Arial"/>
          <w:snapToGrid w:val="0"/>
          <w:sz w:val="22"/>
          <w:szCs w:val="22"/>
          <w:lang w:val="fr-FR"/>
        </w:rPr>
        <w:t>e</w:t>
      </w:r>
      <w:r w:rsidR="00BC2A49" w:rsidRPr="00E82A7D">
        <w:rPr>
          <w:rFonts w:ascii="Arial" w:hAnsi="Arial"/>
          <w:snapToGrid w:val="0"/>
          <w:sz w:val="22"/>
          <w:szCs w:val="22"/>
          <w:lang w:val="fr-FR"/>
        </w:rPr>
        <w:t>ment les rapports entre le centre (</w:t>
      </w:r>
      <w:r w:rsidR="003B32F1" w:rsidRPr="00E82A7D">
        <w:rPr>
          <w:rFonts w:ascii="Arial" w:hAnsi="Arial"/>
          <w:snapToGrid w:val="0"/>
          <w:sz w:val="22"/>
          <w:szCs w:val="22"/>
          <w:lang w:val="fr-FR"/>
        </w:rPr>
        <w:t>CCN</w:t>
      </w:r>
      <w:r w:rsidR="00BC2A49" w:rsidRPr="00E82A7D">
        <w:rPr>
          <w:rFonts w:ascii="Arial" w:hAnsi="Arial"/>
          <w:snapToGrid w:val="0"/>
          <w:sz w:val="22"/>
          <w:szCs w:val="22"/>
          <w:lang w:val="fr-FR"/>
        </w:rPr>
        <w:t xml:space="preserve">) et les centres </w:t>
      </w:r>
      <w:r w:rsidR="003B32F1" w:rsidRPr="00E82A7D">
        <w:rPr>
          <w:rFonts w:ascii="Arial" w:hAnsi="Arial"/>
          <w:snapToGrid w:val="0"/>
          <w:sz w:val="22"/>
          <w:szCs w:val="22"/>
          <w:lang w:val="fr-FR"/>
        </w:rPr>
        <w:t>de référence</w:t>
      </w:r>
      <w:r w:rsidR="00BC2A49" w:rsidRPr="00E82A7D">
        <w:rPr>
          <w:rFonts w:ascii="Arial" w:hAnsi="Arial"/>
          <w:snapToGrid w:val="0"/>
          <w:sz w:val="22"/>
          <w:szCs w:val="22"/>
          <w:lang w:val="fr-FR"/>
        </w:rPr>
        <w:t xml:space="preserve"> de l’hémophilie (</w:t>
      </w:r>
      <w:r w:rsidR="003B32F1" w:rsidRPr="00E82A7D">
        <w:rPr>
          <w:rFonts w:ascii="Arial" w:hAnsi="Arial"/>
          <w:snapToGrid w:val="0"/>
          <w:sz w:val="22"/>
          <w:szCs w:val="22"/>
          <w:lang w:val="fr-FR"/>
        </w:rPr>
        <w:t>CR</w:t>
      </w:r>
      <w:r w:rsidR="00BC2A49" w:rsidRPr="00E82A7D">
        <w:rPr>
          <w:rFonts w:ascii="Arial" w:hAnsi="Arial"/>
          <w:snapToGrid w:val="0"/>
          <w:sz w:val="22"/>
          <w:szCs w:val="22"/>
          <w:lang w:val="fr-FR"/>
        </w:rPr>
        <w:t>)</w:t>
      </w:r>
      <w:r w:rsidR="00AD5A36" w:rsidRPr="00E82A7D">
        <w:rPr>
          <w:rFonts w:ascii="Arial" w:hAnsi="Arial"/>
          <w:snapToGrid w:val="0"/>
          <w:sz w:val="22"/>
          <w:szCs w:val="22"/>
          <w:lang w:val="fr-FR"/>
        </w:rPr>
        <w:t xml:space="preserve"> et les autres dispensateurs de soins du réseau</w:t>
      </w:r>
      <w:r w:rsidR="008E356C" w:rsidRPr="00E82A7D">
        <w:rPr>
          <w:rFonts w:ascii="Arial" w:hAnsi="Arial"/>
          <w:snapToGrid w:val="0"/>
          <w:sz w:val="22"/>
          <w:szCs w:val="22"/>
          <w:lang w:val="fr-FR"/>
        </w:rPr>
        <w:t xml:space="preserve">, ainsi que les rapports entre le centre et l’Institut </w:t>
      </w:r>
      <w:r w:rsidR="009657CA" w:rsidRPr="00E82A7D">
        <w:rPr>
          <w:rFonts w:ascii="Arial" w:hAnsi="Arial"/>
          <w:snapToGrid w:val="0"/>
          <w:sz w:val="22"/>
          <w:szCs w:val="22"/>
          <w:lang w:val="fr-FR"/>
        </w:rPr>
        <w:t>scientifique</w:t>
      </w:r>
      <w:r w:rsidR="008E356C" w:rsidRPr="00E82A7D">
        <w:rPr>
          <w:rFonts w:ascii="Arial" w:hAnsi="Arial"/>
          <w:snapToGrid w:val="0"/>
          <w:sz w:val="22"/>
          <w:szCs w:val="22"/>
          <w:lang w:val="fr-FR"/>
        </w:rPr>
        <w:t xml:space="preserve"> de la Santé Publique (ISP) </w:t>
      </w:r>
      <w:r w:rsidR="00AD5A36" w:rsidRPr="00E82A7D">
        <w:rPr>
          <w:rFonts w:ascii="Arial" w:hAnsi="Arial"/>
          <w:snapToGrid w:val="0"/>
          <w:sz w:val="22"/>
          <w:szCs w:val="22"/>
          <w:lang w:val="fr-FR"/>
        </w:rPr>
        <w:t xml:space="preserve">de la section </w:t>
      </w:r>
      <w:r w:rsidR="00AD5A36" w:rsidRPr="00E82A7D">
        <w:rPr>
          <w:rFonts w:ascii="Arial" w:hAnsi="Arial"/>
          <w:i/>
          <w:snapToGrid w:val="0"/>
          <w:sz w:val="22"/>
          <w:szCs w:val="22"/>
          <w:lang w:val="fr-FR"/>
        </w:rPr>
        <w:t>hémophilie</w:t>
      </w:r>
      <w:r w:rsidR="00AD5A36" w:rsidRPr="00E82A7D">
        <w:rPr>
          <w:rFonts w:ascii="Arial" w:hAnsi="Arial"/>
          <w:snapToGrid w:val="0"/>
          <w:sz w:val="22"/>
          <w:szCs w:val="22"/>
          <w:lang w:val="fr-FR"/>
        </w:rPr>
        <w:t xml:space="preserve"> du </w:t>
      </w:r>
      <w:r w:rsidR="00AD5A36" w:rsidRPr="00E82A7D">
        <w:rPr>
          <w:rFonts w:ascii="Arial" w:hAnsi="Arial"/>
          <w:i/>
          <w:snapToGrid w:val="0"/>
          <w:sz w:val="22"/>
          <w:szCs w:val="22"/>
          <w:lang w:val="fr-FR"/>
        </w:rPr>
        <w:t>Registre des maladies rares</w:t>
      </w:r>
      <w:r w:rsidR="00AD5A36" w:rsidRPr="00E82A7D">
        <w:rPr>
          <w:rFonts w:ascii="Arial" w:hAnsi="Arial"/>
          <w:snapToGrid w:val="0"/>
          <w:sz w:val="22"/>
          <w:szCs w:val="22"/>
          <w:lang w:val="fr-FR"/>
        </w:rPr>
        <w:t>.</w:t>
      </w:r>
    </w:p>
    <w:p w:rsidR="00DB2E84" w:rsidRPr="00E82A7D" w:rsidRDefault="00DB2E84" w:rsidP="00FD2A43">
      <w:pPr>
        <w:tabs>
          <w:tab w:val="left" w:pos="1418"/>
        </w:tabs>
        <w:jc w:val="both"/>
        <w:rPr>
          <w:rFonts w:ascii="Arial" w:hAnsi="Arial"/>
          <w:snapToGrid w:val="0"/>
          <w:sz w:val="22"/>
          <w:szCs w:val="22"/>
          <w:lang w:val="fr-FR"/>
        </w:rPr>
      </w:pPr>
    </w:p>
    <w:p w:rsidR="00BC2A49" w:rsidRPr="00E82A7D" w:rsidRDefault="00BC2A49" w:rsidP="00FD2A43">
      <w:pPr>
        <w:tabs>
          <w:tab w:val="left" w:pos="1418"/>
        </w:tabs>
        <w:jc w:val="both"/>
        <w:rPr>
          <w:rFonts w:ascii="Arial" w:hAnsi="Arial"/>
          <w:snapToGrid w:val="0"/>
          <w:sz w:val="22"/>
          <w:szCs w:val="22"/>
          <w:lang w:val="fr-FR"/>
        </w:rPr>
        <w:sectPr w:rsidR="00BC2A49" w:rsidRPr="00E82A7D" w:rsidSect="0057287B">
          <w:type w:val="continuous"/>
          <w:pgSz w:w="11907" w:h="16840"/>
          <w:pgMar w:top="567" w:right="1531" w:bottom="1418" w:left="1531" w:header="720" w:footer="720" w:gutter="0"/>
          <w:cols w:space="720"/>
          <w:noEndnote/>
        </w:sectPr>
      </w:pPr>
    </w:p>
    <w:p w:rsidR="00C00ADE" w:rsidRPr="00E82A7D" w:rsidRDefault="00C00ADE" w:rsidP="00FD2A43">
      <w:pPr>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lastRenderedPageBreak/>
        <w:t>I. BENEFICIAIRES DE LA CONVENTION</w:t>
      </w:r>
    </w:p>
    <w:p w:rsidR="00C00ADE" w:rsidRPr="00E82A7D" w:rsidRDefault="00C00ADE" w:rsidP="00FD2A43">
      <w:pPr>
        <w:tabs>
          <w:tab w:val="left" w:pos="1418"/>
        </w:tabs>
        <w:jc w:val="both"/>
        <w:rPr>
          <w:rFonts w:ascii="Arial" w:hAnsi="Arial"/>
          <w:snapToGrid w:val="0"/>
          <w:sz w:val="22"/>
          <w:szCs w:val="22"/>
          <w:lang w:val="fr-FR"/>
        </w:rPr>
      </w:pPr>
    </w:p>
    <w:p w:rsidR="00035D09" w:rsidRPr="00E82A7D" w:rsidRDefault="00035D09" w:rsidP="00FD2A43">
      <w:pPr>
        <w:tabs>
          <w:tab w:val="left" w:pos="1418"/>
        </w:tabs>
        <w:jc w:val="both"/>
        <w:rPr>
          <w:rFonts w:ascii="Arial" w:hAnsi="Arial"/>
          <w:snapToGrid w:val="0"/>
          <w:sz w:val="22"/>
          <w:szCs w:val="22"/>
          <w:lang w:val="fr-FR"/>
        </w:rPr>
      </w:pPr>
    </w:p>
    <w:p w:rsidR="004E109A" w:rsidRPr="00E82A7D" w:rsidRDefault="00035D09" w:rsidP="00FD2A43">
      <w:pPr>
        <w:jc w:val="both"/>
        <w:rPr>
          <w:rFonts w:ascii="Arial" w:hAnsi="Arial"/>
          <w:snapToGrid w:val="0"/>
          <w:sz w:val="22"/>
          <w:szCs w:val="22"/>
          <w:lang w:val="fr-FR"/>
        </w:rPr>
      </w:pPr>
      <w:r w:rsidRPr="00E82A7D">
        <w:rPr>
          <w:rFonts w:ascii="Arial" w:hAnsi="Arial"/>
          <w:b/>
          <w:snapToGrid w:val="0"/>
          <w:sz w:val="22"/>
          <w:szCs w:val="22"/>
          <w:lang w:val="fr-FR"/>
        </w:rPr>
        <w:t>Article 3</w:t>
      </w:r>
      <w:r w:rsidRPr="00E82A7D">
        <w:rPr>
          <w:rFonts w:ascii="Arial" w:hAnsi="Arial"/>
          <w:snapToGrid w:val="0"/>
          <w:sz w:val="22"/>
          <w:szCs w:val="22"/>
          <w:lang w:val="fr-FR"/>
        </w:rPr>
        <w:tab/>
      </w:r>
      <w:r w:rsidR="00056981" w:rsidRPr="00E82A7D">
        <w:rPr>
          <w:rFonts w:ascii="Arial" w:hAnsi="Arial"/>
          <w:snapToGrid w:val="0"/>
          <w:sz w:val="22"/>
          <w:szCs w:val="22"/>
          <w:lang w:val="fr-FR"/>
        </w:rPr>
        <w:t>T</w:t>
      </w:r>
      <w:r w:rsidR="0082240C" w:rsidRPr="00E82A7D">
        <w:rPr>
          <w:rFonts w:ascii="Arial" w:hAnsi="Arial"/>
          <w:snapToGrid w:val="0"/>
          <w:sz w:val="22"/>
          <w:szCs w:val="22"/>
          <w:lang w:val="fr-FR"/>
        </w:rPr>
        <w:t xml:space="preserve">out </w:t>
      </w:r>
      <w:r w:rsidRPr="00E82A7D">
        <w:rPr>
          <w:rFonts w:ascii="Arial" w:hAnsi="Arial"/>
          <w:snapToGrid w:val="0"/>
          <w:sz w:val="22"/>
          <w:szCs w:val="22"/>
          <w:lang w:val="fr-FR"/>
        </w:rPr>
        <w:t>bénéficiaire au sens de la présente convention</w:t>
      </w:r>
      <w:r w:rsidR="004E109A" w:rsidRPr="00E82A7D">
        <w:rPr>
          <w:rFonts w:ascii="Arial" w:hAnsi="Arial"/>
          <w:snapToGrid w:val="0"/>
          <w:sz w:val="22"/>
          <w:szCs w:val="22"/>
          <w:lang w:val="fr-FR"/>
        </w:rPr>
        <w:t xml:space="preserve"> est atteint</w:t>
      </w:r>
    </w:p>
    <w:p w:rsidR="00FD0B4C" w:rsidRPr="00E82A7D" w:rsidRDefault="00FD0B4C" w:rsidP="00FD0B4C">
      <w:pPr>
        <w:jc w:val="both"/>
        <w:rPr>
          <w:rFonts w:ascii="Arial" w:hAnsi="Arial"/>
          <w:snapToGrid w:val="0"/>
          <w:sz w:val="22"/>
          <w:szCs w:val="22"/>
          <w:lang w:val="fr-FR"/>
        </w:rPr>
      </w:pPr>
    </w:p>
    <w:p w:rsidR="00FD0B4C" w:rsidRPr="00E82A7D" w:rsidRDefault="00056981" w:rsidP="00FD0B4C">
      <w:pPr>
        <w:numPr>
          <w:ilvl w:val="0"/>
          <w:numId w:val="28"/>
        </w:numPr>
        <w:tabs>
          <w:tab w:val="clear" w:pos="360"/>
          <w:tab w:val="num" w:pos="426"/>
        </w:tabs>
        <w:ind w:left="426" w:hanging="284"/>
        <w:jc w:val="both"/>
        <w:rPr>
          <w:rFonts w:ascii="Arial" w:hAnsi="Arial"/>
          <w:snapToGrid w:val="0"/>
          <w:sz w:val="22"/>
          <w:szCs w:val="22"/>
          <w:lang w:val="fr-FR"/>
        </w:rPr>
      </w:pPr>
      <w:r w:rsidRPr="00E82A7D">
        <w:rPr>
          <w:rFonts w:ascii="Arial" w:hAnsi="Arial"/>
          <w:snapToGrid w:val="0"/>
          <w:sz w:val="22"/>
          <w:szCs w:val="22"/>
          <w:lang w:val="fr-FR"/>
        </w:rPr>
        <w:t>s</w:t>
      </w:r>
      <w:r w:rsidR="00FD0B4C" w:rsidRPr="00E82A7D">
        <w:rPr>
          <w:rFonts w:ascii="Arial" w:hAnsi="Arial"/>
          <w:snapToGrid w:val="0"/>
          <w:sz w:val="22"/>
          <w:szCs w:val="22"/>
          <w:lang w:val="fr-FR"/>
        </w:rPr>
        <w:t>oit de l’une des formes suivantes d’hémophilie :</w:t>
      </w:r>
    </w:p>
    <w:p w:rsidR="00FD0B4C" w:rsidRPr="00E82A7D" w:rsidRDefault="00FD0B4C" w:rsidP="00FD0B4C">
      <w:pPr>
        <w:jc w:val="both"/>
        <w:rPr>
          <w:rFonts w:ascii="Arial" w:hAnsi="Arial"/>
          <w:snapToGrid w:val="0"/>
          <w:sz w:val="22"/>
          <w:szCs w:val="22"/>
          <w:lang w:val="fr-FR"/>
        </w:rPr>
      </w:pPr>
    </w:p>
    <w:p w:rsidR="00FD0B4C" w:rsidRPr="00E82A7D" w:rsidRDefault="00FD0B4C" w:rsidP="00FD0B4C">
      <w:pPr>
        <w:numPr>
          <w:ilvl w:val="1"/>
          <w:numId w:val="28"/>
        </w:numPr>
        <w:tabs>
          <w:tab w:val="clear" w:pos="792"/>
          <w:tab w:val="num" w:pos="851"/>
        </w:tabs>
        <w:ind w:left="851" w:hanging="425"/>
        <w:jc w:val="both"/>
        <w:rPr>
          <w:rFonts w:ascii="Arial" w:hAnsi="Arial"/>
          <w:snapToGrid w:val="0"/>
          <w:sz w:val="22"/>
          <w:szCs w:val="22"/>
          <w:lang w:val="fr-FR"/>
        </w:rPr>
      </w:pPr>
      <w:r w:rsidRPr="00E82A7D">
        <w:rPr>
          <w:rFonts w:ascii="Arial" w:hAnsi="Arial"/>
          <w:snapToGrid w:val="0"/>
          <w:sz w:val="22"/>
          <w:szCs w:val="22"/>
          <w:lang w:val="fr-FR"/>
        </w:rPr>
        <w:t>hémophile A (déficit du facteur de coagulation VIII),</w:t>
      </w:r>
    </w:p>
    <w:p w:rsidR="00FD0B4C" w:rsidRPr="00E82A7D" w:rsidRDefault="00FD0B4C" w:rsidP="00FD0B4C">
      <w:pPr>
        <w:numPr>
          <w:ilvl w:val="1"/>
          <w:numId w:val="28"/>
        </w:numPr>
        <w:tabs>
          <w:tab w:val="clear" w:pos="792"/>
          <w:tab w:val="num" w:pos="851"/>
        </w:tabs>
        <w:ind w:left="851" w:hanging="425"/>
        <w:jc w:val="both"/>
        <w:rPr>
          <w:rFonts w:ascii="Arial" w:hAnsi="Arial"/>
          <w:snapToGrid w:val="0"/>
          <w:sz w:val="22"/>
          <w:szCs w:val="22"/>
          <w:lang w:val="fr-FR"/>
        </w:rPr>
      </w:pPr>
      <w:r w:rsidRPr="00E82A7D">
        <w:rPr>
          <w:rFonts w:ascii="Arial" w:hAnsi="Arial"/>
          <w:snapToGrid w:val="0"/>
          <w:sz w:val="22"/>
          <w:szCs w:val="22"/>
          <w:lang w:val="fr-FR"/>
        </w:rPr>
        <w:t>hémophile B (déficit du facteur de coagulation IX),</w:t>
      </w:r>
    </w:p>
    <w:p w:rsidR="00FD0B4C" w:rsidRPr="00E82A7D" w:rsidRDefault="00FD0B4C" w:rsidP="00FD0B4C">
      <w:pPr>
        <w:numPr>
          <w:ilvl w:val="1"/>
          <w:numId w:val="28"/>
        </w:numPr>
        <w:tabs>
          <w:tab w:val="clear" w:pos="792"/>
          <w:tab w:val="num" w:pos="851"/>
        </w:tabs>
        <w:ind w:left="851" w:hanging="425"/>
        <w:jc w:val="both"/>
        <w:rPr>
          <w:rFonts w:ascii="Arial" w:hAnsi="Arial"/>
          <w:snapToGrid w:val="0"/>
          <w:sz w:val="22"/>
          <w:szCs w:val="22"/>
          <w:lang w:val="fr-FR"/>
        </w:rPr>
      </w:pPr>
      <w:r w:rsidRPr="00E82A7D">
        <w:rPr>
          <w:rFonts w:ascii="Arial" w:hAnsi="Arial"/>
          <w:snapToGrid w:val="0"/>
          <w:sz w:val="22"/>
          <w:szCs w:val="22"/>
          <w:lang w:val="fr-FR"/>
        </w:rPr>
        <w:t>trouble de la coagulation de forme rare (déficit du facteur de coagulation I fibrin</w:t>
      </w:r>
      <w:r w:rsidRPr="00E82A7D">
        <w:rPr>
          <w:rFonts w:ascii="Arial" w:hAnsi="Arial"/>
          <w:snapToGrid w:val="0"/>
          <w:sz w:val="22"/>
          <w:szCs w:val="22"/>
          <w:lang w:val="fr-FR"/>
        </w:rPr>
        <w:t>o</w:t>
      </w:r>
      <w:r w:rsidRPr="00E82A7D">
        <w:rPr>
          <w:rFonts w:ascii="Arial" w:hAnsi="Arial"/>
          <w:snapToGrid w:val="0"/>
          <w:sz w:val="22"/>
          <w:szCs w:val="22"/>
          <w:lang w:val="fr-FR"/>
        </w:rPr>
        <w:t>gène, II, V, VII, X, XI, ou XIII),</w:t>
      </w:r>
    </w:p>
    <w:p w:rsidR="00FD0B4C" w:rsidRPr="00E82A7D" w:rsidRDefault="00FD0B4C" w:rsidP="00FD0B4C">
      <w:pPr>
        <w:jc w:val="both"/>
        <w:rPr>
          <w:rFonts w:ascii="Arial" w:hAnsi="Arial"/>
          <w:snapToGrid w:val="0"/>
          <w:sz w:val="22"/>
          <w:szCs w:val="22"/>
          <w:lang w:val="fr-FR"/>
        </w:rPr>
      </w:pPr>
    </w:p>
    <w:p w:rsidR="00FD0B4C" w:rsidRPr="00E82A7D" w:rsidRDefault="00FD0B4C" w:rsidP="00FD0B4C">
      <w:pPr>
        <w:ind w:left="426"/>
        <w:jc w:val="both"/>
        <w:rPr>
          <w:rFonts w:ascii="Arial" w:hAnsi="Arial"/>
          <w:snapToGrid w:val="0"/>
          <w:sz w:val="22"/>
          <w:szCs w:val="22"/>
          <w:lang w:val="fr-FR"/>
        </w:rPr>
      </w:pPr>
      <w:r w:rsidRPr="00E82A7D">
        <w:rPr>
          <w:rFonts w:ascii="Arial" w:hAnsi="Arial"/>
          <w:snapToGrid w:val="0"/>
          <w:sz w:val="22"/>
          <w:szCs w:val="22"/>
          <w:lang w:val="fr-FR"/>
        </w:rPr>
        <w:t>considérée comme sévère (taux de facteur de coagulation &lt; 1% du taux normal)</w:t>
      </w:r>
      <w:r w:rsidR="00056981" w:rsidRPr="00E82A7D">
        <w:rPr>
          <w:rFonts w:ascii="Arial" w:hAnsi="Arial"/>
          <w:snapToGrid w:val="0"/>
          <w:sz w:val="22"/>
          <w:szCs w:val="22"/>
          <w:lang w:val="fr-FR"/>
        </w:rPr>
        <w:t>,</w:t>
      </w:r>
    </w:p>
    <w:p w:rsidR="00FD0B4C" w:rsidRPr="00E82A7D" w:rsidRDefault="00FD0B4C" w:rsidP="00FD0B4C">
      <w:pPr>
        <w:jc w:val="both"/>
        <w:rPr>
          <w:rFonts w:ascii="Arial" w:hAnsi="Arial"/>
          <w:snapToGrid w:val="0"/>
          <w:sz w:val="22"/>
          <w:szCs w:val="22"/>
          <w:lang w:val="fr-FR"/>
        </w:rPr>
      </w:pPr>
    </w:p>
    <w:p w:rsidR="00FD0B4C" w:rsidRPr="00E82A7D" w:rsidRDefault="00056981" w:rsidP="00FD0B4C">
      <w:pPr>
        <w:numPr>
          <w:ilvl w:val="0"/>
          <w:numId w:val="28"/>
        </w:numPr>
        <w:tabs>
          <w:tab w:val="clear" w:pos="360"/>
          <w:tab w:val="num" w:pos="426"/>
        </w:tabs>
        <w:ind w:left="426" w:hanging="284"/>
        <w:jc w:val="both"/>
        <w:rPr>
          <w:rFonts w:ascii="Arial" w:hAnsi="Arial"/>
          <w:snapToGrid w:val="0"/>
          <w:sz w:val="22"/>
          <w:szCs w:val="22"/>
          <w:lang w:val="fr-FR"/>
        </w:rPr>
      </w:pPr>
      <w:r w:rsidRPr="00E82A7D">
        <w:rPr>
          <w:rFonts w:ascii="Arial" w:hAnsi="Arial"/>
          <w:snapToGrid w:val="0"/>
          <w:sz w:val="22"/>
          <w:szCs w:val="22"/>
          <w:lang w:val="fr-FR"/>
        </w:rPr>
        <w:t>s</w:t>
      </w:r>
      <w:r w:rsidR="00FD0B4C" w:rsidRPr="00E82A7D">
        <w:rPr>
          <w:rFonts w:ascii="Arial" w:hAnsi="Arial"/>
          <w:snapToGrid w:val="0"/>
          <w:sz w:val="22"/>
          <w:szCs w:val="22"/>
          <w:lang w:val="fr-FR"/>
        </w:rPr>
        <w:t>oit d’une maladie de Von Willebrand de type III, caractérisée à la fois par un déficit quantitatif sévère du facteur de Von Willebrand antigène (taux &lt; 1% du taux normal) et par un taux de facteur VIII coagulant (FVIIIc) &lt; à 5% du taux normal.</w:t>
      </w:r>
    </w:p>
    <w:p w:rsidR="00FD0B4C" w:rsidRPr="00E82A7D" w:rsidRDefault="00FD0B4C" w:rsidP="00FD0B4C">
      <w:pPr>
        <w:tabs>
          <w:tab w:val="left" w:pos="1418"/>
        </w:tabs>
        <w:jc w:val="both"/>
        <w:rPr>
          <w:rFonts w:ascii="Arial" w:hAnsi="Arial"/>
          <w:snapToGrid w:val="0"/>
          <w:sz w:val="22"/>
          <w:szCs w:val="22"/>
          <w:lang w:val="fr-FR"/>
        </w:rPr>
      </w:pPr>
    </w:p>
    <w:p w:rsidR="00043C6E" w:rsidRPr="00E82A7D" w:rsidRDefault="00043C6E"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006E1D" w:rsidRPr="00E82A7D" w:rsidRDefault="00E73800"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II. OBJE</w:t>
      </w:r>
      <w:r w:rsidR="00D255C6" w:rsidRPr="00E82A7D">
        <w:rPr>
          <w:rFonts w:ascii="Arial" w:hAnsi="Arial"/>
          <w:b/>
          <w:snapToGrid w:val="0"/>
          <w:sz w:val="22"/>
          <w:szCs w:val="22"/>
          <w:lang w:val="fr-FR"/>
        </w:rPr>
        <w:t>CTIFS</w:t>
      </w:r>
      <w:r w:rsidRPr="00E82A7D">
        <w:rPr>
          <w:rFonts w:ascii="Arial" w:hAnsi="Arial"/>
          <w:b/>
          <w:snapToGrid w:val="0"/>
          <w:sz w:val="22"/>
          <w:szCs w:val="22"/>
          <w:lang w:val="fr-FR"/>
        </w:rPr>
        <w:t xml:space="preserve"> </w:t>
      </w:r>
      <w:r w:rsidR="00006E1D" w:rsidRPr="00E82A7D">
        <w:rPr>
          <w:rFonts w:ascii="Arial" w:hAnsi="Arial"/>
          <w:b/>
          <w:snapToGrid w:val="0"/>
          <w:sz w:val="22"/>
          <w:szCs w:val="22"/>
          <w:lang w:val="fr-FR"/>
        </w:rPr>
        <w:t>DE LA PRESENTE CONVENTION</w:t>
      </w:r>
    </w:p>
    <w:p w:rsidR="00E73800" w:rsidRPr="00E82A7D" w:rsidRDefault="00006E1D"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 xml:space="preserve">ET </w:t>
      </w:r>
      <w:r w:rsidR="00D255C6" w:rsidRPr="00E82A7D">
        <w:rPr>
          <w:rFonts w:ascii="Arial" w:hAnsi="Arial"/>
          <w:b/>
          <w:snapToGrid w:val="0"/>
          <w:sz w:val="22"/>
          <w:szCs w:val="22"/>
          <w:lang w:val="fr-FR"/>
        </w:rPr>
        <w:t xml:space="preserve">DES PROGRAMMES </w:t>
      </w:r>
      <w:r w:rsidR="001F71FF" w:rsidRPr="00E82A7D">
        <w:rPr>
          <w:rFonts w:ascii="Arial" w:hAnsi="Arial"/>
          <w:b/>
          <w:snapToGrid w:val="0"/>
          <w:sz w:val="22"/>
          <w:szCs w:val="22"/>
          <w:lang w:val="fr-FR"/>
        </w:rPr>
        <w:t xml:space="preserve">MULTIDISCIPLINAIRES </w:t>
      </w:r>
      <w:r w:rsidR="00D255C6" w:rsidRPr="00E82A7D">
        <w:rPr>
          <w:rFonts w:ascii="Arial" w:hAnsi="Arial"/>
          <w:b/>
          <w:snapToGrid w:val="0"/>
          <w:sz w:val="22"/>
          <w:szCs w:val="22"/>
          <w:lang w:val="fr-FR"/>
        </w:rPr>
        <w:t xml:space="preserve">DE </w:t>
      </w:r>
      <w:r w:rsidR="00B13A59" w:rsidRPr="00E82A7D">
        <w:rPr>
          <w:rFonts w:ascii="Arial" w:hAnsi="Arial"/>
          <w:b/>
          <w:snapToGrid w:val="0"/>
          <w:sz w:val="22"/>
          <w:szCs w:val="22"/>
          <w:lang w:val="fr-FR"/>
        </w:rPr>
        <w:t>SOINS</w:t>
      </w:r>
    </w:p>
    <w:p w:rsidR="00E73800" w:rsidRPr="00E82A7D" w:rsidRDefault="00E73800" w:rsidP="00FD2A43">
      <w:pPr>
        <w:keepNext/>
        <w:tabs>
          <w:tab w:val="left" w:pos="1418"/>
        </w:tabs>
        <w:jc w:val="both"/>
        <w:rPr>
          <w:rFonts w:ascii="Arial" w:hAnsi="Arial"/>
          <w:snapToGrid w:val="0"/>
          <w:sz w:val="22"/>
          <w:szCs w:val="22"/>
          <w:lang w:val="fr-FR"/>
        </w:rPr>
      </w:pPr>
    </w:p>
    <w:p w:rsidR="00E73800" w:rsidRPr="00E82A7D" w:rsidRDefault="00E73800" w:rsidP="00FD2A43">
      <w:pPr>
        <w:keepNext/>
        <w:tabs>
          <w:tab w:val="left" w:pos="1418"/>
        </w:tabs>
        <w:jc w:val="both"/>
        <w:rPr>
          <w:rFonts w:ascii="Arial" w:hAnsi="Arial"/>
          <w:snapToGrid w:val="0"/>
          <w:sz w:val="22"/>
          <w:szCs w:val="22"/>
          <w:lang w:val="fr-FR"/>
        </w:rPr>
      </w:pPr>
    </w:p>
    <w:p w:rsidR="00103C6A" w:rsidRPr="00E82A7D" w:rsidRDefault="00E73800" w:rsidP="0082240C">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4</w:t>
      </w:r>
      <w:r w:rsidRPr="00E82A7D">
        <w:rPr>
          <w:rFonts w:ascii="Arial" w:hAnsi="Arial"/>
          <w:snapToGrid w:val="0"/>
          <w:sz w:val="22"/>
          <w:szCs w:val="22"/>
          <w:lang w:val="fr-FR"/>
        </w:rPr>
        <w:tab/>
      </w:r>
      <w:r w:rsidR="0082240C" w:rsidRPr="00E82A7D">
        <w:rPr>
          <w:rFonts w:ascii="Arial" w:hAnsi="Arial"/>
          <w:snapToGrid w:val="0"/>
          <w:sz w:val="22"/>
          <w:szCs w:val="22"/>
          <w:lang w:val="fr-FR"/>
        </w:rPr>
        <w:tab/>
      </w:r>
      <w:r w:rsidR="00056981" w:rsidRPr="00E82A7D">
        <w:rPr>
          <w:rFonts w:ascii="Arial" w:hAnsi="Arial"/>
          <w:snapToGrid w:val="0"/>
          <w:sz w:val="22"/>
          <w:szCs w:val="22"/>
          <w:lang w:val="fr-FR"/>
        </w:rPr>
        <w:t>L</w:t>
      </w:r>
      <w:r w:rsidR="0082240C" w:rsidRPr="00E82A7D">
        <w:rPr>
          <w:rFonts w:ascii="Arial" w:hAnsi="Arial"/>
          <w:snapToGrid w:val="0"/>
          <w:sz w:val="22"/>
          <w:szCs w:val="22"/>
          <w:lang w:val="fr-FR"/>
        </w:rPr>
        <w:t xml:space="preserve">a </w:t>
      </w:r>
      <w:r w:rsidR="003E6D15" w:rsidRPr="00E82A7D">
        <w:rPr>
          <w:rFonts w:ascii="Arial" w:hAnsi="Arial"/>
          <w:snapToGrid w:val="0"/>
          <w:sz w:val="22"/>
          <w:szCs w:val="22"/>
          <w:lang w:val="fr-FR"/>
        </w:rPr>
        <w:t>présente convention</w:t>
      </w:r>
      <w:r w:rsidR="00764EB8" w:rsidRPr="00E82A7D">
        <w:rPr>
          <w:rFonts w:ascii="Arial" w:hAnsi="Arial"/>
          <w:snapToGrid w:val="0"/>
          <w:sz w:val="22"/>
          <w:szCs w:val="22"/>
          <w:lang w:val="fr-FR"/>
        </w:rPr>
        <w:t xml:space="preserve"> </w:t>
      </w:r>
      <w:r w:rsidR="00494E0D" w:rsidRPr="00E82A7D">
        <w:rPr>
          <w:rFonts w:ascii="Arial" w:hAnsi="Arial"/>
          <w:snapToGrid w:val="0"/>
          <w:sz w:val="22"/>
          <w:szCs w:val="22"/>
          <w:lang w:val="fr-FR"/>
        </w:rPr>
        <w:t xml:space="preserve">avec le </w:t>
      </w:r>
      <w:r w:rsidR="003B32F1" w:rsidRPr="00E82A7D">
        <w:rPr>
          <w:rFonts w:ascii="Arial" w:hAnsi="Arial"/>
          <w:snapToGrid w:val="0"/>
          <w:sz w:val="22"/>
          <w:szCs w:val="22"/>
          <w:lang w:val="fr-FR"/>
        </w:rPr>
        <w:t>CCN</w:t>
      </w:r>
      <w:r w:rsidR="00DB1DAD" w:rsidRPr="00E82A7D">
        <w:rPr>
          <w:rFonts w:ascii="Arial" w:hAnsi="Arial"/>
          <w:snapToGrid w:val="0"/>
          <w:sz w:val="22"/>
          <w:szCs w:val="22"/>
          <w:lang w:val="fr-FR"/>
        </w:rPr>
        <w:t xml:space="preserve">, défini au chapitre III ci-dessous, </w:t>
      </w:r>
      <w:r w:rsidR="00494E0D" w:rsidRPr="00E82A7D">
        <w:rPr>
          <w:rFonts w:ascii="Arial" w:hAnsi="Arial"/>
          <w:snapToGrid w:val="0"/>
          <w:sz w:val="22"/>
          <w:szCs w:val="22"/>
          <w:lang w:val="fr-FR"/>
        </w:rPr>
        <w:t xml:space="preserve"> </w:t>
      </w:r>
      <w:r w:rsidR="00764EB8" w:rsidRPr="00E82A7D">
        <w:rPr>
          <w:rFonts w:ascii="Arial" w:hAnsi="Arial"/>
          <w:snapToGrid w:val="0"/>
          <w:sz w:val="22"/>
          <w:szCs w:val="22"/>
          <w:lang w:val="fr-FR"/>
        </w:rPr>
        <w:t>vise à organiser</w:t>
      </w:r>
      <w:r w:rsidR="00494E0D" w:rsidRPr="00E82A7D">
        <w:rPr>
          <w:rFonts w:ascii="Arial" w:hAnsi="Arial"/>
          <w:snapToGrid w:val="0"/>
          <w:sz w:val="22"/>
          <w:szCs w:val="22"/>
          <w:lang w:val="fr-FR"/>
        </w:rPr>
        <w:t xml:space="preserve"> </w:t>
      </w:r>
      <w:r w:rsidR="00F737F2" w:rsidRPr="00E82A7D">
        <w:rPr>
          <w:rFonts w:ascii="Arial" w:hAnsi="Arial"/>
          <w:snapToGrid w:val="0"/>
          <w:sz w:val="22"/>
          <w:szCs w:val="22"/>
          <w:lang w:val="fr-FR"/>
        </w:rPr>
        <w:t>et à financer</w:t>
      </w:r>
    </w:p>
    <w:p w:rsidR="00103C6A" w:rsidRPr="00E82A7D" w:rsidRDefault="00103C6A" w:rsidP="00FD2A43">
      <w:pPr>
        <w:tabs>
          <w:tab w:val="left" w:pos="1418"/>
        </w:tabs>
        <w:jc w:val="both"/>
        <w:rPr>
          <w:rFonts w:ascii="Arial" w:hAnsi="Arial"/>
          <w:snapToGrid w:val="0"/>
          <w:sz w:val="22"/>
          <w:szCs w:val="22"/>
          <w:lang w:val="fr-FR"/>
        </w:rPr>
      </w:pPr>
    </w:p>
    <w:p w:rsidR="00E97DE9" w:rsidRPr="00E82A7D" w:rsidRDefault="00EF12F8"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la coordination de soins complets (comprehensive care) spécialisés, dispensés </w:t>
      </w:r>
      <w:r w:rsidR="00006E1D" w:rsidRPr="00E82A7D">
        <w:rPr>
          <w:rFonts w:ascii="Arial" w:hAnsi="Arial"/>
          <w:snapToGrid w:val="0"/>
          <w:sz w:val="22"/>
          <w:szCs w:val="22"/>
          <w:lang w:val="fr-FR"/>
        </w:rPr>
        <w:t>aux</w:t>
      </w:r>
      <w:r w:rsidRPr="00E82A7D">
        <w:rPr>
          <w:rFonts w:ascii="Arial" w:hAnsi="Arial"/>
          <w:snapToGrid w:val="0"/>
          <w:sz w:val="22"/>
          <w:szCs w:val="22"/>
          <w:lang w:val="fr-FR"/>
        </w:rPr>
        <w:t xml:space="preserve"> </w:t>
      </w:r>
      <w:r w:rsidR="00544105" w:rsidRPr="00E82A7D">
        <w:rPr>
          <w:rFonts w:ascii="Arial" w:hAnsi="Arial"/>
          <w:snapToGrid w:val="0"/>
          <w:sz w:val="22"/>
          <w:szCs w:val="22"/>
          <w:lang w:val="fr-FR"/>
        </w:rPr>
        <w:t>patients visés par</w:t>
      </w:r>
      <w:r w:rsidR="001E5331" w:rsidRPr="00E82A7D">
        <w:rPr>
          <w:rFonts w:ascii="Arial" w:hAnsi="Arial"/>
          <w:snapToGrid w:val="0"/>
          <w:sz w:val="22"/>
          <w:szCs w:val="22"/>
          <w:lang w:val="fr-FR"/>
        </w:rPr>
        <w:t xml:space="preserve"> la convention</w:t>
      </w:r>
      <w:r w:rsidRPr="00E82A7D">
        <w:rPr>
          <w:rFonts w:ascii="Arial" w:hAnsi="Arial"/>
          <w:snapToGrid w:val="0"/>
          <w:sz w:val="22"/>
          <w:szCs w:val="22"/>
          <w:lang w:val="fr-FR"/>
        </w:rPr>
        <w:t>,</w:t>
      </w:r>
      <w:r w:rsidR="00822D91" w:rsidRPr="00E82A7D">
        <w:rPr>
          <w:rFonts w:ascii="Arial" w:hAnsi="Arial"/>
          <w:snapToGrid w:val="0"/>
          <w:sz w:val="22"/>
          <w:szCs w:val="22"/>
          <w:lang w:val="fr-FR"/>
        </w:rPr>
        <w:t xml:space="preserve"> en ce compris </w:t>
      </w:r>
      <w:r w:rsidR="009728DE" w:rsidRPr="00E82A7D">
        <w:rPr>
          <w:rFonts w:ascii="Arial" w:hAnsi="Arial"/>
          <w:snapToGrid w:val="0"/>
          <w:sz w:val="22"/>
          <w:szCs w:val="22"/>
          <w:lang w:val="fr-FR"/>
        </w:rPr>
        <w:t xml:space="preserve">les </w:t>
      </w:r>
      <w:r w:rsidR="00FE2B23" w:rsidRPr="00E82A7D">
        <w:rPr>
          <w:rFonts w:ascii="Arial" w:hAnsi="Arial"/>
          <w:snapToGrid w:val="0"/>
          <w:sz w:val="22"/>
          <w:szCs w:val="22"/>
          <w:lang w:val="fr-FR"/>
        </w:rPr>
        <w:t xml:space="preserve">soins </w:t>
      </w:r>
      <w:r w:rsidR="00544105" w:rsidRPr="00E82A7D">
        <w:rPr>
          <w:rFonts w:ascii="Arial" w:hAnsi="Arial"/>
          <w:snapToGrid w:val="0"/>
          <w:sz w:val="22"/>
          <w:szCs w:val="22"/>
          <w:lang w:val="fr-FR"/>
        </w:rPr>
        <w:t>impliquant</w:t>
      </w:r>
      <w:r w:rsidR="009728DE" w:rsidRPr="00E82A7D">
        <w:rPr>
          <w:rFonts w:ascii="Arial" w:hAnsi="Arial"/>
          <w:snapToGrid w:val="0"/>
          <w:sz w:val="22"/>
          <w:szCs w:val="22"/>
          <w:lang w:val="fr-FR"/>
        </w:rPr>
        <w:t xml:space="preserve"> </w:t>
      </w:r>
      <w:r w:rsidR="009D32E5" w:rsidRPr="00E82A7D">
        <w:rPr>
          <w:rFonts w:ascii="Arial" w:hAnsi="Arial"/>
          <w:snapToGrid w:val="0"/>
          <w:sz w:val="22"/>
          <w:szCs w:val="22"/>
          <w:lang w:val="fr-FR"/>
        </w:rPr>
        <w:t>l</w:t>
      </w:r>
      <w:r w:rsidR="009728DE" w:rsidRPr="00E82A7D">
        <w:rPr>
          <w:rFonts w:ascii="Arial" w:hAnsi="Arial"/>
          <w:snapToGrid w:val="0"/>
          <w:sz w:val="22"/>
          <w:szCs w:val="22"/>
          <w:lang w:val="fr-FR"/>
        </w:rPr>
        <w:t xml:space="preserve">’hémostase </w:t>
      </w:r>
      <w:r w:rsidR="007845C1" w:rsidRPr="00E82A7D">
        <w:rPr>
          <w:rFonts w:ascii="Arial" w:hAnsi="Arial"/>
          <w:snapToGrid w:val="0"/>
          <w:sz w:val="22"/>
          <w:szCs w:val="22"/>
          <w:lang w:val="fr-FR"/>
        </w:rPr>
        <w:t>qui</w:t>
      </w:r>
      <w:r w:rsidR="009728DE" w:rsidRPr="00E82A7D">
        <w:rPr>
          <w:rFonts w:ascii="Arial" w:hAnsi="Arial"/>
          <w:snapToGrid w:val="0"/>
          <w:sz w:val="22"/>
          <w:szCs w:val="22"/>
          <w:lang w:val="fr-FR"/>
        </w:rPr>
        <w:t xml:space="preserve"> </w:t>
      </w:r>
      <w:r w:rsidR="00FE2B23" w:rsidRPr="00E82A7D">
        <w:rPr>
          <w:rFonts w:ascii="Arial" w:hAnsi="Arial"/>
          <w:snapToGrid w:val="0"/>
          <w:sz w:val="22"/>
          <w:szCs w:val="22"/>
          <w:lang w:val="fr-FR"/>
        </w:rPr>
        <w:t>ne sont pas dispensés par le centre lui-même,</w:t>
      </w:r>
    </w:p>
    <w:p w:rsidR="003A4893" w:rsidRPr="00E82A7D" w:rsidRDefault="003A4893"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la dispensation de certains soins</w:t>
      </w:r>
      <w:r w:rsidR="0004358B" w:rsidRPr="00E82A7D">
        <w:rPr>
          <w:rFonts w:ascii="Arial" w:hAnsi="Arial"/>
          <w:snapToGrid w:val="0"/>
          <w:sz w:val="22"/>
          <w:szCs w:val="22"/>
          <w:lang w:val="fr-FR"/>
        </w:rPr>
        <w:t xml:space="preserve"> spécialisés</w:t>
      </w:r>
      <w:r w:rsidR="00FA0261" w:rsidRPr="00E82A7D">
        <w:rPr>
          <w:rFonts w:ascii="Arial" w:hAnsi="Arial"/>
          <w:snapToGrid w:val="0"/>
          <w:sz w:val="22"/>
          <w:szCs w:val="22"/>
          <w:lang w:val="fr-FR"/>
        </w:rPr>
        <w:t>,</w:t>
      </w:r>
    </w:p>
    <w:p w:rsidR="00611844" w:rsidRPr="00E82A7D" w:rsidRDefault="00611844"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l’enseignement aux </w:t>
      </w:r>
      <w:r w:rsidR="00544105" w:rsidRPr="00E82A7D">
        <w:rPr>
          <w:rFonts w:ascii="Arial" w:hAnsi="Arial"/>
          <w:snapToGrid w:val="0"/>
          <w:sz w:val="22"/>
          <w:szCs w:val="22"/>
          <w:lang w:val="fr-FR"/>
        </w:rPr>
        <w:t>patients</w:t>
      </w:r>
      <w:r w:rsidRPr="00E82A7D">
        <w:rPr>
          <w:rFonts w:ascii="Arial" w:hAnsi="Arial"/>
          <w:snapToGrid w:val="0"/>
          <w:sz w:val="22"/>
          <w:szCs w:val="22"/>
          <w:lang w:val="fr-FR"/>
        </w:rPr>
        <w:t xml:space="preserve"> et à leurs proches des connaissances utiles sur la m</w:t>
      </w:r>
      <w:r w:rsidRPr="00E82A7D">
        <w:rPr>
          <w:rFonts w:ascii="Arial" w:hAnsi="Arial"/>
          <w:snapToGrid w:val="0"/>
          <w:sz w:val="22"/>
          <w:szCs w:val="22"/>
          <w:lang w:val="fr-FR"/>
        </w:rPr>
        <w:t>a</w:t>
      </w:r>
      <w:r w:rsidRPr="00E82A7D">
        <w:rPr>
          <w:rFonts w:ascii="Arial" w:hAnsi="Arial"/>
          <w:snapToGrid w:val="0"/>
          <w:sz w:val="22"/>
          <w:szCs w:val="22"/>
          <w:lang w:val="fr-FR"/>
        </w:rPr>
        <w:t>ladie, les précautions et le traitement qu’elle impose</w:t>
      </w:r>
      <w:r w:rsidR="00AA11CE" w:rsidRPr="00E82A7D">
        <w:rPr>
          <w:rFonts w:ascii="Arial" w:hAnsi="Arial"/>
          <w:snapToGrid w:val="0"/>
          <w:sz w:val="22"/>
          <w:szCs w:val="22"/>
          <w:lang w:val="fr-FR"/>
        </w:rPr>
        <w:t>,</w:t>
      </w:r>
    </w:p>
    <w:p w:rsidR="00EF12F8" w:rsidRPr="00E82A7D" w:rsidRDefault="00EF12F8"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le suivi de l’administration continue des facteurs de coagulation </w:t>
      </w:r>
      <w:r w:rsidR="00991B97" w:rsidRPr="00E82A7D">
        <w:rPr>
          <w:rFonts w:ascii="Arial" w:hAnsi="Arial"/>
          <w:snapToGrid w:val="0"/>
          <w:sz w:val="22"/>
          <w:szCs w:val="22"/>
          <w:lang w:val="fr-FR"/>
        </w:rPr>
        <w:t xml:space="preserve">aux </w:t>
      </w:r>
      <w:r w:rsidR="00544105" w:rsidRPr="00E82A7D">
        <w:rPr>
          <w:rFonts w:ascii="Arial" w:hAnsi="Arial"/>
          <w:snapToGrid w:val="0"/>
          <w:sz w:val="22"/>
          <w:szCs w:val="22"/>
          <w:lang w:val="fr-FR"/>
        </w:rPr>
        <w:t>patients</w:t>
      </w:r>
      <w:r w:rsidR="00991B97" w:rsidRPr="00E82A7D">
        <w:rPr>
          <w:rFonts w:ascii="Arial" w:hAnsi="Arial"/>
          <w:snapToGrid w:val="0"/>
          <w:sz w:val="22"/>
          <w:szCs w:val="22"/>
          <w:lang w:val="fr-FR"/>
        </w:rPr>
        <w:t xml:space="preserve">, </w:t>
      </w:r>
      <w:r w:rsidRPr="00E82A7D">
        <w:rPr>
          <w:rFonts w:ascii="Arial" w:hAnsi="Arial"/>
          <w:snapToGrid w:val="0"/>
          <w:sz w:val="22"/>
          <w:szCs w:val="22"/>
          <w:lang w:val="fr-FR"/>
        </w:rPr>
        <w:t>d</w:t>
      </w:r>
      <w:r w:rsidRPr="00E82A7D">
        <w:rPr>
          <w:rFonts w:ascii="Arial" w:hAnsi="Arial"/>
          <w:snapToGrid w:val="0"/>
          <w:sz w:val="22"/>
          <w:szCs w:val="22"/>
          <w:lang w:val="fr-FR"/>
        </w:rPr>
        <w:t>u</w:t>
      </w:r>
      <w:r w:rsidRPr="00E82A7D">
        <w:rPr>
          <w:rFonts w:ascii="Arial" w:hAnsi="Arial"/>
          <w:snapToGrid w:val="0"/>
          <w:sz w:val="22"/>
          <w:szCs w:val="22"/>
          <w:lang w:val="fr-FR"/>
        </w:rPr>
        <w:t xml:space="preserve">rant </w:t>
      </w:r>
      <w:r w:rsidR="0004358B" w:rsidRPr="00E82A7D">
        <w:rPr>
          <w:rFonts w:ascii="Arial" w:hAnsi="Arial"/>
          <w:snapToGrid w:val="0"/>
          <w:sz w:val="22"/>
          <w:szCs w:val="22"/>
          <w:lang w:val="fr-FR"/>
        </w:rPr>
        <w:t>la dispensation de certains soins</w:t>
      </w:r>
      <w:r w:rsidRPr="00E82A7D">
        <w:rPr>
          <w:rFonts w:ascii="Arial" w:hAnsi="Arial"/>
          <w:snapToGrid w:val="0"/>
          <w:sz w:val="22"/>
          <w:szCs w:val="22"/>
          <w:lang w:val="fr-FR"/>
        </w:rPr>
        <w:t>,</w:t>
      </w:r>
    </w:p>
    <w:p w:rsidR="00A21391" w:rsidRPr="00E82A7D" w:rsidRDefault="00A21391"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la </w:t>
      </w:r>
      <w:r w:rsidR="00355E70" w:rsidRPr="00E82A7D">
        <w:rPr>
          <w:rFonts w:ascii="Arial" w:hAnsi="Arial"/>
          <w:snapToGrid w:val="0"/>
          <w:sz w:val="22"/>
          <w:szCs w:val="22"/>
          <w:lang w:val="fr-FR"/>
        </w:rPr>
        <w:t>prescription et le suivi</w:t>
      </w:r>
      <w:r w:rsidRPr="00E82A7D">
        <w:rPr>
          <w:rFonts w:ascii="Arial" w:hAnsi="Arial"/>
          <w:snapToGrid w:val="0"/>
          <w:sz w:val="22"/>
          <w:szCs w:val="22"/>
          <w:lang w:val="fr-FR"/>
        </w:rPr>
        <w:t xml:space="preserve"> de</w:t>
      </w:r>
      <w:r w:rsidR="00355E70" w:rsidRPr="00E82A7D">
        <w:rPr>
          <w:rFonts w:ascii="Arial" w:hAnsi="Arial"/>
          <w:snapToGrid w:val="0"/>
          <w:sz w:val="22"/>
          <w:szCs w:val="22"/>
          <w:lang w:val="fr-FR"/>
        </w:rPr>
        <w:t>s</w:t>
      </w:r>
      <w:r w:rsidRPr="00E82A7D">
        <w:rPr>
          <w:rFonts w:ascii="Arial" w:hAnsi="Arial"/>
          <w:snapToGrid w:val="0"/>
          <w:sz w:val="22"/>
          <w:szCs w:val="22"/>
          <w:lang w:val="fr-FR"/>
        </w:rPr>
        <w:t xml:space="preserve"> </w:t>
      </w:r>
      <w:r w:rsidR="008B20C5" w:rsidRPr="00E82A7D">
        <w:rPr>
          <w:rFonts w:ascii="Arial" w:hAnsi="Arial"/>
          <w:snapToGrid w:val="0"/>
          <w:sz w:val="22"/>
          <w:szCs w:val="22"/>
          <w:lang w:val="fr-FR"/>
        </w:rPr>
        <w:t>méthodes</w:t>
      </w:r>
      <w:r w:rsidRPr="00E82A7D">
        <w:rPr>
          <w:rFonts w:ascii="Arial" w:hAnsi="Arial"/>
          <w:snapToGrid w:val="0"/>
          <w:sz w:val="22"/>
          <w:szCs w:val="22"/>
          <w:lang w:val="fr-FR"/>
        </w:rPr>
        <w:t xml:space="preserve"> de traitement pour les patients ayant dév</w:t>
      </w:r>
      <w:r w:rsidRPr="00E82A7D">
        <w:rPr>
          <w:rFonts w:ascii="Arial" w:hAnsi="Arial"/>
          <w:snapToGrid w:val="0"/>
          <w:sz w:val="22"/>
          <w:szCs w:val="22"/>
          <w:lang w:val="fr-FR"/>
        </w:rPr>
        <w:t>e</w:t>
      </w:r>
      <w:r w:rsidRPr="00E82A7D">
        <w:rPr>
          <w:rFonts w:ascii="Arial" w:hAnsi="Arial"/>
          <w:snapToGrid w:val="0"/>
          <w:sz w:val="22"/>
          <w:szCs w:val="22"/>
          <w:lang w:val="fr-FR"/>
        </w:rPr>
        <w:t>loppé des inhibiteurs,</w:t>
      </w:r>
      <w:r w:rsidR="00355E70" w:rsidRPr="00E82A7D">
        <w:rPr>
          <w:rFonts w:ascii="Arial" w:hAnsi="Arial"/>
          <w:snapToGrid w:val="0"/>
          <w:sz w:val="22"/>
          <w:szCs w:val="22"/>
          <w:lang w:val="fr-FR"/>
        </w:rPr>
        <w:t xml:space="preserve"> ainsi que le conseil éventuel aux patients des </w:t>
      </w:r>
      <w:r w:rsidR="003B32F1" w:rsidRPr="00E82A7D">
        <w:rPr>
          <w:rFonts w:ascii="Arial" w:hAnsi="Arial"/>
          <w:snapToGrid w:val="0"/>
          <w:sz w:val="22"/>
          <w:szCs w:val="22"/>
          <w:lang w:val="fr-FR"/>
        </w:rPr>
        <w:t>CR</w:t>
      </w:r>
      <w:r w:rsidR="00355E70" w:rsidRPr="00E82A7D">
        <w:rPr>
          <w:rFonts w:ascii="Arial" w:hAnsi="Arial"/>
          <w:snapToGrid w:val="0"/>
          <w:sz w:val="22"/>
          <w:szCs w:val="22"/>
          <w:lang w:val="fr-FR"/>
        </w:rPr>
        <w:t xml:space="preserve"> qui ont d</w:t>
      </w:r>
      <w:r w:rsidR="00355E70" w:rsidRPr="00E82A7D">
        <w:rPr>
          <w:rFonts w:ascii="Arial" w:hAnsi="Arial"/>
          <w:snapToGrid w:val="0"/>
          <w:sz w:val="22"/>
          <w:szCs w:val="22"/>
          <w:lang w:val="fr-FR"/>
        </w:rPr>
        <w:t>é</w:t>
      </w:r>
      <w:r w:rsidR="00355E70" w:rsidRPr="00E82A7D">
        <w:rPr>
          <w:rFonts w:ascii="Arial" w:hAnsi="Arial"/>
          <w:snapToGrid w:val="0"/>
          <w:sz w:val="22"/>
          <w:szCs w:val="22"/>
          <w:lang w:val="fr-FR"/>
        </w:rPr>
        <w:t>veloppé des inhibiteurs,</w:t>
      </w:r>
    </w:p>
    <w:p w:rsidR="007354E4" w:rsidRPr="00E82A7D" w:rsidRDefault="00207F15"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l</w:t>
      </w:r>
      <w:r w:rsidR="006A3E64" w:rsidRPr="00E82A7D">
        <w:rPr>
          <w:rFonts w:ascii="Arial" w:hAnsi="Arial"/>
          <w:snapToGrid w:val="0"/>
          <w:sz w:val="22"/>
          <w:szCs w:val="22"/>
          <w:lang w:val="fr-FR"/>
        </w:rPr>
        <w:t xml:space="preserve">a mise à disposition </w:t>
      </w:r>
      <w:r w:rsidR="007354E4" w:rsidRPr="00E82A7D">
        <w:rPr>
          <w:rFonts w:ascii="Arial" w:hAnsi="Arial"/>
          <w:snapToGrid w:val="0"/>
          <w:sz w:val="22"/>
          <w:szCs w:val="22"/>
          <w:lang w:val="fr-FR"/>
        </w:rPr>
        <w:t>d’un service consultatif sur les problèmes spécifiques liés à l’hémo</w:t>
      </w:r>
      <w:r w:rsidR="007354E4" w:rsidRPr="00E82A7D">
        <w:rPr>
          <w:rFonts w:ascii="Arial" w:hAnsi="Arial"/>
          <w:snapToGrid w:val="0"/>
          <w:sz w:val="22"/>
          <w:szCs w:val="22"/>
          <w:lang w:val="fr-FR"/>
        </w:rPr>
        <w:softHyphen/>
        <w:t>philie, pour les patients</w:t>
      </w:r>
      <w:r w:rsidR="00834279" w:rsidRPr="00E82A7D">
        <w:rPr>
          <w:rFonts w:ascii="Arial" w:hAnsi="Arial"/>
          <w:snapToGrid w:val="0"/>
          <w:sz w:val="22"/>
          <w:szCs w:val="22"/>
          <w:lang w:val="fr-FR"/>
        </w:rPr>
        <w:t>,</w:t>
      </w:r>
      <w:r w:rsidR="007354E4" w:rsidRPr="00E82A7D">
        <w:rPr>
          <w:rFonts w:ascii="Arial" w:hAnsi="Arial"/>
          <w:snapToGrid w:val="0"/>
          <w:sz w:val="22"/>
          <w:szCs w:val="22"/>
          <w:lang w:val="fr-FR"/>
        </w:rPr>
        <w:t xml:space="preserve"> leurs proches,</w:t>
      </w:r>
      <w:r w:rsidR="0004358B" w:rsidRPr="00E82A7D">
        <w:rPr>
          <w:rFonts w:ascii="Arial" w:hAnsi="Arial"/>
          <w:snapToGrid w:val="0"/>
          <w:sz w:val="22"/>
          <w:szCs w:val="22"/>
          <w:lang w:val="fr-FR"/>
        </w:rPr>
        <w:t xml:space="preserve"> </w:t>
      </w:r>
      <w:r w:rsidR="00834279" w:rsidRPr="00E82A7D">
        <w:rPr>
          <w:rFonts w:ascii="Arial" w:hAnsi="Arial"/>
          <w:snapToGrid w:val="0"/>
          <w:sz w:val="22"/>
          <w:szCs w:val="22"/>
          <w:lang w:val="fr-FR"/>
        </w:rPr>
        <w:t>et</w:t>
      </w:r>
      <w:r w:rsidR="0004358B" w:rsidRPr="00E82A7D">
        <w:rPr>
          <w:rFonts w:ascii="Arial" w:hAnsi="Arial"/>
          <w:snapToGrid w:val="0"/>
          <w:sz w:val="22"/>
          <w:szCs w:val="22"/>
          <w:lang w:val="fr-FR"/>
        </w:rPr>
        <w:t xml:space="preserve"> les dispensateurs de soins </w:t>
      </w:r>
      <w:r w:rsidR="00834279" w:rsidRPr="00E82A7D">
        <w:rPr>
          <w:rFonts w:ascii="Arial" w:hAnsi="Arial"/>
          <w:snapToGrid w:val="0"/>
          <w:sz w:val="22"/>
          <w:szCs w:val="22"/>
          <w:lang w:val="fr-FR"/>
        </w:rPr>
        <w:t>qui ont ces patients en traitement</w:t>
      </w:r>
      <w:r w:rsidR="0004358B" w:rsidRPr="00E82A7D">
        <w:rPr>
          <w:rFonts w:ascii="Arial" w:hAnsi="Arial"/>
          <w:snapToGrid w:val="0"/>
          <w:sz w:val="22"/>
          <w:szCs w:val="22"/>
          <w:lang w:val="fr-FR"/>
        </w:rPr>
        <w:t>,</w:t>
      </w:r>
    </w:p>
    <w:p w:rsidR="00EF12F8" w:rsidRPr="00E82A7D" w:rsidRDefault="00EF12F8"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la gestion des certificats médicaux annuels permettant aux </w:t>
      </w:r>
      <w:r w:rsidR="00544105" w:rsidRPr="00E82A7D">
        <w:rPr>
          <w:rFonts w:ascii="Arial" w:hAnsi="Arial"/>
          <w:snapToGrid w:val="0"/>
          <w:sz w:val="22"/>
          <w:szCs w:val="22"/>
          <w:lang w:val="fr-FR"/>
        </w:rPr>
        <w:t>patients</w:t>
      </w:r>
      <w:r w:rsidR="00020E90" w:rsidRPr="00E82A7D">
        <w:rPr>
          <w:rFonts w:ascii="Arial" w:hAnsi="Arial"/>
          <w:snapToGrid w:val="0"/>
          <w:sz w:val="22"/>
          <w:szCs w:val="22"/>
          <w:lang w:val="fr-FR"/>
        </w:rPr>
        <w:t xml:space="preserve"> </w:t>
      </w:r>
      <w:r w:rsidRPr="00E82A7D">
        <w:rPr>
          <w:rFonts w:ascii="Arial" w:hAnsi="Arial"/>
          <w:snapToGrid w:val="0"/>
          <w:sz w:val="22"/>
          <w:szCs w:val="22"/>
          <w:lang w:val="fr-FR"/>
        </w:rPr>
        <w:t>d’obtenir le remboursement des facteurs de coagulation,</w:t>
      </w:r>
    </w:p>
    <w:p w:rsidR="00481C81" w:rsidRPr="00E82A7D" w:rsidRDefault="00F737F2" w:rsidP="00804ADF">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la gestion de</w:t>
      </w:r>
      <w:r w:rsidR="00F92AB3" w:rsidRPr="00E82A7D">
        <w:rPr>
          <w:rFonts w:ascii="Arial" w:hAnsi="Arial"/>
          <w:snapToGrid w:val="0"/>
          <w:sz w:val="22"/>
          <w:szCs w:val="22"/>
          <w:lang w:val="fr-FR"/>
        </w:rPr>
        <w:t>s</w:t>
      </w:r>
      <w:r w:rsidRPr="00E82A7D">
        <w:rPr>
          <w:rFonts w:ascii="Arial" w:hAnsi="Arial"/>
          <w:snapToGrid w:val="0"/>
          <w:sz w:val="22"/>
          <w:szCs w:val="22"/>
          <w:lang w:val="fr-FR"/>
        </w:rPr>
        <w:t xml:space="preserve"> dossiers </w:t>
      </w:r>
      <w:r w:rsidR="00056981" w:rsidRPr="00E82A7D">
        <w:rPr>
          <w:rFonts w:ascii="Arial" w:hAnsi="Arial"/>
          <w:snapToGrid w:val="0"/>
          <w:sz w:val="22"/>
          <w:szCs w:val="22"/>
          <w:lang w:val="fr-FR"/>
        </w:rPr>
        <w:t xml:space="preserve">patients </w:t>
      </w:r>
      <w:r w:rsidRPr="00E82A7D">
        <w:rPr>
          <w:rFonts w:ascii="Arial" w:hAnsi="Arial"/>
          <w:snapToGrid w:val="0"/>
          <w:sz w:val="22"/>
          <w:szCs w:val="22"/>
          <w:lang w:val="fr-FR"/>
        </w:rPr>
        <w:t xml:space="preserve">centralisés </w:t>
      </w:r>
      <w:r w:rsidR="00F92AB3" w:rsidRPr="00E82A7D">
        <w:rPr>
          <w:rFonts w:ascii="Arial" w:hAnsi="Arial"/>
          <w:snapToGrid w:val="0"/>
          <w:sz w:val="22"/>
          <w:szCs w:val="22"/>
          <w:lang w:val="fr-FR"/>
        </w:rPr>
        <w:t>des bénéficiaires</w:t>
      </w:r>
      <w:r w:rsidR="00600BC4" w:rsidRPr="00E82A7D">
        <w:rPr>
          <w:rFonts w:ascii="Arial" w:hAnsi="Arial"/>
          <w:snapToGrid w:val="0"/>
          <w:sz w:val="22"/>
          <w:szCs w:val="22"/>
          <w:lang w:val="fr-FR"/>
        </w:rPr>
        <w:t>,</w:t>
      </w:r>
      <w:r w:rsidR="00F92AB3" w:rsidRPr="00E82A7D">
        <w:rPr>
          <w:rFonts w:ascii="Arial" w:hAnsi="Arial"/>
          <w:snapToGrid w:val="0"/>
          <w:sz w:val="22"/>
          <w:szCs w:val="22"/>
          <w:lang w:val="fr-FR"/>
        </w:rPr>
        <w:t xml:space="preserve"> regroupant </w:t>
      </w:r>
      <w:r w:rsidR="00035D00" w:rsidRPr="00E82A7D">
        <w:rPr>
          <w:rFonts w:ascii="Arial" w:hAnsi="Arial"/>
          <w:snapToGrid w:val="0"/>
          <w:sz w:val="22"/>
          <w:szCs w:val="22"/>
          <w:lang w:val="fr-FR"/>
        </w:rPr>
        <w:t xml:space="preserve">toutes les informations médicales relatives à leur </w:t>
      </w:r>
      <w:r w:rsidR="00124CB1" w:rsidRPr="00E82A7D">
        <w:rPr>
          <w:rFonts w:ascii="Arial" w:hAnsi="Arial"/>
          <w:snapToGrid w:val="0"/>
          <w:sz w:val="22"/>
          <w:szCs w:val="22"/>
          <w:lang w:val="fr-FR"/>
        </w:rPr>
        <w:t>hémophilie</w:t>
      </w:r>
      <w:r w:rsidR="00035D00" w:rsidRPr="00E82A7D">
        <w:rPr>
          <w:rFonts w:ascii="Arial" w:hAnsi="Arial"/>
          <w:snapToGrid w:val="0"/>
          <w:sz w:val="22"/>
          <w:szCs w:val="22"/>
          <w:lang w:val="fr-FR"/>
        </w:rPr>
        <w:t>,</w:t>
      </w:r>
    </w:p>
    <w:p w:rsidR="00834279" w:rsidRPr="00E82A7D" w:rsidRDefault="00A21391"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la coordination </w:t>
      </w:r>
      <w:r w:rsidR="00EF12F8" w:rsidRPr="00E82A7D">
        <w:rPr>
          <w:rFonts w:ascii="Arial" w:hAnsi="Arial"/>
          <w:snapToGrid w:val="0"/>
          <w:sz w:val="22"/>
          <w:szCs w:val="22"/>
          <w:lang w:val="fr-FR"/>
        </w:rPr>
        <w:t xml:space="preserve">et la mise à jour régulière </w:t>
      </w:r>
      <w:r w:rsidR="00056981" w:rsidRPr="00E82A7D">
        <w:rPr>
          <w:rFonts w:ascii="Arial" w:hAnsi="Arial"/>
          <w:snapToGrid w:val="0"/>
          <w:sz w:val="22"/>
          <w:szCs w:val="22"/>
          <w:lang w:val="fr-FR"/>
        </w:rPr>
        <w:t xml:space="preserve">de la section </w:t>
      </w:r>
      <w:r w:rsidR="00056981" w:rsidRPr="00E82A7D">
        <w:rPr>
          <w:rFonts w:ascii="Arial" w:hAnsi="Arial"/>
          <w:i/>
          <w:snapToGrid w:val="0"/>
          <w:sz w:val="22"/>
          <w:szCs w:val="22"/>
          <w:lang w:val="fr-FR"/>
        </w:rPr>
        <w:t>hémophilie</w:t>
      </w:r>
      <w:r w:rsidR="00056981" w:rsidRPr="00E82A7D">
        <w:rPr>
          <w:rFonts w:ascii="Arial" w:hAnsi="Arial"/>
          <w:snapToGrid w:val="0"/>
          <w:sz w:val="22"/>
          <w:szCs w:val="22"/>
          <w:lang w:val="fr-FR"/>
        </w:rPr>
        <w:t xml:space="preserve"> du </w:t>
      </w:r>
      <w:r w:rsidR="00056981" w:rsidRPr="00E82A7D">
        <w:rPr>
          <w:rFonts w:ascii="Arial" w:hAnsi="Arial"/>
          <w:i/>
          <w:snapToGrid w:val="0"/>
          <w:sz w:val="22"/>
          <w:szCs w:val="22"/>
          <w:lang w:val="fr-FR"/>
        </w:rPr>
        <w:t>Registre des maladies rares</w:t>
      </w:r>
      <w:r w:rsidR="00056981" w:rsidRPr="00E82A7D">
        <w:rPr>
          <w:rFonts w:ascii="Arial" w:hAnsi="Arial"/>
          <w:snapToGrid w:val="0"/>
          <w:sz w:val="22"/>
          <w:szCs w:val="22"/>
          <w:lang w:val="fr-FR"/>
        </w:rPr>
        <w:t xml:space="preserve">, </w:t>
      </w:r>
      <w:r w:rsidR="00646ACF" w:rsidRPr="00E82A7D">
        <w:rPr>
          <w:rFonts w:ascii="Arial" w:hAnsi="Arial"/>
          <w:snapToGrid w:val="0"/>
          <w:sz w:val="22"/>
          <w:szCs w:val="22"/>
          <w:lang w:val="fr-FR"/>
        </w:rPr>
        <w:t>selon les modalités prévues aux articles 28 et 29 de la présente convention</w:t>
      </w:r>
      <w:r w:rsidR="00834279" w:rsidRPr="00E82A7D">
        <w:rPr>
          <w:rFonts w:ascii="Arial" w:hAnsi="Arial"/>
          <w:snapToGrid w:val="0"/>
          <w:sz w:val="22"/>
          <w:szCs w:val="22"/>
          <w:lang w:val="fr-FR"/>
        </w:rPr>
        <w:t>,</w:t>
      </w:r>
    </w:p>
    <w:p w:rsidR="00834279" w:rsidRPr="00E82A7D" w:rsidRDefault="00834279"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la coordination des traitements de l’hémophilie, en vue de leur cohérence au n</w:t>
      </w:r>
      <w:r w:rsidRPr="00E82A7D">
        <w:rPr>
          <w:rFonts w:ascii="Arial" w:hAnsi="Arial"/>
          <w:snapToGrid w:val="0"/>
          <w:sz w:val="22"/>
          <w:szCs w:val="22"/>
          <w:lang w:val="fr-FR"/>
        </w:rPr>
        <w:t>i</w:t>
      </w:r>
      <w:r w:rsidRPr="00E82A7D">
        <w:rPr>
          <w:rFonts w:ascii="Arial" w:hAnsi="Arial"/>
          <w:snapToGrid w:val="0"/>
          <w:sz w:val="22"/>
          <w:szCs w:val="22"/>
          <w:lang w:val="fr-FR"/>
        </w:rPr>
        <w:t>veau national</w:t>
      </w:r>
      <w:r w:rsidR="001A4C72" w:rsidRPr="00E82A7D">
        <w:rPr>
          <w:rFonts w:ascii="Arial" w:hAnsi="Arial"/>
          <w:snapToGrid w:val="0"/>
          <w:sz w:val="22"/>
          <w:szCs w:val="22"/>
          <w:lang w:val="fr-FR"/>
        </w:rPr>
        <w:t xml:space="preserve"> et de leur compatibilité avec les normes définies aux niveaux eur</w:t>
      </w:r>
      <w:r w:rsidR="001A4C72" w:rsidRPr="00E82A7D">
        <w:rPr>
          <w:rFonts w:ascii="Arial" w:hAnsi="Arial"/>
          <w:snapToGrid w:val="0"/>
          <w:sz w:val="22"/>
          <w:szCs w:val="22"/>
          <w:lang w:val="fr-FR"/>
        </w:rPr>
        <w:t>o</w:t>
      </w:r>
      <w:r w:rsidR="001A4C72" w:rsidRPr="00E82A7D">
        <w:rPr>
          <w:rFonts w:ascii="Arial" w:hAnsi="Arial"/>
          <w:snapToGrid w:val="0"/>
          <w:sz w:val="22"/>
          <w:szCs w:val="22"/>
          <w:lang w:val="fr-FR"/>
        </w:rPr>
        <w:t>péen et international,</w:t>
      </w:r>
    </w:p>
    <w:p w:rsidR="00A21391" w:rsidRPr="00E82A7D" w:rsidRDefault="00834279" w:rsidP="00FD2A43">
      <w:pPr>
        <w:numPr>
          <w:ilvl w:val="0"/>
          <w:numId w:val="9"/>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le conseil </w:t>
      </w:r>
      <w:r w:rsidR="001A4C72" w:rsidRPr="00E82A7D">
        <w:rPr>
          <w:rFonts w:ascii="Arial" w:hAnsi="Arial"/>
          <w:snapToGrid w:val="0"/>
          <w:sz w:val="22"/>
          <w:szCs w:val="22"/>
          <w:lang w:val="fr-FR"/>
        </w:rPr>
        <w:t>aux</w:t>
      </w:r>
      <w:r w:rsidRPr="00E82A7D">
        <w:rPr>
          <w:rFonts w:ascii="Arial" w:hAnsi="Arial"/>
          <w:snapToGrid w:val="0"/>
          <w:sz w:val="22"/>
          <w:szCs w:val="22"/>
          <w:lang w:val="fr-FR"/>
        </w:rPr>
        <w:t xml:space="preserve"> </w:t>
      </w:r>
      <w:r w:rsidR="003B32F1" w:rsidRPr="00E82A7D">
        <w:rPr>
          <w:rFonts w:ascii="Arial" w:hAnsi="Arial"/>
          <w:snapToGrid w:val="0"/>
          <w:sz w:val="22"/>
          <w:szCs w:val="22"/>
          <w:lang w:val="fr-FR"/>
        </w:rPr>
        <w:t>CR</w:t>
      </w:r>
      <w:r w:rsidRPr="00E82A7D">
        <w:rPr>
          <w:rFonts w:ascii="Arial" w:hAnsi="Arial"/>
          <w:snapToGrid w:val="0"/>
          <w:sz w:val="22"/>
          <w:szCs w:val="22"/>
          <w:lang w:val="fr-FR"/>
        </w:rPr>
        <w:t>,</w:t>
      </w:r>
      <w:r w:rsidR="00DE408A" w:rsidRPr="00E82A7D">
        <w:rPr>
          <w:rFonts w:ascii="Arial" w:hAnsi="Arial"/>
          <w:snapToGrid w:val="0"/>
          <w:sz w:val="22"/>
          <w:szCs w:val="22"/>
          <w:lang w:val="fr-FR"/>
        </w:rPr>
        <w:t xml:space="preserve"> </w:t>
      </w:r>
      <w:r w:rsidRPr="00E82A7D">
        <w:rPr>
          <w:rFonts w:ascii="Arial" w:hAnsi="Arial"/>
          <w:snapToGrid w:val="0"/>
          <w:sz w:val="22"/>
          <w:szCs w:val="22"/>
          <w:lang w:val="fr-FR"/>
        </w:rPr>
        <w:t xml:space="preserve">le travail en réseau avec </w:t>
      </w:r>
      <w:r w:rsidR="001A4C72" w:rsidRPr="00E82A7D">
        <w:rPr>
          <w:rFonts w:ascii="Arial" w:hAnsi="Arial"/>
          <w:snapToGrid w:val="0"/>
          <w:sz w:val="22"/>
          <w:szCs w:val="22"/>
          <w:lang w:val="fr-FR"/>
        </w:rPr>
        <w:t>ces</w:t>
      </w:r>
      <w:r w:rsidRPr="00E82A7D">
        <w:rPr>
          <w:rFonts w:ascii="Arial" w:hAnsi="Arial"/>
          <w:snapToGrid w:val="0"/>
          <w:sz w:val="22"/>
          <w:szCs w:val="22"/>
          <w:lang w:val="fr-FR"/>
        </w:rPr>
        <w:t xml:space="preserve"> centres, avec les hématologues qui ne font pas partie d’un centre conventionné et avec tout autre prestataire qui dispense à un patient suivi par le centre des soins impliquant l’hémostase, les troubles de l’hémostase ou leurs conséquences</w:t>
      </w:r>
      <w:r w:rsidR="001A4C72" w:rsidRPr="00E82A7D">
        <w:rPr>
          <w:rFonts w:ascii="Arial" w:hAnsi="Arial"/>
          <w:snapToGrid w:val="0"/>
          <w:sz w:val="22"/>
          <w:szCs w:val="22"/>
          <w:lang w:val="fr-FR"/>
        </w:rPr>
        <w:t>.</w:t>
      </w:r>
    </w:p>
    <w:p w:rsidR="00AA11CE" w:rsidRPr="00E82A7D" w:rsidRDefault="00AA11CE" w:rsidP="00FD2A43">
      <w:pPr>
        <w:tabs>
          <w:tab w:val="left" w:pos="1418"/>
        </w:tabs>
        <w:ind w:left="360"/>
        <w:jc w:val="both"/>
        <w:rPr>
          <w:rFonts w:ascii="Arial" w:hAnsi="Arial"/>
          <w:snapToGrid w:val="0"/>
          <w:sz w:val="22"/>
          <w:szCs w:val="22"/>
          <w:lang w:val="fr-FR"/>
        </w:rPr>
      </w:pPr>
    </w:p>
    <w:p w:rsidR="00A70CC1" w:rsidRPr="00E82A7D" w:rsidRDefault="004225D9"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1A4C72" w:rsidRPr="00E82A7D">
        <w:rPr>
          <w:rFonts w:ascii="Arial" w:hAnsi="Arial"/>
          <w:snapToGrid w:val="0"/>
          <w:sz w:val="22"/>
          <w:szCs w:val="22"/>
          <w:lang w:val="fr-FR"/>
        </w:rPr>
        <w:t xml:space="preserve">A court et moyen terme, l’application de la convention doit aboutir à un usage optimal des facteurs de coagulation et à un meilleur contrôle des dépenses de l’assurance soins de santé en cette matière. </w:t>
      </w:r>
      <w:r w:rsidR="00F949EA" w:rsidRPr="00E82A7D">
        <w:rPr>
          <w:rFonts w:ascii="Arial" w:hAnsi="Arial"/>
          <w:snapToGrid w:val="0"/>
          <w:sz w:val="22"/>
          <w:szCs w:val="22"/>
          <w:lang w:val="fr-FR"/>
        </w:rPr>
        <w:t xml:space="preserve">A long terme, </w:t>
      </w:r>
      <w:r w:rsidR="001A4C72" w:rsidRPr="00E82A7D">
        <w:rPr>
          <w:rFonts w:ascii="Arial" w:hAnsi="Arial"/>
          <w:snapToGrid w:val="0"/>
          <w:sz w:val="22"/>
          <w:szCs w:val="22"/>
          <w:lang w:val="fr-FR"/>
        </w:rPr>
        <w:t xml:space="preserve">elle </w:t>
      </w:r>
      <w:r w:rsidRPr="00E82A7D">
        <w:rPr>
          <w:rFonts w:ascii="Arial" w:hAnsi="Arial"/>
          <w:snapToGrid w:val="0"/>
          <w:sz w:val="22"/>
          <w:szCs w:val="22"/>
          <w:lang w:val="fr-FR"/>
        </w:rPr>
        <w:t xml:space="preserve">doit permettre de minimiser les conséquences de la maladie sur les autres fonctions de l’organisme et sur l’ensemble de la vie affective et sociale des </w:t>
      </w:r>
      <w:r w:rsidR="00E25A75" w:rsidRPr="00E82A7D">
        <w:rPr>
          <w:rFonts w:ascii="Arial" w:hAnsi="Arial"/>
          <w:snapToGrid w:val="0"/>
          <w:sz w:val="22"/>
          <w:szCs w:val="22"/>
          <w:lang w:val="fr-FR"/>
        </w:rPr>
        <w:t>patients</w:t>
      </w:r>
      <w:r w:rsidRPr="00E82A7D">
        <w:rPr>
          <w:rFonts w:ascii="Arial" w:hAnsi="Arial"/>
          <w:snapToGrid w:val="0"/>
          <w:sz w:val="22"/>
          <w:szCs w:val="22"/>
          <w:lang w:val="fr-FR"/>
        </w:rPr>
        <w:t xml:space="preserve">. Elle doit aboutir à une réduction de </w:t>
      </w:r>
      <w:r w:rsidR="0048752C" w:rsidRPr="00E82A7D">
        <w:rPr>
          <w:rFonts w:ascii="Arial" w:hAnsi="Arial"/>
          <w:snapToGrid w:val="0"/>
          <w:sz w:val="22"/>
          <w:szCs w:val="22"/>
          <w:lang w:val="fr-FR"/>
        </w:rPr>
        <w:t>l’incidence</w:t>
      </w:r>
      <w:r w:rsidRPr="00E82A7D">
        <w:rPr>
          <w:rFonts w:ascii="Arial" w:hAnsi="Arial"/>
          <w:snapToGrid w:val="0"/>
          <w:sz w:val="22"/>
          <w:szCs w:val="22"/>
          <w:lang w:val="fr-FR"/>
        </w:rPr>
        <w:t xml:space="preserve"> de ces conséquences de la maladie dans la population des patients hémophile</w:t>
      </w:r>
      <w:r w:rsidR="003A4893" w:rsidRPr="00E82A7D">
        <w:rPr>
          <w:rFonts w:ascii="Arial" w:hAnsi="Arial"/>
          <w:snapToGrid w:val="0"/>
          <w:sz w:val="22"/>
          <w:szCs w:val="22"/>
          <w:lang w:val="fr-FR"/>
        </w:rPr>
        <w:t>s</w:t>
      </w:r>
      <w:r w:rsidRPr="00E82A7D">
        <w:rPr>
          <w:rFonts w:ascii="Arial" w:hAnsi="Arial"/>
          <w:snapToGrid w:val="0"/>
          <w:sz w:val="22"/>
          <w:szCs w:val="22"/>
          <w:lang w:val="fr-FR"/>
        </w:rPr>
        <w:t xml:space="preserve"> en Be</w:t>
      </w:r>
      <w:r w:rsidRPr="00E82A7D">
        <w:rPr>
          <w:rFonts w:ascii="Arial" w:hAnsi="Arial"/>
          <w:snapToGrid w:val="0"/>
          <w:sz w:val="22"/>
          <w:szCs w:val="22"/>
          <w:lang w:val="fr-FR"/>
        </w:rPr>
        <w:t>l</w:t>
      </w:r>
      <w:r w:rsidRPr="00E82A7D">
        <w:rPr>
          <w:rFonts w:ascii="Arial" w:hAnsi="Arial"/>
          <w:snapToGrid w:val="0"/>
          <w:sz w:val="22"/>
          <w:szCs w:val="22"/>
          <w:lang w:val="fr-FR"/>
        </w:rPr>
        <w:t>gique.</w:t>
      </w:r>
    </w:p>
    <w:p w:rsidR="00DE1E2D" w:rsidRPr="00E82A7D" w:rsidRDefault="00DE1E2D"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B147C6" w:rsidRPr="00E82A7D" w:rsidRDefault="00B147C6"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 xml:space="preserve">III. </w:t>
      </w:r>
      <w:r w:rsidR="008446AF" w:rsidRPr="00E82A7D">
        <w:rPr>
          <w:rFonts w:ascii="Arial" w:hAnsi="Arial"/>
          <w:b/>
          <w:snapToGrid w:val="0"/>
          <w:sz w:val="22"/>
          <w:szCs w:val="22"/>
          <w:lang w:val="fr-FR"/>
        </w:rPr>
        <w:t>DEFINITION</w:t>
      </w:r>
      <w:r w:rsidRPr="00E82A7D">
        <w:rPr>
          <w:rFonts w:ascii="Arial" w:hAnsi="Arial"/>
          <w:b/>
          <w:snapToGrid w:val="0"/>
          <w:sz w:val="22"/>
          <w:szCs w:val="22"/>
          <w:lang w:val="fr-FR"/>
        </w:rPr>
        <w:t xml:space="preserve"> DU CENTRE</w:t>
      </w:r>
    </w:p>
    <w:p w:rsidR="00DA7F08" w:rsidRPr="00E82A7D" w:rsidRDefault="00DA7F08" w:rsidP="00FD2A43">
      <w:pPr>
        <w:keepNext/>
        <w:tabs>
          <w:tab w:val="left" w:pos="1418"/>
        </w:tabs>
        <w:jc w:val="both"/>
        <w:rPr>
          <w:rFonts w:ascii="Arial" w:hAnsi="Arial"/>
          <w:snapToGrid w:val="0"/>
          <w:sz w:val="22"/>
          <w:szCs w:val="22"/>
          <w:lang w:val="fr-FR"/>
        </w:rPr>
      </w:pPr>
    </w:p>
    <w:p w:rsidR="00BD2569" w:rsidRPr="00E82A7D" w:rsidRDefault="00BD2569" w:rsidP="00FD2A43">
      <w:pPr>
        <w:keepNext/>
        <w:tabs>
          <w:tab w:val="left" w:pos="1418"/>
        </w:tabs>
        <w:jc w:val="both"/>
        <w:rPr>
          <w:rFonts w:ascii="Arial" w:hAnsi="Arial"/>
          <w:snapToGrid w:val="0"/>
          <w:sz w:val="22"/>
          <w:szCs w:val="22"/>
          <w:lang w:val="fr-FR"/>
        </w:rPr>
      </w:pPr>
    </w:p>
    <w:p w:rsidR="00BD2569" w:rsidRPr="00E82A7D" w:rsidRDefault="00BD2569" w:rsidP="00FD2A43">
      <w:pPr>
        <w:keepNext/>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3.1.</w:t>
      </w:r>
      <w:r w:rsidRPr="00E82A7D">
        <w:rPr>
          <w:rFonts w:ascii="Arial" w:hAnsi="Arial"/>
          <w:b/>
          <w:snapToGrid w:val="0"/>
          <w:sz w:val="22"/>
          <w:szCs w:val="22"/>
          <w:lang w:val="fr-FR"/>
        </w:rPr>
        <w:tab/>
      </w:r>
      <w:r w:rsidR="00945F4E" w:rsidRPr="00E82A7D">
        <w:rPr>
          <w:rFonts w:ascii="Arial" w:hAnsi="Arial"/>
          <w:b/>
          <w:snapToGrid w:val="0"/>
          <w:sz w:val="22"/>
          <w:szCs w:val="22"/>
          <w:lang w:val="fr-FR"/>
        </w:rPr>
        <w:t>Définition</w:t>
      </w:r>
    </w:p>
    <w:p w:rsidR="00BD2569" w:rsidRPr="00E82A7D" w:rsidRDefault="00BD2569" w:rsidP="00FD2A43">
      <w:pPr>
        <w:keepNext/>
        <w:tabs>
          <w:tab w:val="left" w:pos="1418"/>
        </w:tabs>
        <w:jc w:val="both"/>
        <w:rPr>
          <w:rFonts w:ascii="Arial" w:hAnsi="Arial"/>
          <w:snapToGrid w:val="0"/>
          <w:sz w:val="22"/>
          <w:szCs w:val="22"/>
          <w:lang w:val="fr-FR"/>
        </w:rPr>
      </w:pPr>
    </w:p>
    <w:p w:rsidR="00822D91" w:rsidRPr="00E82A7D" w:rsidRDefault="00D22B21" w:rsidP="00FD2A43">
      <w:pPr>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 xml:space="preserve">Article 5 </w:t>
      </w:r>
      <w:r w:rsidRPr="00E82A7D">
        <w:rPr>
          <w:rFonts w:ascii="Arial" w:hAnsi="Arial"/>
          <w:b/>
          <w:snapToGrid w:val="0"/>
          <w:sz w:val="22"/>
          <w:szCs w:val="22"/>
          <w:lang w:val="fr-FR"/>
        </w:rPr>
        <w:tab/>
      </w:r>
      <w:r w:rsidR="00822D91" w:rsidRPr="00E82A7D">
        <w:rPr>
          <w:rFonts w:ascii="Arial" w:hAnsi="Arial"/>
          <w:snapToGrid w:val="0"/>
          <w:sz w:val="22"/>
          <w:szCs w:val="22"/>
          <w:lang w:val="fr-FR"/>
        </w:rPr>
        <w:t xml:space="preserve">On appelle </w:t>
      </w:r>
      <w:r w:rsidR="00822D91" w:rsidRPr="00E82A7D">
        <w:rPr>
          <w:rFonts w:ascii="Arial" w:hAnsi="Arial"/>
          <w:i/>
          <w:snapToGrid w:val="0"/>
          <w:sz w:val="22"/>
          <w:szCs w:val="22"/>
          <w:lang w:val="fr-FR"/>
        </w:rPr>
        <w:t>centre de coordination national de l’hémophilie</w:t>
      </w:r>
      <w:r w:rsidR="00231980" w:rsidRPr="00E82A7D">
        <w:rPr>
          <w:rFonts w:ascii="Arial" w:hAnsi="Arial"/>
          <w:snapToGrid w:val="0"/>
          <w:sz w:val="22"/>
          <w:szCs w:val="22"/>
          <w:lang w:val="fr-FR"/>
        </w:rPr>
        <w:t xml:space="preserve"> l’équipe multidi</w:t>
      </w:r>
      <w:r w:rsidR="00231980" w:rsidRPr="00E82A7D">
        <w:rPr>
          <w:rFonts w:ascii="Arial" w:hAnsi="Arial"/>
          <w:snapToGrid w:val="0"/>
          <w:sz w:val="22"/>
          <w:szCs w:val="22"/>
          <w:lang w:val="fr-FR"/>
        </w:rPr>
        <w:t>s</w:t>
      </w:r>
      <w:r w:rsidR="00231980" w:rsidRPr="00E82A7D">
        <w:rPr>
          <w:rFonts w:ascii="Arial" w:hAnsi="Arial"/>
          <w:snapToGrid w:val="0"/>
          <w:sz w:val="22"/>
          <w:szCs w:val="22"/>
          <w:lang w:val="fr-FR"/>
        </w:rPr>
        <w:t>ciplinaire (article 6) travaillant de manière coordonnée à l’exécution des tâches prévues par la présente convention (article</w:t>
      </w:r>
      <w:r w:rsidR="00EA436D" w:rsidRPr="00E82A7D">
        <w:rPr>
          <w:rFonts w:ascii="Arial" w:hAnsi="Arial"/>
          <w:snapToGrid w:val="0"/>
          <w:sz w:val="22"/>
          <w:szCs w:val="22"/>
          <w:lang w:val="fr-FR"/>
        </w:rPr>
        <w:t>s 7 et 15</w:t>
      </w:r>
      <w:r w:rsidR="00231980" w:rsidRPr="00E82A7D">
        <w:rPr>
          <w:rFonts w:ascii="Arial" w:hAnsi="Arial"/>
          <w:snapToGrid w:val="0"/>
          <w:sz w:val="22"/>
          <w:szCs w:val="22"/>
          <w:lang w:val="fr-FR"/>
        </w:rPr>
        <w:t xml:space="preserve">), afin d’atteindre les objectifs fixés (article 4), en faveur des </w:t>
      </w:r>
      <w:r w:rsidR="00544105" w:rsidRPr="00E82A7D">
        <w:rPr>
          <w:rFonts w:ascii="Arial" w:hAnsi="Arial"/>
          <w:snapToGrid w:val="0"/>
          <w:sz w:val="22"/>
          <w:szCs w:val="22"/>
          <w:lang w:val="fr-FR"/>
        </w:rPr>
        <w:t>patients visés par</w:t>
      </w:r>
      <w:r w:rsidR="00231980" w:rsidRPr="00E82A7D">
        <w:rPr>
          <w:rFonts w:ascii="Arial" w:hAnsi="Arial"/>
          <w:snapToGrid w:val="0"/>
          <w:sz w:val="22"/>
          <w:szCs w:val="22"/>
          <w:lang w:val="fr-FR"/>
        </w:rPr>
        <w:t xml:space="preserve"> cette même convention (article 3).</w:t>
      </w:r>
    </w:p>
    <w:p w:rsidR="00C93BC6" w:rsidRPr="00E82A7D" w:rsidRDefault="00C93BC6" w:rsidP="00FD2A43">
      <w:pPr>
        <w:tabs>
          <w:tab w:val="left" w:pos="1418"/>
        </w:tabs>
        <w:jc w:val="both"/>
        <w:rPr>
          <w:rFonts w:ascii="Arial" w:hAnsi="Arial"/>
          <w:snapToGrid w:val="0"/>
          <w:sz w:val="22"/>
          <w:szCs w:val="22"/>
          <w:lang w:val="fr-FR"/>
        </w:rPr>
      </w:pPr>
    </w:p>
    <w:p w:rsidR="00E97DE9" w:rsidRPr="00E82A7D" w:rsidRDefault="00E97DE9" w:rsidP="00FD2A43">
      <w:pPr>
        <w:tabs>
          <w:tab w:val="left" w:pos="1418"/>
        </w:tabs>
        <w:jc w:val="both"/>
        <w:rPr>
          <w:rFonts w:ascii="Arial" w:hAnsi="Arial"/>
          <w:b/>
          <w:snapToGrid w:val="0"/>
          <w:sz w:val="22"/>
          <w:szCs w:val="22"/>
          <w:lang w:val="fr-FR"/>
        </w:rPr>
      </w:pPr>
    </w:p>
    <w:p w:rsidR="00C93BC6" w:rsidRPr="00E82A7D" w:rsidRDefault="00C93BC6" w:rsidP="00FD2A43">
      <w:pPr>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3.2.</w:t>
      </w:r>
      <w:r w:rsidRPr="00E82A7D">
        <w:rPr>
          <w:rFonts w:ascii="Arial" w:hAnsi="Arial"/>
          <w:b/>
          <w:snapToGrid w:val="0"/>
          <w:sz w:val="22"/>
          <w:szCs w:val="22"/>
          <w:lang w:val="fr-FR"/>
        </w:rPr>
        <w:tab/>
      </w:r>
      <w:r w:rsidR="00F03776" w:rsidRPr="00E82A7D">
        <w:rPr>
          <w:rFonts w:ascii="Arial" w:hAnsi="Arial"/>
          <w:b/>
          <w:snapToGrid w:val="0"/>
          <w:sz w:val="22"/>
          <w:szCs w:val="22"/>
          <w:lang w:val="fr-FR"/>
        </w:rPr>
        <w:t>Cadre du personnel</w:t>
      </w:r>
    </w:p>
    <w:p w:rsidR="00C93BC6" w:rsidRPr="00E82A7D" w:rsidRDefault="00C93BC6" w:rsidP="00FD2A43">
      <w:pPr>
        <w:keepNext/>
        <w:tabs>
          <w:tab w:val="left" w:pos="1418"/>
        </w:tabs>
        <w:jc w:val="both"/>
        <w:rPr>
          <w:rFonts w:ascii="Arial" w:hAnsi="Arial"/>
          <w:snapToGrid w:val="0"/>
          <w:sz w:val="22"/>
          <w:szCs w:val="22"/>
          <w:lang w:val="fr-FR"/>
        </w:rPr>
      </w:pPr>
    </w:p>
    <w:p w:rsidR="00C93BC6" w:rsidRPr="00E82A7D" w:rsidRDefault="00C93BC6"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6 </w:t>
      </w:r>
      <w:r w:rsidRPr="00E82A7D">
        <w:rPr>
          <w:rFonts w:ascii="Arial" w:hAnsi="Arial"/>
          <w:b/>
          <w:snapToGrid w:val="0"/>
          <w:sz w:val="22"/>
          <w:szCs w:val="22"/>
          <w:lang w:val="fr-FR"/>
        </w:rPr>
        <w:tab/>
      </w:r>
      <w:r w:rsidRPr="00E82A7D">
        <w:rPr>
          <w:rFonts w:ascii="Arial" w:hAnsi="Arial"/>
          <w:snapToGrid w:val="0"/>
          <w:sz w:val="22"/>
          <w:szCs w:val="22"/>
          <w:lang w:val="fr-FR"/>
        </w:rPr>
        <w:t>Le cadre du personnel thérapeutique du centre comprend toujours les fon</w:t>
      </w:r>
      <w:r w:rsidRPr="00E82A7D">
        <w:rPr>
          <w:rFonts w:ascii="Arial" w:hAnsi="Arial"/>
          <w:snapToGrid w:val="0"/>
          <w:sz w:val="22"/>
          <w:szCs w:val="22"/>
          <w:lang w:val="fr-FR"/>
        </w:rPr>
        <w:t>c</w:t>
      </w:r>
      <w:r w:rsidRPr="00E82A7D">
        <w:rPr>
          <w:rFonts w:ascii="Arial" w:hAnsi="Arial"/>
          <w:snapToGrid w:val="0"/>
          <w:sz w:val="22"/>
          <w:szCs w:val="22"/>
          <w:lang w:val="fr-FR"/>
        </w:rPr>
        <w:t xml:space="preserve">tions suivantes, </w:t>
      </w:r>
      <w:r w:rsidR="00D75950" w:rsidRPr="00E82A7D">
        <w:rPr>
          <w:rFonts w:ascii="Arial" w:hAnsi="Arial"/>
          <w:snapToGrid w:val="0"/>
          <w:sz w:val="22"/>
          <w:szCs w:val="22"/>
          <w:lang w:val="fr-FR"/>
        </w:rPr>
        <w:t xml:space="preserve">exercées </w:t>
      </w:r>
      <w:r w:rsidRPr="00E82A7D">
        <w:rPr>
          <w:rFonts w:ascii="Arial" w:hAnsi="Arial"/>
          <w:snapToGrid w:val="0"/>
          <w:sz w:val="22"/>
          <w:szCs w:val="22"/>
          <w:lang w:val="fr-FR"/>
        </w:rPr>
        <w:t>par une ou plusieurs personnes</w:t>
      </w:r>
      <w:r w:rsidR="003C2B8A" w:rsidRPr="00E82A7D">
        <w:rPr>
          <w:rFonts w:ascii="Arial" w:hAnsi="Arial"/>
          <w:snapToGrid w:val="0"/>
          <w:sz w:val="22"/>
          <w:szCs w:val="22"/>
          <w:lang w:val="fr-FR"/>
        </w:rPr>
        <w:t>, répondant aux conditions fixées à l’article</w:t>
      </w:r>
      <w:r w:rsidR="002165EF" w:rsidRPr="00E82A7D">
        <w:rPr>
          <w:rFonts w:ascii="Arial" w:hAnsi="Arial"/>
          <w:snapToGrid w:val="0"/>
          <w:sz w:val="22"/>
          <w:szCs w:val="22"/>
          <w:lang w:val="fr-FR"/>
        </w:rPr>
        <w:t> </w:t>
      </w:r>
      <w:r w:rsidR="003C2B8A" w:rsidRPr="00E82A7D">
        <w:rPr>
          <w:rFonts w:ascii="Arial" w:hAnsi="Arial"/>
          <w:snapToGrid w:val="0"/>
          <w:sz w:val="22"/>
          <w:szCs w:val="22"/>
          <w:lang w:val="fr-FR"/>
        </w:rPr>
        <w:t>7</w:t>
      </w:r>
      <w:r w:rsidRPr="00E82A7D">
        <w:rPr>
          <w:rFonts w:ascii="Arial" w:hAnsi="Arial"/>
          <w:snapToGrid w:val="0"/>
          <w:sz w:val="22"/>
          <w:szCs w:val="22"/>
          <w:lang w:val="fr-FR"/>
        </w:rPr>
        <w:t> :</w:t>
      </w:r>
    </w:p>
    <w:p w:rsidR="00C93BC6" w:rsidRPr="00E82A7D" w:rsidRDefault="00C93BC6" w:rsidP="00FD2A43">
      <w:pPr>
        <w:tabs>
          <w:tab w:val="left" w:pos="1418"/>
        </w:tabs>
        <w:jc w:val="both"/>
        <w:rPr>
          <w:rFonts w:ascii="Arial" w:hAnsi="Arial"/>
          <w:snapToGrid w:val="0"/>
          <w:sz w:val="22"/>
          <w:szCs w:val="22"/>
          <w:lang w:val="fr-FR"/>
        </w:rPr>
      </w:pPr>
    </w:p>
    <w:p w:rsidR="007D4E85" w:rsidRPr="00E82A7D" w:rsidRDefault="007D4E85"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Médecin coordinateur.</w:t>
      </w:r>
    </w:p>
    <w:p w:rsidR="00F03776" w:rsidRPr="00E82A7D" w:rsidRDefault="00C93BC6"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Médecin s</w:t>
      </w:r>
      <w:r w:rsidR="00F03776" w:rsidRPr="00E82A7D">
        <w:rPr>
          <w:rFonts w:ascii="Arial" w:hAnsi="Arial"/>
          <w:snapToGrid w:val="0"/>
          <w:sz w:val="22"/>
          <w:szCs w:val="22"/>
          <w:lang w:val="fr-FR"/>
        </w:rPr>
        <w:t>pécialiste en médecine interne</w:t>
      </w:r>
      <w:r w:rsidR="00383E96" w:rsidRPr="00E82A7D">
        <w:rPr>
          <w:rFonts w:ascii="Arial" w:hAnsi="Arial"/>
          <w:snapToGrid w:val="0"/>
          <w:sz w:val="22"/>
          <w:szCs w:val="22"/>
          <w:lang w:val="fr-FR"/>
        </w:rPr>
        <w:t>.</w:t>
      </w:r>
    </w:p>
    <w:p w:rsidR="00E97DE9" w:rsidRPr="00E82A7D" w:rsidRDefault="00C93BC6"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 xml:space="preserve">Médecin </w:t>
      </w:r>
      <w:r w:rsidR="00F03776" w:rsidRPr="00E82A7D">
        <w:rPr>
          <w:rFonts w:ascii="Arial" w:hAnsi="Arial"/>
          <w:snapToGrid w:val="0"/>
          <w:sz w:val="22"/>
          <w:szCs w:val="22"/>
          <w:lang w:val="fr-FR"/>
        </w:rPr>
        <w:t xml:space="preserve">spécialiste en </w:t>
      </w:r>
      <w:r w:rsidR="00181986" w:rsidRPr="00E82A7D">
        <w:rPr>
          <w:rFonts w:ascii="Arial" w:hAnsi="Arial"/>
          <w:snapToGrid w:val="0"/>
          <w:sz w:val="22"/>
          <w:szCs w:val="22"/>
          <w:lang w:val="fr-FR"/>
        </w:rPr>
        <w:t>pédiatr</w:t>
      </w:r>
      <w:r w:rsidR="00F03776" w:rsidRPr="00E82A7D">
        <w:rPr>
          <w:rFonts w:ascii="Arial" w:hAnsi="Arial"/>
          <w:snapToGrid w:val="0"/>
          <w:sz w:val="22"/>
          <w:szCs w:val="22"/>
          <w:lang w:val="fr-FR"/>
        </w:rPr>
        <w:t>ie</w:t>
      </w:r>
      <w:r w:rsidR="00383E96" w:rsidRPr="00E82A7D">
        <w:rPr>
          <w:rFonts w:ascii="Arial" w:hAnsi="Arial"/>
          <w:snapToGrid w:val="0"/>
          <w:sz w:val="22"/>
          <w:szCs w:val="22"/>
          <w:lang w:val="fr-FR"/>
        </w:rPr>
        <w:t>.</w:t>
      </w:r>
    </w:p>
    <w:p w:rsidR="00822D91" w:rsidRPr="00E82A7D" w:rsidRDefault="00C93BC6"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Médecin spécialiste en biologie clinique</w:t>
      </w:r>
      <w:r w:rsidR="00576237" w:rsidRPr="00E82A7D">
        <w:rPr>
          <w:rFonts w:ascii="Arial" w:hAnsi="Arial"/>
          <w:snapToGrid w:val="0"/>
          <w:sz w:val="22"/>
          <w:szCs w:val="22"/>
          <w:lang w:val="fr-FR"/>
        </w:rPr>
        <w:t>.</w:t>
      </w:r>
    </w:p>
    <w:p w:rsidR="00C93BC6" w:rsidRPr="00E82A7D" w:rsidRDefault="00C93BC6"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Médecin spécialiste en orthopédie</w:t>
      </w:r>
      <w:r w:rsidR="00F80F37" w:rsidRPr="00E82A7D">
        <w:rPr>
          <w:rFonts w:ascii="Arial" w:hAnsi="Arial"/>
          <w:snapToGrid w:val="0"/>
          <w:sz w:val="22"/>
          <w:szCs w:val="22"/>
          <w:lang w:val="fr-FR"/>
        </w:rPr>
        <w:t>.</w:t>
      </w:r>
    </w:p>
    <w:p w:rsidR="00C93BC6" w:rsidRPr="00E82A7D" w:rsidRDefault="003947DB"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Praticien de l’art dentaire</w:t>
      </w:r>
      <w:r w:rsidR="00F80F37" w:rsidRPr="00E82A7D">
        <w:rPr>
          <w:rFonts w:ascii="Arial" w:hAnsi="Arial"/>
          <w:snapToGrid w:val="0"/>
          <w:sz w:val="22"/>
          <w:szCs w:val="22"/>
          <w:lang w:val="fr-FR"/>
        </w:rPr>
        <w:t>.</w:t>
      </w:r>
    </w:p>
    <w:p w:rsidR="00F80F37" w:rsidRPr="00E82A7D" w:rsidRDefault="00F80F37"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Psychologue.</w:t>
      </w:r>
    </w:p>
    <w:p w:rsidR="00C93BC6" w:rsidRPr="00E82A7D" w:rsidRDefault="001A4C72"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I</w:t>
      </w:r>
      <w:r w:rsidR="00C93BC6" w:rsidRPr="00E82A7D">
        <w:rPr>
          <w:rFonts w:ascii="Arial" w:hAnsi="Arial"/>
          <w:snapToGrid w:val="0"/>
          <w:sz w:val="22"/>
          <w:szCs w:val="22"/>
          <w:lang w:val="fr-FR"/>
        </w:rPr>
        <w:t>nfirmier</w:t>
      </w:r>
      <w:r w:rsidR="00F80F37" w:rsidRPr="00E82A7D">
        <w:rPr>
          <w:rFonts w:ascii="Arial" w:hAnsi="Arial"/>
          <w:snapToGrid w:val="0"/>
          <w:sz w:val="22"/>
          <w:szCs w:val="22"/>
          <w:lang w:val="fr-FR"/>
        </w:rPr>
        <w:t>.</w:t>
      </w:r>
    </w:p>
    <w:p w:rsidR="005926B1" w:rsidRPr="00E82A7D" w:rsidRDefault="005926B1"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Travailleur social.</w:t>
      </w:r>
    </w:p>
    <w:p w:rsidR="00F80F37" w:rsidRPr="00E82A7D" w:rsidRDefault="008504E6" w:rsidP="00FD2A43">
      <w:pPr>
        <w:numPr>
          <w:ilvl w:val="0"/>
          <w:numId w:val="7"/>
        </w:numPr>
        <w:jc w:val="both"/>
        <w:rPr>
          <w:rFonts w:ascii="Arial" w:hAnsi="Arial"/>
          <w:snapToGrid w:val="0"/>
          <w:sz w:val="22"/>
          <w:szCs w:val="22"/>
          <w:lang w:val="fr-FR"/>
        </w:rPr>
      </w:pPr>
      <w:r w:rsidRPr="00E82A7D">
        <w:rPr>
          <w:rFonts w:ascii="Arial" w:hAnsi="Arial"/>
          <w:snapToGrid w:val="0"/>
          <w:sz w:val="22"/>
          <w:szCs w:val="22"/>
          <w:lang w:val="fr-FR"/>
        </w:rPr>
        <w:t>Kinésithérapeute</w:t>
      </w:r>
      <w:r w:rsidR="00F80F37" w:rsidRPr="00E82A7D">
        <w:rPr>
          <w:rFonts w:ascii="Arial" w:hAnsi="Arial"/>
          <w:snapToGrid w:val="0"/>
          <w:sz w:val="22"/>
          <w:szCs w:val="22"/>
          <w:lang w:val="fr-FR"/>
        </w:rPr>
        <w:t>.</w:t>
      </w:r>
    </w:p>
    <w:p w:rsidR="00C93BC6" w:rsidRPr="00E82A7D" w:rsidRDefault="00C93BC6" w:rsidP="00FD2A43">
      <w:pPr>
        <w:tabs>
          <w:tab w:val="left" w:pos="1418"/>
        </w:tabs>
        <w:jc w:val="both"/>
        <w:rPr>
          <w:rFonts w:ascii="Arial" w:hAnsi="Arial"/>
          <w:snapToGrid w:val="0"/>
          <w:sz w:val="22"/>
          <w:szCs w:val="22"/>
          <w:lang w:val="fr-FR"/>
        </w:rPr>
      </w:pPr>
    </w:p>
    <w:p w:rsidR="009D0AA6" w:rsidRPr="00E82A7D" w:rsidRDefault="009D0AA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Le cadre du personnel </w:t>
      </w:r>
      <w:r w:rsidR="00272B6C" w:rsidRPr="00E82A7D">
        <w:rPr>
          <w:rFonts w:ascii="Arial" w:hAnsi="Arial"/>
          <w:snapToGrid w:val="0"/>
          <w:sz w:val="22"/>
          <w:szCs w:val="22"/>
          <w:lang w:val="fr-FR"/>
        </w:rPr>
        <w:t xml:space="preserve">technique et </w:t>
      </w:r>
      <w:r w:rsidRPr="00E82A7D">
        <w:rPr>
          <w:rFonts w:ascii="Arial" w:hAnsi="Arial"/>
          <w:snapToGrid w:val="0"/>
          <w:sz w:val="22"/>
          <w:szCs w:val="22"/>
          <w:lang w:val="fr-FR"/>
        </w:rPr>
        <w:t>administratif du centre comprend to</w:t>
      </w:r>
      <w:r w:rsidRPr="00E82A7D">
        <w:rPr>
          <w:rFonts w:ascii="Arial" w:hAnsi="Arial"/>
          <w:snapToGrid w:val="0"/>
          <w:sz w:val="22"/>
          <w:szCs w:val="22"/>
          <w:lang w:val="fr-FR"/>
        </w:rPr>
        <w:t>u</w:t>
      </w:r>
      <w:r w:rsidRPr="00E82A7D">
        <w:rPr>
          <w:rFonts w:ascii="Arial" w:hAnsi="Arial"/>
          <w:snapToGrid w:val="0"/>
          <w:sz w:val="22"/>
          <w:szCs w:val="22"/>
          <w:lang w:val="fr-FR"/>
        </w:rPr>
        <w:t xml:space="preserve">jours </w:t>
      </w:r>
      <w:r w:rsidR="00272B6C" w:rsidRPr="00E82A7D">
        <w:rPr>
          <w:rFonts w:ascii="Arial" w:hAnsi="Arial"/>
          <w:snapToGrid w:val="0"/>
          <w:sz w:val="22"/>
          <w:szCs w:val="22"/>
          <w:lang w:val="fr-FR"/>
        </w:rPr>
        <w:t>les fonctions suivantes, exercées par une ou plusieurs personnes</w:t>
      </w:r>
      <w:r w:rsidR="00817A2C" w:rsidRPr="00E82A7D">
        <w:rPr>
          <w:rFonts w:ascii="Arial" w:hAnsi="Arial"/>
          <w:snapToGrid w:val="0"/>
          <w:sz w:val="22"/>
          <w:szCs w:val="22"/>
          <w:lang w:val="fr-FR"/>
        </w:rPr>
        <w:t>, répondant aux conditions fixées à l’article 7 :</w:t>
      </w:r>
    </w:p>
    <w:p w:rsidR="009D0AA6" w:rsidRPr="00E82A7D" w:rsidRDefault="009D0AA6" w:rsidP="00FD2A43">
      <w:pPr>
        <w:tabs>
          <w:tab w:val="left" w:pos="1418"/>
        </w:tabs>
        <w:jc w:val="both"/>
        <w:rPr>
          <w:rFonts w:ascii="Arial" w:hAnsi="Arial"/>
          <w:snapToGrid w:val="0"/>
          <w:sz w:val="22"/>
          <w:szCs w:val="22"/>
          <w:lang w:val="fr-FR"/>
        </w:rPr>
      </w:pPr>
    </w:p>
    <w:p w:rsidR="00272B6C" w:rsidRPr="00E82A7D" w:rsidRDefault="001F756A" w:rsidP="001F756A">
      <w:pPr>
        <w:numPr>
          <w:ilvl w:val="0"/>
          <w:numId w:val="7"/>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Technologue de laboratoire médical</w:t>
      </w:r>
      <w:r w:rsidR="00272B6C" w:rsidRPr="00E82A7D">
        <w:rPr>
          <w:rFonts w:ascii="Arial" w:hAnsi="Arial"/>
          <w:snapToGrid w:val="0"/>
          <w:sz w:val="22"/>
          <w:szCs w:val="22"/>
          <w:lang w:val="fr-FR"/>
        </w:rPr>
        <w:t>.</w:t>
      </w:r>
    </w:p>
    <w:p w:rsidR="009D0AA6" w:rsidRPr="00E82A7D" w:rsidRDefault="009D0AA6" w:rsidP="00FD2A43">
      <w:pPr>
        <w:numPr>
          <w:ilvl w:val="0"/>
          <w:numId w:val="7"/>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Secrétaire.</w:t>
      </w:r>
    </w:p>
    <w:p w:rsidR="009D0AA6" w:rsidRPr="00E82A7D" w:rsidRDefault="009D0AA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7 </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w:t>
      </w:r>
      <w:r w:rsidR="00434275" w:rsidRPr="00E82A7D">
        <w:rPr>
          <w:rFonts w:ascii="Arial" w:hAnsi="Arial"/>
          <w:snapToGrid w:val="0"/>
          <w:sz w:val="22"/>
          <w:szCs w:val="22"/>
          <w:lang w:val="fr-FR"/>
        </w:rPr>
        <w:t xml:space="preserve">La fonction de </w:t>
      </w:r>
      <w:r w:rsidR="003E4040" w:rsidRPr="00E82A7D">
        <w:rPr>
          <w:rFonts w:ascii="Arial" w:hAnsi="Arial"/>
          <w:snapToGrid w:val="0"/>
          <w:sz w:val="22"/>
          <w:szCs w:val="22"/>
          <w:lang w:val="fr-FR"/>
        </w:rPr>
        <w:t xml:space="preserve">médecin </w:t>
      </w:r>
      <w:r w:rsidR="00434275" w:rsidRPr="00E82A7D">
        <w:rPr>
          <w:rFonts w:ascii="Arial" w:hAnsi="Arial"/>
          <w:snapToGrid w:val="0"/>
          <w:sz w:val="22"/>
          <w:szCs w:val="22"/>
          <w:lang w:val="fr-FR"/>
        </w:rPr>
        <w:t>coordinateur du centre (article 6, point 1) est exercée par u</w:t>
      </w:r>
      <w:r w:rsidRPr="00E82A7D">
        <w:rPr>
          <w:rFonts w:ascii="Arial" w:hAnsi="Arial"/>
          <w:snapToGrid w:val="0"/>
          <w:sz w:val="22"/>
          <w:szCs w:val="22"/>
          <w:lang w:val="fr-FR"/>
        </w:rPr>
        <w:t xml:space="preserve">n et un seul </w:t>
      </w:r>
      <w:r w:rsidR="00434275" w:rsidRPr="00E82A7D">
        <w:rPr>
          <w:rFonts w:ascii="Arial" w:hAnsi="Arial"/>
          <w:snapToGrid w:val="0"/>
          <w:sz w:val="22"/>
          <w:szCs w:val="22"/>
          <w:lang w:val="fr-FR"/>
        </w:rPr>
        <w:t xml:space="preserve">des médecins qui occupent les fonctions de médecin spécialiste en médecine interne </w:t>
      </w:r>
      <w:r w:rsidRPr="00E82A7D">
        <w:rPr>
          <w:rFonts w:ascii="Arial" w:hAnsi="Arial"/>
          <w:snapToGrid w:val="0"/>
          <w:sz w:val="22"/>
          <w:szCs w:val="22"/>
          <w:lang w:val="fr-FR"/>
        </w:rPr>
        <w:t xml:space="preserve">ou </w:t>
      </w:r>
      <w:r w:rsidR="00434275" w:rsidRPr="00E82A7D">
        <w:rPr>
          <w:rFonts w:ascii="Arial" w:hAnsi="Arial"/>
          <w:snapToGrid w:val="0"/>
          <w:sz w:val="22"/>
          <w:szCs w:val="22"/>
          <w:lang w:val="fr-FR"/>
        </w:rPr>
        <w:t xml:space="preserve">médecin spécialiste en pédiatrie </w:t>
      </w:r>
      <w:r w:rsidR="00040357" w:rsidRPr="00E82A7D">
        <w:rPr>
          <w:rFonts w:ascii="Arial" w:hAnsi="Arial"/>
          <w:snapToGrid w:val="0"/>
          <w:sz w:val="22"/>
          <w:szCs w:val="22"/>
          <w:lang w:val="fr-FR"/>
        </w:rPr>
        <w:t>(article 6, point 2 ou 3)</w:t>
      </w:r>
      <w:r w:rsidRPr="00E82A7D">
        <w:rPr>
          <w:rFonts w:ascii="Arial" w:hAnsi="Arial"/>
          <w:snapToGrid w:val="0"/>
          <w:sz w:val="22"/>
          <w:szCs w:val="22"/>
          <w:lang w:val="fr-FR"/>
        </w:rPr>
        <w:t xml:space="preserve">. </w:t>
      </w:r>
      <w:r w:rsidR="00C14F7D" w:rsidRPr="00E82A7D">
        <w:rPr>
          <w:rFonts w:ascii="Arial" w:hAnsi="Arial"/>
          <w:snapToGrid w:val="0"/>
          <w:sz w:val="22"/>
          <w:szCs w:val="22"/>
          <w:lang w:val="fr-FR"/>
        </w:rPr>
        <w:t>Le méd</w:t>
      </w:r>
      <w:r w:rsidR="00C14F7D" w:rsidRPr="00E82A7D">
        <w:rPr>
          <w:rFonts w:ascii="Arial" w:hAnsi="Arial"/>
          <w:snapToGrid w:val="0"/>
          <w:sz w:val="22"/>
          <w:szCs w:val="22"/>
          <w:lang w:val="fr-FR"/>
        </w:rPr>
        <w:t>e</w:t>
      </w:r>
      <w:r w:rsidR="00C14F7D" w:rsidRPr="00E82A7D">
        <w:rPr>
          <w:rFonts w:ascii="Arial" w:hAnsi="Arial"/>
          <w:snapToGrid w:val="0"/>
          <w:sz w:val="22"/>
          <w:szCs w:val="22"/>
          <w:lang w:val="fr-FR"/>
        </w:rPr>
        <w:t>cin coordinateur</w:t>
      </w:r>
      <w:r w:rsidRPr="00E82A7D">
        <w:rPr>
          <w:rFonts w:ascii="Arial" w:hAnsi="Arial"/>
          <w:snapToGrid w:val="0"/>
          <w:sz w:val="22"/>
          <w:szCs w:val="22"/>
          <w:lang w:val="fr-FR"/>
        </w:rPr>
        <w:t xml:space="preserve"> peut prouver</w:t>
      </w:r>
      <w:r w:rsidR="00481C81" w:rsidRPr="00E82A7D">
        <w:rPr>
          <w:rFonts w:ascii="Arial" w:hAnsi="Arial"/>
          <w:snapToGrid w:val="0"/>
          <w:sz w:val="22"/>
          <w:szCs w:val="22"/>
          <w:lang w:val="fr-FR"/>
        </w:rPr>
        <w:t>,</w:t>
      </w:r>
      <w:r w:rsidRPr="00E82A7D">
        <w:rPr>
          <w:rFonts w:ascii="Arial" w:hAnsi="Arial"/>
          <w:snapToGrid w:val="0"/>
          <w:sz w:val="22"/>
          <w:szCs w:val="22"/>
          <w:lang w:val="fr-FR"/>
        </w:rPr>
        <w:t xml:space="preserve"> </w:t>
      </w:r>
      <w:r w:rsidR="00481C81" w:rsidRPr="00E82A7D">
        <w:rPr>
          <w:rFonts w:ascii="Arial" w:hAnsi="Arial"/>
          <w:snapToGrid w:val="0"/>
          <w:sz w:val="22"/>
          <w:szCs w:val="22"/>
          <w:lang w:val="fr-FR"/>
        </w:rPr>
        <w:t>par son expérience clinique et par ses publications scient</w:t>
      </w:r>
      <w:r w:rsidR="00481C81" w:rsidRPr="00E82A7D">
        <w:rPr>
          <w:rFonts w:ascii="Arial" w:hAnsi="Arial"/>
          <w:snapToGrid w:val="0"/>
          <w:sz w:val="22"/>
          <w:szCs w:val="22"/>
          <w:lang w:val="fr-FR"/>
        </w:rPr>
        <w:t>i</w:t>
      </w:r>
      <w:r w:rsidR="00481C81" w:rsidRPr="00E82A7D">
        <w:rPr>
          <w:rFonts w:ascii="Arial" w:hAnsi="Arial"/>
          <w:snapToGrid w:val="0"/>
          <w:sz w:val="22"/>
          <w:szCs w:val="22"/>
          <w:lang w:val="fr-FR"/>
        </w:rPr>
        <w:t xml:space="preserve">fiques dans des revues internationales soumises au peer review, </w:t>
      </w:r>
      <w:r w:rsidRPr="00E82A7D">
        <w:rPr>
          <w:rFonts w:ascii="Arial" w:hAnsi="Arial"/>
          <w:snapToGrid w:val="0"/>
          <w:sz w:val="22"/>
          <w:szCs w:val="22"/>
          <w:lang w:val="fr-FR"/>
        </w:rPr>
        <w:t xml:space="preserve">son expertise dans les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 leurs conséquences</w:t>
      </w:r>
      <w:r w:rsidR="00481C81" w:rsidRPr="00E82A7D">
        <w:rPr>
          <w:rFonts w:ascii="Arial" w:hAnsi="Arial"/>
          <w:snapToGrid w:val="0"/>
          <w:sz w:val="22"/>
          <w:szCs w:val="22"/>
          <w:lang w:val="fr-FR"/>
        </w:rPr>
        <w:t>,</w:t>
      </w:r>
      <w:r w:rsidRPr="00E82A7D">
        <w:rPr>
          <w:rFonts w:ascii="Arial" w:hAnsi="Arial"/>
          <w:snapToGrid w:val="0"/>
          <w:sz w:val="22"/>
          <w:szCs w:val="22"/>
          <w:lang w:val="fr-FR"/>
        </w:rPr>
        <w:t xml:space="preserve"> et la prise en charge thérapeutique de</w:t>
      </w:r>
      <w:r w:rsidR="00481C81" w:rsidRPr="00E82A7D">
        <w:rPr>
          <w:rFonts w:ascii="Arial" w:hAnsi="Arial"/>
          <w:snapToGrid w:val="0"/>
          <w:sz w:val="22"/>
          <w:szCs w:val="22"/>
          <w:lang w:val="fr-FR"/>
        </w:rPr>
        <w:t>s p</w:t>
      </w:r>
      <w:r w:rsidR="00481C81" w:rsidRPr="00E82A7D">
        <w:rPr>
          <w:rFonts w:ascii="Arial" w:hAnsi="Arial"/>
          <w:snapToGrid w:val="0"/>
          <w:sz w:val="22"/>
          <w:szCs w:val="22"/>
          <w:lang w:val="fr-FR"/>
        </w:rPr>
        <w:t>a</w:t>
      </w:r>
      <w:r w:rsidR="00481C81" w:rsidRPr="00E82A7D">
        <w:rPr>
          <w:rFonts w:ascii="Arial" w:hAnsi="Arial"/>
          <w:snapToGrid w:val="0"/>
          <w:sz w:val="22"/>
          <w:szCs w:val="22"/>
          <w:lang w:val="fr-FR"/>
        </w:rPr>
        <w:t>tients qui en sont atteints</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lastRenderedPageBreak/>
        <w:tab/>
        <w:t>En plus des tâches découlant de sa fonction de médecin spécialiste en m</w:t>
      </w:r>
      <w:r w:rsidRPr="00E82A7D">
        <w:rPr>
          <w:rFonts w:ascii="Arial" w:hAnsi="Arial"/>
          <w:snapToGrid w:val="0"/>
          <w:sz w:val="22"/>
          <w:szCs w:val="22"/>
          <w:lang w:val="fr-FR"/>
        </w:rPr>
        <w:t>é</w:t>
      </w:r>
      <w:r w:rsidRPr="00E82A7D">
        <w:rPr>
          <w:rFonts w:ascii="Arial" w:hAnsi="Arial"/>
          <w:snapToGrid w:val="0"/>
          <w:sz w:val="22"/>
          <w:szCs w:val="22"/>
          <w:lang w:val="fr-FR"/>
        </w:rPr>
        <w:t>decine interne ou de pédiatre, expert en hémostase, il assume la direction médicale de l’équipe multidisciplinaire pour tout ce qui concerne l’application de la présente convention.</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Il est en particulier responsable de</w:t>
      </w:r>
    </w:p>
    <w:p w:rsidR="00B011B6" w:rsidRPr="00E82A7D" w:rsidRDefault="00B011B6" w:rsidP="00FD2A43">
      <w:pPr>
        <w:numPr>
          <w:ilvl w:val="0"/>
          <w:numId w:val="1"/>
        </w:numPr>
        <w:jc w:val="both"/>
        <w:rPr>
          <w:rFonts w:ascii="Arial" w:hAnsi="Arial"/>
          <w:snapToGrid w:val="0"/>
          <w:sz w:val="22"/>
          <w:szCs w:val="22"/>
          <w:lang w:val="fr-FR"/>
        </w:rPr>
      </w:pPr>
      <w:r w:rsidRPr="00E82A7D">
        <w:rPr>
          <w:rFonts w:ascii="Arial" w:hAnsi="Arial"/>
          <w:snapToGrid w:val="0"/>
          <w:sz w:val="22"/>
          <w:szCs w:val="22"/>
          <w:lang w:val="fr-FR"/>
        </w:rPr>
        <w:t>la coordination de l’équipe multidisciplinaire,</w:t>
      </w:r>
    </w:p>
    <w:p w:rsidR="00B011B6" w:rsidRPr="00E82A7D" w:rsidRDefault="00B011B6" w:rsidP="00FD2A43">
      <w:pPr>
        <w:numPr>
          <w:ilvl w:val="0"/>
          <w:numId w:val="1"/>
        </w:numPr>
        <w:jc w:val="both"/>
        <w:rPr>
          <w:rFonts w:ascii="Arial" w:hAnsi="Arial"/>
          <w:snapToGrid w:val="0"/>
          <w:sz w:val="22"/>
          <w:szCs w:val="22"/>
          <w:lang w:val="fr-FR"/>
        </w:rPr>
      </w:pPr>
      <w:r w:rsidRPr="00E82A7D">
        <w:rPr>
          <w:rFonts w:ascii="Arial" w:hAnsi="Arial"/>
          <w:snapToGrid w:val="0"/>
          <w:sz w:val="22"/>
          <w:szCs w:val="22"/>
          <w:lang w:val="fr-FR"/>
        </w:rPr>
        <w:t>l</w:t>
      </w:r>
      <w:r w:rsidR="003C2B8A" w:rsidRPr="00E82A7D">
        <w:rPr>
          <w:rFonts w:ascii="Arial" w:hAnsi="Arial"/>
          <w:snapToGrid w:val="0"/>
          <w:sz w:val="22"/>
          <w:szCs w:val="22"/>
          <w:lang w:val="fr-FR"/>
        </w:rPr>
        <w:t xml:space="preserve">a qualité </w:t>
      </w:r>
      <w:r w:rsidRPr="00E82A7D">
        <w:rPr>
          <w:rFonts w:ascii="Arial" w:hAnsi="Arial"/>
          <w:snapToGrid w:val="0"/>
          <w:sz w:val="22"/>
          <w:szCs w:val="22"/>
          <w:lang w:val="fr-FR"/>
        </w:rPr>
        <w:t xml:space="preserve">et la </w:t>
      </w:r>
      <w:r w:rsidR="003C2B8A" w:rsidRPr="00E82A7D">
        <w:rPr>
          <w:rFonts w:ascii="Arial" w:hAnsi="Arial"/>
          <w:snapToGrid w:val="0"/>
          <w:sz w:val="22"/>
          <w:szCs w:val="22"/>
          <w:lang w:val="fr-FR"/>
        </w:rPr>
        <w:t xml:space="preserve">bonne organisation </w:t>
      </w:r>
      <w:r w:rsidRPr="00E82A7D">
        <w:rPr>
          <w:rFonts w:ascii="Arial" w:hAnsi="Arial"/>
          <w:snapToGrid w:val="0"/>
          <w:sz w:val="22"/>
          <w:szCs w:val="22"/>
          <w:lang w:val="fr-FR"/>
        </w:rPr>
        <w:t>des soins dispensés par le centre,</w:t>
      </w:r>
    </w:p>
    <w:p w:rsidR="00B011B6" w:rsidRPr="00E82A7D" w:rsidRDefault="00B011B6" w:rsidP="00FD2A43">
      <w:pPr>
        <w:numPr>
          <w:ilvl w:val="0"/>
          <w:numId w:val="1"/>
        </w:numPr>
        <w:jc w:val="both"/>
        <w:rPr>
          <w:rFonts w:ascii="Arial" w:hAnsi="Arial"/>
          <w:snapToGrid w:val="0"/>
          <w:sz w:val="22"/>
          <w:szCs w:val="22"/>
          <w:lang w:val="fr-FR"/>
        </w:rPr>
      </w:pPr>
      <w:r w:rsidRPr="00E82A7D">
        <w:rPr>
          <w:rFonts w:ascii="Arial" w:hAnsi="Arial"/>
          <w:snapToGrid w:val="0"/>
          <w:sz w:val="22"/>
          <w:szCs w:val="22"/>
          <w:lang w:val="fr-FR"/>
        </w:rPr>
        <w:t>la pertinence et la cohérence clinique de chaque programme individuel,</w:t>
      </w:r>
    </w:p>
    <w:p w:rsidR="005160FD" w:rsidRPr="00E82A7D" w:rsidRDefault="005160FD" w:rsidP="005160FD">
      <w:pPr>
        <w:numPr>
          <w:ilvl w:val="0"/>
          <w:numId w:val="1"/>
        </w:numPr>
        <w:jc w:val="both"/>
        <w:rPr>
          <w:rFonts w:ascii="Arial" w:hAnsi="Arial"/>
          <w:snapToGrid w:val="0"/>
          <w:sz w:val="22"/>
          <w:szCs w:val="22"/>
          <w:lang w:val="fr-FR"/>
        </w:rPr>
      </w:pPr>
      <w:r w:rsidRPr="00E82A7D">
        <w:rPr>
          <w:rFonts w:ascii="Arial" w:hAnsi="Arial"/>
          <w:snapToGrid w:val="0"/>
          <w:sz w:val="22"/>
          <w:szCs w:val="22"/>
          <w:lang w:val="fr-FR"/>
        </w:rPr>
        <w:t>l’actualité et la validité médicale des concepts qui fondent les programmes indiv</w:t>
      </w:r>
      <w:r w:rsidRPr="00E82A7D">
        <w:rPr>
          <w:rFonts w:ascii="Arial" w:hAnsi="Arial"/>
          <w:snapToGrid w:val="0"/>
          <w:sz w:val="22"/>
          <w:szCs w:val="22"/>
          <w:lang w:val="fr-FR"/>
        </w:rPr>
        <w:t>i</w:t>
      </w:r>
      <w:r w:rsidRPr="00E82A7D">
        <w:rPr>
          <w:rFonts w:ascii="Arial" w:hAnsi="Arial"/>
          <w:snapToGrid w:val="0"/>
          <w:sz w:val="22"/>
          <w:szCs w:val="22"/>
          <w:lang w:val="fr-FR"/>
        </w:rPr>
        <w:t>duels de soins,</w:t>
      </w:r>
    </w:p>
    <w:p w:rsidR="005160FD" w:rsidRPr="00E82A7D" w:rsidRDefault="005160FD" w:rsidP="005160FD">
      <w:pPr>
        <w:numPr>
          <w:ilvl w:val="0"/>
          <w:numId w:val="1"/>
        </w:numPr>
        <w:jc w:val="both"/>
        <w:rPr>
          <w:rFonts w:ascii="Arial" w:hAnsi="Arial"/>
          <w:snapToGrid w:val="0"/>
          <w:sz w:val="22"/>
          <w:szCs w:val="22"/>
          <w:lang w:val="fr-FR"/>
        </w:rPr>
      </w:pPr>
      <w:r w:rsidRPr="00E82A7D">
        <w:rPr>
          <w:rFonts w:ascii="Arial" w:hAnsi="Arial"/>
          <w:snapToGrid w:val="0"/>
          <w:sz w:val="22"/>
          <w:szCs w:val="22"/>
          <w:lang w:val="fr-FR"/>
        </w:rPr>
        <w:t>la compétence, l’expérience et la formation continue de chaque membre de l’équipe thérapeutique, dans la fonction qu’il exerce en application de la conve</w:t>
      </w:r>
      <w:r w:rsidRPr="00E82A7D">
        <w:rPr>
          <w:rFonts w:ascii="Arial" w:hAnsi="Arial"/>
          <w:snapToGrid w:val="0"/>
          <w:sz w:val="22"/>
          <w:szCs w:val="22"/>
          <w:lang w:val="fr-FR"/>
        </w:rPr>
        <w:t>n</w:t>
      </w:r>
      <w:r w:rsidRPr="00E82A7D">
        <w:rPr>
          <w:rFonts w:ascii="Arial" w:hAnsi="Arial"/>
          <w:snapToGrid w:val="0"/>
          <w:sz w:val="22"/>
          <w:szCs w:val="22"/>
          <w:lang w:val="fr-FR"/>
        </w:rPr>
        <w:t>tion.</w:t>
      </w:r>
    </w:p>
    <w:p w:rsidR="005160FD" w:rsidRPr="00E82A7D" w:rsidRDefault="005160FD" w:rsidP="005160FD">
      <w:pPr>
        <w:tabs>
          <w:tab w:val="left" w:pos="1418"/>
        </w:tabs>
        <w:jc w:val="both"/>
        <w:rPr>
          <w:rFonts w:ascii="Arial" w:hAnsi="Arial"/>
          <w:snapToGrid w:val="0"/>
          <w:sz w:val="22"/>
          <w:szCs w:val="22"/>
          <w:lang w:val="fr-FR"/>
        </w:rPr>
      </w:pPr>
    </w:p>
    <w:p w:rsidR="005160FD" w:rsidRPr="00E82A7D" w:rsidRDefault="005160FD" w:rsidP="005160FD">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Il veille à ce qu’aucun membre de l’équipe multidisciplinaire n’exerce de fonction pour laquelle il n’a pas les qualifications, les compétences et l’expérience r</w:t>
      </w:r>
      <w:r w:rsidRPr="00E82A7D">
        <w:rPr>
          <w:rFonts w:ascii="Arial" w:hAnsi="Arial"/>
          <w:snapToGrid w:val="0"/>
          <w:sz w:val="22"/>
          <w:szCs w:val="22"/>
          <w:lang w:val="fr-FR"/>
        </w:rPr>
        <w:t>e</w:t>
      </w:r>
      <w:r w:rsidRPr="00E82A7D">
        <w:rPr>
          <w:rFonts w:ascii="Arial" w:hAnsi="Arial"/>
          <w:snapToGrid w:val="0"/>
          <w:sz w:val="22"/>
          <w:szCs w:val="22"/>
          <w:lang w:val="fr-FR"/>
        </w:rPr>
        <w:t>quises.</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Il coordonne la conception et la mise en œuvre du registre de l’hémophilie </w:t>
      </w:r>
      <w:r w:rsidR="00E37674" w:rsidRPr="00E82A7D">
        <w:rPr>
          <w:rFonts w:ascii="Arial" w:hAnsi="Arial"/>
          <w:snapToGrid w:val="0"/>
          <w:sz w:val="22"/>
          <w:szCs w:val="22"/>
          <w:lang w:val="fr-FR"/>
        </w:rPr>
        <w:t>conformément aux dispositions de</w:t>
      </w:r>
      <w:r w:rsidRPr="00E82A7D">
        <w:rPr>
          <w:rFonts w:ascii="Arial" w:hAnsi="Arial"/>
          <w:snapToGrid w:val="0"/>
          <w:sz w:val="22"/>
          <w:szCs w:val="22"/>
          <w:lang w:val="fr-FR"/>
        </w:rPr>
        <w:t xml:space="preserve"> l’article </w:t>
      </w:r>
      <w:r w:rsidR="00E37674" w:rsidRPr="00E82A7D">
        <w:rPr>
          <w:rFonts w:ascii="Arial" w:hAnsi="Arial"/>
          <w:snapToGrid w:val="0"/>
          <w:sz w:val="22"/>
          <w:szCs w:val="22"/>
          <w:lang w:val="fr-FR"/>
        </w:rPr>
        <w:t>2</w:t>
      </w:r>
      <w:r w:rsidR="00EA436D" w:rsidRPr="00E82A7D">
        <w:rPr>
          <w:rFonts w:ascii="Arial" w:hAnsi="Arial"/>
          <w:snapToGrid w:val="0"/>
          <w:sz w:val="22"/>
          <w:szCs w:val="22"/>
          <w:lang w:val="fr-FR"/>
        </w:rPr>
        <w:t>8</w:t>
      </w:r>
      <w:r w:rsidR="00E37674" w:rsidRPr="00E82A7D">
        <w:rPr>
          <w:rFonts w:ascii="Arial" w:hAnsi="Arial"/>
          <w:snapToGrid w:val="0"/>
          <w:sz w:val="22"/>
          <w:szCs w:val="22"/>
          <w:lang w:val="fr-FR"/>
        </w:rPr>
        <w:t>, § 2</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Les titulaires des fonctions de médecin spécialiste en médecine interne et médecin spécialiste en pédiatrie peuvent prouver</w:t>
      </w:r>
      <w:r w:rsidR="00481C81" w:rsidRPr="00E82A7D">
        <w:rPr>
          <w:rFonts w:ascii="Arial" w:hAnsi="Arial"/>
          <w:snapToGrid w:val="0"/>
          <w:sz w:val="22"/>
          <w:szCs w:val="22"/>
          <w:lang w:val="fr-FR"/>
        </w:rPr>
        <w:t>, par leur expérience clinique et, éve</w:t>
      </w:r>
      <w:r w:rsidR="00481C81" w:rsidRPr="00E82A7D">
        <w:rPr>
          <w:rFonts w:ascii="Arial" w:hAnsi="Arial"/>
          <w:snapToGrid w:val="0"/>
          <w:sz w:val="22"/>
          <w:szCs w:val="22"/>
          <w:lang w:val="fr-FR"/>
        </w:rPr>
        <w:t>n</w:t>
      </w:r>
      <w:r w:rsidR="00481C81" w:rsidRPr="00E82A7D">
        <w:rPr>
          <w:rFonts w:ascii="Arial" w:hAnsi="Arial"/>
          <w:snapToGrid w:val="0"/>
          <w:sz w:val="22"/>
          <w:szCs w:val="22"/>
          <w:lang w:val="fr-FR"/>
        </w:rPr>
        <w:t>tuellement, par leurs publications scientifiques dans des revues internationales soumises au peer review,</w:t>
      </w:r>
      <w:r w:rsidRPr="00E82A7D">
        <w:rPr>
          <w:rFonts w:ascii="Arial" w:hAnsi="Arial"/>
          <w:snapToGrid w:val="0"/>
          <w:sz w:val="22"/>
          <w:szCs w:val="22"/>
          <w:lang w:val="fr-FR"/>
        </w:rPr>
        <w:t xml:space="preserve"> leur expertise dans les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 leurs conséquences, et la prise en charge thérapeutique des patients qui en sont atteints.</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6419E1" w:rsidRPr="00E82A7D">
        <w:rPr>
          <w:rFonts w:ascii="Arial" w:hAnsi="Arial"/>
          <w:snapToGrid w:val="0"/>
          <w:sz w:val="22"/>
          <w:szCs w:val="22"/>
          <w:lang w:val="fr-FR"/>
        </w:rPr>
        <w:t xml:space="preserve">Ils prestent les actes visés à l’article 15 qui relèvent de leur compétence et </w:t>
      </w:r>
      <w:r w:rsidRPr="00E82A7D">
        <w:rPr>
          <w:rFonts w:ascii="Arial" w:hAnsi="Arial"/>
          <w:snapToGrid w:val="0"/>
          <w:sz w:val="22"/>
          <w:szCs w:val="22"/>
          <w:lang w:val="fr-FR"/>
        </w:rPr>
        <w:t>assistent le médecin coordinateur dans les tâches de coordination qu’il accomplit en appl</w:t>
      </w:r>
      <w:r w:rsidRPr="00E82A7D">
        <w:rPr>
          <w:rFonts w:ascii="Arial" w:hAnsi="Arial"/>
          <w:snapToGrid w:val="0"/>
          <w:sz w:val="22"/>
          <w:szCs w:val="22"/>
          <w:lang w:val="fr-FR"/>
        </w:rPr>
        <w:t>i</w:t>
      </w:r>
      <w:r w:rsidRPr="00E82A7D">
        <w:rPr>
          <w:rFonts w:ascii="Arial" w:hAnsi="Arial"/>
          <w:snapToGrid w:val="0"/>
          <w:sz w:val="22"/>
          <w:szCs w:val="22"/>
          <w:lang w:val="fr-FR"/>
        </w:rPr>
        <w:t>cation de la présente convention.</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Le titulaire de la fonction de médecin spécialiste en biologie clinique peut prouver son expertise dans les tests spécialisés, en particulier les tests concernant la coagulation et les inhibiteurs des facteurs de coagulation.</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6419E1" w:rsidRPr="00E82A7D">
        <w:rPr>
          <w:rFonts w:ascii="Arial" w:hAnsi="Arial"/>
          <w:snapToGrid w:val="0"/>
          <w:sz w:val="22"/>
          <w:szCs w:val="22"/>
          <w:lang w:val="fr-FR"/>
        </w:rPr>
        <w:t xml:space="preserve">Il preste les actes visés à l’article 15 qui relèvent de sa compétence. </w:t>
      </w:r>
      <w:r w:rsidRPr="00E82A7D">
        <w:rPr>
          <w:rFonts w:ascii="Arial" w:hAnsi="Arial"/>
          <w:snapToGrid w:val="0"/>
          <w:sz w:val="22"/>
          <w:szCs w:val="22"/>
          <w:lang w:val="fr-FR"/>
        </w:rPr>
        <w:t xml:space="preserve">Il se consacre </w:t>
      </w:r>
      <w:r w:rsidR="006419E1" w:rsidRPr="00E82A7D">
        <w:rPr>
          <w:rFonts w:ascii="Arial" w:hAnsi="Arial"/>
          <w:snapToGrid w:val="0"/>
          <w:sz w:val="22"/>
          <w:szCs w:val="22"/>
          <w:lang w:val="fr-FR"/>
        </w:rPr>
        <w:t>également</w:t>
      </w:r>
      <w:r w:rsidRPr="00E82A7D">
        <w:rPr>
          <w:rFonts w:ascii="Arial" w:hAnsi="Arial"/>
          <w:snapToGrid w:val="0"/>
          <w:sz w:val="22"/>
          <w:szCs w:val="22"/>
          <w:lang w:val="fr-FR"/>
        </w:rPr>
        <w:t xml:space="preserve"> à l’organisation des tests de laboratoire spécialisés et à la formation et au développement de l’expertise des membres de l’équipe.</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4</w:t>
      </w:r>
      <w:r w:rsidRPr="00E82A7D">
        <w:rPr>
          <w:rFonts w:ascii="Arial" w:hAnsi="Arial"/>
          <w:snapToGrid w:val="0"/>
          <w:sz w:val="22"/>
          <w:szCs w:val="22"/>
          <w:lang w:val="fr-FR"/>
        </w:rPr>
        <w:t xml:space="preserve"> Le titulaire de la fonction de médecin spécialiste en orthopédie peut prouver son expertise dans les complications articulaires des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6419E1" w:rsidRPr="00E82A7D">
        <w:rPr>
          <w:rFonts w:ascii="Arial" w:hAnsi="Arial"/>
          <w:snapToGrid w:val="0"/>
          <w:sz w:val="22"/>
          <w:szCs w:val="22"/>
          <w:lang w:val="fr-FR"/>
        </w:rPr>
        <w:t xml:space="preserve">Il preste les actes visés à l’article 15 qui relèvent de sa compétence. </w:t>
      </w:r>
      <w:r w:rsidRPr="00E82A7D">
        <w:rPr>
          <w:rFonts w:ascii="Arial" w:hAnsi="Arial"/>
          <w:snapToGrid w:val="0"/>
          <w:sz w:val="22"/>
          <w:szCs w:val="22"/>
          <w:lang w:val="fr-FR"/>
        </w:rPr>
        <w:t>Il effe</w:t>
      </w:r>
      <w:r w:rsidRPr="00E82A7D">
        <w:rPr>
          <w:rFonts w:ascii="Arial" w:hAnsi="Arial"/>
          <w:snapToGrid w:val="0"/>
          <w:sz w:val="22"/>
          <w:szCs w:val="22"/>
          <w:lang w:val="fr-FR"/>
        </w:rPr>
        <w:t>c</w:t>
      </w:r>
      <w:r w:rsidRPr="00E82A7D">
        <w:rPr>
          <w:rFonts w:ascii="Arial" w:hAnsi="Arial"/>
          <w:snapToGrid w:val="0"/>
          <w:sz w:val="22"/>
          <w:szCs w:val="22"/>
          <w:lang w:val="fr-FR"/>
        </w:rPr>
        <w:t xml:space="preserve">tue notamment les examens d’évaluation et de dépistage des troubles articulaires. Il émet des avis et recommandations sur le traitement des problèmes orthopédiques des patients présentant des troubles sévères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5</w:t>
      </w:r>
      <w:r w:rsidRPr="00E82A7D">
        <w:rPr>
          <w:rFonts w:ascii="Arial" w:hAnsi="Arial"/>
          <w:snapToGrid w:val="0"/>
          <w:sz w:val="22"/>
          <w:szCs w:val="22"/>
          <w:lang w:val="fr-FR"/>
        </w:rPr>
        <w:t xml:space="preserve"> Le titulaire de la fonction de praticien de l’art dentaire est un médecin agréé spécialiste en stomatologie, ou un licencié en sciences dentaires. </w:t>
      </w:r>
      <w:r w:rsidR="00164E14" w:rsidRPr="00E82A7D">
        <w:rPr>
          <w:rFonts w:ascii="Arial" w:hAnsi="Arial"/>
          <w:snapToGrid w:val="0"/>
          <w:sz w:val="22"/>
          <w:szCs w:val="22"/>
          <w:lang w:val="fr-FR"/>
        </w:rPr>
        <w:t>Il</w:t>
      </w:r>
      <w:r w:rsidRPr="00E82A7D">
        <w:rPr>
          <w:rFonts w:ascii="Arial" w:hAnsi="Arial"/>
          <w:snapToGrid w:val="0"/>
          <w:sz w:val="22"/>
          <w:szCs w:val="22"/>
          <w:lang w:val="fr-FR"/>
        </w:rPr>
        <w:t xml:space="preserve"> peut prouver son expertise dans les problèmes spécifiques engendrés par les troubles de </w:t>
      </w:r>
      <w:r w:rsidR="00C14F7D" w:rsidRPr="00E82A7D">
        <w:rPr>
          <w:rFonts w:ascii="Arial" w:hAnsi="Arial"/>
          <w:snapToGrid w:val="0"/>
          <w:sz w:val="22"/>
          <w:szCs w:val="22"/>
          <w:lang w:val="fr-FR"/>
        </w:rPr>
        <w:t xml:space="preserve">l’hémostase </w:t>
      </w:r>
      <w:r w:rsidRPr="00E82A7D">
        <w:rPr>
          <w:rFonts w:ascii="Arial" w:hAnsi="Arial"/>
          <w:snapToGrid w:val="0"/>
          <w:sz w:val="22"/>
          <w:szCs w:val="22"/>
          <w:lang w:val="fr-FR"/>
        </w:rPr>
        <w:t>en dentisterie.</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6419E1" w:rsidRPr="00E82A7D">
        <w:rPr>
          <w:rFonts w:ascii="Arial" w:hAnsi="Arial"/>
          <w:snapToGrid w:val="0"/>
          <w:sz w:val="22"/>
          <w:szCs w:val="22"/>
          <w:lang w:val="fr-FR"/>
        </w:rPr>
        <w:t xml:space="preserve">Il preste les actes visés à l’article 15 qui relèvent de sa compétence, </w:t>
      </w:r>
      <w:r w:rsidRPr="00E82A7D">
        <w:rPr>
          <w:rFonts w:ascii="Arial" w:hAnsi="Arial"/>
          <w:snapToGrid w:val="0"/>
          <w:sz w:val="22"/>
          <w:szCs w:val="22"/>
          <w:lang w:val="fr-FR"/>
        </w:rPr>
        <w:t>n</w:t>
      </w:r>
      <w:r w:rsidRPr="00E82A7D">
        <w:rPr>
          <w:rFonts w:ascii="Arial" w:hAnsi="Arial"/>
          <w:snapToGrid w:val="0"/>
          <w:sz w:val="22"/>
          <w:szCs w:val="22"/>
          <w:lang w:val="fr-FR"/>
        </w:rPr>
        <w:t>o</w:t>
      </w:r>
      <w:r w:rsidRPr="00E82A7D">
        <w:rPr>
          <w:rFonts w:ascii="Arial" w:hAnsi="Arial"/>
          <w:snapToGrid w:val="0"/>
          <w:sz w:val="22"/>
          <w:szCs w:val="22"/>
          <w:lang w:val="fr-FR"/>
        </w:rPr>
        <w:t>tamment les examens buccaux visant à établir un bilan des soins préventifs et curatifs n</w:t>
      </w:r>
      <w:r w:rsidRPr="00E82A7D">
        <w:rPr>
          <w:rFonts w:ascii="Arial" w:hAnsi="Arial"/>
          <w:snapToGrid w:val="0"/>
          <w:sz w:val="22"/>
          <w:szCs w:val="22"/>
          <w:lang w:val="fr-FR"/>
        </w:rPr>
        <w:t>é</w:t>
      </w:r>
      <w:r w:rsidRPr="00E82A7D">
        <w:rPr>
          <w:rFonts w:ascii="Arial" w:hAnsi="Arial"/>
          <w:snapToGrid w:val="0"/>
          <w:sz w:val="22"/>
          <w:szCs w:val="22"/>
          <w:lang w:val="fr-FR"/>
        </w:rPr>
        <w:t xml:space="preserve">cessaires. Il émet des avis et recommandations concernant les techniques à utiliser pour </w:t>
      </w:r>
      <w:r w:rsidRPr="00E82A7D">
        <w:rPr>
          <w:rFonts w:ascii="Arial" w:hAnsi="Arial"/>
          <w:snapToGrid w:val="0"/>
          <w:sz w:val="22"/>
          <w:szCs w:val="22"/>
          <w:lang w:val="fr-FR"/>
        </w:rPr>
        <w:lastRenderedPageBreak/>
        <w:t xml:space="preserve">prévenir ou résoudre les problèmes spécifiques engendrés par les troubles de </w:t>
      </w:r>
      <w:r w:rsidR="00C14F7D" w:rsidRPr="00E82A7D">
        <w:rPr>
          <w:rFonts w:ascii="Arial" w:hAnsi="Arial"/>
          <w:snapToGrid w:val="0"/>
          <w:sz w:val="22"/>
          <w:szCs w:val="22"/>
          <w:lang w:val="fr-FR"/>
        </w:rPr>
        <w:t xml:space="preserve">l’hémostase </w:t>
      </w:r>
      <w:r w:rsidRPr="00E82A7D">
        <w:rPr>
          <w:rFonts w:ascii="Arial" w:hAnsi="Arial"/>
          <w:snapToGrid w:val="0"/>
          <w:sz w:val="22"/>
          <w:szCs w:val="22"/>
          <w:lang w:val="fr-FR"/>
        </w:rPr>
        <w:t>lors de la dispensation de soins dentaires.</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6</w:t>
      </w:r>
      <w:r w:rsidRPr="00E82A7D">
        <w:rPr>
          <w:rFonts w:ascii="Arial" w:hAnsi="Arial"/>
          <w:snapToGrid w:val="0"/>
          <w:sz w:val="22"/>
          <w:szCs w:val="22"/>
          <w:lang w:val="fr-FR"/>
        </w:rPr>
        <w:t xml:space="preserve"> Le titulaire de la fonction de psychologue est un licencié (master) en psychologie</w:t>
      </w:r>
      <w:r w:rsidR="00164E14" w:rsidRPr="00E82A7D">
        <w:rPr>
          <w:rFonts w:ascii="Arial" w:hAnsi="Arial"/>
          <w:snapToGrid w:val="0"/>
          <w:sz w:val="22"/>
          <w:szCs w:val="22"/>
          <w:lang w:val="fr-FR"/>
        </w:rPr>
        <w:t>. I</w:t>
      </w:r>
      <w:r w:rsidRPr="00E82A7D">
        <w:rPr>
          <w:rFonts w:ascii="Arial" w:hAnsi="Arial"/>
          <w:snapToGrid w:val="0"/>
          <w:sz w:val="22"/>
          <w:szCs w:val="22"/>
          <w:lang w:val="fr-FR"/>
        </w:rPr>
        <w:t>l peut prouver son expérience de la prise en charge d’enfants et adolescents atteints d’une maladie chronique et de leurs proches. Il possède des connaissances méd</w:t>
      </w:r>
      <w:r w:rsidRPr="00E82A7D">
        <w:rPr>
          <w:rFonts w:ascii="Arial" w:hAnsi="Arial"/>
          <w:snapToGrid w:val="0"/>
          <w:sz w:val="22"/>
          <w:szCs w:val="22"/>
          <w:lang w:val="fr-FR"/>
        </w:rPr>
        <w:t>i</w:t>
      </w:r>
      <w:r w:rsidRPr="00E82A7D">
        <w:rPr>
          <w:rFonts w:ascii="Arial" w:hAnsi="Arial"/>
          <w:snapToGrid w:val="0"/>
          <w:sz w:val="22"/>
          <w:szCs w:val="22"/>
          <w:lang w:val="fr-FR"/>
        </w:rPr>
        <w:t xml:space="preserve">cales </w:t>
      </w:r>
      <w:r w:rsidR="00B21F6D" w:rsidRPr="00E82A7D">
        <w:rPr>
          <w:rFonts w:ascii="Arial" w:hAnsi="Arial"/>
          <w:snapToGrid w:val="0"/>
          <w:sz w:val="22"/>
          <w:szCs w:val="22"/>
          <w:lang w:val="fr-FR"/>
        </w:rPr>
        <w:t>suffisantes</w:t>
      </w:r>
      <w:r w:rsidRPr="00E82A7D">
        <w:rPr>
          <w:rFonts w:ascii="Arial" w:hAnsi="Arial"/>
          <w:snapToGrid w:val="0"/>
          <w:sz w:val="22"/>
          <w:szCs w:val="22"/>
          <w:lang w:val="fr-FR"/>
        </w:rPr>
        <w:t xml:space="preserve"> sur les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Il apporte une assistance et une guidance psychologique aux </w:t>
      </w:r>
      <w:r w:rsidR="0061483C" w:rsidRPr="00E82A7D">
        <w:rPr>
          <w:rFonts w:ascii="Arial" w:hAnsi="Arial"/>
          <w:snapToGrid w:val="0"/>
          <w:sz w:val="22"/>
          <w:szCs w:val="22"/>
          <w:lang w:val="fr-FR"/>
        </w:rPr>
        <w:t>patients</w:t>
      </w:r>
      <w:r w:rsidR="00B21F6D" w:rsidRPr="00E82A7D">
        <w:rPr>
          <w:rFonts w:ascii="Arial" w:hAnsi="Arial"/>
          <w:snapToGrid w:val="0"/>
          <w:sz w:val="22"/>
          <w:szCs w:val="22"/>
          <w:lang w:val="fr-FR"/>
        </w:rPr>
        <w:t xml:space="preserve"> </w:t>
      </w:r>
      <w:r w:rsidRPr="00E82A7D">
        <w:rPr>
          <w:rFonts w:ascii="Arial" w:hAnsi="Arial"/>
          <w:snapToGrid w:val="0"/>
          <w:sz w:val="22"/>
          <w:szCs w:val="22"/>
          <w:lang w:val="fr-FR"/>
        </w:rPr>
        <w:t>et à leurs proches pour tout ce qui concerne les conséquences psychologiques de la maladie, ses effets et son traitement.</w:t>
      </w:r>
    </w:p>
    <w:p w:rsidR="00E97DE9" w:rsidRPr="00E82A7D" w:rsidRDefault="00E97DE9"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7</w:t>
      </w:r>
      <w:r w:rsidRPr="00E82A7D">
        <w:rPr>
          <w:rFonts w:ascii="Arial" w:hAnsi="Arial"/>
          <w:snapToGrid w:val="0"/>
          <w:sz w:val="22"/>
          <w:szCs w:val="22"/>
          <w:lang w:val="fr-FR"/>
        </w:rPr>
        <w:t xml:space="preserve"> Les titulaires de la fonction </w:t>
      </w:r>
      <w:r w:rsidR="001B33C3" w:rsidRPr="00E82A7D">
        <w:rPr>
          <w:rFonts w:ascii="Arial" w:hAnsi="Arial"/>
          <w:snapToGrid w:val="0"/>
          <w:sz w:val="22"/>
          <w:szCs w:val="22"/>
          <w:lang w:val="fr-FR"/>
        </w:rPr>
        <w:t>d’</w:t>
      </w:r>
      <w:r w:rsidRPr="00E82A7D">
        <w:rPr>
          <w:rFonts w:ascii="Arial" w:hAnsi="Arial"/>
          <w:snapToGrid w:val="0"/>
          <w:sz w:val="22"/>
          <w:szCs w:val="22"/>
          <w:lang w:val="fr-FR"/>
        </w:rPr>
        <w:t xml:space="preserve">infirmier peuvent prouver leur expérience clinique du traitement et de l’éducation de patients présentant des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6419E1" w:rsidRPr="00E82A7D">
        <w:rPr>
          <w:rFonts w:ascii="Arial" w:hAnsi="Arial"/>
          <w:snapToGrid w:val="0"/>
          <w:sz w:val="22"/>
          <w:szCs w:val="22"/>
          <w:lang w:val="fr-FR"/>
        </w:rPr>
        <w:t>Ils</w:t>
      </w:r>
      <w:r w:rsidRPr="00E82A7D">
        <w:rPr>
          <w:rFonts w:ascii="Arial" w:hAnsi="Arial"/>
          <w:snapToGrid w:val="0"/>
          <w:sz w:val="22"/>
          <w:szCs w:val="22"/>
          <w:lang w:val="fr-FR"/>
        </w:rPr>
        <w:t xml:space="preserve"> sont notamment responsables de l’éducation d</w:t>
      </w:r>
      <w:r w:rsidR="00164E14" w:rsidRPr="00E82A7D">
        <w:rPr>
          <w:rFonts w:ascii="Arial" w:hAnsi="Arial"/>
          <w:snapToGrid w:val="0"/>
          <w:sz w:val="22"/>
          <w:szCs w:val="22"/>
          <w:lang w:val="fr-FR"/>
        </w:rPr>
        <w:t>es</w:t>
      </w:r>
      <w:r w:rsidRPr="00E82A7D">
        <w:rPr>
          <w:rFonts w:ascii="Arial" w:hAnsi="Arial"/>
          <w:snapToGrid w:val="0"/>
          <w:sz w:val="22"/>
          <w:szCs w:val="22"/>
          <w:lang w:val="fr-FR"/>
        </w:rPr>
        <w:t xml:space="preserve"> </w:t>
      </w:r>
      <w:r w:rsidR="0061483C" w:rsidRPr="00E82A7D">
        <w:rPr>
          <w:rFonts w:ascii="Arial" w:hAnsi="Arial"/>
          <w:snapToGrid w:val="0"/>
          <w:sz w:val="22"/>
          <w:szCs w:val="22"/>
          <w:lang w:val="fr-FR"/>
        </w:rPr>
        <w:t>patients</w:t>
      </w:r>
      <w:r w:rsidRPr="00E82A7D">
        <w:rPr>
          <w:rFonts w:ascii="Arial" w:hAnsi="Arial"/>
          <w:snapToGrid w:val="0"/>
          <w:sz w:val="22"/>
          <w:szCs w:val="22"/>
          <w:lang w:val="fr-FR"/>
        </w:rPr>
        <w:t xml:space="preserve"> et de </w:t>
      </w:r>
      <w:r w:rsidR="00164E14" w:rsidRPr="00E82A7D">
        <w:rPr>
          <w:rFonts w:ascii="Arial" w:hAnsi="Arial"/>
          <w:snapToGrid w:val="0"/>
          <w:sz w:val="22"/>
          <w:szCs w:val="22"/>
          <w:lang w:val="fr-FR"/>
        </w:rPr>
        <w:t>leurs</w:t>
      </w:r>
      <w:r w:rsidRPr="00E82A7D">
        <w:rPr>
          <w:rFonts w:ascii="Arial" w:hAnsi="Arial"/>
          <w:snapToGrid w:val="0"/>
          <w:sz w:val="22"/>
          <w:szCs w:val="22"/>
          <w:lang w:val="fr-FR"/>
        </w:rPr>
        <w:t xml:space="preserve"> proches à l’</w:t>
      </w:r>
      <w:r w:rsidR="0056293D" w:rsidRPr="00E82A7D">
        <w:rPr>
          <w:rFonts w:ascii="Arial" w:hAnsi="Arial"/>
          <w:snapToGrid w:val="0"/>
          <w:sz w:val="22"/>
          <w:szCs w:val="22"/>
          <w:lang w:val="fr-FR"/>
        </w:rPr>
        <w:t xml:space="preserve"> « </w:t>
      </w:r>
      <w:r w:rsidRPr="00E82A7D">
        <w:rPr>
          <w:rFonts w:ascii="Arial" w:hAnsi="Arial"/>
          <w:snapToGrid w:val="0"/>
          <w:sz w:val="22"/>
          <w:szCs w:val="22"/>
          <w:lang w:val="fr-FR"/>
        </w:rPr>
        <w:t>autotransfusion</w:t>
      </w:r>
      <w:r w:rsidR="0056293D" w:rsidRPr="00E82A7D">
        <w:rPr>
          <w:rFonts w:ascii="Arial" w:hAnsi="Arial"/>
          <w:snapToGrid w:val="0"/>
          <w:sz w:val="22"/>
          <w:szCs w:val="22"/>
          <w:lang w:val="fr-FR"/>
        </w:rPr>
        <w:t> »</w:t>
      </w:r>
      <w:r w:rsidRPr="00E82A7D">
        <w:rPr>
          <w:rFonts w:ascii="Arial" w:hAnsi="Arial"/>
          <w:snapToGrid w:val="0"/>
          <w:sz w:val="22"/>
          <w:szCs w:val="22"/>
          <w:lang w:val="fr-FR"/>
        </w:rPr>
        <w:t xml:space="preserve"> à domicile</w:t>
      </w:r>
      <w:r w:rsidR="00164E14" w:rsidRPr="00E82A7D">
        <w:rPr>
          <w:rFonts w:ascii="Arial" w:hAnsi="Arial"/>
          <w:snapToGrid w:val="0"/>
          <w:sz w:val="22"/>
          <w:szCs w:val="22"/>
          <w:lang w:val="fr-FR"/>
        </w:rPr>
        <w:t xml:space="preserve">. Ils </w:t>
      </w:r>
      <w:r w:rsidRPr="00E82A7D">
        <w:rPr>
          <w:rFonts w:ascii="Arial" w:hAnsi="Arial"/>
          <w:snapToGrid w:val="0"/>
          <w:sz w:val="22"/>
          <w:szCs w:val="22"/>
          <w:lang w:val="fr-FR"/>
        </w:rPr>
        <w:t>participent activement à l’élaboration et à la mise à disposition de traitement</w:t>
      </w:r>
      <w:r w:rsidR="001F71FF" w:rsidRPr="00E82A7D">
        <w:rPr>
          <w:rFonts w:ascii="Arial" w:hAnsi="Arial"/>
          <w:snapToGrid w:val="0"/>
          <w:sz w:val="22"/>
          <w:szCs w:val="22"/>
          <w:lang w:val="fr-FR"/>
        </w:rPr>
        <w:t>s</w:t>
      </w:r>
      <w:r w:rsidRPr="00E82A7D">
        <w:rPr>
          <w:rFonts w:ascii="Arial" w:hAnsi="Arial"/>
          <w:snapToGrid w:val="0"/>
          <w:sz w:val="22"/>
          <w:szCs w:val="22"/>
          <w:lang w:val="fr-FR"/>
        </w:rPr>
        <w:t xml:space="preserve"> </w:t>
      </w:r>
      <w:r w:rsidR="00C8593C" w:rsidRPr="00E82A7D">
        <w:rPr>
          <w:rFonts w:ascii="Arial" w:hAnsi="Arial"/>
          <w:snapToGrid w:val="0"/>
          <w:sz w:val="22"/>
          <w:szCs w:val="22"/>
          <w:lang w:val="fr-FR"/>
        </w:rPr>
        <w:t>préventif</w:t>
      </w:r>
      <w:r w:rsidR="001F71FF" w:rsidRPr="00E82A7D">
        <w:rPr>
          <w:rFonts w:ascii="Arial" w:hAnsi="Arial"/>
          <w:snapToGrid w:val="0"/>
          <w:sz w:val="22"/>
          <w:szCs w:val="22"/>
          <w:lang w:val="fr-FR"/>
        </w:rPr>
        <w:t>s</w:t>
      </w:r>
      <w:r w:rsidRPr="00E82A7D">
        <w:rPr>
          <w:rFonts w:ascii="Arial" w:hAnsi="Arial"/>
          <w:snapToGrid w:val="0"/>
          <w:sz w:val="22"/>
          <w:szCs w:val="22"/>
          <w:lang w:val="fr-FR"/>
        </w:rPr>
        <w:t>. Ils jouent un rôle de premier contact avec le</w:t>
      </w:r>
      <w:r w:rsidR="00B21F6D" w:rsidRPr="00E82A7D">
        <w:rPr>
          <w:rFonts w:ascii="Arial" w:hAnsi="Arial"/>
          <w:snapToGrid w:val="0"/>
          <w:sz w:val="22"/>
          <w:szCs w:val="22"/>
          <w:lang w:val="fr-FR"/>
        </w:rPr>
        <w:t>s</w:t>
      </w:r>
      <w:r w:rsidRPr="00E82A7D">
        <w:rPr>
          <w:rFonts w:ascii="Arial" w:hAnsi="Arial"/>
          <w:snapToGrid w:val="0"/>
          <w:sz w:val="22"/>
          <w:szCs w:val="22"/>
          <w:lang w:val="fr-FR"/>
        </w:rPr>
        <w:t xml:space="preserve"> </w:t>
      </w:r>
      <w:r w:rsidR="0061483C" w:rsidRPr="00E82A7D">
        <w:rPr>
          <w:rFonts w:ascii="Arial" w:hAnsi="Arial"/>
          <w:snapToGrid w:val="0"/>
          <w:sz w:val="22"/>
          <w:szCs w:val="22"/>
          <w:lang w:val="fr-FR"/>
        </w:rPr>
        <w:t>patients</w:t>
      </w:r>
      <w:r w:rsidRPr="00E82A7D">
        <w:rPr>
          <w:rFonts w:ascii="Arial" w:hAnsi="Arial"/>
          <w:snapToGrid w:val="0"/>
          <w:sz w:val="22"/>
          <w:szCs w:val="22"/>
          <w:lang w:val="fr-FR"/>
        </w:rPr>
        <w:t xml:space="preserve"> et </w:t>
      </w:r>
      <w:r w:rsidR="00B21F6D" w:rsidRPr="00E82A7D">
        <w:rPr>
          <w:rFonts w:ascii="Arial" w:hAnsi="Arial"/>
          <w:snapToGrid w:val="0"/>
          <w:sz w:val="22"/>
          <w:szCs w:val="22"/>
          <w:lang w:val="fr-FR"/>
        </w:rPr>
        <w:t>leur</w:t>
      </w:r>
      <w:r w:rsidRPr="00E82A7D">
        <w:rPr>
          <w:rFonts w:ascii="Arial" w:hAnsi="Arial"/>
          <w:snapToGrid w:val="0"/>
          <w:sz w:val="22"/>
          <w:szCs w:val="22"/>
          <w:lang w:val="fr-FR"/>
        </w:rPr>
        <w:t xml:space="preserve"> famille pour tout problème relatif aux soins visés par la présente conve</w:t>
      </w:r>
      <w:r w:rsidRPr="00E82A7D">
        <w:rPr>
          <w:rFonts w:ascii="Arial" w:hAnsi="Arial"/>
          <w:snapToGrid w:val="0"/>
          <w:sz w:val="22"/>
          <w:szCs w:val="22"/>
          <w:lang w:val="fr-FR"/>
        </w:rPr>
        <w:t>n</w:t>
      </w:r>
      <w:r w:rsidRPr="00E82A7D">
        <w:rPr>
          <w:rFonts w:ascii="Arial" w:hAnsi="Arial"/>
          <w:snapToGrid w:val="0"/>
          <w:sz w:val="22"/>
          <w:szCs w:val="22"/>
          <w:lang w:val="fr-FR"/>
        </w:rPr>
        <w:t>tion.</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centre prend toutes les mesures nécessaires pour qu’au moins un tit</w:t>
      </w:r>
      <w:r w:rsidRPr="00E82A7D">
        <w:rPr>
          <w:rFonts w:ascii="Arial" w:hAnsi="Arial"/>
          <w:snapToGrid w:val="0"/>
          <w:sz w:val="22"/>
          <w:szCs w:val="22"/>
          <w:lang w:val="fr-FR"/>
        </w:rPr>
        <w:t>u</w:t>
      </w:r>
      <w:r w:rsidRPr="00E82A7D">
        <w:rPr>
          <w:rFonts w:ascii="Arial" w:hAnsi="Arial"/>
          <w:snapToGrid w:val="0"/>
          <w:sz w:val="22"/>
          <w:szCs w:val="22"/>
          <w:lang w:val="fr-FR"/>
        </w:rPr>
        <w:t>laire de la fonction de l’art infirmier soit toujours directement et facilement joignable pe</w:t>
      </w:r>
      <w:r w:rsidRPr="00E82A7D">
        <w:rPr>
          <w:rFonts w:ascii="Arial" w:hAnsi="Arial"/>
          <w:snapToGrid w:val="0"/>
          <w:sz w:val="22"/>
          <w:szCs w:val="22"/>
          <w:lang w:val="fr-FR"/>
        </w:rPr>
        <w:t>n</w:t>
      </w:r>
      <w:r w:rsidRPr="00E82A7D">
        <w:rPr>
          <w:rFonts w:ascii="Arial" w:hAnsi="Arial"/>
          <w:snapToGrid w:val="0"/>
          <w:sz w:val="22"/>
          <w:szCs w:val="22"/>
          <w:lang w:val="fr-FR"/>
        </w:rPr>
        <w:t xml:space="preserve">dant les heures </w:t>
      </w:r>
      <w:r w:rsidR="00C8593C" w:rsidRPr="00E82A7D">
        <w:rPr>
          <w:rFonts w:ascii="Arial" w:hAnsi="Arial"/>
          <w:snapToGrid w:val="0"/>
          <w:sz w:val="22"/>
          <w:szCs w:val="22"/>
          <w:lang w:val="fr-FR"/>
        </w:rPr>
        <w:t xml:space="preserve">normales </w:t>
      </w:r>
      <w:r w:rsidRPr="00E82A7D">
        <w:rPr>
          <w:rFonts w:ascii="Arial" w:hAnsi="Arial"/>
          <w:snapToGrid w:val="0"/>
          <w:sz w:val="22"/>
          <w:szCs w:val="22"/>
          <w:lang w:val="fr-FR"/>
        </w:rPr>
        <w:t>d’ouverture du centre.</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8</w:t>
      </w:r>
      <w:r w:rsidRPr="00E82A7D">
        <w:rPr>
          <w:rFonts w:ascii="Arial" w:hAnsi="Arial"/>
          <w:snapToGrid w:val="0"/>
          <w:sz w:val="22"/>
          <w:szCs w:val="22"/>
          <w:lang w:val="fr-FR"/>
        </w:rPr>
        <w:t xml:space="preserve"> Le titulaire de la fonction de travailleur social est un infirmier social</w:t>
      </w:r>
      <w:r w:rsidR="001B33C3" w:rsidRPr="00E82A7D">
        <w:rPr>
          <w:rFonts w:ascii="Arial" w:hAnsi="Arial"/>
          <w:snapToGrid w:val="0"/>
          <w:sz w:val="22"/>
          <w:szCs w:val="22"/>
          <w:lang w:val="fr-FR"/>
        </w:rPr>
        <w:t>, ou un infirmier spécialisé en santé communautaire,</w:t>
      </w:r>
      <w:r w:rsidRPr="00E82A7D">
        <w:rPr>
          <w:rFonts w:ascii="Arial" w:hAnsi="Arial"/>
          <w:snapToGrid w:val="0"/>
          <w:sz w:val="22"/>
          <w:szCs w:val="22"/>
          <w:lang w:val="fr-FR"/>
        </w:rPr>
        <w:t xml:space="preserve"> ou un assistant social</w:t>
      </w:r>
      <w:r w:rsidR="001B33C3" w:rsidRPr="00E82A7D">
        <w:rPr>
          <w:rFonts w:ascii="Arial" w:hAnsi="Arial"/>
          <w:snapToGrid w:val="0"/>
          <w:sz w:val="22"/>
          <w:szCs w:val="22"/>
          <w:lang w:val="fr-FR"/>
        </w:rPr>
        <w:t xml:space="preserve">. Il a </w:t>
      </w:r>
      <w:r w:rsidRPr="00E82A7D">
        <w:rPr>
          <w:rFonts w:ascii="Arial" w:hAnsi="Arial"/>
          <w:snapToGrid w:val="0"/>
          <w:sz w:val="22"/>
          <w:szCs w:val="22"/>
          <w:lang w:val="fr-FR"/>
        </w:rPr>
        <w:t>des connai</w:t>
      </w:r>
      <w:r w:rsidRPr="00E82A7D">
        <w:rPr>
          <w:rFonts w:ascii="Arial" w:hAnsi="Arial"/>
          <w:snapToGrid w:val="0"/>
          <w:sz w:val="22"/>
          <w:szCs w:val="22"/>
          <w:lang w:val="fr-FR"/>
        </w:rPr>
        <w:t>s</w:t>
      </w:r>
      <w:r w:rsidRPr="00E82A7D">
        <w:rPr>
          <w:rFonts w:ascii="Arial" w:hAnsi="Arial"/>
          <w:snapToGrid w:val="0"/>
          <w:sz w:val="22"/>
          <w:szCs w:val="22"/>
          <w:lang w:val="fr-FR"/>
        </w:rPr>
        <w:t xml:space="preserve">sances médicales </w:t>
      </w:r>
      <w:r w:rsidR="00B21F6D" w:rsidRPr="00E82A7D">
        <w:rPr>
          <w:rFonts w:ascii="Arial" w:hAnsi="Arial"/>
          <w:snapToGrid w:val="0"/>
          <w:sz w:val="22"/>
          <w:szCs w:val="22"/>
          <w:lang w:val="fr-FR"/>
        </w:rPr>
        <w:t>suffisantes</w:t>
      </w:r>
      <w:r w:rsidRPr="00E82A7D">
        <w:rPr>
          <w:rFonts w:ascii="Arial" w:hAnsi="Arial"/>
          <w:snapToGrid w:val="0"/>
          <w:sz w:val="22"/>
          <w:szCs w:val="22"/>
          <w:lang w:val="fr-FR"/>
        </w:rPr>
        <w:t xml:space="preserve"> sur les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 ainsi qu’une connaissance approfondie de la sécurité sociale à tous ses niveaux d’organisation et de la législation sociale relative</w:t>
      </w:r>
      <w:r w:rsidR="00B21F6D" w:rsidRPr="00E82A7D">
        <w:rPr>
          <w:rFonts w:ascii="Arial" w:hAnsi="Arial"/>
          <w:snapToGrid w:val="0"/>
          <w:sz w:val="22"/>
          <w:szCs w:val="22"/>
          <w:lang w:val="fr-FR"/>
        </w:rPr>
        <w:t xml:space="preserve"> notamment</w:t>
      </w:r>
      <w:r w:rsidRPr="00E82A7D">
        <w:rPr>
          <w:rFonts w:ascii="Arial" w:hAnsi="Arial"/>
          <w:snapToGrid w:val="0"/>
          <w:sz w:val="22"/>
          <w:szCs w:val="22"/>
          <w:lang w:val="fr-FR"/>
        </w:rPr>
        <w:t xml:space="preserve"> aux malades chroniques.</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Il peut proposer des solutions concrètes aux problèmes sociaux qui se p</w:t>
      </w:r>
      <w:r w:rsidRPr="00E82A7D">
        <w:rPr>
          <w:rFonts w:ascii="Arial" w:hAnsi="Arial"/>
          <w:snapToGrid w:val="0"/>
          <w:sz w:val="22"/>
          <w:szCs w:val="22"/>
          <w:lang w:val="fr-FR"/>
        </w:rPr>
        <w:t>o</w:t>
      </w:r>
      <w:r w:rsidRPr="00E82A7D">
        <w:rPr>
          <w:rFonts w:ascii="Arial" w:hAnsi="Arial"/>
          <w:snapToGrid w:val="0"/>
          <w:sz w:val="22"/>
          <w:szCs w:val="22"/>
          <w:lang w:val="fr-FR"/>
        </w:rPr>
        <w:t xml:space="preserve">sent aux </w:t>
      </w:r>
      <w:r w:rsidR="0061483C" w:rsidRPr="00E82A7D">
        <w:rPr>
          <w:rFonts w:ascii="Arial" w:hAnsi="Arial"/>
          <w:snapToGrid w:val="0"/>
          <w:sz w:val="22"/>
          <w:szCs w:val="22"/>
          <w:lang w:val="fr-FR"/>
        </w:rPr>
        <w:t>patients</w:t>
      </w:r>
      <w:r w:rsidRPr="00E82A7D">
        <w:rPr>
          <w:rFonts w:ascii="Arial" w:hAnsi="Arial"/>
          <w:snapToGrid w:val="0"/>
          <w:sz w:val="22"/>
          <w:szCs w:val="22"/>
          <w:lang w:val="fr-FR"/>
        </w:rPr>
        <w:t xml:space="preserve">, comme conséquences directe de leurs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 Dans ce contexte, il les aide dans les formalités administratives et assure la liaison avec les di</w:t>
      </w:r>
      <w:r w:rsidRPr="00E82A7D">
        <w:rPr>
          <w:rFonts w:ascii="Arial" w:hAnsi="Arial"/>
          <w:snapToGrid w:val="0"/>
          <w:sz w:val="22"/>
          <w:szCs w:val="22"/>
          <w:lang w:val="fr-FR"/>
        </w:rPr>
        <w:t>f</w:t>
      </w:r>
      <w:r w:rsidRPr="00E82A7D">
        <w:rPr>
          <w:rFonts w:ascii="Arial" w:hAnsi="Arial"/>
          <w:snapToGrid w:val="0"/>
          <w:sz w:val="22"/>
          <w:szCs w:val="22"/>
          <w:lang w:val="fr-FR"/>
        </w:rPr>
        <w:t>férents services sociaux (crèches, mutualités, écoles...) et administratifs.</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9</w:t>
      </w:r>
      <w:r w:rsidRPr="00E82A7D">
        <w:rPr>
          <w:rFonts w:ascii="Arial" w:hAnsi="Arial"/>
          <w:snapToGrid w:val="0"/>
          <w:sz w:val="22"/>
          <w:szCs w:val="22"/>
          <w:lang w:val="fr-FR"/>
        </w:rPr>
        <w:t xml:space="preserve"> Le titulaire de la fonction de kinésithérapeute peut prouver son exp</w:t>
      </w:r>
      <w:r w:rsidRPr="00E82A7D">
        <w:rPr>
          <w:rFonts w:ascii="Arial" w:hAnsi="Arial"/>
          <w:snapToGrid w:val="0"/>
          <w:sz w:val="22"/>
          <w:szCs w:val="22"/>
          <w:lang w:val="fr-FR"/>
        </w:rPr>
        <w:t>é</w:t>
      </w:r>
      <w:r w:rsidRPr="00E82A7D">
        <w:rPr>
          <w:rFonts w:ascii="Arial" w:hAnsi="Arial"/>
          <w:snapToGrid w:val="0"/>
          <w:sz w:val="22"/>
          <w:szCs w:val="22"/>
          <w:lang w:val="fr-FR"/>
        </w:rPr>
        <w:t xml:space="preserve">rience clinique du traitement et de l’éducation de patients présentant des troubles de </w:t>
      </w:r>
      <w:r w:rsidR="00C14F7D" w:rsidRPr="00E82A7D">
        <w:rPr>
          <w:rFonts w:ascii="Arial" w:hAnsi="Arial"/>
          <w:snapToGrid w:val="0"/>
          <w:sz w:val="22"/>
          <w:szCs w:val="22"/>
          <w:lang w:val="fr-FR"/>
        </w:rPr>
        <w:t>l’hémostase</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Il effectue des examens à titre consultatif, visant à évaluer l’état fonctionnel articulaire du </w:t>
      </w:r>
      <w:r w:rsidR="00B21F6D" w:rsidRPr="00E82A7D">
        <w:rPr>
          <w:rFonts w:ascii="Arial" w:hAnsi="Arial"/>
          <w:snapToGrid w:val="0"/>
          <w:sz w:val="22"/>
          <w:szCs w:val="22"/>
          <w:lang w:val="fr-FR"/>
        </w:rPr>
        <w:t xml:space="preserve">bénéficiaire </w:t>
      </w:r>
      <w:r w:rsidRPr="00E82A7D">
        <w:rPr>
          <w:rFonts w:ascii="Arial" w:hAnsi="Arial"/>
          <w:snapToGrid w:val="0"/>
          <w:sz w:val="22"/>
          <w:szCs w:val="22"/>
          <w:lang w:val="fr-FR"/>
        </w:rPr>
        <w:t>et à proposer un plan de traitement.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10</w:t>
      </w:r>
      <w:r w:rsidRPr="00E82A7D">
        <w:rPr>
          <w:rFonts w:ascii="Arial" w:hAnsi="Arial"/>
          <w:snapToGrid w:val="0"/>
          <w:sz w:val="22"/>
          <w:szCs w:val="22"/>
          <w:lang w:val="fr-FR"/>
        </w:rPr>
        <w:t xml:space="preserve"> Le ou les titulaires de la fonction de secrétaire ont des connaissances médicales sur les troubles de </w:t>
      </w:r>
      <w:r w:rsidR="00C14F7D" w:rsidRPr="00E82A7D">
        <w:rPr>
          <w:rFonts w:ascii="Arial" w:hAnsi="Arial"/>
          <w:snapToGrid w:val="0"/>
          <w:sz w:val="22"/>
          <w:szCs w:val="22"/>
          <w:lang w:val="fr-FR"/>
        </w:rPr>
        <w:t xml:space="preserve">l’hémostase </w:t>
      </w:r>
      <w:r w:rsidRPr="00E82A7D">
        <w:rPr>
          <w:rFonts w:ascii="Arial" w:hAnsi="Arial"/>
          <w:snapToGrid w:val="0"/>
          <w:sz w:val="22"/>
          <w:szCs w:val="22"/>
          <w:lang w:val="fr-FR"/>
        </w:rPr>
        <w:t>suffisantes pour leur permettre d’accueillir ad</w:t>
      </w:r>
      <w:r w:rsidRPr="00E82A7D">
        <w:rPr>
          <w:rFonts w:ascii="Arial" w:hAnsi="Arial"/>
          <w:snapToGrid w:val="0"/>
          <w:sz w:val="22"/>
          <w:szCs w:val="22"/>
          <w:lang w:val="fr-FR"/>
        </w:rPr>
        <w:t>é</w:t>
      </w:r>
      <w:r w:rsidRPr="00E82A7D">
        <w:rPr>
          <w:rFonts w:ascii="Arial" w:hAnsi="Arial"/>
          <w:snapToGrid w:val="0"/>
          <w:sz w:val="22"/>
          <w:szCs w:val="22"/>
          <w:lang w:val="fr-FR"/>
        </w:rPr>
        <w:t xml:space="preserve">quatement les </w:t>
      </w:r>
      <w:r w:rsidR="00FE469C" w:rsidRPr="00E82A7D">
        <w:rPr>
          <w:rFonts w:ascii="Arial" w:hAnsi="Arial"/>
          <w:snapToGrid w:val="0"/>
          <w:sz w:val="22"/>
          <w:szCs w:val="22"/>
          <w:lang w:val="fr-FR"/>
        </w:rPr>
        <w:t>patients</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Durant leur temps de travail dans le cadre de la convention, ils se cons</w:t>
      </w:r>
      <w:r w:rsidRPr="00E82A7D">
        <w:rPr>
          <w:rFonts w:ascii="Arial" w:hAnsi="Arial"/>
          <w:snapToGrid w:val="0"/>
          <w:sz w:val="22"/>
          <w:szCs w:val="22"/>
          <w:lang w:val="fr-FR"/>
        </w:rPr>
        <w:t>a</w:t>
      </w:r>
      <w:r w:rsidRPr="00E82A7D">
        <w:rPr>
          <w:rFonts w:ascii="Arial" w:hAnsi="Arial"/>
          <w:snapToGrid w:val="0"/>
          <w:sz w:val="22"/>
          <w:szCs w:val="22"/>
          <w:lang w:val="fr-FR"/>
        </w:rPr>
        <w:t>crent exclusivement à des tâches d’accueil et d’administration directement liées à l’application de cette convention.</w:t>
      </w:r>
    </w:p>
    <w:p w:rsidR="00E83F97" w:rsidRPr="00E82A7D" w:rsidRDefault="00E83F97" w:rsidP="00FD2A43">
      <w:pPr>
        <w:tabs>
          <w:tab w:val="left" w:pos="1418"/>
        </w:tabs>
        <w:jc w:val="both"/>
        <w:rPr>
          <w:rFonts w:ascii="Arial" w:hAnsi="Arial"/>
          <w:b/>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8 </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Les fonctions </w:t>
      </w:r>
      <w:r w:rsidR="00365C65" w:rsidRPr="00E82A7D">
        <w:rPr>
          <w:rFonts w:ascii="Arial" w:hAnsi="Arial"/>
          <w:snapToGrid w:val="0"/>
          <w:sz w:val="22"/>
          <w:szCs w:val="22"/>
          <w:lang w:val="fr-FR"/>
        </w:rPr>
        <w:t xml:space="preserve">énumérées à l’article 6 </w:t>
      </w:r>
      <w:r w:rsidRPr="00E82A7D">
        <w:rPr>
          <w:rFonts w:ascii="Arial" w:hAnsi="Arial"/>
          <w:snapToGrid w:val="0"/>
          <w:sz w:val="22"/>
          <w:szCs w:val="22"/>
          <w:lang w:val="fr-FR"/>
        </w:rPr>
        <w:t xml:space="preserve">sont remplies, dans le cadre de la présente convention, durant les nombres minimums d’heures par semaine fixés </w:t>
      </w:r>
      <w:r w:rsidR="00D06BAB" w:rsidRPr="00E82A7D">
        <w:rPr>
          <w:rFonts w:ascii="Arial" w:hAnsi="Arial"/>
          <w:snapToGrid w:val="0"/>
          <w:sz w:val="22"/>
          <w:szCs w:val="22"/>
          <w:lang w:val="fr-FR"/>
        </w:rPr>
        <w:t xml:space="preserve">dans le tableau </w:t>
      </w:r>
      <w:r w:rsidRPr="00E82A7D">
        <w:rPr>
          <w:rFonts w:ascii="Arial" w:hAnsi="Arial"/>
          <w:snapToGrid w:val="0"/>
          <w:sz w:val="22"/>
          <w:szCs w:val="22"/>
          <w:lang w:val="fr-FR"/>
        </w:rPr>
        <w:t>ci-dessous</w:t>
      </w:r>
      <w:r w:rsidR="00764923" w:rsidRPr="00E82A7D">
        <w:rPr>
          <w:rFonts w:ascii="Arial" w:hAnsi="Arial"/>
          <w:snapToGrid w:val="0"/>
          <w:sz w:val="22"/>
          <w:szCs w:val="22"/>
          <w:lang w:val="fr-FR"/>
        </w:rPr>
        <w:t>, selon le nombre annuel de bénéficiaires</w:t>
      </w:r>
      <w:r w:rsidRPr="00E82A7D">
        <w:rPr>
          <w:rFonts w:ascii="Arial" w:hAnsi="Arial"/>
          <w:snapToGrid w:val="0"/>
          <w:sz w:val="22"/>
          <w:szCs w:val="22"/>
          <w:lang w:val="fr-FR"/>
        </w:rPr>
        <w:t xml:space="preserve"> : </w:t>
      </w:r>
    </w:p>
    <w:p w:rsidR="00D06BAB" w:rsidRPr="00E82A7D" w:rsidRDefault="00D06BAB" w:rsidP="00FD2A43">
      <w:pPr>
        <w:tabs>
          <w:tab w:val="left" w:pos="1418"/>
        </w:tabs>
        <w:jc w:val="both"/>
        <w:rPr>
          <w:rFonts w:ascii="Arial" w:hAnsi="Arial"/>
          <w:snapToGrid w:val="0"/>
          <w:sz w:val="22"/>
          <w:szCs w:val="22"/>
          <w:lang w:val="fr-FR"/>
        </w:rPr>
      </w:pPr>
    </w:p>
    <w:tbl>
      <w:tblPr>
        <w:tblStyle w:val="Grilledutableau"/>
        <w:tblW w:w="0" w:type="auto"/>
        <w:jc w:val="center"/>
        <w:tblInd w:w="-1439" w:type="dxa"/>
        <w:tblCellMar>
          <w:top w:w="57" w:type="dxa"/>
          <w:bottom w:w="57" w:type="dxa"/>
        </w:tblCellMar>
        <w:tblLook w:val="01E0" w:firstRow="1" w:lastRow="1" w:firstColumn="1" w:lastColumn="1" w:noHBand="0" w:noVBand="0"/>
      </w:tblPr>
      <w:tblGrid>
        <w:gridCol w:w="5440"/>
        <w:gridCol w:w="1897"/>
        <w:gridCol w:w="1897"/>
      </w:tblGrid>
      <w:tr w:rsidR="00C46464" w:rsidRPr="00E82A7D" w:rsidTr="00302B71">
        <w:trPr>
          <w:jc w:val="center"/>
        </w:trPr>
        <w:tc>
          <w:tcPr>
            <w:tcW w:w="5440" w:type="dxa"/>
            <w:tcBorders>
              <w:bottom w:val="single" w:sz="12" w:space="0" w:color="auto"/>
              <w:right w:val="single" w:sz="12" w:space="0" w:color="auto"/>
            </w:tcBorders>
            <w:vAlign w:val="center"/>
          </w:tcPr>
          <w:p w:rsidR="00C46464" w:rsidRPr="00E82A7D" w:rsidRDefault="00C46464" w:rsidP="00764923">
            <w:pPr>
              <w:tabs>
                <w:tab w:val="left" w:pos="1418"/>
              </w:tabs>
              <w:jc w:val="center"/>
              <w:rPr>
                <w:rFonts w:ascii="Arial" w:hAnsi="Arial"/>
                <w:b/>
                <w:snapToGrid w:val="0"/>
                <w:lang w:val="fr-FR"/>
              </w:rPr>
            </w:pPr>
            <w:r w:rsidRPr="00E82A7D">
              <w:rPr>
                <w:rFonts w:ascii="Arial" w:hAnsi="Arial"/>
                <w:b/>
                <w:snapToGrid w:val="0"/>
                <w:lang w:val="fr-FR"/>
              </w:rPr>
              <w:t>Fonction</w:t>
            </w:r>
            <w:r w:rsidR="00764923" w:rsidRPr="00E82A7D">
              <w:rPr>
                <w:rFonts w:ascii="Arial" w:hAnsi="Arial"/>
                <w:b/>
                <w:snapToGrid w:val="0"/>
                <w:lang w:val="fr-FR"/>
              </w:rPr>
              <w:t>s</w:t>
            </w:r>
            <w:r w:rsidR="006C7768" w:rsidRPr="00E82A7D">
              <w:rPr>
                <w:rFonts w:ascii="Arial" w:hAnsi="Arial"/>
                <w:b/>
                <w:snapToGrid w:val="0"/>
                <w:lang w:val="fr-FR"/>
              </w:rPr>
              <w:t xml:space="preserve"> ou groupes de fonctions</w:t>
            </w:r>
          </w:p>
        </w:tc>
        <w:tc>
          <w:tcPr>
            <w:tcW w:w="1897" w:type="dxa"/>
            <w:tcBorders>
              <w:left w:val="single" w:sz="12" w:space="0" w:color="auto"/>
              <w:bottom w:val="single" w:sz="12" w:space="0" w:color="auto"/>
            </w:tcBorders>
            <w:vAlign w:val="center"/>
          </w:tcPr>
          <w:p w:rsidR="00C46464" w:rsidRPr="00E82A7D" w:rsidRDefault="009657CA" w:rsidP="00764923">
            <w:pPr>
              <w:tabs>
                <w:tab w:val="left" w:pos="1418"/>
              </w:tabs>
              <w:jc w:val="center"/>
              <w:rPr>
                <w:rFonts w:ascii="Arial" w:hAnsi="Arial"/>
                <w:b/>
                <w:snapToGrid w:val="0"/>
                <w:lang w:val="fr-FR"/>
              </w:rPr>
            </w:pPr>
            <w:r w:rsidRPr="00E82A7D">
              <w:rPr>
                <w:rFonts w:ascii="Arial" w:hAnsi="Arial"/>
                <w:b/>
                <w:snapToGrid w:val="0"/>
                <w:lang w:val="fr-FR"/>
              </w:rPr>
              <w:t xml:space="preserve">de </w:t>
            </w:r>
            <w:r w:rsidR="00C46464" w:rsidRPr="00E82A7D">
              <w:rPr>
                <w:rFonts w:ascii="Arial" w:hAnsi="Arial"/>
                <w:b/>
                <w:snapToGrid w:val="0"/>
                <w:lang w:val="fr-FR"/>
              </w:rPr>
              <w:t>180</w:t>
            </w:r>
            <w:r w:rsidRPr="00E82A7D">
              <w:rPr>
                <w:rFonts w:ascii="Arial" w:hAnsi="Arial"/>
                <w:b/>
                <w:snapToGrid w:val="0"/>
                <w:lang w:val="fr-FR"/>
              </w:rPr>
              <w:t xml:space="preserve"> à 194</w:t>
            </w:r>
            <w:r w:rsidR="002165EF" w:rsidRPr="00E82A7D">
              <w:rPr>
                <w:rFonts w:ascii="Arial" w:hAnsi="Arial"/>
                <w:b/>
                <w:snapToGrid w:val="0"/>
                <w:lang w:val="fr-FR"/>
              </w:rPr>
              <w:t xml:space="preserve"> </w:t>
            </w:r>
            <w:r w:rsidR="00E97DE9" w:rsidRPr="00E82A7D">
              <w:rPr>
                <w:rFonts w:ascii="Arial" w:hAnsi="Arial"/>
                <w:b/>
                <w:snapToGrid w:val="0"/>
                <w:lang w:val="fr-FR"/>
              </w:rPr>
              <w:br/>
            </w:r>
            <w:r w:rsidR="00764923" w:rsidRPr="00E82A7D">
              <w:rPr>
                <w:rFonts w:ascii="Arial" w:hAnsi="Arial"/>
                <w:b/>
                <w:snapToGrid w:val="0"/>
                <w:lang w:val="fr-FR"/>
              </w:rPr>
              <w:t>bénéficiaires</w:t>
            </w:r>
          </w:p>
        </w:tc>
        <w:tc>
          <w:tcPr>
            <w:tcW w:w="1897" w:type="dxa"/>
            <w:tcBorders>
              <w:bottom w:val="single" w:sz="12" w:space="0" w:color="auto"/>
            </w:tcBorders>
            <w:vAlign w:val="center"/>
          </w:tcPr>
          <w:p w:rsidR="00C46464" w:rsidRPr="00E82A7D" w:rsidRDefault="009657CA" w:rsidP="00764923">
            <w:pPr>
              <w:tabs>
                <w:tab w:val="left" w:pos="1418"/>
              </w:tabs>
              <w:jc w:val="center"/>
              <w:rPr>
                <w:rFonts w:ascii="Arial" w:hAnsi="Arial"/>
                <w:b/>
                <w:snapToGrid w:val="0"/>
                <w:lang w:val="fr-FR"/>
              </w:rPr>
            </w:pPr>
            <w:r w:rsidRPr="00E82A7D">
              <w:rPr>
                <w:rFonts w:ascii="Arial" w:hAnsi="Arial"/>
                <w:b/>
                <w:snapToGrid w:val="0"/>
                <w:lang w:val="fr-FR"/>
              </w:rPr>
              <w:t xml:space="preserve">à partir de </w:t>
            </w:r>
            <w:r w:rsidR="0071658C" w:rsidRPr="00E82A7D">
              <w:rPr>
                <w:rFonts w:ascii="Arial" w:hAnsi="Arial"/>
                <w:b/>
                <w:snapToGrid w:val="0"/>
                <w:lang w:val="fr-FR"/>
              </w:rPr>
              <w:t>195</w:t>
            </w:r>
            <w:r w:rsidR="002165EF" w:rsidRPr="00E82A7D">
              <w:rPr>
                <w:rFonts w:ascii="Arial" w:hAnsi="Arial"/>
                <w:b/>
                <w:snapToGrid w:val="0"/>
                <w:lang w:val="fr-FR"/>
              </w:rPr>
              <w:t xml:space="preserve"> </w:t>
            </w:r>
            <w:r w:rsidR="00E97DE9" w:rsidRPr="00E82A7D">
              <w:rPr>
                <w:rFonts w:ascii="Arial" w:hAnsi="Arial"/>
                <w:b/>
                <w:snapToGrid w:val="0"/>
                <w:lang w:val="fr-FR"/>
              </w:rPr>
              <w:br/>
            </w:r>
            <w:r w:rsidR="00764923" w:rsidRPr="00E82A7D">
              <w:rPr>
                <w:rFonts w:ascii="Arial" w:hAnsi="Arial"/>
                <w:b/>
                <w:snapToGrid w:val="0"/>
                <w:lang w:val="fr-FR"/>
              </w:rPr>
              <w:t>bénéficiaires</w:t>
            </w:r>
          </w:p>
        </w:tc>
      </w:tr>
      <w:tr w:rsidR="00C46464" w:rsidRPr="00E82A7D" w:rsidTr="00302B71">
        <w:trPr>
          <w:jc w:val="center"/>
        </w:trPr>
        <w:tc>
          <w:tcPr>
            <w:tcW w:w="5440" w:type="dxa"/>
            <w:tcBorders>
              <w:top w:val="single" w:sz="12" w:space="0" w:color="auto"/>
              <w:right w:val="single" w:sz="12" w:space="0" w:color="auto"/>
            </w:tcBorders>
          </w:tcPr>
          <w:p w:rsidR="00C46464" w:rsidRPr="00E82A7D" w:rsidRDefault="00C46464" w:rsidP="00804ADF">
            <w:pPr>
              <w:tabs>
                <w:tab w:val="left" w:pos="1418"/>
              </w:tabs>
              <w:jc w:val="both"/>
              <w:rPr>
                <w:rFonts w:ascii="Arial" w:hAnsi="Arial"/>
                <w:snapToGrid w:val="0"/>
                <w:lang w:val="fr-FR"/>
              </w:rPr>
            </w:pPr>
            <w:r w:rsidRPr="00E82A7D">
              <w:rPr>
                <w:rFonts w:ascii="Arial" w:hAnsi="Arial"/>
                <w:snapToGrid w:val="0"/>
                <w:lang w:val="fr-FR"/>
              </w:rPr>
              <w:t xml:space="preserve">Médecin </w:t>
            </w:r>
            <w:r w:rsidR="00B84911" w:rsidRPr="00E82A7D">
              <w:rPr>
                <w:rFonts w:ascii="Arial" w:hAnsi="Arial"/>
                <w:snapToGrid w:val="0"/>
                <w:lang w:val="fr-FR"/>
              </w:rPr>
              <w:t>(</w:t>
            </w:r>
            <w:r w:rsidRPr="00E82A7D">
              <w:rPr>
                <w:rFonts w:ascii="Arial" w:hAnsi="Arial"/>
                <w:snapToGrid w:val="0"/>
                <w:lang w:val="fr-FR"/>
              </w:rPr>
              <w:t xml:space="preserve">1 </w:t>
            </w:r>
            <w:r w:rsidR="0013260B" w:rsidRPr="00E82A7D">
              <w:rPr>
                <w:rFonts w:ascii="Arial" w:hAnsi="Arial"/>
                <w:snapToGrid w:val="0"/>
                <w:lang w:val="fr-FR"/>
              </w:rPr>
              <w:t xml:space="preserve">+ 2 + </w:t>
            </w:r>
            <w:r w:rsidRPr="00E82A7D">
              <w:rPr>
                <w:rFonts w:ascii="Arial" w:hAnsi="Arial"/>
                <w:snapToGrid w:val="0"/>
                <w:lang w:val="fr-FR"/>
              </w:rPr>
              <w:t>3</w:t>
            </w:r>
            <w:r w:rsidR="00B84911" w:rsidRPr="00E82A7D">
              <w:rPr>
                <w:rFonts w:ascii="Arial" w:hAnsi="Arial"/>
                <w:snapToGrid w:val="0"/>
                <w:lang w:val="fr-FR"/>
              </w:rPr>
              <w:t>)</w:t>
            </w:r>
          </w:p>
        </w:tc>
        <w:tc>
          <w:tcPr>
            <w:tcW w:w="1897" w:type="dxa"/>
            <w:tcBorders>
              <w:top w:val="single" w:sz="12" w:space="0" w:color="auto"/>
              <w:left w:val="single" w:sz="12" w:space="0" w:color="auto"/>
            </w:tcBorders>
          </w:tcPr>
          <w:p w:rsidR="00C46464" w:rsidRPr="00E82A7D" w:rsidRDefault="008D5A88" w:rsidP="001320F6">
            <w:pPr>
              <w:tabs>
                <w:tab w:val="left" w:pos="1418"/>
              </w:tabs>
              <w:jc w:val="right"/>
              <w:rPr>
                <w:rFonts w:ascii="Arial" w:hAnsi="Arial"/>
                <w:snapToGrid w:val="0"/>
                <w:lang w:val="fr-FR"/>
              </w:rPr>
            </w:pPr>
            <w:r w:rsidRPr="00E82A7D">
              <w:rPr>
                <w:rFonts w:ascii="Arial" w:hAnsi="Arial"/>
                <w:snapToGrid w:val="0"/>
                <w:lang w:val="fr-FR"/>
              </w:rPr>
              <w:t>77</w:t>
            </w:r>
            <w:r w:rsidR="00933B25" w:rsidRPr="00E82A7D">
              <w:rPr>
                <w:rFonts w:ascii="Arial" w:hAnsi="Arial"/>
                <w:snapToGrid w:val="0"/>
                <w:lang w:val="fr-FR"/>
              </w:rPr>
              <w:t>,00</w:t>
            </w:r>
            <w:r w:rsidR="00764923" w:rsidRPr="00E82A7D">
              <w:rPr>
                <w:rFonts w:ascii="Arial" w:hAnsi="Arial"/>
                <w:snapToGrid w:val="0"/>
                <w:lang w:val="fr-FR"/>
              </w:rPr>
              <w:t xml:space="preserve"> h./sem.</w:t>
            </w:r>
          </w:p>
        </w:tc>
        <w:tc>
          <w:tcPr>
            <w:tcW w:w="1897" w:type="dxa"/>
            <w:tcBorders>
              <w:top w:val="single" w:sz="12" w:space="0" w:color="auto"/>
            </w:tcBorders>
          </w:tcPr>
          <w:p w:rsidR="00C46464" w:rsidRPr="00E82A7D" w:rsidRDefault="008D5A88" w:rsidP="001320F6">
            <w:pPr>
              <w:tabs>
                <w:tab w:val="left" w:pos="1418"/>
              </w:tabs>
              <w:jc w:val="right"/>
              <w:rPr>
                <w:rFonts w:ascii="Arial" w:hAnsi="Arial"/>
                <w:snapToGrid w:val="0"/>
                <w:lang w:val="fr-FR"/>
              </w:rPr>
            </w:pPr>
            <w:r w:rsidRPr="00E82A7D">
              <w:rPr>
                <w:rFonts w:ascii="Arial" w:hAnsi="Arial"/>
                <w:snapToGrid w:val="0"/>
                <w:lang w:val="fr-FR"/>
              </w:rPr>
              <w:t>8</w:t>
            </w:r>
            <w:r w:rsidR="00933B25" w:rsidRPr="00E82A7D">
              <w:rPr>
                <w:rFonts w:ascii="Arial" w:hAnsi="Arial"/>
                <w:snapToGrid w:val="0"/>
                <w:lang w:val="fr-FR"/>
              </w:rPr>
              <w:t>5</w:t>
            </w:r>
            <w:r w:rsidR="001320F6" w:rsidRPr="00E82A7D">
              <w:rPr>
                <w:rFonts w:ascii="Arial" w:hAnsi="Arial"/>
                <w:snapToGrid w:val="0"/>
                <w:lang w:val="fr-FR"/>
              </w:rPr>
              <w:t>,</w:t>
            </w:r>
            <w:r w:rsidRPr="00E82A7D">
              <w:rPr>
                <w:rFonts w:ascii="Arial" w:hAnsi="Arial"/>
                <w:snapToGrid w:val="0"/>
                <w:lang w:val="fr-FR"/>
              </w:rPr>
              <w:t>5</w:t>
            </w:r>
            <w:r w:rsidR="001320F6" w:rsidRPr="00E82A7D">
              <w:rPr>
                <w:rFonts w:ascii="Arial" w:hAnsi="Arial"/>
                <w:snapToGrid w:val="0"/>
                <w:lang w:val="fr-FR"/>
              </w:rPr>
              <w:t>0</w:t>
            </w:r>
            <w:r w:rsidR="00764923" w:rsidRPr="00E82A7D">
              <w:rPr>
                <w:rFonts w:ascii="Arial" w:hAnsi="Arial"/>
                <w:snapToGrid w:val="0"/>
                <w:lang w:val="fr-FR"/>
              </w:rPr>
              <w:t xml:space="preserve"> h./sem.</w:t>
            </w:r>
          </w:p>
        </w:tc>
      </w:tr>
      <w:tr w:rsidR="00C46464" w:rsidRPr="00E82A7D" w:rsidTr="00302B71">
        <w:trPr>
          <w:jc w:val="center"/>
        </w:trPr>
        <w:tc>
          <w:tcPr>
            <w:tcW w:w="5440" w:type="dxa"/>
            <w:tcBorders>
              <w:right w:val="single" w:sz="12" w:space="0" w:color="auto"/>
            </w:tcBorders>
          </w:tcPr>
          <w:p w:rsidR="00C46464" w:rsidRPr="00E82A7D" w:rsidRDefault="00C46464" w:rsidP="00804ADF">
            <w:pPr>
              <w:tabs>
                <w:tab w:val="left" w:pos="1418"/>
              </w:tabs>
              <w:jc w:val="both"/>
              <w:rPr>
                <w:rFonts w:ascii="Arial" w:hAnsi="Arial"/>
                <w:snapToGrid w:val="0"/>
                <w:lang w:val="fr-FR"/>
              </w:rPr>
            </w:pPr>
            <w:r w:rsidRPr="00E82A7D">
              <w:rPr>
                <w:rFonts w:ascii="Arial" w:hAnsi="Arial"/>
                <w:snapToGrid w:val="0"/>
                <w:lang w:val="fr-FR"/>
              </w:rPr>
              <w:t xml:space="preserve">Médecin </w:t>
            </w:r>
            <w:r w:rsidR="00CC1F63" w:rsidRPr="00E82A7D">
              <w:rPr>
                <w:rFonts w:ascii="Arial" w:hAnsi="Arial"/>
                <w:snapToGrid w:val="0"/>
                <w:lang w:val="fr-FR"/>
              </w:rPr>
              <w:t xml:space="preserve">(4 </w:t>
            </w:r>
            <w:r w:rsidR="0013260B" w:rsidRPr="00E82A7D">
              <w:rPr>
                <w:rFonts w:ascii="Arial" w:hAnsi="Arial"/>
                <w:snapToGrid w:val="0"/>
                <w:lang w:val="fr-FR"/>
              </w:rPr>
              <w:t xml:space="preserve">+ </w:t>
            </w:r>
            <w:r w:rsidR="00CC1F63" w:rsidRPr="00E82A7D">
              <w:rPr>
                <w:rFonts w:ascii="Arial" w:hAnsi="Arial"/>
                <w:snapToGrid w:val="0"/>
                <w:lang w:val="fr-FR"/>
              </w:rPr>
              <w:t>5)</w:t>
            </w:r>
            <w:r w:rsidR="0013260B" w:rsidRPr="00E82A7D">
              <w:rPr>
                <w:rFonts w:ascii="Arial" w:hAnsi="Arial"/>
                <w:snapToGrid w:val="0"/>
                <w:lang w:val="fr-FR"/>
              </w:rPr>
              <w:t xml:space="preserve"> +</w:t>
            </w:r>
            <w:r w:rsidR="00CC1F63" w:rsidRPr="00E82A7D">
              <w:rPr>
                <w:rFonts w:ascii="Arial" w:hAnsi="Arial"/>
                <w:snapToGrid w:val="0"/>
                <w:lang w:val="fr-FR"/>
              </w:rPr>
              <w:t xml:space="preserve"> </w:t>
            </w:r>
            <w:r w:rsidR="007C69C0" w:rsidRPr="00E82A7D">
              <w:rPr>
                <w:rFonts w:ascii="Arial" w:hAnsi="Arial" w:cs="Arial"/>
                <w:snapToGrid w:val="0"/>
                <w:lang w:val="fr-FR"/>
              </w:rPr>
              <w:t xml:space="preserve">praticien de l’art dentaire </w:t>
            </w:r>
            <w:r w:rsidR="00CC1F63" w:rsidRPr="00E82A7D">
              <w:rPr>
                <w:rFonts w:ascii="Arial" w:hAnsi="Arial" w:cs="Arial"/>
                <w:snapToGrid w:val="0"/>
                <w:lang w:val="fr-FR"/>
              </w:rPr>
              <w:t>(</w:t>
            </w:r>
            <w:r w:rsidRPr="00E82A7D">
              <w:rPr>
                <w:rFonts w:ascii="Arial" w:hAnsi="Arial" w:cs="Arial"/>
                <w:snapToGrid w:val="0"/>
                <w:lang w:val="fr-FR"/>
              </w:rPr>
              <w:t>6</w:t>
            </w:r>
            <w:r w:rsidR="00CC1F63" w:rsidRPr="00E82A7D">
              <w:rPr>
                <w:rFonts w:ascii="Arial" w:hAnsi="Arial" w:cs="Arial"/>
                <w:snapToGrid w:val="0"/>
                <w:lang w:val="fr-FR"/>
              </w:rPr>
              <w:t>)</w:t>
            </w:r>
          </w:p>
        </w:tc>
        <w:tc>
          <w:tcPr>
            <w:tcW w:w="1897" w:type="dxa"/>
            <w:tcBorders>
              <w:left w:val="single" w:sz="12" w:space="0" w:color="auto"/>
            </w:tcBorders>
          </w:tcPr>
          <w:p w:rsidR="00C46464" w:rsidRPr="00E82A7D" w:rsidRDefault="008D5A88" w:rsidP="001320F6">
            <w:pPr>
              <w:tabs>
                <w:tab w:val="left" w:pos="1418"/>
              </w:tabs>
              <w:jc w:val="right"/>
              <w:rPr>
                <w:rFonts w:ascii="Arial" w:hAnsi="Arial"/>
                <w:snapToGrid w:val="0"/>
                <w:lang w:val="fr-FR"/>
              </w:rPr>
            </w:pPr>
            <w:r w:rsidRPr="00E82A7D">
              <w:rPr>
                <w:rFonts w:ascii="Arial" w:hAnsi="Arial"/>
                <w:snapToGrid w:val="0"/>
                <w:lang w:val="fr-FR"/>
              </w:rPr>
              <w:t>4</w:t>
            </w:r>
            <w:r w:rsidR="001320F6" w:rsidRPr="00E82A7D">
              <w:rPr>
                <w:rFonts w:ascii="Arial" w:hAnsi="Arial"/>
                <w:snapToGrid w:val="0"/>
                <w:lang w:val="fr-FR"/>
              </w:rPr>
              <w:t>,50</w:t>
            </w:r>
            <w:r w:rsidR="00764923" w:rsidRPr="00E82A7D">
              <w:rPr>
                <w:rFonts w:ascii="Arial" w:hAnsi="Arial"/>
                <w:snapToGrid w:val="0"/>
                <w:lang w:val="fr-FR"/>
              </w:rPr>
              <w:t xml:space="preserve"> h./sem.</w:t>
            </w:r>
          </w:p>
        </w:tc>
        <w:tc>
          <w:tcPr>
            <w:tcW w:w="1897" w:type="dxa"/>
          </w:tcPr>
          <w:p w:rsidR="00C46464" w:rsidRPr="00E82A7D" w:rsidRDefault="008D5A88" w:rsidP="001320F6">
            <w:pPr>
              <w:tabs>
                <w:tab w:val="left" w:pos="1418"/>
              </w:tabs>
              <w:jc w:val="right"/>
              <w:rPr>
                <w:rFonts w:ascii="Arial" w:hAnsi="Arial"/>
                <w:snapToGrid w:val="0"/>
                <w:lang w:val="fr-FR"/>
              </w:rPr>
            </w:pPr>
            <w:r w:rsidRPr="00E82A7D">
              <w:rPr>
                <w:rFonts w:ascii="Arial" w:hAnsi="Arial"/>
                <w:snapToGrid w:val="0"/>
                <w:lang w:val="fr-FR"/>
              </w:rPr>
              <w:t>5</w:t>
            </w:r>
            <w:r w:rsidR="001320F6" w:rsidRPr="00E82A7D">
              <w:rPr>
                <w:rFonts w:ascii="Arial" w:hAnsi="Arial"/>
                <w:snapToGrid w:val="0"/>
                <w:lang w:val="fr-FR"/>
              </w:rPr>
              <w:t>,00</w:t>
            </w:r>
            <w:r w:rsidR="00764923" w:rsidRPr="00E82A7D">
              <w:rPr>
                <w:rFonts w:ascii="Arial" w:hAnsi="Arial"/>
                <w:snapToGrid w:val="0"/>
                <w:lang w:val="fr-FR"/>
              </w:rPr>
              <w:t xml:space="preserve"> h./sem.</w:t>
            </w:r>
          </w:p>
        </w:tc>
      </w:tr>
      <w:tr w:rsidR="00C46464" w:rsidRPr="00E82A7D" w:rsidTr="00302B71">
        <w:trPr>
          <w:jc w:val="center"/>
        </w:trPr>
        <w:tc>
          <w:tcPr>
            <w:tcW w:w="5440" w:type="dxa"/>
            <w:tcBorders>
              <w:right w:val="single" w:sz="12" w:space="0" w:color="auto"/>
            </w:tcBorders>
          </w:tcPr>
          <w:p w:rsidR="00C46464" w:rsidRPr="00E82A7D" w:rsidRDefault="00C46464" w:rsidP="00FD2A43">
            <w:pPr>
              <w:tabs>
                <w:tab w:val="left" w:pos="1418"/>
              </w:tabs>
              <w:jc w:val="both"/>
              <w:rPr>
                <w:rFonts w:ascii="Arial" w:hAnsi="Arial"/>
                <w:snapToGrid w:val="0"/>
                <w:lang w:val="fr-FR"/>
              </w:rPr>
            </w:pPr>
            <w:r w:rsidRPr="00E82A7D">
              <w:rPr>
                <w:rFonts w:ascii="Arial" w:hAnsi="Arial" w:cs="Arial"/>
                <w:snapToGrid w:val="0"/>
                <w:lang w:val="fr-FR"/>
              </w:rPr>
              <w:t>Psychologue (7)</w:t>
            </w:r>
          </w:p>
        </w:tc>
        <w:tc>
          <w:tcPr>
            <w:tcW w:w="1897" w:type="dxa"/>
            <w:tcBorders>
              <w:left w:val="single" w:sz="12" w:space="0" w:color="auto"/>
            </w:tcBorders>
          </w:tcPr>
          <w:p w:rsidR="00C46464" w:rsidRPr="00E82A7D" w:rsidRDefault="00933B25" w:rsidP="001320F6">
            <w:pPr>
              <w:tabs>
                <w:tab w:val="left" w:pos="1418"/>
              </w:tabs>
              <w:jc w:val="right"/>
              <w:rPr>
                <w:rFonts w:ascii="Arial" w:hAnsi="Arial"/>
                <w:snapToGrid w:val="0"/>
                <w:lang w:val="fr-FR"/>
              </w:rPr>
            </w:pPr>
            <w:r w:rsidRPr="00E82A7D">
              <w:rPr>
                <w:rFonts w:ascii="Arial" w:hAnsi="Arial"/>
                <w:snapToGrid w:val="0"/>
                <w:lang w:val="fr-FR"/>
              </w:rPr>
              <w:t>8</w:t>
            </w:r>
            <w:r w:rsidR="00D411DF" w:rsidRPr="00E82A7D">
              <w:rPr>
                <w:rFonts w:ascii="Arial" w:hAnsi="Arial"/>
                <w:snapToGrid w:val="0"/>
                <w:lang w:val="fr-FR"/>
              </w:rPr>
              <w:t>,50</w:t>
            </w:r>
            <w:r w:rsidR="00764923" w:rsidRPr="00E82A7D">
              <w:rPr>
                <w:rFonts w:ascii="Arial" w:hAnsi="Arial"/>
                <w:snapToGrid w:val="0"/>
                <w:lang w:val="fr-FR"/>
              </w:rPr>
              <w:t xml:space="preserve"> h./sem.</w:t>
            </w:r>
          </w:p>
        </w:tc>
        <w:tc>
          <w:tcPr>
            <w:tcW w:w="1897" w:type="dxa"/>
          </w:tcPr>
          <w:p w:rsidR="00C46464" w:rsidRPr="00E82A7D" w:rsidRDefault="00933B25" w:rsidP="001320F6">
            <w:pPr>
              <w:tabs>
                <w:tab w:val="left" w:pos="1418"/>
              </w:tabs>
              <w:jc w:val="right"/>
              <w:rPr>
                <w:rFonts w:ascii="Arial" w:hAnsi="Arial"/>
                <w:snapToGrid w:val="0"/>
                <w:lang w:val="fr-FR"/>
              </w:rPr>
            </w:pPr>
            <w:r w:rsidRPr="00E82A7D">
              <w:rPr>
                <w:rFonts w:ascii="Arial" w:hAnsi="Arial"/>
                <w:snapToGrid w:val="0"/>
                <w:lang w:val="fr-FR"/>
              </w:rPr>
              <w:t>9,50</w:t>
            </w:r>
            <w:r w:rsidR="00764923" w:rsidRPr="00E82A7D">
              <w:rPr>
                <w:rFonts w:ascii="Arial" w:hAnsi="Arial"/>
                <w:snapToGrid w:val="0"/>
                <w:lang w:val="fr-FR"/>
              </w:rPr>
              <w:t xml:space="preserve"> h./sem.</w:t>
            </w:r>
          </w:p>
        </w:tc>
      </w:tr>
      <w:tr w:rsidR="00C46464" w:rsidRPr="00E82A7D" w:rsidTr="00302B71">
        <w:trPr>
          <w:jc w:val="center"/>
        </w:trPr>
        <w:tc>
          <w:tcPr>
            <w:tcW w:w="5440" w:type="dxa"/>
            <w:tcBorders>
              <w:right w:val="single" w:sz="12" w:space="0" w:color="auto"/>
            </w:tcBorders>
          </w:tcPr>
          <w:p w:rsidR="00C46464" w:rsidRPr="00E82A7D" w:rsidRDefault="0013260B" w:rsidP="00804ADF">
            <w:pPr>
              <w:tabs>
                <w:tab w:val="left" w:pos="1418"/>
              </w:tabs>
              <w:jc w:val="both"/>
              <w:rPr>
                <w:rFonts w:ascii="Arial" w:hAnsi="Arial"/>
                <w:snapToGrid w:val="0"/>
                <w:lang w:val="fr-FR"/>
              </w:rPr>
            </w:pPr>
            <w:r w:rsidRPr="00E82A7D">
              <w:rPr>
                <w:rFonts w:ascii="Arial" w:hAnsi="Arial" w:cs="Arial"/>
                <w:snapToGrid w:val="0"/>
                <w:lang w:val="fr-FR"/>
              </w:rPr>
              <w:t xml:space="preserve">Infirmier </w:t>
            </w:r>
            <w:r w:rsidR="00966E49" w:rsidRPr="00E82A7D">
              <w:rPr>
                <w:rFonts w:ascii="Arial" w:hAnsi="Arial" w:cs="Arial"/>
                <w:snapToGrid w:val="0"/>
                <w:lang w:val="fr-FR"/>
              </w:rPr>
              <w:t xml:space="preserve">(8) </w:t>
            </w:r>
            <w:r w:rsidRPr="00E82A7D">
              <w:rPr>
                <w:rFonts w:ascii="Arial" w:hAnsi="Arial" w:cs="Arial"/>
                <w:snapToGrid w:val="0"/>
                <w:lang w:val="fr-FR"/>
              </w:rPr>
              <w:t xml:space="preserve">+ travailleur social </w:t>
            </w:r>
            <w:r w:rsidR="00966E49" w:rsidRPr="00E82A7D">
              <w:rPr>
                <w:rFonts w:ascii="Arial" w:hAnsi="Arial" w:cs="Arial"/>
                <w:snapToGrid w:val="0"/>
                <w:lang w:val="fr-FR"/>
              </w:rPr>
              <w:t xml:space="preserve">(9) </w:t>
            </w:r>
            <w:r w:rsidRPr="00E82A7D">
              <w:rPr>
                <w:rFonts w:ascii="Arial" w:hAnsi="Arial" w:cs="Arial"/>
                <w:snapToGrid w:val="0"/>
                <w:lang w:val="fr-FR"/>
              </w:rPr>
              <w:t xml:space="preserve">+ kinésithérapeute </w:t>
            </w:r>
            <w:r w:rsidR="00C46464" w:rsidRPr="00E82A7D">
              <w:rPr>
                <w:rFonts w:ascii="Arial" w:hAnsi="Arial" w:cs="Arial"/>
                <w:snapToGrid w:val="0"/>
                <w:lang w:val="fr-FR"/>
              </w:rPr>
              <w:t>(10)</w:t>
            </w:r>
          </w:p>
        </w:tc>
        <w:tc>
          <w:tcPr>
            <w:tcW w:w="1897" w:type="dxa"/>
            <w:tcBorders>
              <w:left w:val="single" w:sz="12" w:space="0" w:color="auto"/>
            </w:tcBorders>
          </w:tcPr>
          <w:p w:rsidR="00C46464" w:rsidRPr="00E82A7D" w:rsidRDefault="00D411DF" w:rsidP="001320F6">
            <w:pPr>
              <w:tabs>
                <w:tab w:val="left" w:pos="1418"/>
              </w:tabs>
              <w:jc w:val="right"/>
              <w:rPr>
                <w:rFonts w:ascii="Arial" w:hAnsi="Arial"/>
                <w:snapToGrid w:val="0"/>
                <w:lang w:val="fr-FR"/>
              </w:rPr>
            </w:pPr>
            <w:r w:rsidRPr="00E82A7D">
              <w:rPr>
                <w:rFonts w:ascii="Arial" w:hAnsi="Arial"/>
                <w:snapToGrid w:val="0"/>
                <w:lang w:val="fr-FR"/>
              </w:rPr>
              <w:t>72</w:t>
            </w:r>
            <w:r w:rsidR="001320F6" w:rsidRPr="00E82A7D">
              <w:rPr>
                <w:rFonts w:ascii="Arial" w:hAnsi="Arial"/>
                <w:snapToGrid w:val="0"/>
                <w:lang w:val="fr-FR"/>
              </w:rPr>
              <w:t>,00</w:t>
            </w:r>
            <w:r w:rsidR="00764923" w:rsidRPr="00E82A7D">
              <w:rPr>
                <w:rFonts w:ascii="Arial" w:hAnsi="Arial"/>
                <w:snapToGrid w:val="0"/>
                <w:lang w:val="fr-FR"/>
              </w:rPr>
              <w:t xml:space="preserve"> h./sem.</w:t>
            </w:r>
          </w:p>
        </w:tc>
        <w:tc>
          <w:tcPr>
            <w:tcW w:w="1897" w:type="dxa"/>
          </w:tcPr>
          <w:p w:rsidR="00C46464" w:rsidRPr="00E82A7D" w:rsidRDefault="00933B25" w:rsidP="001320F6">
            <w:pPr>
              <w:tabs>
                <w:tab w:val="left" w:pos="1418"/>
              </w:tabs>
              <w:jc w:val="right"/>
              <w:rPr>
                <w:rFonts w:ascii="Arial" w:hAnsi="Arial"/>
                <w:snapToGrid w:val="0"/>
                <w:lang w:val="fr-FR"/>
              </w:rPr>
            </w:pPr>
            <w:r w:rsidRPr="00E82A7D">
              <w:rPr>
                <w:rFonts w:ascii="Arial" w:hAnsi="Arial"/>
                <w:snapToGrid w:val="0"/>
                <w:lang w:val="fr-FR"/>
              </w:rPr>
              <w:t>80</w:t>
            </w:r>
            <w:r w:rsidR="001320F6" w:rsidRPr="00E82A7D">
              <w:rPr>
                <w:rFonts w:ascii="Arial" w:hAnsi="Arial"/>
                <w:snapToGrid w:val="0"/>
                <w:lang w:val="fr-FR"/>
              </w:rPr>
              <w:t>,00</w:t>
            </w:r>
            <w:r w:rsidR="00764923" w:rsidRPr="00E82A7D">
              <w:rPr>
                <w:rFonts w:ascii="Arial" w:hAnsi="Arial"/>
                <w:snapToGrid w:val="0"/>
                <w:lang w:val="fr-FR"/>
              </w:rPr>
              <w:t xml:space="preserve"> h./sem.</w:t>
            </w:r>
          </w:p>
        </w:tc>
      </w:tr>
      <w:tr w:rsidR="00C46464" w:rsidRPr="00E82A7D" w:rsidTr="00302B71">
        <w:trPr>
          <w:jc w:val="center"/>
        </w:trPr>
        <w:tc>
          <w:tcPr>
            <w:tcW w:w="5440" w:type="dxa"/>
            <w:tcBorders>
              <w:right w:val="single" w:sz="12" w:space="0" w:color="auto"/>
            </w:tcBorders>
          </w:tcPr>
          <w:p w:rsidR="00C46464" w:rsidRPr="00E82A7D" w:rsidRDefault="00C46464" w:rsidP="00FD2A43">
            <w:pPr>
              <w:tabs>
                <w:tab w:val="left" w:pos="1418"/>
              </w:tabs>
              <w:jc w:val="both"/>
              <w:rPr>
                <w:rFonts w:ascii="Arial" w:hAnsi="Arial"/>
                <w:snapToGrid w:val="0"/>
                <w:lang w:val="fr-FR"/>
              </w:rPr>
            </w:pPr>
            <w:r w:rsidRPr="00E82A7D">
              <w:rPr>
                <w:rFonts w:ascii="Arial" w:hAnsi="Arial"/>
                <w:snapToGrid w:val="0"/>
                <w:lang w:val="fr-FR"/>
              </w:rPr>
              <w:t>Technicien de laboratoire (11)</w:t>
            </w:r>
          </w:p>
        </w:tc>
        <w:tc>
          <w:tcPr>
            <w:tcW w:w="1897" w:type="dxa"/>
            <w:tcBorders>
              <w:left w:val="single" w:sz="12" w:space="0" w:color="auto"/>
            </w:tcBorders>
          </w:tcPr>
          <w:p w:rsidR="00C46464" w:rsidRPr="00E82A7D" w:rsidRDefault="008D5A88" w:rsidP="001320F6">
            <w:pPr>
              <w:tabs>
                <w:tab w:val="left" w:pos="1418"/>
              </w:tabs>
              <w:jc w:val="right"/>
              <w:rPr>
                <w:rFonts w:ascii="Arial" w:hAnsi="Arial"/>
                <w:snapToGrid w:val="0"/>
                <w:lang w:val="fr-FR"/>
              </w:rPr>
            </w:pPr>
            <w:r w:rsidRPr="00E82A7D">
              <w:rPr>
                <w:rFonts w:ascii="Arial" w:hAnsi="Arial"/>
                <w:snapToGrid w:val="0"/>
                <w:lang w:val="fr-FR"/>
              </w:rPr>
              <w:t>2</w:t>
            </w:r>
            <w:r w:rsidR="001320F6" w:rsidRPr="00E82A7D">
              <w:rPr>
                <w:rFonts w:ascii="Arial" w:hAnsi="Arial"/>
                <w:snapToGrid w:val="0"/>
                <w:lang w:val="fr-FR"/>
              </w:rPr>
              <w:t>,00</w:t>
            </w:r>
            <w:r w:rsidR="00764923" w:rsidRPr="00E82A7D">
              <w:rPr>
                <w:rFonts w:ascii="Arial" w:hAnsi="Arial"/>
                <w:snapToGrid w:val="0"/>
                <w:lang w:val="fr-FR"/>
              </w:rPr>
              <w:t xml:space="preserve"> h./sem.</w:t>
            </w:r>
          </w:p>
        </w:tc>
        <w:tc>
          <w:tcPr>
            <w:tcW w:w="1897" w:type="dxa"/>
          </w:tcPr>
          <w:p w:rsidR="00C46464" w:rsidRPr="00E82A7D" w:rsidRDefault="008D5A88" w:rsidP="001320F6">
            <w:pPr>
              <w:tabs>
                <w:tab w:val="left" w:pos="1418"/>
              </w:tabs>
              <w:jc w:val="right"/>
              <w:rPr>
                <w:rFonts w:ascii="Arial" w:hAnsi="Arial"/>
                <w:snapToGrid w:val="0"/>
                <w:lang w:val="fr-FR"/>
              </w:rPr>
            </w:pPr>
            <w:r w:rsidRPr="00E82A7D">
              <w:rPr>
                <w:rFonts w:ascii="Arial" w:hAnsi="Arial"/>
                <w:snapToGrid w:val="0"/>
                <w:lang w:val="fr-FR"/>
              </w:rPr>
              <w:t>2</w:t>
            </w:r>
            <w:r w:rsidR="001320F6" w:rsidRPr="00E82A7D">
              <w:rPr>
                <w:rFonts w:ascii="Arial" w:hAnsi="Arial"/>
                <w:snapToGrid w:val="0"/>
                <w:lang w:val="fr-FR"/>
              </w:rPr>
              <w:t>,00</w:t>
            </w:r>
            <w:r w:rsidR="00764923" w:rsidRPr="00E82A7D">
              <w:rPr>
                <w:rFonts w:ascii="Arial" w:hAnsi="Arial"/>
                <w:snapToGrid w:val="0"/>
                <w:lang w:val="fr-FR"/>
              </w:rPr>
              <w:t xml:space="preserve"> h./sem.</w:t>
            </w:r>
          </w:p>
        </w:tc>
      </w:tr>
      <w:tr w:rsidR="00C46464" w:rsidRPr="00E82A7D" w:rsidTr="00302B71">
        <w:trPr>
          <w:jc w:val="center"/>
        </w:trPr>
        <w:tc>
          <w:tcPr>
            <w:tcW w:w="5440" w:type="dxa"/>
            <w:tcBorders>
              <w:right w:val="single" w:sz="12" w:space="0" w:color="auto"/>
            </w:tcBorders>
          </w:tcPr>
          <w:p w:rsidR="00C46464" w:rsidRPr="00E82A7D" w:rsidRDefault="00C46464" w:rsidP="00FD2A43">
            <w:pPr>
              <w:tabs>
                <w:tab w:val="left" w:pos="1418"/>
              </w:tabs>
              <w:jc w:val="both"/>
              <w:rPr>
                <w:rFonts w:ascii="Arial" w:hAnsi="Arial"/>
                <w:snapToGrid w:val="0"/>
                <w:lang w:val="fr-FR"/>
              </w:rPr>
            </w:pPr>
            <w:r w:rsidRPr="00E82A7D">
              <w:rPr>
                <w:rFonts w:ascii="Arial" w:hAnsi="Arial"/>
                <w:snapToGrid w:val="0"/>
                <w:lang w:val="fr-FR"/>
              </w:rPr>
              <w:t>Secrétaire (12)</w:t>
            </w:r>
          </w:p>
        </w:tc>
        <w:tc>
          <w:tcPr>
            <w:tcW w:w="1897" w:type="dxa"/>
            <w:tcBorders>
              <w:left w:val="single" w:sz="12" w:space="0" w:color="auto"/>
            </w:tcBorders>
          </w:tcPr>
          <w:p w:rsidR="00C46464" w:rsidRPr="00E82A7D" w:rsidRDefault="00D411DF" w:rsidP="001320F6">
            <w:pPr>
              <w:tabs>
                <w:tab w:val="left" w:pos="1418"/>
              </w:tabs>
              <w:jc w:val="right"/>
              <w:rPr>
                <w:rFonts w:ascii="Arial" w:hAnsi="Arial"/>
                <w:snapToGrid w:val="0"/>
                <w:lang w:val="fr-FR"/>
              </w:rPr>
            </w:pPr>
            <w:r w:rsidRPr="00E82A7D">
              <w:rPr>
                <w:rFonts w:ascii="Arial" w:hAnsi="Arial"/>
                <w:snapToGrid w:val="0"/>
                <w:lang w:val="fr-FR"/>
              </w:rPr>
              <w:t>34</w:t>
            </w:r>
            <w:r w:rsidR="001320F6" w:rsidRPr="00E82A7D">
              <w:rPr>
                <w:rFonts w:ascii="Arial" w:hAnsi="Arial"/>
                <w:snapToGrid w:val="0"/>
                <w:lang w:val="fr-FR"/>
              </w:rPr>
              <w:t>,00</w:t>
            </w:r>
            <w:r w:rsidR="00764923" w:rsidRPr="00E82A7D">
              <w:rPr>
                <w:rFonts w:ascii="Arial" w:hAnsi="Arial"/>
                <w:snapToGrid w:val="0"/>
                <w:lang w:val="fr-FR"/>
              </w:rPr>
              <w:t xml:space="preserve"> h./sem.</w:t>
            </w:r>
          </w:p>
        </w:tc>
        <w:tc>
          <w:tcPr>
            <w:tcW w:w="1897" w:type="dxa"/>
          </w:tcPr>
          <w:p w:rsidR="00C46464" w:rsidRPr="00E82A7D" w:rsidRDefault="00933B25" w:rsidP="001320F6">
            <w:pPr>
              <w:tabs>
                <w:tab w:val="left" w:pos="1418"/>
              </w:tabs>
              <w:jc w:val="right"/>
              <w:rPr>
                <w:rFonts w:ascii="Arial" w:hAnsi="Arial"/>
                <w:snapToGrid w:val="0"/>
                <w:lang w:val="fr-FR"/>
              </w:rPr>
            </w:pPr>
            <w:r w:rsidRPr="00E82A7D">
              <w:rPr>
                <w:rFonts w:ascii="Arial" w:hAnsi="Arial"/>
                <w:snapToGrid w:val="0"/>
                <w:lang w:val="fr-FR"/>
              </w:rPr>
              <w:t>38</w:t>
            </w:r>
            <w:r w:rsidR="001320F6" w:rsidRPr="00E82A7D">
              <w:rPr>
                <w:rFonts w:ascii="Arial" w:hAnsi="Arial"/>
                <w:snapToGrid w:val="0"/>
                <w:lang w:val="fr-FR"/>
              </w:rPr>
              <w:t>,00</w:t>
            </w:r>
            <w:r w:rsidR="00764923" w:rsidRPr="00E82A7D">
              <w:rPr>
                <w:rFonts w:ascii="Arial" w:hAnsi="Arial"/>
                <w:snapToGrid w:val="0"/>
                <w:lang w:val="fr-FR"/>
              </w:rPr>
              <w:t xml:space="preserve"> h./sem.</w:t>
            </w:r>
          </w:p>
        </w:tc>
      </w:tr>
    </w:tbl>
    <w:p w:rsidR="00C46464" w:rsidRPr="00E82A7D" w:rsidRDefault="00C46464" w:rsidP="00FD2A43">
      <w:pPr>
        <w:tabs>
          <w:tab w:val="left" w:pos="1418"/>
        </w:tabs>
        <w:jc w:val="both"/>
        <w:rPr>
          <w:rFonts w:ascii="Arial" w:hAnsi="Arial"/>
          <w:snapToGrid w:val="0"/>
          <w:sz w:val="22"/>
          <w:szCs w:val="22"/>
          <w:lang w:val="fr-FR"/>
        </w:rPr>
      </w:pPr>
    </w:p>
    <w:p w:rsidR="00764923" w:rsidRPr="00E82A7D" w:rsidRDefault="0071658C" w:rsidP="0076492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764923" w:rsidRPr="00E82A7D">
        <w:rPr>
          <w:rFonts w:ascii="Arial" w:hAnsi="Arial"/>
          <w:snapToGrid w:val="0"/>
          <w:sz w:val="22"/>
          <w:szCs w:val="22"/>
          <w:lang w:val="fr-FR"/>
        </w:rPr>
        <w:t xml:space="preserve">Les durées minimales pendant lesquelles une fonction ou un groupe de fonctions sont remplis, s’obtiennent en sommant les temps de travail dans le cadre de la convention de toutes les personnes qui sont titulaires de la ou des fonctions concernées. Par </w:t>
      </w:r>
      <w:r w:rsidR="00764923" w:rsidRPr="00E82A7D">
        <w:rPr>
          <w:rFonts w:ascii="Arial" w:hAnsi="Arial"/>
          <w:i/>
          <w:snapToGrid w:val="0"/>
          <w:sz w:val="22"/>
          <w:szCs w:val="22"/>
          <w:lang w:val="fr-FR"/>
        </w:rPr>
        <w:t>temps de travail dans le cadre de la convention</w:t>
      </w:r>
      <w:r w:rsidR="00764923" w:rsidRPr="00E82A7D">
        <w:rPr>
          <w:rFonts w:ascii="Arial" w:hAnsi="Arial"/>
          <w:snapToGrid w:val="0"/>
          <w:sz w:val="22"/>
          <w:szCs w:val="22"/>
          <w:lang w:val="fr-FR"/>
        </w:rPr>
        <w:t>, on entend le temps effectivement consacré à la réalisation des prestations prévues par la convention ou des tâches direct</w:t>
      </w:r>
      <w:r w:rsidR="00764923" w:rsidRPr="00E82A7D">
        <w:rPr>
          <w:rFonts w:ascii="Arial" w:hAnsi="Arial"/>
          <w:snapToGrid w:val="0"/>
          <w:sz w:val="22"/>
          <w:szCs w:val="22"/>
          <w:lang w:val="fr-FR"/>
        </w:rPr>
        <w:t>e</w:t>
      </w:r>
      <w:r w:rsidR="00764923" w:rsidRPr="00E82A7D">
        <w:rPr>
          <w:rFonts w:ascii="Arial" w:hAnsi="Arial"/>
          <w:snapToGrid w:val="0"/>
          <w:sz w:val="22"/>
          <w:szCs w:val="22"/>
          <w:lang w:val="fr-FR"/>
        </w:rPr>
        <w:t>ment liées à la réalisation de ces prestations, en la présence ou hors de la présence des bénéficiaires.</w:t>
      </w:r>
    </w:p>
    <w:p w:rsidR="00764923" w:rsidRPr="00E82A7D" w:rsidRDefault="00764923" w:rsidP="00FD2A43">
      <w:pPr>
        <w:tabs>
          <w:tab w:val="left" w:pos="1418"/>
        </w:tabs>
        <w:jc w:val="both"/>
        <w:rPr>
          <w:rFonts w:ascii="Arial" w:hAnsi="Arial"/>
          <w:snapToGrid w:val="0"/>
          <w:sz w:val="22"/>
          <w:szCs w:val="22"/>
          <w:lang w:val="fr-FR"/>
        </w:rPr>
      </w:pPr>
    </w:p>
    <w:p w:rsidR="00764923" w:rsidRPr="00E82A7D" w:rsidRDefault="0071658C" w:rsidP="0047502D">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C</w:t>
      </w:r>
      <w:r w:rsidR="0047502D" w:rsidRPr="00E82A7D">
        <w:rPr>
          <w:rFonts w:ascii="Arial" w:hAnsi="Arial"/>
          <w:snapToGrid w:val="0"/>
          <w:sz w:val="22"/>
          <w:szCs w:val="22"/>
          <w:lang w:val="fr-FR"/>
        </w:rPr>
        <w:t xml:space="preserve">es durées minimales sont adaptées </w:t>
      </w:r>
      <w:r w:rsidRPr="00E82A7D">
        <w:rPr>
          <w:rFonts w:ascii="Arial" w:hAnsi="Arial"/>
          <w:snapToGrid w:val="0"/>
          <w:sz w:val="22"/>
          <w:szCs w:val="22"/>
          <w:lang w:val="fr-FR"/>
        </w:rPr>
        <w:t>selon le</w:t>
      </w:r>
      <w:r w:rsidR="0047502D" w:rsidRPr="00E82A7D">
        <w:rPr>
          <w:rFonts w:ascii="Arial" w:hAnsi="Arial"/>
          <w:snapToGrid w:val="0"/>
          <w:sz w:val="22"/>
          <w:szCs w:val="22"/>
          <w:lang w:val="fr-FR"/>
        </w:rPr>
        <w:t xml:space="preserve"> nombre de bénéficiaires qui suivent effectivement un programme </w:t>
      </w:r>
      <w:r w:rsidR="006643E6" w:rsidRPr="00E82A7D">
        <w:rPr>
          <w:rFonts w:ascii="Arial" w:hAnsi="Arial"/>
          <w:snapToGrid w:val="0"/>
          <w:sz w:val="22"/>
          <w:szCs w:val="22"/>
          <w:lang w:val="fr-FR"/>
        </w:rPr>
        <w:t xml:space="preserve">multidisciplinaire </w:t>
      </w:r>
      <w:r w:rsidR="0047502D" w:rsidRPr="00E82A7D">
        <w:rPr>
          <w:rFonts w:ascii="Arial" w:hAnsi="Arial"/>
          <w:snapToGrid w:val="0"/>
          <w:sz w:val="22"/>
          <w:szCs w:val="22"/>
          <w:lang w:val="fr-FR"/>
        </w:rPr>
        <w:t xml:space="preserve">de </w:t>
      </w:r>
      <w:r w:rsidR="00C0057B" w:rsidRPr="00E82A7D">
        <w:rPr>
          <w:rFonts w:ascii="Arial" w:hAnsi="Arial"/>
          <w:snapToGrid w:val="0"/>
          <w:sz w:val="22"/>
          <w:szCs w:val="22"/>
          <w:lang w:val="fr-FR"/>
        </w:rPr>
        <w:t>soins</w:t>
      </w:r>
      <w:r w:rsidR="0047502D" w:rsidRPr="00E82A7D">
        <w:rPr>
          <w:rFonts w:ascii="Arial" w:hAnsi="Arial"/>
          <w:snapToGrid w:val="0"/>
          <w:sz w:val="22"/>
          <w:szCs w:val="22"/>
          <w:lang w:val="fr-FR"/>
        </w:rPr>
        <w:t xml:space="preserve"> dispensé par le centre, tel qu’indiqué par les chiffres de production </w:t>
      </w:r>
      <w:r w:rsidR="00E21C75" w:rsidRPr="00E82A7D">
        <w:rPr>
          <w:rFonts w:ascii="Arial" w:hAnsi="Arial"/>
          <w:snapToGrid w:val="0"/>
          <w:sz w:val="22"/>
          <w:szCs w:val="22"/>
          <w:lang w:val="fr-FR"/>
        </w:rPr>
        <w:t xml:space="preserve">qu’il </w:t>
      </w:r>
      <w:r w:rsidR="0047502D" w:rsidRPr="00E82A7D">
        <w:rPr>
          <w:rFonts w:ascii="Arial" w:hAnsi="Arial"/>
          <w:snapToGrid w:val="0"/>
          <w:sz w:val="22"/>
          <w:szCs w:val="22"/>
          <w:lang w:val="fr-FR"/>
        </w:rPr>
        <w:t>transm</w:t>
      </w:r>
      <w:r w:rsidR="00E21C75" w:rsidRPr="00E82A7D">
        <w:rPr>
          <w:rFonts w:ascii="Arial" w:hAnsi="Arial"/>
          <w:snapToGrid w:val="0"/>
          <w:sz w:val="22"/>
          <w:szCs w:val="22"/>
          <w:lang w:val="fr-FR"/>
        </w:rPr>
        <w:t>et</w:t>
      </w:r>
      <w:r w:rsidR="0047502D" w:rsidRPr="00E82A7D">
        <w:rPr>
          <w:rFonts w:ascii="Arial" w:hAnsi="Arial"/>
          <w:snapToGrid w:val="0"/>
          <w:sz w:val="22"/>
          <w:szCs w:val="22"/>
          <w:lang w:val="fr-FR"/>
        </w:rPr>
        <w:t xml:space="preserve"> (article 34).</w:t>
      </w:r>
      <w:r w:rsidR="00040589" w:rsidRPr="00E82A7D">
        <w:rPr>
          <w:rFonts w:ascii="Arial" w:hAnsi="Arial"/>
          <w:snapToGrid w:val="0"/>
          <w:sz w:val="22"/>
          <w:szCs w:val="22"/>
          <w:lang w:val="fr-FR"/>
        </w:rPr>
        <w:t xml:space="preserve"> </w:t>
      </w:r>
      <w:r w:rsidR="0047502D" w:rsidRPr="00E82A7D">
        <w:rPr>
          <w:rFonts w:ascii="Arial" w:hAnsi="Arial"/>
          <w:snapToGrid w:val="0"/>
          <w:sz w:val="22"/>
          <w:szCs w:val="22"/>
          <w:lang w:val="fr-FR"/>
        </w:rPr>
        <w:t>L’adaptation est fa</w:t>
      </w:r>
      <w:r w:rsidR="00040589" w:rsidRPr="00E82A7D">
        <w:rPr>
          <w:rFonts w:ascii="Arial" w:hAnsi="Arial"/>
          <w:snapToGrid w:val="0"/>
          <w:sz w:val="22"/>
          <w:szCs w:val="22"/>
          <w:lang w:val="fr-FR"/>
        </w:rPr>
        <w:t>ite au début d’une année civile, selon le nombre de bénéficiaires atteint au cours de l’année pr</w:t>
      </w:r>
      <w:r w:rsidR="00040589" w:rsidRPr="00E82A7D">
        <w:rPr>
          <w:rFonts w:ascii="Arial" w:hAnsi="Arial"/>
          <w:snapToGrid w:val="0"/>
          <w:sz w:val="22"/>
          <w:szCs w:val="22"/>
          <w:lang w:val="fr-FR"/>
        </w:rPr>
        <w:t>é</w:t>
      </w:r>
      <w:r w:rsidR="00040589" w:rsidRPr="00E82A7D">
        <w:rPr>
          <w:rFonts w:ascii="Arial" w:hAnsi="Arial"/>
          <w:snapToGrid w:val="0"/>
          <w:sz w:val="22"/>
          <w:szCs w:val="22"/>
          <w:lang w:val="fr-FR"/>
        </w:rPr>
        <w:t>cédente</w:t>
      </w:r>
      <w:r w:rsidR="009657CA" w:rsidRPr="00E82A7D">
        <w:rPr>
          <w:rFonts w:ascii="Arial" w:hAnsi="Arial"/>
          <w:snapToGrid w:val="0"/>
          <w:sz w:val="22"/>
          <w:szCs w:val="22"/>
          <w:lang w:val="fr-FR"/>
        </w:rPr>
        <w:t xml:space="preserve"> (de 180 à 194, ou 195 et plus)</w:t>
      </w:r>
      <w:r w:rsidR="00040589" w:rsidRPr="00E82A7D">
        <w:rPr>
          <w:rFonts w:ascii="Arial" w:hAnsi="Arial"/>
          <w:snapToGrid w:val="0"/>
          <w:sz w:val="22"/>
          <w:szCs w:val="22"/>
          <w:lang w:val="fr-FR"/>
        </w:rPr>
        <w:t>.</w:t>
      </w:r>
    </w:p>
    <w:p w:rsidR="00764923" w:rsidRPr="00E82A7D" w:rsidRDefault="00764923" w:rsidP="00FD2A43">
      <w:pPr>
        <w:tabs>
          <w:tab w:val="left" w:pos="1418"/>
        </w:tabs>
        <w:jc w:val="both"/>
        <w:rPr>
          <w:rFonts w:ascii="Arial" w:hAnsi="Arial"/>
          <w:snapToGrid w:val="0"/>
          <w:sz w:val="22"/>
          <w:szCs w:val="22"/>
          <w:lang w:val="fr-FR"/>
        </w:rPr>
      </w:pPr>
    </w:p>
    <w:p w:rsidR="00C6556F" w:rsidRPr="00E82A7D" w:rsidRDefault="008E0202"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w:t>
      </w:r>
      <w:r w:rsidR="00817E65" w:rsidRPr="00E82A7D">
        <w:rPr>
          <w:rFonts w:ascii="Arial" w:hAnsi="Arial"/>
          <w:snapToGrid w:val="0"/>
          <w:sz w:val="22"/>
          <w:szCs w:val="22"/>
          <w:lang w:val="fr-FR"/>
        </w:rPr>
        <w:t>Afin de garantir l</w:t>
      </w:r>
      <w:r w:rsidR="00112E2D" w:rsidRPr="00E82A7D">
        <w:rPr>
          <w:rFonts w:ascii="Arial" w:hAnsi="Arial"/>
          <w:snapToGrid w:val="0"/>
          <w:sz w:val="22"/>
          <w:szCs w:val="22"/>
          <w:lang w:val="fr-FR"/>
        </w:rPr>
        <w:t xml:space="preserve">eur </w:t>
      </w:r>
      <w:r w:rsidR="00817E65" w:rsidRPr="00E82A7D">
        <w:rPr>
          <w:rFonts w:ascii="Arial" w:hAnsi="Arial"/>
          <w:snapToGrid w:val="0"/>
          <w:sz w:val="22"/>
          <w:szCs w:val="22"/>
          <w:lang w:val="fr-FR"/>
        </w:rPr>
        <w:t>expérience clinique</w:t>
      </w:r>
      <w:r w:rsidR="00B017D4" w:rsidRPr="00E82A7D">
        <w:rPr>
          <w:rFonts w:ascii="Arial" w:hAnsi="Arial"/>
          <w:snapToGrid w:val="0"/>
          <w:sz w:val="22"/>
          <w:szCs w:val="22"/>
          <w:lang w:val="fr-FR"/>
        </w:rPr>
        <w:t>, ainsi que l’unité de fonctio</w:t>
      </w:r>
      <w:r w:rsidR="00B017D4" w:rsidRPr="00E82A7D">
        <w:rPr>
          <w:rFonts w:ascii="Arial" w:hAnsi="Arial"/>
          <w:snapToGrid w:val="0"/>
          <w:sz w:val="22"/>
          <w:szCs w:val="22"/>
          <w:lang w:val="fr-FR"/>
        </w:rPr>
        <w:t>n</w:t>
      </w:r>
      <w:r w:rsidR="00B017D4" w:rsidRPr="00E82A7D">
        <w:rPr>
          <w:rFonts w:ascii="Arial" w:hAnsi="Arial"/>
          <w:snapToGrid w:val="0"/>
          <w:sz w:val="22"/>
          <w:szCs w:val="22"/>
          <w:lang w:val="fr-FR"/>
        </w:rPr>
        <w:t>nement  et l’</w:t>
      </w:r>
      <w:r w:rsidR="00817E65" w:rsidRPr="00E82A7D">
        <w:rPr>
          <w:rFonts w:ascii="Arial" w:hAnsi="Arial"/>
          <w:snapToGrid w:val="0"/>
          <w:sz w:val="22"/>
          <w:szCs w:val="22"/>
          <w:lang w:val="fr-FR"/>
        </w:rPr>
        <w:t xml:space="preserve">accessibilité du centre, </w:t>
      </w:r>
      <w:r w:rsidR="00C6556F" w:rsidRPr="00E82A7D">
        <w:rPr>
          <w:rFonts w:ascii="Arial" w:hAnsi="Arial"/>
          <w:snapToGrid w:val="0"/>
          <w:sz w:val="22"/>
          <w:szCs w:val="22"/>
          <w:lang w:val="fr-FR"/>
        </w:rPr>
        <w:t xml:space="preserve">les membres de l’équipe remplissent également les conditions suivantes : </w:t>
      </w:r>
    </w:p>
    <w:p w:rsidR="008E0202" w:rsidRPr="00E82A7D" w:rsidRDefault="008E0202" w:rsidP="00FD2A43">
      <w:pPr>
        <w:tabs>
          <w:tab w:val="left" w:pos="1418"/>
        </w:tabs>
        <w:jc w:val="both"/>
        <w:rPr>
          <w:rFonts w:ascii="Arial" w:hAnsi="Arial"/>
          <w:snapToGrid w:val="0"/>
          <w:sz w:val="22"/>
          <w:szCs w:val="22"/>
          <w:lang w:val="fr-FR"/>
        </w:rPr>
      </w:pPr>
    </w:p>
    <w:p w:rsidR="00B011B6" w:rsidRPr="00E82A7D" w:rsidRDefault="00B011B6" w:rsidP="0002053C">
      <w:pPr>
        <w:numPr>
          <w:ilvl w:val="0"/>
          <w:numId w:val="8"/>
        </w:numPr>
        <w:tabs>
          <w:tab w:val="clear" w:pos="720"/>
          <w:tab w:val="num" w:pos="1069"/>
          <w:tab w:val="left" w:pos="1418"/>
        </w:tabs>
        <w:ind w:left="1069"/>
        <w:jc w:val="both"/>
        <w:rPr>
          <w:rFonts w:ascii="Arial" w:hAnsi="Arial"/>
          <w:snapToGrid w:val="0"/>
          <w:sz w:val="22"/>
          <w:szCs w:val="22"/>
          <w:lang w:val="fr-FR"/>
        </w:rPr>
      </w:pPr>
      <w:r w:rsidRPr="00E82A7D">
        <w:rPr>
          <w:rFonts w:ascii="Arial" w:hAnsi="Arial"/>
          <w:snapToGrid w:val="0"/>
          <w:sz w:val="22"/>
          <w:szCs w:val="22"/>
          <w:lang w:val="fr-FR"/>
        </w:rPr>
        <w:t xml:space="preserve">Fonctions médicales 1 à 3 : </w:t>
      </w:r>
    </w:p>
    <w:p w:rsidR="00B011B6" w:rsidRPr="00E82A7D" w:rsidRDefault="00B011B6" w:rsidP="0002053C">
      <w:pPr>
        <w:tabs>
          <w:tab w:val="left" w:pos="1418"/>
        </w:tabs>
        <w:ind w:left="349"/>
        <w:jc w:val="both"/>
        <w:rPr>
          <w:rFonts w:ascii="Arial" w:hAnsi="Arial"/>
          <w:snapToGrid w:val="0"/>
          <w:sz w:val="22"/>
          <w:szCs w:val="22"/>
          <w:lang w:val="fr-FR"/>
        </w:rPr>
      </w:pPr>
    </w:p>
    <w:p w:rsidR="00112E2D" w:rsidRPr="00E82A7D" w:rsidRDefault="00112E2D" w:rsidP="0002053C">
      <w:pPr>
        <w:tabs>
          <w:tab w:val="left" w:pos="1418"/>
        </w:tabs>
        <w:ind w:left="1058"/>
        <w:jc w:val="both"/>
        <w:rPr>
          <w:rFonts w:ascii="Arial" w:hAnsi="Arial" w:cs="Arial"/>
          <w:spacing w:val="-3"/>
          <w:sz w:val="22"/>
          <w:szCs w:val="22"/>
          <w:lang w:val="fr-FR"/>
        </w:rPr>
      </w:pPr>
      <w:r w:rsidRPr="00E82A7D">
        <w:rPr>
          <w:rFonts w:ascii="Arial" w:hAnsi="Arial"/>
          <w:snapToGrid w:val="0"/>
          <w:sz w:val="22"/>
          <w:szCs w:val="22"/>
          <w:lang w:val="fr-FR"/>
        </w:rPr>
        <w:t xml:space="preserve">La fonction de médecin coordinateur est exercée pendant un minimum de </w:t>
      </w:r>
      <w:r w:rsidR="00160BED" w:rsidRPr="00E82A7D">
        <w:rPr>
          <w:rFonts w:ascii="Arial" w:hAnsi="Arial"/>
          <w:snapToGrid w:val="0"/>
          <w:sz w:val="22"/>
          <w:szCs w:val="22"/>
          <w:lang w:val="fr-FR"/>
        </w:rPr>
        <w:t>9</w:t>
      </w:r>
      <w:r w:rsidRPr="00E82A7D">
        <w:rPr>
          <w:rFonts w:ascii="Arial" w:hAnsi="Arial"/>
          <w:snapToGrid w:val="0"/>
          <w:sz w:val="22"/>
          <w:szCs w:val="22"/>
          <w:lang w:val="fr-FR"/>
        </w:rPr>
        <w:t xml:space="preserve"> h par semaine</w:t>
      </w:r>
      <w:r w:rsidRPr="00E82A7D">
        <w:rPr>
          <w:rFonts w:ascii="Arial" w:hAnsi="Arial" w:cs="Arial"/>
          <w:spacing w:val="-3"/>
          <w:sz w:val="22"/>
          <w:szCs w:val="22"/>
          <w:lang w:val="fr-FR"/>
        </w:rPr>
        <w:t>.</w:t>
      </w:r>
    </w:p>
    <w:p w:rsidR="00112E2D" w:rsidRPr="00E82A7D" w:rsidRDefault="00112E2D" w:rsidP="0002053C">
      <w:pPr>
        <w:tabs>
          <w:tab w:val="left" w:pos="1418"/>
        </w:tabs>
        <w:ind w:left="1058"/>
        <w:jc w:val="both"/>
        <w:rPr>
          <w:rFonts w:ascii="Arial" w:hAnsi="Arial" w:cs="Arial"/>
          <w:spacing w:val="-3"/>
          <w:sz w:val="22"/>
          <w:szCs w:val="22"/>
          <w:lang w:val="fr-FR"/>
        </w:rPr>
      </w:pPr>
    </w:p>
    <w:p w:rsidR="00B011B6" w:rsidRPr="00E82A7D" w:rsidRDefault="00112E2D" w:rsidP="0002053C">
      <w:pPr>
        <w:tabs>
          <w:tab w:val="left" w:pos="1418"/>
        </w:tabs>
        <w:ind w:left="1058"/>
        <w:jc w:val="both"/>
        <w:rPr>
          <w:rFonts w:ascii="Arial" w:hAnsi="Arial"/>
          <w:snapToGrid w:val="0"/>
          <w:sz w:val="22"/>
          <w:szCs w:val="22"/>
          <w:lang w:val="fr-FR"/>
        </w:rPr>
      </w:pPr>
      <w:r w:rsidRPr="00E82A7D">
        <w:rPr>
          <w:rFonts w:ascii="Arial" w:hAnsi="Arial"/>
          <w:snapToGrid w:val="0"/>
          <w:sz w:val="22"/>
          <w:szCs w:val="22"/>
          <w:lang w:val="fr-FR"/>
        </w:rPr>
        <w:t>S</w:t>
      </w:r>
      <w:r w:rsidR="00B011B6" w:rsidRPr="00E82A7D">
        <w:rPr>
          <w:rFonts w:ascii="Arial" w:hAnsi="Arial"/>
          <w:snapToGrid w:val="0"/>
          <w:sz w:val="22"/>
          <w:szCs w:val="22"/>
          <w:lang w:val="fr-FR"/>
        </w:rPr>
        <w:t xml:space="preserve">i plusieurs personnes sont titulaires de la fonction de médecin spécialiste en médecine interne ou de médecin spécialiste en pédiatrie, chacune d’entre elles travaille un minimum de </w:t>
      </w:r>
      <w:r w:rsidR="00160BED" w:rsidRPr="00E82A7D">
        <w:rPr>
          <w:rFonts w:ascii="Arial" w:hAnsi="Arial"/>
          <w:snapToGrid w:val="0"/>
          <w:sz w:val="22"/>
          <w:szCs w:val="22"/>
          <w:lang w:val="fr-FR"/>
        </w:rPr>
        <w:t>9</w:t>
      </w:r>
      <w:r w:rsidR="004E2BF0" w:rsidRPr="00E82A7D">
        <w:rPr>
          <w:rFonts w:ascii="Arial" w:hAnsi="Arial"/>
          <w:snapToGrid w:val="0"/>
          <w:sz w:val="22"/>
          <w:szCs w:val="22"/>
          <w:lang w:val="fr-FR"/>
        </w:rPr>
        <w:t xml:space="preserve"> </w:t>
      </w:r>
      <w:r w:rsidR="00B011B6" w:rsidRPr="00E82A7D">
        <w:rPr>
          <w:rFonts w:ascii="Arial" w:hAnsi="Arial"/>
          <w:snapToGrid w:val="0"/>
          <w:sz w:val="22"/>
          <w:szCs w:val="22"/>
          <w:lang w:val="fr-FR"/>
        </w:rPr>
        <w:t>h par semaine dans le cadre de la conven</w:t>
      </w:r>
      <w:r w:rsidR="00365C65" w:rsidRPr="00E82A7D">
        <w:rPr>
          <w:rFonts w:ascii="Arial" w:hAnsi="Arial"/>
          <w:snapToGrid w:val="0"/>
          <w:sz w:val="22"/>
          <w:szCs w:val="22"/>
          <w:lang w:val="fr-FR"/>
        </w:rPr>
        <w:t>tion.</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numPr>
          <w:ilvl w:val="0"/>
          <w:numId w:val="8"/>
        </w:numPr>
        <w:tabs>
          <w:tab w:val="clear" w:pos="720"/>
          <w:tab w:val="num" w:pos="1069"/>
          <w:tab w:val="left" w:pos="1418"/>
        </w:tabs>
        <w:ind w:left="1069"/>
        <w:jc w:val="both"/>
        <w:rPr>
          <w:rFonts w:ascii="Arial" w:hAnsi="Arial"/>
          <w:snapToGrid w:val="0"/>
          <w:sz w:val="22"/>
          <w:szCs w:val="22"/>
          <w:lang w:val="fr-FR"/>
        </w:rPr>
      </w:pPr>
      <w:r w:rsidRPr="00E82A7D">
        <w:rPr>
          <w:rFonts w:ascii="Arial" w:hAnsi="Arial"/>
          <w:snapToGrid w:val="0"/>
          <w:sz w:val="22"/>
          <w:szCs w:val="22"/>
          <w:lang w:val="fr-FR"/>
        </w:rPr>
        <w:t>Fonctions médicales 4 et 5 et fonction de praticien de l’art dentaire (6)</w:t>
      </w:r>
      <w:r w:rsidRPr="00E82A7D">
        <w:rPr>
          <w:rFonts w:ascii="Arial" w:hAnsi="Arial" w:cs="Arial"/>
          <w:spacing w:val="-3"/>
          <w:sz w:val="22"/>
          <w:szCs w:val="22"/>
          <w:lang w:val="fr-FR"/>
        </w:rPr>
        <w:t>.</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3A619D" w:rsidP="0002053C">
      <w:pPr>
        <w:tabs>
          <w:tab w:val="left" w:pos="1418"/>
        </w:tabs>
        <w:ind w:left="1058"/>
        <w:jc w:val="both"/>
        <w:rPr>
          <w:rFonts w:ascii="Arial" w:hAnsi="Arial"/>
          <w:snapToGrid w:val="0"/>
          <w:sz w:val="22"/>
          <w:szCs w:val="22"/>
          <w:lang w:val="fr-FR"/>
        </w:rPr>
      </w:pPr>
      <w:r w:rsidRPr="00E82A7D">
        <w:rPr>
          <w:rFonts w:ascii="Arial" w:hAnsi="Arial"/>
          <w:snapToGrid w:val="0"/>
          <w:sz w:val="22"/>
          <w:szCs w:val="22"/>
          <w:lang w:val="fr-FR"/>
        </w:rPr>
        <w:t>Chacune de ces fonctions est exercée par</w:t>
      </w:r>
      <w:r w:rsidR="003A710D" w:rsidRPr="00E82A7D">
        <w:rPr>
          <w:rFonts w:ascii="Arial" w:hAnsi="Arial"/>
          <w:snapToGrid w:val="0"/>
          <w:sz w:val="22"/>
          <w:szCs w:val="22"/>
          <w:lang w:val="fr-FR"/>
        </w:rPr>
        <w:t xml:space="preserve"> un seul titulaire</w:t>
      </w:r>
      <w:r w:rsidR="00804ADF" w:rsidRPr="00E82A7D">
        <w:rPr>
          <w:rFonts w:ascii="Arial" w:hAnsi="Arial"/>
          <w:snapToGrid w:val="0"/>
          <w:sz w:val="22"/>
          <w:szCs w:val="22"/>
          <w:lang w:val="fr-FR"/>
        </w:rPr>
        <w:t>,</w:t>
      </w:r>
      <w:r w:rsidR="003E28A6" w:rsidRPr="00E82A7D">
        <w:rPr>
          <w:rFonts w:ascii="Arial" w:hAnsi="Arial"/>
          <w:snapToGrid w:val="0"/>
          <w:sz w:val="22"/>
          <w:szCs w:val="22"/>
          <w:lang w:val="fr-FR"/>
        </w:rPr>
        <w:t xml:space="preserve"> et un éventuel re</w:t>
      </w:r>
      <w:r w:rsidR="003E28A6" w:rsidRPr="00E82A7D">
        <w:rPr>
          <w:rFonts w:ascii="Arial" w:hAnsi="Arial"/>
          <w:snapToGrid w:val="0"/>
          <w:sz w:val="22"/>
          <w:szCs w:val="22"/>
          <w:lang w:val="fr-FR"/>
        </w:rPr>
        <w:t>m</w:t>
      </w:r>
      <w:r w:rsidR="00804ADF" w:rsidRPr="00E82A7D">
        <w:rPr>
          <w:rFonts w:ascii="Arial" w:hAnsi="Arial"/>
          <w:snapToGrid w:val="0"/>
          <w:sz w:val="22"/>
          <w:szCs w:val="22"/>
          <w:lang w:val="fr-FR"/>
        </w:rPr>
        <w:t>plaçant</w:t>
      </w:r>
      <w:r w:rsidR="00146132" w:rsidRPr="00E82A7D">
        <w:rPr>
          <w:rFonts w:ascii="Arial" w:hAnsi="Arial"/>
          <w:snapToGrid w:val="0"/>
          <w:sz w:val="22"/>
          <w:szCs w:val="22"/>
          <w:lang w:val="fr-FR"/>
        </w:rPr>
        <w:t xml:space="preserve"> </w:t>
      </w:r>
      <w:r w:rsidR="003E28A6" w:rsidRPr="00E82A7D">
        <w:rPr>
          <w:rFonts w:ascii="Arial" w:hAnsi="Arial"/>
          <w:snapToGrid w:val="0"/>
          <w:sz w:val="22"/>
          <w:szCs w:val="22"/>
          <w:lang w:val="fr-FR"/>
        </w:rPr>
        <w:t>en cas d’</w:t>
      </w:r>
      <w:r w:rsidR="00146132" w:rsidRPr="00E82A7D">
        <w:rPr>
          <w:rFonts w:ascii="Arial" w:hAnsi="Arial"/>
          <w:snapToGrid w:val="0"/>
          <w:sz w:val="22"/>
          <w:szCs w:val="22"/>
          <w:lang w:val="fr-FR"/>
        </w:rPr>
        <w:t>absence</w:t>
      </w:r>
      <w:r w:rsidR="003E28A6" w:rsidRPr="00E82A7D">
        <w:rPr>
          <w:rFonts w:ascii="Arial" w:hAnsi="Arial"/>
          <w:snapToGrid w:val="0"/>
          <w:sz w:val="22"/>
          <w:szCs w:val="22"/>
          <w:lang w:val="fr-FR"/>
        </w:rPr>
        <w:t xml:space="preserve"> du titulaire pour une courte durée</w:t>
      </w:r>
      <w:r w:rsidR="00146132" w:rsidRPr="00E82A7D">
        <w:rPr>
          <w:rFonts w:ascii="Arial" w:hAnsi="Arial"/>
          <w:snapToGrid w:val="0"/>
          <w:sz w:val="22"/>
          <w:szCs w:val="22"/>
          <w:lang w:val="fr-FR"/>
        </w:rPr>
        <w:t xml:space="preserve"> </w:t>
      </w:r>
      <w:r w:rsidR="003E28A6" w:rsidRPr="00E82A7D">
        <w:rPr>
          <w:rFonts w:ascii="Arial" w:hAnsi="Arial"/>
          <w:snapToGrid w:val="0"/>
          <w:sz w:val="22"/>
          <w:szCs w:val="22"/>
          <w:lang w:val="fr-FR"/>
        </w:rPr>
        <w:t>(</w:t>
      </w:r>
      <w:r w:rsidR="00146132" w:rsidRPr="00E82A7D">
        <w:rPr>
          <w:rFonts w:ascii="Arial" w:hAnsi="Arial"/>
          <w:snapToGrid w:val="0"/>
          <w:sz w:val="22"/>
          <w:szCs w:val="22"/>
          <w:lang w:val="fr-FR"/>
        </w:rPr>
        <w:t>congé</w:t>
      </w:r>
      <w:r w:rsidR="003E28A6" w:rsidRPr="00E82A7D">
        <w:rPr>
          <w:rFonts w:ascii="Arial" w:hAnsi="Arial"/>
          <w:snapToGrid w:val="0"/>
          <w:sz w:val="22"/>
          <w:szCs w:val="22"/>
          <w:lang w:val="fr-FR"/>
        </w:rPr>
        <w:t xml:space="preserve">s légaux, </w:t>
      </w:r>
      <w:r w:rsidR="00146132" w:rsidRPr="00E82A7D">
        <w:rPr>
          <w:rFonts w:ascii="Arial" w:hAnsi="Arial"/>
          <w:snapToGrid w:val="0"/>
          <w:sz w:val="22"/>
          <w:szCs w:val="22"/>
          <w:lang w:val="fr-FR"/>
        </w:rPr>
        <w:t>maladie</w:t>
      </w:r>
      <w:r w:rsidR="003E28A6" w:rsidRPr="00E82A7D">
        <w:rPr>
          <w:rFonts w:ascii="Arial" w:hAnsi="Arial"/>
          <w:snapToGrid w:val="0"/>
          <w:sz w:val="22"/>
          <w:szCs w:val="22"/>
          <w:lang w:val="fr-FR"/>
        </w:rPr>
        <w:t>s</w:t>
      </w:r>
      <w:r w:rsidR="00146132" w:rsidRPr="00E82A7D">
        <w:rPr>
          <w:rFonts w:ascii="Arial" w:hAnsi="Arial"/>
          <w:snapToGrid w:val="0"/>
          <w:sz w:val="22"/>
          <w:szCs w:val="22"/>
          <w:lang w:val="fr-FR"/>
        </w:rPr>
        <w:t xml:space="preserve"> de courte durée</w:t>
      </w:r>
      <w:r w:rsidR="003E28A6" w:rsidRPr="00E82A7D">
        <w:rPr>
          <w:rFonts w:ascii="Arial" w:hAnsi="Arial"/>
          <w:snapToGrid w:val="0"/>
          <w:sz w:val="22"/>
          <w:szCs w:val="22"/>
          <w:lang w:val="fr-FR"/>
        </w:rPr>
        <w:t>...)</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keepNext/>
        <w:numPr>
          <w:ilvl w:val="0"/>
          <w:numId w:val="8"/>
        </w:numPr>
        <w:tabs>
          <w:tab w:val="clear" w:pos="720"/>
          <w:tab w:val="num" w:pos="1069"/>
          <w:tab w:val="left" w:pos="1418"/>
        </w:tabs>
        <w:ind w:left="1069"/>
        <w:jc w:val="both"/>
        <w:rPr>
          <w:rFonts w:ascii="Arial" w:hAnsi="Arial"/>
          <w:snapToGrid w:val="0"/>
          <w:sz w:val="22"/>
          <w:szCs w:val="22"/>
          <w:lang w:val="fr-FR"/>
        </w:rPr>
      </w:pPr>
      <w:r w:rsidRPr="00E82A7D">
        <w:rPr>
          <w:rFonts w:ascii="Arial" w:hAnsi="Arial"/>
          <w:snapToGrid w:val="0"/>
          <w:sz w:val="22"/>
          <w:szCs w:val="22"/>
          <w:lang w:val="fr-FR"/>
        </w:rPr>
        <w:t>Fonction de psychologue (7)</w:t>
      </w:r>
      <w:r w:rsidRPr="00E82A7D">
        <w:rPr>
          <w:rFonts w:ascii="Arial" w:hAnsi="Arial" w:cs="Arial"/>
          <w:spacing w:val="-3"/>
          <w:sz w:val="22"/>
          <w:szCs w:val="22"/>
          <w:lang w:val="fr-FR"/>
        </w:rPr>
        <w:t>.</w:t>
      </w:r>
    </w:p>
    <w:p w:rsidR="00B011B6" w:rsidRPr="00E82A7D" w:rsidRDefault="00B011B6" w:rsidP="0002053C">
      <w:pPr>
        <w:keepNext/>
        <w:tabs>
          <w:tab w:val="left" w:pos="1418"/>
        </w:tabs>
        <w:ind w:left="349"/>
        <w:jc w:val="both"/>
        <w:rPr>
          <w:rFonts w:ascii="Arial" w:hAnsi="Arial"/>
          <w:snapToGrid w:val="0"/>
          <w:sz w:val="22"/>
          <w:szCs w:val="22"/>
          <w:lang w:val="fr-FR"/>
        </w:rPr>
      </w:pPr>
    </w:p>
    <w:p w:rsidR="00B011B6" w:rsidRPr="00E82A7D" w:rsidRDefault="008A3939" w:rsidP="0002053C">
      <w:pPr>
        <w:tabs>
          <w:tab w:val="left" w:pos="1418"/>
        </w:tabs>
        <w:ind w:left="1058"/>
        <w:jc w:val="both"/>
        <w:rPr>
          <w:rFonts w:ascii="Arial" w:hAnsi="Arial"/>
          <w:snapToGrid w:val="0"/>
          <w:sz w:val="22"/>
          <w:szCs w:val="22"/>
          <w:lang w:val="fr-FR"/>
        </w:rPr>
      </w:pPr>
      <w:r w:rsidRPr="00E82A7D">
        <w:rPr>
          <w:rFonts w:ascii="Arial" w:hAnsi="Arial"/>
          <w:snapToGrid w:val="0"/>
          <w:sz w:val="22"/>
          <w:szCs w:val="22"/>
          <w:lang w:val="fr-FR"/>
        </w:rPr>
        <w:t>Cette fonction est exercée par un seul titulaire</w:t>
      </w:r>
      <w:r w:rsidR="00804ADF" w:rsidRPr="00E82A7D">
        <w:rPr>
          <w:rFonts w:ascii="Arial" w:hAnsi="Arial"/>
          <w:snapToGrid w:val="0"/>
          <w:sz w:val="22"/>
          <w:szCs w:val="22"/>
          <w:lang w:val="fr-FR"/>
        </w:rPr>
        <w:t>,</w:t>
      </w:r>
      <w:r w:rsidRPr="00E82A7D">
        <w:rPr>
          <w:rFonts w:ascii="Arial" w:hAnsi="Arial"/>
          <w:snapToGrid w:val="0"/>
          <w:sz w:val="22"/>
          <w:szCs w:val="22"/>
          <w:lang w:val="fr-FR"/>
        </w:rPr>
        <w:t xml:space="preserve"> et un éventuel remplaçant en cas d’absence du titulaire pour une courte durée (congés légaux, maladies de courte durée...)</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numPr>
          <w:ilvl w:val="0"/>
          <w:numId w:val="8"/>
        </w:numPr>
        <w:tabs>
          <w:tab w:val="clear" w:pos="720"/>
          <w:tab w:val="num" w:pos="1069"/>
          <w:tab w:val="left" w:pos="1418"/>
        </w:tabs>
        <w:ind w:left="1069"/>
        <w:jc w:val="both"/>
        <w:rPr>
          <w:rFonts w:ascii="Arial" w:hAnsi="Arial"/>
          <w:snapToGrid w:val="0"/>
          <w:sz w:val="22"/>
          <w:szCs w:val="22"/>
          <w:lang w:val="fr-FR"/>
        </w:rPr>
      </w:pPr>
      <w:r w:rsidRPr="00E82A7D">
        <w:rPr>
          <w:rFonts w:ascii="Arial" w:hAnsi="Arial"/>
          <w:snapToGrid w:val="0"/>
          <w:sz w:val="22"/>
          <w:szCs w:val="22"/>
          <w:lang w:val="fr-FR"/>
        </w:rPr>
        <w:t xml:space="preserve">Fonctions </w:t>
      </w:r>
      <w:r w:rsidR="00804ADF" w:rsidRPr="00E82A7D">
        <w:rPr>
          <w:rFonts w:ascii="Arial" w:hAnsi="Arial"/>
          <w:snapToGrid w:val="0"/>
          <w:sz w:val="22"/>
          <w:szCs w:val="22"/>
          <w:lang w:val="fr-FR"/>
        </w:rPr>
        <w:t xml:space="preserve">d’infirmier, de travailleur social et de kinésithérapeute </w:t>
      </w:r>
      <w:r w:rsidRPr="00E82A7D">
        <w:rPr>
          <w:rFonts w:ascii="Arial" w:hAnsi="Arial"/>
          <w:snapToGrid w:val="0"/>
          <w:sz w:val="22"/>
          <w:szCs w:val="22"/>
          <w:lang w:val="fr-FR"/>
        </w:rPr>
        <w:t>(8 à 10).</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112E2D" w:rsidP="0002053C">
      <w:pPr>
        <w:tabs>
          <w:tab w:val="left" w:pos="1418"/>
        </w:tabs>
        <w:ind w:left="1058"/>
        <w:jc w:val="both"/>
        <w:rPr>
          <w:rFonts w:ascii="Arial" w:hAnsi="Arial"/>
          <w:snapToGrid w:val="0"/>
          <w:sz w:val="22"/>
          <w:szCs w:val="22"/>
          <w:lang w:val="fr-FR"/>
        </w:rPr>
      </w:pPr>
      <w:r w:rsidRPr="00E82A7D">
        <w:rPr>
          <w:rFonts w:ascii="Arial" w:hAnsi="Arial"/>
          <w:snapToGrid w:val="0"/>
          <w:sz w:val="22"/>
          <w:szCs w:val="22"/>
          <w:lang w:val="fr-FR"/>
        </w:rPr>
        <w:lastRenderedPageBreak/>
        <w:t>C</w:t>
      </w:r>
      <w:r w:rsidR="00B011B6" w:rsidRPr="00E82A7D">
        <w:rPr>
          <w:rFonts w:ascii="Arial" w:hAnsi="Arial"/>
          <w:snapToGrid w:val="0"/>
          <w:sz w:val="22"/>
          <w:szCs w:val="22"/>
          <w:lang w:val="fr-FR"/>
        </w:rPr>
        <w:t>haque personne titulaire de la fonction d</w:t>
      </w:r>
      <w:r w:rsidR="00804ADF" w:rsidRPr="00E82A7D">
        <w:rPr>
          <w:rFonts w:ascii="Arial" w:hAnsi="Arial"/>
          <w:snapToGrid w:val="0"/>
          <w:sz w:val="22"/>
          <w:szCs w:val="22"/>
          <w:lang w:val="fr-FR"/>
        </w:rPr>
        <w:t>’</w:t>
      </w:r>
      <w:r w:rsidR="00B011B6" w:rsidRPr="00E82A7D">
        <w:rPr>
          <w:rFonts w:ascii="Arial" w:hAnsi="Arial"/>
          <w:snapToGrid w:val="0"/>
          <w:sz w:val="22"/>
          <w:szCs w:val="22"/>
          <w:lang w:val="fr-FR"/>
        </w:rPr>
        <w:t>infirmier travaille un minimum de 19</w:t>
      </w:r>
      <w:r w:rsidR="004E2BF0" w:rsidRPr="00E82A7D">
        <w:rPr>
          <w:rFonts w:ascii="Arial" w:hAnsi="Arial"/>
          <w:snapToGrid w:val="0"/>
          <w:sz w:val="22"/>
          <w:szCs w:val="22"/>
          <w:lang w:val="fr-FR"/>
        </w:rPr>
        <w:t xml:space="preserve"> </w:t>
      </w:r>
      <w:r w:rsidR="00B011B6" w:rsidRPr="00E82A7D">
        <w:rPr>
          <w:rFonts w:ascii="Arial" w:hAnsi="Arial"/>
          <w:snapToGrid w:val="0"/>
          <w:sz w:val="22"/>
          <w:szCs w:val="22"/>
          <w:lang w:val="fr-FR"/>
        </w:rPr>
        <w:t>h par semaine dans le cadre de la convention.</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numPr>
          <w:ilvl w:val="0"/>
          <w:numId w:val="8"/>
        </w:numPr>
        <w:tabs>
          <w:tab w:val="clear" w:pos="720"/>
          <w:tab w:val="num" w:pos="1069"/>
          <w:tab w:val="left" w:pos="1418"/>
        </w:tabs>
        <w:ind w:left="1069"/>
        <w:jc w:val="both"/>
        <w:rPr>
          <w:rFonts w:ascii="Arial" w:hAnsi="Arial"/>
          <w:snapToGrid w:val="0"/>
          <w:sz w:val="22"/>
          <w:szCs w:val="22"/>
          <w:lang w:val="fr-FR"/>
        </w:rPr>
      </w:pPr>
      <w:r w:rsidRPr="00E82A7D">
        <w:rPr>
          <w:rFonts w:ascii="Arial" w:hAnsi="Arial"/>
          <w:snapToGrid w:val="0"/>
          <w:sz w:val="22"/>
          <w:szCs w:val="22"/>
          <w:lang w:val="fr-FR"/>
        </w:rPr>
        <w:t xml:space="preserve">Fonction de </w:t>
      </w:r>
      <w:r w:rsidR="00112E2D" w:rsidRPr="00E82A7D">
        <w:rPr>
          <w:rFonts w:ascii="Arial" w:hAnsi="Arial"/>
          <w:snapToGrid w:val="0"/>
          <w:sz w:val="22"/>
          <w:szCs w:val="22"/>
          <w:lang w:val="fr-FR"/>
        </w:rPr>
        <w:t>technicien de laboratoire (11)</w:t>
      </w:r>
      <w:r w:rsidRPr="00E82A7D">
        <w:rPr>
          <w:rFonts w:ascii="Arial" w:hAnsi="Arial"/>
          <w:snapToGrid w:val="0"/>
          <w:sz w:val="22"/>
          <w:szCs w:val="22"/>
          <w:lang w:val="fr-FR"/>
        </w:rPr>
        <w:t>.</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tabs>
          <w:tab w:val="left" w:pos="1418"/>
        </w:tabs>
        <w:ind w:left="1058"/>
        <w:jc w:val="both"/>
        <w:rPr>
          <w:rFonts w:ascii="Arial" w:hAnsi="Arial" w:cs="Arial"/>
          <w:spacing w:val="-3"/>
          <w:sz w:val="22"/>
          <w:szCs w:val="22"/>
          <w:lang w:val="fr-FR"/>
        </w:rPr>
      </w:pPr>
      <w:r w:rsidRPr="00E82A7D">
        <w:rPr>
          <w:rFonts w:ascii="Arial" w:hAnsi="Arial"/>
          <w:snapToGrid w:val="0"/>
          <w:sz w:val="22"/>
          <w:szCs w:val="22"/>
          <w:lang w:val="fr-FR"/>
        </w:rPr>
        <w:t>Plusieurs personnes peuvent être titulaires de cette fonction.</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numPr>
          <w:ilvl w:val="0"/>
          <w:numId w:val="8"/>
        </w:numPr>
        <w:tabs>
          <w:tab w:val="clear" w:pos="720"/>
          <w:tab w:val="num" w:pos="1069"/>
          <w:tab w:val="left" w:pos="1418"/>
        </w:tabs>
        <w:ind w:left="1069"/>
        <w:jc w:val="both"/>
        <w:rPr>
          <w:rFonts w:ascii="Arial" w:hAnsi="Arial"/>
          <w:snapToGrid w:val="0"/>
          <w:sz w:val="22"/>
          <w:szCs w:val="22"/>
          <w:lang w:val="fr-FR"/>
        </w:rPr>
      </w:pPr>
      <w:r w:rsidRPr="00E82A7D">
        <w:rPr>
          <w:rFonts w:ascii="Arial" w:hAnsi="Arial"/>
          <w:snapToGrid w:val="0"/>
          <w:sz w:val="22"/>
          <w:szCs w:val="22"/>
          <w:lang w:val="fr-FR"/>
        </w:rPr>
        <w:t>Fonction administrati</w:t>
      </w:r>
      <w:r w:rsidR="00112E2D" w:rsidRPr="00E82A7D">
        <w:rPr>
          <w:rFonts w:ascii="Arial" w:hAnsi="Arial"/>
          <w:snapToGrid w:val="0"/>
          <w:sz w:val="22"/>
          <w:szCs w:val="22"/>
          <w:lang w:val="fr-FR"/>
        </w:rPr>
        <w:t>ve (point 12)</w:t>
      </w:r>
      <w:r w:rsidRPr="00E82A7D">
        <w:rPr>
          <w:rFonts w:ascii="Arial" w:hAnsi="Arial"/>
          <w:snapToGrid w:val="0"/>
          <w:sz w:val="22"/>
          <w:szCs w:val="22"/>
          <w:lang w:val="fr-FR"/>
        </w:rPr>
        <w:t>.</w:t>
      </w:r>
    </w:p>
    <w:p w:rsidR="00B011B6" w:rsidRPr="00E82A7D" w:rsidRDefault="00B011B6" w:rsidP="0002053C">
      <w:pPr>
        <w:tabs>
          <w:tab w:val="left" w:pos="1418"/>
        </w:tabs>
        <w:ind w:left="349"/>
        <w:jc w:val="both"/>
        <w:rPr>
          <w:rFonts w:ascii="Arial" w:hAnsi="Arial"/>
          <w:snapToGrid w:val="0"/>
          <w:sz w:val="22"/>
          <w:szCs w:val="22"/>
          <w:lang w:val="fr-FR"/>
        </w:rPr>
      </w:pPr>
    </w:p>
    <w:p w:rsidR="00B011B6" w:rsidRPr="00E82A7D" w:rsidRDefault="00B011B6" w:rsidP="0002053C">
      <w:pPr>
        <w:tabs>
          <w:tab w:val="left" w:pos="1418"/>
        </w:tabs>
        <w:ind w:left="1058"/>
        <w:jc w:val="both"/>
        <w:rPr>
          <w:rFonts w:ascii="Arial" w:hAnsi="Arial" w:cs="Arial"/>
          <w:spacing w:val="-3"/>
          <w:sz w:val="22"/>
          <w:szCs w:val="22"/>
          <w:lang w:val="fr-FR"/>
        </w:rPr>
      </w:pPr>
      <w:r w:rsidRPr="00E82A7D">
        <w:rPr>
          <w:rFonts w:ascii="Arial" w:hAnsi="Arial"/>
          <w:snapToGrid w:val="0"/>
          <w:sz w:val="22"/>
          <w:szCs w:val="22"/>
          <w:lang w:val="fr-FR"/>
        </w:rPr>
        <w:t>Plusieurs personnes peuvent être titulaires de cette fonction.</w:t>
      </w:r>
      <w:r w:rsidR="003A619D" w:rsidRPr="00E82A7D">
        <w:rPr>
          <w:rFonts w:ascii="Arial" w:hAnsi="Arial"/>
          <w:snapToGrid w:val="0"/>
          <w:sz w:val="22"/>
          <w:szCs w:val="22"/>
          <w:lang w:val="fr-FR"/>
        </w:rPr>
        <w:t xml:space="preserve"> </w:t>
      </w:r>
      <w:r w:rsidRPr="00E82A7D">
        <w:rPr>
          <w:rFonts w:ascii="Arial" w:hAnsi="Arial"/>
          <w:snapToGrid w:val="0"/>
          <w:sz w:val="22"/>
          <w:szCs w:val="22"/>
          <w:lang w:val="fr-FR"/>
        </w:rPr>
        <w:t xml:space="preserve">Leur horaire est fixé de manière à assurer une accessibilité effective du secrétariat durant un minimum de </w:t>
      </w:r>
      <w:r w:rsidR="009E63A7" w:rsidRPr="00E82A7D">
        <w:rPr>
          <w:rFonts w:ascii="Arial" w:hAnsi="Arial"/>
          <w:snapToGrid w:val="0"/>
          <w:sz w:val="22"/>
          <w:szCs w:val="22"/>
          <w:lang w:val="fr-FR"/>
        </w:rPr>
        <w:t>34</w:t>
      </w:r>
      <w:r w:rsidR="004E2BF0" w:rsidRPr="00E82A7D">
        <w:rPr>
          <w:rFonts w:ascii="Arial" w:hAnsi="Arial"/>
          <w:snapToGrid w:val="0"/>
          <w:sz w:val="22"/>
          <w:szCs w:val="22"/>
          <w:lang w:val="fr-FR"/>
        </w:rPr>
        <w:t xml:space="preserve"> h </w:t>
      </w:r>
      <w:r w:rsidRPr="00E82A7D">
        <w:rPr>
          <w:rFonts w:ascii="Arial" w:hAnsi="Arial"/>
          <w:snapToGrid w:val="0"/>
          <w:sz w:val="22"/>
          <w:szCs w:val="22"/>
          <w:lang w:val="fr-FR"/>
        </w:rPr>
        <w:t xml:space="preserve">par semaine. Le centre prend toutes les mesures utiles pour que cette accessibilité soit également assurée durant un minimum de </w:t>
      </w:r>
      <w:r w:rsidR="009E63A7" w:rsidRPr="00E82A7D">
        <w:rPr>
          <w:rFonts w:ascii="Arial" w:hAnsi="Arial"/>
          <w:snapToGrid w:val="0"/>
          <w:sz w:val="22"/>
          <w:szCs w:val="22"/>
          <w:lang w:val="fr-FR"/>
        </w:rPr>
        <w:t>34</w:t>
      </w:r>
      <w:r w:rsidR="004E2BF0" w:rsidRPr="00E82A7D">
        <w:rPr>
          <w:rFonts w:ascii="Arial" w:hAnsi="Arial"/>
          <w:snapToGrid w:val="0"/>
          <w:sz w:val="22"/>
          <w:szCs w:val="22"/>
          <w:lang w:val="fr-FR"/>
        </w:rPr>
        <w:t xml:space="preserve"> h </w:t>
      </w:r>
      <w:r w:rsidRPr="00E82A7D">
        <w:rPr>
          <w:rFonts w:ascii="Arial" w:hAnsi="Arial"/>
          <w:snapToGrid w:val="0"/>
          <w:sz w:val="22"/>
          <w:szCs w:val="22"/>
          <w:lang w:val="fr-FR"/>
        </w:rPr>
        <w:t>par semaine en cas d’absence de la ou des personnes qui sont titulaires de cette fonction.</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Les temps de travail minimums destinés à garantir l’expérience clinique des titulaires de certaines fonctions ne </w:t>
      </w:r>
      <w:r w:rsidR="00D552CB" w:rsidRPr="00E82A7D">
        <w:rPr>
          <w:rFonts w:ascii="Arial" w:hAnsi="Arial"/>
          <w:snapToGrid w:val="0"/>
          <w:sz w:val="22"/>
          <w:szCs w:val="22"/>
          <w:lang w:val="fr-FR"/>
        </w:rPr>
        <w:t>sont pas visés par les adaptations du cadre</w:t>
      </w:r>
      <w:r w:rsidRPr="00E82A7D">
        <w:rPr>
          <w:rFonts w:ascii="Arial" w:hAnsi="Arial"/>
          <w:snapToGrid w:val="0"/>
          <w:sz w:val="22"/>
          <w:szCs w:val="22"/>
          <w:lang w:val="fr-FR"/>
        </w:rPr>
        <w:t xml:space="preserve"> en fonction du nombre de bénéficiaires</w:t>
      </w:r>
      <w:r w:rsidR="009657CA" w:rsidRPr="00E82A7D">
        <w:rPr>
          <w:rFonts w:ascii="Arial" w:hAnsi="Arial"/>
          <w:snapToGrid w:val="0"/>
          <w:sz w:val="22"/>
          <w:szCs w:val="22"/>
          <w:lang w:val="fr-FR"/>
        </w:rPr>
        <w:t xml:space="preserve"> (de 180 à 194, ou 195 et plus).</w:t>
      </w:r>
      <w:r w:rsidRPr="00E82A7D">
        <w:rPr>
          <w:rFonts w:ascii="Arial" w:hAnsi="Arial"/>
          <w:snapToGrid w:val="0"/>
          <w:sz w:val="22"/>
          <w:szCs w:val="22"/>
          <w:lang w:val="fr-FR"/>
        </w:rPr>
        <w:t xml:space="preserve"> </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9</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 centre s'engage à prendre sans délai toutes les dispositions afin de compléter le cadre du personnel pour toute fonction qui serait vacante, en tout ou en pa</w:t>
      </w:r>
      <w:r w:rsidRPr="00E82A7D">
        <w:rPr>
          <w:rFonts w:ascii="Arial" w:hAnsi="Arial"/>
          <w:snapToGrid w:val="0"/>
          <w:sz w:val="22"/>
          <w:szCs w:val="22"/>
          <w:lang w:val="fr-FR"/>
        </w:rPr>
        <w:t>r</w:t>
      </w:r>
      <w:r w:rsidRPr="00E82A7D">
        <w:rPr>
          <w:rFonts w:ascii="Arial" w:hAnsi="Arial"/>
          <w:snapToGrid w:val="0"/>
          <w:sz w:val="22"/>
          <w:szCs w:val="22"/>
          <w:lang w:val="fr-FR"/>
        </w:rPr>
        <w:t>tie, temporairement (pour cause de maladie, interruption de carrière, congé sans solde, ...) ou définitivement (pour cause de licenciement, démission, ...) Il n’est toutefois pas tenu de compléter le cadre du personnel pour une fonction laissée vacante, soit par un membre du personnel licencié, au cours de la période de préavis légal rémunéré, soit par un membre du personnel absent pour maladie, au cours de la période légale de salaire garanti, tant qu’il rémunère effectivement ces membres du personnel.</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Si des membres de l’équipe en fin de carrière sont dispensés de prestations de travail conformément aux dispositions de la CCT en la matière, cette dispense de pre</w:t>
      </w:r>
      <w:r w:rsidRPr="00E82A7D">
        <w:rPr>
          <w:rFonts w:ascii="Arial" w:hAnsi="Arial"/>
          <w:snapToGrid w:val="0"/>
          <w:sz w:val="22"/>
          <w:szCs w:val="22"/>
          <w:lang w:val="fr-FR"/>
        </w:rPr>
        <w:t>s</w:t>
      </w:r>
      <w:r w:rsidRPr="00E82A7D">
        <w:rPr>
          <w:rFonts w:ascii="Arial" w:hAnsi="Arial"/>
          <w:snapToGrid w:val="0"/>
          <w:sz w:val="22"/>
          <w:szCs w:val="22"/>
          <w:lang w:val="fr-FR"/>
        </w:rPr>
        <w:t>tations de travail doit être compensée par de nouveaux engagements ou par une augme</w:t>
      </w:r>
      <w:r w:rsidRPr="00E82A7D">
        <w:rPr>
          <w:rFonts w:ascii="Arial" w:hAnsi="Arial"/>
          <w:snapToGrid w:val="0"/>
          <w:sz w:val="22"/>
          <w:szCs w:val="22"/>
          <w:lang w:val="fr-FR"/>
        </w:rPr>
        <w:t>n</w:t>
      </w:r>
      <w:r w:rsidRPr="00E82A7D">
        <w:rPr>
          <w:rFonts w:ascii="Arial" w:hAnsi="Arial"/>
          <w:snapToGrid w:val="0"/>
          <w:sz w:val="22"/>
          <w:szCs w:val="22"/>
          <w:lang w:val="fr-FR"/>
        </w:rPr>
        <w:t>tation de la durée du temps de travail d‘autres membres de l’équipe, compte tenu des qu</w:t>
      </w:r>
      <w:r w:rsidRPr="00E82A7D">
        <w:rPr>
          <w:rFonts w:ascii="Arial" w:hAnsi="Arial"/>
          <w:snapToGrid w:val="0"/>
          <w:sz w:val="22"/>
          <w:szCs w:val="22"/>
          <w:lang w:val="fr-FR"/>
        </w:rPr>
        <w:t>a</w:t>
      </w:r>
      <w:r w:rsidRPr="00E82A7D">
        <w:rPr>
          <w:rFonts w:ascii="Arial" w:hAnsi="Arial"/>
          <w:snapToGrid w:val="0"/>
          <w:sz w:val="22"/>
          <w:szCs w:val="22"/>
          <w:lang w:val="fr-FR"/>
        </w:rPr>
        <w:t>lifications prévues pour chaque fonction. Le financement de cette occupation compens</w:t>
      </w:r>
      <w:r w:rsidRPr="00E82A7D">
        <w:rPr>
          <w:rFonts w:ascii="Arial" w:hAnsi="Arial"/>
          <w:snapToGrid w:val="0"/>
          <w:sz w:val="22"/>
          <w:szCs w:val="22"/>
          <w:lang w:val="fr-FR"/>
        </w:rPr>
        <w:t>a</w:t>
      </w:r>
      <w:r w:rsidRPr="00E82A7D">
        <w:rPr>
          <w:rFonts w:ascii="Arial" w:hAnsi="Arial"/>
          <w:snapToGrid w:val="0"/>
          <w:sz w:val="22"/>
          <w:szCs w:val="22"/>
          <w:lang w:val="fr-FR"/>
        </w:rPr>
        <w:t>toire sort du cadre de la présente convention, mais n'est pas en contradiction avec celle-ci.</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Le centre tient à jour un relevé complet des membres de l’équipe qu’il emploie réellement. Ce relevé indique à tout moment l’identité de chaque membre de l’équipe, sa fonction, ainsi que son temps de travail et son horaire hebdomadaire dans le cadre de la convention. Ce relevé doit pouvoir être présenté immédiatement lors de la v</w:t>
      </w:r>
      <w:r w:rsidRPr="00E82A7D">
        <w:rPr>
          <w:rFonts w:ascii="Arial" w:hAnsi="Arial"/>
          <w:snapToGrid w:val="0"/>
          <w:sz w:val="22"/>
          <w:szCs w:val="22"/>
          <w:lang w:val="fr-FR"/>
        </w:rPr>
        <w:t>i</w:t>
      </w:r>
      <w:r w:rsidRPr="00E82A7D">
        <w:rPr>
          <w:rFonts w:ascii="Arial" w:hAnsi="Arial"/>
          <w:snapToGrid w:val="0"/>
          <w:sz w:val="22"/>
          <w:szCs w:val="22"/>
          <w:lang w:val="fr-FR"/>
        </w:rPr>
        <w:t>site d’un représentant de l’INAMI ou d’un organisme assureur.</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Un récapitulatif de l’évolution du cadre du personnel du centre au cours de l’année précédente (reprenant l’identité de chaque membre du personnel, sa fonction, et son temps de travail) est établi selon un modèle défini par le Service des soins de santé. Il est adressé chaque année au Service des soins de santé de l’INAMI, avec la comptabilité prévue à l’article </w:t>
      </w:r>
      <w:r w:rsidR="00804ADF" w:rsidRPr="00E82A7D">
        <w:rPr>
          <w:rFonts w:ascii="Arial" w:hAnsi="Arial"/>
          <w:snapToGrid w:val="0"/>
          <w:sz w:val="22"/>
          <w:szCs w:val="22"/>
          <w:lang w:val="fr-FR"/>
        </w:rPr>
        <w:t>35</w:t>
      </w:r>
      <w:r w:rsidRPr="00E82A7D">
        <w:rPr>
          <w:rFonts w:ascii="Arial" w:hAnsi="Arial"/>
          <w:snapToGrid w:val="0"/>
          <w:sz w:val="22"/>
          <w:szCs w:val="22"/>
          <w:lang w:val="fr-FR"/>
        </w:rPr>
        <w:t>.</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En cas de non-respect du cadre requis, au cours d’une année civile d</w:t>
      </w:r>
      <w:r w:rsidRPr="00E82A7D">
        <w:rPr>
          <w:rFonts w:ascii="Arial" w:hAnsi="Arial"/>
          <w:snapToGrid w:val="0"/>
          <w:sz w:val="22"/>
          <w:szCs w:val="22"/>
          <w:lang w:val="fr-FR"/>
        </w:rPr>
        <w:t>é</w:t>
      </w:r>
      <w:r w:rsidRPr="00E82A7D">
        <w:rPr>
          <w:rFonts w:ascii="Arial" w:hAnsi="Arial"/>
          <w:snapToGrid w:val="0"/>
          <w:sz w:val="22"/>
          <w:szCs w:val="22"/>
          <w:lang w:val="fr-FR"/>
        </w:rPr>
        <w:t>terminée, le Comité de l'assurance peut décider, sur proposition du Collège des médecins-directeurs, de résilier la présente convention et/ou de récupérer un pourcentage de l’intervention de l’assu</w:t>
      </w:r>
      <w:r w:rsidRPr="00E82A7D">
        <w:rPr>
          <w:rFonts w:ascii="Arial" w:hAnsi="Arial"/>
          <w:snapToGrid w:val="0"/>
          <w:sz w:val="22"/>
          <w:szCs w:val="22"/>
          <w:lang w:val="fr-FR"/>
        </w:rPr>
        <w:softHyphen/>
        <w:t xml:space="preserve">rance dans les prestations </w:t>
      </w:r>
      <w:r w:rsidR="00C0057B" w:rsidRPr="00E82A7D">
        <w:rPr>
          <w:rFonts w:ascii="Arial" w:hAnsi="Arial"/>
          <w:snapToGrid w:val="0"/>
          <w:sz w:val="22"/>
          <w:szCs w:val="22"/>
          <w:lang w:val="fr-FR"/>
        </w:rPr>
        <w:t xml:space="preserve">prévues par la convention </w:t>
      </w:r>
      <w:r w:rsidRPr="00E82A7D">
        <w:rPr>
          <w:rFonts w:ascii="Arial" w:hAnsi="Arial"/>
          <w:snapToGrid w:val="0"/>
          <w:sz w:val="22"/>
          <w:szCs w:val="22"/>
          <w:lang w:val="fr-FR"/>
        </w:rPr>
        <w:t>qui peut a</w:t>
      </w:r>
      <w:r w:rsidRPr="00E82A7D">
        <w:rPr>
          <w:rFonts w:ascii="Arial" w:hAnsi="Arial"/>
          <w:snapToGrid w:val="0"/>
          <w:sz w:val="22"/>
          <w:szCs w:val="22"/>
          <w:lang w:val="fr-FR"/>
        </w:rPr>
        <w:t>t</w:t>
      </w:r>
      <w:r w:rsidRPr="00E82A7D">
        <w:rPr>
          <w:rFonts w:ascii="Arial" w:hAnsi="Arial"/>
          <w:snapToGrid w:val="0"/>
          <w:sz w:val="22"/>
          <w:szCs w:val="22"/>
          <w:lang w:val="fr-FR"/>
        </w:rPr>
        <w:t>teindre le double du pourcentage du cadre du personnel manquant au cours de l’année civile considéré. Dans tous les cas, avant toute décision du Collège et du Comité de l'assurance, le centre doit avoir l’occasion d’expliquer les raisons du non-respect du cadre.</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centre s’engage à ne pas récupérer auprès de ses bénéficiaires le mo</w:t>
      </w:r>
      <w:r w:rsidRPr="00E82A7D">
        <w:rPr>
          <w:rFonts w:ascii="Arial" w:hAnsi="Arial"/>
          <w:snapToGrid w:val="0"/>
          <w:sz w:val="22"/>
          <w:szCs w:val="22"/>
          <w:lang w:val="fr-FR"/>
        </w:rPr>
        <w:t>n</w:t>
      </w:r>
      <w:r w:rsidRPr="00E82A7D">
        <w:rPr>
          <w:rFonts w:ascii="Arial" w:hAnsi="Arial"/>
          <w:snapToGrid w:val="0"/>
          <w:sz w:val="22"/>
          <w:szCs w:val="22"/>
          <w:lang w:val="fr-FR"/>
        </w:rPr>
        <w:t>tant de l’intervention de l’assurance qu’il aurait dû rembourser en application des dispos</w:t>
      </w:r>
      <w:r w:rsidRPr="00E82A7D">
        <w:rPr>
          <w:rFonts w:ascii="Arial" w:hAnsi="Arial"/>
          <w:snapToGrid w:val="0"/>
          <w:sz w:val="22"/>
          <w:szCs w:val="22"/>
          <w:lang w:val="fr-FR"/>
        </w:rPr>
        <w:t>i</w:t>
      </w:r>
      <w:r w:rsidRPr="00E82A7D">
        <w:rPr>
          <w:rFonts w:ascii="Arial" w:hAnsi="Arial"/>
          <w:snapToGrid w:val="0"/>
          <w:sz w:val="22"/>
          <w:szCs w:val="22"/>
          <w:lang w:val="fr-FR"/>
        </w:rPr>
        <w:t>tions ci-dessus.</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10</w:t>
      </w:r>
      <w:r w:rsidRPr="00E82A7D">
        <w:rPr>
          <w:rFonts w:ascii="Arial" w:hAnsi="Arial"/>
          <w:b/>
          <w:snapToGrid w:val="0"/>
          <w:sz w:val="22"/>
          <w:szCs w:val="22"/>
          <w:lang w:val="fr-FR"/>
        </w:rPr>
        <w:tab/>
      </w:r>
      <w:r w:rsidRPr="00E82A7D">
        <w:rPr>
          <w:rFonts w:ascii="Arial" w:hAnsi="Arial"/>
          <w:snapToGrid w:val="0"/>
          <w:sz w:val="22"/>
          <w:szCs w:val="22"/>
          <w:lang w:val="fr-FR"/>
        </w:rPr>
        <w:t>Le centre s’engage à rémunérer les membres de son personnel au moins selon la même échelle salariale que celle du personnel de l’hôpital dont il fait partie.</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coût salarial du personnel occupé dans le cadre de la convention est entièrement supporté par le centre sur la base du remboursement du coût des prestations obtenu en application de cette convention. Le centre ne peut dès lors percevoir aucune autre intervention financière de la part d’une autorité publique – quel qu’en soit le montant, la nature ou la forme – dans le coût salarial du personnel financé par la présente conve</w:t>
      </w:r>
      <w:r w:rsidRPr="00E82A7D">
        <w:rPr>
          <w:rFonts w:ascii="Arial" w:hAnsi="Arial"/>
          <w:snapToGrid w:val="0"/>
          <w:sz w:val="22"/>
          <w:szCs w:val="22"/>
          <w:lang w:val="fr-FR"/>
        </w:rPr>
        <w:t>n</w:t>
      </w:r>
      <w:r w:rsidRPr="00E82A7D">
        <w:rPr>
          <w:rFonts w:ascii="Arial" w:hAnsi="Arial"/>
          <w:snapToGrid w:val="0"/>
          <w:sz w:val="22"/>
          <w:szCs w:val="22"/>
          <w:lang w:val="fr-FR"/>
        </w:rPr>
        <w:t>tion.</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11</w:t>
      </w:r>
      <w:r w:rsidRPr="00E82A7D">
        <w:rPr>
          <w:rFonts w:ascii="Arial" w:hAnsi="Arial"/>
          <w:snapToGrid w:val="0"/>
          <w:sz w:val="22"/>
          <w:szCs w:val="22"/>
          <w:lang w:val="fr-FR"/>
        </w:rPr>
        <w:tab/>
        <w:t>L’équipe thérapeutique multidisciplinaire se réunit au moins une fois par mois. Ces réunions contribuent à la cohérence de son fonctionnement et de ses interve</w:t>
      </w:r>
      <w:r w:rsidRPr="00E82A7D">
        <w:rPr>
          <w:rFonts w:ascii="Arial" w:hAnsi="Arial"/>
          <w:snapToGrid w:val="0"/>
          <w:sz w:val="22"/>
          <w:szCs w:val="22"/>
          <w:lang w:val="fr-FR"/>
        </w:rPr>
        <w:t>n</w:t>
      </w:r>
      <w:r w:rsidRPr="00E82A7D">
        <w:rPr>
          <w:rFonts w:ascii="Arial" w:hAnsi="Arial"/>
          <w:snapToGrid w:val="0"/>
          <w:sz w:val="22"/>
          <w:szCs w:val="22"/>
          <w:lang w:val="fr-FR"/>
        </w:rPr>
        <w:t xml:space="preserve">tions auprès de bénéficiaires ainsi qu’au partage et à la mise à jour des connaissances de ses membres en matière de </w:t>
      </w:r>
      <w:r w:rsidR="0087787F" w:rsidRPr="00E82A7D">
        <w:rPr>
          <w:rFonts w:ascii="Arial" w:hAnsi="Arial"/>
          <w:snapToGrid w:val="0"/>
          <w:sz w:val="22"/>
          <w:szCs w:val="22"/>
          <w:lang w:val="fr-FR"/>
        </w:rPr>
        <w:t>troubles de l’hémostase</w:t>
      </w:r>
      <w:r w:rsidRPr="00E82A7D">
        <w:rPr>
          <w:rFonts w:ascii="Arial" w:hAnsi="Arial"/>
          <w:snapToGrid w:val="0"/>
          <w:sz w:val="22"/>
          <w:szCs w:val="22"/>
          <w:lang w:val="fr-FR"/>
        </w:rPr>
        <w:t>. Elles sont placées sous la superv</w:t>
      </w:r>
      <w:r w:rsidRPr="00E82A7D">
        <w:rPr>
          <w:rFonts w:ascii="Arial" w:hAnsi="Arial"/>
          <w:snapToGrid w:val="0"/>
          <w:sz w:val="22"/>
          <w:szCs w:val="22"/>
          <w:lang w:val="fr-FR"/>
        </w:rPr>
        <w:t>i</w:t>
      </w:r>
      <w:r w:rsidRPr="00E82A7D">
        <w:rPr>
          <w:rFonts w:ascii="Arial" w:hAnsi="Arial"/>
          <w:snapToGrid w:val="0"/>
          <w:sz w:val="22"/>
          <w:szCs w:val="22"/>
          <w:lang w:val="fr-FR"/>
        </w:rPr>
        <w:t>sion du médecin responsable.</w:t>
      </w:r>
    </w:p>
    <w:p w:rsidR="00B011B6" w:rsidRPr="00E82A7D" w:rsidRDefault="00B011B6" w:rsidP="00FD2A43">
      <w:pPr>
        <w:tabs>
          <w:tab w:val="left" w:pos="1418"/>
        </w:tabs>
        <w:jc w:val="both"/>
        <w:rPr>
          <w:rFonts w:ascii="Arial" w:hAnsi="Arial"/>
          <w:snapToGrid w:val="0"/>
          <w:sz w:val="22"/>
          <w:szCs w:val="22"/>
          <w:lang w:val="fr-FR"/>
        </w:rPr>
      </w:pPr>
    </w:p>
    <w:p w:rsidR="00B011B6" w:rsidRPr="00E82A7D" w:rsidRDefault="00B011B6"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Chaque réunion donne lieu à la rédaction d’un compte-rendu écrit qui r</w:t>
      </w:r>
      <w:r w:rsidRPr="00E82A7D">
        <w:rPr>
          <w:rFonts w:ascii="Arial" w:hAnsi="Arial"/>
          <w:snapToGrid w:val="0"/>
          <w:sz w:val="22"/>
          <w:szCs w:val="22"/>
          <w:lang w:val="fr-FR"/>
        </w:rPr>
        <w:t>e</w:t>
      </w:r>
      <w:r w:rsidRPr="00E82A7D">
        <w:rPr>
          <w:rFonts w:ascii="Arial" w:hAnsi="Arial"/>
          <w:snapToGrid w:val="0"/>
          <w:sz w:val="22"/>
          <w:szCs w:val="22"/>
          <w:lang w:val="fr-FR"/>
        </w:rPr>
        <w:t>prend au moins les noms des participants, la liste des sujets abordés et les noms des b</w:t>
      </w:r>
      <w:r w:rsidRPr="00E82A7D">
        <w:rPr>
          <w:rFonts w:ascii="Arial" w:hAnsi="Arial"/>
          <w:snapToGrid w:val="0"/>
          <w:sz w:val="22"/>
          <w:szCs w:val="22"/>
          <w:lang w:val="fr-FR"/>
        </w:rPr>
        <w:t>é</w:t>
      </w:r>
      <w:r w:rsidRPr="00E82A7D">
        <w:rPr>
          <w:rFonts w:ascii="Arial" w:hAnsi="Arial"/>
          <w:snapToGrid w:val="0"/>
          <w:sz w:val="22"/>
          <w:szCs w:val="22"/>
          <w:lang w:val="fr-FR"/>
        </w:rPr>
        <w:t>néficiaires dont le cas a été discuté.</w:t>
      </w:r>
    </w:p>
    <w:p w:rsidR="003A619D" w:rsidRPr="00E82A7D" w:rsidRDefault="003A619D" w:rsidP="00FD2A43">
      <w:pPr>
        <w:tabs>
          <w:tab w:val="left" w:pos="1418"/>
        </w:tabs>
        <w:jc w:val="both"/>
        <w:rPr>
          <w:rFonts w:ascii="Arial" w:hAnsi="Arial"/>
          <w:snapToGrid w:val="0"/>
          <w:sz w:val="22"/>
          <w:szCs w:val="22"/>
          <w:lang w:val="fr-FR"/>
        </w:rPr>
      </w:pPr>
    </w:p>
    <w:p w:rsidR="003A619D" w:rsidRPr="00E82A7D" w:rsidRDefault="003A619D" w:rsidP="00FD2A43">
      <w:pPr>
        <w:tabs>
          <w:tab w:val="left" w:pos="1418"/>
        </w:tabs>
        <w:jc w:val="both"/>
        <w:rPr>
          <w:rFonts w:ascii="Arial" w:hAnsi="Arial"/>
          <w:snapToGrid w:val="0"/>
          <w:sz w:val="22"/>
          <w:szCs w:val="22"/>
          <w:lang w:val="fr-FR"/>
        </w:rPr>
      </w:pPr>
    </w:p>
    <w:p w:rsidR="003A619D" w:rsidRPr="00E82A7D" w:rsidRDefault="003A619D" w:rsidP="00FD2A43">
      <w:pPr>
        <w:keepNext/>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3.3.</w:t>
      </w:r>
      <w:r w:rsidRPr="00E82A7D">
        <w:rPr>
          <w:rFonts w:ascii="Arial" w:hAnsi="Arial"/>
          <w:b/>
          <w:snapToGrid w:val="0"/>
          <w:sz w:val="22"/>
          <w:szCs w:val="22"/>
          <w:lang w:val="fr-FR"/>
        </w:rPr>
        <w:tab/>
        <w:t>Accessibilité et disponibilité</w:t>
      </w:r>
    </w:p>
    <w:p w:rsidR="003A619D" w:rsidRPr="00E82A7D" w:rsidRDefault="003A619D" w:rsidP="00FD2A43">
      <w:pPr>
        <w:keepNext/>
        <w:tabs>
          <w:tab w:val="left" w:pos="1418"/>
        </w:tabs>
        <w:jc w:val="both"/>
        <w:rPr>
          <w:rFonts w:ascii="Arial" w:hAnsi="Arial"/>
          <w:snapToGrid w:val="0"/>
          <w:sz w:val="22"/>
          <w:szCs w:val="22"/>
          <w:lang w:val="fr-FR"/>
        </w:rPr>
      </w:pPr>
    </w:p>
    <w:p w:rsidR="003A619D" w:rsidRPr="00E82A7D" w:rsidRDefault="003A619D"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12</w:t>
      </w:r>
      <w:r w:rsidRPr="00E82A7D">
        <w:rPr>
          <w:rFonts w:ascii="Arial" w:hAnsi="Arial"/>
          <w:b/>
          <w:snapToGrid w:val="0"/>
          <w:sz w:val="22"/>
          <w:szCs w:val="22"/>
          <w:lang w:val="fr-FR"/>
        </w:rPr>
        <w:tab/>
      </w:r>
      <w:r w:rsidRPr="00E82A7D">
        <w:rPr>
          <w:rFonts w:ascii="Arial" w:hAnsi="Arial"/>
          <w:snapToGrid w:val="0"/>
          <w:sz w:val="22"/>
          <w:szCs w:val="22"/>
          <w:lang w:val="fr-FR"/>
        </w:rPr>
        <w:t xml:space="preserve">Le centre fixe un horaire pour la réalisation des actes prévus par la présente convention. Il veille à maximiser le temps de présence simultanée des membres de son personnel, afin de garantir son unité de fonctionnement et la disponibilité des différentes disciplines lors de la venue des </w:t>
      </w:r>
      <w:r w:rsidR="00C226C0" w:rsidRPr="00E82A7D">
        <w:rPr>
          <w:rFonts w:ascii="Arial" w:hAnsi="Arial"/>
          <w:snapToGrid w:val="0"/>
          <w:sz w:val="22"/>
          <w:szCs w:val="22"/>
          <w:lang w:val="fr-FR"/>
        </w:rPr>
        <w:t>patients</w:t>
      </w:r>
      <w:r w:rsidRPr="00E82A7D">
        <w:rPr>
          <w:rFonts w:ascii="Arial" w:hAnsi="Arial"/>
          <w:snapToGrid w:val="0"/>
          <w:sz w:val="22"/>
          <w:szCs w:val="22"/>
          <w:lang w:val="fr-FR"/>
        </w:rPr>
        <w:t xml:space="preserve">. Il communique l’horaire de ses activités et tout changement qui y est apporté, à ses </w:t>
      </w:r>
      <w:r w:rsidR="00C226C0" w:rsidRPr="00E82A7D">
        <w:rPr>
          <w:rFonts w:ascii="Arial" w:hAnsi="Arial"/>
          <w:snapToGrid w:val="0"/>
          <w:sz w:val="22"/>
          <w:szCs w:val="22"/>
          <w:lang w:val="fr-FR"/>
        </w:rPr>
        <w:t>patients</w:t>
      </w:r>
      <w:r w:rsidRPr="00E82A7D">
        <w:rPr>
          <w:rFonts w:ascii="Arial" w:hAnsi="Arial"/>
          <w:snapToGrid w:val="0"/>
          <w:sz w:val="22"/>
          <w:szCs w:val="22"/>
          <w:lang w:val="fr-FR"/>
        </w:rPr>
        <w:t xml:space="preserve"> ainsi qu’au Service des soins de santé de l’INAMI.</w:t>
      </w:r>
    </w:p>
    <w:p w:rsidR="003A619D" w:rsidRPr="00E82A7D" w:rsidRDefault="003A619D" w:rsidP="00FD2A43">
      <w:pPr>
        <w:tabs>
          <w:tab w:val="left" w:pos="1418"/>
        </w:tabs>
        <w:jc w:val="both"/>
        <w:rPr>
          <w:rFonts w:ascii="Arial" w:hAnsi="Arial"/>
          <w:snapToGrid w:val="0"/>
          <w:sz w:val="22"/>
          <w:szCs w:val="22"/>
          <w:lang w:val="fr-FR"/>
        </w:rPr>
      </w:pPr>
    </w:p>
    <w:p w:rsidR="00C7095C" w:rsidRPr="00E82A7D" w:rsidRDefault="003A619D" w:rsidP="00C7095C">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C7095C" w:rsidRPr="00E82A7D">
        <w:rPr>
          <w:rFonts w:ascii="Arial" w:hAnsi="Arial"/>
          <w:snapToGrid w:val="0"/>
          <w:sz w:val="22"/>
          <w:szCs w:val="22"/>
          <w:lang w:val="fr-FR"/>
        </w:rPr>
        <w:t xml:space="preserve">Il organise la collaboration avec le service des urgences de l'hôpital </w:t>
      </w:r>
      <w:r w:rsidR="00F96D04" w:rsidRPr="00E82A7D">
        <w:rPr>
          <w:rFonts w:ascii="Arial" w:hAnsi="Arial"/>
          <w:snapToGrid w:val="0"/>
          <w:sz w:val="22"/>
          <w:szCs w:val="22"/>
          <w:lang w:val="fr-FR"/>
        </w:rPr>
        <w:t>dont il fait partie</w:t>
      </w:r>
      <w:r w:rsidR="00C7095C" w:rsidRPr="00E82A7D">
        <w:rPr>
          <w:rFonts w:ascii="Arial" w:hAnsi="Arial"/>
          <w:snapToGrid w:val="0"/>
          <w:sz w:val="22"/>
          <w:szCs w:val="22"/>
          <w:lang w:val="fr-FR"/>
        </w:rPr>
        <w:t>, afin de garantir une disponibilité permanente (24 heures sur 24, 7 jours sur 7) de médecins capables de garantir la continuité des soins aux patients visés par la pr</w:t>
      </w:r>
      <w:r w:rsidR="00C7095C" w:rsidRPr="00E82A7D">
        <w:rPr>
          <w:rFonts w:ascii="Arial" w:hAnsi="Arial"/>
          <w:snapToGrid w:val="0"/>
          <w:sz w:val="22"/>
          <w:szCs w:val="22"/>
          <w:lang w:val="fr-FR"/>
        </w:rPr>
        <w:t>é</w:t>
      </w:r>
      <w:r w:rsidR="00C7095C" w:rsidRPr="00E82A7D">
        <w:rPr>
          <w:rFonts w:ascii="Arial" w:hAnsi="Arial"/>
          <w:snapToGrid w:val="0"/>
          <w:sz w:val="22"/>
          <w:szCs w:val="22"/>
          <w:lang w:val="fr-FR"/>
        </w:rPr>
        <w:t>sente convention.</w:t>
      </w:r>
    </w:p>
    <w:p w:rsidR="00C7095C" w:rsidRPr="00E82A7D" w:rsidRDefault="00C7095C" w:rsidP="00C7095C">
      <w:pPr>
        <w:tabs>
          <w:tab w:val="left" w:pos="1418"/>
        </w:tabs>
        <w:jc w:val="both"/>
        <w:rPr>
          <w:rFonts w:ascii="Arial" w:hAnsi="Arial"/>
          <w:snapToGrid w:val="0"/>
          <w:sz w:val="22"/>
          <w:szCs w:val="22"/>
          <w:lang w:val="fr-FR"/>
        </w:rPr>
      </w:pPr>
    </w:p>
    <w:p w:rsidR="003A619D" w:rsidRPr="00E82A7D" w:rsidRDefault="00C7095C"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Il</w:t>
      </w:r>
      <w:r w:rsidR="003A619D" w:rsidRPr="00E82A7D">
        <w:rPr>
          <w:rFonts w:ascii="Arial" w:hAnsi="Arial"/>
          <w:snapToGrid w:val="0"/>
          <w:sz w:val="22"/>
          <w:szCs w:val="22"/>
          <w:lang w:val="fr-FR"/>
        </w:rPr>
        <w:t xml:space="preserve"> tient une permanence téléphonique à l’intention de ses </w:t>
      </w:r>
      <w:r w:rsidR="00C226C0" w:rsidRPr="00E82A7D">
        <w:rPr>
          <w:rFonts w:ascii="Arial" w:hAnsi="Arial"/>
          <w:snapToGrid w:val="0"/>
          <w:sz w:val="22"/>
          <w:szCs w:val="22"/>
          <w:lang w:val="fr-FR"/>
        </w:rPr>
        <w:t>patients</w:t>
      </w:r>
      <w:r w:rsidR="003A619D" w:rsidRPr="00E82A7D">
        <w:rPr>
          <w:rFonts w:ascii="Arial" w:hAnsi="Arial"/>
          <w:snapToGrid w:val="0"/>
          <w:sz w:val="22"/>
          <w:szCs w:val="22"/>
          <w:lang w:val="fr-FR"/>
        </w:rPr>
        <w:t xml:space="preserve"> et de leurs proches, ainsi que de toute personne du corps (para)médical qui traite ses bénéficiaires. Il tient cette permanence durant et hors de ses heures d’ouverture.</w:t>
      </w:r>
    </w:p>
    <w:p w:rsidR="003A619D" w:rsidRPr="00E82A7D" w:rsidRDefault="003A619D" w:rsidP="00FD2A43">
      <w:pPr>
        <w:tabs>
          <w:tab w:val="left" w:pos="1418"/>
        </w:tabs>
        <w:jc w:val="both"/>
        <w:rPr>
          <w:rFonts w:ascii="Arial" w:hAnsi="Arial"/>
          <w:snapToGrid w:val="0"/>
          <w:sz w:val="22"/>
          <w:szCs w:val="22"/>
          <w:lang w:val="fr-FR"/>
        </w:rPr>
      </w:pPr>
    </w:p>
    <w:p w:rsidR="0051670E" w:rsidRPr="00E82A7D" w:rsidRDefault="0051670E" w:rsidP="002165EF">
      <w:pPr>
        <w:tabs>
          <w:tab w:val="left" w:pos="1418"/>
        </w:tabs>
        <w:jc w:val="both"/>
        <w:rPr>
          <w:rFonts w:ascii="Arial" w:hAnsi="Arial"/>
          <w:b/>
          <w:snapToGrid w:val="0"/>
          <w:sz w:val="22"/>
          <w:szCs w:val="22"/>
          <w:lang w:val="fr-FR"/>
        </w:rPr>
      </w:pPr>
    </w:p>
    <w:p w:rsidR="003A619D" w:rsidRPr="00E82A7D" w:rsidRDefault="003A619D" w:rsidP="002165EF">
      <w:pPr>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3.4.</w:t>
      </w:r>
      <w:r w:rsidRPr="00E82A7D">
        <w:rPr>
          <w:rFonts w:ascii="Arial" w:hAnsi="Arial"/>
          <w:b/>
          <w:snapToGrid w:val="0"/>
          <w:sz w:val="22"/>
          <w:szCs w:val="22"/>
          <w:lang w:val="fr-FR"/>
        </w:rPr>
        <w:tab/>
        <w:t>Inclusion dans un hôpital</w:t>
      </w:r>
      <w:r w:rsidR="00F2715D" w:rsidRPr="00E82A7D">
        <w:rPr>
          <w:rFonts w:ascii="Arial" w:hAnsi="Arial"/>
          <w:b/>
          <w:snapToGrid w:val="0"/>
          <w:sz w:val="22"/>
          <w:szCs w:val="22"/>
          <w:lang w:val="fr-FR"/>
        </w:rPr>
        <w:t xml:space="preserve"> – laboratoire d’analyses</w:t>
      </w:r>
      <w:r w:rsidR="008C7014" w:rsidRPr="00E82A7D">
        <w:rPr>
          <w:rFonts w:ascii="Arial" w:hAnsi="Arial"/>
          <w:b/>
          <w:snapToGrid w:val="0"/>
          <w:sz w:val="22"/>
          <w:szCs w:val="22"/>
          <w:lang w:val="fr-FR"/>
        </w:rPr>
        <w:t xml:space="preserve"> – consultation de génétique</w:t>
      </w:r>
    </w:p>
    <w:p w:rsidR="003A619D" w:rsidRPr="00E82A7D" w:rsidRDefault="003A619D" w:rsidP="00FD2A43">
      <w:pPr>
        <w:keepNext/>
        <w:tabs>
          <w:tab w:val="left" w:pos="1418"/>
        </w:tabs>
        <w:jc w:val="both"/>
        <w:rPr>
          <w:rFonts w:ascii="Arial" w:hAnsi="Arial"/>
          <w:snapToGrid w:val="0"/>
          <w:sz w:val="22"/>
          <w:szCs w:val="22"/>
          <w:lang w:val="fr-FR"/>
        </w:rPr>
      </w:pPr>
    </w:p>
    <w:p w:rsidR="003A619D" w:rsidRPr="00E82A7D" w:rsidRDefault="003A619D"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w:t>
      </w:r>
      <w:r w:rsidR="00845636" w:rsidRPr="00E82A7D">
        <w:rPr>
          <w:rFonts w:ascii="Arial" w:hAnsi="Arial"/>
          <w:b/>
          <w:snapToGrid w:val="0"/>
          <w:sz w:val="22"/>
          <w:szCs w:val="22"/>
          <w:lang w:val="fr-FR"/>
        </w:rPr>
        <w:t>3</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 centre est une unité organisationnelle et fonctionnelle </w:t>
      </w:r>
      <w:r w:rsidR="008C7014" w:rsidRPr="00E82A7D">
        <w:rPr>
          <w:rFonts w:ascii="Arial" w:hAnsi="Arial"/>
          <w:snapToGrid w:val="0"/>
          <w:sz w:val="22"/>
          <w:szCs w:val="22"/>
          <w:lang w:val="fr-FR"/>
        </w:rPr>
        <w:t>installée</w:t>
      </w:r>
      <w:r w:rsidRPr="00E82A7D">
        <w:rPr>
          <w:rFonts w:ascii="Arial" w:hAnsi="Arial"/>
          <w:snapToGrid w:val="0"/>
          <w:sz w:val="22"/>
          <w:szCs w:val="22"/>
          <w:lang w:val="fr-FR"/>
        </w:rPr>
        <w:t xml:space="preserve"> au sein d’un hôpital et sur un seul site de cet hôpital.</w:t>
      </w:r>
    </w:p>
    <w:p w:rsidR="003A619D" w:rsidRPr="00E82A7D" w:rsidRDefault="003A619D" w:rsidP="00FD2A43">
      <w:pPr>
        <w:tabs>
          <w:tab w:val="left" w:pos="1418"/>
        </w:tabs>
        <w:jc w:val="both"/>
        <w:rPr>
          <w:rFonts w:ascii="Arial" w:hAnsi="Arial"/>
          <w:snapToGrid w:val="0"/>
          <w:sz w:val="22"/>
          <w:szCs w:val="22"/>
          <w:lang w:val="fr-FR"/>
        </w:rPr>
      </w:pPr>
    </w:p>
    <w:p w:rsidR="003A619D" w:rsidRPr="00E82A7D" w:rsidRDefault="003A619D"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Il dispose des espaces de consultation et d'entretien individuels néce</w:t>
      </w:r>
      <w:r w:rsidRPr="00E82A7D">
        <w:rPr>
          <w:rFonts w:ascii="Arial" w:hAnsi="Arial"/>
          <w:snapToGrid w:val="0"/>
          <w:sz w:val="22"/>
          <w:szCs w:val="22"/>
          <w:lang w:val="fr-FR"/>
        </w:rPr>
        <w:t>s</w:t>
      </w:r>
      <w:r w:rsidRPr="00E82A7D">
        <w:rPr>
          <w:rFonts w:ascii="Arial" w:hAnsi="Arial"/>
          <w:snapToGrid w:val="0"/>
          <w:sz w:val="22"/>
          <w:szCs w:val="22"/>
          <w:lang w:val="fr-FR"/>
        </w:rPr>
        <w:t xml:space="preserve">saires, d'une salle de réunion et d'un secrétariat où les dossiers </w:t>
      </w:r>
      <w:r w:rsidR="008C7014" w:rsidRPr="00E82A7D">
        <w:rPr>
          <w:rFonts w:ascii="Arial" w:hAnsi="Arial"/>
          <w:snapToGrid w:val="0"/>
          <w:sz w:val="22"/>
          <w:szCs w:val="22"/>
          <w:lang w:val="fr-FR"/>
        </w:rPr>
        <w:t>patients</w:t>
      </w:r>
      <w:r w:rsidR="00C0057B" w:rsidRPr="00E82A7D">
        <w:rPr>
          <w:rFonts w:ascii="Arial" w:hAnsi="Arial"/>
          <w:snapToGrid w:val="0"/>
          <w:sz w:val="22"/>
          <w:szCs w:val="22"/>
          <w:lang w:val="fr-FR"/>
        </w:rPr>
        <w:t xml:space="preserve"> des bénéficiaires </w:t>
      </w:r>
      <w:r w:rsidRPr="00E82A7D">
        <w:rPr>
          <w:rFonts w:ascii="Arial" w:hAnsi="Arial"/>
          <w:snapToGrid w:val="0"/>
          <w:sz w:val="22"/>
          <w:szCs w:val="22"/>
          <w:lang w:val="fr-FR"/>
        </w:rPr>
        <w:t>sont gardés à la disposition de l'équipe pluridisciplinaire et du service d'urgence.</w:t>
      </w:r>
    </w:p>
    <w:p w:rsidR="003A619D" w:rsidRPr="00E82A7D" w:rsidRDefault="003A619D" w:rsidP="00FD2A43">
      <w:pPr>
        <w:tabs>
          <w:tab w:val="left" w:pos="1418"/>
        </w:tabs>
        <w:jc w:val="both"/>
        <w:rPr>
          <w:rFonts w:ascii="Arial" w:hAnsi="Arial"/>
          <w:snapToGrid w:val="0"/>
          <w:sz w:val="22"/>
          <w:szCs w:val="22"/>
          <w:lang w:val="fr-FR"/>
        </w:rPr>
      </w:pPr>
    </w:p>
    <w:p w:rsidR="0062352D" w:rsidRPr="00E82A7D" w:rsidRDefault="00464C13" w:rsidP="00FD2A43">
      <w:pPr>
        <w:tabs>
          <w:tab w:val="left" w:pos="1418"/>
        </w:tabs>
        <w:jc w:val="both"/>
        <w:rPr>
          <w:rFonts w:ascii="Arial" w:hAnsi="Arial"/>
          <w:snapToGrid w:val="0"/>
          <w:sz w:val="22"/>
          <w:szCs w:val="22"/>
          <w:lang w:val="fr-BE"/>
        </w:rPr>
      </w:pPr>
      <w:r w:rsidRPr="00E82A7D">
        <w:rPr>
          <w:rFonts w:ascii="Arial" w:hAnsi="Arial"/>
          <w:snapToGrid w:val="0"/>
          <w:sz w:val="22"/>
          <w:szCs w:val="22"/>
          <w:lang w:val="fr-FR"/>
        </w:rPr>
        <w:lastRenderedPageBreak/>
        <w:tab/>
      </w:r>
      <w:r w:rsidRPr="00E82A7D">
        <w:rPr>
          <w:rFonts w:ascii="Arial" w:hAnsi="Arial"/>
          <w:snapToGrid w:val="0"/>
          <w:sz w:val="22"/>
          <w:szCs w:val="22"/>
          <w:lang w:val="fr-BE"/>
        </w:rPr>
        <w:t xml:space="preserve">Il dispose </w:t>
      </w:r>
      <w:r w:rsidRPr="00E82A7D">
        <w:rPr>
          <w:rFonts w:ascii="Arial" w:hAnsi="Arial"/>
          <w:snapToGrid w:val="0"/>
          <w:sz w:val="22"/>
          <w:szCs w:val="22"/>
          <w:lang w:val="fr-FR"/>
        </w:rPr>
        <w:t xml:space="preserve">également </w:t>
      </w:r>
      <w:r w:rsidRPr="00E82A7D">
        <w:rPr>
          <w:rFonts w:ascii="Arial" w:hAnsi="Arial"/>
          <w:snapToGrid w:val="0"/>
          <w:sz w:val="22"/>
          <w:szCs w:val="22"/>
          <w:lang w:val="fr-BE"/>
        </w:rPr>
        <w:t>d’un laboratoire qualifié pour effectuer tous les tests nécessaires au diagnostic définitif et au suivi thérapeutique de l’hémophilie, et pour effe</w:t>
      </w:r>
      <w:r w:rsidRPr="00E82A7D">
        <w:rPr>
          <w:rFonts w:ascii="Arial" w:hAnsi="Arial"/>
          <w:snapToGrid w:val="0"/>
          <w:sz w:val="22"/>
          <w:szCs w:val="22"/>
          <w:lang w:val="fr-BE"/>
        </w:rPr>
        <w:t>c</w:t>
      </w:r>
      <w:r w:rsidRPr="00E82A7D">
        <w:rPr>
          <w:rFonts w:ascii="Arial" w:hAnsi="Arial"/>
          <w:snapToGrid w:val="0"/>
          <w:sz w:val="22"/>
          <w:szCs w:val="22"/>
          <w:lang w:val="fr-BE"/>
        </w:rPr>
        <w:t xml:space="preserve">tuer les tests de détection des inhibiteurs. Ce laboratoire est laboratoire de référence pour les </w:t>
      </w:r>
      <w:r w:rsidR="003B32F1" w:rsidRPr="00E82A7D">
        <w:rPr>
          <w:rFonts w:ascii="Arial" w:hAnsi="Arial"/>
          <w:snapToGrid w:val="0"/>
          <w:sz w:val="22"/>
          <w:szCs w:val="22"/>
          <w:lang w:val="fr-BE"/>
        </w:rPr>
        <w:t>CR</w:t>
      </w:r>
      <w:r w:rsidRPr="00E82A7D">
        <w:rPr>
          <w:rFonts w:ascii="Arial" w:hAnsi="Arial"/>
          <w:snapToGrid w:val="0"/>
          <w:sz w:val="22"/>
          <w:szCs w:val="22"/>
          <w:lang w:val="fr-BE"/>
        </w:rPr>
        <w:t>. Notamment, il réalise à leur demande les tests de confirmation de présence d’inhibiteurs et les analyses de typage génétique, en collaboration avec des centres sp</w:t>
      </w:r>
      <w:r w:rsidRPr="00E82A7D">
        <w:rPr>
          <w:rFonts w:ascii="Arial" w:hAnsi="Arial"/>
          <w:snapToGrid w:val="0"/>
          <w:sz w:val="22"/>
          <w:szCs w:val="22"/>
          <w:lang w:val="fr-BE"/>
        </w:rPr>
        <w:t>é</w:t>
      </w:r>
      <w:r w:rsidRPr="00E82A7D">
        <w:rPr>
          <w:rFonts w:ascii="Arial" w:hAnsi="Arial"/>
          <w:snapToGrid w:val="0"/>
          <w:sz w:val="22"/>
          <w:szCs w:val="22"/>
          <w:lang w:val="fr-BE"/>
        </w:rPr>
        <w:t>cialisés externes si nécessaire.</w:t>
      </w:r>
      <w:r w:rsidR="00CB05AA" w:rsidRPr="00E82A7D">
        <w:rPr>
          <w:rFonts w:ascii="Arial" w:hAnsi="Arial"/>
          <w:snapToGrid w:val="0"/>
          <w:sz w:val="22"/>
          <w:szCs w:val="22"/>
          <w:lang w:val="fr-BE"/>
        </w:rPr>
        <w:t xml:space="preserve"> </w:t>
      </w:r>
      <w:r w:rsidR="00633CA6" w:rsidRPr="00E82A7D">
        <w:rPr>
          <w:rFonts w:ascii="Arial" w:hAnsi="Arial"/>
          <w:snapToGrid w:val="0"/>
          <w:sz w:val="22"/>
          <w:szCs w:val="22"/>
          <w:lang w:val="fr-BE"/>
        </w:rPr>
        <w:t>Le</w:t>
      </w:r>
      <w:r w:rsidR="000E2E99" w:rsidRPr="00E82A7D">
        <w:rPr>
          <w:rFonts w:ascii="Arial" w:hAnsi="Arial"/>
          <w:snapToGrid w:val="0"/>
          <w:sz w:val="22"/>
          <w:szCs w:val="22"/>
          <w:lang w:val="fr-BE"/>
        </w:rPr>
        <w:t xml:space="preserve">s tests et analyses </w:t>
      </w:r>
      <w:r w:rsidR="00633CA6" w:rsidRPr="00E82A7D">
        <w:rPr>
          <w:rFonts w:ascii="Arial" w:hAnsi="Arial"/>
          <w:snapToGrid w:val="0"/>
          <w:sz w:val="22"/>
          <w:szCs w:val="22"/>
          <w:lang w:val="fr-BE"/>
        </w:rPr>
        <w:t xml:space="preserve">qui sont réalisés par ce laboratoire et qui figurent dans la nomenclature des soins de santé peuvent être facturés dans </w:t>
      </w:r>
      <w:r w:rsidR="004D31C7" w:rsidRPr="00E82A7D">
        <w:rPr>
          <w:rFonts w:ascii="Arial" w:hAnsi="Arial"/>
          <w:snapToGrid w:val="0"/>
          <w:sz w:val="22"/>
          <w:szCs w:val="22"/>
          <w:lang w:val="fr-BE"/>
        </w:rPr>
        <w:t>l</w:t>
      </w:r>
      <w:r w:rsidR="00633CA6" w:rsidRPr="00E82A7D">
        <w:rPr>
          <w:rFonts w:ascii="Arial" w:hAnsi="Arial"/>
          <w:snapToGrid w:val="0"/>
          <w:sz w:val="22"/>
          <w:szCs w:val="22"/>
          <w:lang w:val="fr-BE"/>
        </w:rPr>
        <w:t>e cadre</w:t>
      </w:r>
      <w:r w:rsidR="004D31C7" w:rsidRPr="00E82A7D">
        <w:rPr>
          <w:rFonts w:ascii="Arial" w:hAnsi="Arial"/>
          <w:snapToGrid w:val="0"/>
          <w:sz w:val="22"/>
          <w:szCs w:val="22"/>
          <w:lang w:val="fr-BE"/>
        </w:rPr>
        <w:t xml:space="preserve"> de cette nomenclature</w:t>
      </w:r>
      <w:r w:rsidR="00633CA6" w:rsidRPr="00E82A7D">
        <w:rPr>
          <w:rFonts w:ascii="Arial" w:hAnsi="Arial"/>
          <w:snapToGrid w:val="0"/>
          <w:sz w:val="22"/>
          <w:szCs w:val="22"/>
          <w:lang w:val="fr-BE"/>
        </w:rPr>
        <w:t>, aux conditions qui y sont fixées.</w:t>
      </w:r>
      <w:r w:rsidR="00B84911" w:rsidRPr="00E82A7D">
        <w:rPr>
          <w:rFonts w:ascii="Arial" w:hAnsi="Arial"/>
          <w:snapToGrid w:val="0"/>
          <w:sz w:val="22"/>
          <w:szCs w:val="22"/>
          <w:lang w:val="fr-BE"/>
        </w:rPr>
        <w:t xml:space="preserve"> </w:t>
      </w:r>
      <w:r w:rsidR="0089701C" w:rsidRPr="00E82A7D">
        <w:rPr>
          <w:rFonts w:ascii="Arial" w:hAnsi="Arial"/>
          <w:snapToGrid w:val="0"/>
          <w:sz w:val="22"/>
          <w:szCs w:val="22"/>
          <w:lang w:val="fr-FR"/>
        </w:rPr>
        <w:t>Dans les 2 ans qui suivent l'entrée en vigueur de la présente convention, ce laboratoire obtient l'agrément ISO 15189 pour toutes les analyses effectuées dans le cadre de cette convention.</w:t>
      </w:r>
    </w:p>
    <w:p w:rsidR="00633CA6" w:rsidRPr="00E82A7D" w:rsidRDefault="00633CA6" w:rsidP="00FD2A43">
      <w:pPr>
        <w:tabs>
          <w:tab w:val="left" w:pos="1418"/>
        </w:tabs>
        <w:jc w:val="both"/>
        <w:rPr>
          <w:rFonts w:ascii="Arial" w:hAnsi="Arial"/>
          <w:snapToGrid w:val="0"/>
          <w:sz w:val="22"/>
          <w:szCs w:val="22"/>
          <w:lang w:val="fr-BE"/>
        </w:rPr>
      </w:pPr>
    </w:p>
    <w:p w:rsidR="003A619D" w:rsidRPr="00E82A7D" w:rsidRDefault="003A619D"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CB05AA" w:rsidRPr="00E82A7D">
        <w:rPr>
          <w:rFonts w:ascii="Arial" w:hAnsi="Arial"/>
          <w:snapToGrid w:val="0"/>
          <w:sz w:val="22"/>
          <w:szCs w:val="22"/>
          <w:lang w:val="fr-FR"/>
        </w:rPr>
        <w:t xml:space="preserve">Le centre </w:t>
      </w:r>
      <w:r w:rsidR="00464C13" w:rsidRPr="00E82A7D">
        <w:rPr>
          <w:rFonts w:ascii="Arial" w:hAnsi="Arial"/>
          <w:snapToGrid w:val="0"/>
          <w:sz w:val="22"/>
          <w:szCs w:val="22"/>
          <w:lang w:val="fr-BE"/>
        </w:rPr>
        <w:t>dispose enfin</w:t>
      </w:r>
      <w:r w:rsidRPr="00E82A7D">
        <w:rPr>
          <w:rFonts w:ascii="Arial" w:hAnsi="Arial"/>
          <w:snapToGrid w:val="0"/>
          <w:sz w:val="22"/>
          <w:szCs w:val="22"/>
          <w:lang w:val="fr-FR"/>
        </w:rPr>
        <w:t xml:space="preserve"> du matériel, notamment médical et didactique, utile à un déroulement efficace des programmes de </w:t>
      </w:r>
      <w:r w:rsidR="00C0057B" w:rsidRPr="00E82A7D">
        <w:rPr>
          <w:rFonts w:ascii="Arial" w:hAnsi="Arial"/>
          <w:snapToGrid w:val="0"/>
          <w:sz w:val="22"/>
          <w:szCs w:val="22"/>
          <w:lang w:val="fr-FR"/>
        </w:rPr>
        <w:t>soins</w:t>
      </w:r>
      <w:r w:rsidRPr="00E82A7D">
        <w:rPr>
          <w:rFonts w:ascii="Arial" w:hAnsi="Arial"/>
          <w:snapToGrid w:val="0"/>
          <w:sz w:val="22"/>
          <w:szCs w:val="22"/>
          <w:lang w:val="fr-FR"/>
        </w:rPr>
        <w:t xml:space="preserve"> prévus par la présente convention.</w:t>
      </w:r>
    </w:p>
    <w:p w:rsidR="003A619D" w:rsidRPr="00E82A7D" w:rsidRDefault="003A619D" w:rsidP="00FD2A43">
      <w:pPr>
        <w:tabs>
          <w:tab w:val="left" w:pos="1418"/>
        </w:tabs>
        <w:jc w:val="both"/>
        <w:rPr>
          <w:rFonts w:ascii="Arial" w:hAnsi="Arial"/>
          <w:snapToGrid w:val="0"/>
          <w:sz w:val="22"/>
          <w:szCs w:val="22"/>
          <w:lang w:val="fr-FR"/>
        </w:rPr>
      </w:pPr>
    </w:p>
    <w:p w:rsidR="00C5122E" w:rsidRPr="00E82A7D" w:rsidRDefault="003A619D"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Le centre peut faire appel au personnel, à l’infrastructure et au matériel de l’hôpital pour tout acte médical requis par </w:t>
      </w:r>
      <w:r w:rsidR="00C5122E" w:rsidRPr="00E82A7D">
        <w:rPr>
          <w:rFonts w:ascii="Arial" w:hAnsi="Arial"/>
          <w:snapToGrid w:val="0"/>
          <w:sz w:val="22"/>
          <w:szCs w:val="22"/>
          <w:lang w:val="fr-FR"/>
        </w:rPr>
        <w:t xml:space="preserve">les troubles de </w:t>
      </w:r>
      <w:r w:rsidR="00C14F7D" w:rsidRPr="00E82A7D">
        <w:rPr>
          <w:rFonts w:ascii="Arial" w:hAnsi="Arial"/>
          <w:snapToGrid w:val="0"/>
          <w:sz w:val="22"/>
          <w:szCs w:val="22"/>
          <w:lang w:val="fr-FR"/>
        </w:rPr>
        <w:t xml:space="preserve">l’hémostase </w:t>
      </w:r>
      <w:r w:rsidRPr="00E82A7D">
        <w:rPr>
          <w:rFonts w:ascii="Arial" w:hAnsi="Arial"/>
          <w:snapToGrid w:val="0"/>
          <w:sz w:val="22"/>
          <w:szCs w:val="22"/>
          <w:lang w:val="fr-FR"/>
        </w:rPr>
        <w:t xml:space="preserve">de tout </w:t>
      </w:r>
      <w:r w:rsidR="00D35D75" w:rsidRPr="00E82A7D">
        <w:rPr>
          <w:rFonts w:ascii="Arial" w:hAnsi="Arial"/>
          <w:snapToGrid w:val="0"/>
          <w:sz w:val="22"/>
          <w:szCs w:val="22"/>
          <w:lang w:val="fr-FR"/>
        </w:rPr>
        <w:t>patient</w:t>
      </w:r>
      <w:r w:rsidRPr="00E82A7D">
        <w:rPr>
          <w:rFonts w:ascii="Arial" w:hAnsi="Arial"/>
          <w:snapToGrid w:val="0"/>
          <w:sz w:val="22"/>
          <w:szCs w:val="22"/>
          <w:lang w:val="fr-FR"/>
        </w:rPr>
        <w:t xml:space="preserve">. En particulier, il peut faire appel à un </w:t>
      </w:r>
      <w:r w:rsidR="00C5122E" w:rsidRPr="00E82A7D">
        <w:rPr>
          <w:rFonts w:ascii="Arial" w:hAnsi="Arial"/>
          <w:snapToGrid w:val="0"/>
          <w:sz w:val="22"/>
          <w:szCs w:val="22"/>
          <w:lang w:val="fr-FR"/>
        </w:rPr>
        <w:t>médecin agréé en médecine interne spécialisé en pathologies infectieuses (SIDA, hépatite C) et un médecin agréé spécialiste en gynécol</w:t>
      </w:r>
      <w:r w:rsidR="00C5122E" w:rsidRPr="00E82A7D">
        <w:rPr>
          <w:rFonts w:ascii="Arial" w:hAnsi="Arial"/>
          <w:snapToGrid w:val="0"/>
          <w:sz w:val="22"/>
          <w:szCs w:val="22"/>
          <w:lang w:val="fr-FR"/>
        </w:rPr>
        <w:t>o</w:t>
      </w:r>
      <w:r w:rsidR="00C5122E" w:rsidRPr="00E82A7D">
        <w:rPr>
          <w:rFonts w:ascii="Arial" w:hAnsi="Arial"/>
          <w:snapToGrid w:val="0"/>
          <w:sz w:val="22"/>
          <w:szCs w:val="22"/>
          <w:lang w:val="fr-FR"/>
        </w:rPr>
        <w:t>gie obstétrique.</w:t>
      </w:r>
    </w:p>
    <w:p w:rsidR="00C5122E" w:rsidRPr="00E82A7D" w:rsidRDefault="00C5122E" w:rsidP="00FD2A43">
      <w:pPr>
        <w:tabs>
          <w:tab w:val="left" w:pos="1418"/>
        </w:tabs>
        <w:jc w:val="both"/>
        <w:rPr>
          <w:rFonts w:ascii="Arial" w:hAnsi="Arial"/>
          <w:snapToGrid w:val="0"/>
          <w:sz w:val="22"/>
          <w:szCs w:val="22"/>
          <w:lang w:val="fr-FR"/>
        </w:rPr>
      </w:pPr>
    </w:p>
    <w:p w:rsidR="003A619D" w:rsidRPr="00E82A7D" w:rsidRDefault="00C5122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3A619D" w:rsidRPr="00E82A7D">
        <w:rPr>
          <w:rFonts w:ascii="Arial" w:hAnsi="Arial"/>
          <w:snapToGrid w:val="0"/>
          <w:sz w:val="22"/>
          <w:szCs w:val="22"/>
          <w:lang w:val="fr-FR"/>
        </w:rPr>
        <w:t xml:space="preserve">Tous ces médecins travaillent dans l’hôpital </w:t>
      </w:r>
      <w:r w:rsidR="008C7014" w:rsidRPr="00E82A7D">
        <w:rPr>
          <w:rFonts w:ascii="Arial" w:hAnsi="Arial"/>
          <w:snapToGrid w:val="0"/>
          <w:sz w:val="22"/>
          <w:szCs w:val="22"/>
          <w:lang w:val="fr-FR"/>
        </w:rPr>
        <w:t>auquel</w:t>
      </w:r>
      <w:r w:rsidR="003A619D" w:rsidRPr="00E82A7D">
        <w:rPr>
          <w:rFonts w:ascii="Arial" w:hAnsi="Arial"/>
          <w:snapToGrid w:val="0"/>
          <w:sz w:val="22"/>
          <w:szCs w:val="22"/>
          <w:lang w:val="fr-FR"/>
        </w:rPr>
        <w:t xml:space="preserve"> le centre </w:t>
      </w:r>
      <w:r w:rsidR="008C7014" w:rsidRPr="00E82A7D">
        <w:rPr>
          <w:rFonts w:ascii="Arial" w:hAnsi="Arial"/>
          <w:snapToGrid w:val="0"/>
          <w:sz w:val="22"/>
          <w:szCs w:val="22"/>
          <w:lang w:val="fr-FR"/>
        </w:rPr>
        <w:t>appartient</w:t>
      </w:r>
      <w:r w:rsidR="003A619D" w:rsidRPr="00E82A7D">
        <w:rPr>
          <w:rFonts w:ascii="Arial" w:hAnsi="Arial"/>
          <w:snapToGrid w:val="0"/>
          <w:sz w:val="22"/>
          <w:szCs w:val="22"/>
          <w:lang w:val="fr-FR"/>
        </w:rPr>
        <w:t>. Ils assistent aux réunions de l’équipe multidisciplinaire lorsque leurs compétences y sont r</w:t>
      </w:r>
      <w:r w:rsidR="003A619D" w:rsidRPr="00E82A7D">
        <w:rPr>
          <w:rFonts w:ascii="Arial" w:hAnsi="Arial"/>
          <w:snapToGrid w:val="0"/>
          <w:sz w:val="22"/>
          <w:szCs w:val="22"/>
          <w:lang w:val="fr-FR"/>
        </w:rPr>
        <w:t>e</w:t>
      </w:r>
      <w:r w:rsidR="003A619D" w:rsidRPr="00E82A7D">
        <w:rPr>
          <w:rFonts w:ascii="Arial" w:hAnsi="Arial"/>
          <w:snapToGrid w:val="0"/>
          <w:sz w:val="22"/>
          <w:szCs w:val="22"/>
          <w:lang w:val="fr-FR"/>
        </w:rPr>
        <w:t>quises.</w:t>
      </w:r>
    </w:p>
    <w:p w:rsidR="003A619D" w:rsidRPr="00E82A7D" w:rsidRDefault="003A619D" w:rsidP="00FD2A43">
      <w:pPr>
        <w:tabs>
          <w:tab w:val="left" w:pos="1418"/>
        </w:tabs>
        <w:jc w:val="both"/>
        <w:rPr>
          <w:rFonts w:ascii="Arial" w:hAnsi="Arial"/>
          <w:snapToGrid w:val="0"/>
          <w:sz w:val="22"/>
          <w:szCs w:val="22"/>
          <w:lang w:val="fr-FR"/>
        </w:rPr>
      </w:pPr>
    </w:p>
    <w:p w:rsidR="003A619D" w:rsidRPr="00E82A7D" w:rsidRDefault="003A619D"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Néanmoins, le personnel de l’hôpital qui intervient auprès des bénéficiaires de la présente convention mais qui n’est pas explicitement repris dans le cadre effectif du personnel du centre, visé aux articles 6 à 8, ne fait pas partie du centre et ses interve</w:t>
      </w:r>
      <w:r w:rsidRPr="00E82A7D">
        <w:rPr>
          <w:rFonts w:ascii="Arial" w:hAnsi="Arial"/>
          <w:snapToGrid w:val="0"/>
          <w:sz w:val="22"/>
          <w:szCs w:val="22"/>
          <w:lang w:val="fr-FR"/>
        </w:rPr>
        <w:t>n</w:t>
      </w:r>
      <w:r w:rsidRPr="00E82A7D">
        <w:rPr>
          <w:rFonts w:ascii="Arial" w:hAnsi="Arial"/>
          <w:snapToGrid w:val="0"/>
          <w:sz w:val="22"/>
          <w:szCs w:val="22"/>
          <w:lang w:val="fr-FR"/>
        </w:rPr>
        <w:t>tions ne sont pas financées par la présente convention.</w:t>
      </w:r>
    </w:p>
    <w:p w:rsidR="002A57C2" w:rsidRPr="00E82A7D" w:rsidRDefault="002A57C2" w:rsidP="002A57C2">
      <w:pPr>
        <w:tabs>
          <w:tab w:val="left" w:pos="1418"/>
        </w:tabs>
        <w:jc w:val="both"/>
        <w:rPr>
          <w:rFonts w:ascii="Arial" w:hAnsi="Arial"/>
          <w:snapToGrid w:val="0"/>
          <w:sz w:val="22"/>
          <w:szCs w:val="22"/>
          <w:lang w:val="fr-FR"/>
        </w:rPr>
      </w:pPr>
    </w:p>
    <w:p w:rsidR="002A57C2" w:rsidRPr="00E82A7D" w:rsidRDefault="002A57C2" w:rsidP="002A57C2">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Le centre organise une consultation de conseil génétique, dans ses propres locaux, en collaboration avec au moins un centre de génétique humaine agréé. Cette consultation est organisée et financée en application de la </w:t>
      </w:r>
      <w:r w:rsidRPr="00E82A7D">
        <w:rPr>
          <w:rFonts w:ascii="Arial" w:hAnsi="Arial"/>
          <w:i/>
          <w:snapToGrid w:val="0"/>
          <w:sz w:val="22"/>
          <w:szCs w:val="22"/>
          <w:lang w:val="fr-FR"/>
        </w:rPr>
        <w:t>convention entre le Com</w:t>
      </w:r>
      <w:r w:rsidRPr="00E82A7D">
        <w:rPr>
          <w:rFonts w:ascii="Arial" w:hAnsi="Arial"/>
          <w:i/>
          <w:snapToGrid w:val="0"/>
          <w:sz w:val="22"/>
          <w:szCs w:val="22"/>
          <w:lang w:val="fr-FR"/>
        </w:rPr>
        <w:t>i</w:t>
      </w:r>
      <w:r w:rsidRPr="00E82A7D">
        <w:rPr>
          <w:rFonts w:ascii="Arial" w:hAnsi="Arial"/>
          <w:i/>
          <w:snapToGrid w:val="0"/>
          <w:sz w:val="22"/>
          <w:szCs w:val="22"/>
          <w:lang w:val="fr-FR"/>
        </w:rPr>
        <w:t>té de l’assurance et les centres de génétique humaine pour des prestations concernant des pathologies génétiques</w:t>
      </w:r>
      <w:r w:rsidRPr="00E82A7D">
        <w:rPr>
          <w:rFonts w:ascii="Arial" w:hAnsi="Arial"/>
          <w:snapToGrid w:val="0"/>
          <w:sz w:val="22"/>
          <w:szCs w:val="22"/>
          <w:lang w:val="fr-FR"/>
        </w:rPr>
        <w:t>. Le centre conclut un accord de collaboration avec le ou les centres de génétique humaine concernés. Cet accord précise notamment les modalités pratiques de l’organisation de la consultation de conseil génétique (fréquence, horaire, membres de l’équipe présents…)</w:t>
      </w:r>
    </w:p>
    <w:p w:rsidR="002A57C2" w:rsidRPr="00E82A7D" w:rsidRDefault="002A57C2" w:rsidP="002A57C2">
      <w:pPr>
        <w:tabs>
          <w:tab w:val="left" w:pos="1418"/>
        </w:tabs>
        <w:jc w:val="both"/>
        <w:rPr>
          <w:rFonts w:ascii="Arial" w:hAnsi="Arial"/>
          <w:snapToGrid w:val="0"/>
          <w:sz w:val="22"/>
          <w:szCs w:val="22"/>
          <w:lang w:val="fr-FR"/>
        </w:rPr>
      </w:pPr>
    </w:p>
    <w:p w:rsidR="002A57C2" w:rsidRPr="00E82A7D" w:rsidRDefault="002A57C2" w:rsidP="002A57C2">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centre informe le bénéficiaire que celui-ci est libre de s’adresser à tout autre centre de génétique humaine agréé.</w:t>
      </w:r>
    </w:p>
    <w:p w:rsidR="0051670E" w:rsidRPr="00E82A7D" w:rsidRDefault="0051670E" w:rsidP="00FD2A43">
      <w:pPr>
        <w:tabs>
          <w:tab w:val="left" w:pos="1418"/>
        </w:tabs>
        <w:jc w:val="both"/>
        <w:rPr>
          <w:rFonts w:ascii="Arial" w:hAnsi="Arial"/>
          <w:snapToGrid w:val="0"/>
          <w:sz w:val="22"/>
          <w:szCs w:val="22"/>
          <w:lang w:val="fr-FR"/>
        </w:rPr>
      </w:pPr>
    </w:p>
    <w:p w:rsidR="00101525" w:rsidRPr="00E82A7D" w:rsidRDefault="00101525" w:rsidP="00FD2A43">
      <w:pPr>
        <w:tabs>
          <w:tab w:val="left" w:pos="1418"/>
        </w:tabs>
        <w:jc w:val="both"/>
        <w:rPr>
          <w:rFonts w:ascii="Arial" w:hAnsi="Arial"/>
          <w:snapToGrid w:val="0"/>
          <w:sz w:val="22"/>
          <w:szCs w:val="22"/>
          <w:lang w:val="fr-FR"/>
        </w:rPr>
      </w:pPr>
    </w:p>
    <w:p w:rsidR="006A6899" w:rsidRPr="00E82A7D" w:rsidRDefault="006A6899" w:rsidP="00B918F3">
      <w:pPr>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3.5.</w:t>
      </w:r>
      <w:r w:rsidRPr="00E82A7D">
        <w:rPr>
          <w:rFonts w:ascii="Arial" w:hAnsi="Arial"/>
          <w:b/>
          <w:snapToGrid w:val="0"/>
          <w:sz w:val="22"/>
          <w:szCs w:val="22"/>
          <w:lang w:val="fr-FR"/>
        </w:rPr>
        <w:tab/>
      </w:r>
      <w:r w:rsidR="009D7068" w:rsidRPr="00E82A7D">
        <w:rPr>
          <w:rFonts w:ascii="Arial" w:hAnsi="Arial"/>
          <w:b/>
          <w:snapToGrid w:val="0"/>
          <w:sz w:val="22"/>
          <w:szCs w:val="22"/>
          <w:lang w:val="fr-FR"/>
        </w:rPr>
        <w:t>Nombre minimal de bénéficiaires</w:t>
      </w:r>
    </w:p>
    <w:p w:rsidR="006A6899" w:rsidRPr="00E82A7D" w:rsidRDefault="006A6899" w:rsidP="00FD2A43">
      <w:pPr>
        <w:keepNext/>
        <w:tabs>
          <w:tab w:val="left" w:pos="1418"/>
        </w:tabs>
        <w:jc w:val="both"/>
        <w:rPr>
          <w:rFonts w:ascii="Arial" w:hAnsi="Arial"/>
          <w:snapToGrid w:val="0"/>
          <w:sz w:val="22"/>
          <w:szCs w:val="22"/>
          <w:lang w:val="fr-FR"/>
        </w:rPr>
      </w:pPr>
    </w:p>
    <w:p w:rsidR="008529EC" w:rsidRPr="00E82A7D" w:rsidRDefault="006A6899"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14</w:t>
      </w:r>
      <w:r w:rsidRPr="00E82A7D">
        <w:rPr>
          <w:rFonts w:ascii="Arial" w:hAnsi="Arial"/>
          <w:snapToGrid w:val="0"/>
          <w:sz w:val="22"/>
          <w:szCs w:val="22"/>
          <w:lang w:val="fr-FR"/>
        </w:rPr>
        <w:tab/>
      </w:r>
      <w:r w:rsidR="00526063" w:rsidRPr="00E82A7D">
        <w:rPr>
          <w:rFonts w:ascii="Arial" w:hAnsi="Arial"/>
          <w:b/>
          <w:snapToGrid w:val="0"/>
          <w:sz w:val="22"/>
          <w:szCs w:val="22"/>
          <w:lang w:val="fr-FR"/>
        </w:rPr>
        <w:t>§ 1</w:t>
      </w:r>
      <w:r w:rsidR="00526063" w:rsidRPr="00E82A7D">
        <w:rPr>
          <w:rFonts w:ascii="Arial" w:hAnsi="Arial"/>
          <w:snapToGrid w:val="0"/>
          <w:sz w:val="22"/>
          <w:szCs w:val="22"/>
          <w:lang w:val="fr-FR"/>
        </w:rPr>
        <w:t xml:space="preserve"> Afin de démontrer sa compétence et son expérience acquises dans les troubles de </w:t>
      </w:r>
      <w:r w:rsidR="00C14F7D" w:rsidRPr="00E82A7D">
        <w:rPr>
          <w:rFonts w:ascii="Arial" w:hAnsi="Arial"/>
          <w:snapToGrid w:val="0"/>
          <w:sz w:val="22"/>
          <w:szCs w:val="22"/>
          <w:lang w:val="fr-FR"/>
        </w:rPr>
        <w:t>l’hémostase</w:t>
      </w:r>
      <w:r w:rsidR="00526063" w:rsidRPr="00E82A7D">
        <w:rPr>
          <w:rFonts w:ascii="Arial" w:hAnsi="Arial"/>
          <w:snapToGrid w:val="0"/>
          <w:sz w:val="22"/>
          <w:szCs w:val="22"/>
          <w:lang w:val="fr-FR"/>
        </w:rPr>
        <w:t>, leurs conséquences et la prise en charge thérapeutique des p</w:t>
      </w:r>
      <w:r w:rsidR="00526063" w:rsidRPr="00E82A7D">
        <w:rPr>
          <w:rFonts w:ascii="Arial" w:hAnsi="Arial"/>
          <w:snapToGrid w:val="0"/>
          <w:sz w:val="22"/>
          <w:szCs w:val="22"/>
          <w:lang w:val="fr-FR"/>
        </w:rPr>
        <w:t>a</w:t>
      </w:r>
      <w:r w:rsidR="00526063" w:rsidRPr="00E82A7D">
        <w:rPr>
          <w:rFonts w:ascii="Arial" w:hAnsi="Arial"/>
          <w:snapToGrid w:val="0"/>
          <w:sz w:val="22"/>
          <w:szCs w:val="22"/>
          <w:lang w:val="fr-FR"/>
        </w:rPr>
        <w:t xml:space="preserve">tients qui en sont atteints, </w:t>
      </w:r>
      <w:r w:rsidR="008529EC" w:rsidRPr="00E82A7D">
        <w:rPr>
          <w:rFonts w:ascii="Arial" w:hAnsi="Arial"/>
          <w:snapToGrid w:val="0"/>
          <w:sz w:val="22"/>
          <w:szCs w:val="22"/>
          <w:lang w:val="fr-FR"/>
        </w:rPr>
        <w:t>tout</w:t>
      </w:r>
      <w:r w:rsidR="00526063" w:rsidRPr="00E82A7D">
        <w:rPr>
          <w:rFonts w:ascii="Arial" w:hAnsi="Arial"/>
          <w:snapToGrid w:val="0"/>
          <w:sz w:val="22"/>
          <w:szCs w:val="22"/>
          <w:lang w:val="fr-FR"/>
        </w:rPr>
        <w:t xml:space="preserve"> centre candidat à la conclusion de la présente convention peut </w:t>
      </w:r>
      <w:r w:rsidR="00D35D75" w:rsidRPr="00E82A7D">
        <w:rPr>
          <w:rFonts w:ascii="Arial" w:hAnsi="Arial"/>
          <w:snapToGrid w:val="0"/>
          <w:sz w:val="22"/>
          <w:szCs w:val="22"/>
          <w:lang w:val="fr-FR"/>
        </w:rPr>
        <w:t>prouver</w:t>
      </w:r>
      <w:r w:rsidR="00526063" w:rsidRPr="00E82A7D">
        <w:rPr>
          <w:rFonts w:ascii="Arial" w:hAnsi="Arial"/>
          <w:snapToGrid w:val="0"/>
          <w:sz w:val="22"/>
          <w:szCs w:val="22"/>
          <w:lang w:val="fr-FR"/>
        </w:rPr>
        <w:t xml:space="preserve"> </w:t>
      </w:r>
      <w:r w:rsidR="008529EC" w:rsidRPr="00E82A7D">
        <w:rPr>
          <w:rFonts w:ascii="Arial" w:hAnsi="Arial"/>
          <w:snapToGrid w:val="0"/>
          <w:sz w:val="22"/>
          <w:szCs w:val="22"/>
          <w:lang w:val="fr-FR"/>
        </w:rPr>
        <w:t xml:space="preserve">qu’au cours des </w:t>
      </w:r>
      <w:r w:rsidR="00145756" w:rsidRPr="00E82A7D">
        <w:rPr>
          <w:rFonts w:ascii="Arial" w:hAnsi="Arial"/>
          <w:snapToGrid w:val="0"/>
          <w:sz w:val="22"/>
          <w:szCs w:val="22"/>
          <w:lang w:val="fr-FR"/>
        </w:rPr>
        <w:t>2</w:t>
      </w:r>
      <w:r w:rsidR="008529EC" w:rsidRPr="00E82A7D">
        <w:rPr>
          <w:rFonts w:ascii="Arial" w:hAnsi="Arial"/>
          <w:snapToGrid w:val="0"/>
          <w:sz w:val="22"/>
          <w:szCs w:val="22"/>
          <w:lang w:val="fr-FR"/>
        </w:rPr>
        <w:t xml:space="preserve"> années civiles </w:t>
      </w:r>
      <w:r w:rsidR="00616E3F" w:rsidRPr="00E82A7D">
        <w:rPr>
          <w:rFonts w:ascii="Arial" w:hAnsi="Arial"/>
          <w:snapToGrid w:val="0"/>
          <w:sz w:val="22"/>
          <w:szCs w:val="22"/>
          <w:lang w:val="fr-FR"/>
        </w:rPr>
        <w:t xml:space="preserve">complètes </w:t>
      </w:r>
      <w:r w:rsidR="008529EC" w:rsidRPr="00E82A7D">
        <w:rPr>
          <w:rFonts w:ascii="Arial" w:hAnsi="Arial"/>
          <w:snapToGrid w:val="0"/>
          <w:sz w:val="22"/>
          <w:szCs w:val="22"/>
          <w:lang w:val="fr-FR"/>
        </w:rPr>
        <w:t>qui précèdent</w:t>
      </w:r>
      <w:r w:rsidR="00616E3F" w:rsidRPr="00E82A7D">
        <w:rPr>
          <w:rFonts w:ascii="Arial" w:hAnsi="Arial"/>
          <w:snapToGrid w:val="0"/>
          <w:sz w:val="22"/>
          <w:szCs w:val="22"/>
          <w:lang w:val="fr-FR"/>
        </w:rPr>
        <w:t xml:space="preserve"> l’année d’introduction de sa demande</w:t>
      </w:r>
      <w:r w:rsidR="008529EC" w:rsidRPr="00E82A7D">
        <w:rPr>
          <w:rFonts w:ascii="Arial" w:hAnsi="Arial"/>
          <w:snapToGrid w:val="0"/>
          <w:sz w:val="22"/>
          <w:szCs w:val="22"/>
          <w:lang w:val="fr-FR"/>
        </w:rPr>
        <w:t xml:space="preserve">, il </w:t>
      </w:r>
      <w:r w:rsidR="00526063" w:rsidRPr="00E82A7D">
        <w:rPr>
          <w:rFonts w:ascii="Arial" w:hAnsi="Arial"/>
          <w:snapToGrid w:val="0"/>
          <w:sz w:val="22"/>
          <w:szCs w:val="22"/>
          <w:lang w:val="fr-FR"/>
        </w:rPr>
        <w:t>a suivi</w:t>
      </w:r>
      <w:r w:rsidR="008529EC" w:rsidRPr="00E82A7D">
        <w:rPr>
          <w:rFonts w:ascii="Arial" w:hAnsi="Arial"/>
          <w:snapToGrid w:val="0"/>
          <w:sz w:val="22"/>
          <w:szCs w:val="22"/>
          <w:lang w:val="fr-FR"/>
        </w:rPr>
        <w:t xml:space="preserve"> annuellement, en  moyenne, un minimum de </w:t>
      </w:r>
      <w:r w:rsidR="00C515C0" w:rsidRPr="00E82A7D">
        <w:rPr>
          <w:rFonts w:ascii="Arial" w:hAnsi="Arial"/>
          <w:snapToGrid w:val="0"/>
          <w:sz w:val="22"/>
          <w:szCs w:val="22"/>
          <w:lang w:val="fr-FR"/>
        </w:rPr>
        <w:t>180</w:t>
      </w:r>
      <w:r w:rsidR="008529EC" w:rsidRPr="00E82A7D">
        <w:rPr>
          <w:rFonts w:ascii="Arial" w:hAnsi="Arial"/>
          <w:snapToGrid w:val="0"/>
          <w:sz w:val="22"/>
          <w:szCs w:val="22"/>
          <w:lang w:val="fr-FR"/>
        </w:rPr>
        <w:t xml:space="preserve"> patients répondant aux conditions de l’article 3.</w:t>
      </w:r>
    </w:p>
    <w:p w:rsidR="008529EC" w:rsidRPr="00E82A7D" w:rsidRDefault="008529EC" w:rsidP="00FD2A43">
      <w:pPr>
        <w:tabs>
          <w:tab w:val="left" w:pos="1418"/>
        </w:tabs>
        <w:jc w:val="both"/>
        <w:rPr>
          <w:rFonts w:ascii="Arial" w:hAnsi="Arial"/>
          <w:snapToGrid w:val="0"/>
          <w:sz w:val="22"/>
          <w:szCs w:val="22"/>
          <w:lang w:val="fr-FR"/>
        </w:rPr>
      </w:pPr>
    </w:p>
    <w:p w:rsidR="00526063" w:rsidRPr="00E82A7D" w:rsidRDefault="00526063"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A partir de l’entrée en vigueur de la présente convention, au cours de toute année civile, le centre réalise un programme de soins visé par la présente convention, en faveur d’un minimum de </w:t>
      </w:r>
      <w:r w:rsidR="00C515C0" w:rsidRPr="00E82A7D">
        <w:rPr>
          <w:rFonts w:ascii="Arial" w:hAnsi="Arial"/>
          <w:snapToGrid w:val="0"/>
          <w:sz w:val="22"/>
          <w:szCs w:val="22"/>
          <w:lang w:val="fr-FR"/>
        </w:rPr>
        <w:t>180</w:t>
      </w:r>
      <w:r w:rsidRPr="00E82A7D">
        <w:rPr>
          <w:rFonts w:ascii="Arial" w:hAnsi="Arial"/>
          <w:snapToGrid w:val="0"/>
          <w:sz w:val="22"/>
          <w:szCs w:val="22"/>
          <w:lang w:val="fr-FR"/>
        </w:rPr>
        <w:t xml:space="preserve"> bénéficiaires différents</w:t>
      </w:r>
      <w:r w:rsidR="00D35D75" w:rsidRPr="00E82A7D">
        <w:rPr>
          <w:rFonts w:ascii="Arial" w:hAnsi="Arial"/>
          <w:snapToGrid w:val="0"/>
          <w:sz w:val="22"/>
          <w:szCs w:val="22"/>
          <w:lang w:val="fr-FR"/>
        </w:rPr>
        <w:t xml:space="preserve">, répondant aux conditions de l’article </w:t>
      </w:r>
      <w:r w:rsidR="00D35D75" w:rsidRPr="00E82A7D">
        <w:rPr>
          <w:rFonts w:ascii="Arial" w:hAnsi="Arial"/>
          <w:snapToGrid w:val="0"/>
          <w:sz w:val="22"/>
          <w:szCs w:val="22"/>
          <w:lang w:val="fr-FR"/>
        </w:rPr>
        <w:lastRenderedPageBreak/>
        <w:t>3. Le nombre de programmes réalisés par le centre</w:t>
      </w:r>
      <w:r w:rsidRPr="00E82A7D">
        <w:rPr>
          <w:rFonts w:ascii="Arial" w:hAnsi="Arial"/>
          <w:snapToGrid w:val="0"/>
          <w:sz w:val="22"/>
          <w:szCs w:val="22"/>
          <w:lang w:val="fr-FR"/>
        </w:rPr>
        <w:t xml:space="preserve"> </w:t>
      </w:r>
      <w:r w:rsidR="00D35D75" w:rsidRPr="00E82A7D">
        <w:rPr>
          <w:rFonts w:ascii="Arial" w:hAnsi="Arial"/>
          <w:snapToGrid w:val="0"/>
          <w:sz w:val="22"/>
          <w:szCs w:val="22"/>
          <w:lang w:val="fr-FR"/>
        </w:rPr>
        <w:t>est donné par ses</w:t>
      </w:r>
      <w:r w:rsidRPr="00E82A7D">
        <w:rPr>
          <w:rFonts w:ascii="Arial" w:hAnsi="Arial"/>
          <w:snapToGrid w:val="0"/>
          <w:sz w:val="22"/>
          <w:szCs w:val="22"/>
          <w:lang w:val="fr-FR"/>
        </w:rPr>
        <w:t xml:space="preserve"> chiffres de produ</w:t>
      </w:r>
      <w:r w:rsidRPr="00E82A7D">
        <w:rPr>
          <w:rFonts w:ascii="Arial" w:hAnsi="Arial"/>
          <w:snapToGrid w:val="0"/>
          <w:sz w:val="22"/>
          <w:szCs w:val="22"/>
          <w:lang w:val="fr-FR"/>
        </w:rPr>
        <w:t>c</w:t>
      </w:r>
      <w:r w:rsidRPr="00E82A7D">
        <w:rPr>
          <w:rFonts w:ascii="Arial" w:hAnsi="Arial"/>
          <w:snapToGrid w:val="0"/>
          <w:sz w:val="22"/>
          <w:szCs w:val="22"/>
          <w:lang w:val="fr-FR"/>
        </w:rPr>
        <w:t>tion (article 27, § 2).</w:t>
      </w:r>
    </w:p>
    <w:p w:rsidR="00526063" w:rsidRPr="00E82A7D" w:rsidRDefault="00526063" w:rsidP="00FD2A43">
      <w:pPr>
        <w:tabs>
          <w:tab w:val="left" w:pos="1418"/>
        </w:tabs>
        <w:jc w:val="both"/>
        <w:rPr>
          <w:rFonts w:ascii="Arial" w:hAnsi="Arial"/>
          <w:snapToGrid w:val="0"/>
          <w:sz w:val="22"/>
          <w:szCs w:val="22"/>
          <w:lang w:val="fr-FR"/>
        </w:rPr>
      </w:pPr>
    </w:p>
    <w:p w:rsidR="00526063" w:rsidRPr="00E82A7D" w:rsidRDefault="00526063"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La présente convention cesse d’être en vigueur, par décision du Comité de l'assurance, sur proposition du Collège des médecins-directeurs, le 1</w:t>
      </w:r>
      <w:r w:rsidRPr="00E82A7D">
        <w:rPr>
          <w:rFonts w:ascii="Arial" w:hAnsi="Arial"/>
          <w:snapToGrid w:val="0"/>
          <w:sz w:val="22"/>
          <w:szCs w:val="22"/>
          <w:vertAlign w:val="superscript"/>
          <w:lang w:val="fr-FR"/>
        </w:rPr>
        <w:t>er</w:t>
      </w:r>
      <w:r w:rsidRPr="00E82A7D">
        <w:rPr>
          <w:rFonts w:ascii="Arial" w:hAnsi="Arial"/>
          <w:snapToGrid w:val="0"/>
          <w:sz w:val="22"/>
          <w:szCs w:val="22"/>
          <w:lang w:val="fr-FR"/>
        </w:rPr>
        <w:t xml:space="preserve"> juillet de l’année qui suit la 1</w:t>
      </w:r>
      <w:r w:rsidRPr="00E82A7D">
        <w:rPr>
          <w:rFonts w:ascii="Arial" w:hAnsi="Arial"/>
          <w:snapToGrid w:val="0"/>
          <w:sz w:val="22"/>
          <w:szCs w:val="22"/>
          <w:vertAlign w:val="superscript"/>
          <w:lang w:val="fr-FR"/>
        </w:rPr>
        <w:t>ère</w:t>
      </w:r>
      <w:r w:rsidRPr="00E82A7D">
        <w:rPr>
          <w:rFonts w:ascii="Arial" w:hAnsi="Arial"/>
          <w:snapToGrid w:val="0"/>
          <w:sz w:val="22"/>
          <w:szCs w:val="22"/>
          <w:lang w:val="fr-FR"/>
        </w:rPr>
        <w:t xml:space="preserve"> période de 2 années civiles consécutives au cours de laquelle le nombre minimum de bénéficiaires différents n’a pas été atteint. Dans tous les cas, avant toute d</w:t>
      </w:r>
      <w:r w:rsidRPr="00E82A7D">
        <w:rPr>
          <w:rFonts w:ascii="Arial" w:hAnsi="Arial"/>
          <w:snapToGrid w:val="0"/>
          <w:sz w:val="22"/>
          <w:szCs w:val="22"/>
          <w:lang w:val="fr-FR"/>
        </w:rPr>
        <w:t>é</w:t>
      </w:r>
      <w:r w:rsidRPr="00E82A7D">
        <w:rPr>
          <w:rFonts w:ascii="Arial" w:hAnsi="Arial"/>
          <w:snapToGrid w:val="0"/>
          <w:sz w:val="22"/>
          <w:szCs w:val="22"/>
          <w:lang w:val="fr-FR"/>
        </w:rPr>
        <w:t>cision du Collège et du Comité de l'assurance, le centre doit avoir l’occasion d’expliquer les raisons de l’insuffisance du nombre de ses bénéficiaires.</w:t>
      </w:r>
    </w:p>
    <w:p w:rsidR="00AD5E78" w:rsidRPr="00E82A7D" w:rsidRDefault="00AD5E78" w:rsidP="00D06BD9">
      <w:pPr>
        <w:keepNext/>
        <w:tabs>
          <w:tab w:val="left" w:pos="1418"/>
        </w:tabs>
        <w:jc w:val="both"/>
        <w:rPr>
          <w:rFonts w:ascii="Arial" w:hAnsi="Arial"/>
          <w:snapToGrid w:val="0"/>
          <w:sz w:val="22"/>
          <w:szCs w:val="22"/>
          <w:lang w:val="fr-FR"/>
        </w:rPr>
      </w:pPr>
    </w:p>
    <w:p w:rsidR="00D06BD9" w:rsidRPr="00E82A7D" w:rsidRDefault="00D06BD9" w:rsidP="00D06BD9">
      <w:pPr>
        <w:keepNext/>
        <w:tabs>
          <w:tab w:val="left" w:pos="1418"/>
        </w:tabs>
        <w:jc w:val="both"/>
        <w:rPr>
          <w:rFonts w:ascii="Arial" w:hAnsi="Arial"/>
          <w:snapToGrid w:val="0"/>
          <w:sz w:val="22"/>
          <w:szCs w:val="22"/>
          <w:lang w:val="fr-FR"/>
        </w:rPr>
      </w:pPr>
    </w:p>
    <w:p w:rsidR="00DE1E2D" w:rsidRPr="00E82A7D" w:rsidRDefault="00DE1E2D" w:rsidP="00D06BD9">
      <w:pPr>
        <w:keepNext/>
        <w:tabs>
          <w:tab w:val="left" w:pos="1418"/>
        </w:tabs>
        <w:jc w:val="both"/>
        <w:rPr>
          <w:rFonts w:ascii="Arial" w:hAnsi="Arial"/>
          <w:snapToGrid w:val="0"/>
          <w:sz w:val="22"/>
          <w:szCs w:val="22"/>
          <w:lang w:val="fr-FR"/>
        </w:rPr>
      </w:pPr>
    </w:p>
    <w:p w:rsidR="00C223FB" w:rsidRPr="00E82A7D" w:rsidRDefault="00526063" w:rsidP="00D06BD9">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IV. NATURE DES PROGRAMMES</w:t>
      </w:r>
    </w:p>
    <w:p w:rsidR="00B56CEA" w:rsidRPr="00E82A7D" w:rsidRDefault="00526063" w:rsidP="00D06BD9">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ET DES PRESTATIONS</w:t>
      </w:r>
      <w:r w:rsidR="00B13A59" w:rsidRPr="00E82A7D">
        <w:rPr>
          <w:rFonts w:ascii="Arial" w:hAnsi="Arial"/>
          <w:b/>
          <w:snapToGrid w:val="0"/>
          <w:sz w:val="22"/>
          <w:szCs w:val="22"/>
          <w:lang w:val="fr-FR"/>
        </w:rPr>
        <w:t xml:space="preserve"> </w:t>
      </w:r>
      <w:r w:rsidR="00B56CEA" w:rsidRPr="00E82A7D">
        <w:rPr>
          <w:rFonts w:ascii="Arial" w:hAnsi="Arial"/>
          <w:b/>
          <w:snapToGrid w:val="0"/>
          <w:sz w:val="22"/>
          <w:szCs w:val="22"/>
          <w:lang w:val="fr-FR"/>
        </w:rPr>
        <w:t xml:space="preserve">DE </w:t>
      </w:r>
      <w:r w:rsidR="00B13A59" w:rsidRPr="00E82A7D">
        <w:rPr>
          <w:rFonts w:ascii="Arial" w:hAnsi="Arial"/>
          <w:b/>
          <w:snapToGrid w:val="0"/>
          <w:sz w:val="22"/>
          <w:szCs w:val="22"/>
          <w:lang w:val="fr-FR"/>
        </w:rPr>
        <w:t>SOINS</w:t>
      </w:r>
      <w:r w:rsidR="00C223FB" w:rsidRPr="00E82A7D">
        <w:rPr>
          <w:rFonts w:ascii="Arial" w:hAnsi="Arial"/>
          <w:b/>
          <w:snapToGrid w:val="0"/>
          <w:sz w:val="22"/>
          <w:szCs w:val="22"/>
          <w:lang w:val="fr-FR"/>
        </w:rPr>
        <w:t xml:space="preserve"> MULTIDISCIPLINAIRES</w:t>
      </w:r>
    </w:p>
    <w:p w:rsidR="00526063" w:rsidRPr="00E82A7D" w:rsidRDefault="00526063" w:rsidP="00D06BD9">
      <w:pPr>
        <w:keepNext/>
        <w:tabs>
          <w:tab w:val="left" w:pos="1418"/>
        </w:tabs>
        <w:jc w:val="both"/>
        <w:rPr>
          <w:rFonts w:ascii="Arial" w:hAnsi="Arial"/>
          <w:snapToGrid w:val="0"/>
          <w:sz w:val="22"/>
          <w:szCs w:val="22"/>
          <w:lang w:val="fr-FR"/>
        </w:rPr>
      </w:pPr>
    </w:p>
    <w:p w:rsidR="00526063" w:rsidRPr="00E82A7D" w:rsidRDefault="00526063" w:rsidP="00D06BD9">
      <w:pPr>
        <w:keepNext/>
        <w:tabs>
          <w:tab w:val="left" w:pos="1418"/>
        </w:tabs>
        <w:jc w:val="both"/>
        <w:rPr>
          <w:rFonts w:ascii="Arial" w:hAnsi="Arial"/>
          <w:snapToGrid w:val="0"/>
          <w:sz w:val="22"/>
          <w:szCs w:val="22"/>
          <w:lang w:val="fr-FR"/>
        </w:rPr>
      </w:pPr>
    </w:p>
    <w:p w:rsidR="004E2BF0" w:rsidRPr="00E82A7D" w:rsidRDefault="00526063"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15</w:t>
      </w:r>
      <w:r w:rsidRPr="00E82A7D">
        <w:rPr>
          <w:rFonts w:ascii="Arial" w:hAnsi="Arial"/>
          <w:snapToGrid w:val="0"/>
          <w:sz w:val="22"/>
          <w:szCs w:val="22"/>
          <w:lang w:val="fr-FR"/>
        </w:rPr>
        <w:tab/>
        <w:t xml:space="preserve">Tout programme </w:t>
      </w:r>
      <w:r w:rsidR="00283885" w:rsidRPr="00E82A7D">
        <w:rPr>
          <w:rFonts w:ascii="Arial" w:hAnsi="Arial"/>
          <w:snapToGrid w:val="0"/>
          <w:sz w:val="22"/>
          <w:szCs w:val="22"/>
          <w:lang w:val="fr-FR"/>
        </w:rPr>
        <w:t xml:space="preserve">individuel </w:t>
      </w:r>
      <w:r w:rsidR="001F71FF" w:rsidRPr="00E82A7D">
        <w:rPr>
          <w:rFonts w:ascii="Arial" w:hAnsi="Arial"/>
          <w:snapToGrid w:val="0"/>
          <w:sz w:val="22"/>
          <w:szCs w:val="22"/>
          <w:lang w:val="fr-FR"/>
        </w:rPr>
        <w:t xml:space="preserve">multidisciplinaire </w:t>
      </w:r>
      <w:r w:rsidR="00283885" w:rsidRPr="00E82A7D">
        <w:rPr>
          <w:rFonts w:ascii="Arial" w:hAnsi="Arial"/>
          <w:snapToGrid w:val="0"/>
          <w:sz w:val="22"/>
          <w:szCs w:val="22"/>
          <w:lang w:val="fr-FR"/>
        </w:rPr>
        <w:t>de soins</w:t>
      </w:r>
      <w:r w:rsidR="001F71FF" w:rsidRPr="00E82A7D">
        <w:rPr>
          <w:rFonts w:ascii="Arial" w:hAnsi="Arial"/>
          <w:snapToGrid w:val="0"/>
          <w:sz w:val="22"/>
          <w:szCs w:val="22"/>
          <w:lang w:val="fr-FR"/>
        </w:rPr>
        <w:t>,</w:t>
      </w:r>
      <w:r w:rsidR="00283885" w:rsidRPr="00E82A7D">
        <w:rPr>
          <w:rFonts w:ascii="Arial" w:hAnsi="Arial"/>
          <w:snapToGrid w:val="0"/>
          <w:sz w:val="22"/>
          <w:szCs w:val="22"/>
          <w:lang w:val="fr-FR"/>
        </w:rPr>
        <w:t xml:space="preserve"> </w:t>
      </w:r>
      <w:r w:rsidRPr="00E82A7D">
        <w:rPr>
          <w:rFonts w:ascii="Arial" w:hAnsi="Arial"/>
          <w:snapToGrid w:val="0"/>
          <w:sz w:val="22"/>
          <w:szCs w:val="22"/>
          <w:lang w:val="fr-FR"/>
        </w:rPr>
        <w:t>dispensé par le centre</w:t>
      </w:r>
      <w:r w:rsidR="001F71FF" w:rsidRPr="00E82A7D">
        <w:rPr>
          <w:rFonts w:ascii="Arial" w:hAnsi="Arial"/>
          <w:snapToGrid w:val="0"/>
          <w:sz w:val="22"/>
          <w:szCs w:val="22"/>
          <w:lang w:val="fr-FR"/>
        </w:rPr>
        <w:t>,</w:t>
      </w:r>
      <w:r w:rsidR="004E2BF0" w:rsidRPr="00E82A7D">
        <w:rPr>
          <w:rFonts w:ascii="Arial" w:hAnsi="Arial"/>
          <w:snapToGrid w:val="0"/>
          <w:sz w:val="22"/>
          <w:szCs w:val="22"/>
          <w:lang w:val="fr-FR"/>
        </w:rPr>
        <w:t xml:space="preserve"> consiste dans l’ensemble coordonné des actes réalisés en faveur d’un bénéficiaire</w:t>
      </w:r>
      <w:r w:rsidR="001F4004" w:rsidRPr="00E82A7D">
        <w:rPr>
          <w:rFonts w:ascii="Arial" w:hAnsi="Arial"/>
          <w:snapToGrid w:val="0"/>
          <w:sz w:val="22"/>
          <w:szCs w:val="22"/>
          <w:lang w:val="fr-FR"/>
        </w:rPr>
        <w:t>,</w:t>
      </w:r>
      <w:r w:rsidR="004E2BF0" w:rsidRPr="00E82A7D">
        <w:rPr>
          <w:rFonts w:ascii="Arial" w:hAnsi="Arial"/>
          <w:snapToGrid w:val="0"/>
          <w:sz w:val="22"/>
          <w:szCs w:val="22"/>
          <w:lang w:val="fr-FR"/>
        </w:rPr>
        <w:t xml:space="preserve"> </w:t>
      </w:r>
      <w:r w:rsidR="001F4004" w:rsidRPr="00E82A7D">
        <w:rPr>
          <w:rFonts w:ascii="Arial" w:hAnsi="Arial"/>
          <w:snapToGrid w:val="0"/>
          <w:sz w:val="22"/>
          <w:szCs w:val="22"/>
          <w:lang w:val="fr-FR"/>
        </w:rPr>
        <w:t>répondant aux conditions de l’article 3,</w:t>
      </w:r>
      <w:r w:rsidR="004E2BF0" w:rsidRPr="00E82A7D">
        <w:rPr>
          <w:rFonts w:ascii="Arial" w:hAnsi="Arial"/>
          <w:snapToGrid w:val="0"/>
          <w:sz w:val="22"/>
          <w:szCs w:val="22"/>
          <w:lang w:val="fr-FR"/>
        </w:rPr>
        <w:t xml:space="preserve"> qui sont appropriés à sa situation pathologique et psychosociale</w:t>
      </w:r>
      <w:r w:rsidR="0087748A" w:rsidRPr="00E82A7D">
        <w:rPr>
          <w:rFonts w:ascii="Arial" w:hAnsi="Arial"/>
          <w:snapToGrid w:val="0"/>
          <w:sz w:val="22"/>
          <w:szCs w:val="22"/>
          <w:lang w:val="fr-FR"/>
        </w:rPr>
        <w:t>,</w:t>
      </w:r>
      <w:r w:rsidR="004E2BF0" w:rsidRPr="00E82A7D">
        <w:rPr>
          <w:rFonts w:ascii="Arial" w:hAnsi="Arial"/>
          <w:snapToGrid w:val="0"/>
          <w:sz w:val="22"/>
          <w:szCs w:val="22"/>
          <w:lang w:val="fr-FR"/>
        </w:rPr>
        <w:t xml:space="preserve"> et nécessaires pour atteindre les objectifs définis à l’article 4.</w:t>
      </w:r>
    </w:p>
    <w:p w:rsidR="004E2BF0" w:rsidRPr="00E82A7D" w:rsidRDefault="004E2BF0" w:rsidP="00FD2A43">
      <w:pPr>
        <w:tabs>
          <w:tab w:val="left" w:pos="1418"/>
        </w:tabs>
        <w:jc w:val="both"/>
        <w:rPr>
          <w:rFonts w:ascii="Arial" w:hAnsi="Arial"/>
          <w:snapToGrid w:val="0"/>
          <w:sz w:val="22"/>
          <w:szCs w:val="22"/>
          <w:lang w:val="fr-FR"/>
        </w:rPr>
      </w:pPr>
    </w:p>
    <w:p w:rsidR="00B011B6" w:rsidRPr="00E82A7D" w:rsidRDefault="009D32E5" w:rsidP="00FD2A43">
      <w:pPr>
        <w:keepNext/>
        <w:tabs>
          <w:tab w:val="left" w:pos="1418"/>
        </w:tabs>
        <w:jc w:val="both"/>
        <w:rPr>
          <w:rFonts w:ascii="Arial" w:hAnsi="Arial"/>
          <w:snapToGrid w:val="0"/>
          <w:sz w:val="22"/>
          <w:szCs w:val="22"/>
          <w:lang w:val="fr-FR"/>
        </w:rPr>
      </w:pPr>
      <w:r w:rsidRPr="00E82A7D">
        <w:rPr>
          <w:rFonts w:ascii="Arial" w:hAnsi="Arial"/>
          <w:snapToGrid w:val="0"/>
          <w:sz w:val="22"/>
          <w:szCs w:val="22"/>
          <w:lang w:val="fr-FR"/>
        </w:rPr>
        <w:tab/>
        <w:t>Parmi ces actes figurent :</w:t>
      </w:r>
    </w:p>
    <w:p w:rsidR="009D32E5" w:rsidRPr="00E82A7D" w:rsidRDefault="009D32E5" w:rsidP="00FD2A43">
      <w:pPr>
        <w:keepNext/>
        <w:tabs>
          <w:tab w:val="left" w:pos="1418"/>
        </w:tabs>
        <w:jc w:val="both"/>
        <w:rPr>
          <w:rFonts w:ascii="Arial" w:hAnsi="Arial"/>
          <w:snapToGrid w:val="0"/>
          <w:sz w:val="22"/>
          <w:szCs w:val="22"/>
          <w:lang w:val="fr-FR"/>
        </w:rPr>
      </w:pPr>
    </w:p>
    <w:p w:rsidR="00AE1900" w:rsidRPr="00E82A7D" w:rsidRDefault="003A47C6" w:rsidP="00FD2A43">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E82A7D">
        <w:rPr>
          <w:rFonts w:ascii="Arial" w:hAnsi="Arial"/>
          <w:snapToGrid w:val="0"/>
          <w:sz w:val="22"/>
          <w:szCs w:val="22"/>
          <w:lang w:val="fr-FR"/>
        </w:rPr>
        <w:t>La réalisation d’une anamnèse et d</w:t>
      </w:r>
      <w:r w:rsidR="00687869" w:rsidRPr="00E82A7D">
        <w:rPr>
          <w:rFonts w:ascii="Arial" w:hAnsi="Arial"/>
          <w:snapToGrid w:val="0"/>
          <w:sz w:val="22"/>
          <w:szCs w:val="22"/>
          <w:lang w:val="fr-FR"/>
        </w:rPr>
        <w:t>’un</w:t>
      </w:r>
      <w:r w:rsidR="00762356" w:rsidRPr="00E82A7D">
        <w:rPr>
          <w:rFonts w:ascii="Arial" w:hAnsi="Arial"/>
          <w:snapToGrid w:val="0"/>
          <w:sz w:val="22"/>
          <w:szCs w:val="22"/>
          <w:lang w:val="fr-FR"/>
        </w:rPr>
        <w:t xml:space="preserve"> </w:t>
      </w:r>
      <w:r w:rsidRPr="00E82A7D">
        <w:rPr>
          <w:rFonts w:ascii="Arial" w:hAnsi="Arial"/>
          <w:snapToGrid w:val="0"/>
          <w:sz w:val="22"/>
          <w:szCs w:val="22"/>
          <w:lang w:val="fr-FR"/>
        </w:rPr>
        <w:t xml:space="preserve">bilan </w:t>
      </w:r>
      <w:r w:rsidR="00BE5EB8" w:rsidRPr="00E82A7D">
        <w:rPr>
          <w:rFonts w:ascii="Arial" w:hAnsi="Arial"/>
          <w:snapToGrid w:val="0"/>
          <w:sz w:val="22"/>
          <w:szCs w:val="22"/>
          <w:lang w:val="fr-FR"/>
        </w:rPr>
        <w:t xml:space="preserve">initial </w:t>
      </w:r>
      <w:r w:rsidRPr="00E82A7D">
        <w:rPr>
          <w:rFonts w:ascii="Arial" w:hAnsi="Arial"/>
          <w:snapToGrid w:val="0"/>
          <w:sz w:val="22"/>
          <w:szCs w:val="22"/>
          <w:lang w:val="fr-FR"/>
        </w:rPr>
        <w:t xml:space="preserve">complet des </w:t>
      </w:r>
      <w:r w:rsidR="00762356" w:rsidRPr="00E82A7D">
        <w:rPr>
          <w:rFonts w:ascii="Arial" w:hAnsi="Arial"/>
          <w:snapToGrid w:val="0"/>
          <w:sz w:val="22"/>
          <w:szCs w:val="22"/>
          <w:lang w:val="fr-FR"/>
        </w:rPr>
        <w:t xml:space="preserve">troubles de l’hémostase </w:t>
      </w:r>
      <w:r w:rsidR="00687869" w:rsidRPr="00E82A7D">
        <w:rPr>
          <w:rFonts w:ascii="Arial" w:hAnsi="Arial"/>
          <w:snapToGrid w:val="0"/>
          <w:sz w:val="22"/>
          <w:szCs w:val="22"/>
          <w:lang w:val="fr-FR"/>
        </w:rPr>
        <w:t xml:space="preserve">et </w:t>
      </w:r>
      <w:r w:rsidR="00762356" w:rsidRPr="00E82A7D">
        <w:rPr>
          <w:rFonts w:ascii="Arial" w:hAnsi="Arial"/>
          <w:snapToGrid w:val="0"/>
          <w:sz w:val="22"/>
          <w:szCs w:val="22"/>
          <w:lang w:val="fr-FR"/>
        </w:rPr>
        <w:t>de leurs complications</w:t>
      </w:r>
      <w:r w:rsidR="00687869" w:rsidRPr="00E82A7D">
        <w:rPr>
          <w:rFonts w:ascii="Arial" w:hAnsi="Arial"/>
          <w:snapToGrid w:val="0"/>
          <w:sz w:val="22"/>
          <w:szCs w:val="22"/>
          <w:lang w:val="fr-FR"/>
        </w:rPr>
        <w:t> ;</w:t>
      </w:r>
      <w:r w:rsidR="00060CBD" w:rsidRPr="00E82A7D">
        <w:rPr>
          <w:rFonts w:ascii="Arial" w:hAnsi="Arial"/>
          <w:snapToGrid w:val="0"/>
          <w:sz w:val="22"/>
          <w:szCs w:val="22"/>
          <w:lang w:val="fr-FR"/>
        </w:rPr>
        <w:t xml:space="preserve"> la réalisation de bilans d</w:t>
      </w:r>
      <w:r w:rsidR="00474302" w:rsidRPr="00E82A7D">
        <w:rPr>
          <w:rFonts w:ascii="Arial" w:hAnsi="Arial"/>
          <w:snapToGrid w:val="0"/>
          <w:sz w:val="22"/>
          <w:szCs w:val="22"/>
          <w:lang w:val="fr-FR"/>
        </w:rPr>
        <w:t>’évolution.</w:t>
      </w:r>
    </w:p>
    <w:p w:rsidR="00AE1900" w:rsidRPr="00E82A7D" w:rsidRDefault="00AE1900" w:rsidP="00FD2A43">
      <w:pPr>
        <w:tabs>
          <w:tab w:val="left" w:pos="1418"/>
        </w:tabs>
        <w:jc w:val="both"/>
        <w:rPr>
          <w:rFonts w:ascii="Arial" w:hAnsi="Arial"/>
          <w:snapToGrid w:val="0"/>
          <w:sz w:val="22"/>
          <w:szCs w:val="22"/>
          <w:lang w:val="fr-FR"/>
        </w:rPr>
      </w:pPr>
    </w:p>
    <w:p w:rsidR="006537A7" w:rsidRPr="00E82A7D" w:rsidRDefault="006537A7" w:rsidP="00FD2A43">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E82A7D">
        <w:rPr>
          <w:rFonts w:ascii="Arial" w:hAnsi="Arial"/>
          <w:snapToGrid w:val="0"/>
          <w:sz w:val="22"/>
          <w:szCs w:val="22"/>
          <w:lang w:val="fr-FR"/>
        </w:rPr>
        <w:t>L’enseignement au bénéficiaire et à ses proches des connaissances utiles sur la m</w:t>
      </w:r>
      <w:r w:rsidRPr="00E82A7D">
        <w:rPr>
          <w:rFonts w:ascii="Arial" w:hAnsi="Arial"/>
          <w:snapToGrid w:val="0"/>
          <w:sz w:val="22"/>
          <w:szCs w:val="22"/>
          <w:lang w:val="fr-FR"/>
        </w:rPr>
        <w:t>a</w:t>
      </w:r>
      <w:r w:rsidRPr="00E82A7D">
        <w:rPr>
          <w:rFonts w:ascii="Arial" w:hAnsi="Arial"/>
          <w:snapToGrid w:val="0"/>
          <w:sz w:val="22"/>
          <w:szCs w:val="22"/>
          <w:lang w:val="fr-FR"/>
        </w:rPr>
        <w:t>ladie, les précautions et le traitement qu’elle impose, notamment la prévention des hémorragies, la reconnaissance des signes précoces et des symptômes d’une hémo</w:t>
      </w:r>
      <w:r w:rsidRPr="00E82A7D">
        <w:rPr>
          <w:rFonts w:ascii="Arial" w:hAnsi="Arial"/>
          <w:snapToGrid w:val="0"/>
          <w:sz w:val="22"/>
          <w:szCs w:val="22"/>
          <w:lang w:val="fr-FR"/>
        </w:rPr>
        <w:t>r</w:t>
      </w:r>
      <w:r w:rsidRPr="00E82A7D">
        <w:rPr>
          <w:rFonts w:ascii="Arial" w:hAnsi="Arial"/>
          <w:snapToGrid w:val="0"/>
          <w:sz w:val="22"/>
          <w:szCs w:val="22"/>
          <w:lang w:val="fr-FR"/>
        </w:rPr>
        <w:t>ragie interne et l’</w:t>
      </w:r>
      <w:r w:rsidR="00762356" w:rsidRPr="00E82A7D">
        <w:rPr>
          <w:rFonts w:ascii="Arial" w:hAnsi="Arial"/>
          <w:snapToGrid w:val="0"/>
          <w:sz w:val="22"/>
          <w:szCs w:val="22"/>
          <w:lang w:val="fr-FR"/>
        </w:rPr>
        <w:t>autotransfusion</w:t>
      </w:r>
      <w:r w:rsidRPr="00E82A7D">
        <w:rPr>
          <w:rFonts w:ascii="Arial" w:hAnsi="Arial"/>
          <w:snapToGrid w:val="0"/>
          <w:sz w:val="22"/>
          <w:szCs w:val="22"/>
          <w:lang w:val="fr-FR"/>
        </w:rPr>
        <w:t xml:space="preserve"> à domicile des facteurs de coagulation.</w:t>
      </w:r>
    </w:p>
    <w:p w:rsidR="006537A7" w:rsidRPr="00E82A7D" w:rsidRDefault="006537A7" w:rsidP="00FD2A43">
      <w:pPr>
        <w:tabs>
          <w:tab w:val="left" w:pos="1418"/>
        </w:tabs>
        <w:jc w:val="both"/>
        <w:rPr>
          <w:rFonts w:ascii="Arial" w:hAnsi="Arial"/>
          <w:snapToGrid w:val="0"/>
          <w:sz w:val="22"/>
          <w:szCs w:val="22"/>
          <w:lang w:val="fr-FR"/>
        </w:rPr>
      </w:pPr>
    </w:p>
    <w:p w:rsidR="00AD3682" w:rsidRPr="00E82A7D" w:rsidRDefault="00AD3682" w:rsidP="00FD2A43">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E82A7D">
        <w:rPr>
          <w:rFonts w:ascii="Arial" w:hAnsi="Arial"/>
          <w:snapToGrid w:val="0"/>
          <w:sz w:val="22"/>
          <w:szCs w:val="22"/>
          <w:lang w:val="fr-FR"/>
        </w:rPr>
        <w:t>La coordination de soins complets (</w:t>
      </w:r>
      <w:r w:rsidRPr="00E82A7D">
        <w:rPr>
          <w:rFonts w:ascii="Arial" w:hAnsi="Arial"/>
          <w:i/>
          <w:snapToGrid w:val="0"/>
          <w:sz w:val="22"/>
          <w:szCs w:val="22"/>
          <w:lang w:val="fr-FR"/>
        </w:rPr>
        <w:t>comprehensive care</w:t>
      </w:r>
      <w:r w:rsidRPr="00E82A7D">
        <w:rPr>
          <w:rFonts w:ascii="Arial" w:hAnsi="Arial"/>
          <w:snapToGrid w:val="0"/>
          <w:sz w:val="22"/>
          <w:szCs w:val="22"/>
          <w:lang w:val="fr-FR"/>
        </w:rPr>
        <w:t xml:space="preserve">) spécialisés, dispensés au bénéficiaire, en ce compris les soins </w:t>
      </w:r>
      <w:r w:rsidR="00007D11" w:rsidRPr="00E82A7D">
        <w:rPr>
          <w:rFonts w:ascii="Arial" w:hAnsi="Arial"/>
          <w:snapToGrid w:val="0"/>
          <w:sz w:val="22"/>
          <w:szCs w:val="22"/>
          <w:lang w:val="fr-FR"/>
        </w:rPr>
        <w:t>impliquant</w:t>
      </w:r>
      <w:r w:rsidRPr="00E82A7D">
        <w:rPr>
          <w:rFonts w:ascii="Arial" w:hAnsi="Arial"/>
          <w:snapToGrid w:val="0"/>
          <w:sz w:val="22"/>
          <w:szCs w:val="22"/>
          <w:lang w:val="fr-FR"/>
        </w:rPr>
        <w:t xml:space="preserve"> l’hémostase qui ne sont pas dispe</w:t>
      </w:r>
      <w:r w:rsidRPr="00E82A7D">
        <w:rPr>
          <w:rFonts w:ascii="Arial" w:hAnsi="Arial"/>
          <w:snapToGrid w:val="0"/>
          <w:sz w:val="22"/>
          <w:szCs w:val="22"/>
          <w:lang w:val="fr-FR"/>
        </w:rPr>
        <w:t>n</w:t>
      </w:r>
      <w:r w:rsidR="008A5415" w:rsidRPr="00E82A7D">
        <w:rPr>
          <w:rFonts w:ascii="Arial" w:hAnsi="Arial"/>
          <w:snapToGrid w:val="0"/>
          <w:sz w:val="22"/>
          <w:szCs w:val="22"/>
          <w:lang w:val="fr-FR"/>
        </w:rPr>
        <w:t>sés par le centre lui-même et ceux qui sont dispensés hors de l’hôpital auquel le centre appartient.</w:t>
      </w:r>
    </w:p>
    <w:p w:rsidR="00AD3682" w:rsidRPr="00E82A7D" w:rsidRDefault="00AD3682" w:rsidP="00FD2A43">
      <w:pPr>
        <w:tabs>
          <w:tab w:val="left" w:pos="1418"/>
        </w:tabs>
        <w:jc w:val="both"/>
        <w:rPr>
          <w:rFonts w:ascii="Arial" w:hAnsi="Arial"/>
          <w:snapToGrid w:val="0"/>
          <w:sz w:val="22"/>
          <w:szCs w:val="22"/>
          <w:lang w:val="fr-FR"/>
        </w:rPr>
      </w:pPr>
    </w:p>
    <w:p w:rsidR="00AD3682" w:rsidRPr="00E82A7D" w:rsidRDefault="00AD3682" w:rsidP="00FD2A43">
      <w:pPr>
        <w:numPr>
          <w:ilvl w:val="0"/>
          <w:numId w:val="10"/>
        </w:numPr>
        <w:tabs>
          <w:tab w:val="clear" w:pos="360"/>
          <w:tab w:val="num" w:pos="426"/>
          <w:tab w:val="left" w:pos="1418"/>
        </w:tabs>
        <w:ind w:left="426" w:hanging="426"/>
        <w:jc w:val="both"/>
        <w:rPr>
          <w:rFonts w:ascii="Arial" w:hAnsi="Arial"/>
          <w:snapToGrid w:val="0"/>
          <w:sz w:val="22"/>
          <w:szCs w:val="22"/>
          <w:lang w:val="fr-FR"/>
        </w:rPr>
      </w:pPr>
      <w:r w:rsidRPr="00E82A7D">
        <w:rPr>
          <w:rFonts w:ascii="Arial" w:hAnsi="Arial"/>
          <w:snapToGrid w:val="0"/>
          <w:sz w:val="22"/>
          <w:szCs w:val="22"/>
          <w:lang w:val="fr-FR"/>
        </w:rPr>
        <w:t>La dispensation des soins spécialisés suivants</w:t>
      </w:r>
      <w:r w:rsidR="00EE7F52" w:rsidRPr="00E82A7D">
        <w:rPr>
          <w:rFonts w:ascii="Arial" w:hAnsi="Arial"/>
          <w:snapToGrid w:val="0"/>
          <w:sz w:val="22"/>
          <w:szCs w:val="22"/>
          <w:lang w:val="fr-FR"/>
        </w:rPr>
        <w:t>, prévus par la nomenclature des soins de santé</w:t>
      </w:r>
      <w:r w:rsidRPr="00E82A7D">
        <w:rPr>
          <w:rFonts w:ascii="Arial" w:hAnsi="Arial"/>
          <w:snapToGrid w:val="0"/>
          <w:sz w:val="22"/>
          <w:szCs w:val="22"/>
          <w:lang w:val="fr-FR"/>
        </w:rPr>
        <w:t xml:space="preserve"> :</w:t>
      </w:r>
    </w:p>
    <w:p w:rsidR="00592B48" w:rsidRPr="00E82A7D" w:rsidRDefault="00592B48" w:rsidP="00592B48">
      <w:pPr>
        <w:tabs>
          <w:tab w:val="left" w:pos="1418"/>
        </w:tabs>
        <w:jc w:val="both"/>
        <w:rPr>
          <w:rFonts w:ascii="Arial" w:hAnsi="Arial"/>
          <w:snapToGrid w:val="0"/>
          <w:sz w:val="22"/>
          <w:szCs w:val="22"/>
          <w:lang w:val="fr-FR"/>
        </w:rPr>
      </w:pPr>
    </w:p>
    <w:p w:rsidR="00592B48" w:rsidRPr="00E82A7D" w:rsidRDefault="00592B48" w:rsidP="00592B48">
      <w:pPr>
        <w:numPr>
          <w:ilvl w:val="1"/>
          <w:numId w:val="10"/>
        </w:numPr>
        <w:tabs>
          <w:tab w:val="clear" w:pos="792"/>
          <w:tab w:val="num" w:pos="851"/>
          <w:tab w:val="left" w:pos="1418"/>
        </w:tabs>
        <w:ind w:left="851" w:hanging="425"/>
        <w:jc w:val="both"/>
        <w:rPr>
          <w:rFonts w:ascii="Arial" w:hAnsi="Arial"/>
          <w:snapToGrid w:val="0"/>
          <w:sz w:val="22"/>
          <w:szCs w:val="22"/>
          <w:lang w:val="fr-FR"/>
        </w:rPr>
      </w:pPr>
      <w:r w:rsidRPr="00E82A7D">
        <w:rPr>
          <w:rFonts w:ascii="Arial" w:hAnsi="Arial"/>
          <w:snapToGrid w:val="0"/>
          <w:sz w:val="22"/>
          <w:szCs w:val="22"/>
          <w:lang w:val="fr-FR"/>
        </w:rPr>
        <w:t>les soins dentaires</w:t>
      </w:r>
      <w:r w:rsidR="00AC7EFC" w:rsidRPr="00E82A7D">
        <w:rPr>
          <w:lang w:val="fr-FR"/>
        </w:rPr>
        <w:t xml:space="preserve"> </w:t>
      </w:r>
      <w:r w:rsidR="00AC7EFC" w:rsidRPr="00E82A7D">
        <w:rPr>
          <w:rFonts w:ascii="Arial" w:hAnsi="Arial"/>
          <w:snapToGrid w:val="0"/>
          <w:sz w:val="22"/>
          <w:szCs w:val="22"/>
          <w:lang w:val="fr-FR"/>
        </w:rPr>
        <w:t>suivants, dans les cas où ils ne sont pas couverts par la n</w:t>
      </w:r>
      <w:r w:rsidR="00AC7EFC" w:rsidRPr="00E82A7D">
        <w:rPr>
          <w:rFonts w:ascii="Arial" w:hAnsi="Arial"/>
          <w:snapToGrid w:val="0"/>
          <w:sz w:val="22"/>
          <w:szCs w:val="22"/>
          <w:lang w:val="fr-FR"/>
        </w:rPr>
        <w:t>o</w:t>
      </w:r>
      <w:r w:rsidR="00AC7EFC" w:rsidRPr="00E82A7D">
        <w:rPr>
          <w:rFonts w:ascii="Arial" w:hAnsi="Arial"/>
          <w:snapToGrid w:val="0"/>
          <w:sz w:val="22"/>
          <w:szCs w:val="22"/>
          <w:lang w:val="fr-FR"/>
        </w:rPr>
        <w:t>menclature des prestations de santé</w:t>
      </w:r>
      <w:r w:rsidRPr="00E82A7D">
        <w:rPr>
          <w:rFonts w:ascii="Arial" w:hAnsi="Arial"/>
          <w:snapToGrid w:val="0"/>
          <w:sz w:val="22"/>
          <w:szCs w:val="22"/>
          <w:lang w:val="fr-FR"/>
        </w:rPr>
        <w:t xml:space="preserve"> :</w:t>
      </w:r>
    </w:p>
    <w:p w:rsidR="00691BB2" w:rsidRPr="00E82A7D" w:rsidRDefault="00691BB2" w:rsidP="00691BB2">
      <w:pPr>
        <w:tabs>
          <w:tab w:val="left" w:pos="1418"/>
        </w:tabs>
        <w:ind w:left="426"/>
        <w:jc w:val="both"/>
        <w:rPr>
          <w:rFonts w:ascii="Arial" w:hAnsi="Arial"/>
          <w:snapToGrid w:val="0"/>
          <w:sz w:val="22"/>
          <w:szCs w:val="22"/>
          <w:lang w:val="fr-FR"/>
        </w:rPr>
      </w:pPr>
    </w:p>
    <w:p w:rsidR="007F65C2" w:rsidRPr="00E82A7D" w:rsidRDefault="007F65C2" w:rsidP="007F65C2">
      <w:pPr>
        <w:numPr>
          <w:ilvl w:val="2"/>
          <w:numId w:val="10"/>
        </w:numPr>
        <w:tabs>
          <w:tab w:val="clear" w:pos="1224"/>
          <w:tab w:val="num" w:pos="1560"/>
        </w:tabs>
        <w:ind w:left="1560" w:hanging="709"/>
        <w:jc w:val="both"/>
        <w:rPr>
          <w:rFonts w:ascii="Arial" w:hAnsi="Arial"/>
          <w:snapToGrid w:val="0"/>
          <w:sz w:val="22"/>
          <w:szCs w:val="22"/>
          <w:lang w:val="fr-FR"/>
        </w:rPr>
      </w:pPr>
      <w:r w:rsidRPr="00E82A7D">
        <w:rPr>
          <w:rFonts w:ascii="Arial" w:hAnsi="Arial"/>
          <w:snapToGrid w:val="0"/>
          <w:sz w:val="22"/>
          <w:szCs w:val="22"/>
          <w:lang w:val="fr-FR"/>
        </w:rPr>
        <w:t>tout examen buccal comprenant l’établissement d’un bilan et la motivation du patient quant aux soins préventifs et curatifs,</w:t>
      </w:r>
    </w:p>
    <w:p w:rsidR="007F65C2" w:rsidRPr="00E82A7D" w:rsidRDefault="007F65C2" w:rsidP="007F65C2">
      <w:pPr>
        <w:numPr>
          <w:ilvl w:val="2"/>
          <w:numId w:val="10"/>
        </w:numPr>
        <w:tabs>
          <w:tab w:val="clear" w:pos="1224"/>
          <w:tab w:val="num" w:pos="1560"/>
        </w:tabs>
        <w:ind w:left="1560" w:hanging="709"/>
        <w:jc w:val="both"/>
        <w:rPr>
          <w:rFonts w:ascii="Arial" w:hAnsi="Arial"/>
          <w:snapToGrid w:val="0"/>
          <w:sz w:val="22"/>
          <w:szCs w:val="22"/>
          <w:lang w:val="fr-FR"/>
        </w:rPr>
      </w:pPr>
      <w:r w:rsidRPr="00E82A7D">
        <w:rPr>
          <w:rFonts w:ascii="Arial" w:hAnsi="Arial"/>
          <w:snapToGrid w:val="0"/>
          <w:sz w:val="22"/>
          <w:szCs w:val="22"/>
          <w:lang w:val="fr-FR"/>
        </w:rPr>
        <w:t>tout examen buccal, y compris les éléments radio-diagnostiques intra-buccaux nécessaires, l’établissement d’un plan de traitement, l’enregis</w:t>
      </w:r>
      <w:r w:rsidR="00691BB2" w:rsidRPr="00E82A7D">
        <w:rPr>
          <w:rFonts w:ascii="Arial" w:hAnsi="Arial"/>
          <w:snapToGrid w:val="0"/>
          <w:sz w:val="22"/>
          <w:szCs w:val="22"/>
          <w:lang w:val="fr-FR"/>
        </w:rPr>
        <w:softHyphen/>
      </w:r>
      <w:r w:rsidRPr="00E82A7D">
        <w:rPr>
          <w:rFonts w:ascii="Arial" w:hAnsi="Arial"/>
          <w:snapToGrid w:val="0"/>
          <w:sz w:val="22"/>
          <w:szCs w:val="22"/>
          <w:lang w:val="fr-FR"/>
        </w:rPr>
        <w:t>trement des données pour l’établissement ou la mise à jour du dossier dentaire et la motivation du patient concernant les soins préventifs et cur</w:t>
      </w:r>
      <w:r w:rsidRPr="00E82A7D">
        <w:rPr>
          <w:rFonts w:ascii="Arial" w:hAnsi="Arial"/>
          <w:snapToGrid w:val="0"/>
          <w:sz w:val="22"/>
          <w:szCs w:val="22"/>
          <w:lang w:val="fr-FR"/>
        </w:rPr>
        <w:t>a</w:t>
      </w:r>
      <w:r w:rsidRPr="00E82A7D">
        <w:rPr>
          <w:rFonts w:ascii="Arial" w:hAnsi="Arial"/>
          <w:snapToGrid w:val="0"/>
          <w:sz w:val="22"/>
          <w:szCs w:val="22"/>
          <w:lang w:val="fr-FR"/>
        </w:rPr>
        <w:t>tifs à effectuer,</w:t>
      </w:r>
    </w:p>
    <w:p w:rsidR="00691BB2" w:rsidRPr="00E82A7D" w:rsidRDefault="00691BB2" w:rsidP="00691BB2">
      <w:pPr>
        <w:tabs>
          <w:tab w:val="left" w:pos="1418"/>
        </w:tabs>
        <w:jc w:val="both"/>
        <w:rPr>
          <w:rFonts w:ascii="Arial" w:hAnsi="Arial"/>
          <w:snapToGrid w:val="0"/>
          <w:sz w:val="22"/>
          <w:szCs w:val="22"/>
          <w:lang w:val="fr-FR"/>
        </w:rPr>
      </w:pPr>
    </w:p>
    <w:p w:rsidR="00691BB2" w:rsidRPr="00E82A7D" w:rsidRDefault="00AC7EFC" w:rsidP="00691BB2">
      <w:pPr>
        <w:numPr>
          <w:ilvl w:val="1"/>
          <w:numId w:val="10"/>
        </w:numPr>
        <w:tabs>
          <w:tab w:val="clear" w:pos="792"/>
          <w:tab w:val="num" w:pos="851"/>
          <w:tab w:val="left" w:pos="1418"/>
        </w:tabs>
        <w:ind w:left="851" w:hanging="425"/>
        <w:jc w:val="both"/>
        <w:rPr>
          <w:rFonts w:ascii="Arial" w:hAnsi="Arial"/>
          <w:snapToGrid w:val="0"/>
          <w:sz w:val="22"/>
          <w:szCs w:val="22"/>
          <w:lang w:val="fr-FR"/>
        </w:rPr>
      </w:pPr>
      <w:r w:rsidRPr="00E82A7D">
        <w:rPr>
          <w:rFonts w:ascii="Arial" w:hAnsi="Arial"/>
          <w:snapToGrid w:val="0"/>
          <w:sz w:val="22"/>
          <w:szCs w:val="22"/>
          <w:lang w:val="fr-FR"/>
        </w:rPr>
        <w:t>les soins de kinésithérapie suivants, dans les cas où ils ne sont pas couverts par la nomenclature des prestations de santé</w:t>
      </w:r>
      <w:r w:rsidR="00691BB2" w:rsidRPr="00E82A7D">
        <w:rPr>
          <w:rFonts w:ascii="Arial" w:hAnsi="Arial"/>
          <w:snapToGrid w:val="0"/>
          <w:sz w:val="22"/>
          <w:szCs w:val="22"/>
          <w:lang w:val="fr-FR"/>
        </w:rPr>
        <w:t xml:space="preserve"> : tout examen du patient par le kinés</w:t>
      </w:r>
      <w:r w:rsidR="00691BB2" w:rsidRPr="00E82A7D">
        <w:rPr>
          <w:rFonts w:ascii="Arial" w:hAnsi="Arial"/>
          <w:snapToGrid w:val="0"/>
          <w:sz w:val="22"/>
          <w:szCs w:val="22"/>
          <w:lang w:val="fr-FR"/>
        </w:rPr>
        <w:t>i</w:t>
      </w:r>
      <w:r w:rsidR="00691BB2" w:rsidRPr="00E82A7D">
        <w:rPr>
          <w:rFonts w:ascii="Arial" w:hAnsi="Arial"/>
          <w:snapToGrid w:val="0"/>
          <w:sz w:val="22"/>
          <w:szCs w:val="22"/>
          <w:lang w:val="fr-FR"/>
        </w:rPr>
        <w:t>théra</w:t>
      </w:r>
      <w:r w:rsidR="00770AB2" w:rsidRPr="00E82A7D">
        <w:rPr>
          <w:rFonts w:ascii="Arial" w:hAnsi="Arial"/>
          <w:snapToGrid w:val="0"/>
          <w:sz w:val="22"/>
          <w:szCs w:val="22"/>
          <w:lang w:val="fr-FR"/>
        </w:rPr>
        <w:t>peute à titre consultatif</w:t>
      </w:r>
      <w:r w:rsidR="00691BB2" w:rsidRPr="00E82A7D">
        <w:rPr>
          <w:rFonts w:ascii="Arial" w:hAnsi="Arial"/>
          <w:snapToGrid w:val="0"/>
          <w:sz w:val="22"/>
          <w:szCs w:val="22"/>
          <w:lang w:val="fr-FR"/>
        </w:rPr>
        <w:t>.</w:t>
      </w:r>
    </w:p>
    <w:p w:rsidR="00592B48" w:rsidRPr="00E82A7D" w:rsidRDefault="00592B48" w:rsidP="00592B48">
      <w:pPr>
        <w:tabs>
          <w:tab w:val="left" w:pos="1418"/>
        </w:tabs>
        <w:ind w:left="426"/>
        <w:jc w:val="both"/>
        <w:rPr>
          <w:rFonts w:ascii="Arial" w:hAnsi="Arial"/>
          <w:snapToGrid w:val="0"/>
          <w:sz w:val="22"/>
          <w:szCs w:val="22"/>
          <w:lang w:val="fr-FR"/>
        </w:rPr>
      </w:pPr>
    </w:p>
    <w:p w:rsidR="002D201F" w:rsidRPr="00E82A7D" w:rsidRDefault="006537A7" w:rsidP="00FD2A43">
      <w:pPr>
        <w:numPr>
          <w:ilvl w:val="0"/>
          <w:numId w:val="10"/>
        </w:numPr>
        <w:tabs>
          <w:tab w:val="left" w:pos="1418"/>
        </w:tabs>
        <w:jc w:val="both"/>
        <w:rPr>
          <w:rFonts w:ascii="Arial" w:hAnsi="Arial"/>
          <w:snapToGrid w:val="0"/>
          <w:sz w:val="22"/>
          <w:szCs w:val="22"/>
          <w:lang w:val="fr-FR"/>
        </w:rPr>
      </w:pPr>
      <w:r w:rsidRPr="00E82A7D">
        <w:rPr>
          <w:rFonts w:ascii="Arial" w:hAnsi="Arial"/>
          <w:snapToGrid w:val="0"/>
          <w:sz w:val="22"/>
          <w:szCs w:val="22"/>
          <w:lang w:val="fr-BE"/>
        </w:rPr>
        <w:t>L</w:t>
      </w:r>
      <w:r w:rsidR="002D201F" w:rsidRPr="00E82A7D">
        <w:rPr>
          <w:rFonts w:ascii="Arial" w:hAnsi="Arial"/>
          <w:snapToGrid w:val="0"/>
          <w:sz w:val="22"/>
          <w:szCs w:val="22"/>
          <w:lang w:val="fr-BE"/>
        </w:rPr>
        <w:t>es prestations et soins infirmiers effectués lors de la consultation pluridisciplinaire.</w:t>
      </w:r>
    </w:p>
    <w:p w:rsidR="008A5415" w:rsidRPr="00E82A7D" w:rsidRDefault="008A5415" w:rsidP="008A5415">
      <w:pPr>
        <w:tabs>
          <w:tab w:val="left" w:pos="1418"/>
        </w:tabs>
        <w:jc w:val="both"/>
        <w:rPr>
          <w:rFonts w:ascii="Arial" w:hAnsi="Arial"/>
          <w:snapToGrid w:val="0"/>
          <w:sz w:val="22"/>
          <w:szCs w:val="22"/>
          <w:lang w:val="fr-FR"/>
        </w:rPr>
      </w:pPr>
    </w:p>
    <w:p w:rsidR="008A5415" w:rsidRPr="00E82A7D" w:rsidRDefault="008A5415" w:rsidP="00FD2A43">
      <w:pPr>
        <w:numPr>
          <w:ilvl w:val="0"/>
          <w:numId w:val="10"/>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L’avis et la consultation du psychologue.</w:t>
      </w:r>
    </w:p>
    <w:p w:rsidR="002D201F" w:rsidRPr="00E82A7D" w:rsidRDefault="002D201F" w:rsidP="00FD2A43">
      <w:pPr>
        <w:tabs>
          <w:tab w:val="left" w:pos="1418"/>
        </w:tabs>
        <w:jc w:val="both"/>
        <w:rPr>
          <w:rFonts w:ascii="Arial" w:hAnsi="Arial"/>
          <w:snapToGrid w:val="0"/>
          <w:sz w:val="22"/>
          <w:szCs w:val="22"/>
          <w:lang w:val="fr-FR"/>
        </w:rPr>
      </w:pPr>
    </w:p>
    <w:p w:rsidR="00821E7E" w:rsidRPr="00E82A7D" w:rsidRDefault="00821E7E" w:rsidP="00FD2A43">
      <w:pPr>
        <w:numPr>
          <w:ilvl w:val="0"/>
          <w:numId w:val="10"/>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La prescription des facteurs de coagulation. La gestion des certificats </w:t>
      </w:r>
      <w:r w:rsidR="00344555" w:rsidRPr="00E82A7D">
        <w:rPr>
          <w:rFonts w:ascii="Arial" w:hAnsi="Arial"/>
          <w:snapToGrid w:val="0"/>
          <w:sz w:val="22"/>
          <w:szCs w:val="22"/>
          <w:lang w:val="fr-FR"/>
        </w:rPr>
        <w:t>et bilans de tra</w:t>
      </w:r>
      <w:r w:rsidR="00344555" w:rsidRPr="00E82A7D">
        <w:rPr>
          <w:rFonts w:ascii="Arial" w:hAnsi="Arial"/>
          <w:snapToGrid w:val="0"/>
          <w:sz w:val="22"/>
          <w:szCs w:val="22"/>
          <w:lang w:val="fr-FR"/>
        </w:rPr>
        <w:t>i</w:t>
      </w:r>
      <w:r w:rsidR="00344555" w:rsidRPr="00E82A7D">
        <w:rPr>
          <w:rFonts w:ascii="Arial" w:hAnsi="Arial"/>
          <w:snapToGrid w:val="0"/>
          <w:sz w:val="22"/>
          <w:szCs w:val="22"/>
          <w:lang w:val="fr-FR"/>
        </w:rPr>
        <w:t xml:space="preserve">tement </w:t>
      </w:r>
      <w:r w:rsidRPr="00E82A7D">
        <w:rPr>
          <w:rFonts w:ascii="Arial" w:hAnsi="Arial"/>
          <w:snapToGrid w:val="0"/>
          <w:sz w:val="22"/>
          <w:szCs w:val="22"/>
          <w:lang w:val="fr-FR"/>
        </w:rPr>
        <w:t>permettant le remboursement des facteurs de coagulation.</w:t>
      </w:r>
    </w:p>
    <w:p w:rsidR="00821E7E" w:rsidRPr="00E82A7D" w:rsidRDefault="00821E7E" w:rsidP="00FD2A43">
      <w:pPr>
        <w:tabs>
          <w:tab w:val="left" w:pos="1418"/>
        </w:tabs>
        <w:jc w:val="both"/>
        <w:rPr>
          <w:rFonts w:ascii="Arial" w:hAnsi="Arial"/>
          <w:snapToGrid w:val="0"/>
          <w:sz w:val="22"/>
          <w:szCs w:val="22"/>
          <w:lang w:val="fr-FR"/>
        </w:rPr>
      </w:pPr>
    </w:p>
    <w:p w:rsidR="00024577" w:rsidRPr="00E82A7D" w:rsidRDefault="00024577" w:rsidP="00FD2A43">
      <w:pPr>
        <w:numPr>
          <w:ilvl w:val="0"/>
          <w:numId w:val="10"/>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Le suivi de l’administration des facteurs de coagulation au bénéficiaire, durant la di</w:t>
      </w:r>
      <w:r w:rsidRPr="00E82A7D">
        <w:rPr>
          <w:rFonts w:ascii="Arial" w:hAnsi="Arial"/>
          <w:snapToGrid w:val="0"/>
          <w:sz w:val="22"/>
          <w:szCs w:val="22"/>
          <w:lang w:val="fr-FR"/>
        </w:rPr>
        <w:t>s</w:t>
      </w:r>
      <w:r w:rsidRPr="00E82A7D">
        <w:rPr>
          <w:rFonts w:ascii="Arial" w:hAnsi="Arial"/>
          <w:snapToGrid w:val="0"/>
          <w:sz w:val="22"/>
          <w:szCs w:val="22"/>
          <w:lang w:val="fr-FR"/>
        </w:rPr>
        <w:t>pensation de soins</w:t>
      </w:r>
      <w:r w:rsidR="002C666D" w:rsidRPr="00E82A7D">
        <w:rPr>
          <w:rFonts w:ascii="Arial" w:hAnsi="Arial"/>
          <w:snapToGrid w:val="0"/>
          <w:sz w:val="22"/>
          <w:szCs w:val="22"/>
          <w:lang w:val="fr-FR"/>
        </w:rPr>
        <w:t xml:space="preserve"> </w:t>
      </w:r>
      <w:r w:rsidR="00770AB2" w:rsidRPr="00E82A7D">
        <w:rPr>
          <w:rFonts w:ascii="Arial" w:hAnsi="Arial"/>
          <w:snapToGrid w:val="0"/>
          <w:sz w:val="22"/>
          <w:szCs w:val="22"/>
          <w:lang w:val="fr-FR"/>
        </w:rPr>
        <w:t>pour lesquels une correction de l</w:t>
      </w:r>
      <w:r w:rsidR="002C666D" w:rsidRPr="00E82A7D">
        <w:rPr>
          <w:rFonts w:ascii="Arial" w:hAnsi="Arial"/>
          <w:snapToGrid w:val="0"/>
          <w:sz w:val="22"/>
          <w:szCs w:val="22"/>
          <w:lang w:val="fr-FR"/>
        </w:rPr>
        <w:t>’hémostase</w:t>
      </w:r>
      <w:r w:rsidR="00770AB2" w:rsidRPr="00E82A7D">
        <w:rPr>
          <w:rFonts w:ascii="Arial" w:hAnsi="Arial"/>
          <w:snapToGrid w:val="0"/>
          <w:sz w:val="22"/>
          <w:szCs w:val="22"/>
          <w:lang w:val="fr-FR"/>
        </w:rPr>
        <w:t xml:space="preserve"> est nécessaire</w:t>
      </w:r>
      <w:r w:rsidRPr="00E82A7D">
        <w:rPr>
          <w:rFonts w:ascii="Arial" w:hAnsi="Arial"/>
          <w:snapToGrid w:val="0"/>
          <w:sz w:val="22"/>
          <w:szCs w:val="22"/>
          <w:lang w:val="fr-FR"/>
        </w:rPr>
        <w:t>.</w:t>
      </w:r>
    </w:p>
    <w:p w:rsidR="00024577" w:rsidRPr="00E82A7D" w:rsidRDefault="00024577" w:rsidP="00FD2A43">
      <w:pPr>
        <w:tabs>
          <w:tab w:val="left" w:pos="1418"/>
        </w:tabs>
        <w:jc w:val="both"/>
        <w:rPr>
          <w:rFonts w:ascii="Arial" w:hAnsi="Arial"/>
          <w:snapToGrid w:val="0"/>
          <w:sz w:val="22"/>
          <w:szCs w:val="22"/>
          <w:lang w:val="fr-FR"/>
        </w:rPr>
      </w:pPr>
    </w:p>
    <w:p w:rsidR="00024577" w:rsidRPr="00E82A7D" w:rsidRDefault="00024577" w:rsidP="00FD2A43">
      <w:pPr>
        <w:numPr>
          <w:ilvl w:val="0"/>
          <w:numId w:val="10"/>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La </w:t>
      </w:r>
      <w:r w:rsidR="007129EF" w:rsidRPr="00E82A7D">
        <w:rPr>
          <w:rFonts w:ascii="Arial" w:hAnsi="Arial"/>
          <w:snapToGrid w:val="0"/>
          <w:sz w:val="22"/>
          <w:szCs w:val="22"/>
          <w:lang w:val="fr-FR"/>
        </w:rPr>
        <w:t>prescription et le suivi</w:t>
      </w:r>
      <w:r w:rsidRPr="00E82A7D">
        <w:rPr>
          <w:rFonts w:ascii="Arial" w:hAnsi="Arial"/>
          <w:snapToGrid w:val="0"/>
          <w:sz w:val="22"/>
          <w:szCs w:val="22"/>
          <w:lang w:val="fr-FR"/>
        </w:rPr>
        <w:t xml:space="preserve"> de méthodes de traitement pour les </w:t>
      </w:r>
      <w:r w:rsidR="00B37468" w:rsidRPr="00E82A7D">
        <w:rPr>
          <w:rFonts w:ascii="Arial" w:hAnsi="Arial"/>
          <w:snapToGrid w:val="0"/>
          <w:sz w:val="22"/>
          <w:szCs w:val="22"/>
          <w:lang w:val="fr-FR"/>
        </w:rPr>
        <w:t xml:space="preserve">bénéficiaires </w:t>
      </w:r>
      <w:r w:rsidRPr="00E82A7D">
        <w:rPr>
          <w:rFonts w:ascii="Arial" w:hAnsi="Arial"/>
          <w:snapToGrid w:val="0"/>
          <w:sz w:val="22"/>
          <w:szCs w:val="22"/>
          <w:lang w:val="fr-FR"/>
        </w:rPr>
        <w:t>ayant dév</w:t>
      </w:r>
      <w:r w:rsidRPr="00E82A7D">
        <w:rPr>
          <w:rFonts w:ascii="Arial" w:hAnsi="Arial"/>
          <w:snapToGrid w:val="0"/>
          <w:sz w:val="22"/>
          <w:szCs w:val="22"/>
          <w:lang w:val="fr-FR"/>
        </w:rPr>
        <w:t>e</w:t>
      </w:r>
      <w:r w:rsidRPr="00E82A7D">
        <w:rPr>
          <w:rFonts w:ascii="Arial" w:hAnsi="Arial"/>
          <w:snapToGrid w:val="0"/>
          <w:sz w:val="22"/>
          <w:szCs w:val="22"/>
          <w:lang w:val="fr-FR"/>
        </w:rPr>
        <w:t>loppé des inhibiteurs</w:t>
      </w:r>
      <w:r w:rsidR="00B37468" w:rsidRPr="00E82A7D">
        <w:rPr>
          <w:rFonts w:ascii="Arial" w:hAnsi="Arial"/>
          <w:snapToGrid w:val="0"/>
          <w:sz w:val="22"/>
          <w:szCs w:val="22"/>
          <w:lang w:val="fr-FR"/>
        </w:rPr>
        <w:t xml:space="preserve"> des facteurs de coagulation</w:t>
      </w:r>
      <w:r w:rsidRPr="00E82A7D">
        <w:rPr>
          <w:rFonts w:ascii="Arial" w:hAnsi="Arial"/>
          <w:snapToGrid w:val="0"/>
          <w:sz w:val="22"/>
          <w:szCs w:val="22"/>
          <w:lang w:val="fr-FR"/>
        </w:rPr>
        <w:t>.</w:t>
      </w:r>
    </w:p>
    <w:p w:rsidR="00024577" w:rsidRPr="00E82A7D" w:rsidRDefault="00024577" w:rsidP="00FD2A43">
      <w:pPr>
        <w:tabs>
          <w:tab w:val="left" w:pos="1418"/>
        </w:tabs>
        <w:jc w:val="both"/>
        <w:rPr>
          <w:rFonts w:ascii="Arial" w:hAnsi="Arial"/>
          <w:snapToGrid w:val="0"/>
          <w:sz w:val="22"/>
          <w:szCs w:val="22"/>
          <w:lang w:val="fr-FR"/>
        </w:rPr>
      </w:pPr>
    </w:p>
    <w:p w:rsidR="00A67F04" w:rsidRPr="00E82A7D" w:rsidRDefault="00B56CEA" w:rsidP="00A67F04">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16</w:t>
      </w:r>
      <w:r w:rsidRPr="00E82A7D">
        <w:rPr>
          <w:rFonts w:ascii="Arial" w:hAnsi="Arial"/>
          <w:snapToGrid w:val="0"/>
          <w:sz w:val="22"/>
          <w:szCs w:val="22"/>
          <w:lang w:val="fr-FR"/>
        </w:rPr>
        <w:tab/>
      </w:r>
      <w:r w:rsidRPr="00E82A7D">
        <w:rPr>
          <w:rFonts w:ascii="Arial" w:hAnsi="Arial"/>
          <w:b/>
          <w:snapToGrid w:val="0"/>
          <w:sz w:val="22"/>
          <w:szCs w:val="22"/>
          <w:lang w:val="fr-FR"/>
        </w:rPr>
        <w:t>§ 1</w:t>
      </w:r>
      <w:r w:rsidRPr="00E82A7D">
        <w:rPr>
          <w:rFonts w:ascii="Arial" w:hAnsi="Arial"/>
          <w:snapToGrid w:val="0"/>
          <w:sz w:val="22"/>
          <w:szCs w:val="22"/>
          <w:lang w:val="fr-FR"/>
        </w:rPr>
        <w:t xml:space="preserve"> </w:t>
      </w:r>
      <w:r w:rsidR="00A67F04" w:rsidRPr="00E82A7D">
        <w:rPr>
          <w:rFonts w:ascii="Arial" w:hAnsi="Arial"/>
          <w:snapToGrid w:val="0"/>
          <w:sz w:val="22"/>
          <w:szCs w:val="22"/>
          <w:lang w:val="fr-FR"/>
        </w:rPr>
        <w:t>La prestation prévue par la présente convention consiste dans la réal</w:t>
      </w:r>
      <w:r w:rsidR="00A67F04" w:rsidRPr="00E82A7D">
        <w:rPr>
          <w:rFonts w:ascii="Arial" w:hAnsi="Arial"/>
          <w:snapToGrid w:val="0"/>
          <w:sz w:val="22"/>
          <w:szCs w:val="22"/>
          <w:lang w:val="fr-FR"/>
        </w:rPr>
        <w:t>i</w:t>
      </w:r>
      <w:r w:rsidR="00A67F04" w:rsidRPr="00E82A7D">
        <w:rPr>
          <w:rFonts w:ascii="Arial" w:hAnsi="Arial"/>
          <w:snapToGrid w:val="0"/>
          <w:sz w:val="22"/>
          <w:szCs w:val="22"/>
          <w:lang w:val="fr-FR"/>
        </w:rPr>
        <w:t>sation durant une période d’un an d’un programme individuel tel que défini à l’article 15, dispensé à un bénéficiaire répondant à la définition de l’article 3. Seuls les actes visés à l’article 15 font partie de la prestation, les médicaments, produits... éventuellement utilisés ou prescrits lors de l’exécution de ces actes n’y sont pas inclus et peuvent être facturés séparément.</w:t>
      </w:r>
    </w:p>
    <w:p w:rsidR="00A67F04" w:rsidRPr="00E82A7D" w:rsidRDefault="00A67F04" w:rsidP="00A67F04">
      <w:pPr>
        <w:tabs>
          <w:tab w:val="left" w:pos="1418"/>
        </w:tabs>
        <w:jc w:val="both"/>
        <w:rPr>
          <w:rFonts w:ascii="Arial" w:hAnsi="Arial"/>
          <w:snapToGrid w:val="0"/>
          <w:sz w:val="22"/>
          <w:szCs w:val="22"/>
          <w:lang w:val="fr-FR"/>
        </w:rPr>
      </w:pPr>
      <w:r w:rsidRPr="00E82A7D">
        <w:rPr>
          <w:rFonts w:ascii="Arial" w:hAnsi="Arial"/>
          <w:snapToGrid w:val="0"/>
          <w:sz w:val="22"/>
          <w:szCs w:val="22"/>
          <w:lang w:val="fr-FR"/>
        </w:rPr>
        <w:br/>
      </w:r>
      <w:r w:rsidRPr="00E82A7D">
        <w:rPr>
          <w:rFonts w:ascii="Arial" w:hAnsi="Arial"/>
          <w:snapToGrid w:val="0"/>
          <w:sz w:val="22"/>
          <w:szCs w:val="22"/>
          <w:lang w:val="fr-FR"/>
        </w:rPr>
        <w:tab/>
      </w:r>
      <w:r w:rsidR="008A5415" w:rsidRPr="00E82A7D">
        <w:rPr>
          <w:rFonts w:ascii="Arial" w:hAnsi="Arial"/>
          <w:snapToGrid w:val="0"/>
          <w:sz w:val="22"/>
          <w:szCs w:val="22"/>
          <w:lang w:val="fr-FR"/>
        </w:rPr>
        <w:t xml:space="preserve">La prestation </w:t>
      </w:r>
      <w:r w:rsidRPr="00E82A7D">
        <w:rPr>
          <w:rFonts w:ascii="Arial" w:hAnsi="Arial"/>
          <w:snapToGrid w:val="0"/>
          <w:sz w:val="22"/>
          <w:szCs w:val="22"/>
          <w:lang w:val="fr-FR"/>
        </w:rPr>
        <w:t>est facturable dès que le bénéficiaire (éventuellement acco</w:t>
      </w:r>
      <w:r w:rsidRPr="00E82A7D">
        <w:rPr>
          <w:rFonts w:ascii="Arial" w:hAnsi="Arial"/>
          <w:snapToGrid w:val="0"/>
          <w:sz w:val="22"/>
          <w:szCs w:val="22"/>
          <w:lang w:val="fr-FR"/>
        </w:rPr>
        <w:t>m</w:t>
      </w:r>
      <w:r w:rsidRPr="00E82A7D">
        <w:rPr>
          <w:rFonts w:ascii="Arial" w:hAnsi="Arial"/>
          <w:snapToGrid w:val="0"/>
          <w:sz w:val="22"/>
          <w:szCs w:val="22"/>
          <w:lang w:val="fr-FR"/>
        </w:rPr>
        <w:t xml:space="preserve">pagné de proches) a eu, au cours de cette période d’un an, un contact direct avec au moins 2 membres de l’équipe multidisciplinaire du centre repris </w:t>
      </w:r>
      <w:r w:rsidR="0035193F" w:rsidRPr="00E82A7D">
        <w:rPr>
          <w:rFonts w:ascii="Arial" w:hAnsi="Arial"/>
          <w:snapToGrid w:val="0"/>
          <w:sz w:val="22"/>
          <w:szCs w:val="22"/>
          <w:lang w:val="fr-FR"/>
        </w:rPr>
        <w:t>aux points</w:t>
      </w:r>
      <w:r w:rsidRPr="00E82A7D">
        <w:rPr>
          <w:rFonts w:ascii="Arial" w:hAnsi="Arial"/>
          <w:snapToGrid w:val="0"/>
          <w:sz w:val="22"/>
          <w:szCs w:val="22"/>
          <w:lang w:val="fr-FR"/>
        </w:rPr>
        <w:t xml:space="preserve"> 1 à 7 de l’article 6. Ce contact peut avoir lieu dans les locaux du centre ou dans l’un des lieux de vie du bénéficiaire, en vue de la dispensation des actes requis par son programme individuel de soins. Il doit impliquer au moins 2 thérapeutes représentant 2 fonctions différentes, dont au moins 1 des médecins visés aux points 1 à 3 du même article.</w:t>
      </w:r>
    </w:p>
    <w:p w:rsidR="00A67F04" w:rsidRPr="00E82A7D" w:rsidRDefault="00A67F04" w:rsidP="00A67F04">
      <w:pPr>
        <w:tabs>
          <w:tab w:val="left" w:pos="1418"/>
        </w:tabs>
        <w:jc w:val="both"/>
        <w:rPr>
          <w:rFonts w:ascii="Arial" w:hAnsi="Arial"/>
          <w:snapToGrid w:val="0"/>
          <w:sz w:val="22"/>
          <w:szCs w:val="22"/>
          <w:lang w:val="fr-FR"/>
        </w:rPr>
      </w:pPr>
    </w:p>
    <w:p w:rsidR="00B56CEA" w:rsidRPr="00E82A7D" w:rsidRDefault="00B56CEA"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Par </w:t>
      </w:r>
      <w:r w:rsidRPr="00E82A7D">
        <w:rPr>
          <w:rFonts w:ascii="Arial" w:hAnsi="Arial"/>
          <w:i/>
          <w:snapToGrid w:val="0"/>
          <w:sz w:val="22"/>
          <w:szCs w:val="22"/>
          <w:lang w:val="fr-FR"/>
        </w:rPr>
        <w:t>contact avec un membre de l’équipe multidisciplinaire du centre</w:t>
      </w:r>
      <w:r w:rsidRPr="00E82A7D">
        <w:rPr>
          <w:rFonts w:ascii="Arial" w:hAnsi="Arial"/>
          <w:snapToGrid w:val="0"/>
          <w:sz w:val="22"/>
          <w:szCs w:val="22"/>
          <w:lang w:val="fr-FR"/>
        </w:rPr>
        <w:t>, on e</w:t>
      </w:r>
      <w:r w:rsidRPr="00E82A7D">
        <w:rPr>
          <w:rFonts w:ascii="Arial" w:hAnsi="Arial"/>
          <w:snapToGrid w:val="0"/>
          <w:sz w:val="22"/>
          <w:szCs w:val="22"/>
          <w:lang w:val="fr-FR"/>
        </w:rPr>
        <w:t>n</w:t>
      </w:r>
      <w:r w:rsidRPr="00E82A7D">
        <w:rPr>
          <w:rFonts w:ascii="Arial" w:hAnsi="Arial"/>
          <w:snapToGrid w:val="0"/>
          <w:sz w:val="22"/>
          <w:szCs w:val="22"/>
          <w:lang w:val="fr-FR"/>
        </w:rPr>
        <w:t xml:space="preserve">tend un contact avec une personne reprise au cadre du personnel du centre, tel que visé </w:t>
      </w:r>
      <w:r w:rsidR="006D489E" w:rsidRPr="00E82A7D">
        <w:rPr>
          <w:rFonts w:ascii="Arial" w:hAnsi="Arial"/>
          <w:snapToGrid w:val="0"/>
          <w:sz w:val="22"/>
          <w:szCs w:val="22"/>
          <w:lang w:val="fr-FR"/>
        </w:rPr>
        <w:t>aux points</w:t>
      </w:r>
      <w:r w:rsidR="00A03E2C" w:rsidRPr="00E82A7D">
        <w:rPr>
          <w:rFonts w:ascii="Arial" w:hAnsi="Arial"/>
          <w:snapToGrid w:val="0"/>
          <w:sz w:val="22"/>
          <w:szCs w:val="22"/>
          <w:lang w:val="fr-FR"/>
        </w:rPr>
        <w:t xml:space="preserve"> 1 à 10 de </w:t>
      </w:r>
      <w:r w:rsidRPr="00E82A7D">
        <w:rPr>
          <w:rFonts w:ascii="Arial" w:hAnsi="Arial"/>
          <w:snapToGrid w:val="0"/>
          <w:sz w:val="22"/>
          <w:szCs w:val="22"/>
          <w:lang w:val="fr-FR"/>
        </w:rPr>
        <w:t>l’article 6. Aucun contact avec une personne qui n’est pas membre de l’équipe multidisciplinaire et n’est pas directement rémunérée par le centre en application de la présente convention ne peut être considéré comme un contact avec un membre de l’équipe multidisciplinaire du centre.</w:t>
      </w:r>
    </w:p>
    <w:p w:rsidR="00B56CEA" w:rsidRPr="00E82A7D" w:rsidRDefault="00B56CEA" w:rsidP="00FD2A43">
      <w:pPr>
        <w:tabs>
          <w:tab w:val="left" w:pos="1418"/>
        </w:tabs>
        <w:jc w:val="both"/>
        <w:rPr>
          <w:rFonts w:ascii="Arial" w:hAnsi="Arial"/>
          <w:snapToGrid w:val="0"/>
          <w:sz w:val="22"/>
          <w:szCs w:val="22"/>
          <w:lang w:val="fr-FR"/>
        </w:rPr>
      </w:pPr>
    </w:p>
    <w:p w:rsidR="00B56CEA" w:rsidRPr="00E82A7D" w:rsidRDefault="00B56CEA"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Par </w:t>
      </w:r>
      <w:r w:rsidRPr="00E82A7D">
        <w:rPr>
          <w:rFonts w:ascii="Arial" w:hAnsi="Arial"/>
          <w:i/>
          <w:snapToGrid w:val="0"/>
          <w:sz w:val="22"/>
          <w:szCs w:val="22"/>
          <w:lang w:val="fr-FR"/>
        </w:rPr>
        <w:t>contact direct</w:t>
      </w:r>
      <w:r w:rsidRPr="00E82A7D">
        <w:rPr>
          <w:rFonts w:ascii="Arial" w:hAnsi="Arial"/>
          <w:snapToGrid w:val="0"/>
          <w:sz w:val="22"/>
          <w:szCs w:val="22"/>
          <w:lang w:val="fr-FR"/>
        </w:rPr>
        <w:t>, on entend une rencontre entre le bénéficiaire (éventue</w:t>
      </w:r>
      <w:r w:rsidRPr="00E82A7D">
        <w:rPr>
          <w:rFonts w:ascii="Arial" w:hAnsi="Arial"/>
          <w:snapToGrid w:val="0"/>
          <w:sz w:val="22"/>
          <w:szCs w:val="22"/>
          <w:lang w:val="fr-FR"/>
        </w:rPr>
        <w:t>l</w:t>
      </w:r>
      <w:r w:rsidRPr="00E82A7D">
        <w:rPr>
          <w:rFonts w:ascii="Arial" w:hAnsi="Arial"/>
          <w:snapToGrid w:val="0"/>
          <w:sz w:val="22"/>
          <w:szCs w:val="22"/>
          <w:lang w:val="fr-FR"/>
        </w:rPr>
        <w:t xml:space="preserve">lement accompagné de proches) et au moins un membre de l’équipe multidisciplinaire. Aucun contact par téléphone ou courrier (postal ou électronique) ne peut être considéré comme un contact direct. </w:t>
      </w:r>
    </w:p>
    <w:p w:rsidR="00B56CEA" w:rsidRPr="00E82A7D" w:rsidRDefault="00B56CEA" w:rsidP="00FD2A43">
      <w:pPr>
        <w:tabs>
          <w:tab w:val="left" w:pos="1418"/>
        </w:tabs>
        <w:jc w:val="both"/>
        <w:rPr>
          <w:rFonts w:ascii="Arial" w:hAnsi="Arial"/>
          <w:snapToGrid w:val="0"/>
          <w:sz w:val="22"/>
          <w:szCs w:val="22"/>
          <w:lang w:val="fr-FR"/>
        </w:rPr>
      </w:pPr>
    </w:p>
    <w:p w:rsidR="00B56CEA" w:rsidRPr="00E82A7D" w:rsidRDefault="00B56CEA"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Ce contact constitue le minimum des actes qui doivent être réalisés pour que la prestation soit facturable</w:t>
      </w:r>
      <w:r w:rsidR="002851EC" w:rsidRPr="00E82A7D">
        <w:rPr>
          <w:rFonts w:ascii="Arial" w:hAnsi="Arial"/>
          <w:snapToGrid w:val="0"/>
          <w:sz w:val="22"/>
          <w:szCs w:val="22"/>
          <w:lang w:val="fr-FR"/>
        </w:rPr>
        <w:t>. La</w:t>
      </w:r>
      <w:r w:rsidRPr="00E82A7D">
        <w:rPr>
          <w:rFonts w:ascii="Arial" w:hAnsi="Arial"/>
          <w:snapToGrid w:val="0"/>
          <w:sz w:val="22"/>
          <w:szCs w:val="22"/>
          <w:lang w:val="fr-FR"/>
        </w:rPr>
        <w:t xml:space="preserve"> prestation entière consiste dans l’ensemble des actes qui sont requis par la situation pathologique et psychosociale du bénéficiaire, dans le cadre de son programme i</w:t>
      </w:r>
      <w:r w:rsidR="002851EC" w:rsidRPr="00E82A7D">
        <w:rPr>
          <w:rFonts w:ascii="Arial" w:hAnsi="Arial"/>
          <w:snapToGrid w:val="0"/>
          <w:sz w:val="22"/>
          <w:szCs w:val="22"/>
          <w:lang w:val="fr-FR"/>
        </w:rPr>
        <w:t>ndividuel, durant un an, en ce compris les contacts informels par téléphone, courrier postal ou électronique...</w:t>
      </w:r>
    </w:p>
    <w:p w:rsidR="00B56CEA" w:rsidRPr="00E82A7D" w:rsidRDefault="00B56CEA" w:rsidP="00FD2A43">
      <w:pPr>
        <w:tabs>
          <w:tab w:val="left" w:pos="1418"/>
        </w:tabs>
        <w:jc w:val="both"/>
        <w:rPr>
          <w:rFonts w:ascii="Arial" w:hAnsi="Arial"/>
          <w:snapToGrid w:val="0"/>
          <w:sz w:val="22"/>
          <w:szCs w:val="22"/>
          <w:lang w:val="fr-FR"/>
        </w:rPr>
      </w:pPr>
    </w:p>
    <w:p w:rsidR="00B56CEA" w:rsidRPr="00E82A7D" w:rsidRDefault="00B56CEA"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b/>
        <w:t>§ 2</w:t>
      </w:r>
      <w:r w:rsidRPr="00E82A7D">
        <w:rPr>
          <w:rFonts w:ascii="Arial" w:hAnsi="Arial"/>
          <w:snapToGrid w:val="0"/>
          <w:sz w:val="22"/>
          <w:szCs w:val="22"/>
          <w:lang w:val="fr-FR"/>
        </w:rPr>
        <w:t xml:space="preserve"> La première prestation facturable réalisée dans le cadre de la conve</w:t>
      </w:r>
      <w:r w:rsidRPr="00E82A7D">
        <w:rPr>
          <w:rFonts w:ascii="Arial" w:hAnsi="Arial"/>
          <w:snapToGrid w:val="0"/>
          <w:sz w:val="22"/>
          <w:szCs w:val="22"/>
          <w:lang w:val="fr-FR"/>
        </w:rPr>
        <w:t>n</w:t>
      </w:r>
      <w:r w:rsidRPr="00E82A7D">
        <w:rPr>
          <w:rFonts w:ascii="Arial" w:hAnsi="Arial"/>
          <w:snapToGrid w:val="0"/>
          <w:sz w:val="22"/>
          <w:szCs w:val="22"/>
          <w:lang w:val="fr-FR"/>
        </w:rPr>
        <w:t>tion débute à la date du premier contact direct entre le bénéficiaire et l’équipe multidiscipl</w:t>
      </w:r>
      <w:r w:rsidRPr="00E82A7D">
        <w:rPr>
          <w:rFonts w:ascii="Arial" w:hAnsi="Arial"/>
          <w:snapToGrid w:val="0"/>
          <w:sz w:val="22"/>
          <w:szCs w:val="22"/>
          <w:lang w:val="fr-FR"/>
        </w:rPr>
        <w:t>i</w:t>
      </w:r>
      <w:r w:rsidRPr="00E82A7D">
        <w:rPr>
          <w:rFonts w:ascii="Arial" w:hAnsi="Arial"/>
          <w:snapToGrid w:val="0"/>
          <w:sz w:val="22"/>
          <w:szCs w:val="22"/>
          <w:lang w:val="fr-FR"/>
        </w:rPr>
        <w:t>naire, dans le cadre de son programme individuel. Elle s’achève 1 an plus tard, le jour qui précède le jour du mois de la date de début.</w:t>
      </w:r>
    </w:p>
    <w:p w:rsidR="00B56CEA" w:rsidRPr="00E82A7D" w:rsidRDefault="00B56CEA" w:rsidP="00FD2A43">
      <w:pPr>
        <w:tabs>
          <w:tab w:val="left" w:pos="1418"/>
        </w:tabs>
        <w:jc w:val="both"/>
        <w:rPr>
          <w:rFonts w:ascii="Arial" w:hAnsi="Arial"/>
          <w:snapToGrid w:val="0"/>
          <w:sz w:val="22"/>
          <w:szCs w:val="22"/>
          <w:lang w:val="fr-FR"/>
        </w:rPr>
      </w:pPr>
    </w:p>
    <w:p w:rsidR="00B56CEA" w:rsidRPr="00E82A7D" w:rsidRDefault="00B56CEA"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Si durant la période d’un an qui suit, les conditions sont réunies pour la fa</w:t>
      </w:r>
      <w:r w:rsidRPr="00E82A7D">
        <w:rPr>
          <w:rFonts w:ascii="Arial" w:hAnsi="Arial"/>
          <w:snapToGrid w:val="0"/>
          <w:sz w:val="22"/>
          <w:szCs w:val="22"/>
          <w:lang w:val="fr-FR"/>
        </w:rPr>
        <w:t>c</w:t>
      </w:r>
      <w:r w:rsidRPr="00E82A7D">
        <w:rPr>
          <w:rFonts w:ascii="Arial" w:hAnsi="Arial"/>
          <w:snapToGrid w:val="0"/>
          <w:sz w:val="22"/>
          <w:szCs w:val="22"/>
          <w:lang w:val="fr-FR"/>
        </w:rPr>
        <w:t>turation d’une deuxième prestation</w:t>
      </w:r>
      <w:r w:rsidR="001F53E6" w:rsidRPr="00E82A7D">
        <w:rPr>
          <w:rFonts w:ascii="Arial" w:hAnsi="Arial"/>
          <w:snapToGrid w:val="0"/>
          <w:sz w:val="22"/>
          <w:szCs w:val="22"/>
          <w:lang w:val="fr-FR"/>
        </w:rPr>
        <w:t xml:space="preserve"> (en particulier, le bénéficiaire a au moins un contact direct avec </w:t>
      </w:r>
      <w:r w:rsidR="000A52DB" w:rsidRPr="00E82A7D">
        <w:rPr>
          <w:rFonts w:ascii="Arial" w:hAnsi="Arial"/>
          <w:snapToGrid w:val="0"/>
          <w:sz w:val="22"/>
          <w:szCs w:val="22"/>
          <w:lang w:val="fr-FR"/>
        </w:rPr>
        <w:t>au moins 2</w:t>
      </w:r>
      <w:r w:rsidR="001F53E6" w:rsidRPr="00E82A7D">
        <w:rPr>
          <w:rFonts w:ascii="Arial" w:hAnsi="Arial"/>
          <w:snapToGrid w:val="0"/>
          <w:sz w:val="22"/>
          <w:szCs w:val="22"/>
          <w:lang w:val="fr-FR"/>
        </w:rPr>
        <w:t xml:space="preserve"> membres de l’équipe du centre)</w:t>
      </w:r>
      <w:r w:rsidRPr="00E82A7D">
        <w:rPr>
          <w:rFonts w:ascii="Arial" w:hAnsi="Arial"/>
          <w:snapToGrid w:val="0"/>
          <w:sz w:val="22"/>
          <w:szCs w:val="22"/>
          <w:lang w:val="fr-FR"/>
        </w:rPr>
        <w:t xml:space="preserve">, on considère que cette prestation débute le jour qui suit la date à laquelle la prestation précédente s’est achevée. Il en est de </w:t>
      </w:r>
      <w:r w:rsidRPr="00E82A7D">
        <w:rPr>
          <w:rFonts w:ascii="Arial" w:hAnsi="Arial"/>
          <w:snapToGrid w:val="0"/>
          <w:sz w:val="22"/>
          <w:szCs w:val="22"/>
          <w:lang w:val="fr-FR"/>
        </w:rPr>
        <w:lastRenderedPageBreak/>
        <w:t>même pour toutes les périodes d’un an qui se succèdent sans interruption, tant que les conditions de facturation sont réunies.</w:t>
      </w:r>
    </w:p>
    <w:p w:rsidR="00B56CEA" w:rsidRPr="00E82A7D" w:rsidRDefault="00B56CEA" w:rsidP="00FD2A43">
      <w:pPr>
        <w:tabs>
          <w:tab w:val="left" w:pos="1418"/>
        </w:tabs>
        <w:jc w:val="both"/>
        <w:rPr>
          <w:rFonts w:ascii="Arial" w:hAnsi="Arial"/>
          <w:snapToGrid w:val="0"/>
          <w:sz w:val="22"/>
          <w:szCs w:val="22"/>
          <w:lang w:val="fr-FR"/>
        </w:rPr>
      </w:pPr>
    </w:p>
    <w:p w:rsidR="00B56CEA" w:rsidRPr="00E82A7D" w:rsidRDefault="00B56CEA"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Si dans la période d’un an qui suit une prestation facturable, les conditions ne sont pas réunies pour la facturation d’une prestation, la prestation facturable suivante débute à la date du premier contact direct </w:t>
      </w:r>
      <w:r w:rsidR="001F53E6" w:rsidRPr="00E82A7D">
        <w:rPr>
          <w:rFonts w:ascii="Arial" w:hAnsi="Arial"/>
          <w:snapToGrid w:val="0"/>
          <w:sz w:val="22"/>
          <w:szCs w:val="22"/>
          <w:lang w:val="fr-FR"/>
        </w:rPr>
        <w:t>suivi d’une période d’un an au cours de laquelle les conditions de la convention sont respectées pour ce bénéficiaire</w:t>
      </w:r>
      <w:r w:rsidRPr="00E82A7D">
        <w:rPr>
          <w:rFonts w:ascii="Arial" w:hAnsi="Arial"/>
          <w:snapToGrid w:val="0"/>
          <w:sz w:val="22"/>
          <w:szCs w:val="22"/>
          <w:lang w:val="fr-FR"/>
        </w:rPr>
        <w:t>.</w:t>
      </w:r>
    </w:p>
    <w:p w:rsidR="00DE1E2D" w:rsidRPr="00E82A7D" w:rsidRDefault="00DE1E2D"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51670E" w:rsidRPr="00E82A7D" w:rsidRDefault="0051670E" w:rsidP="00FD2A43">
      <w:pPr>
        <w:tabs>
          <w:tab w:val="left" w:pos="1418"/>
        </w:tabs>
        <w:jc w:val="both"/>
        <w:rPr>
          <w:rFonts w:ascii="Arial" w:hAnsi="Arial"/>
          <w:snapToGrid w:val="0"/>
          <w:sz w:val="22"/>
          <w:szCs w:val="22"/>
          <w:lang w:val="fr-FR"/>
        </w:rPr>
      </w:pPr>
    </w:p>
    <w:p w:rsidR="00384BEB" w:rsidRPr="00E82A7D" w:rsidRDefault="00384BEB" w:rsidP="00E97DE9">
      <w:pPr>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V. INTERVENTION DE L’ASSURANCE</w:t>
      </w:r>
    </w:p>
    <w:p w:rsidR="00384BEB" w:rsidRPr="00E82A7D" w:rsidRDefault="00384BEB"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DANS LE COUT DES PRESTATIONS</w:t>
      </w:r>
    </w:p>
    <w:p w:rsidR="00384BEB" w:rsidRPr="00E82A7D" w:rsidRDefault="00384BEB" w:rsidP="00FD2A43">
      <w:pPr>
        <w:keepNext/>
        <w:tabs>
          <w:tab w:val="left" w:pos="1418"/>
        </w:tabs>
        <w:jc w:val="both"/>
        <w:rPr>
          <w:rFonts w:ascii="Arial" w:hAnsi="Arial"/>
          <w:snapToGrid w:val="0"/>
          <w:sz w:val="22"/>
          <w:szCs w:val="22"/>
          <w:lang w:val="fr-FR"/>
        </w:rPr>
      </w:pPr>
    </w:p>
    <w:p w:rsidR="00384BEB" w:rsidRPr="00E82A7D" w:rsidRDefault="00384BEB" w:rsidP="00FD2A43">
      <w:pPr>
        <w:keepNext/>
        <w:tabs>
          <w:tab w:val="left" w:pos="1418"/>
        </w:tabs>
        <w:jc w:val="both"/>
        <w:rPr>
          <w:rFonts w:ascii="Arial" w:hAnsi="Arial"/>
          <w:snapToGrid w:val="0"/>
          <w:sz w:val="22"/>
          <w:szCs w:val="22"/>
          <w:lang w:val="fr-FR"/>
        </w:rPr>
      </w:pPr>
    </w:p>
    <w:p w:rsidR="00384BEB" w:rsidRPr="00E82A7D" w:rsidRDefault="00384BEB" w:rsidP="00FD2A43">
      <w:pPr>
        <w:keepNext/>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5.1.</w:t>
      </w:r>
      <w:r w:rsidRPr="00E82A7D">
        <w:rPr>
          <w:rFonts w:ascii="Arial" w:hAnsi="Arial"/>
          <w:b/>
          <w:snapToGrid w:val="0"/>
          <w:sz w:val="22"/>
          <w:szCs w:val="22"/>
          <w:lang w:val="fr-FR"/>
        </w:rPr>
        <w:tab/>
        <w:t>Intervention de l’assurance</w:t>
      </w:r>
    </w:p>
    <w:p w:rsidR="00384BEB" w:rsidRPr="00E82A7D" w:rsidRDefault="00384BEB" w:rsidP="00FD2A43">
      <w:pPr>
        <w:keepNext/>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17</w:t>
      </w:r>
      <w:r w:rsidRPr="00E82A7D">
        <w:rPr>
          <w:rFonts w:ascii="Arial" w:hAnsi="Arial"/>
          <w:snapToGrid w:val="0"/>
          <w:sz w:val="22"/>
          <w:szCs w:val="22"/>
          <w:lang w:val="fr-FR"/>
        </w:rPr>
        <w:tab/>
      </w:r>
      <w:r w:rsidRPr="00E82A7D">
        <w:rPr>
          <w:rFonts w:ascii="Arial" w:hAnsi="Arial"/>
          <w:b/>
          <w:snapToGrid w:val="0"/>
          <w:sz w:val="22"/>
          <w:szCs w:val="22"/>
          <w:lang w:val="fr-FR"/>
        </w:rPr>
        <w:tab/>
      </w:r>
      <w:r w:rsidRPr="00E82A7D">
        <w:rPr>
          <w:rFonts w:ascii="Arial" w:hAnsi="Arial"/>
          <w:snapToGrid w:val="0"/>
          <w:sz w:val="22"/>
          <w:szCs w:val="22"/>
          <w:lang w:val="fr-FR"/>
        </w:rPr>
        <w:t xml:space="preserve">L’intervention de l’assurance dans le coût (ou « prix ») de la prestation </w:t>
      </w:r>
      <w:r w:rsidR="00C0057B" w:rsidRPr="00E82A7D">
        <w:rPr>
          <w:rFonts w:ascii="Arial" w:hAnsi="Arial"/>
          <w:snapToGrid w:val="0"/>
          <w:sz w:val="22"/>
          <w:szCs w:val="22"/>
          <w:lang w:val="fr-FR"/>
        </w:rPr>
        <w:t>pr</w:t>
      </w:r>
      <w:r w:rsidR="00C0057B" w:rsidRPr="00E82A7D">
        <w:rPr>
          <w:rFonts w:ascii="Arial" w:hAnsi="Arial"/>
          <w:snapToGrid w:val="0"/>
          <w:sz w:val="22"/>
          <w:szCs w:val="22"/>
          <w:lang w:val="fr-FR"/>
        </w:rPr>
        <w:t>é</w:t>
      </w:r>
      <w:r w:rsidR="00C0057B" w:rsidRPr="00E82A7D">
        <w:rPr>
          <w:rFonts w:ascii="Arial" w:hAnsi="Arial"/>
          <w:snapToGrid w:val="0"/>
          <w:sz w:val="22"/>
          <w:szCs w:val="22"/>
          <w:lang w:val="fr-FR"/>
        </w:rPr>
        <w:t xml:space="preserve">vue par la présente convention </w:t>
      </w:r>
      <w:r w:rsidRPr="00E82A7D">
        <w:rPr>
          <w:rFonts w:ascii="Arial" w:hAnsi="Arial"/>
          <w:snapToGrid w:val="0"/>
          <w:sz w:val="22"/>
          <w:szCs w:val="22"/>
          <w:lang w:val="fr-FR"/>
        </w:rPr>
        <w:t>est un forfait qui couvre la totalité des frais engendrés par la réalisation d’une prestation en faveur d’un bénéficiaire</w:t>
      </w:r>
      <w:r w:rsidR="003913D9" w:rsidRPr="00E82A7D">
        <w:rPr>
          <w:rFonts w:ascii="Arial" w:hAnsi="Arial"/>
          <w:snapToGrid w:val="0"/>
          <w:sz w:val="22"/>
          <w:szCs w:val="22"/>
          <w:lang w:val="fr-FR"/>
        </w:rPr>
        <w:t xml:space="preserve"> répondant à la définition de l’article 3</w:t>
      </w:r>
      <w:r w:rsidRPr="00E82A7D">
        <w:rPr>
          <w:rFonts w:ascii="Arial" w:hAnsi="Arial"/>
          <w:snapToGrid w:val="0"/>
          <w:sz w:val="22"/>
          <w:szCs w:val="22"/>
          <w:lang w:val="fr-FR"/>
        </w:rPr>
        <w:t>. Elle est due pour toute prestation qui respecte les conditions prévues par la pr</w:t>
      </w:r>
      <w:r w:rsidRPr="00E82A7D">
        <w:rPr>
          <w:rFonts w:ascii="Arial" w:hAnsi="Arial"/>
          <w:snapToGrid w:val="0"/>
          <w:sz w:val="22"/>
          <w:szCs w:val="22"/>
          <w:lang w:val="fr-FR"/>
        </w:rPr>
        <w:t>é</w:t>
      </w:r>
      <w:r w:rsidRPr="00E82A7D">
        <w:rPr>
          <w:rFonts w:ascii="Arial" w:hAnsi="Arial"/>
          <w:snapToGrid w:val="0"/>
          <w:sz w:val="22"/>
          <w:szCs w:val="22"/>
          <w:lang w:val="fr-FR"/>
        </w:rPr>
        <w:t>sente convention.</w:t>
      </w:r>
    </w:p>
    <w:p w:rsidR="00384BEB" w:rsidRPr="00E82A7D" w:rsidRDefault="00384BEB" w:rsidP="00FD2A43">
      <w:pPr>
        <w:keepNext/>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18</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 montant de l’intervention de l’assurance est établi sur base de l’</w:t>
      </w:r>
      <w:r w:rsidRPr="00E82A7D">
        <w:rPr>
          <w:rFonts w:ascii="Arial" w:hAnsi="Arial"/>
          <w:snapToGrid w:val="0"/>
          <w:sz w:val="22"/>
          <w:szCs w:val="22"/>
          <w:u w:val="single"/>
          <w:lang w:val="fr-FR"/>
        </w:rPr>
        <w:t>annexe</w:t>
      </w:r>
      <w:r w:rsidRPr="00E82A7D">
        <w:rPr>
          <w:rFonts w:ascii="Arial" w:hAnsi="Arial"/>
          <w:snapToGrid w:val="0"/>
          <w:sz w:val="22"/>
          <w:szCs w:val="22"/>
          <w:lang w:val="fr-FR"/>
        </w:rPr>
        <w:t xml:space="preserve"> à la présente convention. Il est fixé à :</w:t>
      </w:r>
    </w:p>
    <w:p w:rsidR="00384BEB" w:rsidRPr="00E82A7D" w:rsidRDefault="00384BEB" w:rsidP="00FD2A43">
      <w:pPr>
        <w:tabs>
          <w:tab w:val="left" w:pos="1418"/>
        </w:tabs>
        <w:jc w:val="both"/>
        <w:rPr>
          <w:rFonts w:ascii="Arial" w:hAnsi="Arial"/>
          <w:snapToGrid w:val="0"/>
          <w:sz w:val="22"/>
          <w:szCs w:val="22"/>
          <w:lang w:val="fr-FR"/>
        </w:rPr>
      </w:pPr>
    </w:p>
    <w:tbl>
      <w:tblPr>
        <w:tblW w:w="0" w:type="auto"/>
        <w:tblLayout w:type="fixed"/>
        <w:tblLook w:val="0000" w:firstRow="0" w:lastRow="0" w:firstColumn="0" w:lastColumn="0" w:noHBand="0" w:noVBand="0"/>
      </w:tblPr>
      <w:tblGrid>
        <w:gridCol w:w="3510"/>
        <w:gridCol w:w="1890"/>
        <w:gridCol w:w="1890"/>
        <w:gridCol w:w="1890"/>
      </w:tblGrid>
      <w:tr w:rsidR="00384BEB" w:rsidRPr="00E82A7D">
        <w:tc>
          <w:tcPr>
            <w:tcW w:w="3510" w:type="dxa"/>
          </w:tcPr>
          <w:p w:rsidR="00384BEB" w:rsidRPr="00E82A7D" w:rsidRDefault="00384BEB" w:rsidP="00FD2A43">
            <w:pPr>
              <w:tabs>
                <w:tab w:val="left" w:pos="1418"/>
              </w:tabs>
              <w:spacing w:before="40" w:after="40"/>
              <w:jc w:val="center"/>
              <w:rPr>
                <w:rFonts w:ascii="Arial" w:hAnsi="Arial"/>
                <w:snapToGrid w:val="0"/>
                <w:sz w:val="22"/>
                <w:szCs w:val="22"/>
                <w:lang w:val="fr-FR"/>
              </w:rPr>
            </w:pPr>
          </w:p>
        </w:tc>
        <w:tc>
          <w:tcPr>
            <w:tcW w:w="1890" w:type="dxa"/>
          </w:tcPr>
          <w:p w:rsidR="00384BEB" w:rsidRPr="00E82A7D" w:rsidRDefault="00384BEB" w:rsidP="00FD2A43">
            <w:pPr>
              <w:tabs>
                <w:tab w:val="left" w:pos="1418"/>
              </w:tabs>
              <w:spacing w:before="40" w:after="40"/>
              <w:jc w:val="center"/>
              <w:rPr>
                <w:rFonts w:ascii="Arial" w:hAnsi="Arial"/>
                <w:snapToGrid w:val="0"/>
                <w:sz w:val="22"/>
                <w:szCs w:val="22"/>
                <w:lang w:val="fr-FR"/>
              </w:rPr>
            </w:pPr>
            <w:r w:rsidRPr="00E82A7D">
              <w:rPr>
                <w:rFonts w:ascii="Arial" w:hAnsi="Arial"/>
                <w:snapToGrid w:val="0"/>
                <w:sz w:val="22"/>
                <w:szCs w:val="22"/>
                <w:lang w:val="fr-FR"/>
              </w:rPr>
              <w:t>total</w:t>
            </w:r>
          </w:p>
        </w:tc>
        <w:tc>
          <w:tcPr>
            <w:tcW w:w="1890" w:type="dxa"/>
          </w:tcPr>
          <w:p w:rsidR="00384BEB" w:rsidRPr="00E82A7D" w:rsidRDefault="00384BEB" w:rsidP="00FD2A43">
            <w:pPr>
              <w:tabs>
                <w:tab w:val="left" w:pos="1418"/>
              </w:tabs>
              <w:spacing w:before="40" w:after="40"/>
              <w:jc w:val="center"/>
              <w:rPr>
                <w:rFonts w:ascii="Arial" w:hAnsi="Arial"/>
                <w:snapToGrid w:val="0"/>
                <w:lang w:val="fr-FR"/>
              </w:rPr>
            </w:pPr>
            <w:r w:rsidRPr="00E82A7D">
              <w:rPr>
                <w:rFonts w:ascii="Arial" w:hAnsi="Arial"/>
                <w:snapToGrid w:val="0"/>
                <w:lang w:val="fr-FR"/>
              </w:rPr>
              <w:t>indexable</w:t>
            </w:r>
          </w:p>
        </w:tc>
        <w:tc>
          <w:tcPr>
            <w:tcW w:w="1890" w:type="dxa"/>
          </w:tcPr>
          <w:p w:rsidR="00384BEB" w:rsidRPr="00E82A7D" w:rsidRDefault="00384BEB" w:rsidP="00FD2A43">
            <w:pPr>
              <w:tabs>
                <w:tab w:val="left" w:pos="1418"/>
              </w:tabs>
              <w:spacing w:before="40" w:after="40"/>
              <w:jc w:val="center"/>
              <w:rPr>
                <w:rFonts w:ascii="Arial" w:hAnsi="Arial"/>
                <w:snapToGrid w:val="0"/>
                <w:lang w:val="fr-FR"/>
              </w:rPr>
            </w:pPr>
            <w:r w:rsidRPr="00E82A7D">
              <w:rPr>
                <w:rFonts w:ascii="Arial" w:hAnsi="Arial"/>
                <w:snapToGrid w:val="0"/>
                <w:lang w:val="fr-FR"/>
              </w:rPr>
              <w:t>non-indexable</w:t>
            </w:r>
          </w:p>
        </w:tc>
      </w:tr>
      <w:tr w:rsidR="00384BEB" w:rsidRPr="00E82A7D">
        <w:tc>
          <w:tcPr>
            <w:tcW w:w="3510" w:type="dxa"/>
          </w:tcPr>
          <w:p w:rsidR="00384BEB" w:rsidRPr="00E82A7D" w:rsidRDefault="00384BEB" w:rsidP="00FD2A43">
            <w:pPr>
              <w:tabs>
                <w:tab w:val="left" w:pos="1418"/>
              </w:tabs>
              <w:spacing w:before="40" w:after="40"/>
              <w:jc w:val="both"/>
              <w:rPr>
                <w:rFonts w:ascii="Arial" w:hAnsi="Arial"/>
                <w:snapToGrid w:val="0"/>
                <w:sz w:val="22"/>
                <w:szCs w:val="22"/>
                <w:lang w:val="fr-FR"/>
              </w:rPr>
            </w:pPr>
            <w:r w:rsidRPr="00E82A7D">
              <w:rPr>
                <w:rFonts w:ascii="Arial" w:hAnsi="Arial"/>
                <w:snapToGrid w:val="0"/>
                <w:sz w:val="22"/>
                <w:szCs w:val="22"/>
                <w:lang w:val="fr-FR"/>
              </w:rPr>
              <w:t>Prestation annuelle (en euros)</w:t>
            </w:r>
          </w:p>
        </w:tc>
        <w:tc>
          <w:tcPr>
            <w:tcW w:w="1890" w:type="dxa"/>
          </w:tcPr>
          <w:p w:rsidR="00384BEB" w:rsidRPr="00E82A7D" w:rsidRDefault="005B4171" w:rsidP="00FD2A43">
            <w:pPr>
              <w:tabs>
                <w:tab w:val="left" w:pos="1418"/>
              </w:tabs>
              <w:spacing w:before="40" w:after="40"/>
              <w:jc w:val="right"/>
              <w:rPr>
                <w:rFonts w:ascii="Arial" w:hAnsi="Arial" w:cs="Arial"/>
                <w:snapToGrid w:val="0"/>
                <w:sz w:val="22"/>
                <w:szCs w:val="22"/>
                <w:lang w:val="fr-FR"/>
              </w:rPr>
            </w:pPr>
            <w:r w:rsidRPr="00E82A7D">
              <w:rPr>
                <w:rFonts w:ascii="Arial" w:hAnsi="Arial" w:cs="Arial"/>
                <w:snapToGrid w:val="0"/>
                <w:sz w:val="22"/>
                <w:szCs w:val="22"/>
                <w:lang w:val="fr-FR"/>
              </w:rPr>
              <w:t>2.847,63</w:t>
            </w:r>
          </w:p>
        </w:tc>
        <w:tc>
          <w:tcPr>
            <w:tcW w:w="1890" w:type="dxa"/>
          </w:tcPr>
          <w:p w:rsidR="00384BEB" w:rsidRPr="00E82A7D" w:rsidRDefault="005B4171" w:rsidP="00FD2A43">
            <w:pPr>
              <w:spacing w:before="40" w:after="40"/>
              <w:jc w:val="right"/>
              <w:rPr>
                <w:rFonts w:ascii="Arial" w:hAnsi="Arial" w:cs="Arial"/>
                <w:snapToGrid w:val="0"/>
                <w:lang w:val="fr-FR"/>
              </w:rPr>
            </w:pPr>
            <w:r w:rsidRPr="00E82A7D">
              <w:rPr>
                <w:rFonts w:ascii="Arial" w:hAnsi="Arial" w:cs="Arial"/>
                <w:snapToGrid w:val="0"/>
                <w:lang w:val="fr-FR"/>
              </w:rPr>
              <w:t>2.752,85</w:t>
            </w:r>
          </w:p>
        </w:tc>
        <w:tc>
          <w:tcPr>
            <w:tcW w:w="1890" w:type="dxa"/>
          </w:tcPr>
          <w:p w:rsidR="00384BEB" w:rsidRPr="00E82A7D" w:rsidRDefault="005B4171" w:rsidP="00FD2A43">
            <w:pPr>
              <w:tabs>
                <w:tab w:val="left" w:pos="1418"/>
              </w:tabs>
              <w:spacing w:before="40" w:after="40"/>
              <w:jc w:val="right"/>
              <w:rPr>
                <w:rFonts w:ascii="Arial" w:hAnsi="Arial" w:cs="Arial"/>
                <w:snapToGrid w:val="0"/>
                <w:lang w:val="fr-FR"/>
              </w:rPr>
            </w:pPr>
            <w:r w:rsidRPr="00E82A7D">
              <w:rPr>
                <w:rFonts w:ascii="Arial" w:hAnsi="Arial" w:cs="Arial"/>
                <w:snapToGrid w:val="0"/>
                <w:lang w:val="fr-FR"/>
              </w:rPr>
              <w:t>94,79</w:t>
            </w:r>
          </w:p>
        </w:tc>
      </w:tr>
    </w:tbl>
    <w:p w:rsidR="00384BEB" w:rsidRPr="00E82A7D" w:rsidRDefault="00384BEB" w:rsidP="00FD2A43">
      <w:pPr>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La partie indexable de ce montant est liée à l’indice pivot </w:t>
      </w:r>
      <w:r w:rsidR="005B4171" w:rsidRPr="00E82A7D">
        <w:rPr>
          <w:rFonts w:ascii="Arial" w:hAnsi="Arial"/>
          <w:snapToGrid w:val="0"/>
          <w:sz w:val="22"/>
          <w:szCs w:val="22"/>
          <w:lang w:val="fr-FR"/>
        </w:rPr>
        <w:t xml:space="preserve">117,27 </w:t>
      </w:r>
      <w:r w:rsidRPr="00E82A7D">
        <w:rPr>
          <w:rFonts w:ascii="Arial" w:hAnsi="Arial"/>
          <w:snapToGrid w:val="0"/>
          <w:sz w:val="22"/>
          <w:szCs w:val="22"/>
          <w:lang w:val="fr-FR"/>
        </w:rPr>
        <w:t xml:space="preserve">(base </w:t>
      </w:r>
      <w:r w:rsidR="00A34F16" w:rsidRPr="00E82A7D">
        <w:rPr>
          <w:rFonts w:ascii="Arial" w:hAnsi="Arial"/>
          <w:snapToGrid w:val="0"/>
          <w:sz w:val="22"/>
          <w:szCs w:val="22"/>
          <w:lang w:val="fr-FR"/>
        </w:rPr>
        <w:t>2004</w:t>
      </w:r>
      <w:r w:rsidRPr="00E82A7D">
        <w:rPr>
          <w:rFonts w:ascii="Arial" w:hAnsi="Arial"/>
          <w:snapToGrid w:val="0"/>
          <w:sz w:val="22"/>
          <w:szCs w:val="22"/>
          <w:lang w:val="fr-FR"/>
        </w:rPr>
        <w:t>) des prix à la consommation. Elle est adaptée selon les dispositions de la loi du 1</w:t>
      </w:r>
      <w:r w:rsidRPr="00E82A7D">
        <w:rPr>
          <w:rFonts w:ascii="Arial" w:hAnsi="Arial"/>
          <w:snapToGrid w:val="0"/>
          <w:sz w:val="22"/>
          <w:szCs w:val="22"/>
          <w:vertAlign w:val="superscript"/>
          <w:lang w:val="fr-FR"/>
        </w:rPr>
        <w:t>er</w:t>
      </w:r>
      <w:r w:rsidRPr="00E82A7D">
        <w:rPr>
          <w:rFonts w:ascii="Arial" w:hAnsi="Arial"/>
          <w:snapToGrid w:val="0"/>
          <w:sz w:val="22"/>
          <w:szCs w:val="22"/>
          <w:lang w:val="fr-FR"/>
        </w:rPr>
        <w:t xml:space="preserve"> mars 1977 organisant un régime de liaison à l’indice des prix à la consommation du Royaume pour certaines dépenses dans le secteur public.</w:t>
      </w:r>
    </w:p>
    <w:p w:rsidR="00384BEB" w:rsidRPr="00E82A7D" w:rsidRDefault="00384BEB" w:rsidP="00FD2A43">
      <w:pPr>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Le montant de l’intervention de l’assurance dans le coût de toute prest</w:t>
      </w:r>
      <w:r w:rsidRPr="00E82A7D">
        <w:rPr>
          <w:rFonts w:ascii="Arial" w:hAnsi="Arial"/>
          <w:snapToGrid w:val="0"/>
          <w:sz w:val="22"/>
          <w:szCs w:val="22"/>
          <w:lang w:val="fr-FR"/>
        </w:rPr>
        <w:t>a</w:t>
      </w:r>
      <w:r w:rsidRPr="00E82A7D">
        <w:rPr>
          <w:rFonts w:ascii="Arial" w:hAnsi="Arial"/>
          <w:snapToGrid w:val="0"/>
          <w:sz w:val="22"/>
          <w:szCs w:val="22"/>
          <w:lang w:val="fr-FR"/>
        </w:rPr>
        <w:t>tion facturable est déterminé par le prix applicable à la date de son achèvement. Toutefois, dans les cas où, conformément aux dispositions de l’article 1</w:t>
      </w:r>
      <w:r w:rsidR="00B51F67" w:rsidRPr="00E82A7D">
        <w:rPr>
          <w:rFonts w:ascii="Arial" w:hAnsi="Arial"/>
          <w:snapToGrid w:val="0"/>
          <w:sz w:val="22"/>
          <w:szCs w:val="22"/>
          <w:lang w:val="fr-FR"/>
        </w:rPr>
        <w:t>6</w:t>
      </w:r>
      <w:r w:rsidRPr="00E82A7D">
        <w:rPr>
          <w:rFonts w:ascii="Arial" w:hAnsi="Arial"/>
          <w:snapToGrid w:val="0"/>
          <w:sz w:val="22"/>
          <w:szCs w:val="22"/>
          <w:lang w:val="fr-FR"/>
        </w:rPr>
        <w:t xml:space="preserve">, § 1, la prestation est </w:t>
      </w:r>
      <w:r w:rsidR="00B51F67" w:rsidRPr="00E82A7D">
        <w:rPr>
          <w:rFonts w:ascii="Arial" w:hAnsi="Arial"/>
          <w:snapToGrid w:val="0"/>
          <w:sz w:val="22"/>
          <w:szCs w:val="22"/>
          <w:lang w:val="fr-FR"/>
        </w:rPr>
        <w:t>fact</w:t>
      </w:r>
      <w:r w:rsidR="00B51F67" w:rsidRPr="00E82A7D">
        <w:rPr>
          <w:rFonts w:ascii="Arial" w:hAnsi="Arial"/>
          <w:snapToGrid w:val="0"/>
          <w:sz w:val="22"/>
          <w:szCs w:val="22"/>
          <w:lang w:val="fr-FR"/>
        </w:rPr>
        <w:t>u</w:t>
      </w:r>
      <w:r w:rsidR="00B51F67" w:rsidRPr="00E82A7D">
        <w:rPr>
          <w:rFonts w:ascii="Arial" w:hAnsi="Arial"/>
          <w:snapToGrid w:val="0"/>
          <w:sz w:val="22"/>
          <w:szCs w:val="22"/>
          <w:lang w:val="fr-FR"/>
        </w:rPr>
        <w:t>rée</w:t>
      </w:r>
      <w:r w:rsidRPr="00E82A7D">
        <w:rPr>
          <w:rFonts w:ascii="Arial" w:hAnsi="Arial"/>
          <w:snapToGrid w:val="0"/>
          <w:sz w:val="22"/>
          <w:szCs w:val="22"/>
          <w:lang w:val="fr-FR"/>
        </w:rPr>
        <w:t xml:space="preserve"> avant la date de son achèvement, le montant de l’intervention de l’assurance est d</w:t>
      </w:r>
      <w:r w:rsidRPr="00E82A7D">
        <w:rPr>
          <w:rFonts w:ascii="Arial" w:hAnsi="Arial"/>
          <w:snapToGrid w:val="0"/>
          <w:sz w:val="22"/>
          <w:szCs w:val="22"/>
          <w:lang w:val="fr-FR"/>
        </w:rPr>
        <w:t>é</w:t>
      </w:r>
      <w:r w:rsidRPr="00E82A7D">
        <w:rPr>
          <w:rFonts w:ascii="Arial" w:hAnsi="Arial"/>
          <w:snapToGrid w:val="0"/>
          <w:sz w:val="22"/>
          <w:szCs w:val="22"/>
          <w:lang w:val="fr-FR"/>
        </w:rPr>
        <w:t>terminé par le prix applicable à la date de sa facturation.</w:t>
      </w:r>
    </w:p>
    <w:p w:rsidR="001F16B5" w:rsidRPr="00E82A7D" w:rsidRDefault="001F16B5" w:rsidP="00FD2A43">
      <w:pPr>
        <w:keepNext/>
        <w:tabs>
          <w:tab w:val="left" w:pos="1418"/>
        </w:tabs>
        <w:jc w:val="both"/>
        <w:rPr>
          <w:rFonts w:ascii="Arial" w:hAnsi="Arial"/>
          <w:b/>
          <w:snapToGrid w:val="0"/>
          <w:sz w:val="22"/>
          <w:szCs w:val="22"/>
          <w:lang w:val="fr-FR"/>
        </w:rPr>
      </w:pPr>
    </w:p>
    <w:p w:rsidR="001F16B5" w:rsidRPr="00E82A7D" w:rsidRDefault="001F16B5" w:rsidP="00FD2A43">
      <w:pPr>
        <w:keepNext/>
        <w:tabs>
          <w:tab w:val="left" w:pos="1418"/>
        </w:tabs>
        <w:jc w:val="both"/>
        <w:rPr>
          <w:rFonts w:ascii="Arial" w:hAnsi="Arial"/>
          <w:b/>
          <w:snapToGrid w:val="0"/>
          <w:sz w:val="22"/>
          <w:szCs w:val="22"/>
          <w:lang w:val="fr-FR"/>
        </w:rPr>
      </w:pPr>
    </w:p>
    <w:p w:rsidR="00384BEB" w:rsidRPr="00E82A7D" w:rsidRDefault="00384BEB" w:rsidP="00FD2A43">
      <w:pPr>
        <w:keepNext/>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5.2.</w:t>
      </w:r>
      <w:r w:rsidRPr="00E82A7D">
        <w:rPr>
          <w:rFonts w:ascii="Arial" w:hAnsi="Arial"/>
          <w:b/>
          <w:snapToGrid w:val="0"/>
          <w:sz w:val="22"/>
          <w:szCs w:val="22"/>
          <w:lang w:val="fr-FR"/>
        </w:rPr>
        <w:tab/>
        <w:t xml:space="preserve">Demande d’accord </w:t>
      </w:r>
      <w:r w:rsidR="00722A32" w:rsidRPr="00E82A7D">
        <w:rPr>
          <w:rFonts w:ascii="Arial" w:hAnsi="Arial"/>
          <w:b/>
          <w:snapToGrid w:val="0"/>
          <w:sz w:val="22"/>
          <w:szCs w:val="22"/>
          <w:lang w:val="fr-FR"/>
        </w:rPr>
        <w:t>et période d’intervention de l’assurance</w:t>
      </w:r>
    </w:p>
    <w:p w:rsidR="00384BEB" w:rsidRPr="00E82A7D" w:rsidRDefault="00384BEB" w:rsidP="00FD2A43">
      <w:pPr>
        <w:keepNext/>
        <w:tabs>
          <w:tab w:val="left" w:pos="1418"/>
        </w:tabs>
        <w:jc w:val="both"/>
        <w:rPr>
          <w:rFonts w:ascii="Arial" w:hAnsi="Arial"/>
          <w:snapToGrid w:val="0"/>
          <w:sz w:val="22"/>
          <w:szCs w:val="22"/>
          <w:lang w:val="fr-FR"/>
        </w:rPr>
      </w:pPr>
    </w:p>
    <w:p w:rsidR="00251AD1" w:rsidRPr="00E82A7D" w:rsidRDefault="00384BEB" w:rsidP="00251AD1">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19</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w:t>
      </w:r>
      <w:r w:rsidR="00251AD1" w:rsidRPr="00E82A7D">
        <w:rPr>
          <w:rFonts w:ascii="Arial" w:hAnsi="Arial"/>
          <w:snapToGrid w:val="0"/>
          <w:sz w:val="22"/>
          <w:szCs w:val="22"/>
          <w:lang w:val="fr-FR"/>
        </w:rPr>
        <w:t>Pour tout bénéficiaire, l’intervention de l’assurance dans le coût des prestations prévues par la présente convention est subordonnée à un accord préalable du médecin conseil de la mutualité, de l'office régional de l'organisme assureur ou de la Caisse des soins de santé de la Société nationale des chemins de fer belges auprès d</w:t>
      </w:r>
      <w:r w:rsidR="00251AD1" w:rsidRPr="00E82A7D">
        <w:rPr>
          <w:rFonts w:ascii="Arial" w:hAnsi="Arial"/>
          <w:snapToGrid w:val="0"/>
          <w:sz w:val="22"/>
          <w:szCs w:val="22"/>
          <w:lang w:val="fr-FR"/>
        </w:rPr>
        <w:t>u</w:t>
      </w:r>
      <w:r w:rsidR="00251AD1" w:rsidRPr="00E82A7D">
        <w:rPr>
          <w:rFonts w:ascii="Arial" w:hAnsi="Arial"/>
          <w:snapToGrid w:val="0"/>
          <w:sz w:val="22"/>
          <w:szCs w:val="22"/>
          <w:lang w:val="fr-FR"/>
        </w:rPr>
        <w:t>quel le bénéficiaire est affilié ou inscrit</w:t>
      </w:r>
      <w:r w:rsidR="00952101" w:rsidRPr="00E82A7D">
        <w:rPr>
          <w:rFonts w:ascii="Arial" w:hAnsi="Arial"/>
          <w:snapToGrid w:val="0"/>
          <w:sz w:val="22"/>
          <w:szCs w:val="22"/>
          <w:lang w:val="fr-FR"/>
        </w:rPr>
        <w:t>, conformément aux dispositions des articles 138, 139 et 142, § 2, de l'A.R. du 3 juillet 1996 portant exécution de la loi relative à l'assurance obligatoire soins de santé et indemnités, coordonnée le 14 juillet 1994</w:t>
      </w:r>
      <w:r w:rsidR="00251AD1" w:rsidRPr="00E82A7D">
        <w:rPr>
          <w:rFonts w:ascii="Arial" w:hAnsi="Arial"/>
          <w:snapToGrid w:val="0"/>
          <w:sz w:val="22"/>
          <w:szCs w:val="22"/>
          <w:lang w:val="fr-FR"/>
        </w:rPr>
        <w:t>.</w:t>
      </w:r>
    </w:p>
    <w:p w:rsidR="00251AD1" w:rsidRPr="00E82A7D" w:rsidRDefault="00251AD1" w:rsidP="00251AD1">
      <w:pPr>
        <w:tabs>
          <w:tab w:val="left" w:pos="1418"/>
        </w:tabs>
        <w:jc w:val="both"/>
        <w:rPr>
          <w:rFonts w:ascii="Arial" w:hAnsi="Arial"/>
          <w:snapToGrid w:val="0"/>
          <w:sz w:val="22"/>
          <w:szCs w:val="22"/>
          <w:lang w:val="fr-FR"/>
        </w:rPr>
      </w:pPr>
    </w:p>
    <w:p w:rsidR="00251AD1" w:rsidRPr="00E82A7D" w:rsidRDefault="00251AD1" w:rsidP="00251AD1">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952101" w:rsidRPr="00E82A7D">
        <w:rPr>
          <w:rFonts w:ascii="Arial" w:hAnsi="Arial"/>
          <w:snapToGrid w:val="0"/>
          <w:sz w:val="22"/>
          <w:szCs w:val="22"/>
          <w:lang w:val="fr-FR"/>
        </w:rPr>
        <w:t>En application des dispositions de l’article 142, § 2, de l’A.R. ci-dessus, la demande d’accord doit parvenir au médecin-conseil de la mutualité du bénéficiaire, au plus tard, dans les 30 jours qui suivent la date du premier contact direct entre le bénéf</w:t>
      </w:r>
      <w:r w:rsidR="00952101" w:rsidRPr="00E82A7D">
        <w:rPr>
          <w:rFonts w:ascii="Arial" w:hAnsi="Arial"/>
          <w:snapToGrid w:val="0"/>
          <w:sz w:val="22"/>
          <w:szCs w:val="22"/>
          <w:lang w:val="fr-FR"/>
        </w:rPr>
        <w:t>i</w:t>
      </w:r>
      <w:r w:rsidR="00952101" w:rsidRPr="00E82A7D">
        <w:rPr>
          <w:rFonts w:ascii="Arial" w:hAnsi="Arial"/>
          <w:snapToGrid w:val="0"/>
          <w:sz w:val="22"/>
          <w:szCs w:val="22"/>
          <w:lang w:val="fr-FR"/>
        </w:rPr>
        <w:t xml:space="preserve">ciaire et un ou plusieurs membres de l’équipe multidisciplinaire du centre, tel que visé par </w:t>
      </w:r>
      <w:r w:rsidR="00952101" w:rsidRPr="00E82A7D">
        <w:rPr>
          <w:rFonts w:ascii="Arial" w:hAnsi="Arial"/>
          <w:snapToGrid w:val="0"/>
          <w:sz w:val="22"/>
          <w:szCs w:val="22"/>
          <w:lang w:val="fr-FR"/>
        </w:rPr>
        <w:lastRenderedPageBreak/>
        <w:t>l’article 15, § 1. Elle doit être introduite au moyen du formulaire approuvé par le Comité de l'assurance soins de santé, auquel est joint un rapport médical établi par un médecin du centre, selon le modèle approuvé par le Collège des médecins-directeurs</w:t>
      </w:r>
      <w:r w:rsidRPr="00E82A7D">
        <w:rPr>
          <w:rFonts w:ascii="Arial" w:hAnsi="Arial"/>
          <w:snapToGrid w:val="0"/>
          <w:sz w:val="22"/>
          <w:szCs w:val="22"/>
          <w:lang w:val="fr-FR"/>
        </w:rPr>
        <w:t>.</w:t>
      </w:r>
    </w:p>
    <w:p w:rsidR="00251AD1" w:rsidRPr="00E82A7D" w:rsidRDefault="00251AD1" w:rsidP="00251AD1">
      <w:pPr>
        <w:tabs>
          <w:tab w:val="left" w:pos="1418"/>
        </w:tabs>
        <w:jc w:val="both"/>
        <w:rPr>
          <w:rFonts w:ascii="Arial" w:hAnsi="Arial"/>
          <w:snapToGrid w:val="0"/>
          <w:sz w:val="22"/>
          <w:szCs w:val="22"/>
          <w:lang w:val="fr-FR"/>
        </w:rPr>
      </w:pPr>
    </w:p>
    <w:p w:rsidR="00251AD1" w:rsidRPr="00E82A7D" w:rsidRDefault="00251AD1" w:rsidP="00952101">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952101" w:rsidRPr="00E82A7D">
        <w:rPr>
          <w:rFonts w:ascii="Arial" w:hAnsi="Arial"/>
          <w:snapToGrid w:val="0"/>
          <w:sz w:val="22"/>
          <w:szCs w:val="22"/>
          <w:lang w:val="fr-FR"/>
        </w:rPr>
        <w:t>En cas d'accord, l'instance compétente fixe la date de début de la période d'intervention de l'assurance et la durée de cette période conformément aux dispositions des articles 19 à 22. Toute décision de refus est motivée</w:t>
      </w:r>
      <w:r w:rsidR="003B5AFC" w:rsidRPr="00E82A7D">
        <w:rPr>
          <w:rFonts w:ascii="Arial" w:hAnsi="Arial"/>
          <w:snapToGrid w:val="0"/>
          <w:sz w:val="22"/>
          <w:szCs w:val="22"/>
          <w:lang w:val="fr-FR"/>
        </w:rPr>
        <w:t>.</w:t>
      </w:r>
    </w:p>
    <w:p w:rsidR="00251AD1" w:rsidRPr="00E82A7D" w:rsidRDefault="00251AD1" w:rsidP="00251AD1">
      <w:pPr>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Toute demande de prolongation de la période d’intervention de l’assurance et toute demande de fixation d’une nouvelle période d’intervention de l’assurance, doit être introduite selon les modalités prévues au § 1 ci-dessus.</w:t>
      </w:r>
      <w:r w:rsidR="008046DE" w:rsidRPr="00E82A7D">
        <w:rPr>
          <w:rFonts w:ascii="Arial" w:hAnsi="Arial"/>
          <w:snapToGrid w:val="0"/>
          <w:sz w:val="22"/>
          <w:szCs w:val="22"/>
          <w:lang w:val="fr-FR"/>
        </w:rPr>
        <w:t xml:space="preserve"> La demande de prolongation doit </w:t>
      </w:r>
      <w:r w:rsidR="00F41A99" w:rsidRPr="00E82A7D">
        <w:rPr>
          <w:rFonts w:ascii="Arial" w:hAnsi="Arial"/>
          <w:snapToGrid w:val="0"/>
          <w:sz w:val="22"/>
          <w:szCs w:val="22"/>
          <w:lang w:val="fr-FR"/>
        </w:rPr>
        <w:t xml:space="preserve">être adressée </w:t>
      </w:r>
      <w:r w:rsidR="008046DE" w:rsidRPr="00E82A7D">
        <w:rPr>
          <w:rFonts w:ascii="Arial" w:hAnsi="Arial"/>
          <w:snapToGrid w:val="0"/>
          <w:sz w:val="22"/>
          <w:szCs w:val="22"/>
          <w:lang w:val="fr-FR"/>
        </w:rPr>
        <w:t>au médecin-conseil de la mutualité du bénéficiaire.</w:t>
      </w:r>
      <w:r w:rsidR="00C448DD" w:rsidRPr="00E82A7D">
        <w:rPr>
          <w:rFonts w:ascii="Arial" w:hAnsi="Arial"/>
          <w:snapToGrid w:val="0"/>
          <w:sz w:val="22"/>
          <w:szCs w:val="22"/>
          <w:lang w:val="fr-FR"/>
        </w:rPr>
        <w:t xml:space="preserve"> La date de début de la nouvelle période correspond à la date de début de la première prest</w:t>
      </w:r>
      <w:r w:rsidR="00C448DD" w:rsidRPr="00E82A7D">
        <w:rPr>
          <w:rFonts w:ascii="Arial" w:hAnsi="Arial"/>
          <w:snapToGrid w:val="0"/>
          <w:sz w:val="22"/>
          <w:szCs w:val="22"/>
          <w:lang w:val="fr-FR"/>
        </w:rPr>
        <w:t>a</w:t>
      </w:r>
      <w:r w:rsidR="00C448DD" w:rsidRPr="00E82A7D">
        <w:rPr>
          <w:rFonts w:ascii="Arial" w:hAnsi="Arial"/>
          <w:snapToGrid w:val="0"/>
          <w:sz w:val="22"/>
          <w:szCs w:val="22"/>
          <w:lang w:val="fr-FR"/>
        </w:rPr>
        <w:t>tion facturable réalisée au cours de cette période (article 16, § 2).</w:t>
      </w:r>
    </w:p>
    <w:p w:rsidR="00384BEB" w:rsidRPr="00E82A7D" w:rsidRDefault="00384BEB" w:rsidP="00FD2A43">
      <w:pPr>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Le centre s'engage à informer le bénéficiaire et à l'aider dans les d</w:t>
      </w:r>
      <w:r w:rsidRPr="00E82A7D">
        <w:rPr>
          <w:rFonts w:ascii="Arial" w:hAnsi="Arial"/>
          <w:snapToGrid w:val="0"/>
          <w:sz w:val="22"/>
          <w:szCs w:val="22"/>
          <w:lang w:val="fr-FR"/>
        </w:rPr>
        <w:t>é</w:t>
      </w:r>
      <w:r w:rsidRPr="00E82A7D">
        <w:rPr>
          <w:rFonts w:ascii="Arial" w:hAnsi="Arial"/>
          <w:snapToGrid w:val="0"/>
          <w:sz w:val="22"/>
          <w:szCs w:val="22"/>
          <w:lang w:val="fr-FR"/>
        </w:rPr>
        <w:t>marches à accomplir.</w:t>
      </w:r>
    </w:p>
    <w:p w:rsidR="00722A32" w:rsidRPr="00E82A7D" w:rsidRDefault="00722A32" w:rsidP="00FD2A43">
      <w:pPr>
        <w:keepNext/>
        <w:tabs>
          <w:tab w:val="left" w:pos="1418"/>
        </w:tabs>
        <w:jc w:val="both"/>
        <w:rPr>
          <w:rFonts w:ascii="Arial" w:hAnsi="Arial"/>
          <w:snapToGrid w:val="0"/>
          <w:sz w:val="22"/>
          <w:szCs w:val="22"/>
          <w:lang w:val="fr-FR"/>
        </w:rPr>
      </w:pPr>
    </w:p>
    <w:p w:rsidR="00722A32" w:rsidRPr="00E82A7D" w:rsidRDefault="00722A32"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20</w:t>
      </w:r>
      <w:r w:rsidRPr="00E82A7D">
        <w:rPr>
          <w:rFonts w:ascii="Arial" w:hAnsi="Arial"/>
          <w:b/>
          <w:snapToGrid w:val="0"/>
          <w:sz w:val="22"/>
          <w:szCs w:val="22"/>
          <w:lang w:val="fr-FR"/>
        </w:rPr>
        <w:tab/>
      </w:r>
      <w:r w:rsidRPr="00E82A7D">
        <w:rPr>
          <w:rFonts w:ascii="Arial" w:hAnsi="Arial"/>
          <w:snapToGrid w:val="0"/>
          <w:sz w:val="22"/>
          <w:szCs w:val="22"/>
          <w:lang w:val="fr-FR"/>
        </w:rPr>
        <w:t xml:space="preserve">La période d’intervention de l’assurance dans un programme </w:t>
      </w:r>
      <w:r w:rsidR="002A1D80" w:rsidRPr="00E82A7D">
        <w:rPr>
          <w:rFonts w:ascii="Arial" w:hAnsi="Arial"/>
          <w:snapToGrid w:val="0"/>
          <w:sz w:val="22"/>
          <w:szCs w:val="22"/>
          <w:lang w:val="fr-FR"/>
        </w:rPr>
        <w:t>individuel mu</w:t>
      </w:r>
      <w:r w:rsidR="002A1D80" w:rsidRPr="00E82A7D">
        <w:rPr>
          <w:rFonts w:ascii="Arial" w:hAnsi="Arial"/>
          <w:snapToGrid w:val="0"/>
          <w:sz w:val="22"/>
          <w:szCs w:val="22"/>
          <w:lang w:val="fr-FR"/>
        </w:rPr>
        <w:t>l</w:t>
      </w:r>
      <w:r w:rsidR="002A1D80" w:rsidRPr="00E82A7D">
        <w:rPr>
          <w:rFonts w:ascii="Arial" w:hAnsi="Arial"/>
          <w:snapToGrid w:val="0"/>
          <w:sz w:val="22"/>
          <w:szCs w:val="22"/>
          <w:lang w:val="fr-FR"/>
        </w:rPr>
        <w:t xml:space="preserve">tidisciplinaire </w:t>
      </w:r>
      <w:r w:rsidRPr="00E82A7D">
        <w:rPr>
          <w:rFonts w:ascii="Arial" w:hAnsi="Arial"/>
          <w:snapToGrid w:val="0"/>
          <w:sz w:val="22"/>
          <w:szCs w:val="22"/>
          <w:lang w:val="fr-FR"/>
        </w:rPr>
        <w:t xml:space="preserve">de </w:t>
      </w:r>
      <w:r w:rsidR="00C0057B" w:rsidRPr="00E82A7D">
        <w:rPr>
          <w:rFonts w:ascii="Arial" w:hAnsi="Arial"/>
          <w:snapToGrid w:val="0"/>
          <w:sz w:val="22"/>
          <w:szCs w:val="22"/>
          <w:lang w:val="fr-FR"/>
        </w:rPr>
        <w:t>soins</w:t>
      </w:r>
      <w:r w:rsidRPr="00E82A7D">
        <w:rPr>
          <w:rFonts w:ascii="Arial" w:hAnsi="Arial"/>
          <w:snapToGrid w:val="0"/>
          <w:sz w:val="22"/>
          <w:szCs w:val="22"/>
          <w:lang w:val="fr-FR"/>
        </w:rPr>
        <w:t>, accordé par l’instance compétente, débute, avec le programme, à la date de la première visite rendue au centre par le bénéficiaire dans le cadre de ce pr</w:t>
      </w:r>
      <w:r w:rsidRPr="00E82A7D">
        <w:rPr>
          <w:rFonts w:ascii="Arial" w:hAnsi="Arial"/>
          <w:snapToGrid w:val="0"/>
          <w:sz w:val="22"/>
          <w:szCs w:val="22"/>
          <w:lang w:val="fr-FR"/>
        </w:rPr>
        <w:t>o</w:t>
      </w:r>
      <w:r w:rsidRPr="00E82A7D">
        <w:rPr>
          <w:rFonts w:ascii="Arial" w:hAnsi="Arial"/>
          <w:snapToGrid w:val="0"/>
          <w:sz w:val="22"/>
          <w:szCs w:val="22"/>
          <w:lang w:val="fr-FR"/>
        </w:rPr>
        <w:t>gramme.</w:t>
      </w:r>
    </w:p>
    <w:p w:rsidR="00722A32" w:rsidRPr="00E82A7D" w:rsidRDefault="00722A32" w:rsidP="00FD2A43">
      <w:pPr>
        <w:tabs>
          <w:tab w:val="left" w:pos="1418"/>
        </w:tabs>
        <w:jc w:val="both"/>
        <w:rPr>
          <w:rFonts w:ascii="Arial" w:hAnsi="Arial"/>
          <w:snapToGrid w:val="0"/>
          <w:sz w:val="22"/>
          <w:szCs w:val="22"/>
          <w:lang w:val="fr-FR"/>
        </w:rPr>
      </w:pPr>
    </w:p>
    <w:p w:rsidR="00722A32" w:rsidRPr="00E82A7D" w:rsidRDefault="00722A32"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 xml:space="preserve">Elle prend fin, au plus tard, le dernier jour du </w:t>
      </w:r>
      <w:r w:rsidR="00286A03" w:rsidRPr="00E82A7D">
        <w:rPr>
          <w:rFonts w:ascii="Arial" w:hAnsi="Arial"/>
          <w:snapToGrid w:val="0"/>
          <w:sz w:val="22"/>
          <w:szCs w:val="22"/>
          <w:lang w:val="fr-FR"/>
        </w:rPr>
        <w:t>24</w:t>
      </w:r>
      <w:r w:rsidRPr="00E82A7D">
        <w:rPr>
          <w:rFonts w:ascii="Arial" w:hAnsi="Arial"/>
          <w:snapToGrid w:val="0"/>
          <w:sz w:val="22"/>
          <w:szCs w:val="22"/>
          <w:vertAlign w:val="superscript"/>
          <w:lang w:val="fr-FR"/>
        </w:rPr>
        <w:t>e</w:t>
      </w:r>
      <w:r w:rsidRPr="00E82A7D">
        <w:rPr>
          <w:rFonts w:ascii="Arial" w:hAnsi="Arial"/>
          <w:snapToGrid w:val="0"/>
          <w:sz w:val="22"/>
          <w:szCs w:val="22"/>
          <w:lang w:val="fr-FR"/>
        </w:rPr>
        <w:t xml:space="preserve"> mois qui suit le mois au cours duquel cette période a débuté.</w:t>
      </w:r>
    </w:p>
    <w:p w:rsidR="00722A32" w:rsidRPr="00E82A7D" w:rsidRDefault="00722A32" w:rsidP="00FD2A43">
      <w:pPr>
        <w:tabs>
          <w:tab w:val="left" w:pos="1418"/>
        </w:tabs>
        <w:jc w:val="both"/>
        <w:rPr>
          <w:rFonts w:ascii="Arial" w:hAnsi="Arial"/>
          <w:snapToGrid w:val="0"/>
          <w:sz w:val="22"/>
          <w:szCs w:val="22"/>
          <w:lang w:val="fr-FR"/>
        </w:rPr>
      </w:pPr>
    </w:p>
    <w:p w:rsidR="00722A32" w:rsidRPr="00E82A7D" w:rsidRDefault="00722A32"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21</w:t>
      </w:r>
      <w:r w:rsidRPr="00E82A7D">
        <w:rPr>
          <w:rFonts w:ascii="Arial" w:hAnsi="Arial"/>
          <w:b/>
          <w:snapToGrid w:val="0"/>
          <w:sz w:val="22"/>
          <w:szCs w:val="22"/>
          <w:lang w:val="fr-FR"/>
        </w:rPr>
        <w:tab/>
        <w:t xml:space="preserve">§ 1 </w:t>
      </w:r>
      <w:r w:rsidRPr="00E82A7D">
        <w:rPr>
          <w:rFonts w:ascii="Arial" w:hAnsi="Arial"/>
          <w:snapToGrid w:val="0"/>
          <w:sz w:val="22"/>
          <w:szCs w:val="22"/>
          <w:lang w:val="fr-FR"/>
        </w:rPr>
        <w:t xml:space="preserve">La période d’intervention de l’assurance est interrompue d’office si le bénéficiaire interrompt son programme dans le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pour le poursuivre dans un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Un nouvel accord d’intervention conforme aux dispositions de </w:t>
      </w:r>
      <w:r w:rsidR="00EF0573" w:rsidRPr="00E82A7D">
        <w:rPr>
          <w:rFonts w:ascii="Arial" w:hAnsi="Arial"/>
          <w:snapToGrid w:val="0"/>
          <w:sz w:val="22"/>
          <w:szCs w:val="22"/>
          <w:lang w:val="fr-FR"/>
        </w:rPr>
        <w:t xml:space="preserve">la convention avec le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est requis pour la poursuite du programme dans </w:t>
      </w:r>
      <w:r w:rsidR="006B1E14" w:rsidRPr="00E82A7D">
        <w:rPr>
          <w:rFonts w:ascii="Arial" w:hAnsi="Arial"/>
          <w:snapToGrid w:val="0"/>
          <w:sz w:val="22"/>
          <w:szCs w:val="22"/>
          <w:lang w:val="fr-FR"/>
        </w:rPr>
        <w:t>c</w:t>
      </w:r>
      <w:r w:rsidRPr="00E82A7D">
        <w:rPr>
          <w:rFonts w:ascii="Arial" w:hAnsi="Arial"/>
          <w:snapToGrid w:val="0"/>
          <w:sz w:val="22"/>
          <w:szCs w:val="22"/>
          <w:lang w:val="fr-FR"/>
        </w:rPr>
        <w:t xml:space="preserve">e </w:t>
      </w:r>
      <w:r w:rsidR="003B32F1" w:rsidRPr="00E82A7D">
        <w:rPr>
          <w:rFonts w:ascii="Arial" w:hAnsi="Arial"/>
          <w:snapToGrid w:val="0"/>
          <w:sz w:val="22"/>
          <w:szCs w:val="22"/>
          <w:lang w:val="fr-FR"/>
        </w:rPr>
        <w:t>CR</w:t>
      </w:r>
      <w:r w:rsidRPr="00E82A7D">
        <w:rPr>
          <w:rFonts w:ascii="Arial" w:hAnsi="Arial"/>
          <w:snapToGrid w:val="0"/>
          <w:sz w:val="22"/>
          <w:szCs w:val="22"/>
          <w:lang w:val="fr-FR"/>
        </w:rPr>
        <w:t>.</w:t>
      </w:r>
    </w:p>
    <w:p w:rsidR="00FC7634" w:rsidRPr="00E82A7D" w:rsidRDefault="00FC7634" w:rsidP="00FD2A43">
      <w:pPr>
        <w:tabs>
          <w:tab w:val="left" w:pos="1418"/>
        </w:tabs>
        <w:jc w:val="both"/>
        <w:rPr>
          <w:rFonts w:ascii="Arial" w:hAnsi="Arial"/>
          <w:snapToGrid w:val="0"/>
          <w:sz w:val="22"/>
          <w:szCs w:val="22"/>
          <w:lang w:val="fr-FR"/>
        </w:rPr>
      </w:pPr>
    </w:p>
    <w:p w:rsidR="00FC7634" w:rsidRPr="00E82A7D" w:rsidRDefault="00A34F1F" w:rsidP="00FD2A43">
      <w:pPr>
        <w:tabs>
          <w:tab w:val="left" w:pos="1418"/>
        </w:tabs>
        <w:jc w:val="both"/>
        <w:rPr>
          <w:rFonts w:ascii="Arial" w:hAnsi="Arial"/>
          <w:b/>
          <w:snapToGrid w:val="0"/>
          <w:sz w:val="22"/>
          <w:szCs w:val="22"/>
          <w:lang w:val="fr-FR"/>
        </w:rPr>
      </w:pPr>
      <w:r w:rsidRPr="00E82A7D">
        <w:rPr>
          <w:rFonts w:ascii="Arial" w:hAnsi="Arial"/>
          <w:snapToGrid w:val="0"/>
          <w:sz w:val="22"/>
          <w:szCs w:val="22"/>
          <w:lang w:val="fr-FR"/>
        </w:rPr>
        <w:tab/>
        <w:t xml:space="preserve">La date d’interruption de la période d’intervention </w:t>
      </w:r>
      <w:r w:rsidR="00B359A4" w:rsidRPr="00E82A7D">
        <w:rPr>
          <w:rFonts w:ascii="Arial" w:hAnsi="Arial"/>
          <w:snapToGrid w:val="0"/>
          <w:sz w:val="22"/>
          <w:szCs w:val="22"/>
          <w:lang w:val="fr-FR"/>
        </w:rPr>
        <w:t>correspond</w:t>
      </w:r>
      <w:r w:rsidRPr="00E82A7D">
        <w:rPr>
          <w:rFonts w:ascii="Arial" w:hAnsi="Arial"/>
          <w:snapToGrid w:val="0"/>
          <w:sz w:val="22"/>
          <w:szCs w:val="22"/>
          <w:lang w:val="fr-FR"/>
        </w:rPr>
        <w:t xml:space="preserve"> toujours </w:t>
      </w:r>
      <w:r w:rsidR="00B359A4" w:rsidRPr="00E82A7D">
        <w:rPr>
          <w:rFonts w:ascii="Arial" w:hAnsi="Arial"/>
          <w:snapToGrid w:val="0"/>
          <w:sz w:val="22"/>
          <w:szCs w:val="22"/>
          <w:lang w:val="fr-FR"/>
        </w:rPr>
        <w:t xml:space="preserve">à </w:t>
      </w:r>
      <w:r w:rsidRPr="00E82A7D">
        <w:rPr>
          <w:rFonts w:ascii="Arial" w:hAnsi="Arial"/>
          <w:snapToGrid w:val="0"/>
          <w:sz w:val="22"/>
          <w:szCs w:val="22"/>
          <w:lang w:val="fr-FR"/>
        </w:rPr>
        <w:t xml:space="preserve">la date de fin de la prestation d’un an en cours de réalisation par le </w:t>
      </w:r>
      <w:r w:rsidR="003B32F1" w:rsidRPr="00E82A7D">
        <w:rPr>
          <w:rFonts w:ascii="Arial" w:hAnsi="Arial"/>
          <w:snapToGrid w:val="0"/>
          <w:sz w:val="22"/>
          <w:szCs w:val="22"/>
          <w:lang w:val="fr-FR"/>
        </w:rPr>
        <w:t>CCN</w:t>
      </w:r>
      <w:r w:rsidRPr="00E82A7D">
        <w:rPr>
          <w:rFonts w:ascii="Arial" w:hAnsi="Arial"/>
          <w:snapToGrid w:val="0"/>
          <w:sz w:val="22"/>
          <w:szCs w:val="22"/>
          <w:lang w:val="fr-FR"/>
        </w:rPr>
        <w:t>.</w:t>
      </w:r>
    </w:p>
    <w:p w:rsidR="00722A32" w:rsidRPr="00E82A7D" w:rsidRDefault="00722A32" w:rsidP="00FD2A43">
      <w:pPr>
        <w:tabs>
          <w:tab w:val="left" w:pos="1418"/>
        </w:tabs>
        <w:jc w:val="both"/>
        <w:rPr>
          <w:rFonts w:ascii="Arial" w:hAnsi="Arial"/>
          <w:snapToGrid w:val="0"/>
          <w:sz w:val="22"/>
          <w:szCs w:val="22"/>
          <w:lang w:val="fr-FR"/>
        </w:rPr>
      </w:pPr>
    </w:p>
    <w:p w:rsidR="00722A32" w:rsidRPr="00E82A7D" w:rsidRDefault="00722A32"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595771" w:rsidRPr="00E82A7D">
        <w:rPr>
          <w:rFonts w:ascii="Arial" w:hAnsi="Arial"/>
          <w:snapToGrid w:val="0"/>
          <w:sz w:val="22"/>
          <w:szCs w:val="22"/>
          <w:lang w:val="fr-FR"/>
        </w:rPr>
        <w:t>Moyennant l’accord du bénéficiaire, l</w:t>
      </w:r>
      <w:r w:rsidRPr="00E82A7D">
        <w:rPr>
          <w:rFonts w:ascii="Arial" w:hAnsi="Arial"/>
          <w:snapToGrid w:val="0"/>
          <w:sz w:val="22"/>
          <w:szCs w:val="22"/>
          <w:lang w:val="fr-FR"/>
        </w:rPr>
        <w:t xml:space="preserve">e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et le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maintiennent tous les contacts utiles pour assurer le déroulement optimal du programme de soins</w:t>
      </w:r>
      <w:r w:rsidR="00595771" w:rsidRPr="00E82A7D">
        <w:rPr>
          <w:rFonts w:ascii="Arial" w:hAnsi="Arial"/>
          <w:snapToGrid w:val="0"/>
          <w:sz w:val="22"/>
          <w:szCs w:val="22"/>
          <w:lang w:val="fr-FR"/>
        </w:rPr>
        <w:t>. Ils prennent les mesures qui s’imposent pour</w:t>
      </w:r>
      <w:r w:rsidRPr="00E82A7D">
        <w:rPr>
          <w:rFonts w:ascii="Arial" w:hAnsi="Arial"/>
          <w:snapToGrid w:val="0"/>
          <w:sz w:val="22"/>
          <w:szCs w:val="22"/>
          <w:lang w:val="fr-FR"/>
        </w:rPr>
        <w:t xml:space="preserve"> garantir le respect des dispositions </w:t>
      </w:r>
      <w:r w:rsidR="00521E97" w:rsidRPr="00E82A7D">
        <w:rPr>
          <w:rFonts w:ascii="Arial" w:hAnsi="Arial"/>
          <w:snapToGrid w:val="0"/>
          <w:sz w:val="22"/>
          <w:szCs w:val="22"/>
          <w:lang w:val="fr-FR"/>
        </w:rPr>
        <w:t>de leurs conventions respectives</w:t>
      </w:r>
      <w:r w:rsidRPr="00E82A7D">
        <w:rPr>
          <w:rFonts w:ascii="Arial" w:hAnsi="Arial"/>
          <w:snapToGrid w:val="0"/>
          <w:sz w:val="22"/>
          <w:szCs w:val="22"/>
          <w:lang w:val="fr-FR"/>
        </w:rPr>
        <w:t>.</w:t>
      </w:r>
    </w:p>
    <w:p w:rsidR="00722A32" w:rsidRPr="00E82A7D" w:rsidRDefault="00722A32" w:rsidP="00FD2A43">
      <w:pPr>
        <w:tabs>
          <w:tab w:val="left" w:pos="1418"/>
        </w:tabs>
        <w:jc w:val="both"/>
        <w:rPr>
          <w:rFonts w:ascii="Arial" w:hAnsi="Arial"/>
          <w:snapToGrid w:val="0"/>
          <w:sz w:val="22"/>
          <w:szCs w:val="22"/>
          <w:lang w:val="fr-FR"/>
        </w:rPr>
      </w:pPr>
    </w:p>
    <w:p w:rsidR="007115B6" w:rsidRPr="00E82A7D" w:rsidRDefault="00722A32"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b/>
        <w:t>§ 2</w:t>
      </w:r>
      <w:r w:rsidRPr="00E82A7D">
        <w:rPr>
          <w:rFonts w:ascii="Arial" w:hAnsi="Arial"/>
          <w:snapToGrid w:val="0"/>
          <w:sz w:val="22"/>
          <w:szCs w:val="22"/>
          <w:lang w:val="fr-FR"/>
        </w:rPr>
        <w:t xml:space="preserve"> </w:t>
      </w:r>
      <w:r w:rsidR="007115B6" w:rsidRPr="00E82A7D">
        <w:rPr>
          <w:rFonts w:ascii="Arial" w:hAnsi="Arial"/>
          <w:snapToGrid w:val="0"/>
          <w:sz w:val="22"/>
          <w:szCs w:val="22"/>
          <w:lang w:val="fr-FR"/>
        </w:rPr>
        <w:t>Si</w:t>
      </w:r>
      <w:r w:rsidRPr="00E82A7D">
        <w:rPr>
          <w:rFonts w:ascii="Arial" w:hAnsi="Arial"/>
          <w:snapToGrid w:val="0"/>
          <w:sz w:val="22"/>
          <w:szCs w:val="22"/>
          <w:lang w:val="fr-FR"/>
        </w:rPr>
        <w:t xml:space="preserve"> le bénéficiaire </w:t>
      </w:r>
      <w:r w:rsidR="007115B6" w:rsidRPr="00E82A7D">
        <w:rPr>
          <w:rFonts w:ascii="Arial" w:hAnsi="Arial"/>
          <w:snapToGrid w:val="0"/>
          <w:sz w:val="22"/>
          <w:szCs w:val="22"/>
          <w:lang w:val="fr-FR"/>
        </w:rPr>
        <w:t>quitte le</w:t>
      </w:r>
      <w:r w:rsidRPr="00E82A7D">
        <w:rPr>
          <w:rFonts w:ascii="Arial" w:hAnsi="Arial"/>
          <w:snapToGrid w:val="0"/>
          <w:sz w:val="22"/>
          <w:szCs w:val="22"/>
          <w:lang w:val="fr-FR"/>
        </w:rPr>
        <w:t xml:space="preserve">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w:t>
      </w:r>
      <w:r w:rsidR="007115B6" w:rsidRPr="00E82A7D">
        <w:rPr>
          <w:rFonts w:ascii="Arial" w:hAnsi="Arial"/>
          <w:snapToGrid w:val="0"/>
          <w:sz w:val="22"/>
          <w:szCs w:val="22"/>
          <w:lang w:val="fr-FR"/>
        </w:rPr>
        <w:t>pour</w:t>
      </w:r>
      <w:r w:rsidRPr="00E82A7D">
        <w:rPr>
          <w:rFonts w:ascii="Arial" w:hAnsi="Arial"/>
          <w:snapToGrid w:val="0"/>
          <w:sz w:val="22"/>
          <w:szCs w:val="22"/>
          <w:lang w:val="fr-FR"/>
        </w:rPr>
        <w:t xml:space="preserve"> un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au cours de la période d’un an nécessaire à la réalisation d’une prestation, le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peut </w:t>
      </w:r>
      <w:r w:rsidR="007115B6" w:rsidRPr="00E82A7D">
        <w:rPr>
          <w:rFonts w:ascii="Arial" w:hAnsi="Arial"/>
          <w:snapToGrid w:val="0"/>
          <w:sz w:val="22"/>
          <w:szCs w:val="22"/>
          <w:lang w:val="fr-FR"/>
        </w:rPr>
        <w:t xml:space="preserve">néanmoins </w:t>
      </w:r>
      <w:r w:rsidRPr="00E82A7D">
        <w:rPr>
          <w:rFonts w:ascii="Arial" w:hAnsi="Arial"/>
          <w:snapToGrid w:val="0"/>
          <w:sz w:val="22"/>
          <w:szCs w:val="22"/>
          <w:lang w:val="fr-FR"/>
        </w:rPr>
        <w:t>percevoir l’intégralité de l’intervention de l’a</w:t>
      </w:r>
      <w:r w:rsidR="007115B6" w:rsidRPr="00E82A7D">
        <w:rPr>
          <w:rFonts w:ascii="Arial" w:hAnsi="Arial"/>
          <w:snapToGrid w:val="0"/>
          <w:sz w:val="22"/>
          <w:szCs w:val="22"/>
          <w:lang w:val="fr-FR"/>
        </w:rPr>
        <w:t>ssurance dans cette prestation.</w:t>
      </w:r>
      <w:r w:rsidR="00F76B10" w:rsidRPr="00E82A7D">
        <w:rPr>
          <w:rFonts w:ascii="Arial" w:hAnsi="Arial"/>
          <w:snapToGrid w:val="0"/>
          <w:sz w:val="22"/>
          <w:szCs w:val="22"/>
          <w:lang w:val="fr-FR"/>
        </w:rPr>
        <w:t xml:space="preserve"> </w:t>
      </w:r>
    </w:p>
    <w:p w:rsidR="00D82829" w:rsidRPr="00E82A7D" w:rsidRDefault="00D82829" w:rsidP="00FD2A43">
      <w:pPr>
        <w:tabs>
          <w:tab w:val="left" w:pos="1418"/>
        </w:tabs>
        <w:jc w:val="both"/>
        <w:rPr>
          <w:rFonts w:ascii="Arial" w:hAnsi="Arial"/>
          <w:snapToGrid w:val="0"/>
          <w:sz w:val="22"/>
          <w:szCs w:val="22"/>
          <w:lang w:val="fr-FR"/>
        </w:rPr>
      </w:pPr>
    </w:p>
    <w:p w:rsidR="00F76B10" w:rsidRPr="00E82A7D" w:rsidRDefault="00F76B10"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b/>
      </w:r>
      <w:r w:rsidR="00FC7634" w:rsidRPr="00E82A7D">
        <w:rPr>
          <w:rFonts w:ascii="Arial" w:hAnsi="Arial"/>
          <w:snapToGrid w:val="0"/>
          <w:sz w:val="22"/>
          <w:szCs w:val="22"/>
          <w:lang w:val="fr-FR"/>
        </w:rPr>
        <w:t xml:space="preserve">Si un bénéficiaire quitte un </w:t>
      </w:r>
      <w:r w:rsidR="003B32F1" w:rsidRPr="00E82A7D">
        <w:rPr>
          <w:rFonts w:ascii="Arial" w:hAnsi="Arial"/>
          <w:snapToGrid w:val="0"/>
          <w:sz w:val="22"/>
          <w:szCs w:val="22"/>
          <w:lang w:val="fr-FR"/>
        </w:rPr>
        <w:t>CR</w:t>
      </w:r>
      <w:r w:rsidR="00FC7634" w:rsidRPr="00E82A7D">
        <w:rPr>
          <w:rFonts w:ascii="Arial" w:hAnsi="Arial"/>
          <w:snapToGrid w:val="0"/>
          <w:sz w:val="22"/>
          <w:szCs w:val="22"/>
          <w:lang w:val="fr-FR"/>
        </w:rPr>
        <w:t xml:space="preserve"> pour le </w:t>
      </w:r>
      <w:r w:rsidR="003B32F1" w:rsidRPr="00E82A7D">
        <w:rPr>
          <w:rFonts w:ascii="Arial" w:hAnsi="Arial"/>
          <w:snapToGrid w:val="0"/>
          <w:sz w:val="22"/>
          <w:szCs w:val="22"/>
          <w:lang w:val="fr-FR"/>
        </w:rPr>
        <w:t>CCN</w:t>
      </w:r>
      <w:r w:rsidR="00FC7634" w:rsidRPr="00E82A7D">
        <w:rPr>
          <w:rFonts w:ascii="Arial" w:hAnsi="Arial"/>
          <w:snapToGrid w:val="0"/>
          <w:sz w:val="22"/>
          <w:szCs w:val="22"/>
          <w:lang w:val="fr-FR"/>
        </w:rPr>
        <w:t xml:space="preserve"> au cours de la période d’un an nécessaire à la réalisation d’une prestation, le </w:t>
      </w:r>
      <w:r w:rsidR="003B32F1" w:rsidRPr="00E82A7D">
        <w:rPr>
          <w:rFonts w:ascii="Arial" w:hAnsi="Arial"/>
          <w:snapToGrid w:val="0"/>
          <w:sz w:val="22"/>
          <w:szCs w:val="22"/>
          <w:lang w:val="fr-FR"/>
        </w:rPr>
        <w:t>CCN</w:t>
      </w:r>
      <w:r w:rsidR="00FC7634" w:rsidRPr="00E82A7D">
        <w:rPr>
          <w:rFonts w:ascii="Arial" w:hAnsi="Arial"/>
          <w:snapToGrid w:val="0"/>
          <w:sz w:val="22"/>
          <w:szCs w:val="22"/>
          <w:lang w:val="fr-FR"/>
        </w:rPr>
        <w:t xml:space="preserve"> s’engage à achever cette prestation sans réclamer d’intervention financière au bénéficiaire ou à l’assurance soins de santé</w:t>
      </w:r>
      <w:r w:rsidR="00513344" w:rsidRPr="00E82A7D">
        <w:rPr>
          <w:rFonts w:ascii="Arial" w:hAnsi="Arial"/>
          <w:snapToGrid w:val="0"/>
          <w:sz w:val="22"/>
          <w:szCs w:val="22"/>
          <w:lang w:val="fr-FR"/>
        </w:rPr>
        <w:t>, pour la réalisation de cette prestation</w:t>
      </w:r>
      <w:r w:rsidR="00FC7634" w:rsidRPr="00E82A7D">
        <w:rPr>
          <w:rFonts w:ascii="Arial" w:hAnsi="Arial"/>
          <w:snapToGrid w:val="0"/>
          <w:sz w:val="22"/>
          <w:szCs w:val="22"/>
          <w:lang w:val="fr-FR"/>
        </w:rPr>
        <w:t>.</w:t>
      </w:r>
      <w:r w:rsidR="0086213A" w:rsidRPr="00E82A7D">
        <w:rPr>
          <w:rFonts w:ascii="Arial" w:hAnsi="Arial"/>
          <w:snapToGrid w:val="0"/>
          <w:sz w:val="22"/>
          <w:szCs w:val="22"/>
          <w:lang w:val="fr-FR"/>
        </w:rPr>
        <w:t xml:space="preserve"> </w:t>
      </w:r>
      <w:r w:rsidR="00FC7634" w:rsidRPr="00E82A7D">
        <w:rPr>
          <w:rFonts w:ascii="Arial" w:hAnsi="Arial"/>
          <w:snapToGrid w:val="0"/>
          <w:sz w:val="22"/>
          <w:szCs w:val="22"/>
          <w:lang w:val="fr-FR"/>
        </w:rPr>
        <w:t xml:space="preserve">En application de l’article 22, § 1, la période d’intervention de l’assurance dans les prestations qui seraient ensuite réalisées par le </w:t>
      </w:r>
      <w:r w:rsidR="003B32F1" w:rsidRPr="00E82A7D">
        <w:rPr>
          <w:rFonts w:ascii="Arial" w:hAnsi="Arial"/>
          <w:snapToGrid w:val="0"/>
          <w:sz w:val="22"/>
          <w:szCs w:val="22"/>
          <w:lang w:val="fr-FR"/>
        </w:rPr>
        <w:t>CCN</w:t>
      </w:r>
      <w:r w:rsidR="00FC7634" w:rsidRPr="00E82A7D">
        <w:rPr>
          <w:rFonts w:ascii="Arial" w:hAnsi="Arial"/>
          <w:snapToGrid w:val="0"/>
          <w:sz w:val="22"/>
          <w:szCs w:val="22"/>
          <w:lang w:val="fr-FR"/>
        </w:rPr>
        <w:t xml:space="preserve">, en faveur de ce bénéficiaire, peut débuter au plus tôt le jour qui suit la date de fin de la prestation d’un an entamée par le </w:t>
      </w:r>
      <w:r w:rsidR="003B32F1" w:rsidRPr="00E82A7D">
        <w:rPr>
          <w:rFonts w:ascii="Arial" w:hAnsi="Arial"/>
          <w:snapToGrid w:val="0"/>
          <w:sz w:val="22"/>
          <w:szCs w:val="22"/>
          <w:lang w:val="fr-FR"/>
        </w:rPr>
        <w:t>CR</w:t>
      </w:r>
      <w:r w:rsidR="00FC7634" w:rsidRPr="00E82A7D">
        <w:rPr>
          <w:rFonts w:ascii="Arial" w:hAnsi="Arial"/>
          <w:snapToGrid w:val="0"/>
          <w:sz w:val="22"/>
          <w:szCs w:val="22"/>
          <w:lang w:val="fr-FR"/>
        </w:rPr>
        <w:t>.</w:t>
      </w:r>
    </w:p>
    <w:p w:rsidR="00F76B10" w:rsidRPr="00E82A7D" w:rsidRDefault="00F76B10" w:rsidP="00FD2A43">
      <w:pPr>
        <w:tabs>
          <w:tab w:val="left" w:pos="1418"/>
        </w:tabs>
        <w:jc w:val="both"/>
        <w:rPr>
          <w:rFonts w:ascii="Arial" w:hAnsi="Arial"/>
          <w:snapToGrid w:val="0"/>
          <w:sz w:val="22"/>
          <w:szCs w:val="22"/>
          <w:lang w:val="fr-FR"/>
        </w:rPr>
      </w:pPr>
    </w:p>
    <w:p w:rsidR="00722A32" w:rsidRPr="00E82A7D" w:rsidRDefault="0069261D"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b/>
        <w:t>§ 3</w:t>
      </w:r>
      <w:r w:rsidRPr="00E82A7D">
        <w:rPr>
          <w:rFonts w:ascii="Arial" w:hAnsi="Arial"/>
          <w:snapToGrid w:val="0"/>
          <w:sz w:val="22"/>
          <w:szCs w:val="22"/>
          <w:lang w:val="fr-FR"/>
        </w:rPr>
        <w:t xml:space="preserve"> </w:t>
      </w:r>
      <w:r w:rsidR="00722A32" w:rsidRPr="00E82A7D">
        <w:rPr>
          <w:rFonts w:ascii="Arial" w:hAnsi="Arial"/>
          <w:snapToGrid w:val="0"/>
          <w:sz w:val="22"/>
          <w:szCs w:val="22"/>
          <w:lang w:val="fr-FR"/>
        </w:rPr>
        <w:t xml:space="preserve">L’interruption d’une prestation dans </w:t>
      </w:r>
      <w:r w:rsidR="00193BD9" w:rsidRPr="00E82A7D">
        <w:rPr>
          <w:rFonts w:ascii="Arial" w:hAnsi="Arial"/>
          <w:snapToGrid w:val="0"/>
          <w:sz w:val="22"/>
          <w:szCs w:val="22"/>
          <w:lang w:val="fr-FR"/>
        </w:rPr>
        <w:t xml:space="preserve">un </w:t>
      </w:r>
      <w:r w:rsidR="006B19B3" w:rsidRPr="00E82A7D">
        <w:rPr>
          <w:rFonts w:ascii="Arial" w:hAnsi="Arial"/>
          <w:snapToGrid w:val="0"/>
          <w:sz w:val="22"/>
          <w:szCs w:val="22"/>
          <w:lang w:val="fr-FR"/>
        </w:rPr>
        <w:t>centre (</w:t>
      </w:r>
      <w:r w:rsidR="003B32F1" w:rsidRPr="00E82A7D">
        <w:rPr>
          <w:rFonts w:ascii="Arial" w:hAnsi="Arial"/>
          <w:snapToGrid w:val="0"/>
          <w:sz w:val="22"/>
          <w:szCs w:val="22"/>
          <w:lang w:val="fr-FR"/>
        </w:rPr>
        <w:t>CCN</w:t>
      </w:r>
      <w:r w:rsidR="006B19B3" w:rsidRPr="00E82A7D">
        <w:rPr>
          <w:rFonts w:ascii="Arial" w:hAnsi="Arial"/>
          <w:snapToGrid w:val="0"/>
          <w:sz w:val="22"/>
          <w:szCs w:val="22"/>
          <w:lang w:val="fr-FR"/>
        </w:rPr>
        <w:t xml:space="preserve"> ou </w:t>
      </w:r>
      <w:r w:rsidR="003B32F1" w:rsidRPr="00E82A7D">
        <w:rPr>
          <w:rFonts w:ascii="Arial" w:hAnsi="Arial"/>
          <w:snapToGrid w:val="0"/>
          <w:sz w:val="22"/>
          <w:szCs w:val="22"/>
          <w:lang w:val="fr-FR"/>
        </w:rPr>
        <w:t>CR</w:t>
      </w:r>
      <w:r w:rsidR="006B19B3" w:rsidRPr="00E82A7D">
        <w:rPr>
          <w:rFonts w:ascii="Arial" w:hAnsi="Arial"/>
          <w:snapToGrid w:val="0"/>
          <w:sz w:val="22"/>
          <w:szCs w:val="22"/>
          <w:lang w:val="fr-FR"/>
        </w:rPr>
        <w:t>)</w:t>
      </w:r>
      <w:r w:rsidR="00722A32" w:rsidRPr="00E82A7D">
        <w:rPr>
          <w:rFonts w:ascii="Arial" w:hAnsi="Arial"/>
          <w:snapToGrid w:val="0"/>
          <w:sz w:val="22"/>
          <w:szCs w:val="22"/>
          <w:lang w:val="fr-FR"/>
        </w:rPr>
        <w:t>, et sa pou</w:t>
      </w:r>
      <w:r w:rsidR="00722A32" w:rsidRPr="00E82A7D">
        <w:rPr>
          <w:rFonts w:ascii="Arial" w:hAnsi="Arial"/>
          <w:snapToGrid w:val="0"/>
          <w:sz w:val="22"/>
          <w:szCs w:val="22"/>
          <w:lang w:val="fr-FR"/>
        </w:rPr>
        <w:t>r</w:t>
      </w:r>
      <w:r w:rsidR="00722A32" w:rsidRPr="00E82A7D">
        <w:rPr>
          <w:rFonts w:ascii="Arial" w:hAnsi="Arial"/>
          <w:snapToGrid w:val="0"/>
          <w:sz w:val="22"/>
          <w:szCs w:val="22"/>
          <w:lang w:val="fr-FR"/>
        </w:rPr>
        <w:t xml:space="preserve">suite dans un </w:t>
      </w:r>
      <w:r w:rsidR="006B19B3" w:rsidRPr="00E82A7D">
        <w:rPr>
          <w:rFonts w:ascii="Arial" w:hAnsi="Arial"/>
          <w:snapToGrid w:val="0"/>
          <w:sz w:val="22"/>
          <w:szCs w:val="22"/>
          <w:lang w:val="fr-FR"/>
        </w:rPr>
        <w:t>autre centre (</w:t>
      </w:r>
      <w:r w:rsidR="003B32F1" w:rsidRPr="00E82A7D">
        <w:rPr>
          <w:rFonts w:ascii="Arial" w:hAnsi="Arial"/>
          <w:snapToGrid w:val="0"/>
          <w:sz w:val="22"/>
          <w:szCs w:val="22"/>
          <w:lang w:val="fr-FR"/>
        </w:rPr>
        <w:t>CR</w:t>
      </w:r>
      <w:r w:rsidR="006B19B3" w:rsidRPr="00E82A7D">
        <w:rPr>
          <w:rFonts w:ascii="Arial" w:hAnsi="Arial"/>
          <w:snapToGrid w:val="0"/>
          <w:sz w:val="22"/>
          <w:szCs w:val="22"/>
          <w:lang w:val="fr-FR"/>
        </w:rPr>
        <w:t xml:space="preserve"> ou </w:t>
      </w:r>
      <w:r w:rsidR="003B32F1" w:rsidRPr="00E82A7D">
        <w:rPr>
          <w:rFonts w:ascii="Arial" w:hAnsi="Arial"/>
          <w:snapToGrid w:val="0"/>
          <w:sz w:val="22"/>
          <w:szCs w:val="22"/>
          <w:lang w:val="fr-FR"/>
        </w:rPr>
        <w:t>CCN</w:t>
      </w:r>
      <w:r w:rsidR="006B19B3" w:rsidRPr="00E82A7D">
        <w:rPr>
          <w:rFonts w:ascii="Arial" w:hAnsi="Arial"/>
          <w:snapToGrid w:val="0"/>
          <w:sz w:val="22"/>
          <w:szCs w:val="22"/>
          <w:lang w:val="fr-FR"/>
        </w:rPr>
        <w:t>)</w:t>
      </w:r>
      <w:r w:rsidR="00722A32" w:rsidRPr="00E82A7D">
        <w:rPr>
          <w:rFonts w:ascii="Arial" w:hAnsi="Arial"/>
          <w:snapToGrid w:val="0"/>
          <w:sz w:val="22"/>
          <w:szCs w:val="22"/>
          <w:lang w:val="fr-FR"/>
        </w:rPr>
        <w:t xml:space="preserve"> ne modifie en rien les </w:t>
      </w:r>
      <w:r w:rsidR="00193BD9" w:rsidRPr="00E82A7D">
        <w:rPr>
          <w:rFonts w:ascii="Arial" w:hAnsi="Arial"/>
          <w:snapToGrid w:val="0"/>
          <w:sz w:val="22"/>
          <w:szCs w:val="22"/>
          <w:lang w:val="fr-FR"/>
        </w:rPr>
        <w:t>dispositions de leurs co</w:t>
      </w:r>
      <w:r w:rsidR="00193BD9" w:rsidRPr="00E82A7D">
        <w:rPr>
          <w:rFonts w:ascii="Arial" w:hAnsi="Arial"/>
          <w:snapToGrid w:val="0"/>
          <w:sz w:val="22"/>
          <w:szCs w:val="22"/>
          <w:lang w:val="fr-FR"/>
        </w:rPr>
        <w:t>n</w:t>
      </w:r>
      <w:r w:rsidR="00193BD9" w:rsidRPr="00E82A7D">
        <w:rPr>
          <w:rFonts w:ascii="Arial" w:hAnsi="Arial"/>
          <w:snapToGrid w:val="0"/>
          <w:sz w:val="22"/>
          <w:szCs w:val="22"/>
          <w:lang w:val="fr-FR"/>
        </w:rPr>
        <w:t>ventions respectives</w:t>
      </w:r>
      <w:r w:rsidR="00722A32" w:rsidRPr="00E82A7D">
        <w:rPr>
          <w:rFonts w:ascii="Arial" w:hAnsi="Arial"/>
          <w:snapToGrid w:val="0"/>
          <w:sz w:val="22"/>
          <w:szCs w:val="22"/>
          <w:lang w:val="fr-FR"/>
        </w:rPr>
        <w:t>.</w:t>
      </w:r>
      <w:r w:rsidR="00F904A4" w:rsidRPr="00E82A7D">
        <w:rPr>
          <w:rFonts w:ascii="Arial" w:hAnsi="Arial"/>
          <w:snapToGrid w:val="0"/>
          <w:sz w:val="22"/>
          <w:szCs w:val="22"/>
          <w:lang w:val="fr-FR"/>
        </w:rPr>
        <w:t xml:space="preserve"> Au cours de la réalisation de la prestation d’un an, le bénéficiaire doit </w:t>
      </w:r>
      <w:r w:rsidR="00F904A4" w:rsidRPr="00E82A7D">
        <w:rPr>
          <w:rFonts w:ascii="Arial" w:hAnsi="Arial"/>
          <w:snapToGrid w:val="0"/>
          <w:sz w:val="22"/>
          <w:szCs w:val="22"/>
          <w:lang w:val="fr-FR"/>
        </w:rPr>
        <w:lastRenderedPageBreak/>
        <w:t xml:space="preserve">avoir au moins un contact direct avec </w:t>
      </w:r>
      <w:r w:rsidR="000A52DB" w:rsidRPr="00E82A7D">
        <w:rPr>
          <w:rFonts w:ascii="Arial" w:hAnsi="Arial"/>
          <w:snapToGrid w:val="0"/>
          <w:sz w:val="22"/>
          <w:szCs w:val="22"/>
          <w:lang w:val="fr-FR"/>
        </w:rPr>
        <w:t>au moins 2</w:t>
      </w:r>
      <w:r w:rsidR="00F904A4" w:rsidRPr="00E82A7D">
        <w:rPr>
          <w:rFonts w:ascii="Arial" w:hAnsi="Arial"/>
          <w:snapToGrid w:val="0"/>
          <w:sz w:val="22"/>
          <w:szCs w:val="22"/>
          <w:lang w:val="fr-FR"/>
        </w:rPr>
        <w:t xml:space="preserve"> membres de l’équipe multidisciplinaire d’</w:t>
      </w:r>
      <w:r w:rsidR="00193BD9" w:rsidRPr="00E82A7D">
        <w:rPr>
          <w:rFonts w:ascii="Arial" w:hAnsi="Arial"/>
          <w:snapToGrid w:val="0"/>
          <w:sz w:val="22"/>
          <w:szCs w:val="22"/>
          <w:lang w:val="fr-FR"/>
        </w:rPr>
        <w:t xml:space="preserve">au moins </w:t>
      </w:r>
      <w:r w:rsidR="00F904A4" w:rsidRPr="00E82A7D">
        <w:rPr>
          <w:rFonts w:ascii="Arial" w:hAnsi="Arial"/>
          <w:snapToGrid w:val="0"/>
          <w:sz w:val="22"/>
          <w:szCs w:val="22"/>
          <w:lang w:val="fr-FR"/>
        </w:rPr>
        <w:t>un des centres.</w:t>
      </w:r>
    </w:p>
    <w:p w:rsidR="00952101" w:rsidRPr="00E82A7D" w:rsidRDefault="00952101" w:rsidP="00FD2A43">
      <w:pPr>
        <w:tabs>
          <w:tab w:val="left" w:pos="1418"/>
        </w:tabs>
        <w:jc w:val="both"/>
        <w:rPr>
          <w:rFonts w:ascii="Arial" w:hAnsi="Arial"/>
          <w:snapToGrid w:val="0"/>
          <w:sz w:val="22"/>
          <w:szCs w:val="22"/>
          <w:lang w:val="fr-FR"/>
        </w:rPr>
      </w:pPr>
    </w:p>
    <w:p w:rsidR="00952101" w:rsidRPr="00E82A7D" w:rsidRDefault="00952101" w:rsidP="00FD2A43">
      <w:pPr>
        <w:tabs>
          <w:tab w:val="left" w:pos="1418"/>
        </w:tabs>
        <w:jc w:val="both"/>
        <w:rPr>
          <w:rFonts w:ascii="Arial" w:hAnsi="Arial"/>
          <w:b/>
          <w:snapToGrid w:val="0"/>
          <w:sz w:val="22"/>
          <w:szCs w:val="22"/>
          <w:lang w:val="fr-FR"/>
        </w:rPr>
      </w:pPr>
      <w:r w:rsidRPr="00E82A7D">
        <w:rPr>
          <w:rFonts w:ascii="Arial" w:hAnsi="Arial" w:cs="Arial"/>
          <w:b/>
          <w:snapToGrid w:val="0"/>
          <w:sz w:val="22"/>
          <w:szCs w:val="22"/>
          <w:lang w:val="fr-FR"/>
        </w:rPr>
        <w:tab/>
        <w:t>§ 4</w:t>
      </w:r>
      <w:r w:rsidRPr="00E82A7D">
        <w:rPr>
          <w:rFonts w:ascii="Arial" w:hAnsi="Arial" w:cs="Arial"/>
          <w:snapToGrid w:val="0"/>
          <w:sz w:val="22"/>
          <w:szCs w:val="22"/>
          <w:lang w:val="fr-FR"/>
        </w:rPr>
        <w:t xml:space="preserve"> L’envoi d’un bénéficiaire au </w:t>
      </w:r>
      <w:r w:rsidR="003B32F1" w:rsidRPr="00E82A7D">
        <w:rPr>
          <w:rFonts w:ascii="Arial" w:hAnsi="Arial" w:cs="Arial"/>
          <w:snapToGrid w:val="0"/>
          <w:sz w:val="22"/>
          <w:szCs w:val="22"/>
          <w:lang w:val="fr-FR"/>
        </w:rPr>
        <w:t>CCN</w:t>
      </w:r>
      <w:r w:rsidRPr="00E82A7D">
        <w:rPr>
          <w:rFonts w:ascii="Arial" w:hAnsi="Arial" w:cs="Arial"/>
          <w:snapToGrid w:val="0"/>
          <w:sz w:val="22"/>
          <w:szCs w:val="22"/>
          <w:lang w:val="fr-FR"/>
        </w:rPr>
        <w:t xml:space="preserve"> pour avis, dans le cadre de la prest</w:t>
      </w:r>
      <w:r w:rsidRPr="00E82A7D">
        <w:rPr>
          <w:rFonts w:ascii="Arial" w:hAnsi="Arial" w:cs="Arial"/>
          <w:snapToGrid w:val="0"/>
          <w:sz w:val="22"/>
          <w:szCs w:val="22"/>
          <w:lang w:val="fr-FR"/>
        </w:rPr>
        <w:t>a</w:t>
      </w:r>
      <w:r w:rsidRPr="00E82A7D">
        <w:rPr>
          <w:rFonts w:ascii="Arial" w:hAnsi="Arial" w:cs="Arial"/>
          <w:snapToGrid w:val="0"/>
          <w:sz w:val="22"/>
          <w:szCs w:val="22"/>
          <w:lang w:val="fr-FR"/>
        </w:rPr>
        <w:t xml:space="preserve">tion dispensée par un </w:t>
      </w:r>
      <w:r w:rsidR="003B32F1" w:rsidRPr="00E82A7D">
        <w:rPr>
          <w:rFonts w:ascii="Arial" w:hAnsi="Arial" w:cs="Arial"/>
          <w:snapToGrid w:val="0"/>
          <w:sz w:val="22"/>
          <w:szCs w:val="22"/>
          <w:lang w:val="fr-FR"/>
        </w:rPr>
        <w:t>CR</w:t>
      </w:r>
      <w:r w:rsidRPr="00E82A7D">
        <w:rPr>
          <w:rFonts w:ascii="Arial" w:hAnsi="Arial" w:cs="Arial"/>
          <w:snapToGrid w:val="0"/>
          <w:sz w:val="22"/>
          <w:szCs w:val="22"/>
          <w:lang w:val="fr-FR"/>
        </w:rPr>
        <w:t xml:space="preserve"> à ce bénéficiaire, constitue une partie de la prestation du </w:t>
      </w:r>
      <w:r w:rsidR="003B32F1" w:rsidRPr="00E82A7D">
        <w:rPr>
          <w:rFonts w:ascii="Arial" w:hAnsi="Arial" w:cs="Arial"/>
          <w:snapToGrid w:val="0"/>
          <w:sz w:val="22"/>
          <w:szCs w:val="22"/>
          <w:lang w:val="fr-FR"/>
        </w:rPr>
        <w:t>CR</w:t>
      </w:r>
      <w:r w:rsidRPr="00E82A7D">
        <w:rPr>
          <w:rFonts w:ascii="Arial" w:hAnsi="Arial" w:cs="Arial"/>
          <w:snapToGrid w:val="0"/>
          <w:sz w:val="22"/>
          <w:szCs w:val="22"/>
          <w:lang w:val="fr-FR"/>
        </w:rPr>
        <w:t xml:space="preserve"> en faveur de ce bénéficiaire. Il ne constitue pas un motif d’interruption de la période d’intervention de l’assurance ou de la prestation réalisée par le </w:t>
      </w:r>
      <w:r w:rsidR="003B32F1" w:rsidRPr="00E82A7D">
        <w:rPr>
          <w:rFonts w:ascii="Arial" w:hAnsi="Arial" w:cs="Arial"/>
          <w:snapToGrid w:val="0"/>
          <w:sz w:val="22"/>
          <w:szCs w:val="22"/>
          <w:lang w:val="fr-FR"/>
        </w:rPr>
        <w:t>CR</w:t>
      </w:r>
      <w:r w:rsidRPr="00E82A7D">
        <w:rPr>
          <w:rFonts w:ascii="Arial" w:hAnsi="Arial" w:cs="Arial"/>
          <w:snapToGrid w:val="0"/>
          <w:sz w:val="22"/>
          <w:szCs w:val="22"/>
          <w:lang w:val="fr-FR"/>
        </w:rPr>
        <w:t xml:space="preserve">. Il ne permet pas au </w:t>
      </w:r>
      <w:r w:rsidR="003B32F1" w:rsidRPr="00E82A7D">
        <w:rPr>
          <w:rFonts w:ascii="Arial" w:hAnsi="Arial" w:cs="Arial"/>
          <w:snapToGrid w:val="0"/>
          <w:sz w:val="22"/>
          <w:szCs w:val="22"/>
          <w:lang w:val="fr-FR"/>
        </w:rPr>
        <w:t>CCN</w:t>
      </w:r>
      <w:r w:rsidRPr="00E82A7D">
        <w:rPr>
          <w:rFonts w:ascii="Arial" w:hAnsi="Arial" w:cs="Arial"/>
          <w:snapToGrid w:val="0"/>
          <w:sz w:val="22"/>
          <w:szCs w:val="22"/>
          <w:lang w:val="fr-FR"/>
        </w:rPr>
        <w:t xml:space="preserve"> </w:t>
      </w:r>
      <w:r w:rsidR="00102ED3" w:rsidRPr="00E82A7D">
        <w:rPr>
          <w:rFonts w:ascii="Arial" w:hAnsi="Arial" w:cs="Arial"/>
          <w:snapToGrid w:val="0"/>
          <w:sz w:val="22"/>
          <w:szCs w:val="22"/>
          <w:lang w:val="fr-FR"/>
        </w:rPr>
        <w:t xml:space="preserve">de déroger aux dispositions de l’article 22, § 1, et ne lui permet donc pas </w:t>
      </w:r>
      <w:r w:rsidRPr="00E82A7D">
        <w:rPr>
          <w:rFonts w:ascii="Arial" w:hAnsi="Arial" w:cs="Arial"/>
          <w:snapToGrid w:val="0"/>
          <w:sz w:val="22"/>
          <w:szCs w:val="22"/>
          <w:lang w:val="fr-FR"/>
        </w:rPr>
        <w:t xml:space="preserve">de </w:t>
      </w:r>
      <w:r w:rsidR="00102ED3" w:rsidRPr="00E82A7D">
        <w:rPr>
          <w:rFonts w:ascii="Arial" w:hAnsi="Arial" w:cs="Arial"/>
          <w:snapToGrid w:val="0"/>
          <w:sz w:val="22"/>
          <w:szCs w:val="22"/>
          <w:lang w:val="fr-FR"/>
        </w:rPr>
        <w:t>facturer une prestation de la convention pour l’avis donné.</w:t>
      </w:r>
    </w:p>
    <w:p w:rsidR="00384BEB" w:rsidRPr="00E82A7D" w:rsidRDefault="00384BEB" w:rsidP="00FD2A43">
      <w:pPr>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p>
    <w:p w:rsidR="00384BEB" w:rsidRPr="00E82A7D" w:rsidRDefault="00384BEB" w:rsidP="00FD2A43">
      <w:pPr>
        <w:keepNext/>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5.3.</w:t>
      </w:r>
      <w:r w:rsidRPr="00E82A7D">
        <w:rPr>
          <w:rFonts w:ascii="Arial" w:hAnsi="Arial"/>
          <w:b/>
          <w:snapToGrid w:val="0"/>
          <w:sz w:val="22"/>
          <w:szCs w:val="22"/>
          <w:lang w:val="fr-FR"/>
        </w:rPr>
        <w:tab/>
      </w:r>
      <w:r w:rsidR="00722A32" w:rsidRPr="00E82A7D">
        <w:rPr>
          <w:rFonts w:ascii="Arial" w:hAnsi="Arial"/>
          <w:b/>
          <w:snapToGrid w:val="0"/>
          <w:sz w:val="22"/>
          <w:szCs w:val="22"/>
          <w:lang w:val="fr-FR"/>
        </w:rPr>
        <w:t>I</w:t>
      </w:r>
      <w:r w:rsidRPr="00E82A7D">
        <w:rPr>
          <w:rFonts w:ascii="Arial" w:hAnsi="Arial"/>
          <w:b/>
          <w:snapToGrid w:val="0"/>
          <w:sz w:val="22"/>
          <w:szCs w:val="22"/>
          <w:lang w:val="fr-FR"/>
        </w:rPr>
        <w:t>nterdictions de cumul</w:t>
      </w:r>
    </w:p>
    <w:p w:rsidR="00722A32" w:rsidRPr="00E82A7D" w:rsidRDefault="00722A32" w:rsidP="00FD2A43">
      <w:pPr>
        <w:keepNext/>
        <w:tabs>
          <w:tab w:val="left" w:pos="1418"/>
        </w:tabs>
        <w:jc w:val="both"/>
        <w:rPr>
          <w:rFonts w:ascii="Arial" w:hAnsi="Arial"/>
          <w:snapToGrid w:val="0"/>
          <w:sz w:val="22"/>
          <w:szCs w:val="22"/>
          <w:lang w:val="fr-FR"/>
        </w:rPr>
      </w:pPr>
    </w:p>
    <w:p w:rsidR="00384BEB" w:rsidRPr="00E82A7D" w:rsidRDefault="00384BEB"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22</w:t>
      </w:r>
      <w:r w:rsidRPr="00E82A7D">
        <w:rPr>
          <w:rFonts w:ascii="Arial" w:hAnsi="Arial"/>
          <w:snapToGrid w:val="0"/>
          <w:sz w:val="22"/>
          <w:szCs w:val="22"/>
          <w:lang w:val="fr-FR"/>
        </w:rPr>
        <w:tab/>
      </w:r>
      <w:r w:rsidRPr="00E82A7D">
        <w:rPr>
          <w:rFonts w:ascii="Arial" w:hAnsi="Arial"/>
          <w:b/>
          <w:snapToGrid w:val="0"/>
          <w:sz w:val="22"/>
          <w:szCs w:val="22"/>
          <w:lang w:val="fr-FR"/>
        </w:rPr>
        <w:t xml:space="preserve">§ 1 </w:t>
      </w:r>
      <w:r w:rsidRPr="00E82A7D">
        <w:rPr>
          <w:rFonts w:ascii="Arial" w:hAnsi="Arial"/>
          <w:snapToGrid w:val="0"/>
          <w:sz w:val="22"/>
          <w:szCs w:val="22"/>
          <w:lang w:val="fr-FR"/>
        </w:rPr>
        <w:t xml:space="preserve">Deux ou plusieurs périodes d’intervention de l’assurance accordées à un même bénéficiaire, dans un programme de </w:t>
      </w:r>
      <w:r w:rsidR="00C0057B" w:rsidRPr="00E82A7D">
        <w:rPr>
          <w:rFonts w:ascii="Arial" w:hAnsi="Arial"/>
          <w:snapToGrid w:val="0"/>
          <w:sz w:val="22"/>
          <w:szCs w:val="22"/>
          <w:lang w:val="fr-FR"/>
        </w:rPr>
        <w:t>soins</w:t>
      </w:r>
      <w:r w:rsidRPr="00E82A7D">
        <w:rPr>
          <w:rFonts w:ascii="Arial" w:hAnsi="Arial"/>
          <w:snapToGrid w:val="0"/>
          <w:sz w:val="22"/>
          <w:szCs w:val="22"/>
          <w:lang w:val="fr-FR"/>
        </w:rPr>
        <w:t xml:space="preserve"> réalisé </w:t>
      </w:r>
      <w:r w:rsidR="002A1D80" w:rsidRPr="00E82A7D">
        <w:rPr>
          <w:rFonts w:ascii="Arial" w:hAnsi="Arial"/>
          <w:snapToGrid w:val="0"/>
          <w:sz w:val="22"/>
          <w:szCs w:val="22"/>
          <w:lang w:val="fr-FR"/>
        </w:rPr>
        <w:t xml:space="preserve">en application de la présente convention, </w:t>
      </w:r>
      <w:r w:rsidRPr="00E82A7D">
        <w:rPr>
          <w:rFonts w:ascii="Arial" w:hAnsi="Arial"/>
          <w:snapToGrid w:val="0"/>
          <w:sz w:val="22"/>
          <w:szCs w:val="22"/>
          <w:lang w:val="fr-FR"/>
        </w:rPr>
        <w:t xml:space="preserve">dans le </w:t>
      </w:r>
      <w:r w:rsidR="003B32F1" w:rsidRPr="00E82A7D">
        <w:rPr>
          <w:rFonts w:ascii="Arial" w:hAnsi="Arial"/>
          <w:snapToGrid w:val="0"/>
          <w:sz w:val="22"/>
          <w:szCs w:val="22"/>
          <w:lang w:val="fr-FR"/>
        </w:rPr>
        <w:t>CCN</w:t>
      </w:r>
      <w:r w:rsidR="00156EBA" w:rsidRPr="00E82A7D">
        <w:rPr>
          <w:rFonts w:ascii="Arial" w:hAnsi="Arial"/>
          <w:snapToGrid w:val="0"/>
          <w:sz w:val="22"/>
          <w:szCs w:val="22"/>
          <w:lang w:val="fr-FR"/>
        </w:rPr>
        <w:t xml:space="preserve"> </w:t>
      </w:r>
      <w:r w:rsidRPr="00E82A7D">
        <w:rPr>
          <w:rFonts w:ascii="Arial" w:hAnsi="Arial"/>
          <w:snapToGrid w:val="0"/>
          <w:sz w:val="22"/>
          <w:szCs w:val="22"/>
          <w:lang w:val="fr-FR"/>
        </w:rPr>
        <w:t xml:space="preserve">ou dans </w:t>
      </w:r>
      <w:r w:rsidR="00156EBA" w:rsidRPr="00E82A7D">
        <w:rPr>
          <w:rFonts w:ascii="Arial" w:hAnsi="Arial"/>
          <w:snapToGrid w:val="0"/>
          <w:sz w:val="22"/>
          <w:szCs w:val="22"/>
          <w:lang w:val="fr-FR"/>
        </w:rPr>
        <w:t xml:space="preserve">un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ne peuvent jamais </w:t>
      </w:r>
      <w:r w:rsidR="002A1D80" w:rsidRPr="00E82A7D">
        <w:rPr>
          <w:rFonts w:ascii="Arial" w:hAnsi="Arial"/>
          <w:snapToGrid w:val="0"/>
          <w:sz w:val="22"/>
          <w:szCs w:val="22"/>
          <w:lang w:val="fr-FR"/>
        </w:rPr>
        <w:t xml:space="preserve">coïncider </w:t>
      </w:r>
      <w:r w:rsidR="00E85A18" w:rsidRPr="00E82A7D">
        <w:rPr>
          <w:rFonts w:ascii="Arial" w:hAnsi="Arial"/>
          <w:snapToGrid w:val="0"/>
          <w:sz w:val="22"/>
          <w:szCs w:val="22"/>
          <w:lang w:val="fr-FR"/>
        </w:rPr>
        <w:t>même</w:t>
      </w:r>
      <w:r w:rsidR="0013313E" w:rsidRPr="00E82A7D">
        <w:rPr>
          <w:rFonts w:ascii="Arial" w:hAnsi="Arial"/>
          <w:snapToGrid w:val="0"/>
          <w:sz w:val="22"/>
          <w:szCs w:val="22"/>
          <w:lang w:val="fr-FR"/>
        </w:rPr>
        <w:t xml:space="preserve"> partie</w:t>
      </w:r>
      <w:r w:rsidR="00E85A18" w:rsidRPr="00E82A7D">
        <w:rPr>
          <w:rFonts w:ascii="Arial" w:hAnsi="Arial"/>
          <w:snapToGrid w:val="0"/>
          <w:sz w:val="22"/>
          <w:szCs w:val="22"/>
          <w:lang w:val="fr-FR"/>
        </w:rPr>
        <w:t>ll</w:t>
      </w:r>
      <w:r w:rsidR="00E85A18" w:rsidRPr="00E82A7D">
        <w:rPr>
          <w:rFonts w:ascii="Arial" w:hAnsi="Arial"/>
          <w:snapToGrid w:val="0"/>
          <w:sz w:val="22"/>
          <w:szCs w:val="22"/>
          <w:lang w:val="fr-FR"/>
        </w:rPr>
        <w:t>e</w:t>
      </w:r>
      <w:r w:rsidR="00E85A18" w:rsidRPr="00E82A7D">
        <w:rPr>
          <w:rFonts w:ascii="Arial" w:hAnsi="Arial"/>
          <w:snapToGrid w:val="0"/>
          <w:sz w:val="22"/>
          <w:szCs w:val="22"/>
          <w:lang w:val="fr-FR"/>
        </w:rPr>
        <w:t>ment</w:t>
      </w:r>
      <w:r w:rsidRPr="00E82A7D">
        <w:rPr>
          <w:rFonts w:ascii="Arial" w:hAnsi="Arial"/>
          <w:snapToGrid w:val="0"/>
          <w:sz w:val="22"/>
          <w:szCs w:val="22"/>
          <w:lang w:val="fr-FR"/>
        </w:rPr>
        <w:t>.</w:t>
      </w:r>
    </w:p>
    <w:p w:rsidR="00F71384" w:rsidRPr="00E82A7D" w:rsidRDefault="00F71384" w:rsidP="00FD2A43">
      <w:pPr>
        <w:tabs>
          <w:tab w:val="left" w:pos="1418"/>
        </w:tabs>
        <w:jc w:val="both"/>
        <w:rPr>
          <w:rFonts w:ascii="Arial" w:hAnsi="Arial"/>
          <w:snapToGrid w:val="0"/>
          <w:sz w:val="22"/>
          <w:szCs w:val="22"/>
          <w:lang w:val="fr-FR"/>
        </w:rPr>
      </w:pPr>
    </w:p>
    <w:p w:rsidR="00E547EE" w:rsidRPr="00E82A7D" w:rsidRDefault="00245FD3"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b/>
        <w:t>§ </w:t>
      </w:r>
      <w:r w:rsidR="00A62729" w:rsidRPr="00E82A7D">
        <w:rPr>
          <w:rFonts w:ascii="Arial" w:hAnsi="Arial"/>
          <w:b/>
          <w:snapToGrid w:val="0"/>
          <w:sz w:val="22"/>
          <w:szCs w:val="22"/>
          <w:lang w:val="fr-FR"/>
        </w:rPr>
        <w:t>2</w:t>
      </w:r>
      <w:r w:rsidR="00377A2B" w:rsidRPr="00E82A7D">
        <w:rPr>
          <w:rFonts w:ascii="Arial" w:hAnsi="Arial"/>
          <w:snapToGrid w:val="0"/>
          <w:sz w:val="22"/>
          <w:szCs w:val="22"/>
          <w:lang w:val="fr-FR"/>
        </w:rPr>
        <w:t xml:space="preserve"> </w:t>
      </w:r>
      <w:r w:rsidR="0015757F" w:rsidRPr="00E82A7D">
        <w:rPr>
          <w:rFonts w:ascii="Arial" w:hAnsi="Arial"/>
          <w:snapToGrid w:val="0"/>
          <w:sz w:val="22"/>
          <w:szCs w:val="22"/>
          <w:lang w:val="fr-FR"/>
        </w:rPr>
        <w:t>Le jour où le bénéficiaire se rend dans le centre et bénéficie d’actes di</w:t>
      </w:r>
      <w:r w:rsidR="0015757F" w:rsidRPr="00E82A7D">
        <w:rPr>
          <w:rFonts w:ascii="Arial" w:hAnsi="Arial"/>
          <w:snapToGrid w:val="0"/>
          <w:sz w:val="22"/>
          <w:szCs w:val="22"/>
          <w:lang w:val="fr-FR"/>
        </w:rPr>
        <w:t>s</w:t>
      </w:r>
      <w:r w:rsidR="0015757F" w:rsidRPr="00E82A7D">
        <w:rPr>
          <w:rFonts w:ascii="Arial" w:hAnsi="Arial"/>
          <w:snapToGrid w:val="0"/>
          <w:sz w:val="22"/>
          <w:szCs w:val="22"/>
          <w:lang w:val="fr-FR"/>
        </w:rPr>
        <w:t xml:space="preserve">pensés en application de la présente convention, l’hôpital </w:t>
      </w:r>
      <w:r w:rsidR="00E85A18" w:rsidRPr="00E82A7D">
        <w:rPr>
          <w:rFonts w:ascii="Arial" w:hAnsi="Arial"/>
          <w:snapToGrid w:val="0"/>
          <w:sz w:val="22"/>
          <w:szCs w:val="22"/>
          <w:lang w:val="fr-FR"/>
        </w:rPr>
        <w:t>auquel</w:t>
      </w:r>
      <w:r w:rsidR="0015757F" w:rsidRPr="00E82A7D">
        <w:rPr>
          <w:rFonts w:ascii="Arial" w:hAnsi="Arial"/>
          <w:snapToGrid w:val="0"/>
          <w:sz w:val="22"/>
          <w:szCs w:val="22"/>
          <w:lang w:val="fr-FR"/>
        </w:rPr>
        <w:t xml:space="preserve"> le centre </w:t>
      </w:r>
      <w:r w:rsidR="00E85A18" w:rsidRPr="00E82A7D">
        <w:rPr>
          <w:rFonts w:ascii="Arial" w:hAnsi="Arial"/>
          <w:snapToGrid w:val="0"/>
          <w:sz w:val="22"/>
          <w:szCs w:val="22"/>
          <w:lang w:val="fr-FR"/>
        </w:rPr>
        <w:t>appartient</w:t>
      </w:r>
      <w:r w:rsidR="0015757F" w:rsidRPr="00E82A7D">
        <w:rPr>
          <w:rFonts w:ascii="Arial" w:hAnsi="Arial"/>
          <w:snapToGrid w:val="0"/>
          <w:sz w:val="22"/>
          <w:szCs w:val="22"/>
          <w:lang w:val="fr-FR"/>
        </w:rPr>
        <w:t xml:space="preserve"> ne peut facturer un forfait pour une hospitalisation de jour que si des soins dispensés hors du cadre de la présente convention et justifiant en eux-mêmes une hospitalisation de jour lui sont également dispensés.</w:t>
      </w:r>
    </w:p>
    <w:p w:rsidR="0015757F" w:rsidRPr="00E82A7D" w:rsidRDefault="0015757F" w:rsidP="00FD2A43">
      <w:pPr>
        <w:tabs>
          <w:tab w:val="left" w:pos="1418"/>
        </w:tabs>
        <w:jc w:val="both"/>
        <w:rPr>
          <w:rFonts w:ascii="Arial" w:hAnsi="Arial"/>
          <w:snapToGrid w:val="0"/>
          <w:sz w:val="22"/>
          <w:szCs w:val="22"/>
          <w:lang w:val="fr-FR"/>
        </w:rPr>
      </w:pPr>
    </w:p>
    <w:p w:rsidR="00E547EE" w:rsidRPr="00E82A7D" w:rsidRDefault="00E547E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w:t>
      </w:r>
      <w:r w:rsidR="00A62729" w:rsidRPr="00E82A7D">
        <w:rPr>
          <w:rFonts w:ascii="Arial" w:hAnsi="Arial"/>
          <w:b/>
          <w:snapToGrid w:val="0"/>
          <w:sz w:val="22"/>
          <w:szCs w:val="22"/>
          <w:lang w:val="fr-FR"/>
        </w:rPr>
        <w:t>3</w:t>
      </w:r>
      <w:r w:rsidRPr="00E82A7D">
        <w:rPr>
          <w:rFonts w:ascii="Arial" w:hAnsi="Arial"/>
          <w:snapToGrid w:val="0"/>
          <w:sz w:val="22"/>
          <w:szCs w:val="22"/>
          <w:lang w:val="fr-FR"/>
        </w:rPr>
        <w:t xml:space="preserve"> Le centre s’engage à ne facturer aucun supplément aux bénéficiaires ou aux organismes assureurs, pour les actes réalisés en application de la présente conve</w:t>
      </w:r>
      <w:r w:rsidRPr="00E82A7D">
        <w:rPr>
          <w:rFonts w:ascii="Arial" w:hAnsi="Arial"/>
          <w:snapToGrid w:val="0"/>
          <w:sz w:val="22"/>
          <w:szCs w:val="22"/>
          <w:lang w:val="fr-FR"/>
        </w:rPr>
        <w:t>n</w:t>
      </w:r>
      <w:r w:rsidRPr="00E82A7D">
        <w:rPr>
          <w:rFonts w:ascii="Arial" w:hAnsi="Arial"/>
          <w:snapToGrid w:val="0"/>
          <w:sz w:val="22"/>
          <w:szCs w:val="22"/>
          <w:lang w:val="fr-FR"/>
        </w:rPr>
        <w:t>tion.</w:t>
      </w:r>
    </w:p>
    <w:p w:rsidR="00E547EE" w:rsidRPr="00E82A7D" w:rsidRDefault="00E547EE" w:rsidP="00FD2A43">
      <w:pPr>
        <w:tabs>
          <w:tab w:val="left" w:pos="1418"/>
        </w:tabs>
        <w:jc w:val="both"/>
        <w:rPr>
          <w:rFonts w:ascii="Arial" w:hAnsi="Arial"/>
          <w:snapToGrid w:val="0"/>
          <w:sz w:val="22"/>
          <w:szCs w:val="22"/>
          <w:lang w:val="fr-FR"/>
        </w:rPr>
      </w:pPr>
    </w:p>
    <w:p w:rsidR="00E547EE" w:rsidRPr="00E82A7D" w:rsidRDefault="00E547EE" w:rsidP="00FD2A43">
      <w:pPr>
        <w:tabs>
          <w:tab w:val="left" w:pos="1418"/>
        </w:tabs>
        <w:jc w:val="both"/>
        <w:rPr>
          <w:rFonts w:ascii="Arial" w:hAnsi="Arial"/>
          <w:b/>
          <w:snapToGrid w:val="0"/>
          <w:sz w:val="22"/>
          <w:szCs w:val="22"/>
          <w:lang w:val="fr-FR"/>
        </w:rPr>
      </w:pPr>
      <w:r w:rsidRPr="00E82A7D">
        <w:rPr>
          <w:rFonts w:ascii="Arial" w:hAnsi="Arial"/>
          <w:b/>
          <w:snapToGrid w:val="0"/>
          <w:sz w:val="22"/>
          <w:szCs w:val="22"/>
          <w:lang w:val="fr-FR"/>
        </w:rPr>
        <w:tab/>
        <w:t>§ </w:t>
      </w:r>
      <w:r w:rsidR="00A62729" w:rsidRPr="00E82A7D">
        <w:rPr>
          <w:rFonts w:ascii="Arial" w:hAnsi="Arial"/>
          <w:b/>
          <w:snapToGrid w:val="0"/>
          <w:sz w:val="22"/>
          <w:szCs w:val="22"/>
          <w:lang w:val="fr-FR"/>
        </w:rPr>
        <w:t>4</w:t>
      </w:r>
      <w:r w:rsidRPr="00E82A7D">
        <w:rPr>
          <w:rFonts w:ascii="Arial" w:hAnsi="Arial"/>
          <w:snapToGrid w:val="0"/>
          <w:sz w:val="22"/>
          <w:szCs w:val="22"/>
          <w:lang w:val="fr-FR"/>
        </w:rPr>
        <w:t xml:space="preserve"> Le centre prend toutes mesures utiles afin de garantir l'application des dispositions des §§ 1 à </w:t>
      </w:r>
      <w:r w:rsidR="00D15943" w:rsidRPr="00E82A7D">
        <w:rPr>
          <w:rFonts w:ascii="Arial" w:hAnsi="Arial"/>
          <w:snapToGrid w:val="0"/>
          <w:sz w:val="22"/>
          <w:szCs w:val="22"/>
          <w:lang w:val="fr-FR"/>
        </w:rPr>
        <w:t>3</w:t>
      </w:r>
      <w:r w:rsidRPr="00E82A7D">
        <w:rPr>
          <w:rFonts w:ascii="Arial" w:hAnsi="Arial"/>
          <w:snapToGrid w:val="0"/>
          <w:sz w:val="22"/>
          <w:szCs w:val="22"/>
          <w:lang w:val="fr-FR"/>
        </w:rPr>
        <w:t xml:space="preserve"> ci-dessus. Il en expose les termes et en explique la portée au bénéficiaire ou à son représentant légal, dans un document écrit.</w:t>
      </w:r>
    </w:p>
    <w:p w:rsidR="00E547EE" w:rsidRPr="00E82A7D" w:rsidRDefault="00E547EE" w:rsidP="00FD2A43">
      <w:pPr>
        <w:tabs>
          <w:tab w:val="left" w:pos="1418"/>
        </w:tabs>
        <w:jc w:val="both"/>
        <w:rPr>
          <w:rFonts w:ascii="Arial" w:hAnsi="Arial"/>
          <w:snapToGrid w:val="0"/>
          <w:sz w:val="22"/>
          <w:szCs w:val="22"/>
          <w:lang w:val="fr-FR"/>
        </w:rPr>
      </w:pPr>
    </w:p>
    <w:p w:rsidR="00944F27" w:rsidRPr="00E82A7D" w:rsidRDefault="00944F27" w:rsidP="00FD2A43">
      <w:pPr>
        <w:tabs>
          <w:tab w:val="left" w:pos="1418"/>
        </w:tabs>
        <w:jc w:val="both"/>
        <w:rPr>
          <w:rFonts w:ascii="Arial" w:hAnsi="Arial"/>
          <w:snapToGrid w:val="0"/>
          <w:sz w:val="22"/>
          <w:szCs w:val="22"/>
          <w:lang w:val="fr-FR"/>
        </w:rPr>
      </w:pPr>
    </w:p>
    <w:p w:rsidR="00944F27" w:rsidRPr="00E82A7D" w:rsidRDefault="00944F27" w:rsidP="00FD2A43">
      <w:pPr>
        <w:keepNext/>
        <w:tabs>
          <w:tab w:val="left" w:pos="1418"/>
        </w:tabs>
        <w:ind w:left="1418" w:hanging="1418"/>
        <w:jc w:val="both"/>
        <w:rPr>
          <w:rFonts w:ascii="Arial" w:hAnsi="Arial"/>
          <w:b/>
          <w:snapToGrid w:val="0"/>
          <w:sz w:val="22"/>
          <w:szCs w:val="22"/>
          <w:lang w:val="fr-FR"/>
        </w:rPr>
      </w:pPr>
      <w:r w:rsidRPr="00E82A7D">
        <w:rPr>
          <w:rFonts w:ascii="Arial" w:hAnsi="Arial"/>
          <w:b/>
          <w:snapToGrid w:val="0"/>
          <w:sz w:val="22"/>
          <w:szCs w:val="22"/>
          <w:lang w:val="fr-FR"/>
        </w:rPr>
        <w:t>5.4.</w:t>
      </w:r>
      <w:r w:rsidRPr="00E82A7D">
        <w:rPr>
          <w:rFonts w:ascii="Arial" w:hAnsi="Arial"/>
          <w:b/>
          <w:snapToGrid w:val="0"/>
          <w:sz w:val="22"/>
          <w:szCs w:val="22"/>
          <w:lang w:val="fr-FR"/>
        </w:rPr>
        <w:tab/>
      </w:r>
      <w:r w:rsidR="00C83C34" w:rsidRPr="00E82A7D">
        <w:rPr>
          <w:rFonts w:ascii="Arial" w:hAnsi="Arial"/>
          <w:b/>
          <w:snapToGrid w:val="0"/>
          <w:sz w:val="22"/>
          <w:szCs w:val="22"/>
          <w:lang w:val="fr-FR"/>
        </w:rPr>
        <w:t>Capacité et modalités de f</w:t>
      </w:r>
      <w:r w:rsidR="00C0057B" w:rsidRPr="00E82A7D">
        <w:rPr>
          <w:rFonts w:ascii="Arial" w:hAnsi="Arial"/>
          <w:b/>
          <w:snapToGrid w:val="0"/>
          <w:sz w:val="22"/>
          <w:szCs w:val="22"/>
          <w:lang w:val="fr-FR"/>
        </w:rPr>
        <w:t>acturation des prestations</w:t>
      </w:r>
    </w:p>
    <w:p w:rsidR="00944F27" w:rsidRPr="00E82A7D" w:rsidRDefault="00944F27" w:rsidP="00FD2A43">
      <w:pPr>
        <w:keepNext/>
        <w:tabs>
          <w:tab w:val="left" w:pos="1418"/>
        </w:tabs>
        <w:jc w:val="both"/>
        <w:rPr>
          <w:rFonts w:ascii="Arial" w:hAnsi="Arial"/>
          <w:snapToGrid w:val="0"/>
          <w:sz w:val="22"/>
          <w:szCs w:val="22"/>
          <w:lang w:val="fr-FR"/>
        </w:rPr>
      </w:pPr>
    </w:p>
    <w:p w:rsidR="00C83C34" w:rsidRPr="00E82A7D" w:rsidRDefault="00944F27"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23</w:t>
      </w:r>
      <w:r w:rsidRPr="00E82A7D">
        <w:rPr>
          <w:rFonts w:ascii="Arial" w:hAnsi="Arial"/>
          <w:snapToGrid w:val="0"/>
          <w:sz w:val="22"/>
          <w:szCs w:val="22"/>
          <w:lang w:val="fr-FR"/>
        </w:rPr>
        <w:tab/>
      </w:r>
      <w:r w:rsidRPr="00E82A7D">
        <w:rPr>
          <w:rFonts w:ascii="Arial" w:hAnsi="Arial"/>
          <w:b/>
          <w:snapToGrid w:val="0"/>
          <w:sz w:val="22"/>
          <w:szCs w:val="22"/>
          <w:lang w:val="fr-FR"/>
        </w:rPr>
        <w:tab/>
      </w:r>
      <w:r w:rsidR="00C83C34" w:rsidRPr="00E82A7D">
        <w:rPr>
          <w:rFonts w:ascii="Arial" w:hAnsi="Arial"/>
          <w:snapToGrid w:val="0"/>
          <w:sz w:val="22"/>
          <w:szCs w:val="22"/>
          <w:lang w:val="fr-FR"/>
        </w:rPr>
        <w:t>Le centre s’engage à ne pas facturer plus de 200 prestations</w:t>
      </w:r>
      <w:r w:rsidR="00861BE0" w:rsidRPr="00E82A7D">
        <w:rPr>
          <w:rFonts w:ascii="Arial" w:hAnsi="Arial"/>
          <w:snapToGrid w:val="0"/>
          <w:sz w:val="22"/>
          <w:szCs w:val="22"/>
          <w:lang w:val="fr-FR"/>
        </w:rPr>
        <w:t>,</w:t>
      </w:r>
      <w:r w:rsidR="00C83C34" w:rsidRPr="00E82A7D">
        <w:rPr>
          <w:rFonts w:ascii="Arial" w:hAnsi="Arial"/>
          <w:snapToGrid w:val="0"/>
          <w:sz w:val="22"/>
          <w:szCs w:val="22"/>
          <w:lang w:val="fr-FR"/>
        </w:rPr>
        <w:t xml:space="preserve"> au cours d’une même année civile. Ce nombre constitue sa capacité maximale de facturation.</w:t>
      </w:r>
    </w:p>
    <w:p w:rsidR="00C83C34" w:rsidRPr="00E82A7D" w:rsidRDefault="00C83C34" w:rsidP="00FD2A43">
      <w:pPr>
        <w:tabs>
          <w:tab w:val="left" w:pos="1418"/>
        </w:tabs>
        <w:jc w:val="both"/>
        <w:rPr>
          <w:rFonts w:ascii="Arial" w:hAnsi="Arial"/>
          <w:snapToGrid w:val="0"/>
          <w:sz w:val="22"/>
          <w:szCs w:val="22"/>
          <w:lang w:val="fr-FR"/>
        </w:rPr>
      </w:pPr>
    </w:p>
    <w:p w:rsidR="00C83C34" w:rsidRPr="00E82A7D" w:rsidRDefault="00C83C34"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24</w:t>
      </w:r>
      <w:r w:rsidRPr="00E82A7D">
        <w:rPr>
          <w:rFonts w:ascii="Arial" w:hAnsi="Arial"/>
          <w:snapToGrid w:val="0"/>
          <w:sz w:val="22"/>
          <w:szCs w:val="22"/>
          <w:lang w:val="fr-FR"/>
        </w:rPr>
        <w:tab/>
      </w:r>
      <w:r w:rsidRPr="00E82A7D">
        <w:rPr>
          <w:rFonts w:ascii="Arial" w:hAnsi="Arial"/>
          <w:snapToGrid w:val="0"/>
          <w:sz w:val="22"/>
          <w:szCs w:val="22"/>
          <w:lang w:val="fr-FR"/>
        </w:rPr>
        <w:tab/>
        <w:t>Le centre facture le montant de l'intervention de l'assurance à l'organisme assureur du bénéficiaire, par l’intermédiaire de la bande magnétique de l’établissement hospitalier dont il fait partie (facturation électronique). Une fois par an, il informe le bénéf</w:t>
      </w:r>
      <w:r w:rsidRPr="00E82A7D">
        <w:rPr>
          <w:rFonts w:ascii="Arial" w:hAnsi="Arial"/>
          <w:snapToGrid w:val="0"/>
          <w:sz w:val="22"/>
          <w:szCs w:val="22"/>
          <w:lang w:val="fr-FR"/>
        </w:rPr>
        <w:t>i</w:t>
      </w:r>
      <w:r w:rsidRPr="00E82A7D">
        <w:rPr>
          <w:rFonts w:ascii="Arial" w:hAnsi="Arial"/>
          <w:snapToGrid w:val="0"/>
          <w:sz w:val="22"/>
          <w:szCs w:val="22"/>
          <w:lang w:val="fr-FR"/>
        </w:rPr>
        <w:t>ciaire par écrit du montant qu’il a facturé à son organisme assureur, en application de la présente convention.</w:t>
      </w:r>
    </w:p>
    <w:p w:rsidR="00C83C34" w:rsidRPr="00E82A7D" w:rsidRDefault="00C83C34" w:rsidP="00FD2A43">
      <w:pPr>
        <w:tabs>
          <w:tab w:val="left" w:pos="1418"/>
        </w:tabs>
        <w:jc w:val="both"/>
        <w:rPr>
          <w:rFonts w:ascii="Arial" w:hAnsi="Arial"/>
          <w:snapToGrid w:val="0"/>
          <w:sz w:val="22"/>
          <w:szCs w:val="22"/>
          <w:lang w:val="fr-FR"/>
        </w:rPr>
      </w:pPr>
    </w:p>
    <w:p w:rsidR="00944F27" w:rsidRPr="00E82A7D" w:rsidRDefault="00944F27"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w:t>
      </w:r>
      <w:r w:rsidR="00C83C34" w:rsidRPr="00E82A7D">
        <w:rPr>
          <w:rFonts w:ascii="Arial" w:hAnsi="Arial"/>
          <w:b/>
          <w:snapToGrid w:val="0"/>
          <w:sz w:val="22"/>
          <w:szCs w:val="22"/>
          <w:lang w:val="fr-FR"/>
        </w:rPr>
        <w:t>5</w:t>
      </w:r>
      <w:r w:rsidRPr="00E82A7D">
        <w:rPr>
          <w:rFonts w:ascii="Arial" w:hAnsi="Arial"/>
          <w:b/>
          <w:snapToGrid w:val="0"/>
          <w:sz w:val="22"/>
          <w:szCs w:val="22"/>
          <w:lang w:val="fr-FR"/>
        </w:rPr>
        <w:tab/>
      </w:r>
      <w:r w:rsidRPr="00E82A7D">
        <w:rPr>
          <w:rFonts w:ascii="Arial" w:hAnsi="Arial"/>
          <w:snapToGrid w:val="0"/>
          <w:sz w:val="22"/>
          <w:szCs w:val="22"/>
          <w:lang w:val="fr-FR"/>
        </w:rPr>
        <w:tab/>
      </w:r>
      <w:r w:rsidRPr="00E82A7D">
        <w:rPr>
          <w:rFonts w:ascii="Arial" w:hAnsi="Arial"/>
          <w:b/>
          <w:snapToGrid w:val="0"/>
          <w:sz w:val="22"/>
          <w:szCs w:val="22"/>
          <w:lang w:val="fr-FR"/>
        </w:rPr>
        <w:t>§ 1</w:t>
      </w:r>
      <w:r w:rsidRPr="00E82A7D">
        <w:rPr>
          <w:rFonts w:ascii="Arial" w:hAnsi="Arial"/>
          <w:snapToGrid w:val="0"/>
          <w:sz w:val="22"/>
          <w:szCs w:val="22"/>
          <w:lang w:val="fr-FR"/>
        </w:rPr>
        <w:t xml:space="preserve"> Le centre s’engage à rembourser toute intervention de l’assurance i</w:t>
      </w:r>
      <w:r w:rsidRPr="00E82A7D">
        <w:rPr>
          <w:rFonts w:ascii="Arial" w:hAnsi="Arial"/>
          <w:snapToGrid w:val="0"/>
          <w:sz w:val="22"/>
          <w:szCs w:val="22"/>
          <w:lang w:val="fr-FR"/>
        </w:rPr>
        <w:t>n</w:t>
      </w:r>
      <w:r w:rsidRPr="00E82A7D">
        <w:rPr>
          <w:rFonts w:ascii="Arial" w:hAnsi="Arial"/>
          <w:snapToGrid w:val="0"/>
          <w:sz w:val="22"/>
          <w:szCs w:val="22"/>
          <w:lang w:val="fr-FR"/>
        </w:rPr>
        <w:t>dûment perçue, conformément aux dispositions de l’article 164 de la loi relative à l'ass</w:t>
      </w:r>
      <w:r w:rsidRPr="00E82A7D">
        <w:rPr>
          <w:rFonts w:ascii="Arial" w:hAnsi="Arial"/>
          <w:snapToGrid w:val="0"/>
          <w:sz w:val="22"/>
          <w:szCs w:val="22"/>
          <w:lang w:val="fr-FR"/>
        </w:rPr>
        <w:t>u</w:t>
      </w:r>
      <w:r w:rsidRPr="00E82A7D">
        <w:rPr>
          <w:rFonts w:ascii="Arial" w:hAnsi="Arial"/>
          <w:snapToGrid w:val="0"/>
          <w:sz w:val="22"/>
          <w:szCs w:val="22"/>
          <w:lang w:val="fr-FR"/>
        </w:rPr>
        <w:t>rance obligatoire soins de santé et indemnités, coordonnée le 14 juillet 1994.</w:t>
      </w:r>
    </w:p>
    <w:p w:rsidR="00944F27" w:rsidRPr="00E82A7D" w:rsidRDefault="00944F27" w:rsidP="00FD2A43">
      <w:pPr>
        <w:tabs>
          <w:tab w:val="left" w:pos="1418"/>
        </w:tabs>
        <w:jc w:val="both"/>
        <w:rPr>
          <w:rFonts w:ascii="Arial" w:hAnsi="Arial"/>
          <w:snapToGrid w:val="0"/>
          <w:sz w:val="22"/>
          <w:szCs w:val="22"/>
          <w:lang w:val="fr-FR"/>
        </w:rPr>
      </w:pPr>
    </w:p>
    <w:p w:rsidR="00B918F3" w:rsidRPr="00E82A7D" w:rsidRDefault="00B918F3" w:rsidP="00FD2A43">
      <w:pPr>
        <w:tabs>
          <w:tab w:val="left" w:pos="1418"/>
        </w:tabs>
        <w:jc w:val="both"/>
        <w:rPr>
          <w:rFonts w:ascii="Arial" w:hAnsi="Arial"/>
          <w:snapToGrid w:val="0"/>
          <w:sz w:val="22"/>
          <w:szCs w:val="22"/>
          <w:lang w:val="fr-FR"/>
        </w:rPr>
      </w:pPr>
    </w:p>
    <w:p w:rsidR="00944F27" w:rsidRPr="00E82A7D" w:rsidRDefault="00944F27"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Il s’engage à ne facturer aux bénéficiaires</w:t>
      </w:r>
    </w:p>
    <w:p w:rsidR="00944F27" w:rsidRPr="00E82A7D" w:rsidRDefault="00944F27" w:rsidP="00FD2A43">
      <w:pPr>
        <w:numPr>
          <w:ilvl w:val="0"/>
          <w:numId w:val="2"/>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aucun</w:t>
      </w:r>
      <w:r w:rsidR="00C0057B" w:rsidRPr="00E82A7D">
        <w:rPr>
          <w:rFonts w:ascii="Arial" w:hAnsi="Arial"/>
          <w:snapToGrid w:val="0"/>
          <w:sz w:val="22"/>
          <w:szCs w:val="22"/>
          <w:lang w:val="fr-FR"/>
        </w:rPr>
        <w:t xml:space="preserve"> programme de soins</w:t>
      </w:r>
      <w:r w:rsidR="00D9421A" w:rsidRPr="00E82A7D">
        <w:rPr>
          <w:rFonts w:ascii="Arial" w:hAnsi="Arial"/>
          <w:snapToGrid w:val="0"/>
          <w:sz w:val="22"/>
          <w:szCs w:val="22"/>
          <w:lang w:val="fr-FR"/>
        </w:rPr>
        <w:t>,</w:t>
      </w:r>
      <w:r w:rsidRPr="00E82A7D">
        <w:rPr>
          <w:rFonts w:ascii="Arial" w:hAnsi="Arial"/>
          <w:snapToGrid w:val="0"/>
          <w:sz w:val="22"/>
          <w:szCs w:val="22"/>
          <w:lang w:val="fr-FR"/>
        </w:rPr>
        <w:t xml:space="preserve"> </w:t>
      </w:r>
      <w:r w:rsidR="00D9421A" w:rsidRPr="00E82A7D">
        <w:rPr>
          <w:rFonts w:ascii="Arial" w:hAnsi="Arial"/>
          <w:snapToGrid w:val="0"/>
          <w:sz w:val="22"/>
          <w:szCs w:val="22"/>
          <w:lang w:val="fr-FR"/>
        </w:rPr>
        <w:t xml:space="preserve">prévu par la présente convention, </w:t>
      </w:r>
      <w:r w:rsidRPr="00E82A7D">
        <w:rPr>
          <w:rFonts w:ascii="Arial" w:hAnsi="Arial"/>
          <w:snapToGrid w:val="0"/>
          <w:sz w:val="22"/>
          <w:szCs w:val="22"/>
          <w:lang w:val="fr-FR"/>
        </w:rPr>
        <w:t xml:space="preserve">pour </w:t>
      </w:r>
      <w:r w:rsidR="00C0057B" w:rsidRPr="00E82A7D">
        <w:rPr>
          <w:rFonts w:ascii="Arial" w:hAnsi="Arial"/>
          <w:snapToGrid w:val="0"/>
          <w:sz w:val="22"/>
          <w:szCs w:val="22"/>
          <w:lang w:val="fr-FR"/>
        </w:rPr>
        <w:t>lequel</w:t>
      </w:r>
      <w:r w:rsidRPr="00E82A7D">
        <w:rPr>
          <w:rFonts w:ascii="Arial" w:hAnsi="Arial"/>
          <w:snapToGrid w:val="0"/>
          <w:sz w:val="22"/>
          <w:szCs w:val="22"/>
          <w:lang w:val="fr-FR"/>
        </w:rPr>
        <w:t xml:space="preserve"> l’intervention de l’assurance est refusé, que</w:t>
      </w:r>
      <w:r w:rsidR="00E27110" w:rsidRPr="00E82A7D">
        <w:rPr>
          <w:rFonts w:ascii="Arial" w:hAnsi="Arial"/>
          <w:snapToGrid w:val="0"/>
          <w:sz w:val="22"/>
          <w:szCs w:val="22"/>
          <w:lang w:val="fr-FR"/>
        </w:rPr>
        <w:t>l que soit le motif du refus,</w:t>
      </w:r>
    </w:p>
    <w:p w:rsidR="00944F27" w:rsidRPr="00E82A7D" w:rsidRDefault="00944F27" w:rsidP="00FD2A43">
      <w:pPr>
        <w:numPr>
          <w:ilvl w:val="0"/>
          <w:numId w:val="2"/>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aucune intervention de l’assurance qu’il aurait dû rembourser, en vertu des dispos</w:t>
      </w:r>
      <w:r w:rsidRPr="00E82A7D">
        <w:rPr>
          <w:rFonts w:ascii="Arial" w:hAnsi="Arial"/>
          <w:snapToGrid w:val="0"/>
          <w:sz w:val="22"/>
          <w:szCs w:val="22"/>
          <w:lang w:val="fr-FR"/>
        </w:rPr>
        <w:t>i</w:t>
      </w:r>
      <w:r w:rsidRPr="00E82A7D">
        <w:rPr>
          <w:rFonts w:ascii="Arial" w:hAnsi="Arial"/>
          <w:snapToGrid w:val="0"/>
          <w:sz w:val="22"/>
          <w:szCs w:val="22"/>
          <w:lang w:val="fr-FR"/>
        </w:rPr>
        <w:t>tions du § 1, quel que soit le motif de l’obligation de remboursement.</w:t>
      </w:r>
    </w:p>
    <w:p w:rsidR="00DE1E2D" w:rsidRPr="00E82A7D" w:rsidRDefault="00DE1E2D"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6D7952" w:rsidRPr="00E82A7D" w:rsidRDefault="00944F27"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VI</w:t>
      </w:r>
      <w:r w:rsidR="0002018A" w:rsidRPr="00E82A7D">
        <w:rPr>
          <w:rFonts w:ascii="Arial" w:hAnsi="Arial"/>
          <w:b/>
          <w:snapToGrid w:val="0"/>
          <w:sz w:val="22"/>
          <w:szCs w:val="22"/>
          <w:lang w:val="fr-FR"/>
        </w:rPr>
        <w:t xml:space="preserve">. SERVICES </w:t>
      </w:r>
      <w:r w:rsidR="00416BF1" w:rsidRPr="00E82A7D">
        <w:rPr>
          <w:rFonts w:ascii="Arial" w:hAnsi="Arial"/>
          <w:b/>
          <w:snapToGrid w:val="0"/>
          <w:sz w:val="22"/>
          <w:szCs w:val="22"/>
          <w:lang w:val="fr-FR"/>
        </w:rPr>
        <w:t>FOURNIS</w:t>
      </w:r>
      <w:r w:rsidR="0002018A" w:rsidRPr="00E82A7D">
        <w:rPr>
          <w:rFonts w:ascii="Arial" w:hAnsi="Arial"/>
          <w:b/>
          <w:snapToGrid w:val="0"/>
          <w:sz w:val="22"/>
          <w:szCs w:val="22"/>
          <w:lang w:val="fr-FR"/>
        </w:rPr>
        <w:t xml:space="preserve"> PAR LE CENTRE</w:t>
      </w:r>
      <w:r w:rsidR="006D7952" w:rsidRPr="00E82A7D">
        <w:rPr>
          <w:rFonts w:ascii="Arial" w:hAnsi="Arial"/>
          <w:b/>
          <w:snapToGrid w:val="0"/>
          <w:sz w:val="22"/>
          <w:szCs w:val="22"/>
          <w:lang w:val="fr-FR"/>
        </w:rPr>
        <w:t xml:space="preserve"> AUX PATIENTS HEMOPHILES</w:t>
      </w:r>
    </w:p>
    <w:p w:rsidR="0002018A" w:rsidRPr="00E82A7D" w:rsidRDefault="006D7952"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QUI NE SONT PAS BENEFICIAIRES DE LA CONVENTION</w:t>
      </w:r>
    </w:p>
    <w:p w:rsidR="0002018A" w:rsidRPr="00E82A7D" w:rsidRDefault="0002018A" w:rsidP="00FD2A43">
      <w:pPr>
        <w:keepNext/>
        <w:tabs>
          <w:tab w:val="left" w:pos="1418"/>
        </w:tabs>
        <w:jc w:val="both"/>
        <w:rPr>
          <w:rFonts w:ascii="Arial" w:hAnsi="Arial"/>
          <w:snapToGrid w:val="0"/>
          <w:sz w:val="22"/>
          <w:szCs w:val="22"/>
          <w:lang w:val="fr-FR"/>
        </w:rPr>
      </w:pPr>
    </w:p>
    <w:p w:rsidR="0002018A" w:rsidRPr="00E82A7D" w:rsidRDefault="0002018A" w:rsidP="00FD2A43">
      <w:pPr>
        <w:keepNext/>
        <w:tabs>
          <w:tab w:val="left" w:pos="1418"/>
        </w:tabs>
        <w:jc w:val="both"/>
        <w:rPr>
          <w:rFonts w:ascii="Arial" w:hAnsi="Arial"/>
          <w:snapToGrid w:val="0"/>
          <w:sz w:val="22"/>
          <w:szCs w:val="22"/>
          <w:lang w:val="fr-FR"/>
        </w:rPr>
      </w:pPr>
    </w:p>
    <w:p w:rsidR="00A3309B" w:rsidRPr="00E82A7D" w:rsidRDefault="00F452BC"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26</w:t>
      </w:r>
      <w:r w:rsidRPr="00E82A7D">
        <w:rPr>
          <w:rFonts w:ascii="Arial" w:hAnsi="Arial"/>
          <w:b/>
          <w:snapToGrid w:val="0"/>
          <w:sz w:val="22"/>
          <w:szCs w:val="22"/>
          <w:lang w:val="fr-FR"/>
        </w:rPr>
        <w:tab/>
      </w:r>
      <w:r w:rsidR="00A3309B" w:rsidRPr="00E82A7D">
        <w:rPr>
          <w:rFonts w:ascii="Arial" w:hAnsi="Arial"/>
          <w:snapToGrid w:val="0"/>
          <w:sz w:val="22"/>
          <w:szCs w:val="22"/>
          <w:lang w:val="fr-FR"/>
        </w:rPr>
        <w:t>Pour tout patient,</w:t>
      </w:r>
      <w:r w:rsidR="00A3309B" w:rsidRPr="00E82A7D">
        <w:rPr>
          <w:rFonts w:ascii="Arial" w:hAnsi="Arial"/>
          <w:b/>
          <w:snapToGrid w:val="0"/>
          <w:sz w:val="22"/>
          <w:szCs w:val="22"/>
          <w:lang w:val="fr-FR"/>
        </w:rPr>
        <w:t xml:space="preserve"> </w:t>
      </w:r>
      <w:r w:rsidR="00A3309B" w:rsidRPr="00E82A7D">
        <w:rPr>
          <w:rFonts w:ascii="Arial" w:hAnsi="Arial"/>
          <w:snapToGrid w:val="0"/>
          <w:sz w:val="22"/>
          <w:szCs w:val="22"/>
          <w:lang w:val="fr-FR"/>
        </w:rPr>
        <w:t>bénéficiaire de l’assurance soins de santé et indemnités</w:t>
      </w:r>
      <w:r w:rsidR="00D64182" w:rsidRPr="00E82A7D">
        <w:rPr>
          <w:rFonts w:ascii="Arial" w:hAnsi="Arial"/>
          <w:snapToGrid w:val="0"/>
          <w:sz w:val="22"/>
          <w:szCs w:val="22"/>
          <w:lang w:val="fr-FR"/>
        </w:rPr>
        <w:t>,</w:t>
      </w:r>
      <w:r w:rsidR="006F554D" w:rsidRPr="00E82A7D">
        <w:rPr>
          <w:rFonts w:ascii="Arial" w:hAnsi="Arial"/>
          <w:snapToGrid w:val="0"/>
          <w:sz w:val="22"/>
          <w:szCs w:val="22"/>
          <w:lang w:val="fr-FR"/>
        </w:rPr>
        <w:t xml:space="preserve"> qui s’adresse au centre et qui</w:t>
      </w:r>
    </w:p>
    <w:p w:rsidR="006F554D" w:rsidRPr="00E82A7D" w:rsidRDefault="006F554D" w:rsidP="00FD2A43">
      <w:pPr>
        <w:numPr>
          <w:ilvl w:val="0"/>
          <w:numId w:val="27"/>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soit, présente une forme modérée ou mineure d’hémophilie (taux de facteur de coagulation inférieur à la normale, mais supérieur ou égal à 1% du taux normal),</w:t>
      </w:r>
    </w:p>
    <w:p w:rsidR="006F554D" w:rsidRPr="00E82A7D" w:rsidRDefault="006F554D" w:rsidP="00FD2A43">
      <w:pPr>
        <w:numPr>
          <w:ilvl w:val="0"/>
          <w:numId w:val="27"/>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 xml:space="preserve">soit, répond à la définition des bénéficiaires de la convention, donnée à l’article 3, mais ne bénéficie pas d’un programme individuel de </w:t>
      </w:r>
      <w:r w:rsidR="000D386C" w:rsidRPr="00E82A7D">
        <w:rPr>
          <w:rFonts w:ascii="Arial" w:hAnsi="Arial"/>
          <w:snapToGrid w:val="0"/>
          <w:sz w:val="22"/>
          <w:szCs w:val="22"/>
          <w:lang w:val="fr-FR"/>
        </w:rPr>
        <w:t>soins</w:t>
      </w:r>
      <w:r w:rsidRPr="00E82A7D">
        <w:rPr>
          <w:rFonts w:ascii="Arial" w:hAnsi="Arial"/>
          <w:snapToGrid w:val="0"/>
          <w:sz w:val="22"/>
          <w:szCs w:val="22"/>
          <w:lang w:val="fr-FR"/>
        </w:rPr>
        <w:t xml:space="preserve"> dans le cadre de la pr</w:t>
      </w:r>
      <w:r w:rsidRPr="00E82A7D">
        <w:rPr>
          <w:rFonts w:ascii="Arial" w:hAnsi="Arial"/>
          <w:snapToGrid w:val="0"/>
          <w:sz w:val="22"/>
          <w:szCs w:val="22"/>
          <w:lang w:val="fr-FR"/>
        </w:rPr>
        <w:t>é</w:t>
      </w:r>
      <w:r w:rsidRPr="00E82A7D">
        <w:rPr>
          <w:rFonts w:ascii="Arial" w:hAnsi="Arial"/>
          <w:snapToGrid w:val="0"/>
          <w:sz w:val="22"/>
          <w:szCs w:val="22"/>
          <w:lang w:val="fr-FR"/>
        </w:rPr>
        <w:t xml:space="preserve">sente convention, ou dans le cadre de la </w:t>
      </w:r>
      <w:r w:rsidR="008E4156" w:rsidRPr="00E82A7D">
        <w:rPr>
          <w:rFonts w:ascii="Arial" w:hAnsi="Arial"/>
          <w:snapToGrid w:val="0"/>
          <w:sz w:val="22"/>
          <w:szCs w:val="22"/>
          <w:lang w:val="fr-FR"/>
        </w:rPr>
        <w:t xml:space="preserve">convention conclue avec un </w:t>
      </w:r>
      <w:r w:rsidR="003B32F1" w:rsidRPr="00E82A7D">
        <w:rPr>
          <w:rFonts w:ascii="Arial" w:hAnsi="Arial"/>
          <w:snapToGrid w:val="0"/>
          <w:sz w:val="22"/>
          <w:szCs w:val="22"/>
          <w:lang w:val="fr-FR"/>
        </w:rPr>
        <w:t>CR</w:t>
      </w:r>
      <w:r w:rsidRPr="00E82A7D">
        <w:rPr>
          <w:rFonts w:ascii="Arial" w:hAnsi="Arial"/>
          <w:snapToGrid w:val="0"/>
          <w:sz w:val="22"/>
          <w:szCs w:val="22"/>
          <w:lang w:val="fr-FR"/>
        </w:rPr>
        <w:t>,</w:t>
      </w:r>
    </w:p>
    <w:p w:rsidR="009B72A0" w:rsidRPr="00E82A7D" w:rsidRDefault="006F554D"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le centre s’engage </w:t>
      </w:r>
      <w:r w:rsidR="000F03A2" w:rsidRPr="00E82A7D">
        <w:rPr>
          <w:rFonts w:ascii="Arial" w:hAnsi="Arial"/>
          <w:snapToGrid w:val="0"/>
          <w:sz w:val="22"/>
          <w:szCs w:val="22"/>
          <w:lang w:val="fr-FR"/>
        </w:rPr>
        <w:t xml:space="preserve">à lui proposer et </w:t>
      </w:r>
      <w:r w:rsidRPr="00E82A7D">
        <w:rPr>
          <w:rFonts w:ascii="Arial" w:hAnsi="Arial"/>
          <w:snapToGrid w:val="0"/>
          <w:sz w:val="22"/>
          <w:szCs w:val="22"/>
          <w:lang w:val="fr-FR"/>
        </w:rPr>
        <w:t xml:space="preserve">à </w:t>
      </w:r>
      <w:r w:rsidR="000F03A2" w:rsidRPr="00E82A7D">
        <w:rPr>
          <w:rFonts w:ascii="Arial" w:hAnsi="Arial"/>
          <w:snapToGrid w:val="0"/>
          <w:sz w:val="22"/>
          <w:szCs w:val="22"/>
          <w:lang w:val="fr-FR"/>
        </w:rPr>
        <w:t>lui dispenser</w:t>
      </w:r>
      <w:r w:rsidR="009B72A0" w:rsidRPr="00E82A7D">
        <w:rPr>
          <w:rFonts w:ascii="Arial" w:hAnsi="Arial"/>
          <w:snapToGrid w:val="0"/>
          <w:sz w:val="22"/>
          <w:szCs w:val="22"/>
          <w:lang w:val="fr-FR"/>
        </w:rPr>
        <w:t xml:space="preserve">, en fonction </w:t>
      </w:r>
      <w:r w:rsidR="00F452BC" w:rsidRPr="00E82A7D">
        <w:rPr>
          <w:rFonts w:ascii="Arial" w:hAnsi="Arial"/>
          <w:snapToGrid w:val="0"/>
          <w:sz w:val="22"/>
          <w:szCs w:val="22"/>
          <w:lang w:val="fr-FR"/>
        </w:rPr>
        <w:t>de ses besoins,</w:t>
      </w:r>
      <w:r w:rsidR="000F03A2" w:rsidRPr="00E82A7D">
        <w:rPr>
          <w:rFonts w:ascii="Arial" w:hAnsi="Arial"/>
          <w:snapToGrid w:val="0"/>
          <w:sz w:val="22"/>
          <w:szCs w:val="22"/>
          <w:lang w:val="fr-FR"/>
        </w:rPr>
        <w:t xml:space="preserve"> </w:t>
      </w:r>
      <w:r w:rsidR="009B72A0" w:rsidRPr="00E82A7D">
        <w:rPr>
          <w:rFonts w:ascii="Arial" w:hAnsi="Arial"/>
          <w:snapToGrid w:val="0"/>
          <w:sz w:val="22"/>
          <w:szCs w:val="22"/>
          <w:lang w:val="fr-FR"/>
        </w:rPr>
        <w:t xml:space="preserve">les actes prévus </w:t>
      </w:r>
      <w:r w:rsidR="000F5A55" w:rsidRPr="00E82A7D">
        <w:rPr>
          <w:rFonts w:ascii="Arial" w:hAnsi="Arial"/>
          <w:snapToGrid w:val="0"/>
          <w:sz w:val="22"/>
          <w:szCs w:val="22"/>
          <w:lang w:val="fr-FR"/>
        </w:rPr>
        <w:t>par l’article 15</w:t>
      </w:r>
      <w:r w:rsidR="000E5DF1" w:rsidRPr="00E82A7D">
        <w:rPr>
          <w:rFonts w:ascii="Arial" w:hAnsi="Arial"/>
          <w:snapToGrid w:val="0"/>
          <w:sz w:val="22"/>
          <w:szCs w:val="22"/>
          <w:lang w:val="fr-FR"/>
        </w:rPr>
        <w:t xml:space="preserve">, </w:t>
      </w:r>
      <w:r w:rsidR="000F5A55" w:rsidRPr="00E82A7D">
        <w:rPr>
          <w:rFonts w:ascii="Arial" w:hAnsi="Arial"/>
          <w:snapToGrid w:val="0"/>
          <w:sz w:val="22"/>
          <w:szCs w:val="22"/>
          <w:lang w:val="fr-FR"/>
        </w:rPr>
        <w:t>points 1 à 3 et 5 à 10</w:t>
      </w:r>
      <w:r w:rsidR="000E5DF1" w:rsidRPr="00E82A7D">
        <w:rPr>
          <w:rFonts w:ascii="Arial" w:hAnsi="Arial"/>
          <w:snapToGrid w:val="0"/>
          <w:sz w:val="22"/>
          <w:szCs w:val="22"/>
          <w:lang w:val="fr-FR"/>
        </w:rPr>
        <w:t>,</w:t>
      </w:r>
      <w:r w:rsidR="000F5A55" w:rsidRPr="00E82A7D">
        <w:rPr>
          <w:rFonts w:ascii="Arial" w:hAnsi="Arial"/>
          <w:snapToGrid w:val="0"/>
          <w:sz w:val="22"/>
          <w:szCs w:val="22"/>
          <w:lang w:val="fr-FR"/>
        </w:rPr>
        <w:t xml:space="preserve"> de</w:t>
      </w:r>
      <w:r w:rsidR="009B72A0" w:rsidRPr="00E82A7D">
        <w:rPr>
          <w:rFonts w:ascii="Arial" w:hAnsi="Arial"/>
          <w:snapToGrid w:val="0"/>
          <w:sz w:val="22"/>
          <w:szCs w:val="22"/>
          <w:lang w:val="fr-FR"/>
        </w:rPr>
        <w:t xml:space="preserve"> la présente convention qui ne </w:t>
      </w:r>
      <w:r w:rsidR="000E5DF1" w:rsidRPr="00E82A7D">
        <w:rPr>
          <w:rFonts w:ascii="Arial" w:hAnsi="Arial"/>
          <w:snapToGrid w:val="0"/>
          <w:sz w:val="22"/>
          <w:szCs w:val="22"/>
          <w:lang w:val="fr-FR"/>
        </w:rPr>
        <w:t>sont</w:t>
      </w:r>
      <w:r w:rsidR="009B72A0" w:rsidRPr="00E82A7D">
        <w:rPr>
          <w:rFonts w:ascii="Arial" w:hAnsi="Arial"/>
          <w:snapToGrid w:val="0"/>
          <w:sz w:val="22"/>
          <w:szCs w:val="22"/>
          <w:lang w:val="fr-FR"/>
        </w:rPr>
        <w:t xml:space="preserve"> pas </w:t>
      </w:r>
      <w:r w:rsidR="000E5DF1" w:rsidRPr="00E82A7D">
        <w:rPr>
          <w:rFonts w:ascii="Arial" w:hAnsi="Arial"/>
          <w:snapToGrid w:val="0"/>
          <w:sz w:val="22"/>
          <w:szCs w:val="22"/>
          <w:lang w:val="fr-FR"/>
        </w:rPr>
        <w:t xml:space="preserve">repris </w:t>
      </w:r>
      <w:r w:rsidR="009B72A0" w:rsidRPr="00E82A7D">
        <w:rPr>
          <w:rFonts w:ascii="Arial" w:hAnsi="Arial"/>
          <w:snapToGrid w:val="0"/>
          <w:sz w:val="22"/>
          <w:szCs w:val="22"/>
          <w:lang w:val="fr-FR"/>
        </w:rPr>
        <w:t xml:space="preserve">dans la </w:t>
      </w:r>
      <w:r w:rsidR="00F452BC" w:rsidRPr="00E82A7D">
        <w:rPr>
          <w:rFonts w:ascii="Arial" w:hAnsi="Arial"/>
          <w:snapToGrid w:val="0"/>
          <w:sz w:val="22"/>
          <w:szCs w:val="22"/>
          <w:lang w:val="fr-FR"/>
        </w:rPr>
        <w:t xml:space="preserve">nomenclature des </w:t>
      </w:r>
      <w:r w:rsidR="000F5A55" w:rsidRPr="00E82A7D">
        <w:rPr>
          <w:rFonts w:ascii="Arial" w:hAnsi="Arial"/>
          <w:snapToGrid w:val="0"/>
          <w:sz w:val="22"/>
          <w:szCs w:val="22"/>
          <w:lang w:val="fr-FR"/>
        </w:rPr>
        <w:t>soins de santé</w:t>
      </w:r>
      <w:r w:rsidR="003E5715" w:rsidRPr="00E82A7D">
        <w:rPr>
          <w:rFonts w:ascii="Arial" w:hAnsi="Arial"/>
          <w:snapToGrid w:val="0"/>
          <w:sz w:val="22"/>
          <w:szCs w:val="22"/>
          <w:lang w:val="fr-FR"/>
        </w:rPr>
        <w:t>.</w:t>
      </w:r>
    </w:p>
    <w:p w:rsidR="005710A7" w:rsidRPr="00E82A7D" w:rsidRDefault="005710A7" w:rsidP="00FD2A43">
      <w:pPr>
        <w:tabs>
          <w:tab w:val="left" w:pos="1418"/>
        </w:tabs>
        <w:jc w:val="both"/>
        <w:rPr>
          <w:rFonts w:ascii="Arial" w:hAnsi="Arial"/>
          <w:snapToGrid w:val="0"/>
          <w:sz w:val="22"/>
          <w:szCs w:val="22"/>
          <w:lang w:val="fr-FR"/>
        </w:rPr>
      </w:pPr>
    </w:p>
    <w:p w:rsidR="00D66E99" w:rsidRPr="00E82A7D" w:rsidRDefault="008C7A0B"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w:t>
      </w:r>
      <w:r w:rsidR="00D66E99" w:rsidRPr="00E82A7D">
        <w:rPr>
          <w:rFonts w:ascii="Arial" w:hAnsi="Arial"/>
          <w:snapToGrid w:val="0"/>
          <w:sz w:val="22"/>
          <w:szCs w:val="22"/>
          <w:lang w:val="fr-FR"/>
        </w:rPr>
        <w:t xml:space="preserve"> fonctionnement </w:t>
      </w:r>
      <w:r w:rsidRPr="00E82A7D">
        <w:rPr>
          <w:rFonts w:ascii="Arial" w:hAnsi="Arial"/>
          <w:snapToGrid w:val="0"/>
          <w:sz w:val="22"/>
          <w:szCs w:val="22"/>
          <w:lang w:val="fr-FR"/>
        </w:rPr>
        <w:t xml:space="preserve">du centre </w:t>
      </w:r>
      <w:r w:rsidR="00D66E99" w:rsidRPr="00E82A7D">
        <w:rPr>
          <w:rFonts w:ascii="Arial" w:hAnsi="Arial"/>
          <w:snapToGrid w:val="0"/>
          <w:sz w:val="22"/>
          <w:szCs w:val="22"/>
          <w:lang w:val="fr-FR"/>
        </w:rPr>
        <w:t xml:space="preserve">étant entièrement couvert par les prestations réalisées en faveur des bénéficiaires de la convention visés à l’article 3, le centre s’engage à ne facturer ni au </w:t>
      </w:r>
      <w:r w:rsidRPr="00E82A7D">
        <w:rPr>
          <w:rFonts w:ascii="Arial" w:hAnsi="Arial"/>
          <w:snapToGrid w:val="0"/>
          <w:sz w:val="22"/>
          <w:szCs w:val="22"/>
          <w:lang w:val="fr-FR"/>
        </w:rPr>
        <w:t>patient</w:t>
      </w:r>
      <w:r w:rsidR="00D66E99" w:rsidRPr="00E82A7D">
        <w:rPr>
          <w:rFonts w:ascii="Arial" w:hAnsi="Arial"/>
          <w:snapToGrid w:val="0"/>
          <w:sz w:val="22"/>
          <w:szCs w:val="22"/>
          <w:lang w:val="fr-FR"/>
        </w:rPr>
        <w:t>, ni à l’assurance soins de santé, ni à aucune autre instance p</w:t>
      </w:r>
      <w:r w:rsidR="00D66E99" w:rsidRPr="00E82A7D">
        <w:rPr>
          <w:rFonts w:ascii="Arial" w:hAnsi="Arial"/>
          <w:snapToGrid w:val="0"/>
          <w:sz w:val="22"/>
          <w:szCs w:val="22"/>
          <w:lang w:val="fr-FR"/>
        </w:rPr>
        <w:t>u</w:t>
      </w:r>
      <w:r w:rsidR="00D66E99" w:rsidRPr="00E82A7D">
        <w:rPr>
          <w:rFonts w:ascii="Arial" w:hAnsi="Arial"/>
          <w:snapToGrid w:val="0"/>
          <w:sz w:val="22"/>
          <w:szCs w:val="22"/>
          <w:lang w:val="fr-FR"/>
        </w:rPr>
        <w:t xml:space="preserve">blique </w:t>
      </w:r>
      <w:r w:rsidRPr="00E82A7D">
        <w:rPr>
          <w:rFonts w:ascii="Arial" w:hAnsi="Arial"/>
          <w:snapToGrid w:val="0"/>
          <w:sz w:val="22"/>
          <w:szCs w:val="22"/>
          <w:lang w:val="fr-FR"/>
        </w:rPr>
        <w:t>les</w:t>
      </w:r>
      <w:r w:rsidR="00D66E99" w:rsidRPr="00E82A7D">
        <w:rPr>
          <w:rFonts w:ascii="Arial" w:hAnsi="Arial"/>
          <w:snapToGrid w:val="0"/>
          <w:sz w:val="22"/>
          <w:szCs w:val="22"/>
          <w:lang w:val="fr-FR"/>
        </w:rPr>
        <w:t xml:space="preserve"> honoraire</w:t>
      </w:r>
      <w:r w:rsidRPr="00E82A7D">
        <w:rPr>
          <w:rFonts w:ascii="Arial" w:hAnsi="Arial"/>
          <w:snapToGrid w:val="0"/>
          <w:sz w:val="22"/>
          <w:szCs w:val="22"/>
          <w:lang w:val="fr-FR"/>
        </w:rPr>
        <w:t>s</w:t>
      </w:r>
      <w:r w:rsidR="00D66E99" w:rsidRPr="00E82A7D">
        <w:rPr>
          <w:rFonts w:ascii="Arial" w:hAnsi="Arial"/>
          <w:snapToGrid w:val="0"/>
          <w:sz w:val="22"/>
          <w:szCs w:val="22"/>
          <w:lang w:val="fr-FR"/>
        </w:rPr>
        <w:t xml:space="preserve"> ou prix pour les actes </w:t>
      </w:r>
      <w:r w:rsidR="000E5DF1" w:rsidRPr="00E82A7D">
        <w:rPr>
          <w:rFonts w:ascii="Arial" w:hAnsi="Arial"/>
          <w:snapToGrid w:val="0"/>
          <w:sz w:val="22"/>
          <w:szCs w:val="22"/>
          <w:lang w:val="fr-FR"/>
        </w:rPr>
        <w:t>qui sont dispensés aux patients visés à l’alinéa précédent et qui ne sont pas repris dans la nomenclature des soins de santé</w:t>
      </w:r>
      <w:r w:rsidR="00781F6F" w:rsidRPr="00E82A7D">
        <w:rPr>
          <w:rFonts w:ascii="Arial" w:hAnsi="Arial"/>
          <w:snapToGrid w:val="0"/>
          <w:sz w:val="22"/>
          <w:szCs w:val="22"/>
          <w:lang w:val="fr-FR"/>
        </w:rPr>
        <w:t>.</w:t>
      </w:r>
    </w:p>
    <w:p w:rsidR="000F03A2" w:rsidRPr="00E82A7D" w:rsidRDefault="000F03A2" w:rsidP="00FD2A43">
      <w:pPr>
        <w:tabs>
          <w:tab w:val="left" w:pos="1418"/>
        </w:tabs>
        <w:jc w:val="both"/>
        <w:rPr>
          <w:rFonts w:ascii="Arial" w:hAnsi="Arial"/>
          <w:snapToGrid w:val="0"/>
          <w:sz w:val="22"/>
          <w:szCs w:val="22"/>
          <w:lang w:val="fr-FR"/>
        </w:rPr>
      </w:pPr>
    </w:p>
    <w:p w:rsidR="008C7A0B" w:rsidRPr="00E82A7D" w:rsidRDefault="00007051"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C479D1" w:rsidRPr="00E82A7D">
        <w:rPr>
          <w:rFonts w:ascii="Arial" w:hAnsi="Arial"/>
          <w:snapToGrid w:val="0"/>
          <w:sz w:val="22"/>
          <w:szCs w:val="22"/>
          <w:lang w:val="fr-FR"/>
        </w:rPr>
        <w:t>Au besoin, l</w:t>
      </w:r>
      <w:r w:rsidR="008C7A0B" w:rsidRPr="00E82A7D">
        <w:rPr>
          <w:rFonts w:ascii="Arial" w:hAnsi="Arial"/>
          <w:snapToGrid w:val="0"/>
          <w:sz w:val="22"/>
          <w:szCs w:val="22"/>
          <w:lang w:val="fr-FR"/>
        </w:rPr>
        <w:t xml:space="preserve">es </w:t>
      </w:r>
      <w:r w:rsidR="005B3EEC" w:rsidRPr="00E82A7D">
        <w:rPr>
          <w:rFonts w:ascii="Arial" w:hAnsi="Arial"/>
          <w:snapToGrid w:val="0"/>
          <w:sz w:val="22"/>
          <w:szCs w:val="22"/>
          <w:lang w:val="fr-FR"/>
        </w:rPr>
        <w:t>prestations</w:t>
      </w:r>
      <w:r w:rsidR="008C7A0B" w:rsidRPr="00E82A7D">
        <w:rPr>
          <w:rFonts w:ascii="Arial" w:hAnsi="Arial"/>
          <w:snapToGrid w:val="0"/>
          <w:sz w:val="22"/>
          <w:szCs w:val="22"/>
          <w:lang w:val="fr-FR"/>
        </w:rPr>
        <w:t xml:space="preserve"> qui figurent dans la n</w:t>
      </w:r>
      <w:r w:rsidR="005B3EEC" w:rsidRPr="00E82A7D">
        <w:rPr>
          <w:rFonts w:ascii="Arial" w:hAnsi="Arial"/>
          <w:snapToGrid w:val="0"/>
          <w:sz w:val="22"/>
          <w:szCs w:val="22"/>
          <w:lang w:val="fr-FR"/>
        </w:rPr>
        <w:t xml:space="preserve">omenclature des soins de santé </w:t>
      </w:r>
      <w:r w:rsidR="00C479D1" w:rsidRPr="00E82A7D">
        <w:rPr>
          <w:rFonts w:ascii="Arial" w:hAnsi="Arial"/>
          <w:snapToGrid w:val="0"/>
          <w:sz w:val="22"/>
          <w:szCs w:val="22"/>
          <w:lang w:val="fr-FR"/>
        </w:rPr>
        <w:t>sont</w:t>
      </w:r>
      <w:r w:rsidR="008C7A0B" w:rsidRPr="00E82A7D">
        <w:rPr>
          <w:rFonts w:ascii="Arial" w:hAnsi="Arial"/>
          <w:snapToGrid w:val="0"/>
          <w:sz w:val="22"/>
          <w:szCs w:val="22"/>
          <w:lang w:val="fr-FR"/>
        </w:rPr>
        <w:t xml:space="preserve"> dispensés à ces bénéficiaires aux conditions et prix fixés par </w:t>
      </w:r>
      <w:r w:rsidR="005B3EEC" w:rsidRPr="00E82A7D">
        <w:rPr>
          <w:rFonts w:ascii="Arial" w:hAnsi="Arial"/>
          <w:snapToGrid w:val="0"/>
          <w:sz w:val="22"/>
          <w:szCs w:val="22"/>
          <w:lang w:val="fr-FR"/>
        </w:rPr>
        <w:t>cette</w:t>
      </w:r>
      <w:r w:rsidR="008C7A0B" w:rsidRPr="00E82A7D">
        <w:rPr>
          <w:rFonts w:ascii="Arial" w:hAnsi="Arial"/>
          <w:snapToGrid w:val="0"/>
          <w:sz w:val="22"/>
          <w:szCs w:val="22"/>
          <w:lang w:val="fr-FR"/>
        </w:rPr>
        <w:t xml:space="preserve"> nomencl</w:t>
      </w:r>
      <w:r w:rsidR="008C7A0B" w:rsidRPr="00E82A7D">
        <w:rPr>
          <w:rFonts w:ascii="Arial" w:hAnsi="Arial"/>
          <w:snapToGrid w:val="0"/>
          <w:sz w:val="22"/>
          <w:szCs w:val="22"/>
          <w:lang w:val="fr-FR"/>
        </w:rPr>
        <w:t>a</w:t>
      </w:r>
      <w:r w:rsidR="008C7A0B" w:rsidRPr="00E82A7D">
        <w:rPr>
          <w:rFonts w:ascii="Arial" w:hAnsi="Arial"/>
          <w:snapToGrid w:val="0"/>
          <w:sz w:val="22"/>
          <w:szCs w:val="22"/>
          <w:lang w:val="fr-FR"/>
        </w:rPr>
        <w:t>ture.</w:t>
      </w:r>
    </w:p>
    <w:p w:rsidR="00DE1E2D" w:rsidRPr="00E82A7D" w:rsidRDefault="00DE1E2D" w:rsidP="001F16B5">
      <w:pPr>
        <w:keepNext/>
        <w:tabs>
          <w:tab w:val="left" w:pos="1418"/>
        </w:tabs>
        <w:jc w:val="both"/>
        <w:rPr>
          <w:rFonts w:ascii="Arial" w:hAnsi="Arial"/>
          <w:snapToGrid w:val="0"/>
          <w:sz w:val="22"/>
          <w:szCs w:val="22"/>
          <w:lang w:val="fr-FR"/>
        </w:rPr>
      </w:pPr>
    </w:p>
    <w:p w:rsidR="00DE1E2D" w:rsidRPr="00E82A7D" w:rsidRDefault="00DE1E2D" w:rsidP="001F16B5">
      <w:pPr>
        <w:keepNext/>
        <w:tabs>
          <w:tab w:val="left" w:pos="1418"/>
        </w:tabs>
        <w:jc w:val="both"/>
        <w:rPr>
          <w:rFonts w:ascii="Arial" w:hAnsi="Arial"/>
          <w:snapToGrid w:val="0"/>
          <w:sz w:val="22"/>
          <w:szCs w:val="22"/>
          <w:lang w:val="fr-FR"/>
        </w:rPr>
      </w:pPr>
    </w:p>
    <w:p w:rsidR="00D06BD9" w:rsidRPr="00E82A7D" w:rsidRDefault="00D06BD9" w:rsidP="001F16B5">
      <w:pPr>
        <w:keepNext/>
        <w:tabs>
          <w:tab w:val="left" w:pos="1418"/>
        </w:tabs>
        <w:jc w:val="both"/>
        <w:rPr>
          <w:rFonts w:ascii="Arial" w:hAnsi="Arial"/>
          <w:snapToGrid w:val="0"/>
          <w:sz w:val="22"/>
          <w:szCs w:val="22"/>
          <w:lang w:val="fr-FR"/>
        </w:rPr>
      </w:pPr>
    </w:p>
    <w:p w:rsidR="003E5715" w:rsidRPr="00E82A7D" w:rsidRDefault="003C0679" w:rsidP="001F16B5">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 xml:space="preserve">VII. </w:t>
      </w:r>
      <w:r w:rsidR="00F77BF6" w:rsidRPr="00E82A7D">
        <w:rPr>
          <w:rFonts w:ascii="Arial" w:hAnsi="Arial"/>
          <w:b/>
          <w:snapToGrid w:val="0"/>
          <w:sz w:val="22"/>
          <w:szCs w:val="22"/>
          <w:lang w:val="fr-FR"/>
        </w:rPr>
        <w:t>GESTION DES DONNEES MEDICALES</w:t>
      </w:r>
    </w:p>
    <w:p w:rsidR="001741BF" w:rsidRPr="00E82A7D" w:rsidRDefault="001741BF" w:rsidP="001F16B5">
      <w:pPr>
        <w:keepNext/>
        <w:tabs>
          <w:tab w:val="left" w:pos="1418"/>
        </w:tabs>
        <w:jc w:val="both"/>
        <w:rPr>
          <w:rFonts w:ascii="Arial" w:hAnsi="Arial"/>
          <w:snapToGrid w:val="0"/>
          <w:sz w:val="22"/>
          <w:szCs w:val="22"/>
          <w:lang w:val="fr-FR"/>
        </w:rPr>
      </w:pPr>
    </w:p>
    <w:p w:rsidR="00507A35" w:rsidRPr="00E82A7D" w:rsidRDefault="00507A35" w:rsidP="001F16B5">
      <w:pPr>
        <w:keepNext/>
        <w:tabs>
          <w:tab w:val="left" w:pos="1418"/>
        </w:tabs>
        <w:jc w:val="both"/>
        <w:rPr>
          <w:rFonts w:ascii="Arial" w:hAnsi="Arial"/>
          <w:snapToGrid w:val="0"/>
          <w:sz w:val="22"/>
          <w:szCs w:val="22"/>
          <w:lang w:val="fr-FR"/>
        </w:rPr>
      </w:pPr>
    </w:p>
    <w:p w:rsidR="00507A35" w:rsidRPr="00E82A7D" w:rsidRDefault="00507A35" w:rsidP="001F16B5">
      <w:pPr>
        <w:keepNext/>
        <w:tabs>
          <w:tab w:val="left" w:pos="1418"/>
        </w:tabs>
        <w:ind w:left="1418" w:hanging="1418"/>
        <w:jc w:val="both"/>
        <w:rPr>
          <w:rFonts w:ascii="Arial" w:hAnsi="Arial"/>
          <w:b/>
          <w:snapToGrid w:val="0"/>
          <w:sz w:val="22"/>
          <w:szCs w:val="22"/>
          <w:lang w:val="fr-FR"/>
        </w:rPr>
      </w:pPr>
      <w:r w:rsidRPr="00E82A7D">
        <w:rPr>
          <w:rFonts w:ascii="Arial" w:hAnsi="Arial"/>
          <w:b/>
          <w:snapToGrid w:val="0"/>
          <w:sz w:val="22"/>
          <w:szCs w:val="22"/>
          <w:lang w:val="fr-FR"/>
        </w:rPr>
        <w:t>7.1.</w:t>
      </w:r>
      <w:r w:rsidRPr="00E82A7D">
        <w:rPr>
          <w:rFonts w:ascii="Arial" w:hAnsi="Arial"/>
          <w:b/>
          <w:snapToGrid w:val="0"/>
          <w:sz w:val="22"/>
          <w:szCs w:val="22"/>
          <w:lang w:val="fr-FR"/>
        </w:rPr>
        <w:tab/>
        <w:t xml:space="preserve">Dossier </w:t>
      </w:r>
      <w:r w:rsidR="00B1033D" w:rsidRPr="00E82A7D">
        <w:rPr>
          <w:rFonts w:ascii="Arial" w:hAnsi="Arial"/>
          <w:b/>
          <w:snapToGrid w:val="0"/>
          <w:sz w:val="22"/>
          <w:szCs w:val="22"/>
          <w:lang w:val="fr-FR"/>
        </w:rPr>
        <w:t>patient</w:t>
      </w:r>
      <w:r w:rsidRPr="00E82A7D">
        <w:rPr>
          <w:rFonts w:ascii="Arial" w:hAnsi="Arial"/>
          <w:b/>
          <w:snapToGrid w:val="0"/>
          <w:sz w:val="22"/>
          <w:szCs w:val="22"/>
          <w:lang w:val="fr-FR"/>
        </w:rPr>
        <w:t xml:space="preserve"> individuel</w:t>
      </w:r>
    </w:p>
    <w:p w:rsidR="00474302" w:rsidRPr="00E82A7D" w:rsidRDefault="00474302" w:rsidP="001F16B5">
      <w:pPr>
        <w:keepNext/>
        <w:tabs>
          <w:tab w:val="left" w:pos="1418"/>
        </w:tabs>
        <w:jc w:val="both"/>
        <w:rPr>
          <w:rFonts w:ascii="Arial" w:hAnsi="Arial"/>
          <w:snapToGrid w:val="0"/>
          <w:sz w:val="22"/>
          <w:szCs w:val="22"/>
          <w:lang w:val="fr-FR"/>
        </w:rPr>
      </w:pPr>
    </w:p>
    <w:p w:rsidR="00474302" w:rsidRPr="00E82A7D" w:rsidRDefault="00474302"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27</w:t>
      </w:r>
      <w:r w:rsidRPr="00E82A7D">
        <w:rPr>
          <w:rFonts w:ascii="Arial" w:hAnsi="Arial"/>
          <w:snapToGrid w:val="0"/>
          <w:sz w:val="22"/>
          <w:szCs w:val="22"/>
          <w:lang w:val="fr-FR"/>
        </w:rPr>
        <w:tab/>
      </w:r>
      <w:r w:rsidRPr="00E82A7D">
        <w:rPr>
          <w:rFonts w:ascii="Arial" w:hAnsi="Arial"/>
          <w:b/>
          <w:snapToGrid w:val="0"/>
          <w:sz w:val="22"/>
          <w:szCs w:val="22"/>
          <w:lang w:val="fr-FR"/>
        </w:rPr>
        <w:t>§ 1</w:t>
      </w:r>
      <w:r w:rsidRPr="00E82A7D">
        <w:rPr>
          <w:rFonts w:ascii="Arial" w:hAnsi="Arial"/>
          <w:snapToGrid w:val="0"/>
          <w:sz w:val="22"/>
          <w:szCs w:val="22"/>
          <w:lang w:val="fr-FR"/>
        </w:rPr>
        <w:t xml:space="preserve"> Le centre établit pour chaque bénéficiaire un dossier médical reprenant au moins :</w:t>
      </w:r>
    </w:p>
    <w:p w:rsidR="00474302" w:rsidRPr="00E82A7D" w:rsidRDefault="00474302" w:rsidP="00FD2A43">
      <w:pPr>
        <w:tabs>
          <w:tab w:val="left" w:pos="1418"/>
        </w:tabs>
        <w:jc w:val="both"/>
        <w:rPr>
          <w:rFonts w:ascii="Arial" w:hAnsi="Arial"/>
          <w:snapToGrid w:val="0"/>
          <w:sz w:val="22"/>
          <w:szCs w:val="22"/>
          <w:lang w:val="fr-FR"/>
        </w:rPr>
      </w:pPr>
    </w:p>
    <w:p w:rsidR="00474302" w:rsidRPr="00E82A7D" w:rsidRDefault="00474302"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Ses données d’identification.</w:t>
      </w:r>
    </w:p>
    <w:p w:rsidR="00474302" w:rsidRPr="00E82A7D" w:rsidRDefault="00474302"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Les conclusions de chaque bilan.</w:t>
      </w:r>
    </w:p>
    <w:p w:rsidR="00474302" w:rsidRPr="00E82A7D" w:rsidRDefault="00474302"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Le relevé de ses contacts directs avec l’équipe du centre (article 16, § 1).</w:t>
      </w:r>
    </w:p>
    <w:p w:rsidR="00474302" w:rsidRPr="00E82A7D" w:rsidRDefault="00474302"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Les conclusions des réunions d’équipe le concernant (article 11).</w:t>
      </w:r>
    </w:p>
    <w:p w:rsidR="00474302" w:rsidRPr="00E82A7D" w:rsidRDefault="006C55B8"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 xml:space="preserve">Le relevé de toutes les prestations de santé qui ont été effectuées dans l’hôpital </w:t>
      </w:r>
      <w:r w:rsidR="00B1033D" w:rsidRPr="00E82A7D">
        <w:rPr>
          <w:rFonts w:ascii="Arial" w:hAnsi="Arial"/>
          <w:snapToGrid w:val="0"/>
          <w:sz w:val="22"/>
          <w:szCs w:val="22"/>
          <w:lang w:val="fr-FR"/>
        </w:rPr>
        <w:t>auquel</w:t>
      </w:r>
      <w:r w:rsidRPr="00E82A7D">
        <w:rPr>
          <w:rFonts w:ascii="Arial" w:hAnsi="Arial"/>
          <w:snapToGrid w:val="0"/>
          <w:sz w:val="22"/>
          <w:szCs w:val="22"/>
          <w:lang w:val="fr-FR"/>
        </w:rPr>
        <w:t xml:space="preserve"> le centre </w:t>
      </w:r>
      <w:r w:rsidR="00B1033D" w:rsidRPr="00E82A7D">
        <w:rPr>
          <w:rFonts w:ascii="Arial" w:hAnsi="Arial"/>
          <w:snapToGrid w:val="0"/>
          <w:sz w:val="22"/>
          <w:szCs w:val="22"/>
          <w:lang w:val="fr-FR"/>
        </w:rPr>
        <w:t xml:space="preserve">appartient </w:t>
      </w:r>
      <w:r w:rsidRPr="00E82A7D">
        <w:rPr>
          <w:rFonts w:ascii="Arial" w:hAnsi="Arial"/>
          <w:snapToGrid w:val="0"/>
          <w:sz w:val="22"/>
          <w:szCs w:val="22"/>
          <w:lang w:val="fr-FR"/>
        </w:rPr>
        <w:t>et qui sont liées à ses troubles de l’hémostase.</w:t>
      </w:r>
    </w:p>
    <w:p w:rsidR="006C55B8" w:rsidRPr="00E82A7D" w:rsidRDefault="006C55B8"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Une copie de la correspondance échangée avec son médecin généraliste et, le cas échéant, son médecin spécialiste traitant.</w:t>
      </w:r>
    </w:p>
    <w:p w:rsidR="006C55B8" w:rsidRPr="00E82A7D" w:rsidRDefault="006C55B8" w:rsidP="00FD2A43">
      <w:pPr>
        <w:numPr>
          <w:ilvl w:val="0"/>
          <w:numId w:val="4"/>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Toute autre correspondance concernant ce bénéficiaire.</w:t>
      </w:r>
    </w:p>
    <w:p w:rsidR="001741BF" w:rsidRPr="00E82A7D" w:rsidRDefault="001741BF" w:rsidP="00FD2A43">
      <w:pPr>
        <w:tabs>
          <w:tab w:val="left" w:pos="1418"/>
        </w:tabs>
        <w:jc w:val="both"/>
        <w:rPr>
          <w:rFonts w:ascii="Arial" w:hAnsi="Arial"/>
          <w:snapToGrid w:val="0"/>
          <w:sz w:val="22"/>
          <w:szCs w:val="22"/>
          <w:lang w:val="fr-FR"/>
        </w:rPr>
      </w:pPr>
    </w:p>
    <w:p w:rsidR="00F77BF6" w:rsidRPr="00E82A7D" w:rsidRDefault="001741BF"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Chaque fois que l’évolution de la situation du bénéficiaire le justifie, à moins que ce dernier ou son représentant légal s’y oppose, le centre adresse une copie des conclusions des évaluations et des réunions d’équipe le concernant à son médecin généraliste, ainsi qu’à l’éventuel médecin spécialiste qui le suit pour </w:t>
      </w:r>
      <w:r w:rsidR="000B06B7" w:rsidRPr="00E82A7D">
        <w:rPr>
          <w:rFonts w:ascii="Arial" w:hAnsi="Arial"/>
          <w:snapToGrid w:val="0"/>
          <w:sz w:val="22"/>
          <w:szCs w:val="22"/>
          <w:lang w:val="fr-FR"/>
        </w:rPr>
        <w:t>ses troubles de l’hémostase</w:t>
      </w:r>
      <w:r w:rsidRPr="00E82A7D">
        <w:rPr>
          <w:rFonts w:ascii="Arial" w:hAnsi="Arial"/>
          <w:snapToGrid w:val="0"/>
          <w:sz w:val="22"/>
          <w:szCs w:val="22"/>
          <w:lang w:val="fr-FR"/>
        </w:rPr>
        <w:t>, si ce dernier n’est pas membre de l’équipe thérapeutique du centre.</w:t>
      </w:r>
    </w:p>
    <w:p w:rsidR="006C55B8" w:rsidRPr="00E82A7D" w:rsidRDefault="006C55B8" w:rsidP="00FD2A43">
      <w:pPr>
        <w:tabs>
          <w:tab w:val="left" w:pos="1418"/>
        </w:tabs>
        <w:jc w:val="both"/>
        <w:rPr>
          <w:rFonts w:ascii="Arial" w:hAnsi="Arial"/>
          <w:snapToGrid w:val="0"/>
          <w:sz w:val="22"/>
          <w:szCs w:val="22"/>
          <w:lang w:val="fr-FR"/>
        </w:rPr>
      </w:pPr>
    </w:p>
    <w:p w:rsidR="006C55B8" w:rsidRPr="00E82A7D" w:rsidRDefault="006C55B8" w:rsidP="00FD2A43">
      <w:pPr>
        <w:tabs>
          <w:tab w:val="left" w:pos="1418"/>
        </w:tabs>
        <w:jc w:val="both"/>
        <w:rPr>
          <w:rFonts w:ascii="Arial" w:hAnsi="Arial"/>
          <w:snapToGrid w:val="0"/>
          <w:sz w:val="22"/>
          <w:szCs w:val="22"/>
          <w:lang w:val="fr-FR"/>
        </w:rPr>
      </w:pPr>
    </w:p>
    <w:p w:rsidR="006C55B8" w:rsidRPr="00E82A7D" w:rsidRDefault="006C55B8" w:rsidP="00FD2A43">
      <w:pPr>
        <w:keepNext/>
        <w:tabs>
          <w:tab w:val="left" w:pos="1418"/>
        </w:tabs>
        <w:ind w:left="1418" w:hanging="1418"/>
        <w:jc w:val="both"/>
        <w:rPr>
          <w:rFonts w:ascii="Arial" w:hAnsi="Arial"/>
          <w:b/>
          <w:snapToGrid w:val="0"/>
          <w:sz w:val="22"/>
          <w:szCs w:val="22"/>
          <w:lang w:val="fr-FR"/>
        </w:rPr>
      </w:pPr>
      <w:r w:rsidRPr="00E82A7D">
        <w:rPr>
          <w:rFonts w:ascii="Arial" w:hAnsi="Arial"/>
          <w:b/>
          <w:snapToGrid w:val="0"/>
          <w:sz w:val="22"/>
          <w:szCs w:val="22"/>
          <w:lang w:val="fr-FR"/>
        </w:rPr>
        <w:lastRenderedPageBreak/>
        <w:t>7.2.</w:t>
      </w:r>
      <w:r w:rsidRPr="00E82A7D">
        <w:rPr>
          <w:rFonts w:ascii="Arial" w:hAnsi="Arial"/>
          <w:b/>
          <w:snapToGrid w:val="0"/>
          <w:sz w:val="22"/>
          <w:szCs w:val="22"/>
          <w:lang w:val="fr-FR"/>
        </w:rPr>
        <w:tab/>
        <w:t>Registre de</w:t>
      </w:r>
      <w:r w:rsidR="00B1033D" w:rsidRPr="00E82A7D">
        <w:rPr>
          <w:rFonts w:ascii="Arial" w:hAnsi="Arial"/>
          <w:b/>
          <w:snapToGrid w:val="0"/>
          <w:sz w:val="22"/>
          <w:szCs w:val="22"/>
          <w:lang w:val="fr-FR"/>
        </w:rPr>
        <w:t xml:space="preserve">s maladies rares – </w:t>
      </w:r>
      <w:r w:rsidRPr="00E82A7D">
        <w:rPr>
          <w:rFonts w:ascii="Arial" w:hAnsi="Arial"/>
          <w:b/>
          <w:snapToGrid w:val="0"/>
          <w:sz w:val="22"/>
          <w:szCs w:val="22"/>
          <w:lang w:val="fr-FR"/>
        </w:rPr>
        <w:t>hémophilie</w:t>
      </w:r>
    </w:p>
    <w:p w:rsidR="003843F0" w:rsidRPr="00E82A7D" w:rsidRDefault="003843F0" w:rsidP="00FD2A43">
      <w:pPr>
        <w:keepNext/>
        <w:tabs>
          <w:tab w:val="left" w:pos="1418"/>
        </w:tabs>
        <w:jc w:val="both"/>
        <w:rPr>
          <w:rFonts w:ascii="Arial" w:hAnsi="Arial"/>
          <w:snapToGrid w:val="0"/>
          <w:sz w:val="22"/>
          <w:szCs w:val="22"/>
          <w:lang w:val="fr-FR"/>
        </w:rPr>
      </w:pPr>
    </w:p>
    <w:p w:rsidR="003C0679" w:rsidRPr="00E82A7D" w:rsidRDefault="003C0679"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w:t>
      </w:r>
      <w:r w:rsidR="006C55B8" w:rsidRPr="00E82A7D">
        <w:rPr>
          <w:rFonts w:ascii="Arial" w:hAnsi="Arial"/>
          <w:b/>
          <w:snapToGrid w:val="0"/>
          <w:sz w:val="22"/>
          <w:szCs w:val="22"/>
          <w:lang w:val="fr-FR"/>
        </w:rPr>
        <w:t>8</w:t>
      </w:r>
      <w:r w:rsidRPr="00E82A7D">
        <w:rPr>
          <w:rFonts w:ascii="Arial" w:hAnsi="Arial"/>
          <w:b/>
          <w:snapToGrid w:val="0"/>
          <w:sz w:val="22"/>
          <w:szCs w:val="22"/>
          <w:lang w:val="fr-FR"/>
        </w:rPr>
        <w:tab/>
      </w:r>
      <w:r w:rsidRPr="00E82A7D">
        <w:rPr>
          <w:rFonts w:ascii="Arial" w:hAnsi="Arial"/>
          <w:snapToGrid w:val="0"/>
          <w:sz w:val="22"/>
          <w:szCs w:val="22"/>
          <w:lang w:val="fr-FR"/>
        </w:rPr>
        <w:tab/>
      </w:r>
      <w:r w:rsidRPr="00E82A7D">
        <w:rPr>
          <w:rFonts w:ascii="Arial" w:hAnsi="Arial"/>
          <w:b/>
          <w:snapToGrid w:val="0"/>
          <w:sz w:val="22"/>
          <w:szCs w:val="22"/>
          <w:lang w:val="fr-FR"/>
        </w:rPr>
        <w:t>§ 1</w:t>
      </w:r>
      <w:r w:rsidRPr="00E82A7D">
        <w:rPr>
          <w:rFonts w:ascii="Arial" w:hAnsi="Arial"/>
          <w:snapToGrid w:val="0"/>
          <w:sz w:val="22"/>
          <w:szCs w:val="22"/>
          <w:lang w:val="fr-FR"/>
        </w:rPr>
        <w:t xml:space="preserve"> </w:t>
      </w:r>
      <w:r w:rsidR="000B06B7" w:rsidRPr="00E82A7D">
        <w:rPr>
          <w:rFonts w:ascii="Arial" w:hAnsi="Arial"/>
          <w:snapToGrid w:val="0"/>
          <w:sz w:val="22"/>
          <w:szCs w:val="22"/>
          <w:lang w:val="fr-FR"/>
        </w:rPr>
        <w:t xml:space="preserve">Dans le cadre de la plateforme </w:t>
      </w:r>
      <w:r w:rsidR="000B06B7" w:rsidRPr="00E82A7D">
        <w:rPr>
          <w:rFonts w:ascii="Arial" w:hAnsi="Arial"/>
          <w:i/>
          <w:snapToGrid w:val="0"/>
          <w:sz w:val="22"/>
          <w:szCs w:val="22"/>
          <w:lang w:val="fr-FR"/>
        </w:rPr>
        <w:t>e-health</w:t>
      </w:r>
      <w:r w:rsidR="000B06B7" w:rsidRPr="00E82A7D">
        <w:rPr>
          <w:rFonts w:ascii="Arial" w:hAnsi="Arial"/>
          <w:snapToGrid w:val="0"/>
          <w:sz w:val="22"/>
          <w:szCs w:val="22"/>
          <w:lang w:val="fr-FR"/>
        </w:rPr>
        <w:t xml:space="preserve"> et de l'association </w:t>
      </w:r>
      <w:r w:rsidR="000B06B7" w:rsidRPr="00E82A7D">
        <w:rPr>
          <w:rFonts w:ascii="Arial" w:hAnsi="Arial"/>
          <w:i/>
          <w:snapToGrid w:val="0"/>
          <w:sz w:val="22"/>
          <w:szCs w:val="22"/>
          <w:lang w:val="fr-FR"/>
        </w:rPr>
        <w:t>e-care</w:t>
      </w:r>
      <w:r w:rsidR="000B06B7" w:rsidRPr="00E82A7D">
        <w:rPr>
          <w:rFonts w:ascii="Arial" w:hAnsi="Arial"/>
          <w:snapToGrid w:val="0"/>
          <w:sz w:val="22"/>
          <w:szCs w:val="22"/>
          <w:lang w:val="fr-FR"/>
        </w:rPr>
        <w:t>, l</w:t>
      </w:r>
      <w:r w:rsidRPr="00E82A7D">
        <w:rPr>
          <w:rFonts w:ascii="Arial" w:hAnsi="Arial"/>
          <w:snapToGrid w:val="0"/>
          <w:sz w:val="22"/>
          <w:szCs w:val="22"/>
          <w:lang w:val="fr-FR"/>
        </w:rPr>
        <w:t>’Institut scientifique de Santé publique</w:t>
      </w:r>
      <w:r w:rsidR="00D24969" w:rsidRPr="00E82A7D">
        <w:rPr>
          <w:rFonts w:ascii="Arial" w:hAnsi="Arial"/>
          <w:snapToGrid w:val="0"/>
          <w:sz w:val="22"/>
          <w:szCs w:val="22"/>
          <w:lang w:val="fr-FR"/>
        </w:rPr>
        <w:t xml:space="preserve"> (ISP)</w:t>
      </w:r>
      <w:r w:rsidRPr="00E82A7D">
        <w:rPr>
          <w:rFonts w:ascii="Arial" w:hAnsi="Arial"/>
          <w:snapToGrid w:val="0"/>
          <w:sz w:val="22"/>
          <w:szCs w:val="22"/>
          <w:lang w:val="fr-FR"/>
        </w:rPr>
        <w:t xml:space="preserve">, le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et le</w:t>
      </w:r>
      <w:r w:rsidR="00B85C64" w:rsidRPr="00E82A7D">
        <w:rPr>
          <w:rFonts w:ascii="Arial" w:hAnsi="Arial"/>
          <w:snapToGrid w:val="0"/>
          <w:sz w:val="22"/>
          <w:szCs w:val="22"/>
          <w:lang w:val="fr-FR"/>
        </w:rPr>
        <w:t>s</w:t>
      </w:r>
      <w:r w:rsidRPr="00E82A7D">
        <w:rPr>
          <w:rFonts w:ascii="Arial" w:hAnsi="Arial"/>
          <w:snapToGrid w:val="0"/>
          <w:sz w:val="22"/>
          <w:szCs w:val="22"/>
          <w:lang w:val="fr-FR"/>
        </w:rPr>
        <w:t xml:space="preserve">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collaborent à la création, à la mise à jour, à la gestion et à l’exploitation scientifique </w:t>
      </w:r>
      <w:r w:rsidR="003E350A" w:rsidRPr="00E82A7D">
        <w:rPr>
          <w:rFonts w:ascii="Arial" w:hAnsi="Arial"/>
          <w:snapToGrid w:val="0"/>
          <w:sz w:val="22"/>
          <w:szCs w:val="22"/>
          <w:lang w:val="fr-FR"/>
        </w:rPr>
        <w:t>de la section du</w:t>
      </w:r>
      <w:r w:rsidRPr="00E82A7D">
        <w:rPr>
          <w:rFonts w:ascii="Arial" w:hAnsi="Arial"/>
          <w:snapToGrid w:val="0"/>
          <w:sz w:val="22"/>
          <w:szCs w:val="22"/>
          <w:lang w:val="fr-FR"/>
        </w:rPr>
        <w:t xml:space="preserve"> </w:t>
      </w:r>
      <w:r w:rsidRPr="00E82A7D">
        <w:rPr>
          <w:rFonts w:ascii="Arial" w:hAnsi="Arial"/>
          <w:i/>
          <w:snapToGrid w:val="0"/>
          <w:sz w:val="22"/>
          <w:szCs w:val="22"/>
          <w:lang w:val="fr-FR"/>
        </w:rPr>
        <w:t>registre de</w:t>
      </w:r>
      <w:r w:rsidR="00302B71" w:rsidRPr="00E82A7D">
        <w:rPr>
          <w:rFonts w:ascii="Arial" w:hAnsi="Arial"/>
          <w:i/>
          <w:snapToGrid w:val="0"/>
          <w:sz w:val="22"/>
          <w:szCs w:val="22"/>
          <w:lang w:val="fr-FR"/>
        </w:rPr>
        <w:t>s m</w:t>
      </w:r>
      <w:r w:rsidR="00302B71" w:rsidRPr="00E82A7D">
        <w:rPr>
          <w:rFonts w:ascii="Arial" w:hAnsi="Arial"/>
          <w:i/>
          <w:snapToGrid w:val="0"/>
          <w:sz w:val="22"/>
          <w:szCs w:val="22"/>
          <w:lang w:val="fr-FR"/>
        </w:rPr>
        <w:t>a</w:t>
      </w:r>
      <w:r w:rsidR="00302B71" w:rsidRPr="00E82A7D">
        <w:rPr>
          <w:rFonts w:ascii="Arial" w:hAnsi="Arial"/>
          <w:i/>
          <w:snapToGrid w:val="0"/>
          <w:sz w:val="22"/>
          <w:szCs w:val="22"/>
          <w:lang w:val="fr-FR"/>
        </w:rPr>
        <w:t xml:space="preserve">ladies rares </w:t>
      </w:r>
      <w:r w:rsidR="00302B71" w:rsidRPr="00E82A7D">
        <w:rPr>
          <w:rFonts w:ascii="Arial" w:hAnsi="Arial"/>
          <w:snapToGrid w:val="0"/>
          <w:sz w:val="22"/>
          <w:szCs w:val="22"/>
          <w:lang w:val="fr-FR"/>
        </w:rPr>
        <w:t>relative à</w:t>
      </w:r>
      <w:r w:rsidRPr="00E82A7D">
        <w:rPr>
          <w:rFonts w:ascii="Arial" w:hAnsi="Arial"/>
          <w:i/>
          <w:snapToGrid w:val="0"/>
          <w:sz w:val="22"/>
          <w:szCs w:val="22"/>
          <w:lang w:val="fr-FR"/>
        </w:rPr>
        <w:t xml:space="preserve"> </w:t>
      </w:r>
      <w:r w:rsidRPr="00E82A7D">
        <w:rPr>
          <w:rFonts w:ascii="Arial" w:hAnsi="Arial"/>
          <w:snapToGrid w:val="0"/>
          <w:sz w:val="22"/>
          <w:szCs w:val="22"/>
          <w:lang w:val="fr-FR"/>
        </w:rPr>
        <w:t xml:space="preserve">l’hémophilie, </w:t>
      </w:r>
      <w:r w:rsidR="00302B71" w:rsidRPr="00E82A7D">
        <w:rPr>
          <w:rFonts w:ascii="Arial" w:hAnsi="Arial"/>
          <w:snapToGrid w:val="0"/>
          <w:sz w:val="22"/>
          <w:szCs w:val="22"/>
          <w:lang w:val="fr-FR"/>
        </w:rPr>
        <w:t>en vue de</w:t>
      </w:r>
      <w:r w:rsidRPr="00E82A7D">
        <w:rPr>
          <w:rFonts w:ascii="Arial" w:hAnsi="Arial"/>
          <w:snapToGrid w:val="0"/>
          <w:sz w:val="22"/>
          <w:szCs w:val="22"/>
          <w:lang w:val="fr-FR"/>
        </w:rPr>
        <w:t xml:space="preserve"> recenser</w:t>
      </w:r>
      <w:r w:rsidR="00902F24" w:rsidRPr="00E82A7D">
        <w:rPr>
          <w:rFonts w:ascii="Arial" w:hAnsi="Arial"/>
          <w:snapToGrid w:val="0"/>
          <w:sz w:val="22"/>
          <w:szCs w:val="22"/>
          <w:lang w:val="fr-FR"/>
        </w:rPr>
        <w:t xml:space="preserve"> </w:t>
      </w:r>
      <w:r w:rsidRPr="00E82A7D">
        <w:rPr>
          <w:rFonts w:ascii="Arial" w:hAnsi="Arial"/>
          <w:snapToGrid w:val="0"/>
          <w:sz w:val="22"/>
          <w:szCs w:val="22"/>
          <w:lang w:val="fr-FR"/>
        </w:rPr>
        <w:t>de la manière la plus exhaustive possible</w:t>
      </w:r>
      <w:r w:rsidR="00902F24" w:rsidRPr="00E82A7D">
        <w:rPr>
          <w:rFonts w:ascii="Arial" w:hAnsi="Arial"/>
          <w:snapToGrid w:val="0"/>
          <w:sz w:val="22"/>
          <w:szCs w:val="22"/>
          <w:lang w:val="fr-FR"/>
        </w:rPr>
        <w:t xml:space="preserve"> et à étudier scientifiquement</w:t>
      </w:r>
      <w:r w:rsidRPr="00E82A7D">
        <w:rPr>
          <w:rFonts w:ascii="Arial" w:hAnsi="Arial"/>
          <w:snapToGrid w:val="0"/>
          <w:sz w:val="22"/>
          <w:szCs w:val="22"/>
          <w:lang w:val="fr-FR"/>
        </w:rPr>
        <w:t xml:space="preserve"> </w:t>
      </w:r>
      <w:r w:rsidR="004F0D80" w:rsidRPr="00E82A7D">
        <w:rPr>
          <w:rFonts w:ascii="Arial" w:hAnsi="Arial"/>
          <w:snapToGrid w:val="0"/>
          <w:sz w:val="22"/>
          <w:szCs w:val="22"/>
          <w:lang w:val="fr-FR"/>
        </w:rPr>
        <w:t xml:space="preserve">l’ensemble de </w:t>
      </w:r>
      <w:r w:rsidRPr="00E82A7D">
        <w:rPr>
          <w:rFonts w:ascii="Arial" w:hAnsi="Arial"/>
          <w:snapToGrid w:val="0"/>
          <w:sz w:val="22"/>
          <w:szCs w:val="22"/>
          <w:lang w:val="fr-FR"/>
        </w:rPr>
        <w:t>la population des pa</w:t>
      </w:r>
      <w:r w:rsidR="002B52E4" w:rsidRPr="00E82A7D">
        <w:rPr>
          <w:rFonts w:ascii="Arial" w:hAnsi="Arial"/>
          <w:snapToGrid w:val="0"/>
          <w:sz w:val="22"/>
          <w:szCs w:val="22"/>
          <w:lang w:val="fr-FR"/>
        </w:rPr>
        <w:t>tients hémophile</w:t>
      </w:r>
      <w:r w:rsidR="0096104A" w:rsidRPr="00E82A7D">
        <w:rPr>
          <w:rFonts w:ascii="Arial" w:hAnsi="Arial"/>
          <w:snapToGrid w:val="0"/>
          <w:sz w:val="22"/>
          <w:szCs w:val="22"/>
          <w:lang w:val="fr-FR"/>
        </w:rPr>
        <w:t>s</w:t>
      </w:r>
      <w:r w:rsidR="002B52E4" w:rsidRPr="00E82A7D">
        <w:rPr>
          <w:rFonts w:ascii="Arial" w:hAnsi="Arial"/>
          <w:snapToGrid w:val="0"/>
          <w:sz w:val="22"/>
          <w:szCs w:val="22"/>
          <w:lang w:val="fr-FR"/>
        </w:rPr>
        <w:t xml:space="preserve"> en Belgique, en ce compris les patients atteints d’une forme modérée ou mineure d’hémophilie.</w:t>
      </w:r>
    </w:p>
    <w:p w:rsidR="000B06B7" w:rsidRPr="00E82A7D" w:rsidRDefault="000B06B7" w:rsidP="00FD2A43">
      <w:pPr>
        <w:tabs>
          <w:tab w:val="left" w:pos="1418"/>
        </w:tabs>
        <w:jc w:val="both"/>
        <w:rPr>
          <w:rFonts w:ascii="Arial" w:hAnsi="Arial"/>
          <w:snapToGrid w:val="0"/>
          <w:sz w:val="22"/>
          <w:szCs w:val="22"/>
          <w:lang w:val="fr-FR"/>
        </w:rPr>
      </w:pPr>
    </w:p>
    <w:p w:rsidR="003843F0" w:rsidRPr="00E82A7D" w:rsidRDefault="00902F24" w:rsidP="006A52DD">
      <w:pPr>
        <w:keepNext/>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3C0679" w:rsidRPr="00E82A7D">
        <w:rPr>
          <w:rFonts w:ascii="Arial" w:hAnsi="Arial"/>
          <w:snapToGrid w:val="0"/>
          <w:sz w:val="22"/>
          <w:szCs w:val="22"/>
          <w:lang w:val="fr-FR"/>
        </w:rPr>
        <w:t>Ce</w:t>
      </w:r>
      <w:r w:rsidR="00302B71" w:rsidRPr="00E82A7D">
        <w:rPr>
          <w:rFonts w:ascii="Arial" w:hAnsi="Arial"/>
          <w:snapToGrid w:val="0"/>
          <w:sz w:val="22"/>
          <w:szCs w:val="22"/>
          <w:lang w:val="fr-FR"/>
        </w:rPr>
        <w:t>tte section du</w:t>
      </w:r>
      <w:r w:rsidR="003C0679" w:rsidRPr="00E82A7D">
        <w:rPr>
          <w:rFonts w:ascii="Arial" w:hAnsi="Arial"/>
          <w:snapToGrid w:val="0"/>
          <w:sz w:val="22"/>
          <w:szCs w:val="22"/>
          <w:lang w:val="fr-FR"/>
        </w:rPr>
        <w:t xml:space="preserve"> registre </w:t>
      </w:r>
      <w:r w:rsidR="00E109CF" w:rsidRPr="00E82A7D">
        <w:rPr>
          <w:rFonts w:ascii="Arial" w:hAnsi="Arial"/>
          <w:snapToGrid w:val="0"/>
          <w:sz w:val="22"/>
          <w:szCs w:val="22"/>
          <w:lang w:val="fr-FR"/>
        </w:rPr>
        <w:t>doit permettre </w:t>
      </w:r>
      <w:r w:rsidR="007D09AD" w:rsidRPr="00E82A7D">
        <w:rPr>
          <w:rFonts w:ascii="Arial" w:hAnsi="Arial"/>
          <w:snapToGrid w:val="0"/>
          <w:sz w:val="22"/>
          <w:szCs w:val="22"/>
          <w:lang w:val="fr-FR"/>
        </w:rPr>
        <w:t>:</w:t>
      </w:r>
    </w:p>
    <w:p w:rsidR="007D09AD" w:rsidRPr="00E82A7D" w:rsidRDefault="007D09AD" w:rsidP="006A52DD">
      <w:pPr>
        <w:keepNext/>
        <w:tabs>
          <w:tab w:val="left" w:pos="1418"/>
        </w:tabs>
        <w:jc w:val="both"/>
        <w:rPr>
          <w:rFonts w:ascii="Arial" w:hAnsi="Arial"/>
          <w:snapToGrid w:val="0"/>
          <w:sz w:val="22"/>
          <w:szCs w:val="22"/>
          <w:lang w:val="fr-FR"/>
        </w:rPr>
      </w:pPr>
    </w:p>
    <w:p w:rsidR="007D09AD" w:rsidRPr="00E82A7D" w:rsidRDefault="007D09AD"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l’enregistrement et le suivi de données épidémiologiques et démographiques,</w:t>
      </w:r>
      <w:r w:rsidR="0096104A" w:rsidRPr="00E82A7D">
        <w:rPr>
          <w:rFonts w:ascii="Arial" w:hAnsi="Arial"/>
          <w:snapToGrid w:val="0"/>
          <w:sz w:val="22"/>
          <w:szCs w:val="22"/>
          <w:lang w:val="fr-BE"/>
        </w:rPr>
        <w:t xml:space="preserve"> de données cliniques (diagnostic, complications, traitement, nombre d’unités de fa</w:t>
      </w:r>
      <w:r w:rsidR="0096104A" w:rsidRPr="00E82A7D">
        <w:rPr>
          <w:rFonts w:ascii="Arial" w:hAnsi="Arial"/>
          <w:snapToGrid w:val="0"/>
          <w:sz w:val="22"/>
          <w:szCs w:val="22"/>
          <w:lang w:val="fr-BE"/>
        </w:rPr>
        <w:t>c</w:t>
      </w:r>
      <w:r w:rsidR="0096104A" w:rsidRPr="00E82A7D">
        <w:rPr>
          <w:rFonts w:ascii="Arial" w:hAnsi="Arial"/>
          <w:snapToGrid w:val="0"/>
          <w:sz w:val="22"/>
          <w:szCs w:val="22"/>
          <w:lang w:val="fr-BE"/>
        </w:rPr>
        <w:t>teurs de coagulations utilisées, interventions chirurgicales, antécédents d’inhibiteurs…), et de données biologiques (taux de base du facteur déficitaire, b</w:t>
      </w:r>
      <w:r w:rsidR="0096104A" w:rsidRPr="00E82A7D">
        <w:rPr>
          <w:rFonts w:ascii="Arial" w:hAnsi="Arial"/>
          <w:snapToGrid w:val="0"/>
          <w:sz w:val="22"/>
          <w:szCs w:val="22"/>
          <w:lang w:val="fr-BE"/>
        </w:rPr>
        <w:t>i</w:t>
      </w:r>
      <w:r w:rsidR="0096104A" w:rsidRPr="00E82A7D">
        <w:rPr>
          <w:rFonts w:ascii="Arial" w:hAnsi="Arial"/>
          <w:snapToGrid w:val="0"/>
          <w:sz w:val="22"/>
          <w:szCs w:val="22"/>
          <w:lang w:val="fr-BE"/>
        </w:rPr>
        <w:t>lan d’hémostase, détection d’inhibiteurs,…)</w:t>
      </w:r>
    </w:p>
    <w:p w:rsidR="007D09AD" w:rsidRPr="00E82A7D" w:rsidRDefault="007D09AD"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 xml:space="preserve">la détection rapide de pathologies émergentes (pathologies infectieuses, </w:t>
      </w:r>
      <w:r w:rsidR="00327109" w:rsidRPr="00E82A7D">
        <w:rPr>
          <w:rFonts w:ascii="Arial" w:hAnsi="Arial"/>
          <w:snapToGrid w:val="0"/>
          <w:sz w:val="22"/>
          <w:szCs w:val="22"/>
          <w:lang w:val="fr-BE"/>
        </w:rPr>
        <w:t>pathol</w:t>
      </w:r>
      <w:r w:rsidR="00327109" w:rsidRPr="00E82A7D">
        <w:rPr>
          <w:rFonts w:ascii="Arial" w:hAnsi="Arial"/>
          <w:snapToGrid w:val="0"/>
          <w:sz w:val="22"/>
          <w:szCs w:val="22"/>
          <w:lang w:val="fr-BE"/>
        </w:rPr>
        <w:t>o</w:t>
      </w:r>
      <w:r w:rsidR="00327109" w:rsidRPr="00E82A7D">
        <w:rPr>
          <w:rFonts w:ascii="Arial" w:hAnsi="Arial"/>
          <w:snapToGrid w:val="0"/>
          <w:sz w:val="22"/>
          <w:szCs w:val="22"/>
          <w:lang w:val="fr-BE"/>
        </w:rPr>
        <w:t xml:space="preserve">gies </w:t>
      </w:r>
      <w:r w:rsidRPr="00E82A7D">
        <w:rPr>
          <w:rFonts w:ascii="Arial" w:hAnsi="Arial"/>
          <w:snapToGrid w:val="0"/>
          <w:sz w:val="22"/>
          <w:szCs w:val="22"/>
          <w:lang w:val="fr-BE"/>
        </w:rPr>
        <w:t>liées au traitement,…)</w:t>
      </w:r>
    </w:p>
    <w:p w:rsidR="002D31AD" w:rsidRPr="00E82A7D" w:rsidRDefault="002D31AD"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le suivi de l’utilisat</w:t>
      </w:r>
      <w:r w:rsidR="004A18B1" w:rsidRPr="00E82A7D">
        <w:rPr>
          <w:rFonts w:ascii="Arial" w:hAnsi="Arial"/>
          <w:snapToGrid w:val="0"/>
          <w:sz w:val="22"/>
          <w:szCs w:val="22"/>
          <w:lang w:val="fr-FR"/>
        </w:rPr>
        <w:t>ion des facteurs de coagulation</w:t>
      </w:r>
      <w:r w:rsidRPr="00E82A7D">
        <w:rPr>
          <w:rFonts w:ascii="Arial" w:hAnsi="Arial"/>
          <w:snapToGrid w:val="0"/>
          <w:sz w:val="22"/>
          <w:szCs w:val="22"/>
          <w:lang w:val="fr-FR"/>
        </w:rPr>
        <w:t>,</w:t>
      </w:r>
    </w:p>
    <w:p w:rsidR="00E82E2D" w:rsidRPr="00E82A7D" w:rsidRDefault="007E07BB"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 xml:space="preserve">l’évaluation des complications pour les patients </w:t>
      </w:r>
      <w:r w:rsidR="000567B8" w:rsidRPr="00E82A7D">
        <w:rPr>
          <w:rFonts w:ascii="Arial" w:hAnsi="Arial"/>
          <w:snapToGrid w:val="0"/>
          <w:sz w:val="22"/>
          <w:szCs w:val="22"/>
          <w:lang w:val="fr-BE"/>
        </w:rPr>
        <w:t>pris en charge</w:t>
      </w:r>
      <w:r w:rsidRPr="00E82A7D">
        <w:rPr>
          <w:rFonts w:ascii="Arial" w:hAnsi="Arial"/>
          <w:snapToGrid w:val="0"/>
          <w:sz w:val="22"/>
          <w:szCs w:val="22"/>
          <w:lang w:val="fr-BE"/>
        </w:rPr>
        <w:t xml:space="preserve"> </w:t>
      </w:r>
      <w:r w:rsidR="00327109" w:rsidRPr="00E82A7D">
        <w:rPr>
          <w:rFonts w:ascii="Arial" w:hAnsi="Arial"/>
          <w:snapToGrid w:val="0"/>
          <w:sz w:val="22"/>
          <w:szCs w:val="22"/>
          <w:lang w:val="fr-BE"/>
        </w:rPr>
        <w:t xml:space="preserve">par le </w:t>
      </w:r>
      <w:r w:rsidR="003B32F1" w:rsidRPr="00E82A7D">
        <w:rPr>
          <w:rFonts w:ascii="Arial" w:hAnsi="Arial"/>
          <w:snapToGrid w:val="0"/>
          <w:sz w:val="22"/>
          <w:szCs w:val="22"/>
          <w:lang w:val="fr-BE"/>
        </w:rPr>
        <w:t>CCN</w:t>
      </w:r>
      <w:r w:rsidR="00327109" w:rsidRPr="00E82A7D">
        <w:rPr>
          <w:rFonts w:ascii="Arial" w:hAnsi="Arial"/>
          <w:snapToGrid w:val="0"/>
          <w:sz w:val="22"/>
          <w:szCs w:val="22"/>
          <w:lang w:val="fr-BE"/>
        </w:rPr>
        <w:t xml:space="preserve"> et les </w:t>
      </w:r>
      <w:r w:rsidR="003B32F1" w:rsidRPr="00E82A7D">
        <w:rPr>
          <w:rFonts w:ascii="Arial" w:hAnsi="Arial"/>
          <w:snapToGrid w:val="0"/>
          <w:sz w:val="22"/>
          <w:szCs w:val="22"/>
          <w:lang w:val="fr-BE"/>
        </w:rPr>
        <w:t>CR</w:t>
      </w:r>
      <w:r w:rsidR="001C35DE" w:rsidRPr="00E82A7D">
        <w:rPr>
          <w:rFonts w:ascii="Arial" w:hAnsi="Arial"/>
          <w:snapToGrid w:val="0"/>
          <w:sz w:val="22"/>
          <w:szCs w:val="22"/>
          <w:lang w:val="fr-BE"/>
        </w:rPr>
        <w:t>,</w:t>
      </w:r>
    </w:p>
    <w:p w:rsidR="00E109CF" w:rsidRPr="00E82A7D" w:rsidRDefault="00E109CF"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l’évaluation et l’amélioration constante de la qualité des soins par peer review et feed back aux centres,</w:t>
      </w:r>
    </w:p>
    <w:p w:rsidR="00E82E2D" w:rsidRPr="00E82A7D" w:rsidRDefault="007E07BB"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des études de cohortes par des médecins et chercheurs qualifiés,</w:t>
      </w:r>
    </w:p>
    <w:p w:rsidR="001C35DE" w:rsidRPr="00E82A7D" w:rsidRDefault="001C35DE"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la consultation des paramètres pertinents par tout médecin ayant un patient hém</w:t>
      </w:r>
      <w:r w:rsidRPr="00E82A7D">
        <w:rPr>
          <w:rFonts w:ascii="Arial" w:hAnsi="Arial"/>
          <w:snapToGrid w:val="0"/>
          <w:sz w:val="22"/>
          <w:szCs w:val="22"/>
          <w:lang w:val="fr-BE"/>
        </w:rPr>
        <w:t>o</w:t>
      </w:r>
      <w:r w:rsidRPr="00E82A7D">
        <w:rPr>
          <w:rFonts w:ascii="Arial" w:hAnsi="Arial"/>
          <w:snapToGrid w:val="0"/>
          <w:sz w:val="22"/>
          <w:szCs w:val="22"/>
          <w:lang w:val="fr-BE"/>
        </w:rPr>
        <w:t xml:space="preserve">phile en charge, préalablement </w:t>
      </w:r>
      <w:r w:rsidR="006D489E" w:rsidRPr="00E82A7D">
        <w:rPr>
          <w:rFonts w:ascii="Arial" w:hAnsi="Arial"/>
          <w:snapToGrid w:val="0"/>
          <w:sz w:val="22"/>
          <w:szCs w:val="22"/>
          <w:lang w:val="fr-BE"/>
        </w:rPr>
        <w:t>à la dispensation</w:t>
      </w:r>
      <w:r w:rsidRPr="00E82A7D">
        <w:rPr>
          <w:rFonts w:ascii="Arial" w:hAnsi="Arial"/>
          <w:snapToGrid w:val="0"/>
          <w:sz w:val="22"/>
          <w:szCs w:val="22"/>
          <w:lang w:val="fr-BE"/>
        </w:rPr>
        <w:t xml:space="preserve"> de </w:t>
      </w:r>
      <w:r w:rsidRPr="00E82A7D">
        <w:rPr>
          <w:rFonts w:ascii="Arial" w:hAnsi="Arial"/>
          <w:snapToGrid w:val="0"/>
          <w:sz w:val="22"/>
          <w:szCs w:val="22"/>
          <w:lang w:val="fr-FR"/>
        </w:rPr>
        <w:t xml:space="preserve">soins </w:t>
      </w:r>
      <w:r w:rsidR="0096104A" w:rsidRPr="00E82A7D">
        <w:rPr>
          <w:rFonts w:ascii="Arial" w:hAnsi="Arial"/>
          <w:snapToGrid w:val="0"/>
          <w:sz w:val="22"/>
          <w:szCs w:val="22"/>
          <w:lang w:val="fr-FR"/>
        </w:rPr>
        <w:t>impliquant</w:t>
      </w:r>
      <w:r w:rsidRPr="00E82A7D">
        <w:rPr>
          <w:rFonts w:ascii="Arial" w:hAnsi="Arial"/>
          <w:snapToGrid w:val="0"/>
          <w:sz w:val="22"/>
          <w:szCs w:val="22"/>
          <w:lang w:val="fr-FR"/>
        </w:rPr>
        <w:t xml:space="preserve"> l’hémostase, ou face à une situation d’urgence.</w:t>
      </w:r>
    </w:p>
    <w:p w:rsidR="008048C5" w:rsidRPr="00E82A7D" w:rsidRDefault="008048C5" w:rsidP="00FD2A43">
      <w:pPr>
        <w:tabs>
          <w:tab w:val="left" w:pos="1418"/>
        </w:tabs>
        <w:jc w:val="both"/>
        <w:rPr>
          <w:rFonts w:ascii="Arial" w:hAnsi="Arial"/>
          <w:snapToGrid w:val="0"/>
          <w:sz w:val="22"/>
          <w:szCs w:val="22"/>
          <w:lang w:val="fr-FR"/>
        </w:rPr>
      </w:pPr>
    </w:p>
    <w:p w:rsidR="00327109" w:rsidRPr="00E82A7D" w:rsidRDefault="00327109"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Ce</w:t>
      </w:r>
      <w:r w:rsidR="00C813E8" w:rsidRPr="00E82A7D">
        <w:rPr>
          <w:rFonts w:ascii="Arial" w:hAnsi="Arial"/>
          <w:snapToGrid w:val="0"/>
          <w:sz w:val="22"/>
          <w:szCs w:val="22"/>
          <w:lang w:val="fr-FR"/>
        </w:rPr>
        <w:t>tte section du</w:t>
      </w:r>
      <w:r w:rsidRPr="00E82A7D">
        <w:rPr>
          <w:rFonts w:ascii="Arial" w:hAnsi="Arial"/>
          <w:snapToGrid w:val="0"/>
          <w:sz w:val="22"/>
          <w:szCs w:val="22"/>
          <w:lang w:val="fr-FR"/>
        </w:rPr>
        <w:t xml:space="preserve"> registre est établi</w:t>
      </w:r>
      <w:r w:rsidR="00C813E8" w:rsidRPr="00E82A7D">
        <w:rPr>
          <w:rFonts w:ascii="Arial" w:hAnsi="Arial"/>
          <w:snapToGrid w:val="0"/>
          <w:sz w:val="22"/>
          <w:szCs w:val="22"/>
          <w:lang w:val="fr-FR"/>
        </w:rPr>
        <w:t>e</w:t>
      </w:r>
      <w:r w:rsidRPr="00E82A7D">
        <w:rPr>
          <w:rFonts w:ascii="Arial" w:hAnsi="Arial"/>
          <w:snapToGrid w:val="0"/>
          <w:sz w:val="22"/>
          <w:szCs w:val="22"/>
          <w:lang w:val="fr-FR"/>
        </w:rPr>
        <w:t xml:space="preserve"> et exploité</w:t>
      </w:r>
      <w:r w:rsidR="00C813E8" w:rsidRPr="00E82A7D">
        <w:rPr>
          <w:rFonts w:ascii="Arial" w:hAnsi="Arial"/>
          <w:snapToGrid w:val="0"/>
          <w:sz w:val="22"/>
          <w:szCs w:val="22"/>
          <w:lang w:val="fr-FR"/>
        </w:rPr>
        <w:t>e</w:t>
      </w:r>
      <w:r w:rsidRPr="00E82A7D">
        <w:rPr>
          <w:rFonts w:ascii="Arial" w:hAnsi="Arial"/>
          <w:snapToGrid w:val="0"/>
          <w:sz w:val="22"/>
          <w:szCs w:val="22"/>
          <w:lang w:val="fr-FR"/>
        </w:rPr>
        <w:t xml:space="preserve"> dans le respect du secret médical</w:t>
      </w:r>
      <w:r w:rsidR="00D40029" w:rsidRPr="00E82A7D">
        <w:rPr>
          <w:rFonts w:ascii="Arial" w:hAnsi="Arial"/>
          <w:snapToGrid w:val="0"/>
          <w:sz w:val="22"/>
          <w:szCs w:val="22"/>
          <w:lang w:val="fr-FR"/>
        </w:rPr>
        <w:t xml:space="preserve"> et de la vie privée</w:t>
      </w:r>
      <w:r w:rsidR="00F22A6B" w:rsidRPr="00E82A7D">
        <w:rPr>
          <w:rFonts w:ascii="Arial" w:hAnsi="Arial"/>
          <w:snapToGrid w:val="0"/>
          <w:sz w:val="22"/>
          <w:szCs w:val="22"/>
          <w:lang w:val="fr-FR"/>
        </w:rPr>
        <w:t xml:space="preserve">, conformément </w:t>
      </w:r>
      <w:r w:rsidR="006D489E" w:rsidRPr="00E82A7D">
        <w:rPr>
          <w:rFonts w:ascii="Arial" w:hAnsi="Arial"/>
          <w:snapToGrid w:val="0"/>
          <w:sz w:val="22"/>
          <w:szCs w:val="22"/>
          <w:lang w:val="fr-FR"/>
        </w:rPr>
        <w:t>aux dispositions</w:t>
      </w:r>
      <w:r w:rsidR="00F22A6B" w:rsidRPr="00E82A7D">
        <w:rPr>
          <w:rFonts w:ascii="Arial" w:hAnsi="Arial"/>
          <w:snapToGrid w:val="0"/>
          <w:sz w:val="22"/>
          <w:szCs w:val="22"/>
          <w:lang w:val="fr-FR"/>
        </w:rPr>
        <w:t xml:space="preserve"> de l’article 31 de la présente convention</w:t>
      </w:r>
      <w:r w:rsidR="006D489E" w:rsidRPr="00E82A7D">
        <w:rPr>
          <w:rFonts w:ascii="Arial" w:hAnsi="Arial"/>
          <w:snapToGrid w:val="0"/>
          <w:sz w:val="22"/>
          <w:szCs w:val="22"/>
          <w:lang w:val="fr-FR"/>
        </w:rPr>
        <w:t>.</w:t>
      </w:r>
    </w:p>
    <w:p w:rsidR="00327109" w:rsidRPr="00E82A7D" w:rsidRDefault="00327109" w:rsidP="00FD2A43">
      <w:pPr>
        <w:tabs>
          <w:tab w:val="left" w:pos="1418"/>
        </w:tabs>
        <w:jc w:val="both"/>
        <w:rPr>
          <w:rFonts w:ascii="Arial" w:hAnsi="Arial"/>
          <w:snapToGrid w:val="0"/>
          <w:sz w:val="22"/>
          <w:szCs w:val="22"/>
          <w:lang w:val="fr-FR"/>
        </w:rPr>
      </w:pPr>
    </w:p>
    <w:p w:rsidR="00AF1E7E" w:rsidRPr="00E82A7D" w:rsidRDefault="008048C5"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Le médecin responsable du </w:t>
      </w:r>
      <w:r w:rsidR="003B32F1" w:rsidRPr="00E82A7D">
        <w:rPr>
          <w:rFonts w:ascii="Arial" w:hAnsi="Arial"/>
          <w:snapToGrid w:val="0"/>
          <w:sz w:val="22"/>
          <w:szCs w:val="22"/>
          <w:lang w:val="fr-FR"/>
        </w:rPr>
        <w:t>CCN</w:t>
      </w:r>
      <w:r w:rsidR="002E0D03" w:rsidRPr="00E82A7D">
        <w:rPr>
          <w:rFonts w:ascii="Arial" w:hAnsi="Arial"/>
          <w:snapToGrid w:val="0"/>
          <w:sz w:val="22"/>
          <w:szCs w:val="22"/>
          <w:lang w:val="fr-FR"/>
        </w:rPr>
        <w:t xml:space="preserve"> et</w:t>
      </w:r>
      <w:r w:rsidRPr="00E82A7D">
        <w:rPr>
          <w:rFonts w:ascii="Arial" w:hAnsi="Arial"/>
          <w:snapToGrid w:val="0"/>
          <w:sz w:val="22"/>
          <w:szCs w:val="22"/>
          <w:lang w:val="fr-FR"/>
        </w:rPr>
        <w:t xml:space="preserve"> </w:t>
      </w:r>
      <w:r w:rsidR="002E0D03" w:rsidRPr="00E82A7D">
        <w:rPr>
          <w:rFonts w:ascii="Arial" w:hAnsi="Arial"/>
          <w:snapToGrid w:val="0"/>
          <w:sz w:val="22"/>
          <w:szCs w:val="22"/>
          <w:lang w:val="fr-FR"/>
        </w:rPr>
        <w:t xml:space="preserve">l’ISP </w:t>
      </w:r>
      <w:r w:rsidRPr="00E82A7D">
        <w:rPr>
          <w:rFonts w:ascii="Arial" w:hAnsi="Arial"/>
          <w:snapToGrid w:val="0"/>
          <w:sz w:val="22"/>
          <w:szCs w:val="22"/>
          <w:lang w:val="fr-FR"/>
        </w:rPr>
        <w:t>coordonne</w:t>
      </w:r>
      <w:r w:rsidR="002E0D03" w:rsidRPr="00E82A7D">
        <w:rPr>
          <w:rFonts w:ascii="Arial" w:hAnsi="Arial"/>
          <w:snapToGrid w:val="0"/>
          <w:sz w:val="22"/>
          <w:szCs w:val="22"/>
          <w:lang w:val="fr-FR"/>
        </w:rPr>
        <w:t>nt</w:t>
      </w:r>
      <w:r w:rsidRPr="00E82A7D">
        <w:rPr>
          <w:rFonts w:ascii="Arial" w:hAnsi="Arial"/>
          <w:snapToGrid w:val="0"/>
          <w:sz w:val="22"/>
          <w:szCs w:val="22"/>
          <w:lang w:val="fr-FR"/>
        </w:rPr>
        <w:t xml:space="preserve"> la conception et la mise en œuvre </w:t>
      </w:r>
      <w:r w:rsidR="00302B71" w:rsidRPr="00E82A7D">
        <w:rPr>
          <w:rFonts w:ascii="Arial" w:hAnsi="Arial"/>
          <w:snapToGrid w:val="0"/>
          <w:sz w:val="22"/>
          <w:szCs w:val="22"/>
          <w:lang w:val="fr-FR"/>
        </w:rPr>
        <w:t xml:space="preserve">la section du </w:t>
      </w:r>
      <w:r w:rsidR="00302B71" w:rsidRPr="00E82A7D">
        <w:rPr>
          <w:rFonts w:ascii="Arial" w:hAnsi="Arial"/>
          <w:i/>
          <w:snapToGrid w:val="0"/>
          <w:sz w:val="22"/>
          <w:szCs w:val="22"/>
          <w:lang w:val="fr-FR"/>
        </w:rPr>
        <w:t xml:space="preserve">registre des maladies rares </w:t>
      </w:r>
      <w:r w:rsidR="00302B71" w:rsidRPr="00E82A7D">
        <w:rPr>
          <w:rFonts w:ascii="Arial" w:hAnsi="Arial"/>
          <w:snapToGrid w:val="0"/>
          <w:sz w:val="22"/>
          <w:szCs w:val="22"/>
          <w:lang w:val="fr-FR"/>
        </w:rPr>
        <w:t>relative à</w:t>
      </w:r>
      <w:r w:rsidR="00302B71" w:rsidRPr="00E82A7D">
        <w:rPr>
          <w:rFonts w:ascii="Arial" w:hAnsi="Arial"/>
          <w:i/>
          <w:snapToGrid w:val="0"/>
          <w:sz w:val="22"/>
          <w:szCs w:val="22"/>
          <w:lang w:val="fr-FR"/>
        </w:rPr>
        <w:t xml:space="preserve"> </w:t>
      </w:r>
      <w:r w:rsidR="00302B71" w:rsidRPr="00E82A7D">
        <w:rPr>
          <w:rFonts w:ascii="Arial" w:hAnsi="Arial"/>
          <w:snapToGrid w:val="0"/>
          <w:sz w:val="22"/>
          <w:szCs w:val="22"/>
          <w:lang w:val="fr-FR"/>
        </w:rPr>
        <w:t>l’hémophilie</w:t>
      </w:r>
      <w:r w:rsidRPr="00E82A7D">
        <w:rPr>
          <w:rFonts w:ascii="Arial" w:hAnsi="Arial"/>
          <w:snapToGrid w:val="0"/>
          <w:sz w:val="22"/>
          <w:szCs w:val="22"/>
          <w:lang w:val="fr-FR"/>
        </w:rPr>
        <w:t xml:space="preserve">. </w:t>
      </w:r>
      <w:r w:rsidR="002E0D03" w:rsidRPr="00E82A7D">
        <w:rPr>
          <w:rFonts w:ascii="Arial" w:hAnsi="Arial"/>
          <w:snapToGrid w:val="0"/>
          <w:sz w:val="22"/>
          <w:szCs w:val="22"/>
          <w:lang w:val="fr-FR"/>
        </w:rPr>
        <w:t xml:space="preserve">Ils </w:t>
      </w:r>
      <w:r w:rsidRPr="00E82A7D">
        <w:rPr>
          <w:rFonts w:ascii="Arial" w:hAnsi="Arial"/>
          <w:snapToGrid w:val="0"/>
          <w:sz w:val="22"/>
          <w:szCs w:val="22"/>
          <w:lang w:val="fr-FR"/>
        </w:rPr>
        <w:t>co</w:t>
      </w:r>
      <w:r w:rsidRPr="00E82A7D">
        <w:rPr>
          <w:rFonts w:ascii="Arial" w:hAnsi="Arial"/>
          <w:snapToGrid w:val="0"/>
          <w:sz w:val="22"/>
          <w:szCs w:val="22"/>
          <w:lang w:val="fr-FR"/>
        </w:rPr>
        <w:t>l</w:t>
      </w:r>
      <w:r w:rsidRPr="00E82A7D">
        <w:rPr>
          <w:rFonts w:ascii="Arial" w:hAnsi="Arial"/>
          <w:snapToGrid w:val="0"/>
          <w:sz w:val="22"/>
          <w:szCs w:val="22"/>
          <w:lang w:val="fr-FR"/>
        </w:rPr>
        <w:t>labor</w:t>
      </w:r>
      <w:r w:rsidR="002E0D03" w:rsidRPr="00E82A7D">
        <w:rPr>
          <w:rFonts w:ascii="Arial" w:hAnsi="Arial"/>
          <w:snapToGrid w:val="0"/>
          <w:sz w:val="22"/>
          <w:szCs w:val="22"/>
          <w:lang w:val="fr-FR"/>
        </w:rPr>
        <w:t xml:space="preserve">ent </w:t>
      </w:r>
      <w:r w:rsidRPr="00E82A7D">
        <w:rPr>
          <w:rFonts w:ascii="Arial" w:hAnsi="Arial"/>
          <w:snapToGrid w:val="0"/>
          <w:sz w:val="22"/>
          <w:szCs w:val="22"/>
          <w:lang w:val="fr-FR"/>
        </w:rPr>
        <w:t xml:space="preserve">avec les </w:t>
      </w:r>
      <w:r w:rsidR="003B32F1" w:rsidRPr="00E82A7D">
        <w:rPr>
          <w:rFonts w:ascii="Arial" w:hAnsi="Arial"/>
          <w:snapToGrid w:val="0"/>
          <w:sz w:val="22"/>
          <w:szCs w:val="22"/>
          <w:lang w:val="fr-FR"/>
        </w:rPr>
        <w:t>CR</w:t>
      </w:r>
      <w:r w:rsidR="002E0D03" w:rsidRPr="00E82A7D">
        <w:rPr>
          <w:rFonts w:ascii="Arial" w:hAnsi="Arial"/>
          <w:snapToGrid w:val="0"/>
          <w:sz w:val="22"/>
          <w:szCs w:val="22"/>
          <w:lang w:val="fr-FR"/>
        </w:rPr>
        <w:t xml:space="preserve"> pour définir</w:t>
      </w:r>
    </w:p>
    <w:p w:rsidR="00AF1E7E" w:rsidRPr="00E82A7D" w:rsidRDefault="00AF1E7E" w:rsidP="00FD2A43">
      <w:pPr>
        <w:tabs>
          <w:tab w:val="left" w:pos="1418"/>
        </w:tabs>
        <w:jc w:val="both"/>
        <w:rPr>
          <w:rFonts w:ascii="Arial" w:hAnsi="Arial"/>
          <w:snapToGrid w:val="0"/>
          <w:sz w:val="22"/>
          <w:szCs w:val="22"/>
          <w:lang w:val="fr-FR"/>
        </w:rPr>
      </w:pPr>
    </w:p>
    <w:p w:rsidR="00AF1E7E" w:rsidRPr="00E82A7D" w:rsidRDefault="00E91924" w:rsidP="00FD2A43">
      <w:pPr>
        <w:numPr>
          <w:ilvl w:val="0"/>
          <w:numId w:val="26"/>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les don</w:t>
      </w:r>
      <w:r w:rsidR="00AF1E7E" w:rsidRPr="00E82A7D">
        <w:rPr>
          <w:rFonts w:ascii="Arial" w:hAnsi="Arial"/>
          <w:snapToGrid w:val="0"/>
          <w:sz w:val="22"/>
          <w:szCs w:val="22"/>
          <w:lang w:val="fr-FR"/>
        </w:rPr>
        <w:t>nées qui composent le registre,</w:t>
      </w:r>
    </w:p>
    <w:p w:rsidR="00AF1E7E" w:rsidRPr="00E82A7D" w:rsidRDefault="000B57E4" w:rsidP="00FD2A43">
      <w:pPr>
        <w:numPr>
          <w:ilvl w:val="0"/>
          <w:numId w:val="26"/>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 xml:space="preserve">la forme sous laquelle elles sont </w:t>
      </w:r>
      <w:r w:rsidR="00E91924" w:rsidRPr="00E82A7D">
        <w:rPr>
          <w:rFonts w:ascii="Arial" w:hAnsi="Arial"/>
          <w:snapToGrid w:val="0"/>
          <w:sz w:val="22"/>
          <w:szCs w:val="22"/>
          <w:lang w:val="fr-FR"/>
        </w:rPr>
        <w:t>transmis</w:t>
      </w:r>
      <w:r w:rsidRPr="00E82A7D">
        <w:rPr>
          <w:rFonts w:ascii="Arial" w:hAnsi="Arial"/>
          <w:snapToGrid w:val="0"/>
          <w:sz w:val="22"/>
          <w:szCs w:val="22"/>
          <w:lang w:val="fr-FR"/>
        </w:rPr>
        <w:t>es</w:t>
      </w:r>
      <w:r w:rsidR="00AF1E7E" w:rsidRPr="00E82A7D">
        <w:rPr>
          <w:rFonts w:ascii="Arial" w:hAnsi="Arial"/>
          <w:snapToGrid w:val="0"/>
          <w:sz w:val="22"/>
          <w:szCs w:val="22"/>
          <w:lang w:val="fr-FR"/>
        </w:rPr>
        <w:t>,</w:t>
      </w:r>
    </w:p>
    <w:p w:rsidR="00AF1E7E" w:rsidRPr="00E82A7D" w:rsidRDefault="00E91924" w:rsidP="00FD2A43">
      <w:pPr>
        <w:numPr>
          <w:ilvl w:val="0"/>
          <w:numId w:val="26"/>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w:t>
      </w:r>
      <w:r w:rsidR="00CF56E2" w:rsidRPr="00E82A7D">
        <w:rPr>
          <w:rFonts w:ascii="Arial" w:hAnsi="Arial"/>
          <w:snapToGrid w:val="0"/>
          <w:sz w:val="22"/>
          <w:szCs w:val="22"/>
          <w:lang w:val="fr-FR"/>
        </w:rPr>
        <w:t>es modalités de l</w:t>
      </w:r>
      <w:r w:rsidRPr="00E82A7D">
        <w:rPr>
          <w:rFonts w:ascii="Arial" w:hAnsi="Arial"/>
          <w:snapToGrid w:val="0"/>
          <w:sz w:val="22"/>
          <w:szCs w:val="22"/>
          <w:lang w:val="fr-FR"/>
        </w:rPr>
        <w:t>’étude systématique</w:t>
      </w:r>
      <w:r w:rsidR="00AF1E7E" w:rsidRPr="00E82A7D">
        <w:rPr>
          <w:rFonts w:ascii="Arial" w:hAnsi="Arial"/>
          <w:snapToGrid w:val="0"/>
          <w:sz w:val="22"/>
          <w:szCs w:val="22"/>
          <w:lang w:val="fr-FR"/>
        </w:rPr>
        <w:t xml:space="preserve"> qui en est faite annuellement,</w:t>
      </w:r>
    </w:p>
    <w:p w:rsidR="00571C09" w:rsidRPr="00E82A7D" w:rsidRDefault="00E91924" w:rsidP="00FD2A43">
      <w:pPr>
        <w:numPr>
          <w:ilvl w:val="0"/>
          <w:numId w:val="26"/>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w:t>
      </w:r>
      <w:r w:rsidR="00CF56E2" w:rsidRPr="00E82A7D">
        <w:rPr>
          <w:rFonts w:ascii="Arial" w:hAnsi="Arial"/>
          <w:snapToGrid w:val="0"/>
          <w:sz w:val="22"/>
          <w:szCs w:val="22"/>
          <w:lang w:val="fr-FR"/>
        </w:rPr>
        <w:t>a structure du</w:t>
      </w:r>
      <w:r w:rsidRPr="00E82A7D">
        <w:rPr>
          <w:rFonts w:ascii="Arial" w:hAnsi="Arial"/>
          <w:snapToGrid w:val="0"/>
          <w:sz w:val="22"/>
          <w:szCs w:val="22"/>
          <w:lang w:val="fr-FR"/>
        </w:rPr>
        <w:t xml:space="preserve"> rapport </w:t>
      </w:r>
      <w:r w:rsidR="00CF56E2" w:rsidRPr="00E82A7D">
        <w:rPr>
          <w:rFonts w:ascii="Arial" w:hAnsi="Arial"/>
          <w:snapToGrid w:val="0"/>
          <w:sz w:val="22"/>
          <w:szCs w:val="22"/>
          <w:lang w:val="fr-FR"/>
        </w:rPr>
        <w:t xml:space="preserve">public </w:t>
      </w:r>
      <w:r w:rsidRPr="00E82A7D">
        <w:rPr>
          <w:rFonts w:ascii="Arial" w:hAnsi="Arial"/>
          <w:snapToGrid w:val="0"/>
          <w:sz w:val="22"/>
          <w:szCs w:val="22"/>
          <w:lang w:val="fr-FR"/>
        </w:rPr>
        <w:t>établi annuel</w:t>
      </w:r>
      <w:r w:rsidR="00CF56E2" w:rsidRPr="00E82A7D">
        <w:rPr>
          <w:rFonts w:ascii="Arial" w:hAnsi="Arial"/>
          <w:snapToGrid w:val="0"/>
          <w:sz w:val="22"/>
          <w:szCs w:val="22"/>
          <w:lang w:val="fr-FR"/>
        </w:rPr>
        <w:t>lement sur base de cette étude (voir § 4, ci-dessous)</w:t>
      </w:r>
      <w:r w:rsidR="00571C09" w:rsidRPr="00E82A7D">
        <w:rPr>
          <w:rFonts w:ascii="Arial" w:hAnsi="Arial"/>
          <w:snapToGrid w:val="0"/>
          <w:sz w:val="22"/>
          <w:szCs w:val="22"/>
          <w:lang w:val="fr-FR"/>
        </w:rPr>
        <w:t>.</w:t>
      </w:r>
    </w:p>
    <w:p w:rsidR="00571C09" w:rsidRPr="00E82A7D" w:rsidRDefault="00571C09" w:rsidP="00FD2A43">
      <w:pPr>
        <w:tabs>
          <w:tab w:val="left" w:pos="1418"/>
        </w:tabs>
        <w:jc w:val="both"/>
        <w:rPr>
          <w:rFonts w:ascii="Arial" w:hAnsi="Arial"/>
          <w:snapToGrid w:val="0"/>
          <w:sz w:val="22"/>
          <w:szCs w:val="22"/>
          <w:lang w:val="fr-FR"/>
        </w:rPr>
      </w:pPr>
    </w:p>
    <w:p w:rsidR="00571C09" w:rsidRPr="00E82A7D" w:rsidRDefault="00571C09"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w:t>
      </w:r>
      <w:r w:rsidR="00D24969" w:rsidRPr="00E82A7D">
        <w:rPr>
          <w:rFonts w:ascii="Arial" w:hAnsi="Arial"/>
          <w:snapToGrid w:val="0"/>
          <w:sz w:val="22"/>
          <w:szCs w:val="22"/>
          <w:lang w:val="fr-FR"/>
        </w:rPr>
        <w:t xml:space="preserve">L’ISP collecte les données transmises par les centres. Il réalise </w:t>
      </w:r>
      <w:r w:rsidR="007A2E75" w:rsidRPr="00E82A7D">
        <w:rPr>
          <w:rFonts w:ascii="Arial" w:hAnsi="Arial"/>
          <w:snapToGrid w:val="0"/>
          <w:sz w:val="22"/>
          <w:szCs w:val="22"/>
          <w:lang w:val="fr-FR"/>
        </w:rPr>
        <w:t>annue</w:t>
      </w:r>
      <w:r w:rsidR="007A2E75" w:rsidRPr="00E82A7D">
        <w:rPr>
          <w:rFonts w:ascii="Arial" w:hAnsi="Arial"/>
          <w:snapToGrid w:val="0"/>
          <w:sz w:val="22"/>
          <w:szCs w:val="22"/>
          <w:lang w:val="fr-FR"/>
        </w:rPr>
        <w:t>l</w:t>
      </w:r>
      <w:r w:rsidR="007A2E75" w:rsidRPr="00E82A7D">
        <w:rPr>
          <w:rFonts w:ascii="Arial" w:hAnsi="Arial"/>
          <w:snapToGrid w:val="0"/>
          <w:sz w:val="22"/>
          <w:szCs w:val="22"/>
          <w:lang w:val="fr-FR"/>
        </w:rPr>
        <w:t xml:space="preserve">lement une </w:t>
      </w:r>
      <w:r w:rsidR="00D24969" w:rsidRPr="00E82A7D">
        <w:rPr>
          <w:rFonts w:ascii="Arial" w:hAnsi="Arial"/>
          <w:snapToGrid w:val="0"/>
          <w:sz w:val="22"/>
          <w:szCs w:val="22"/>
          <w:lang w:val="fr-FR"/>
        </w:rPr>
        <w:t>étude scientifique, selon les modalités définies par le groupe d’</w:t>
      </w:r>
      <w:r w:rsidR="007A2E75" w:rsidRPr="00E82A7D">
        <w:rPr>
          <w:rFonts w:ascii="Arial" w:hAnsi="Arial"/>
          <w:snapToGrid w:val="0"/>
          <w:sz w:val="22"/>
          <w:szCs w:val="22"/>
          <w:lang w:val="fr-FR"/>
        </w:rPr>
        <w:t>experts, portant notamment sur</w:t>
      </w:r>
    </w:p>
    <w:p w:rsidR="007A2E75" w:rsidRPr="00E82A7D" w:rsidRDefault="007A2E75" w:rsidP="00FD2A43">
      <w:pPr>
        <w:tabs>
          <w:tab w:val="left" w:pos="1418"/>
        </w:tabs>
        <w:ind w:left="66"/>
        <w:jc w:val="both"/>
        <w:rPr>
          <w:rFonts w:ascii="Arial" w:hAnsi="Arial"/>
          <w:snapToGrid w:val="0"/>
          <w:sz w:val="22"/>
          <w:szCs w:val="22"/>
          <w:lang w:val="fr-FR"/>
        </w:rPr>
      </w:pPr>
    </w:p>
    <w:p w:rsidR="00150700" w:rsidRPr="00E82A7D" w:rsidRDefault="00D24969"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l’évolution des données démographiques</w:t>
      </w:r>
      <w:r w:rsidR="007A2E75" w:rsidRPr="00E82A7D">
        <w:rPr>
          <w:rFonts w:ascii="Arial" w:hAnsi="Arial"/>
          <w:snapToGrid w:val="0"/>
          <w:sz w:val="22"/>
          <w:szCs w:val="22"/>
          <w:lang w:val="fr-BE"/>
        </w:rPr>
        <w:t xml:space="preserve"> et</w:t>
      </w:r>
      <w:r w:rsidRPr="00E82A7D">
        <w:rPr>
          <w:rFonts w:ascii="Arial" w:hAnsi="Arial"/>
          <w:snapToGrid w:val="0"/>
          <w:sz w:val="22"/>
          <w:szCs w:val="22"/>
          <w:lang w:val="fr-BE"/>
        </w:rPr>
        <w:t xml:space="preserve"> épidémiologiques</w:t>
      </w:r>
      <w:r w:rsidR="00E109CF" w:rsidRPr="00E82A7D">
        <w:rPr>
          <w:rFonts w:ascii="Arial" w:hAnsi="Arial"/>
          <w:snapToGrid w:val="0"/>
          <w:sz w:val="22"/>
          <w:szCs w:val="22"/>
          <w:lang w:val="fr-BE"/>
        </w:rPr>
        <w:t>,</w:t>
      </w:r>
    </w:p>
    <w:p w:rsidR="00D24969" w:rsidRPr="00E82A7D" w:rsidRDefault="00150700"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 xml:space="preserve">l’évolution des facteurs </w:t>
      </w:r>
      <w:r w:rsidR="00D24969" w:rsidRPr="00E82A7D">
        <w:rPr>
          <w:rFonts w:ascii="Arial" w:hAnsi="Arial"/>
          <w:snapToGrid w:val="0"/>
          <w:sz w:val="22"/>
          <w:szCs w:val="22"/>
          <w:lang w:val="fr-BE"/>
        </w:rPr>
        <w:t>cliniques</w:t>
      </w:r>
      <w:r w:rsidR="00E109CF" w:rsidRPr="00E82A7D">
        <w:rPr>
          <w:rFonts w:ascii="Arial" w:hAnsi="Arial"/>
          <w:snapToGrid w:val="0"/>
          <w:sz w:val="22"/>
          <w:szCs w:val="22"/>
          <w:lang w:val="fr-BE"/>
        </w:rPr>
        <w:t xml:space="preserve"> et biologiques</w:t>
      </w:r>
      <w:r w:rsidR="00D24969" w:rsidRPr="00E82A7D">
        <w:rPr>
          <w:rFonts w:ascii="Arial" w:hAnsi="Arial"/>
          <w:snapToGrid w:val="0"/>
          <w:sz w:val="22"/>
          <w:szCs w:val="22"/>
          <w:lang w:val="fr-BE"/>
        </w:rPr>
        <w:t>,</w:t>
      </w:r>
    </w:p>
    <w:p w:rsidR="00D24969" w:rsidRPr="00E82A7D" w:rsidRDefault="00E109CF"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l’émergence de certaines pathologies</w:t>
      </w:r>
      <w:r w:rsidR="007A2E75" w:rsidRPr="00E82A7D">
        <w:rPr>
          <w:rFonts w:ascii="Arial" w:hAnsi="Arial"/>
          <w:snapToGrid w:val="0"/>
          <w:sz w:val="22"/>
          <w:szCs w:val="22"/>
          <w:lang w:val="fr-FR"/>
        </w:rPr>
        <w:t>,</w:t>
      </w:r>
    </w:p>
    <w:p w:rsidR="00D24969" w:rsidRPr="00E82A7D" w:rsidRDefault="00D24969"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l’utilisat</w:t>
      </w:r>
      <w:r w:rsidR="004A18B1" w:rsidRPr="00E82A7D">
        <w:rPr>
          <w:rFonts w:ascii="Arial" w:hAnsi="Arial"/>
          <w:snapToGrid w:val="0"/>
          <w:sz w:val="22"/>
          <w:szCs w:val="22"/>
          <w:lang w:val="fr-FR"/>
        </w:rPr>
        <w:t>ion des facteurs de coagulation</w:t>
      </w:r>
      <w:r w:rsidRPr="00E82A7D">
        <w:rPr>
          <w:rFonts w:ascii="Arial" w:hAnsi="Arial"/>
          <w:snapToGrid w:val="0"/>
          <w:sz w:val="22"/>
          <w:szCs w:val="22"/>
          <w:lang w:val="fr-FR"/>
        </w:rPr>
        <w:t>,</w:t>
      </w:r>
    </w:p>
    <w:p w:rsidR="00D24969" w:rsidRPr="00E82A7D" w:rsidRDefault="00E109CF" w:rsidP="00FD2A43">
      <w:pPr>
        <w:numPr>
          <w:ilvl w:val="0"/>
          <w:numId w:val="21"/>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BE"/>
        </w:rPr>
        <w:t xml:space="preserve">l’évolution </w:t>
      </w:r>
      <w:r w:rsidR="00D24969" w:rsidRPr="00E82A7D">
        <w:rPr>
          <w:rFonts w:ascii="Arial" w:hAnsi="Arial"/>
          <w:snapToGrid w:val="0"/>
          <w:sz w:val="22"/>
          <w:szCs w:val="22"/>
          <w:lang w:val="fr-BE"/>
        </w:rPr>
        <w:t xml:space="preserve">des complications pour </w:t>
      </w:r>
      <w:r w:rsidR="007A2E75" w:rsidRPr="00E82A7D">
        <w:rPr>
          <w:rFonts w:ascii="Arial" w:hAnsi="Arial"/>
          <w:snapToGrid w:val="0"/>
          <w:sz w:val="22"/>
          <w:szCs w:val="22"/>
          <w:lang w:val="fr-BE"/>
        </w:rPr>
        <w:t>la population des</w:t>
      </w:r>
      <w:r w:rsidR="00D24969" w:rsidRPr="00E82A7D">
        <w:rPr>
          <w:rFonts w:ascii="Arial" w:hAnsi="Arial"/>
          <w:snapToGrid w:val="0"/>
          <w:sz w:val="22"/>
          <w:szCs w:val="22"/>
          <w:lang w:val="fr-BE"/>
        </w:rPr>
        <w:t xml:space="preserve"> patients </w:t>
      </w:r>
      <w:r w:rsidR="00BC3F47" w:rsidRPr="00E82A7D">
        <w:rPr>
          <w:rFonts w:ascii="Arial" w:hAnsi="Arial"/>
          <w:snapToGrid w:val="0"/>
          <w:sz w:val="22"/>
          <w:szCs w:val="22"/>
          <w:lang w:val="fr-BE"/>
        </w:rPr>
        <w:t>pris en charge</w:t>
      </w:r>
      <w:r w:rsidR="00D24969" w:rsidRPr="00E82A7D">
        <w:rPr>
          <w:rFonts w:ascii="Arial" w:hAnsi="Arial"/>
          <w:snapToGrid w:val="0"/>
          <w:sz w:val="22"/>
          <w:szCs w:val="22"/>
          <w:lang w:val="fr-BE"/>
        </w:rPr>
        <w:t xml:space="preserve"> par le </w:t>
      </w:r>
      <w:r w:rsidR="003B32F1" w:rsidRPr="00E82A7D">
        <w:rPr>
          <w:rFonts w:ascii="Arial" w:hAnsi="Arial"/>
          <w:snapToGrid w:val="0"/>
          <w:sz w:val="22"/>
          <w:szCs w:val="22"/>
          <w:lang w:val="fr-BE"/>
        </w:rPr>
        <w:t>CCN</w:t>
      </w:r>
      <w:r w:rsidR="00D24969" w:rsidRPr="00E82A7D">
        <w:rPr>
          <w:rFonts w:ascii="Arial" w:hAnsi="Arial"/>
          <w:snapToGrid w:val="0"/>
          <w:sz w:val="22"/>
          <w:szCs w:val="22"/>
          <w:lang w:val="fr-BE"/>
        </w:rPr>
        <w:t xml:space="preserve"> et les </w:t>
      </w:r>
      <w:r w:rsidR="003B32F1" w:rsidRPr="00E82A7D">
        <w:rPr>
          <w:rFonts w:ascii="Arial" w:hAnsi="Arial"/>
          <w:snapToGrid w:val="0"/>
          <w:sz w:val="22"/>
          <w:szCs w:val="22"/>
          <w:lang w:val="fr-BE"/>
        </w:rPr>
        <w:t>CR</w:t>
      </w:r>
      <w:r w:rsidR="007A2E75" w:rsidRPr="00E82A7D">
        <w:rPr>
          <w:rFonts w:ascii="Arial" w:hAnsi="Arial"/>
          <w:snapToGrid w:val="0"/>
          <w:sz w:val="22"/>
          <w:szCs w:val="22"/>
          <w:lang w:val="fr-BE"/>
        </w:rPr>
        <w:t>.</w:t>
      </w:r>
    </w:p>
    <w:p w:rsidR="00D24969" w:rsidRPr="00E82A7D" w:rsidRDefault="00D24969" w:rsidP="00FD2A43">
      <w:pPr>
        <w:tabs>
          <w:tab w:val="left" w:pos="1418"/>
        </w:tabs>
        <w:jc w:val="both"/>
        <w:rPr>
          <w:rFonts w:ascii="Arial" w:hAnsi="Arial"/>
          <w:snapToGrid w:val="0"/>
          <w:sz w:val="22"/>
          <w:szCs w:val="22"/>
          <w:lang w:val="fr-FR"/>
        </w:rPr>
      </w:pPr>
    </w:p>
    <w:p w:rsidR="007A2E75" w:rsidRPr="00E82A7D" w:rsidRDefault="007A2E75"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FE7A69" w:rsidRPr="00E82A7D">
        <w:rPr>
          <w:rFonts w:ascii="Arial" w:hAnsi="Arial"/>
          <w:snapToGrid w:val="0"/>
          <w:sz w:val="22"/>
          <w:szCs w:val="22"/>
          <w:lang w:val="fr-FR"/>
        </w:rPr>
        <w:t xml:space="preserve">Sur base de cette étude, il </w:t>
      </w:r>
      <w:r w:rsidR="004A18B1" w:rsidRPr="00E82A7D">
        <w:rPr>
          <w:rFonts w:ascii="Arial" w:hAnsi="Arial"/>
          <w:snapToGrid w:val="0"/>
          <w:sz w:val="22"/>
          <w:szCs w:val="22"/>
          <w:lang w:val="fr-FR"/>
        </w:rPr>
        <w:t>établit annuellement</w:t>
      </w:r>
    </w:p>
    <w:p w:rsidR="007A2E75" w:rsidRPr="00E82A7D" w:rsidRDefault="007A2E75" w:rsidP="00FD2A43">
      <w:pPr>
        <w:tabs>
          <w:tab w:val="left" w:pos="1418"/>
        </w:tabs>
        <w:jc w:val="both"/>
        <w:rPr>
          <w:rFonts w:ascii="Arial" w:hAnsi="Arial"/>
          <w:snapToGrid w:val="0"/>
          <w:sz w:val="22"/>
          <w:szCs w:val="22"/>
          <w:lang w:val="fr-FR"/>
        </w:rPr>
      </w:pPr>
    </w:p>
    <w:p w:rsidR="004A18B1" w:rsidRPr="00E82A7D" w:rsidRDefault="004A18B1" w:rsidP="00FD2A43">
      <w:pPr>
        <w:numPr>
          <w:ilvl w:val="0"/>
          <w:numId w:val="22"/>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 xml:space="preserve">un rapport </w:t>
      </w:r>
      <w:r w:rsidR="00AF6515" w:rsidRPr="00E82A7D">
        <w:rPr>
          <w:rFonts w:ascii="Arial" w:hAnsi="Arial"/>
          <w:snapToGrid w:val="0"/>
          <w:sz w:val="22"/>
          <w:szCs w:val="22"/>
          <w:lang w:val="fr-FR"/>
        </w:rPr>
        <w:t>public</w:t>
      </w:r>
      <w:r w:rsidRPr="00E82A7D">
        <w:rPr>
          <w:rFonts w:ascii="Arial" w:hAnsi="Arial"/>
          <w:snapToGrid w:val="0"/>
          <w:sz w:val="22"/>
          <w:szCs w:val="22"/>
          <w:lang w:val="fr-FR"/>
        </w:rPr>
        <w:t>, comprenant des statistiques globales où ni les patients ni les centres ne sont identifiables,</w:t>
      </w:r>
    </w:p>
    <w:p w:rsidR="00D24969" w:rsidRPr="00E82A7D" w:rsidRDefault="004A18B1" w:rsidP="00FD2A43">
      <w:pPr>
        <w:numPr>
          <w:ilvl w:val="0"/>
          <w:numId w:val="22"/>
        </w:numPr>
        <w:tabs>
          <w:tab w:val="left" w:pos="1418"/>
        </w:tabs>
        <w:ind w:hanging="294"/>
        <w:jc w:val="both"/>
        <w:rPr>
          <w:rFonts w:ascii="Arial" w:hAnsi="Arial"/>
          <w:snapToGrid w:val="0"/>
          <w:sz w:val="22"/>
          <w:szCs w:val="22"/>
          <w:lang w:val="fr-FR"/>
        </w:rPr>
      </w:pPr>
      <w:r w:rsidRPr="00E82A7D">
        <w:rPr>
          <w:rFonts w:ascii="Arial" w:hAnsi="Arial"/>
          <w:snapToGrid w:val="0"/>
          <w:sz w:val="22"/>
          <w:szCs w:val="22"/>
          <w:lang w:val="fr-FR"/>
        </w:rPr>
        <w:t xml:space="preserve">un profil du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et de chaque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qui est envoyé </w:t>
      </w:r>
      <w:r w:rsidR="00AF6515" w:rsidRPr="00E82A7D">
        <w:rPr>
          <w:rFonts w:ascii="Arial" w:hAnsi="Arial"/>
          <w:snapToGrid w:val="0"/>
          <w:sz w:val="22"/>
          <w:szCs w:val="22"/>
          <w:lang w:val="fr-FR"/>
        </w:rPr>
        <w:t xml:space="preserve">uniquement </w:t>
      </w:r>
      <w:r w:rsidRPr="00E82A7D">
        <w:rPr>
          <w:rFonts w:ascii="Arial" w:hAnsi="Arial"/>
          <w:snapToGrid w:val="0"/>
          <w:sz w:val="22"/>
          <w:szCs w:val="22"/>
          <w:lang w:val="fr-FR"/>
        </w:rPr>
        <w:t xml:space="preserve">au centre </w:t>
      </w:r>
      <w:r w:rsidR="008E15A8" w:rsidRPr="00E82A7D">
        <w:rPr>
          <w:rFonts w:ascii="Arial" w:hAnsi="Arial"/>
          <w:snapToGrid w:val="0"/>
          <w:sz w:val="22"/>
          <w:szCs w:val="22"/>
          <w:lang w:val="fr-FR"/>
        </w:rPr>
        <w:t>décrit par ce profil afin de lui permettre de comparer sa population et ses résultats à la pop</w:t>
      </w:r>
      <w:r w:rsidR="008E15A8" w:rsidRPr="00E82A7D">
        <w:rPr>
          <w:rFonts w:ascii="Arial" w:hAnsi="Arial"/>
          <w:snapToGrid w:val="0"/>
          <w:sz w:val="22"/>
          <w:szCs w:val="22"/>
          <w:lang w:val="fr-FR"/>
        </w:rPr>
        <w:t>u</w:t>
      </w:r>
      <w:r w:rsidR="008E15A8" w:rsidRPr="00E82A7D">
        <w:rPr>
          <w:rFonts w:ascii="Arial" w:hAnsi="Arial"/>
          <w:snapToGrid w:val="0"/>
          <w:sz w:val="22"/>
          <w:szCs w:val="22"/>
          <w:lang w:val="fr-FR"/>
        </w:rPr>
        <w:t>lation et aux résultats globaux</w:t>
      </w:r>
      <w:r w:rsidR="00AF6515" w:rsidRPr="00E82A7D">
        <w:rPr>
          <w:rFonts w:ascii="Arial" w:hAnsi="Arial"/>
          <w:snapToGrid w:val="0"/>
          <w:sz w:val="22"/>
          <w:szCs w:val="22"/>
          <w:lang w:val="fr-FR"/>
        </w:rPr>
        <w:t>,</w:t>
      </w:r>
      <w:r w:rsidR="008E15A8" w:rsidRPr="00E82A7D">
        <w:rPr>
          <w:rFonts w:ascii="Arial" w:hAnsi="Arial"/>
          <w:snapToGrid w:val="0"/>
          <w:sz w:val="22"/>
          <w:szCs w:val="22"/>
          <w:lang w:val="fr-FR"/>
        </w:rPr>
        <w:t xml:space="preserve"> repris dans le rapport annuel</w:t>
      </w:r>
      <w:r w:rsidR="00AF6515" w:rsidRPr="00E82A7D">
        <w:rPr>
          <w:rFonts w:ascii="Arial" w:hAnsi="Arial"/>
          <w:snapToGrid w:val="0"/>
          <w:sz w:val="22"/>
          <w:szCs w:val="22"/>
          <w:lang w:val="fr-FR"/>
        </w:rPr>
        <w:t xml:space="preserve"> public</w:t>
      </w:r>
      <w:r w:rsidR="008E15A8" w:rsidRPr="00E82A7D">
        <w:rPr>
          <w:rFonts w:ascii="Arial" w:hAnsi="Arial"/>
          <w:snapToGrid w:val="0"/>
          <w:sz w:val="22"/>
          <w:szCs w:val="22"/>
          <w:lang w:val="fr-FR"/>
        </w:rPr>
        <w:t>.</w:t>
      </w:r>
    </w:p>
    <w:p w:rsidR="008E15A8" w:rsidRPr="00E82A7D" w:rsidRDefault="008E15A8" w:rsidP="00FD2A43">
      <w:pPr>
        <w:tabs>
          <w:tab w:val="left" w:pos="1418"/>
        </w:tabs>
        <w:jc w:val="both"/>
        <w:rPr>
          <w:rFonts w:ascii="Arial" w:hAnsi="Arial"/>
          <w:snapToGrid w:val="0"/>
          <w:sz w:val="22"/>
          <w:szCs w:val="22"/>
          <w:lang w:val="fr-FR"/>
        </w:rPr>
      </w:pPr>
    </w:p>
    <w:p w:rsidR="00FC4365" w:rsidRPr="00E82A7D" w:rsidDel="00FC4365" w:rsidRDefault="009D1BC0" w:rsidP="005E11EE">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29</w:t>
      </w:r>
      <w:r w:rsidRPr="00E82A7D">
        <w:rPr>
          <w:rFonts w:ascii="Arial" w:hAnsi="Arial"/>
          <w:b/>
          <w:snapToGrid w:val="0"/>
          <w:sz w:val="22"/>
          <w:szCs w:val="22"/>
          <w:lang w:val="fr-FR"/>
        </w:rPr>
        <w:tab/>
      </w:r>
      <w:r w:rsidRPr="00E82A7D">
        <w:rPr>
          <w:rFonts w:ascii="Arial" w:hAnsi="Arial"/>
          <w:snapToGrid w:val="0"/>
          <w:sz w:val="22"/>
          <w:szCs w:val="22"/>
          <w:lang w:val="fr-FR"/>
        </w:rPr>
        <w:tab/>
      </w:r>
      <w:r w:rsidRPr="00E82A7D">
        <w:rPr>
          <w:rFonts w:ascii="Arial" w:hAnsi="Arial"/>
          <w:b/>
          <w:snapToGrid w:val="0"/>
          <w:sz w:val="22"/>
          <w:szCs w:val="22"/>
          <w:lang w:val="fr-FR"/>
        </w:rPr>
        <w:t>§ 1</w:t>
      </w:r>
      <w:r w:rsidRPr="00E82A7D">
        <w:rPr>
          <w:rFonts w:ascii="Arial" w:hAnsi="Arial"/>
          <w:snapToGrid w:val="0"/>
          <w:sz w:val="22"/>
          <w:szCs w:val="22"/>
          <w:lang w:val="fr-FR"/>
        </w:rPr>
        <w:t xml:space="preserve"> </w:t>
      </w:r>
      <w:r w:rsidR="005E11EE" w:rsidRPr="00E82A7D">
        <w:rPr>
          <w:rFonts w:ascii="Arial" w:hAnsi="Arial"/>
          <w:snapToGrid w:val="0"/>
          <w:sz w:val="22"/>
          <w:szCs w:val="22"/>
          <w:lang w:val="fr-FR"/>
        </w:rPr>
        <w:t>Le</w:t>
      </w:r>
      <w:r w:rsidR="00FC4365" w:rsidRPr="00E82A7D">
        <w:rPr>
          <w:rFonts w:ascii="Arial" w:hAnsi="Arial"/>
          <w:snapToGrid w:val="0"/>
          <w:sz w:val="22"/>
          <w:szCs w:val="22"/>
          <w:lang w:val="fr-FR"/>
        </w:rPr>
        <w:t xml:space="preserve"> forfait fixé à l’article 18, § 1, comprend un montant de 25 EUR dest</w:t>
      </w:r>
      <w:r w:rsidR="00FC4365" w:rsidRPr="00E82A7D">
        <w:rPr>
          <w:rFonts w:ascii="Arial" w:hAnsi="Arial"/>
          <w:snapToGrid w:val="0"/>
          <w:sz w:val="22"/>
          <w:szCs w:val="22"/>
          <w:lang w:val="fr-FR"/>
        </w:rPr>
        <w:t>i</w:t>
      </w:r>
      <w:r w:rsidR="00FC4365" w:rsidRPr="00E82A7D">
        <w:rPr>
          <w:rFonts w:ascii="Arial" w:hAnsi="Arial"/>
          <w:snapToGrid w:val="0"/>
          <w:sz w:val="22"/>
          <w:szCs w:val="22"/>
          <w:lang w:val="fr-FR"/>
        </w:rPr>
        <w:t>né à couvrir les frais occasionnés par le recueil et la transmission de données par le centre. La partie non-indexable de ce dernier montant s’élève à 2,5 EUR. Sa partie i</w:t>
      </w:r>
      <w:r w:rsidR="00FC4365" w:rsidRPr="00E82A7D">
        <w:rPr>
          <w:rFonts w:ascii="Arial" w:hAnsi="Arial"/>
          <w:snapToGrid w:val="0"/>
          <w:sz w:val="22"/>
          <w:szCs w:val="22"/>
          <w:lang w:val="fr-FR"/>
        </w:rPr>
        <w:t>n</w:t>
      </w:r>
      <w:r w:rsidR="00FC4365" w:rsidRPr="00E82A7D">
        <w:rPr>
          <w:rFonts w:ascii="Arial" w:hAnsi="Arial"/>
          <w:snapToGrid w:val="0"/>
          <w:sz w:val="22"/>
          <w:szCs w:val="22"/>
          <w:lang w:val="fr-FR"/>
        </w:rPr>
        <w:t>dexable est indexée comme prévu à l’article 18, § 2.</w:t>
      </w:r>
    </w:p>
    <w:p w:rsidR="00D93F68" w:rsidRPr="00E82A7D" w:rsidRDefault="00D93F68" w:rsidP="00FC4365">
      <w:pPr>
        <w:tabs>
          <w:tab w:val="left" w:pos="1418"/>
        </w:tabs>
        <w:jc w:val="both"/>
        <w:rPr>
          <w:rFonts w:ascii="Arial" w:hAnsi="Arial"/>
          <w:snapToGrid w:val="0"/>
          <w:sz w:val="22"/>
          <w:szCs w:val="22"/>
          <w:lang w:val="fr-FR"/>
        </w:rPr>
      </w:pPr>
    </w:p>
    <w:p w:rsidR="00D93F68" w:rsidRPr="00E82A7D" w:rsidRDefault="00D93F68" w:rsidP="00FD2A43">
      <w:pPr>
        <w:tabs>
          <w:tab w:val="left" w:pos="1418"/>
        </w:tabs>
        <w:jc w:val="both"/>
        <w:rPr>
          <w:rFonts w:ascii="Arial" w:hAnsi="Arial"/>
          <w:snapToGrid w:val="0"/>
          <w:sz w:val="22"/>
          <w:szCs w:val="22"/>
          <w:lang w:val="fr-FR"/>
        </w:rPr>
      </w:pPr>
    </w:p>
    <w:p w:rsidR="00D93F68" w:rsidRPr="00E82A7D" w:rsidRDefault="00D93F68" w:rsidP="00FD2A43">
      <w:pPr>
        <w:tabs>
          <w:tab w:val="left" w:pos="1418"/>
        </w:tabs>
        <w:jc w:val="both"/>
        <w:rPr>
          <w:rFonts w:ascii="Arial" w:hAnsi="Arial"/>
          <w:snapToGrid w:val="0"/>
          <w:sz w:val="22"/>
          <w:szCs w:val="22"/>
          <w:lang w:val="fr-FR"/>
        </w:rPr>
      </w:pPr>
    </w:p>
    <w:p w:rsidR="00D93F68" w:rsidRPr="00E82A7D" w:rsidRDefault="00D93F68" w:rsidP="00FD2A43">
      <w:pPr>
        <w:keepNext/>
        <w:tabs>
          <w:tab w:val="left" w:pos="1418"/>
        </w:tabs>
        <w:ind w:left="1418" w:hanging="1418"/>
        <w:jc w:val="both"/>
        <w:rPr>
          <w:rFonts w:ascii="Arial" w:hAnsi="Arial"/>
          <w:b/>
          <w:snapToGrid w:val="0"/>
          <w:sz w:val="22"/>
          <w:szCs w:val="22"/>
          <w:lang w:val="fr-FR"/>
        </w:rPr>
      </w:pPr>
      <w:r w:rsidRPr="00E82A7D">
        <w:rPr>
          <w:rFonts w:ascii="Arial" w:hAnsi="Arial"/>
          <w:b/>
          <w:snapToGrid w:val="0"/>
          <w:sz w:val="22"/>
          <w:szCs w:val="22"/>
          <w:lang w:val="fr-FR"/>
        </w:rPr>
        <w:t>7.3.</w:t>
      </w:r>
      <w:r w:rsidRPr="00E82A7D">
        <w:rPr>
          <w:rFonts w:ascii="Arial" w:hAnsi="Arial"/>
          <w:b/>
          <w:snapToGrid w:val="0"/>
          <w:sz w:val="22"/>
          <w:szCs w:val="22"/>
          <w:lang w:val="fr-FR"/>
        </w:rPr>
        <w:tab/>
        <w:t>Carte d’hémophile</w:t>
      </w:r>
    </w:p>
    <w:p w:rsidR="00D93F68" w:rsidRPr="00E82A7D" w:rsidRDefault="00D93F68" w:rsidP="00FD2A43">
      <w:pPr>
        <w:keepNext/>
        <w:tabs>
          <w:tab w:val="left" w:pos="1418"/>
        </w:tabs>
        <w:jc w:val="both"/>
        <w:rPr>
          <w:rFonts w:ascii="Arial" w:hAnsi="Arial"/>
          <w:snapToGrid w:val="0"/>
          <w:sz w:val="22"/>
          <w:szCs w:val="22"/>
          <w:lang w:val="fr-FR"/>
        </w:rPr>
      </w:pPr>
    </w:p>
    <w:p w:rsidR="00E01428" w:rsidRPr="00E82A7D" w:rsidRDefault="009D1BC0" w:rsidP="00E01428">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30</w:t>
      </w:r>
      <w:r w:rsidRPr="00E82A7D">
        <w:rPr>
          <w:rFonts w:ascii="Arial" w:hAnsi="Arial"/>
          <w:b/>
          <w:snapToGrid w:val="0"/>
          <w:sz w:val="22"/>
          <w:szCs w:val="22"/>
          <w:lang w:val="fr-FR"/>
        </w:rPr>
        <w:tab/>
      </w:r>
      <w:r w:rsidRPr="00E82A7D">
        <w:rPr>
          <w:rFonts w:ascii="Arial" w:hAnsi="Arial"/>
          <w:snapToGrid w:val="0"/>
          <w:sz w:val="22"/>
          <w:szCs w:val="22"/>
          <w:lang w:val="fr-FR"/>
        </w:rPr>
        <w:tab/>
      </w:r>
      <w:r w:rsidR="00E01428" w:rsidRPr="00E82A7D">
        <w:rPr>
          <w:rFonts w:ascii="Arial" w:hAnsi="Arial"/>
          <w:b/>
          <w:snapToGrid w:val="0"/>
          <w:sz w:val="22"/>
          <w:szCs w:val="22"/>
          <w:lang w:val="fr-FR"/>
        </w:rPr>
        <w:t>§ 1</w:t>
      </w:r>
      <w:r w:rsidR="00E01428" w:rsidRPr="00E82A7D">
        <w:rPr>
          <w:rFonts w:ascii="Arial" w:hAnsi="Arial"/>
          <w:snapToGrid w:val="0"/>
          <w:sz w:val="22"/>
          <w:szCs w:val="22"/>
          <w:lang w:val="fr-FR"/>
        </w:rPr>
        <w:t xml:space="preserve"> Tout patient fréquentant un </w:t>
      </w:r>
      <w:r w:rsidR="003B32F1" w:rsidRPr="00E82A7D">
        <w:rPr>
          <w:rFonts w:ascii="Arial" w:hAnsi="Arial"/>
          <w:snapToGrid w:val="0"/>
          <w:sz w:val="22"/>
          <w:szCs w:val="22"/>
          <w:lang w:val="fr-FR"/>
        </w:rPr>
        <w:t>CR</w:t>
      </w:r>
      <w:r w:rsidR="00E01428" w:rsidRPr="00E82A7D">
        <w:rPr>
          <w:rFonts w:ascii="Arial" w:hAnsi="Arial"/>
          <w:snapToGrid w:val="0"/>
          <w:sz w:val="22"/>
          <w:szCs w:val="22"/>
          <w:lang w:val="fr-FR"/>
        </w:rPr>
        <w:t xml:space="preserve"> ou le </w:t>
      </w:r>
      <w:r w:rsidR="003B32F1" w:rsidRPr="00E82A7D">
        <w:rPr>
          <w:rFonts w:ascii="Arial" w:hAnsi="Arial"/>
          <w:snapToGrid w:val="0"/>
          <w:sz w:val="22"/>
          <w:szCs w:val="22"/>
          <w:lang w:val="fr-FR"/>
        </w:rPr>
        <w:t>CCN</w:t>
      </w:r>
      <w:r w:rsidR="00E01428" w:rsidRPr="00E82A7D">
        <w:rPr>
          <w:rFonts w:ascii="Arial" w:hAnsi="Arial"/>
          <w:snapToGrid w:val="0"/>
          <w:sz w:val="22"/>
          <w:szCs w:val="22"/>
          <w:lang w:val="fr-FR"/>
        </w:rPr>
        <w:t xml:space="preserve">, comme bénéficiaire de la convention ou comme patient bénéficiant des soins visés à l’article 26, § 1, reçoit une </w:t>
      </w:r>
      <w:r w:rsidR="00E01428" w:rsidRPr="00E82A7D">
        <w:rPr>
          <w:rFonts w:ascii="Arial" w:hAnsi="Arial"/>
          <w:i/>
          <w:snapToGrid w:val="0"/>
          <w:sz w:val="22"/>
          <w:szCs w:val="22"/>
          <w:lang w:val="fr-FR"/>
        </w:rPr>
        <w:t>Carte personnelle d’hémophile</w:t>
      </w:r>
      <w:r w:rsidR="00E01428" w:rsidRPr="00E82A7D">
        <w:rPr>
          <w:rFonts w:ascii="Arial" w:hAnsi="Arial"/>
          <w:snapToGrid w:val="0"/>
          <w:sz w:val="22"/>
          <w:szCs w:val="22"/>
          <w:lang w:val="fr-FR"/>
        </w:rPr>
        <w:t>. Le modèle de cette carte est identique pour tous les p</w:t>
      </w:r>
      <w:r w:rsidR="00E01428" w:rsidRPr="00E82A7D">
        <w:rPr>
          <w:rFonts w:ascii="Arial" w:hAnsi="Arial"/>
          <w:snapToGrid w:val="0"/>
          <w:sz w:val="22"/>
          <w:szCs w:val="22"/>
          <w:lang w:val="fr-FR"/>
        </w:rPr>
        <w:t>a</w:t>
      </w:r>
      <w:r w:rsidR="00E01428" w:rsidRPr="00E82A7D">
        <w:rPr>
          <w:rFonts w:ascii="Arial" w:hAnsi="Arial"/>
          <w:snapToGrid w:val="0"/>
          <w:sz w:val="22"/>
          <w:szCs w:val="22"/>
          <w:lang w:val="fr-FR"/>
        </w:rPr>
        <w:t xml:space="preserve">tients hémophiles. Il est établi par le Collège scientifique de l’hémophilie, visé à l’article 33, en collaboration avec </w:t>
      </w:r>
      <w:r w:rsidR="00E01428" w:rsidRPr="00E82A7D">
        <w:rPr>
          <w:rFonts w:ascii="Arial" w:hAnsi="Arial"/>
          <w:i/>
          <w:snapToGrid w:val="0"/>
          <w:sz w:val="22"/>
          <w:szCs w:val="22"/>
          <w:lang w:val="fr-FR"/>
        </w:rPr>
        <w:t>Be-Coag</w:t>
      </w:r>
      <w:r w:rsidR="00E01428" w:rsidRPr="00E82A7D">
        <w:rPr>
          <w:rFonts w:ascii="Arial" w:hAnsi="Arial"/>
          <w:snapToGrid w:val="0"/>
          <w:sz w:val="22"/>
          <w:szCs w:val="22"/>
          <w:lang w:val="fr-FR"/>
        </w:rPr>
        <w:t>, de même que les modalités d’envoi des cartes aux p</w:t>
      </w:r>
      <w:r w:rsidR="00E01428" w:rsidRPr="00E82A7D">
        <w:rPr>
          <w:rFonts w:ascii="Arial" w:hAnsi="Arial"/>
          <w:snapToGrid w:val="0"/>
          <w:sz w:val="22"/>
          <w:szCs w:val="22"/>
          <w:lang w:val="fr-FR"/>
        </w:rPr>
        <w:t>a</w:t>
      </w:r>
      <w:r w:rsidR="00E01428" w:rsidRPr="00E82A7D">
        <w:rPr>
          <w:rFonts w:ascii="Arial" w:hAnsi="Arial"/>
          <w:snapToGrid w:val="0"/>
          <w:sz w:val="22"/>
          <w:szCs w:val="22"/>
          <w:lang w:val="fr-FR"/>
        </w:rPr>
        <w:t>tients hémophiles et de mise à jour de ces cartes.</w:t>
      </w:r>
    </w:p>
    <w:p w:rsidR="00E01428" w:rsidRPr="00E82A7D" w:rsidRDefault="00E01428" w:rsidP="00E01428">
      <w:pPr>
        <w:tabs>
          <w:tab w:val="left" w:pos="1418"/>
        </w:tabs>
        <w:jc w:val="both"/>
        <w:rPr>
          <w:rFonts w:ascii="Arial" w:hAnsi="Arial"/>
          <w:snapToGrid w:val="0"/>
          <w:sz w:val="22"/>
          <w:szCs w:val="22"/>
          <w:lang w:val="fr-FR"/>
        </w:rPr>
      </w:pPr>
    </w:p>
    <w:p w:rsidR="00E01428" w:rsidRPr="00E82A7D" w:rsidRDefault="00E01428" w:rsidP="00E01428">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Dès que les moyens techniques le permettent, après consultation du Conseil d’accord visé à l’article 34, le Collège des médecins-directeurs peut décider de remplacer la carte personnelle d’hémophile par la carte d’identité électronique.</w:t>
      </w:r>
    </w:p>
    <w:p w:rsidR="00E20A89" w:rsidRPr="00E82A7D" w:rsidRDefault="00E20A89" w:rsidP="00E01428">
      <w:pPr>
        <w:tabs>
          <w:tab w:val="left" w:pos="1418"/>
        </w:tabs>
        <w:jc w:val="both"/>
        <w:rPr>
          <w:rFonts w:ascii="Arial" w:hAnsi="Arial"/>
          <w:b/>
          <w:snapToGrid w:val="0"/>
          <w:sz w:val="22"/>
          <w:szCs w:val="22"/>
          <w:lang w:val="fr-FR"/>
        </w:rPr>
      </w:pPr>
    </w:p>
    <w:p w:rsidR="00257D0C" w:rsidRPr="00E82A7D" w:rsidRDefault="00257D0C" w:rsidP="00FD2A43">
      <w:pPr>
        <w:tabs>
          <w:tab w:val="left" w:pos="1418"/>
        </w:tabs>
        <w:jc w:val="both"/>
        <w:rPr>
          <w:rFonts w:ascii="Arial" w:hAnsi="Arial"/>
          <w:snapToGrid w:val="0"/>
          <w:sz w:val="22"/>
          <w:szCs w:val="22"/>
          <w:lang w:val="fr-BE"/>
        </w:rPr>
      </w:pPr>
    </w:p>
    <w:p w:rsidR="00257D0C" w:rsidRPr="00E82A7D" w:rsidRDefault="00257D0C" w:rsidP="00FD2A43">
      <w:pPr>
        <w:keepNext/>
        <w:tabs>
          <w:tab w:val="left" w:pos="1418"/>
        </w:tabs>
        <w:ind w:left="1418" w:hanging="1418"/>
        <w:jc w:val="both"/>
        <w:rPr>
          <w:rFonts w:ascii="Arial" w:hAnsi="Arial"/>
          <w:b/>
          <w:snapToGrid w:val="0"/>
          <w:sz w:val="22"/>
          <w:szCs w:val="22"/>
          <w:lang w:val="fr-FR"/>
        </w:rPr>
      </w:pPr>
      <w:r w:rsidRPr="00E82A7D">
        <w:rPr>
          <w:rFonts w:ascii="Arial" w:hAnsi="Arial"/>
          <w:b/>
          <w:snapToGrid w:val="0"/>
          <w:sz w:val="22"/>
          <w:szCs w:val="22"/>
          <w:lang w:val="fr-FR"/>
        </w:rPr>
        <w:t>7.4.</w:t>
      </w:r>
      <w:r w:rsidRPr="00E82A7D">
        <w:rPr>
          <w:rFonts w:ascii="Arial" w:hAnsi="Arial"/>
          <w:b/>
          <w:snapToGrid w:val="0"/>
          <w:sz w:val="22"/>
          <w:szCs w:val="22"/>
          <w:lang w:val="fr-FR"/>
        </w:rPr>
        <w:tab/>
        <w:t>Confidentialité des données</w:t>
      </w:r>
    </w:p>
    <w:p w:rsidR="00257D0C" w:rsidRPr="00E82A7D" w:rsidRDefault="00257D0C" w:rsidP="00FD2A43">
      <w:pPr>
        <w:keepNext/>
        <w:tabs>
          <w:tab w:val="left" w:pos="1418"/>
        </w:tabs>
        <w:jc w:val="both"/>
        <w:rPr>
          <w:rFonts w:ascii="Arial" w:hAnsi="Arial"/>
          <w:snapToGrid w:val="0"/>
          <w:sz w:val="22"/>
          <w:szCs w:val="22"/>
          <w:lang w:val="fr-FR"/>
        </w:rPr>
      </w:pPr>
    </w:p>
    <w:p w:rsidR="00317D04" w:rsidRPr="00E82A7D" w:rsidRDefault="00F22A6B" w:rsidP="00FD2A43">
      <w:pPr>
        <w:tabs>
          <w:tab w:val="left" w:pos="1418"/>
        </w:tabs>
        <w:jc w:val="both"/>
        <w:rPr>
          <w:rFonts w:ascii="Arial" w:hAnsi="Arial"/>
          <w:snapToGrid w:val="0"/>
          <w:sz w:val="22"/>
          <w:szCs w:val="22"/>
          <w:lang w:val="fr-BE"/>
        </w:rPr>
      </w:pPr>
      <w:r w:rsidRPr="00E82A7D">
        <w:rPr>
          <w:rFonts w:ascii="Arial" w:hAnsi="Arial"/>
          <w:b/>
          <w:snapToGrid w:val="0"/>
          <w:sz w:val="22"/>
          <w:szCs w:val="22"/>
          <w:lang w:val="fr-FR"/>
        </w:rPr>
        <w:t>Article 31</w:t>
      </w:r>
      <w:r w:rsidRPr="00E82A7D">
        <w:rPr>
          <w:rFonts w:ascii="Arial" w:hAnsi="Arial"/>
          <w:b/>
          <w:snapToGrid w:val="0"/>
          <w:sz w:val="22"/>
          <w:szCs w:val="22"/>
          <w:lang w:val="fr-FR"/>
        </w:rPr>
        <w:tab/>
      </w:r>
      <w:r w:rsidR="008B6483" w:rsidRPr="00E82A7D">
        <w:rPr>
          <w:rFonts w:ascii="Arial" w:hAnsi="Arial"/>
          <w:b/>
          <w:snapToGrid w:val="0"/>
          <w:sz w:val="22"/>
          <w:szCs w:val="22"/>
          <w:lang w:val="fr-FR"/>
        </w:rPr>
        <w:t>§ 1</w:t>
      </w:r>
      <w:r w:rsidR="008B6483" w:rsidRPr="00E82A7D">
        <w:rPr>
          <w:rFonts w:ascii="Arial" w:hAnsi="Arial"/>
          <w:snapToGrid w:val="0"/>
          <w:sz w:val="22"/>
          <w:szCs w:val="22"/>
          <w:lang w:val="fr-FR"/>
        </w:rPr>
        <w:t xml:space="preserve"> </w:t>
      </w:r>
      <w:r w:rsidR="00317D04" w:rsidRPr="00E82A7D">
        <w:rPr>
          <w:rFonts w:ascii="Arial" w:hAnsi="Arial"/>
          <w:snapToGrid w:val="0"/>
          <w:sz w:val="22"/>
          <w:szCs w:val="22"/>
          <w:lang w:val="fr-BE"/>
        </w:rPr>
        <w:t>Le recueil, la conservation, la transmission et l’usage des données r</w:t>
      </w:r>
      <w:r w:rsidR="00317D04" w:rsidRPr="00E82A7D">
        <w:rPr>
          <w:rFonts w:ascii="Arial" w:hAnsi="Arial"/>
          <w:snapToGrid w:val="0"/>
          <w:sz w:val="22"/>
          <w:szCs w:val="22"/>
          <w:lang w:val="fr-BE"/>
        </w:rPr>
        <w:t>e</w:t>
      </w:r>
      <w:r w:rsidR="00317D04" w:rsidRPr="00E82A7D">
        <w:rPr>
          <w:rFonts w:ascii="Arial" w:hAnsi="Arial"/>
          <w:snapToGrid w:val="0"/>
          <w:sz w:val="22"/>
          <w:szCs w:val="22"/>
          <w:lang w:val="fr-BE"/>
        </w:rPr>
        <w:t xml:space="preserve">prises dans les dossiers </w:t>
      </w:r>
      <w:r w:rsidR="005504A4" w:rsidRPr="00E82A7D">
        <w:rPr>
          <w:rFonts w:ascii="Arial" w:hAnsi="Arial"/>
          <w:snapToGrid w:val="0"/>
          <w:sz w:val="22"/>
          <w:szCs w:val="22"/>
          <w:lang w:val="fr-BE"/>
        </w:rPr>
        <w:t>patients</w:t>
      </w:r>
      <w:r w:rsidR="00317D04" w:rsidRPr="00E82A7D">
        <w:rPr>
          <w:rFonts w:ascii="Arial" w:hAnsi="Arial"/>
          <w:snapToGrid w:val="0"/>
          <w:sz w:val="22"/>
          <w:szCs w:val="22"/>
          <w:lang w:val="fr-BE"/>
        </w:rPr>
        <w:t xml:space="preserve"> individuels, dans </w:t>
      </w:r>
      <w:r w:rsidR="005504A4" w:rsidRPr="00E82A7D">
        <w:rPr>
          <w:rFonts w:ascii="Arial" w:hAnsi="Arial"/>
          <w:snapToGrid w:val="0"/>
          <w:sz w:val="22"/>
          <w:szCs w:val="22"/>
          <w:lang w:val="fr-BE"/>
        </w:rPr>
        <w:t xml:space="preserve">la section </w:t>
      </w:r>
      <w:r w:rsidR="00317D04" w:rsidRPr="00E82A7D">
        <w:rPr>
          <w:rFonts w:ascii="Arial" w:hAnsi="Arial"/>
          <w:snapToGrid w:val="0"/>
          <w:sz w:val="22"/>
          <w:szCs w:val="22"/>
          <w:lang w:val="fr-BE"/>
        </w:rPr>
        <w:t xml:space="preserve">hémophilie </w:t>
      </w:r>
      <w:r w:rsidR="005504A4" w:rsidRPr="00E82A7D">
        <w:rPr>
          <w:rFonts w:ascii="Arial" w:hAnsi="Arial"/>
          <w:snapToGrid w:val="0"/>
          <w:sz w:val="22"/>
          <w:szCs w:val="22"/>
          <w:lang w:val="fr-BE"/>
        </w:rPr>
        <w:t xml:space="preserve">du </w:t>
      </w:r>
      <w:r w:rsidR="005504A4" w:rsidRPr="00E82A7D">
        <w:rPr>
          <w:rFonts w:ascii="Arial" w:hAnsi="Arial"/>
          <w:i/>
          <w:snapToGrid w:val="0"/>
          <w:sz w:val="22"/>
          <w:szCs w:val="22"/>
          <w:lang w:val="fr-BE"/>
        </w:rPr>
        <w:t xml:space="preserve">registre des maladies rares </w:t>
      </w:r>
      <w:r w:rsidR="00317D04" w:rsidRPr="00E82A7D">
        <w:rPr>
          <w:rFonts w:ascii="Arial" w:hAnsi="Arial"/>
          <w:snapToGrid w:val="0"/>
          <w:sz w:val="22"/>
          <w:szCs w:val="22"/>
          <w:lang w:val="fr-BE"/>
        </w:rPr>
        <w:t xml:space="preserve">ou sur les cartes d’hémophile </w:t>
      </w:r>
      <w:r w:rsidR="00A86E56" w:rsidRPr="00E82A7D">
        <w:rPr>
          <w:rFonts w:ascii="Arial" w:hAnsi="Arial"/>
          <w:snapToGrid w:val="0"/>
          <w:sz w:val="22"/>
          <w:szCs w:val="22"/>
          <w:lang w:val="fr-BE"/>
        </w:rPr>
        <w:t>se conforment aux</w:t>
      </w:r>
      <w:r w:rsidR="00317D04" w:rsidRPr="00E82A7D">
        <w:rPr>
          <w:rFonts w:ascii="Arial" w:hAnsi="Arial"/>
          <w:snapToGrid w:val="0"/>
          <w:sz w:val="22"/>
          <w:szCs w:val="22"/>
          <w:lang w:val="fr-BE"/>
        </w:rPr>
        <w:t xml:space="preserve"> obligations légales et d</w:t>
      </w:r>
      <w:r w:rsidR="00317D04" w:rsidRPr="00E82A7D">
        <w:rPr>
          <w:rFonts w:ascii="Arial" w:hAnsi="Arial"/>
          <w:snapToGrid w:val="0"/>
          <w:sz w:val="22"/>
          <w:szCs w:val="22"/>
          <w:lang w:val="fr-BE"/>
        </w:rPr>
        <w:t>é</w:t>
      </w:r>
      <w:r w:rsidR="00317D04" w:rsidRPr="00E82A7D">
        <w:rPr>
          <w:rFonts w:ascii="Arial" w:hAnsi="Arial"/>
          <w:snapToGrid w:val="0"/>
          <w:sz w:val="22"/>
          <w:szCs w:val="22"/>
          <w:lang w:val="fr-BE"/>
        </w:rPr>
        <w:t>ontologiques relatives au respect du secret médical</w:t>
      </w:r>
      <w:r w:rsidR="00D265A1" w:rsidRPr="00E82A7D">
        <w:rPr>
          <w:rFonts w:ascii="Arial" w:hAnsi="Arial"/>
          <w:snapToGrid w:val="0"/>
          <w:sz w:val="22"/>
          <w:szCs w:val="22"/>
          <w:lang w:val="fr-BE"/>
        </w:rPr>
        <w:t xml:space="preserve"> et à la protection de la vie privée.</w:t>
      </w:r>
      <w:r w:rsidR="00A56A27" w:rsidRPr="00E82A7D">
        <w:rPr>
          <w:rFonts w:ascii="Arial" w:hAnsi="Arial"/>
          <w:snapToGrid w:val="0"/>
          <w:sz w:val="22"/>
          <w:szCs w:val="22"/>
          <w:lang w:val="fr-BE"/>
        </w:rPr>
        <w:t xml:space="preserve"> </w:t>
      </w:r>
      <w:r w:rsidR="00A56A27" w:rsidRPr="00E82A7D">
        <w:rPr>
          <w:rFonts w:ascii="Arial" w:hAnsi="Arial"/>
          <w:snapToGrid w:val="0"/>
          <w:sz w:val="22"/>
          <w:szCs w:val="22"/>
          <w:lang w:val="fr-FR"/>
        </w:rPr>
        <w:t>Les données transmises et/ou utilisées à des fins d’analyse statistique sont toujours anonym</w:t>
      </w:r>
      <w:r w:rsidR="00A56A27" w:rsidRPr="00E82A7D">
        <w:rPr>
          <w:rFonts w:ascii="Arial" w:hAnsi="Arial"/>
          <w:snapToGrid w:val="0"/>
          <w:sz w:val="22"/>
          <w:szCs w:val="22"/>
          <w:lang w:val="fr-FR"/>
        </w:rPr>
        <w:t>i</w:t>
      </w:r>
      <w:r w:rsidR="00A56A27" w:rsidRPr="00E82A7D">
        <w:rPr>
          <w:rFonts w:ascii="Arial" w:hAnsi="Arial"/>
          <w:snapToGrid w:val="0"/>
          <w:sz w:val="22"/>
          <w:szCs w:val="22"/>
          <w:lang w:val="fr-FR"/>
        </w:rPr>
        <w:t>sées préalablement à leur transmission et analyse.</w:t>
      </w:r>
    </w:p>
    <w:p w:rsidR="00317D04" w:rsidRPr="00E82A7D" w:rsidRDefault="00317D04" w:rsidP="00FD2A43">
      <w:pPr>
        <w:tabs>
          <w:tab w:val="left" w:pos="1418"/>
        </w:tabs>
        <w:jc w:val="both"/>
        <w:rPr>
          <w:rFonts w:ascii="Arial" w:hAnsi="Arial"/>
          <w:snapToGrid w:val="0"/>
          <w:sz w:val="22"/>
          <w:szCs w:val="22"/>
          <w:lang w:val="fr-BE"/>
        </w:rPr>
      </w:pPr>
    </w:p>
    <w:p w:rsidR="00A86E56" w:rsidRPr="00E82A7D" w:rsidRDefault="008B6483" w:rsidP="00FD2A43">
      <w:pPr>
        <w:tabs>
          <w:tab w:val="left" w:pos="1418"/>
        </w:tabs>
        <w:jc w:val="both"/>
        <w:rPr>
          <w:rFonts w:ascii="Arial" w:hAnsi="Arial"/>
          <w:snapToGrid w:val="0"/>
          <w:sz w:val="22"/>
          <w:szCs w:val="22"/>
          <w:lang w:val="fr-BE"/>
        </w:rPr>
      </w:pPr>
      <w:r w:rsidRPr="00E82A7D">
        <w:rPr>
          <w:rFonts w:ascii="Arial" w:hAnsi="Arial"/>
          <w:snapToGrid w:val="0"/>
          <w:sz w:val="22"/>
          <w:szCs w:val="22"/>
          <w:lang w:val="fr-BE"/>
        </w:rPr>
        <w:tab/>
      </w:r>
      <w:r w:rsidR="00D6710B" w:rsidRPr="00E82A7D">
        <w:rPr>
          <w:rFonts w:ascii="Arial" w:hAnsi="Arial"/>
          <w:snapToGrid w:val="0"/>
          <w:sz w:val="22"/>
          <w:szCs w:val="22"/>
          <w:lang w:val="fr-BE"/>
        </w:rPr>
        <w:t xml:space="preserve">L’ISP </w:t>
      </w:r>
      <w:r w:rsidRPr="00E82A7D">
        <w:rPr>
          <w:rFonts w:ascii="Arial" w:hAnsi="Arial"/>
          <w:snapToGrid w:val="0"/>
          <w:sz w:val="22"/>
          <w:szCs w:val="22"/>
          <w:lang w:val="fr-BE"/>
        </w:rPr>
        <w:t>assume le rôle de « responsable du traitement », au sens de la loi du 8 décembre 1992 relative à la protection de la vie privée à l'égard des traitements de do</w:t>
      </w:r>
      <w:r w:rsidRPr="00E82A7D">
        <w:rPr>
          <w:rFonts w:ascii="Arial" w:hAnsi="Arial"/>
          <w:snapToGrid w:val="0"/>
          <w:sz w:val="22"/>
          <w:szCs w:val="22"/>
          <w:lang w:val="fr-BE"/>
        </w:rPr>
        <w:t>n</w:t>
      </w:r>
      <w:r w:rsidRPr="00E82A7D">
        <w:rPr>
          <w:rFonts w:ascii="Arial" w:hAnsi="Arial"/>
          <w:snapToGrid w:val="0"/>
          <w:sz w:val="22"/>
          <w:szCs w:val="22"/>
          <w:lang w:val="fr-BE"/>
        </w:rPr>
        <w:t>nées à caractère personnel.</w:t>
      </w:r>
      <w:r w:rsidR="00A56A27" w:rsidRPr="00E82A7D">
        <w:rPr>
          <w:rFonts w:ascii="Arial" w:hAnsi="Arial"/>
          <w:snapToGrid w:val="0"/>
          <w:sz w:val="22"/>
          <w:szCs w:val="22"/>
          <w:lang w:val="fr-BE"/>
        </w:rPr>
        <w:t xml:space="preserve"> </w:t>
      </w:r>
      <w:r w:rsidR="00A56A27" w:rsidRPr="00E82A7D">
        <w:rPr>
          <w:rFonts w:ascii="Arial" w:hAnsi="Arial"/>
          <w:snapToGrid w:val="0"/>
          <w:sz w:val="22"/>
          <w:szCs w:val="22"/>
          <w:lang w:val="fr-FR"/>
        </w:rPr>
        <w:t>Il prend toutes les mesures utiles en vue du respect de cette loi.</w:t>
      </w:r>
    </w:p>
    <w:p w:rsidR="00D6710B" w:rsidRPr="00E82A7D" w:rsidRDefault="00D6710B" w:rsidP="00FD2A43">
      <w:pPr>
        <w:tabs>
          <w:tab w:val="left" w:pos="1418"/>
        </w:tabs>
        <w:jc w:val="both"/>
        <w:rPr>
          <w:rFonts w:ascii="Arial" w:hAnsi="Arial"/>
          <w:snapToGrid w:val="0"/>
          <w:sz w:val="22"/>
          <w:szCs w:val="22"/>
          <w:lang w:val="fr-BE"/>
        </w:rPr>
      </w:pPr>
    </w:p>
    <w:p w:rsidR="001D6A49" w:rsidRPr="00E82A7D" w:rsidRDefault="008B6483" w:rsidP="00FD2A43">
      <w:pPr>
        <w:tabs>
          <w:tab w:val="left" w:pos="1418"/>
        </w:tabs>
        <w:jc w:val="both"/>
        <w:rPr>
          <w:rFonts w:ascii="Arial" w:hAnsi="Arial"/>
          <w:snapToGrid w:val="0"/>
          <w:sz w:val="22"/>
          <w:szCs w:val="22"/>
          <w:lang w:val="fr-BE"/>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w:t>
      </w:r>
      <w:r w:rsidR="00A86E56" w:rsidRPr="00E82A7D">
        <w:rPr>
          <w:rFonts w:ascii="Arial" w:hAnsi="Arial"/>
          <w:snapToGrid w:val="0"/>
          <w:sz w:val="22"/>
          <w:szCs w:val="22"/>
          <w:lang w:val="fr-BE"/>
        </w:rPr>
        <w:t xml:space="preserve">Le centre </w:t>
      </w:r>
      <w:r w:rsidR="001D6A49" w:rsidRPr="00E82A7D">
        <w:rPr>
          <w:rFonts w:ascii="Arial" w:hAnsi="Arial"/>
          <w:snapToGrid w:val="0"/>
          <w:sz w:val="22"/>
          <w:szCs w:val="22"/>
          <w:lang w:val="fr-BE"/>
        </w:rPr>
        <w:t>communique à</w:t>
      </w:r>
      <w:r w:rsidR="00A86E56" w:rsidRPr="00E82A7D">
        <w:rPr>
          <w:rFonts w:ascii="Arial" w:hAnsi="Arial"/>
          <w:snapToGrid w:val="0"/>
          <w:sz w:val="22"/>
          <w:szCs w:val="22"/>
          <w:lang w:val="fr-BE"/>
        </w:rPr>
        <w:t xml:space="preserve"> tou</w:t>
      </w:r>
      <w:r w:rsidR="001D6A49" w:rsidRPr="00E82A7D">
        <w:rPr>
          <w:rFonts w:ascii="Arial" w:hAnsi="Arial"/>
          <w:snapToGrid w:val="0"/>
          <w:sz w:val="22"/>
          <w:szCs w:val="22"/>
          <w:lang w:val="fr-BE"/>
        </w:rPr>
        <w:t>t</w:t>
      </w:r>
      <w:r w:rsidR="00A86E56" w:rsidRPr="00E82A7D">
        <w:rPr>
          <w:rFonts w:ascii="Arial" w:hAnsi="Arial"/>
          <w:snapToGrid w:val="0"/>
          <w:sz w:val="22"/>
          <w:szCs w:val="22"/>
          <w:lang w:val="fr-BE"/>
        </w:rPr>
        <w:t xml:space="preserve"> patient concerné par l’enregistrement des données au registre de l’hémophilie</w:t>
      </w:r>
    </w:p>
    <w:p w:rsidR="001D6A49" w:rsidRPr="00E82A7D" w:rsidRDefault="001D6A49" w:rsidP="00FD2A43">
      <w:pPr>
        <w:tabs>
          <w:tab w:val="left" w:pos="1418"/>
        </w:tabs>
        <w:jc w:val="both"/>
        <w:rPr>
          <w:rFonts w:ascii="Arial" w:hAnsi="Arial"/>
          <w:snapToGrid w:val="0"/>
          <w:sz w:val="22"/>
          <w:szCs w:val="22"/>
          <w:lang w:val="fr-BE"/>
        </w:rPr>
      </w:pPr>
    </w:p>
    <w:p w:rsidR="001D6A49" w:rsidRPr="00E82A7D" w:rsidRDefault="001D6A49" w:rsidP="00FD2A43">
      <w:pPr>
        <w:numPr>
          <w:ilvl w:val="0"/>
          <w:numId w:val="23"/>
        </w:numPr>
        <w:tabs>
          <w:tab w:val="left" w:pos="1418"/>
        </w:tabs>
        <w:ind w:hanging="294"/>
        <w:jc w:val="both"/>
        <w:rPr>
          <w:rFonts w:ascii="Arial" w:hAnsi="Arial"/>
          <w:snapToGrid w:val="0"/>
          <w:sz w:val="22"/>
          <w:szCs w:val="22"/>
          <w:lang w:val="fr-BE"/>
        </w:rPr>
      </w:pPr>
      <w:r w:rsidRPr="00E82A7D">
        <w:rPr>
          <w:rFonts w:ascii="Arial" w:hAnsi="Arial"/>
          <w:snapToGrid w:val="0"/>
          <w:sz w:val="22"/>
          <w:szCs w:val="22"/>
          <w:lang w:val="fr-BE"/>
        </w:rPr>
        <w:t xml:space="preserve">la liste des </w:t>
      </w:r>
      <w:r w:rsidR="00F9637E" w:rsidRPr="00E82A7D">
        <w:rPr>
          <w:rFonts w:ascii="Arial" w:hAnsi="Arial"/>
          <w:snapToGrid w:val="0"/>
          <w:sz w:val="22"/>
          <w:szCs w:val="22"/>
          <w:lang w:val="fr-BE"/>
        </w:rPr>
        <w:t>donnée</w:t>
      </w:r>
      <w:r w:rsidR="00404E3A" w:rsidRPr="00E82A7D">
        <w:rPr>
          <w:rFonts w:ascii="Arial" w:hAnsi="Arial"/>
          <w:snapToGrid w:val="0"/>
          <w:sz w:val="22"/>
          <w:szCs w:val="22"/>
          <w:lang w:val="fr-BE"/>
        </w:rPr>
        <w:t>s</w:t>
      </w:r>
      <w:r w:rsidR="00F9637E" w:rsidRPr="00E82A7D">
        <w:rPr>
          <w:rFonts w:ascii="Arial" w:hAnsi="Arial"/>
          <w:snapToGrid w:val="0"/>
          <w:sz w:val="22"/>
          <w:szCs w:val="22"/>
          <w:lang w:val="fr-BE"/>
        </w:rPr>
        <w:t xml:space="preserve"> </w:t>
      </w:r>
      <w:r w:rsidRPr="00E82A7D">
        <w:rPr>
          <w:rFonts w:ascii="Arial" w:hAnsi="Arial"/>
          <w:snapToGrid w:val="0"/>
          <w:sz w:val="22"/>
          <w:szCs w:val="22"/>
          <w:lang w:val="fr-BE"/>
        </w:rPr>
        <w:t>enregistré</w:t>
      </w:r>
      <w:r w:rsidR="00F9637E" w:rsidRPr="00E82A7D">
        <w:rPr>
          <w:rFonts w:ascii="Arial" w:hAnsi="Arial"/>
          <w:snapToGrid w:val="0"/>
          <w:sz w:val="22"/>
          <w:szCs w:val="22"/>
          <w:lang w:val="fr-BE"/>
        </w:rPr>
        <w:t>e</w:t>
      </w:r>
      <w:r w:rsidRPr="00E82A7D">
        <w:rPr>
          <w:rFonts w:ascii="Arial" w:hAnsi="Arial"/>
          <w:snapToGrid w:val="0"/>
          <w:sz w:val="22"/>
          <w:szCs w:val="22"/>
          <w:lang w:val="fr-BE"/>
        </w:rPr>
        <w:t>s</w:t>
      </w:r>
      <w:r w:rsidR="00F94D2B" w:rsidRPr="00E82A7D">
        <w:rPr>
          <w:rFonts w:ascii="Arial" w:hAnsi="Arial"/>
          <w:snapToGrid w:val="0"/>
          <w:sz w:val="22"/>
          <w:szCs w:val="22"/>
          <w:lang w:val="fr-BE"/>
        </w:rPr>
        <w:t>,</w:t>
      </w:r>
    </w:p>
    <w:p w:rsidR="006C7241" w:rsidRPr="00E82A7D" w:rsidRDefault="001D6A49" w:rsidP="00FD2A43">
      <w:pPr>
        <w:numPr>
          <w:ilvl w:val="0"/>
          <w:numId w:val="23"/>
        </w:numPr>
        <w:tabs>
          <w:tab w:val="left" w:pos="1418"/>
        </w:tabs>
        <w:ind w:hanging="294"/>
        <w:jc w:val="both"/>
        <w:rPr>
          <w:rFonts w:ascii="Arial" w:hAnsi="Arial"/>
          <w:snapToGrid w:val="0"/>
          <w:sz w:val="22"/>
          <w:szCs w:val="22"/>
          <w:lang w:val="fr-BE"/>
        </w:rPr>
      </w:pPr>
      <w:r w:rsidRPr="00E82A7D">
        <w:rPr>
          <w:rFonts w:ascii="Arial" w:hAnsi="Arial"/>
          <w:snapToGrid w:val="0"/>
          <w:sz w:val="22"/>
          <w:szCs w:val="22"/>
          <w:lang w:val="fr-BE"/>
        </w:rPr>
        <w:t xml:space="preserve">les usages qui peuvent en être faits </w:t>
      </w:r>
      <w:r w:rsidR="00F94D2B" w:rsidRPr="00E82A7D">
        <w:rPr>
          <w:rFonts w:ascii="Arial" w:hAnsi="Arial"/>
          <w:snapToGrid w:val="0"/>
          <w:sz w:val="22"/>
          <w:szCs w:val="22"/>
          <w:lang w:val="fr-BE"/>
        </w:rPr>
        <w:t>en fonction d</w:t>
      </w:r>
      <w:r w:rsidRPr="00E82A7D">
        <w:rPr>
          <w:rFonts w:ascii="Arial" w:hAnsi="Arial"/>
          <w:snapToGrid w:val="0"/>
          <w:sz w:val="22"/>
          <w:szCs w:val="22"/>
          <w:lang w:val="fr-BE"/>
        </w:rPr>
        <w:t>es buts poursuivis</w:t>
      </w:r>
      <w:r w:rsidR="00F94D2B" w:rsidRPr="00E82A7D">
        <w:rPr>
          <w:rFonts w:ascii="Arial" w:hAnsi="Arial"/>
          <w:snapToGrid w:val="0"/>
          <w:sz w:val="22"/>
          <w:szCs w:val="22"/>
          <w:lang w:val="fr-BE"/>
        </w:rPr>
        <w:t>,</w:t>
      </w:r>
    </w:p>
    <w:p w:rsidR="00A95437" w:rsidRPr="00E82A7D" w:rsidRDefault="001D6A49" w:rsidP="00FD2A43">
      <w:pPr>
        <w:numPr>
          <w:ilvl w:val="0"/>
          <w:numId w:val="23"/>
        </w:numPr>
        <w:tabs>
          <w:tab w:val="left" w:pos="1418"/>
        </w:tabs>
        <w:ind w:hanging="294"/>
        <w:jc w:val="both"/>
        <w:rPr>
          <w:rFonts w:ascii="Arial" w:hAnsi="Arial"/>
          <w:snapToGrid w:val="0"/>
          <w:sz w:val="22"/>
          <w:szCs w:val="22"/>
          <w:lang w:val="fr-BE"/>
        </w:rPr>
      </w:pPr>
      <w:r w:rsidRPr="00E82A7D">
        <w:rPr>
          <w:rFonts w:ascii="Arial" w:hAnsi="Arial"/>
          <w:snapToGrid w:val="0"/>
          <w:sz w:val="22"/>
          <w:szCs w:val="22"/>
          <w:lang w:val="fr-BE"/>
        </w:rPr>
        <w:t xml:space="preserve">la forme </w:t>
      </w:r>
      <w:r w:rsidRPr="00E82A7D">
        <w:rPr>
          <w:rFonts w:ascii="Arial" w:hAnsi="Arial"/>
          <w:snapToGrid w:val="0"/>
          <w:sz w:val="22"/>
          <w:szCs w:val="22"/>
          <w:lang w:val="fr-FR"/>
        </w:rPr>
        <w:t xml:space="preserve">(nominative ou anonyme) </w:t>
      </w:r>
      <w:r w:rsidRPr="00E82A7D">
        <w:rPr>
          <w:rFonts w:ascii="Arial" w:hAnsi="Arial"/>
          <w:snapToGrid w:val="0"/>
          <w:sz w:val="22"/>
          <w:szCs w:val="22"/>
          <w:lang w:val="fr-BE"/>
        </w:rPr>
        <w:t xml:space="preserve">sous laquelle </w:t>
      </w:r>
      <w:r w:rsidR="002252F9" w:rsidRPr="00E82A7D">
        <w:rPr>
          <w:rFonts w:ascii="Arial" w:hAnsi="Arial"/>
          <w:snapToGrid w:val="0"/>
          <w:sz w:val="22"/>
          <w:szCs w:val="22"/>
          <w:lang w:val="fr-BE"/>
        </w:rPr>
        <w:t xml:space="preserve">ces </w:t>
      </w:r>
      <w:r w:rsidR="00E27110" w:rsidRPr="00E82A7D">
        <w:rPr>
          <w:rFonts w:ascii="Arial" w:hAnsi="Arial"/>
          <w:snapToGrid w:val="0"/>
          <w:sz w:val="22"/>
          <w:szCs w:val="22"/>
          <w:lang w:val="fr-BE"/>
        </w:rPr>
        <w:t>données</w:t>
      </w:r>
      <w:r w:rsidRPr="00E82A7D">
        <w:rPr>
          <w:rFonts w:ascii="Arial" w:hAnsi="Arial"/>
          <w:snapToGrid w:val="0"/>
          <w:sz w:val="22"/>
          <w:szCs w:val="22"/>
          <w:lang w:val="fr-BE"/>
        </w:rPr>
        <w:t xml:space="preserve"> peuvent </w:t>
      </w:r>
      <w:r w:rsidR="00F94D2B" w:rsidRPr="00E82A7D">
        <w:rPr>
          <w:rFonts w:ascii="Arial" w:hAnsi="Arial"/>
          <w:snapToGrid w:val="0"/>
          <w:sz w:val="22"/>
          <w:szCs w:val="22"/>
          <w:lang w:val="fr-BE"/>
        </w:rPr>
        <w:t>être utilisés en fonction de ces buts</w:t>
      </w:r>
      <w:r w:rsidR="00A95437" w:rsidRPr="00E82A7D">
        <w:rPr>
          <w:rFonts w:ascii="Arial" w:hAnsi="Arial"/>
          <w:snapToGrid w:val="0"/>
          <w:sz w:val="22"/>
          <w:szCs w:val="22"/>
          <w:lang w:val="fr-BE"/>
        </w:rPr>
        <w:t>,</w:t>
      </w:r>
    </w:p>
    <w:p w:rsidR="001D6A49" w:rsidRPr="00E82A7D" w:rsidRDefault="00A95437" w:rsidP="00FD2A43">
      <w:pPr>
        <w:numPr>
          <w:ilvl w:val="0"/>
          <w:numId w:val="23"/>
        </w:numPr>
        <w:tabs>
          <w:tab w:val="left" w:pos="1418"/>
        </w:tabs>
        <w:ind w:hanging="294"/>
        <w:jc w:val="both"/>
        <w:rPr>
          <w:rFonts w:ascii="Arial" w:hAnsi="Arial"/>
          <w:snapToGrid w:val="0"/>
          <w:sz w:val="22"/>
          <w:szCs w:val="22"/>
          <w:lang w:val="fr-BE"/>
        </w:rPr>
      </w:pPr>
      <w:r w:rsidRPr="00E82A7D">
        <w:rPr>
          <w:rFonts w:ascii="Arial" w:hAnsi="Arial"/>
          <w:snapToGrid w:val="0"/>
          <w:sz w:val="22"/>
          <w:szCs w:val="22"/>
          <w:lang w:val="fr-BE"/>
        </w:rPr>
        <w:t>les coordonnées d’une personne de contact à l’ISP, capable de fournir une info</w:t>
      </w:r>
      <w:r w:rsidRPr="00E82A7D">
        <w:rPr>
          <w:rFonts w:ascii="Arial" w:hAnsi="Arial"/>
          <w:snapToGrid w:val="0"/>
          <w:sz w:val="22"/>
          <w:szCs w:val="22"/>
          <w:lang w:val="fr-BE"/>
        </w:rPr>
        <w:t>r</w:t>
      </w:r>
      <w:r w:rsidRPr="00E82A7D">
        <w:rPr>
          <w:rFonts w:ascii="Arial" w:hAnsi="Arial"/>
          <w:snapToGrid w:val="0"/>
          <w:sz w:val="22"/>
          <w:szCs w:val="22"/>
          <w:lang w:val="fr-BE"/>
        </w:rPr>
        <w:t>mation précise quant au traitement des données à caractère personnel, dans le cadre du registre de l’hémophilie.</w:t>
      </w:r>
    </w:p>
    <w:p w:rsidR="006C7241" w:rsidRPr="00E82A7D" w:rsidRDefault="006C7241" w:rsidP="00FD2A43">
      <w:pPr>
        <w:tabs>
          <w:tab w:val="left" w:pos="1418"/>
        </w:tabs>
        <w:jc w:val="both"/>
        <w:rPr>
          <w:rFonts w:ascii="Arial" w:hAnsi="Arial"/>
          <w:snapToGrid w:val="0"/>
          <w:sz w:val="22"/>
          <w:szCs w:val="22"/>
          <w:lang w:val="fr-FR"/>
        </w:rPr>
      </w:pPr>
    </w:p>
    <w:p w:rsidR="00565DD8" w:rsidRPr="00E82A7D" w:rsidRDefault="001345AD"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00565DD8" w:rsidRPr="00E82A7D">
        <w:rPr>
          <w:rFonts w:ascii="Arial" w:hAnsi="Arial"/>
          <w:snapToGrid w:val="0"/>
          <w:sz w:val="22"/>
          <w:szCs w:val="22"/>
          <w:lang w:val="fr-FR"/>
        </w:rPr>
        <w:t xml:space="preserve">Le centre recueille le consentement écrit du patient à l’enregistrement et au traitement de </w:t>
      </w:r>
      <w:r w:rsidR="006018F8" w:rsidRPr="00E82A7D">
        <w:rPr>
          <w:rFonts w:ascii="Arial" w:hAnsi="Arial"/>
          <w:snapToGrid w:val="0"/>
          <w:sz w:val="22"/>
          <w:szCs w:val="22"/>
          <w:lang w:val="fr-FR"/>
        </w:rPr>
        <w:t>c</w:t>
      </w:r>
      <w:r w:rsidR="00565DD8" w:rsidRPr="00E82A7D">
        <w:rPr>
          <w:rFonts w:ascii="Arial" w:hAnsi="Arial"/>
          <w:snapToGrid w:val="0"/>
          <w:sz w:val="22"/>
          <w:szCs w:val="22"/>
          <w:lang w:val="fr-FR"/>
        </w:rPr>
        <w:t>es données</w:t>
      </w:r>
      <w:r w:rsidRPr="00E82A7D">
        <w:rPr>
          <w:rFonts w:ascii="Arial" w:hAnsi="Arial"/>
          <w:snapToGrid w:val="0"/>
          <w:sz w:val="22"/>
          <w:szCs w:val="22"/>
          <w:lang w:val="fr-FR"/>
        </w:rPr>
        <w:t xml:space="preserve">, au moyen d’un formulaire standardisé établi en concertation </w:t>
      </w:r>
      <w:r w:rsidRPr="00E82A7D">
        <w:rPr>
          <w:rFonts w:ascii="Arial" w:hAnsi="Arial"/>
          <w:snapToGrid w:val="0"/>
          <w:sz w:val="22"/>
          <w:szCs w:val="22"/>
          <w:lang w:val="fr-FR"/>
        </w:rPr>
        <w:lastRenderedPageBreak/>
        <w:t>avec l’ISP</w:t>
      </w:r>
      <w:r w:rsidR="00565DD8" w:rsidRPr="00E82A7D">
        <w:rPr>
          <w:rFonts w:ascii="Arial" w:hAnsi="Arial"/>
          <w:snapToGrid w:val="0"/>
          <w:sz w:val="22"/>
          <w:szCs w:val="22"/>
          <w:lang w:val="fr-FR"/>
        </w:rPr>
        <w:t xml:space="preserve">. Il informe </w:t>
      </w:r>
      <w:r w:rsidRPr="00E82A7D">
        <w:rPr>
          <w:rFonts w:ascii="Arial" w:hAnsi="Arial"/>
          <w:snapToGrid w:val="0"/>
          <w:sz w:val="22"/>
          <w:szCs w:val="22"/>
          <w:lang w:val="fr-FR"/>
        </w:rPr>
        <w:t xml:space="preserve">le patient </w:t>
      </w:r>
      <w:r w:rsidR="006018F8" w:rsidRPr="00E82A7D">
        <w:rPr>
          <w:rFonts w:ascii="Arial" w:hAnsi="Arial"/>
          <w:snapToGrid w:val="0"/>
          <w:sz w:val="22"/>
          <w:szCs w:val="22"/>
          <w:lang w:val="fr-FR"/>
        </w:rPr>
        <w:t xml:space="preserve">du fait que son refus éventuel ne </w:t>
      </w:r>
      <w:r w:rsidRPr="00E82A7D">
        <w:rPr>
          <w:rFonts w:ascii="Arial" w:hAnsi="Arial"/>
          <w:snapToGrid w:val="0"/>
          <w:sz w:val="22"/>
          <w:szCs w:val="22"/>
          <w:lang w:val="fr-FR"/>
        </w:rPr>
        <w:t>réduit pas son droit à être pris en charge dans le cadre de la présente convention.</w:t>
      </w:r>
    </w:p>
    <w:p w:rsidR="00565DD8" w:rsidRPr="00E82A7D" w:rsidRDefault="00565DD8"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DE1E2D" w:rsidRPr="00E82A7D" w:rsidRDefault="00DE1E2D" w:rsidP="00FD2A43">
      <w:pPr>
        <w:tabs>
          <w:tab w:val="left" w:pos="1418"/>
        </w:tabs>
        <w:jc w:val="both"/>
        <w:rPr>
          <w:rFonts w:ascii="Arial" w:hAnsi="Arial"/>
          <w:snapToGrid w:val="0"/>
          <w:sz w:val="22"/>
          <w:szCs w:val="22"/>
          <w:lang w:val="fr-FR"/>
        </w:rPr>
      </w:pPr>
    </w:p>
    <w:p w:rsidR="00184C5F" w:rsidRPr="00E82A7D" w:rsidRDefault="00184C5F" w:rsidP="00184C5F">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VIII. FONCTIONS DANS LE RESEAU</w:t>
      </w:r>
    </w:p>
    <w:p w:rsidR="00184C5F" w:rsidRPr="00E82A7D" w:rsidRDefault="00184C5F" w:rsidP="00184C5F">
      <w:pPr>
        <w:keepNext/>
        <w:tabs>
          <w:tab w:val="left" w:pos="1418"/>
        </w:tabs>
        <w:spacing w:before="480" w:after="240"/>
        <w:jc w:val="both"/>
        <w:rPr>
          <w:rFonts w:ascii="Arial" w:hAnsi="Arial"/>
          <w:b/>
          <w:snapToGrid w:val="0"/>
          <w:sz w:val="22"/>
          <w:szCs w:val="22"/>
          <w:lang w:val="fr-FR"/>
        </w:rPr>
      </w:pPr>
      <w:r w:rsidRPr="00E82A7D">
        <w:rPr>
          <w:rFonts w:ascii="Arial" w:hAnsi="Arial"/>
          <w:b/>
          <w:snapToGrid w:val="0"/>
          <w:sz w:val="22"/>
          <w:szCs w:val="22"/>
          <w:lang w:val="fr-FR"/>
        </w:rPr>
        <w:t>8.1.</w:t>
      </w:r>
      <w:r w:rsidRPr="00E82A7D">
        <w:rPr>
          <w:rFonts w:ascii="Arial" w:hAnsi="Arial"/>
          <w:b/>
          <w:snapToGrid w:val="0"/>
          <w:sz w:val="22"/>
          <w:szCs w:val="22"/>
          <w:lang w:val="fr-FR"/>
        </w:rPr>
        <w:tab/>
        <w:t>Informations et formations à l’intention du réseau</w:t>
      </w: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32</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 centre met à la disposition des patients, de leurs proches et des di</w:t>
      </w:r>
      <w:r w:rsidRPr="00E82A7D">
        <w:rPr>
          <w:rFonts w:ascii="Arial" w:hAnsi="Arial"/>
          <w:snapToGrid w:val="0"/>
          <w:sz w:val="22"/>
          <w:szCs w:val="22"/>
          <w:lang w:val="fr-FR"/>
        </w:rPr>
        <w:t>s</w:t>
      </w:r>
      <w:r w:rsidRPr="00E82A7D">
        <w:rPr>
          <w:rFonts w:ascii="Arial" w:hAnsi="Arial"/>
          <w:snapToGrid w:val="0"/>
          <w:sz w:val="22"/>
          <w:szCs w:val="22"/>
          <w:lang w:val="fr-FR"/>
        </w:rPr>
        <w:t>pensateurs de soins qui ont ces patients en traitement, un service d’information capable de fournir une réponse précise et fiable à toute question relative aux troubles de l’hémostase, leurs conséquences et leur traitement. Ce service peut être joint par tél</w:t>
      </w:r>
      <w:r w:rsidRPr="00E82A7D">
        <w:rPr>
          <w:rFonts w:ascii="Arial" w:hAnsi="Arial"/>
          <w:snapToGrid w:val="0"/>
          <w:sz w:val="22"/>
          <w:szCs w:val="22"/>
          <w:lang w:val="fr-FR"/>
        </w:rPr>
        <w:t>é</w:t>
      </w:r>
      <w:r w:rsidRPr="00E82A7D">
        <w:rPr>
          <w:rFonts w:ascii="Arial" w:hAnsi="Arial"/>
          <w:snapToGrid w:val="0"/>
          <w:sz w:val="22"/>
          <w:szCs w:val="22"/>
          <w:lang w:val="fr-FR"/>
        </w:rPr>
        <w:t>phone et par courrier électronique, 24 heures sur 24 et 7 jours sur 7.</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Lorsque le cas d’un patient est discuté au cours d’une réunion d’équipe, le centre invite le médecin traitant de ce patient à assister à la réunion, à moins que le p</w:t>
      </w:r>
      <w:r w:rsidRPr="00E82A7D">
        <w:rPr>
          <w:rFonts w:ascii="Arial" w:hAnsi="Arial"/>
          <w:snapToGrid w:val="0"/>
          <w:sz w:val="22"/>
          <w:szCs w:val="22"/>
          <w:lang w:val="fr-FR"/>
        </w:rPr>
        <w:t>a</w:t>
      </w:r>
      <w:r w:rsidRPr="00E82A7D">
        <w:rPr>
          <w:rFonts w:ascii="Arial" w:hAnsi="Arial"/>
          <w:snapToGrid w:val="0"/>
          <w:sz w:val="22"/>
          <w:szCs w:val="22"/>
          <w:lang w:val="fr-FR"/>
        </w:rPr>
        <w:t>tient s’y oppose.</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Le centre organise, au moins 1 fois par an, des activités d’information et de formation donnant lieu à l’attribution de crédit points dans le cadre de l’accréditation. Ces activités s’adressent en particulier aux dispensateurs de soins de 1</w:t>
      </w:r>
      <w:r w:rsidRPr="00E82A7D">
        <w:rPr>
          <w:rFonts w:ascii="Arial" w:hAnsi="Arial"/>
          <w:snapToGrid w:val="0"/>
          <w:sz w:val="22"/>
          <w:szCs w:val="22"/>
          <w:vertAlign w:val="superscript"/>
          <w:lang w:val="fr-FR"/>
        </w:rPr>
        <w:t>ère</w:t>
      </w:r>
      <w:r w:rsidRPr="00E82A7D">
        <w:rPr>
          <w:rFonts w:ascii="Arial" w:hAnsi="Arial"/>
          <w:snapToGrid w:val="0"/>
          <w:sz w:val="22"/>
          <w:szCs w:val="22"/>
          <w:lang w:val="fr-FR"/>
        </w:rPr>
        <w:t xml:space="preserve"> et 2</w:t>
      </w:r>
      <w:r w:rsidRPr="00E82A7D">
        <w:rPr>
          <w:rFonts w:ascii="Arial" w:hAnsi="Arial"/>
          <w:snapToGrid w:val="0"/>
          <w:sz w:val="22"/>
          <w:szCs w:val="22"/>
          <w:vertAlign w:val="superscript"/>
          <w:lang w:val="fr-FR"/>
        </w:rPr>
        <w:t>e</w:t>
      </w:r>
      <w:r w:rsidRPr="00E82A7D">
        <w:rPr>
          <w:rFonts w:ascii="Arial" w:hAnsi="Arial"/>
          <w:snapToGrid w:val="0"/>
          <w:sz w:val="22"/>
          <w:szCs w:val="22"/>
          <w:lang w:val="fr-FR"/>
        </w:rPr>
        <w:t xml:space="preserve"> ligne </w:t>
      </w:r>
    </w:p>
    <w:p w:rsidR="00184C5F" w:rsidRPr="00E82A7D" w:rsidRDefault="00184C5F" w:rsidP="00184C5F">
      <w:pPr>
        <w:keepNext/>
        <w:tabs>
          <w:tab w:val="left" w:pos="1418"/>
        </w:tabs>
        <w:spacing w:before="480" w:after="240"/>
        <w:jc w:val="both"/>
        <w:rPr>
          <w:rFonts w:ascii="Arial" w:hAnsi="Arial"/>
          <w:b/>
          <w:snapToGrid w:val="0"/>
          <w:sz w:val="22"/>
          <w:szCs w:val="22"/>
          <w:lang w:val="fr-FR"/>
        </w:rPr>
      </w:pPr>
      <w:r w:rsidRPr="00E82A7D">
        <w:rPr>
          <w:rFonts w:ascii="Arial" w:hAnsi="Arial"/>
          <w:b/>
          <w:snapToGrid w:val="0"/>
          <w:sz w:val="22"/>
          <w:szCs w:val="22"/>
          <w:lang w:val="fr-FR"/>
        </w:rPr>
        <w:t>8.2.</w:t>
      </w:r>
      <w:r w:rsidRPr="00E82A7D">
        <w:rPr>
          <w:rFonts w:ascii="Arial" w:hAnsi="Arial"/>
          <w:b/>
          <w:snapToGrid w:val="0"/>
          <w:sz w:val="22"/>
          <w:szCs w:val="22"/>
          <w:lang w:val="fr-FR"/>
        </w:rPr>
        <w:tab/>
        <w:t>Collège scientifique de l’hémophilie</w:t>
      </w: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33</w:t>
      </w:r>
      <w:r w:rsidRPr="00E82A7D">
        <w:rPr>
          <w:rFonts w:ascii="Arial" w:hAnsi="Arial"/>
          <w:b/>
          <w:snapToGrid w:val="0"/>
          <w:sz w:val="22"/>
          <w:szCs w:val="22"/>
          <w:lang w:val="fr-FR"/>
        </w:rPr>
        <w:tab/>
      </w:r>
      <w:r w:rsidRPr="00E82A7D">
        <w:rPr>
          <w:rFonts w:ascii="Arial" w:hAnsi="Arial"/>
          <w:snapToGrid w:val="0"/>
          <w:sz w:val="22"/>
          <w:szCs w:val="22"/>
          <w:lang w:val="fr-FR"/>
        </w:rPr>
        <w:t xml:space="preserve">Un Collège scientifique de l’hémophilie est constitué dans le cadre de la présente convention.  Il est composé du médecin coordinateur du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et de chaque </w:t>
      </w:r>
      <w:r w:rsidR="003B32F1" w:rsidRPr="00E82A7D">
        <w:rPr>
          <w:rFonts w:ascii="Arial" w:hAnsi="Arial"/>
          <w:snapToGrid w:val="0"/>
          <w:sz w:val="22"/>
          <w:szCs w:val="22"/>
          <w:lang w:val="fr-FR"/>
        </w:rPr>
        <w:t>CR</w:t>
      </w:r>
      <w:r w:rsidRPr="00E82A7D">
        <w:rPr>
          <w:rFonts w:ascii="Arial" w:hAnsi="Arial"/>
          <w:snapToGrid w:val="0"/>
          <w:sz w:val="22"/>
          <w:szCs w:val="22"/>
          <w:lang w:val="fr-FR"/>
        </w:rPr>
        <w:t xml:space="preserve">. Sa présidence est assurée par le médecin coordinateur du </w:t>
      </w:r>
      <w:r w:rsidR="003B32F1" w:rsidRPr="00E82A7D">
        <w:rPr>
          <w:rFonts w:ascii="Arial" w:hAnsi="Arial"/>
          <w:snapToGrid w:val="0"/>
          <w:sz w:val="22"/>
          <w:szCs w:val="22"/>
          <w:lang w:val="fr-FR"/>
        </w:rPr>
        <w:t>CCN</w:t>
      </w:r>
      <w:r w:rsidRPr="00E82A7D">
        <w:rPr>
          <w:rFonts w:ascii="Arial" w:hAnsi="Arial"/>
          <w:snapToGrid w:val="0"/>
          <w:sz w:val="22"/>
          <w:szCs w:val="22"/>
          <w:lang w:val="fr-FR"/>
        </w:rPr>
        <w:t>.</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Les missions du Collège scientifique sont notamment</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de permettre à chaque centre de dispenser des soins de la plus haute qualité, grâce</w:t>
      </w:r>
    </w:p>
    <w:p w:rsidR="00184C5F" w:rsidRPr="00E82A7D" w:rsidRDefault="00184C5F" w:rsidP="00184C5F">
      <w:pPr>
        <w:numPr>
          <w:ilvl w:val="1"/>
          <w:numId w:val="24"/>
        </w:numPr>
        <w:jc w:val="both"/>
        <w:rPr>
          <w:rFonts w:ascii="Arial" w:hAnsi="Arial"/>
          <w:snapToGrid w:val="0"/>
          <w:sz w:val="22"/>
          <w:szCs w:val="22"/>
          <w:lang w:val="fr-FR"/>
        </w:rPr>
      </w:pPr>
      <w:r w:rsidRPr="00E82A7D">
        <w:rPr>
          <w:rFonts w:ascii="Arial" w:hAnsi="Arial"/>
          <w:snapToGrid w:val="0"/>
          <w:sz w:val="22"/>
          <w:szCs w:val="22"/>
          <w:lang w:val="fr-FR"/>
        </w:rPr>
        <w:t>à la définition de critères de qualités communs,</w:t>
      </w:r>
    </w:p>
    <w:p w:rsidR="00184C5F" w:rsidRPr="00E82A7D" w:rsidRDefault="00184C5F" w:rsidP="00184C5F">
      <w:pPr>
        <w:numPr>
          <w:ilvl w:val="1"/>
          <w:numId w:val="24"/>
        </w:numPr>
        <w:jc w:val="both"/>
        <w:rPr>
          <w:rFonts w:ascii="Arial" w:hAnsi="Arial"/>
          <w:snapToGrid w:val="0"/>
          <w:sz w:val="22"/>
          <w:szCs w:val="22"/>
          <w:lang w:val="fr-FR"/>
        </w:rPr>
      </w:pPr>
      <w:r w:rsidRPr="00E82A7D">
        <w:rPr>
          <w:rFonts w:ascii="Arial" w:hAnsi="Arial"/>
          <w:snapToGrid w:val="0"/>
          <w:sz w:val="22"/>
          <w:szCs w:val="22"/>
          <w:lang w:val="fr-FR"/>
        </w:rPr>
        <w:t>à la conception et à l’application de procédures d’évaluation standardisées,</w:t>
      </w:r>
    </w:p>
    <w:p w:rsidR="00184C5F" w:rsidRPr="00E82A7D" w:rsidRDefault="00184C5F" w:rsidP="00184C5F">
      <w:pPr>
        <w:numPr>
          <w:ilvl w:val="1"/>
          <w:numId w:val="24"/>
        </w:numPr>
        <w:jc w:val="both"/>
        <w:rPr>
          <w:rFonts w:ascii="Arial" w:hAnsi="Arial"/>
          <w:snapToGrid w:val="0"/>
          <w:sz w:val="22"/>
          <w:szCs w:val="22"/>
          <w:lang w:val="fr-FR"/>
        </w:rPr>
      </w:pPr>
      <w:r w:rsidRPr="00E82A7D">
        <w:rPr>
          <w:rFonts w:ascii="Arial" w:hAnsi="Arial"/>
          <w:snapToGrid w:val="0"/>
          <w:sz w:val="22"/>
          <w:szCs w:val="22"/>
          <w:lang w:val="fr-FR"/>
        </w:rPr>
        <w:t>au partage d’expertise et au peer review,</w:t>
      </w:r>
    </w:p>
    <w:p w:rsidR="00184C5F" w:rsidRPr="00E82A7D" w:rsidRDefault="00184C5F" w:rsidP="00184C5F">
      <w:pPr>
        <w:numPr>
          <w:ilvl w:val="1"/>
          <w:numId w:val="24"/>
        </w:numPr>
        <w:jc w:val="both"/>
        <w:rPr>
          <w:rFonts w:ascii="Arial" w:hAnsi="Arial"/>
          <w:snapToGrid w:val="0"/>
          <w:sz w:val="22"/>
          <w:szCs w:val="22"/>
          <w:lang w:val="fr-FR"/>
        </w:rPr>
      </w:pPr>
      <w:r w:rsidRPr="00E82A7D">
        <w:rPr>
          <w:rFonts w:ascii="Arial" w:hAnsi="Arial"/>
          <w:snapToGrid w:val="0"/>
          <w:sz w:val="22"/>
          <w:szCs w:val="22"/>
          <w:lang w:val="fr-FR"/>
        </w:rPr>
        <w:t>à la rédaction de manuels et de guides de bonne pratique…</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de faciliter le travail en réseau, d’une part, entre centres, et d’autre part, entre les centres et les autres dispensateurs de soins qui s’adressent à des patients atteints de troubles de l’hémostase ; de développer dans ce but des outils de communic</w:t>
      </w:r>
      <w:r w:rsidRPr="00E82A7D">
        <w:rPr>
          <w:rFonts w:ascii="Arial" w:hAnsi="Arial"/>
          <w:snapToGrid w:val="0"/>
          <w:sz w:val="22"/>
          <w:szCs w:val="22"/>
          <w:lang w:val="fr-FR"/>
        </w:rPr>
        <w:t>a</w:t>
      </w:r>
      <w:r w:rsidRPr="00E82A7D">
        <w:rPr>
          <w:rFonts w:ascii="Arial" w:hAnsi="Arial"/>
          <w:snapToGrid w:val="0"/>
          <w:sz w:val="22"/>
          <w:szCs w:val="22"/>
          <w:lang w:val="fr-FR"/>
        </w:rPr>
        <w:t>tion (tels que des procédures et des dossiers standardisés…),</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de définir le format et les modalités d’utilisation de la carte d’hémophile visée à l’article 30,</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de développer et de coordonner les activités de recherche et d’enseignement des centres,</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d’établir un rapport à l’attention du Conseil d’accord visé à l’article 34, sur les mi</w:t>
      </w:r>
      <w:r w:rsidRPr="00E82A7D">
        <w:rPr>
          <w:rFonts w:ascii="Arial" w:hAnsi="Arial"/>
          <w:snapToGrid w:val="0"/>
          <w:sz w:val="22"/>
          <w:szCs w:val="22"/>
          <w:lang w:val="fr-FR"/>
        </w:rPr>
        <w:t>s</w:t>
      </w:r>
      <w:r w:rsidRPr="00E82A7D">
        <w:rPr>
          <w:rFonts w:ascii="Arial" w:hAnsi="Arial"/>
          <w:snapToGrid w:val="0"/>
          <w:sz w:val="22"/>
          <w:szCs w:val="22"/>
          <w:lang w:val="fr-FR"/>
        </w:rPr>
        <w:t>sions qui ont été remplies par le Collège scientifique de l’hémophilie depuis la de</w:t>
      </w:r>
      <w:r w:rsidRPr="00E82A7D">
        <w:rPr>
          <w:rFonts w:ascii="Arial" w:hAnsi="Arial"/>
          <w:snapToGrid w:val="0"/>
          <w:sz w:val="22"/>
          <w:szCs w:val="22"/>
          <w:lang w:val="fr-FR"/>
        </w:rPr>
        <w:t>r</w:t>
      </w:r>
      <w:r w:rsidRPr="00E82A7D">
        <w:rPr>
          <w:rFonts w:ascii="Arial" w:hAnsi="Arial"/>
          <w:snapToGrid w:val="0"/>
          <w:sz w:val="22"/>
          <w:szCs w:val="22"/>
          <w:lang w:val="fr-FR"/>
        </w:rPr>
        <w:t>nière réunion du Conseil d’accord, et d’une manière générale, de fournir au Conseil d’accord toutes les informations utiles dans l’accomplissement de ses missions.</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Pour l’accomplissement de ses missions, le Conseil d’accord peut utiliser les données du registre visé à l’article 28, à l’exclusion des données dont l’usage contr</w:t>
      </w:r>
      <w:r w:rsidRPr="00E82A7D">
        <w:rPr>
          <w:rFonts w:ascii="Arial" w:hAnsi="Arial"/>
          <w:snapToGrid w:val="0"/>
          <w:sz w:val="22"/>
          <w:szCs w:val="22"/>
          <w:lang w:val="fr-FR"/>
        </w:rPr>
        <w:t>e</w:t>
      </w:r>
      <w:r w:rsidRPr="00E82A7D">
        <w:rPr>
          <w:rFonts w:ascii="Arial" w:hAnsi="Arial"/>
          <w:snapToGrid w:val="0"/>
          <w:sz w:val="22"/>
          <w:szCs w:val="22"/>
          <w:lang w:val="fr-FR"/>
        </w:rPr>
        <w:t>viendrait aux dispositions de l’article 31.</w:t>
      </w:r>
    </w:p>
    <w:p w:rsidR="00184C5F" w:rsidRPr="00E82A7D" w:rsidRDefault="00184C5F" w:rsidP="00184C5F">
      <w:pPr>
        <w:keepNext/>
        <w:tabs>
          <w:tab w:val="left" w:pos="1418"/>
        </w:tabs>
        <w:spacing w:before="480" w:after="240"/>
        <w:jc w:val="both"/>
        <w:rPr>
          <w:rFonts w:ascii="Arial" w:hAnsi="Arial"/>
          <w:b/>
          <w:snapToGrid w:val="0"/>
          <w:sz w:val="22"/>
          <w:szCs w:val="22"/>
          <w:lang w:val="fr-FR"/>
        </w:rPr>
      </w:pPr>
      <w:r w:rsidRPr="00E82A7D">
        <w:rPr>
          <w:rFonts w:ascii="Arial" w:hAnsi="Arial"/>
          <w:b/>
          <w:snapToGrid w:val="0"/>
          <w:sz w:val="22"/>
          <w:szCs w:val="22"/>
          <w:lang w:val="fr-FR"/>
        </w:rPr>
        <w:lastRenderedPageBreak/>
        <w:t>8.3.</w:t>
      </w:r>
      <w:r w:rsidRPr="00E82A7D">
        <w:rPr>
          <w:rFonts w:ascii="Arial" w:hAnsi="Arial"/>
          <w:b/>
          <w:snapToGrid w:val="0"/>
          <w:sz w:val="22"/>
          <w:szCs w:val="22"/>
          <w:lang w:val="fr-FR"/>
        </w:rPr>
        <w:tab/>
        <w:t>Conseil d’accord</w:t>
      </w: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34</w:t>
      </w:r>
      <w:r w:rsidRPr="00E82A7D">
        <w:rPr>
          <w:rFonts w:ascii="Arial" w:hAnsi="Arial"/>
          <w:b/>
          <w:snapToGrid w:val="0"/>
          <w:sz w:val="22"/>
          <w:szCs w:val="22"/>
          <w:lang w:val="fr-FR"/>
        </w:rPr>
        <w:tab/>
      </w:r>
      <w:r w:rsidRPr="00E82A7D">
        <w:rPr>
          <w:rFonts w:ascii="Arial" w:hAnsi="Arial"/>
          <w:snapToGrid w:val="0"/>
          <w:sz w:val="22"/>
          <w:szCs w:val="22"/>
          <w:lang w:val="fr-FR"/>
        </w:rPr>
        <w:t>Un Conseil d’accord est constitué dans le cadre de la présente convention. Il est composé</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du médecin coordinateur du </w:t>
      </w:r>
      <w:r w:rsidR="003B32F1" w:rsidRPr="00E82A7D">
        <w:rPr>
          <w:rFonts w:ascii="Arial" w:hAnsi="Arial"/>
          <w:snapToGrid w:val="0"/>
          <w:sz w:val="22"/>
          <w:szCs w:val="22"/>
          <w:lang w:val="fr-FR"/>
        </w:rPr>
        <w:t>CCN</w:t>
      </w:r>
      <w:r w:rsidRPr="00E82A7D">
        <w:rPr>
          <w:rFonts w:ascii="Arial" w:hAnsi="Arial"/>
          <w:snapToGrid w:val="0"/>
          <w:sz w:val="22"/>
          <w:szCs w:val="22"/>
          <w:lang w:val="fr-FR"/>
        </w:rPr>
        <w:t xml:space="preserve"> et de chaque </w:t>
      </w:r>
      <w:r w:rsidR="003B32F1" w:rsidRPr="00E82A7D">
        <w:rPr>
          <w:rFonts w:ascii="Arial" w:hAnsi="Arial"/>
          <w:snapToGrid w:val="0"/>
          <w:sz w:val="22"/>
          <w:szCs w:val="22"/>
          <w:lang w:val="fr-FR"/>
        </w:rPr>
        <w:t>CR</w:t>
      </w:r>
      <w:r w:rsidRPr="00E82A7D">
        <w:rPr>
          <w:rFonts w:ascii="Arial" w:hAnsi="Arial"/>
          <w:snapToGrid w:val="0"/>
          <w:sz w:val="22"/>
          <w:szCs w:val="22"/>
          <w:lang w:val="fr-FR"/>
        </w:rPr>
        <w:t>,</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d’un représentant du Registre des maladies rares,</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d’un représentant d’une association de patients hémophiles désigné par l’Obser</w:t>
      </w:r>
      <w:r w:rsidRPr="00E82A7D">
        <w:rPr>
          <w:rFonts w:ascii="Arial" w:hAnsi="Arial"/>
          <w:snapToGrid w:val="0"/>
          <w:sz w:val="22"/>
          <w:szCs w:val="22"/>
          <w:lang w:val="fr-FR"/>
        </w:rPr>
        <w:softHyphen/>
        <w:t>va</w:t>
      </w:r>
      <w:r w:rsidRPr="00E82A7D">
        <w:rPr>
          <w:rFonts w:ascii="Arial" w:hAnsi="Arial"/>
          <w:snapToGrid w:val="0"/>
          <w:sz w:val="22"/>
          <w:szCs w:val="22"/>
          <w:lang w:val="fr-FR"/>
        </w:rPr>
        <w:softHyphen/>
        <w:t>toire des maladies chroniques,</w:t>
      </w:r>
    </w:p>
    <w:p w:rsidR="00184C5F" w:rsidRPr="00E82A7D" w:rsidRDefault="00184C5F" w:rsidP="00184C5F">
      <w:pPr>
        <w:numPr>
          <w:ilvl w:val="0"/>
          <w:numId w:val="24"/>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des membres du Collège des médecins-directeurs.</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Sa présidence est assurée par le Président du Collège des médecins-directeurs. Son secrétariat est assuré par le Service des soins de santé.</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Les missions du Conseil d’accord sont notamment</w:t>
      </w:r>
    </w:p>
    <w:p w:rsidR="00184C5F" w:rsidRPr="00E82A7D" w:rsidRDefault="00184C5F" w:rsidP="00184C5F">
      <w:pPr>
        <w:numPr>
          <w:ilvl w:val="0"/>
          <w:numId w:val="25"/>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de vérifier si les dispositions de la convention permettent un fonctionnement opt</w:t>
      </w:r>
      <w:r w:rsidRPr="00E82A7D">
        <w:rPr>
          <w:rFonts w:ascii="Arial" w:hAnsi="Arial"/>
          <w:snapToGrid w:val="0"/>
          <w:sz w:val="22"/>
          <w:szCs w:val="22"/>
          <w:lang w:val="fr-FR"/>
        </w:rPr>
        <w:t>i</w:t>
      </w:r>
      <w:r w:rsidRPr="00E82A7D">
        <w:rPr>
          <w:rFonts w:ascii="Arial" w:hAnsi="Arial"/>
          <w:snapToGrid w:val="0"/>
          <w:sz w:val="22"/>
          <w:szCs w:val="22"/>
          <w:lang w:val="fr-FR"/>
        </w:rPr>
        <w:t xml:space="preserve">mal des centres et de conseiller le Collège </w:t>
      </w:r>
      <w:r w:rsidR="000E11F2" w:rsidRPr="00E82A7D">
        <w:rPr>
          <w:rFonts w:ascii="Arial" w:hAnsi="Arial"/>
          <w:snapToGrid w:val="0"/>
          <w:sz w:val="22"/>
          <w:szCs w:val="22"/>
          <w:lang w:val="fr-FR"/>
        </w:rPr>
        <w:t xml:space="preserve">des médecins-directeurs </w:t>
      </w:r>
      <w:r w:rsidRPr="00E82A7D">
        <w:rPr>
          <w:rFonts w:ascii="Arial" w:hAnsi="Arial"/>
          <w:snapToGrid w:val="0"/>
          <w:sz w:val="22"/>
          <w:szCs w:val="22"/>
          <w:lang w:val="fr-FR"/>
        </w:rPr>
        <w:t>sur d’éventu</w:t>
      </w:r>
      <w:r w:rsidR="000E11F2" w:rsidRPr="00E82A7D">
        <w:rPr>
          <w:rFonts w:ascii="Arial" w:hAnsi="Arial"/>
          <w:snapToGrid w:val="0"/>
          <w:sz w:val="22"/>
          <w:szCs w:val="22"/>
          <w:lang w:val="fr-FR"/>
        </w:rPr>
        <w:softHyphen/>
      </w:r>
      <w:r w:rsidRPr="00E82A7D">
        <w:rPr>
          <w:rFonts w:ascii="Arial" w:hAnsi="Arial"/>
          <w:snapToGrid w:val="0"/>
          <w:sz w:val="22"/>
          <w:szCs w:val="22"/>
          <w:lang w:val="fr-FR"/>
        </w:rPr>
        <w:t>elles mesures à prendre en cette matière,</w:t>
      </w:r>
    </w:p>
    <w:p w:rsidR="00184C5F" w:rsidRPr="00E82A7D" w:rsidRDefault="00184C5F" w:rsidP="00184C5F">
      <w:pPr>
        <w:numPr>
          <w:ilvl w:val="0"/>
          <w:numId w:val="25"/>
        </w:numPr>
        <w:tabs>
          <w:tab w:val="left" w:pos="1418"/>
        </w:tabs>
        <w:jc w:val="both"/>
        <w:rPr>
          <w:rFonts w:ascii="Arial" w:hAnsi="Arial"/>
          <w:snapToGrid w:val="0"/>
          <w:sz w:val="22"/>
          <w:szCs w:val="22"/>
          <w:lang w:val="fr-FR"/>
        </w:rPr>
      </w:pPr>
      <w:r w:rsidRPr="00E82A7D">
        <w:rPr>
          <w:rFonts w:ascii="Arial" w:hAnsi="Arial"/>
          <w:snapToGrid w:val="0"/>
          <w:sz w:val="22"/>
          <w:szCs w:val="22"/>
          <w:lang w:val="fr-FR"/>
        </w:rPr>
        <w:t>d’informer et de conseiller le Collège des médecins-directeurs, les autres organes et le Service des soins de santé de l’INAMI, dans l’exécution de leurs missions, pour tout ce qui concerne les soins impliquant l’hémostase qu’ils soient ou non f</w:t>
      </w:r>
      <w:r w:rsidRPr="00E82A7D">
        <w:rPr>
          <w:rFonts w:ascii="Arial" w:hAnsi="Arial"/>
          <w:snapToGrid w:val="0"/>
          <w:sz w:val="22"/>
          <w:szCs w:val="22"/>
          <w:lang w:val="fr-FR"/>
        </w:rPr>
        <w:t>i</w:t>
      </w:r>
      <w:r w:rsidRPr="00E82A7D">
        <w:rPr>
          <w:rFonts w:ascii="Arial" w:hAnsi="Arial"/>
          <w:snapToGrid w:val="0"/>
          <w:sz w:val="22"/>
          <w:szCs w:val="22"/>
          <w:lang w:val="fr-FR"/>
        </w:rPr>
        <w:t>nancés par l’application de la présente convention.</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Pour l’accomplissement de ses missions, le Conseil d’accord utilise le ra</w:t>
      </w:r>
      <w:r w:rsidRPr="00E82A7D">
        <w:rPr>
          <w:rFonts w:ascii="Arial" w:hAnsi="Arial"/>
          <w:snapToGrid w:val="0"/>
          <w:sz w:val="22"/>
          <w:szCs w:val="22"/>
          <w:lang w:val="fr-FR"/>
        </w:rPr>
        <w:t>p</w:t>
      </w:r>
      <w:r w:rsidRPr="00E82A7D">
        <w:rPr>
          <w:rFonts w:ascii="Arial" w:hAnsi="Arial"/>
          <w:snapToGrid w:val="0"/>
          <w:sz w:val="22"/>
          <w:szCs w:val="22"/>
          <w:lang w:val="fr-FR"/>
        </w:rPr>
        <w:t>port établi par le Collège scientifique de l’hémophilie, visé à l’article 33. Il peut utiliser les données du registre visé à l’article 28, à l’exclusion des données dont l’usage contrevie</w:t>
      </w:r>
      <w:r w:rsidRPr="00E82A7D">
        <w:rPr>
          <w:rFonts w:ascii="Arial" w:hAnsi="Arial"/>
          <w:snapToGrid w:val="0"/>
          <w:sz w:val="22"/>
          <w:szCs w:val="22"/>
          <w:lang w:val="fr-FR"/>
        </w:rPr>
        <w:t>n</w:t>
      </w:r>
      <w:r w:rsidRPr="00E82A7D">
        <w:rPr>
          <w:rFonts w:ascii="Arial" w:hAnsi="Arial"/>
          <w:snapToGrid w:val="0"/>
          <w:sz w:val="22"/>
          <w:szCs w:val="22"/>
          <w:lang w:val="fr-FR"/>
        </w:rPr>
        <w:t>drait aux dispositions de l’article 31, et des données d’identification des centres conve</w:t>
      </w:r>
      <w:r w:rsidRPr="00E82A7D">
        <w:rPr>
          <w:rFonts w:ascii="Arial" w:hAnsi="Arial"/>
          <w:snapToGrid w:val="0"/>
          <w:sz w:val="22"/>
          <w:szCs w:val="22"/>
          <w:lang w:val="fr-FR"/>
        </w:rPr>
        <w:t>n</w:t>
      </w:r>
      <w:r w:rsidRPr="00E82A7D">
        <w:rPr>
          <w:rFonts w:ascii="Arial" w:hAnsi="Arial"/>
          <w:snapToGrid w:val="0"/>
          <w:sz w:val="22"/>
          <w:szCs w:val="22"/>
          <w:lang w:val="fr-FR"/>
        </w:rPr>
        <w:t xml:space="preserve">tionnés. </w:t>
      </w:r>
    </w:p>
    <w:p w:rsidR="00184C5F" w:rsidRPr="00E82A7D" w:rsidRDefault="00184C5F" w:rsidP="00184C5F">
      <w:pPr>
        <w:tabs>
          <w:tab w:val="left" w:pos="1418"/>
        </w:tabs>
        <w:jc w:val="both"/>
        <w:rPr>
          <w:rFonts w:ascii="Arial" w:hAnsi="Arial"/>
          <w:snapToGrid w:val="0"/>
          <w:sz w:val="22"/>
          <w:szCs w:val="22"/>
          <w:lang w:val="fr-FR"/>
        </w:rPr>
      </w:pPr>
    </w:p>
    <w:p w:rsidR="00184C5F" w:rsidRPr="00E82A7D" w:rsidRDefault="00184C5F" w:rsidP="00184C5F">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 Conseil d’accord se réunit à l’invitation motivée de son Président. Dans tous les cas, le Président réunit le Conseil d’accord à la demande du Comité de l'ass</w:t>
      </w:r>
      <w:r w:rsidRPr="00E82A7D">
        <w:rPr>
          <w:rFonts w:ascii="Arial" w:hAnsi="Arial"/>
          <w:snapToGrid w:val="0"/>
          <w:sz w:val="22"/>
          <w:szCs w:val="22"/>
          <w:lang w:val="fr-FR"/>
        </w:rPr>
        <w:t>u</w:t>
      </w:r>
      <w:r w:rsidRPr="00E82A7D">
        <w:rPr>
          <w:rFonts w:ascii="Arial" w:hAnsi="Arial"/>
          <w:snapToGrid w:val="0"/>
          <w:sz w:val="22"/>
          <w:szCs w:val="22"/>
          <w:lang w:val="fr-FR"/>
        </w:rPr>
        <w:t>rance.</w:t>
      </w:r>
    </w:p>
    <w:p w:rsidR="00DE1E2D" w:rsidRPr="00E82A7D" w:rsidRDefault="00DE1E2D" w:rsidP="00FD2A43">
      <w:pPr>
        <w:tabs>
          <w:tab w:val="left" w:pos="1418"/>
        </w:tabs>
        <w:jc w:val="both"/>
        <w:rPr>
          <w:rFonts w:ascii="Arial" w:hAnsi="Arial"/>
          <w:snapToGrid w:val="0"/>
          <w:sz w:val="22"/>
          <w:szCs w:val="22"/>
          <w:lang w:val="fr-FR"/>
        </w:rPr>
      </w:pPr>
    </w:p>
    <w:p w:rsidR="00184C5F" w:rsidRPr="00E82A7D" w:rsidRDefault="00184C5F" w:rsidP="00FD2A43">
      <w:pPr>
        <w:tabs>
          <w:tab w:val="left" w:pos="1418"/>
        </w:tabs>
        <w:jc w:val="both"/>
        <w:rPr>
          <w:rFonts w:ascii="Arial" w:hAnsi="Arial"/>
          <w:snapToGrid w:val="0"/>
          <w:sz w:val="22"/>
          <w:szCs w:val="22"/>
          <w:lang w:val="fr-FR"/>
        </w:rPr>
      </w:pPr>
    </w:p>
    <w:p w:rsidR="00184C5F" w:rsidRPr="00E82A7D" w:rsidRDefault="00184C5F" w:rsidP="00FD2A43">
      <w:pPr>
        <w:tabs>
          <w:tab w:val="left" w:pos="1418"/>
        </w:tabs>
        <w:jc w:val="both"/>
        <w:rPr>
          <w:rFonts w:ascii="Arial" w:hAnsi="Arial"/>
          <w:snapToGrid w:val="0"/>
          <w:sz w:val="22"/>
          <w:szCs w:val="22"/>
          <w:lang w:val="fr-FR"/>
        </w:rPr>
      </w:pPr>
    </w:p>
    <w:p w:rsidR="003B71CE" w:rsidRPr="00E82A7D" w:rsidRDefault="003B71CE"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t>I</w:t>
      </w:r>
      <w:r w:rsidR="00E72567" w:rsidRPr="00E82A7D">
        <w:rPr>
          <w:rFonts w:ascii="Arial" w:hAnsi="Arial"/>
          <w:b/>
          <w:snapToGrid w:val="0"/>
          <w:sz w:val="22"/>
          <w:szCs w:val="22"/>
          <w:lang w:val="fr-FR"/>
        </w:rPr>
        <w:t>X</w:t>
      </w:r>
      <w:r w:rsidRPr="00E82A7D">
        <w:rPr>
          <w:rFonts w:ascii="Arial" w:hAnsi="Arial"/>
          <w:b/>
          <w:snapToGrid w:val="0"/>
          <w:sz w:val="22"/>
          <w:szCs w:val="22"/>
          <w:lang w:val="fr-FR"/>
        </w:rPr>
        <w:t xml:space="preserve"> DISPOSITIONS ADMINISTRATIVES GENERALES</w:t>
      </w:r>
    </w:p>
    <w:p w:rsidR="003B71CE" w:rsidRPr="00E82A7D" w:rsidRDefault="003B71CE" w:rsidP="00FD2A43">
      <w:pPr>
        <w:keepNext/>
        <w:tabs>
          <w:tab w:val="left" w:pos="1418"/>
        </w:tabs>
        <w:jc w:val="both"/>
        <w:rPr>
          <w:rFonts w:ascii="Arial" w:hAnsi="Arial"/>
          <w:snapToGrid w:val="0"/>
          <w:sz w:val="22"/>
          <w:szCs w:val="22"/>
          <w:lang w:val="fr-FR"/>
        </w:rPr>
      </w:pPr>
    </w:p>
    <w:p w:rsidR="003B71CE" w:rsidRPr="00E82A7D" w:rsidRDefault="003B71CE" w:rsidP="00FD2A43">
      <w:pPr>
        <w:keepNext/>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w:t>
      </w:r>
      <w:r w:rsidR="007B0474" w:rsidRPr="00E82A7D">
        <w:rPr>
          <w:rFonts w:ascii="Arial" w:hAnsi="Arial"/>
          <w:b/>
          <w:snapToGrid w:val="0"/>
          <w:sz w:val="22"/>
          <w:szCs w:val="22"/>
          <w:lang w:val="fr-FR"/>
        </w:rPr>
        <w:t>3</w:t>
      </w:r>
      <w:r w:rsidR="009464E0" w:rsidRPr="00E82A7D">
        <w:rPr>
          <w:rFonts w:ascii="Arial" w:hAnsi="Arial"/>
          <w:b/>
          <w:snapToGrid w:val="0"/>
          <w:sz w:val="22"/>
          <w:szCs w:val="22"/>
          <w:lang w:val="fr-FR"/>
        </w:rPr>
        <w:t>5</w:t>
      </w:r>
      <w:r w:rsidRPr="00E82A7D">
        <w:rPr>
          <w:rFonts w:ascii="Arial" w:hAnsi="Arial"/>
          <w:snapToGrid w:val="0"/>
          <w:sz w:val="22"/>
          <w:szCs w:val="22"/>
          <w:lang w:val="fr-FR"/>
        </w:rPr>
        <w:tab/>
        <w:t xml:space="preserve">Le Pouvoir organisateur du centre tient une </w:t>
      </w:r>
      <w:r w:rsidR="00604949" w:rsidRPr="00E82A7D">
        <w:rPr>
          <w:rFonts w:ascii="Arial" w:hAnsi="Arial"/>
          <w:snapToGrid w:val="0"/>
          <w:sz w:val="22"/>
          <w:szCs w:val="22"/>
          <w:lang w:val="fr-FR"/>
        </w:rPr>
        <w:t>comptabilité basée, d’une part</w:t>
      </w:r>
      <w:r w:rsidRPr="00E82A7D">
        <w:rPr>
          <w:rFonts w:ascii="Arial" w:hAnsi="Arial"/>
          <w:snapToGrid w:val="0"/>
          <w:sz w:val="22"/>
          <w:szCs w:val="22"/>
          <w:lang w:val="fr-FR"/>
        </w:rPr>
        <w:t xml:space="preserve">, sur le plan comptable normalisé minimum pour les hôpitaux (A.R. du 14.08.1987), et d’autre part, sur les décisions prises en la matière par le Comité de l'assurance soins de santé. </w:t>
      </w:r>
      <w:r w:rsidR="001E2612" w:rsidRPr="00E82A7D">
        <w:rPr>
          <w:rFonts w:ascii="Arial" w:hAnsi="Arial"/>
          <w:snapToGrid w:val="0"/>
          <w:sz w:val="22"/>
          <w:szCs w:val="22"/>
          <w:lang w:val="fr-FR"/>
        </w:rPr>
        <w:t>L</w:t>
      </w:r>
      <w:r w:rsidRPr="00E82A7D">
        <w:rPr>
          <w:rFonts w:ascii="Arial" w:hAnsi="Arial"/>
          <w:snapToGrid w:val="0"/>
          <w:sz w:val="22"/>
          <w:szCs w:val="22"/>
          <w:lang w:val="fr-FR"/>
        </w:rPr>
        <w:t>es données comptables liées à l’application de la présente convention sont ra</w:t>
      </w:r>
      <w:r w:rsidRPr="00E82A7D">
        <w:rPr>
          <w:rFonts w:ascii="Arial" w:hAnsi="Arial"/>
          <w:snapToGrid w:val="0"/>
          <w:sz w:val="22"/>
          <w:szCs w:val="22"/>
          <w:lang w:val="fr-FR"/>
        </w:rPr>
        <w:t>s</w:t>
      </w:r>
      <w:r w:rsidRPr="00E82A7D">
        <w:rPr>
          <w:rFonts w:ascii="Arial" w:hAnsi="Arial"/>
          <w:snapToGrid w:val="0"/>
          <w:sz w:val="22"/>
          <w:szCs w:val="22"/>
          <w:lang w:val="fr-FR"/>
        </w:rPr>
        <w:t>semblées sous un poste de frais distinct de telle sorte que les dépenses et revenus pui</w:t>
      </w:r>
      <w:r w:rsidRPr="00E82A7D">
        <w:rPr>
          <w:rFonts w:ascii="Arial" w:hAnsi="Arial"/>
          <w:snapToGrid w:val="0"/>
          <w:sz w:val="22"/>
          <w:szCs w:val="22"/>
          <w:lang w:val="fr-FR"/>
        </w:rPr>
        <w:t>s</w:t>
      </w:r>
      <w:r w:rsidRPr="00E82A7D">
        <w:rPr>
          <w:rFonts w:ascii="Arial" w:hAnsi="Arial"/>
          <w:snapToGrid w:val="0"/>
          <w:sz w:val="22"/>
          <w:szCs w:val="22"/>
          <w:lang w:val="fr-FR"/>
        </w:rPr>
        <w:t>sent être immédiatement connus. Avant la fin du mois de juin de chaque année, le Pouvoir organisateur du centre envoie au Service des soins de santé de l'INAMI les données comptables liées à l’application de la présente convention et relatives à l'année civile pr</w:t>
      </w:r>
      <w:r w:rsidRPr="00E82A7D">
        <w:rPr>
          <w:rFonts w:ascii="Arial" w:hAnsi="Arial"/>
          <w:snapToGrid w:val="0"/>
          <w:sz w:val="22"/>
          <w:szCs w:val="22"/>
          <w:lang w:val="fr-FR"/>
        </w:rPr>
        <w:t>é</w:t>
      </w:r>
      <w:r w:rsidRPr="00E82A7D">
        <w:rPr>
          <w:rFonts w:ascii="Arial" w:hAnsi="Arial"/>
          <w:snapToGrid w:val="0"/>
          <w:sz w:val="22"/>
          <w:szCs w:val="22"/>
          <w:lang w:val="fr-FR"/>
        </w:rPr>
        <w:t>cédente.</w:t>
      </w:r>
    </w:p>
    <w:p w:rsidR="003B71CE" w:rsidRPr="00E82A7D" w:rsidRDefault="003B71CE" w:rsidP="00FD2A43">
      <w:pPr>
        <w:tabs>
          <w:tab w:val="left" w:pos="1418"/>
        </w:tabs>
        <w:jc w:val="both"/>
        <w:rPr>
          <w:rFonts w:ascii="Arial" w:hAnsi="Arial"/>
          <w:snapToGrid w:val="0"/>
          <w:sz w:val="22"/>
          <w:szCs w:val="22"/>
          <w:lang w:val="fr-FR"/>
        </w:rPr>
      </w:pPr>
    </w:p>
    <w:p w:rsidR="004E4C7F" w:rsidRPr="00E82A7D" w:rsidRDefault="003B71C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w:t>
      </w:r>
      <w:r w:rsidR="007B0474" w:rsidRPr="00E82A7D">
        <w:rPr>
          <w:rFonts w:ascii="Arial" w:hAnsi="Arial"/>
          <w:b/>
          <w:snapToGrid w:val="0"/>
          <w:sz w:val="22"/>
          <w:szCs w:val="22"/>
          <w:lang w:val="fr-FR"/>
        </w:rPr>
        <w:t>3</w:t>
      </w:r>
      <w:r w:rsidR="009464E0" w:rsidRPr="00E82A7D">
        <w:rPr>
          <w:rFonts w:ascii="Arial" w:hAnsi="Arial"/>
          <w:b/>
          <w:snapToGrid w:val="0"/>
          <w:sz w:val="22"/>
          <w:szCs w:val="22"/>
          <w:lang w:val="fr-FR"/>
        </w:rPr>
        <w:t>6</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w:t>
      </w:r>
      <w:r w:rsidR="002D3578" w:rsidRPr="00E82A7D">
        <w:rPr>
          <w:rFonts w:ascii="Arial" w:hAnsi="Arial"/>
          <w:snapToGrid w:val="0"/>
          <w:sz w:val="22"/>
          <w:szCs w:val="22"/>
          <w:lang w:val="fr-FR"/>
        </w:rPr>
        <w:t xml:space="preserve">Le centre </w:t>
      </w:r>
      <w:r w:rsidR="004E4C7F" w:rsidRPr="00E82A7D">
        <w:rPr>
          <w:rFonts w:ascii="Arial" w:hAnsi="Arial"/>
          <w:snapToGrid w:val="0"/>
          <w:sz w:val="22"/>
          <w:szCs w:val="22"/>
          <w:lang w:val="fr-FR"/>
        </w:rPr>
        <w:t xml:space="preserve">tient un </w:t>
      </w:r>
      <w:r w:rsidR="00750A08" w:rsidRPr="00E82A7D">
        <w:rPr>
          <w:rFonts w:ascii="Arial" w:hAnsi="Arial"/>
          <w:snapToGrid w:val="0"/>
          <w:sz w:val="22"/>
          <w:szCs w:val="22"/>
          <w:lang w:val="fr-FR"/>
        </w:rPr>
        <w:t>relevé exhaustif</w:t>
      </w:r>
      <w:r w:rsidR="004E4C7F" w:rsidRPr="00E82A7D">
        <w:rPr>
          <w:rFonts w:ascii="Arial" w:hAnsi="Arial"/>
          <w:snapToGrid w:val="0"/>
          <w:sz w:val="22"/>
          <w:szCs w:val="22"/>
          <w:lang w:val="fr-FR"/>
        </w:rPr>
        <w:t xml:space="preserve"> des contacts directs entre </w:t>
      </w:r>
      <w:r w:rsidR="00EA2D86" w:rsidRPr="00E82A7D">
        <w:rPr>
          <w:rFonts w:ascii="Arial" w:hAnsi="Arial"/>
          <w:snapToGrid w:val="0"/>
          <w:sz w:val="22"/>
          <w:szCs w:val="22"/>
          <w:lang w:val="fr-FR"/>
        </w:rPr>
        <w:t>chaque bénéficiaire et chaque membre de l’équipe multidisciplinaire</w:t>
      </w:r>
      <w:r w:rsidR="00750A08" w:rsidRPr="00E82A7D">
        <w:rPr>
          <w:rFonts w:ascii="Arial" w:hAnsi="Arial"/>
          <w:snapToGrid w:val="0"/>
          <w:sz w:val="22"/>
          <w:szCs w:val="22"/>
          <w:lang w:val="fr-FR"/>
        </w:rPr>
        <w:t>,</w:t>
      </w:r>
      <w:r w:rsidR="00EA2D86" w:rsidRPr="00E82A7D">
        <w:rPr>
          <w:rFonts w:ascii="Arial" w:hAnsi="Arial"/>
          <w:snapToGrid w:val="0"/>
          <w:sz w:val="22"/>
          <w:szCs w:val="22"/>
          <w:lang w:val="fr-FR"/>
        </w:rPr>
        <w:t xml:space="preserve"> </w:t>
      </w:r>
      <w:r w:rsidR="00750A08" w:rsidRPr="00E82A7D">
        <w:rPr>
          <w:rFonts w:ascii="Arial" w:hAnsi="Arial"/>
          <w:snapToGrid w:val="0"/>
          <w:sz w:val="22"/>
          <w:szCs w:val="22"/>
          <w:lang w:val="fr-FR"/>
        </w:rPr>
        <w:t xml:space="preserve">dans ses locaux ou dans l’un des lieux de vie du bénéficiaire. </w:t>
      </w:r>
      <w:r w:rsidR="00B00970" w:rsidRPr="00E82A7D">
        <w:rPr>
          <w:rFonts w:ascii="Arial" w:hAnsi="Arial"/>
          <w:snapToGrid w:val="0"/>
          <w:sz w:val="22"/>
          <w:szCs w:val="22"/>
          <w:lang w:val="fr-FR"/>
        </w:rPr>
        <w:t>Il y indique la durée réelle de chacun de ces contacts. Il peut justifier de manière objective les données reprises dans ce relevé à l’aide de carnets de rendez-vous, de journaux de bord, ...</w:t>
      </w:r>
    </w:p>
    <w:p w:rsidR="004E4C7F" w:rsidRPr="00E82A7D" w:rsidRDefault="004E4C7F" w:rsidP="00FD2A43">
      <w:pPr>
        <w:tabs>
          <w:tab w:val="left" w:pos="1418"/>
        </w:tabs>
        <w:jc w:val="both"/>
        <w:rPr>
          <w:rFonts w:ascii="Arial" w:hAnsi="Arial"/>
          <w:snapToGrid w:val="0"/>
          <w:sz w:val="22"/>
          <w:szCs w:val="22"/>
          <w:lang w:val="fr-FR"/>
        </w:rPr>
      </w:pPr>
    </w:p>
    <w:p w:rsidR="00373B45" w:rsidRPr="00E82A7D" w:rsidRDefault="003B71CE" w:rsidP="00FD2A43">
      <w:pPr>
        <w:tabs>
          <w:tab w:val="left" w:pos="1418"/>
        </w:tabs>
        <w:jc w:val="both"/>
        <w:rPr>
          <w:rFonts w:ascii="Arial" w:hAnsi="Arial"/>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Il établit sur cette base ses chiffres de production (soit les </w:t>
      </w:r>
      <w:r w:rsidRPr="00E82A7D">
        <w:rPr>
          <w:rFonts w:ascii="Arial" w:hAnsi="Arial"/>
          <w:sz w:val="22"/>
          <w:szCs w:val="22"/>
          <w:lang w:val="fr-FR"/>
        </w:rPr>
        <w:t>nombres de forfaits prestés, par type, multipliés par leurs prix respectifs).</w:t>
      </w:r>
    </w:p>
    <w:p w:rsidR="00373B45" w:rsidRPr="00E82A7D" w:rsidRDefault="00373B45" w:rsidP="00FD2A43">
      <w:pPr>
        <w:tabs>
          <w:tab w:val="left" w:pos="1418"/>
        </w:tabs>
        <w:jc w:val="both"/>
        <w:rPr>
          <w:rFonts w:ascii="Arial" w:hAnsi="Arial"/>
          <w:sz w:val="22"/>
          <w:szCs w:val="22"/>
          <w:lang w:val="fr-FR"/>
        </w:rPr>
      </w:pPr>
    </w:p>
    <w:p w:rsidR="00373B45" w:rsidRPr="00E82A7D" w:rsidRDefault="00373B45" w:rsidP="00FD2A43">
      <w:pPr>
        <w:tabs>
          <w:tab w:val="left" w:pos="1418"/>
        </w:tabs>
        <w:jc w:val="both"/>
        <w:rPr>
          <w:rFonts w:ascii="Arial" w:hAnsi="Arial"/>
          <w:sz w:val="22"/>
          <w:szCs w:val="22"/>
          <w:lang w:val="fr-FR"/>
        </w:rPr>
      </w:pPr>
      <w:r w:rsidRPr="00E82A7D">
        <w:rPr>
          <w:rFonts w:ascii="Arial" w:hAnsi="Arial"/>
          <w:sz w:val="22"/>
          <w:szCs w:val="22"/>
          <w:lang w:val="fr-FR"/>
        </w:rPr>
        <w:tab/>
        <w:t>Avant la fin du mois qui suit le dernier mois de chaque trimestre, il transmet les chiffres de production relatifs à ce trimestre au moyen de l’application informatique qui lui est fournie par le Service des soins de santé. Cette dernière disposition n’est toutefois d’application qu’à partir de la fin de la 1</w:t>
      </w:r>
      <w:r w:rsidRPr="00E82A7D">
        <w:rPr>
          <w:rFonts w:ascii="Arial" w:hAnsi="Arial"/>
          <w:sz w:val="22"/>
          <w:szCs w:val="22"/>
          <w:vertAlign w:val="superscript"/>
          <w:lang w:val="fr-FR"/>
        </w:rPr>
        <w:t>ère</w:t>
      </w:r>
      <w:r w:rsidRPr="00E82A7D">
        <w:rPr>
          <w:rFonts w:ascii="Arial" w:hAnsi="Arial"/>
          <w:sz w:val="22"/>
          <w:szCs w:val="22"/>
          <w:lang w:val="fr-FR"/>
        </w:rPr>
        <w:t xml:space="preserve"> année de validité de la présente convention.</w:t>
      </w:r>
    </w:p>
    <w:p w:rsidR="00373B45" w:rsidRPr="00E82A7D" w:rsidRDefault="00373B45" w:rsidP="00FD2A43">
      <w:pPr>
        <w:tabs>
          <w:tab w:val="left" w:pos="1418"/>
        </w:tabs>
        <w:jc w:val="both"/>
        <w:rPr>
          <w:rFonts w:ascii="Arial" w:hAnsi="Arial"/>
          <w:sz w:val="22"/>
          <w:szCs w:val="22"/>
          <w:lang w:val="fr-FR"/>
        </w:rPr>
      </w:pPr>
    </w:p>
    <w:p w:rsidR="003B71CE" w:rsidRPr="00E82A7D" w:rsidRDefault="003B71CE" w:rsidP="00FD2A43">
      <w:pPr>
        <w:tabs>
          <w:tab w:val="left" w:pos="1418"/>
        </w:tabs>
        <w:jc w:val="both"/>
        <w:rPr>
          <w:rFonts w:ascii="Arial" w:hAnsi="Arial"/>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w:t>
      </w:r>
      <w:r w:rsidRPr="00E82A7D">
        <w:rPr>
          <w:rFonts w:ascii="Arial" w:hAnsi="Arial"/>
          <w:sz w:val="22"/>
          <w:szCs w:val="22"/>
          <w:lang w:val="fr-FR"/>
        </w:rPr>
        <w:t xml:space="preserve">Le centre s’engage à soumettre, à la demande du Service des soins de santé ou du Service d’évaluation et de contrôle médicaux, les </w:t>
      </w:r>
      <w:r w:rsidR="003B4EDD" w:rsidRPr="00E82A7D">
        <w:rPr>
          <w:rFonts w:ascii="Arial" w:hAnsi="Arial"/>
          <w:sz w:val="22"/>
          <w:szCs w:val="22"/>
          <w:lang w:val="fr-FR"/>
        </w:rPr>
        <w:t>relevés des contacts entre les bénéficiaires et les membres de son équipe</w:t>
      </w:r>
      <w:r w:rsidRPr="00E82A7D">
        <w:rPr>
          <w:rFonts w:ascii="Arial" w:hAnsi="Arial"/>
          <w:sz w:val="22"/>
          <w:szCs w:val="22"/>
          <w:lang w:val="fr-FR"/>
        </w:rPr>
        <w:t xml:space="preserve"> pour étayer les chiffres de production transmis. La transmission délibérée de chiffres de production erronés entraînera la su</w:t>
      </w:r>
      <w:r w:rsidRPr="00E82A7D">
        <w:rPr>
          <w:rFonts w:ascii="Arial" w:hAnsi="Arial"/>
          <w:sz w:val="22"/>
          <w:szCs w:val="22"/>
          <w:lang w:val="fr-FR"/>
        </w:rPr>
        <w:t>s</w:t>
      </w:r>
      <w:r w:rsidRPr="00E82A7D">
        <w:rPr>
          <w:rFonts w:ascii="Arial" w:hAnsi="Arial"/>
          <w:sz w:val="22"/>
          <w:szCs w:val="22"/>
          <w:lang w:val="fr-FR"/>
        </w:rPr>
        <w:t>pension d’office du paiement par les organismes assureurs dans le cadre de la présente convention.</w:t>
      </w:r>
    </w:p>
    <w:p w:rsidR="003B71CE" w:rsidRPr="00E82A7D" w:rsidRDefault="003B71CE" w:rsidP="00FD2A43">
      <w:pPr>
        <w:tabs>
          <w:tab w:val="left" w:pos="1418"/>
        </w:tabs>
        <w:jc w:val="both"/>
        <w:rPr>
          <w:rFonts w:ascii="Arial" w:hAnsi="Arial"/>
          <w:sz w:val="22"/>
          <w:szCs w:val="22"/>
          <w:lang w:val="fr-FR"/>
        </w:rPr>
      </w:pPr>
    </w:p>
    <w:p w:rsidR="003B71CE" w:rsidRPr="00E82A7D" w:rsidRDefault="003B71CE" w:rsidP="00FD2A43">
      <w:pPr>
        <w:tabs>
          <w:tab w:val="left" w:pos="1418"/>
        </w:tabs>
        <w:jc w:val="both"/>
        <w:rPr>
          <w:rFonts w:ascii="Arial" w:hAnsi="Arial"/>
          <w:sz w:val="22"/>
          <w:szCs w:val="22"/>
          <w:lang w:val="fr-FR"/>
        </w:rPr>
      </w:pPr>
      <w:r w:rsidRPr="00E82A7D">
        <w:rPr>
          <w:rFonts w:ascii="Arial" w:hAnsi="Arial"/>
          <w:sz w:val="22"/>
          <w:szCs w:val="22"/>
          <w:lang w:val="fr-FR"/>
        </w:rPr>
        <w:tab/>
        <w:t>Le centre désigne une personne de contact chargée de la transmission des chiffres de production. Il communique ses coordonnées (nom, numéro de téléphone direct et adresse électronique) au Service des soins de santé de l’INAMI qu’il informe également de tout changement de ces coordonnées.</w:t>
      </w:r>
    </w:p>
    <w:p w:rsidR="003B71CE" w:rsidRPr="00E82A7D" w:rsidRDefault="003B71CE" w:rsidP="00FD2A43">
      <w:pPr>
        <w:tabs>
          <w:tab w:val="left" w:pos="1418"/>
        </w:tabs>
        <w:jc w:val="both"/>
        <w:rPr>
          <w:rFonts w:ascii="Arial" w:hAnsi="Arial"/>
          <w:sz w:val="22"/>
          <w:szCs w:val="22"/>
          <w:lang w:val="fr-FR"/>
        </w:rPr>
      </w:pPr>
    </w:p>
    <w:p w:rsidR="003B71CE" w:rsidRPr="00E82A7D" w:rsidRDefault="003B71CE" w:rsidP="00FD2A43">
      <w:pPr>
        <w:tabs>
          <w:tab w:val="left" w:pos="1418"/>
        </w:tabs>
        <w:jc w:val="both"/>
        <w:rPr>
          <w:rFonts w:ascii="Arial" w:hAnsi="Arial"/>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4</w:t>
      </w:r>
      <w:r w:rsidRPr="00E82A7D">
        <w:rPr>
          <w:rFonts w:ascii="Arial" w:hAnsi="Arial"/>
          <w:snapToGrid w:val="0"/>
          <w:sz w:val="22"/>
          <w:szCs w:val="22"/>
          <w:lang w:val="fr-FR"/>
        </w:rPr>
        <w:t xml:space="preserve"> </w:t>
      </w:r>
      <w:r w:rsidRPr="00E82A7D">
        <w:rPr>
          <w:rFonts w:ascii="Arial" w:hAnsi="Arial"/>
          <w:sz w:val="22"/>
          <w:szCs w:val="22"/>
          <w:lang w:val="fr-FR"/>
        </w:rPr>
        <w:t>Le centre s’engage à observer scrupuleusement les instructions rel</w:t>
      </w:r>
      <w:r w:rsidRPr="00E82A7D">
        <w:rPr>
          <w:rFonts w:ascii="Arial" w:hAnsi="Arial"/>
          <w:sz w:val="22"/>
          <w:szCs w:val="22"/>
          <w:lang w:val="fr-FR"/>
        </w:rPr>
        <w:t>a</w:t>
      </w:r>
      <w:r w:rsidRPr="00E82A7D">
        <w:rPr>
          <w:rFonts w:ascii="Arial" w:hAnsi="Arial"/>
          <w:sz w:val="22"/>
          <w:szCs w:val="22"/>
          <w:lang w:val="fr-FR"/>
        </w:rPr>
        <w:t>tives à la transmission des chiffres de production.</w:t>
      </w:r>
      <w:r w:rsidR="00EB254F" w:rsidRPr="00E82A7D">
        <w:rPr>
          <w:rFonts w:ascii="Arial" w:hAnsi="Arial"/>
          <w:sz w:val="22"/>
          <w:szCs w:val="22"/>
          <w:lang w:val="fr-FR"/>
        </w:rPr>
        <w:t xml:space="preserve"> </w:t>
      </w:r>
      <w:r w:rsidRPr="00E82A7D">
        <w:rPr>
          <w:rFonts w:ascii="Arial" w:hAnsi="Arial"/>
          <w:sz w:val="22"/>
          <w:szCs w:val="22"/>
          <w:lang w:val="fr-FR"/>
        </w:rPr>
        <w:t xml:space="preserve">Si les chiffres de production ne sont pas transmis avant la fin du deuxième mois qui suit la fin d’un trimestre, </w:t>
      </w:r>
      <w:r w:rsidR="00F41A99" w:rsidRPr="00E82A7D">
        <w:rPr>
          <w:rFonts w:ascii="Arial" w:hAnsi="Arial"/>
          <w:sz w:val="22"/>
          <w:szCs w:val="22"/>
          <w:lang w:val="fr-FR"/>
        </w:rPr>
        <w:t>le centre</w:t>
      </w:r>
      <w:r w:rsidRPr="00E82A7D">
        <w:rPr>
          <w:rFonts w:ascii="Arial" w:hAnsi="Arial"/>
          <w:sz w:val="22"/>
          <w:szCs w:val="22"/>
          <w:lang w:val="fr-FR"/>
        </w:rPr>
        <w:t xml:space="preserve"> est rappelé à ses obligations par lettre recommandée. Si les chiffres de production ne sont toujours pas transmis dans les 30 jours civils suivant l’envoi recommandé, les paiements par les org</w:t>
      </w:r>
      <w:r w:rsidRPr="00E82A7D">
        <w:rPr>
          <w:rFonts w:ascii="Arial" w:hAnsi="Arial"/>
          <w:sz w:val="22"/>
          <w:szCs w:val="22"/>
          <w:lang w:val="fr-FR"/>
        </w:rPr>
        <w:t>a</w:t>
      </w:r>
      <w:r w:rsidRPr="00E82A7D">
        <w:rPr>
          <w:rFonts w:ascii="Arial" w:hAnsi="Arial"/>
          <w:sz w:val="22"/>
          <w:szCs w:val="22"/>
          <w:lang w:val="fr-FR"/>
        </w:rPr>
        <w:t xml:space="preserve">nismes assureurs (dans le cadre de la convention conclue entre l’INAMI et </w:t>
      </w:r>
      <w:r w:rsidR="00F41A99" w:rsidRPr="00E82A7D">
        <w:rPr>
          <w:rFonts w:ascii="Arial" w:hAnsi="Arial"/>
          <w:sz w:val="22"/>
          <w:szCs w:val="22"/>
          <w:lang w:val="fr-FR"/>
        </w:rPr>
        <w:t>le centre</w:t>
      </w:r>
      <w:r w:rsidRPr="00E82A7D">
        <w:rPr>
          <w:rFonts w:ascii="Arial" w:hAnsi="Arial"/>
          <w:sz w:val="22"/>
          <w:szCs w:val="22"/>
          <w:lang w:val="fr-FR"/>
        </w:rPr>
        <w:t>) sont suspendus d’office.</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w:t>
      </w:r>
      <w:r w:rsidR="007B0474" w:rsidRPr="00E82A7D">
        <w:rPr>
          <w:rFonts w:ascii="Arial" w:hAnsi="Arial"/>
          <w:b/>
          <w:snapToGrid w:val="0"/>
          <w:sz w:val="22"/>
          <w:szCs w:val="22"/>
          <w:lang w:val="fr-FR"/>
        </w:rPr>
        <w:t>3</w:t>
      </w:r>
      <w:r w:rsidR="009464E0" w:rsidRPr="00E82A7D">
        <w:rPr>
          <w:rFonts w:ascii="Arial" w:hAnsi="Arial"/>
          <w:b/>
          <w:snapToGrid w:val="0"/>
          <w:sz w:val="22"/>
          <w:szCs w:val="22"/>
          <w:lang w:val="fr-FR"/>
        </w:rPr>
        <w:t>7</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 centre s'engage à fournir au Service des soins de santé de l'INAMI et/ou aux organismes assureurs concernés toute information leur permettant de contrôler le respect des dispositions de la présente convention sous tous leurs aspects.</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Le centre autorise tout représentant de l'INAMI ou des organismes a</w:t>
      </w:r>
      <w:r w:rsidRPr="00E82A7D">
        <w:rPr>
          <w:rFonts w:ascii="Arial" w:hAnsi="Arial"/>
          <w:snapToGrid w:val="0"/>
          <w:sz w:val="22"/>
          <w:szCs w:val="22"/>
          <w:lang w:val="fr-FR"/>
        </w:rPr>
        <w:t>s</w:t>
      </w:r>
      <w:r w:rsidRPr="00E82A7D">
        <w:rPr>
          <w:rFonts w:ascii="Arial" w:hAnsi="Arial"/>
          <w:snapToGrid w:val="0"/>
          <w:sz w:val="22"/>
          <w:szCs w:val="22"/>
          <w:lang w:val="fr-FR"/>
        </w:rPr>
        <w:t>sureurs à effectuer les visites que celui-ci juge utile à l'accomplissement de sa mission de contrôle du respect des dispositions de la présente convention.</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w:t>
      </w:r>
      <w:r w:rsidR="007B0474" w:rsidRPr="00E82A7D">
        <w:rPr>
          <w:rFonts w:ascii="Arial" w:hAnsi="Arial"/>
          <w:b/>
          <w:snapToGrid w:val="0"/>
          <w:sz w:val="22"/>
          <w:szCs w:val="22"/>
          <w:lang w:val="fr-FR"/>
        </w:rPr>
        <w:t>3</w:t>
      </w:r>
      <w:r w:rsidR="009464E0" w:rsidRPr="00E82A7D">
        <w:rPr>
          <w:rFonts w:ascii="Arial" w:hAnsi="Arial"/>
          <w:b/>
          <w:snapToGrid w:val="0"/>
          <w:sz w:val="22"/>
          <w:szCs w:val="22"/>
          <w:lang w:val="fr-FR"/>
        </w:rPr>
        <w:t>8</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Le Pouvoir organisateur du centre s’engage à créer toutes les cond</w:t>
      </w:r>
      <w:r w:rsidRPr="00E82A7D">
        <w:rPr>
          <w:rFonts w:ascii="Arial" w:hAnsi="Arial"/>
          <w:snapToGrid w:val="0"/>
          <w:sz w:val="22"/>
          <w:szCs w:val="22"/>
          <w:lang w:val="fr-FR"/>
        </w:rPr>
        <w:t>i</w:t>
      </w:r>
      <w:r w:rsidRPr="00E82A7D">
        <w:rPr>
          <w:rFonts w:ascii="Arial" w:hAnsi="Arial"/>
          <w:snapToGrid w:val="0"/>
          <w:sz w:val="22"/>
          <w:szCs w:val="22"/>
          <w:lang w:val="fr-FR"/>
        </w:rPr>
        <w:t xml:space="preserve">tions permettant à ce dernier de mettre en œuvre les programmes </w:t>
      </w:r>
      <w:r w:rsidR="00D9421A" w:rsidRPr="00E82A7D">
        <w:rPr>
          <w:rFonts w:ascii="Arial" w:hAnsi="Arial"/>
          <w:snapToGrid w:val="0"/>
          <w:sz w:val="22"/>
          <w:szCs w:val="22"/>
          <w:lang w:val="fr-FR"/>
        </w:rPr>
        <w:t xml:space="preserve">individuels </w:t>
      </w:r>
      <w:r w:rsidRPr="00E82A7D">
        <w:rPr>
          <w:rFonts w:ascii="Arial" w:hAnsi="Arial"/>
          <w:snapToGrid w:val="0"/>
          <w:sz w:val="22"/>
          <w:szCs w:val="22"/>
          <w:lang w:val="fr-FR"/>
        </w:rPr>
        <w:t xml:space="preserve">de </w:t>
      </w:r>
      <w:r w:rsidR="000D386C" w:rsidRPr="00E82A7D">
        <w:rPr>
          <w:rFonts w:ascii="Arial" w:hAnsi="Arial"/>
          <w:snapToGrid w:val="0"/>
          <w:sz w:val="22"/>
          <w:szCs w:val="22"/>
          <w:lang w:val="fr-FR"/>
        </w:rPr>
        <w:t>soins</w:t>
      </w:r>
      <w:r w:rsidRPr="00E82A7D">
        <w:rPr>
          <w:rFonts w:ascii="Arial" w:hAnsi="Arial"/>
          <w:snapToGrid w:val="0"/>
          <w:sz w:val="22"/>
          <w:szCs w:val="22"/>
          <w:lang w:val="fr-FR"/>
        </w:rPr>
        <w:t xml:space="preserve"> dans des conditions optimales et de respecter toutes les dispositions de la présente co</w:t>
      </w:r>
      <w:r w:rsidRPr="00E82A7D">
        <w:rPr>
          <w:rFonts w:ascii="Arial" w:hAnsi="Arial"/>
          <w:snapToGrid w:val="0"/>
          <w:sz w:val="22"/>
          <w:szCs w:val="22"/>
          <w:lang w:val="fr-FR"/>
        </w:rPr>
        <w:t>n</w:t>
      </w:r>
      <w:r w:rsidRPr="00E82A7D">
        <w:rPr>
          <w:rFonts w:ascii="Arial" w:hAnsi="Arial"/>
          <w:snapToGrid w:val="0"/>
          <w:sz w:val="22"/>
          <w:szCs w:val="22"/>
          <w:lang w:val="fr-FR"/>
        </w:rPr>
        <w:t xml:space="preserve">vention. </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Le Pouvoir organisateur du centre assume l’entière responsabilité de l’éventuel non-respect des dispositions de la présente convention par le centre et des co</w:t>
      </w:r>
      <w:r w:rsidRPr="00E82A7D">
        <w:rPr>
          <w:rFonts w:ascii="Arial" w:hAnsi="Arial"/>
          <w:snapToGrid w:val="0"/>
          <w:sz w:val="22"/>
          <w:szCs w:val="22"/>
          <w:lang w:val="fr-FR"/>
        </w:rPr>
        <w:t>n</w:t>
      </w:r>
      <w:r w:rsidRPr="00E82A7D">
        <w:rPr>
          <w:rFonts w:ascii="Arial" w:hAnsi="Arial"/>
          <w:snapToGrid w:val="0"/>
          <w:sz w:val="22"/>
          <w:szCs w:val="22"/>
          <w:lang w:val="fr-FR"/>
        </w:rPr>
        <w:t>séquences, notamment financières, qui en résultent.</w:t>
      </w:r>
    </w:p>
    <w:p w:rsidR="00E31C74" w:rsidRPr="00E82A7D" w:rsidRDefault="00E31C74" w:rsidP="00FD2A43">
      <w:pPr>
        <w:tabs>
          <w:tab w:val="left" w:pos="1418"/>
        </w:tabs>
        <w:jc w:val="both"/>
        <w:rPr>
          <w:rFonts w:ascii="Arial" w:hAnsi="Arial"/>
          <w:snapToGrid w:val="0"/>
          <w:sz w:val="22"/>
          <w:szCs w:val="22"/>
          <w:lang w:val="fr-FR"/>
        </w:rPr>
      </w:pPr>
    </w:p>
    <w:p w:rsidR="00E31C74" w:rsidRPr="00E82A7D" w:rsidRDefault="00E31C74"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3</w:t>
      </w:r>
      <w:r w:rsidRPr="00E82A7D">
        <w:rPr>
          <w:rFonts w:ascii="Arial" w:hAnsi="Arial"/>
          <w:snapToGrid w:val="0"/>
          <w:sz w:val="22"/>
          <w:szCs w:val="22"/>
          <w:lang w:val="fr-FR"/>
        </w:rPr>
        <w:t xml:space="preserve"> Le Pouvoir organisateur du centre s’engage à informer chaque membre de l’équipe de toutes les dispositions de la présente convention afin de lui permettre d’accomplir ses tâches conformément aux dispositions de la présente convention. A cet effet, le Pouvoir organisateur remet à chaque membre du personnel, le texte complet de la présente convention. Il conserve, à cet égard, et tient à la disposition du Service des soins de santé de l’INAMI les accusés de réception signés par les membres de l’équipe.</w:t>
      </w:r>
    </w:p>
    <w:p w:rsidR="00DE1E2D" w:rsidRPr="00E82A7D" w:rsidRDefault="00DE1E2D"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p>
    <w:p w:rsidR="00901514" w:rsidRPr="00E82A7D" w:rsidRDefault="00901514" w:rsidP="00FD2A43">
      <w:pPr>
        <w:tabs>
          <w:tab w:val="left" w:pos="1418"/>
        </w:tabs>
        <w:jc w:val="both"/>
        <w:rPr>
          <w:rFonts w:ascii="Arial" w:hAnsi="Arial"/>
          <w:snapToGrid w:val="0"/>
          <w:sz w:val="22"/>
          <w:szCs w:val="22"/>
          <w:lang w:val="fr-FR"/>
        </w:rPr>
      </w:pPr>
    </w:p>
    <w:p w:rsidR="003B71CE" w:rsidRPr="00E82A7D" w:rsidRDefault="00513D13" w:rsidP="00FD2A43">
      <w:pPr>
        <w:keepNext/>
        <w:tabs>
          <w:tab w:val="left" w:pos="1418"/>
        </w:tabs>
        <w:jc w:val="center"/>
        <w:rPr>
          <w:rFonts w:ascii="Arial" w:hAnsi="Arial"/>
          <w:b/>
          <w:snapToGrid w:val="0"/>
          <w:sz w:val="22"/>
          <w:szCs w:val="22"/>
          <w:lang w:val="fr-FR"/>
        </w:rPr>
      </w:pPr>
      <w:r w:rsidRPr="00E82A7D">
        <w:rPr>
          <w:rFonts w:ascii="Arial" w:hAnsi="Arial"/>
          <w:b/>
          <w:snapToGrid w:val="0"/>
          <w:sz w:val="22"/>
          <w:szCs w:val="22"/>
          <w:lang w:val="fr-FR"/>
        </w:rPr>
        <w:lastRenderedPageBreak/>
        <w:t>X</w:t>
      </w:r>
      <w:r w:rsidR="003B71CE" w:rsidRPr="00E82A7D">
        <w:rPr>
          <w:rFonts w:ascii="Arial" w:hAnsi="Arial"/>
          <w:b/>
          <w:snapToGrid w:val="0"/>
          <w:sz w:val="22"/>
          <w:szCs w:val="22"/>
          <w:lang w:val="fr-FR"/>
        </w:rPr>
        <w:t xml:space="preserve"> PERIODE DE VALIDITE DE LA PRESENTE CONVENTION</w:t>
      </w:r>
    </w:p>
    <w:p w:rsidR="003B71CE" w:rsidRPr="00E82A7D" w:rsidRDefault="003B71CE" w:rsidP="00FD2A43">
      <w:pPr>
        <w:keepNext/>
        <w:tabs>
          <w:tab w:val="left" w:pos="1418"/>
        </w:tabs>
        <w:jc w:val="both"/>
        <w:rPr>
          <w:rFonts w:ascii="Arial" w:hAnsi="Arial"/>
          <w:snapToGrid w:val="0"/>
          <w:sz w:val="22"/>
          <w:szCs w:val="22"/>
          <w:lang w:val="fr-FR"/>
        </w:rPr>
      </w:pPr>
    </w:p>
    <w:p w:rsidR="003B71CE" w:rsidRPr="00E82A7D" w:rsidRDefault="003B71CE" w:rsidP="00FD2A43">
      <w:pPr>
        <w:keepNext/>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 xml:space="preserve">Article </w:t>
      </w:r>
      <w:r w:rsidR="007B0474" w:rsidRPr="00E82A7D">
        <w:rPr>
          <w:rFonts w:ascii="Arial" w:hAnsi="Arial"/>
          <w:b/>
          <w:snapToGrid w:val="0"/>
          <w:sz w:val="22"/>
          <w:szCs w:val="22"/>
          <w:lang w:val="fr-FR"/>
        </w:rPr>
        <w:t>3</w:t>
      </w:r>
      <w:r w:rsidR="009464E0" w:rsidRPr="00E82A7D">
        <w:rPr>
          <w:rFonts w:ascii="Arial" w:hAnsi="Arial"/>
          <w:b/>
          <w:snapToGrid w:val="0"/>
          <w:sz w:val="22"/>
          <w:szCs w:val="22"/>
          <w:lang w:val="fr-FR"/>
        </w:rPr>
        <w:t>9</w:t>
      </w:r>
      <w:r w:rsidRPr="00E82A7D">
        <w:rPr>
          <w:rFonts w:ascii="Arial" w:hAnsi="Arial"/>
          <w:b/>
          <w:snapToGrid w:val="0"/>
          <w:sz w:val="22"/>
          <w:szCs w:val="22"/>
          <w:lang w:val="fr-FR"/>
        </w:rPr>
        <w:tab/>
        <w:t>§ 1</w:t>
      </w:r>
      <w:r w:rsidRPr="00E82A7D">
        <w:rPr>
          <w:rFonts w:ascii="Arial" w:hAnsi="Arial"/>
          <w:snapToGrid w:val="0"/>
          <w:sz w:val="22"/>
          <w:szCs w:val="22"/>
          <w:lang w:val="fr-FR"/>
        </w:rPr>
        <w:t xml:space="preserve"> La présente convention, faite en deux exemplaires et dûment signée par les deux parties, sort s</w:t>
      </w:r>
      <w:r w:rsidR="00513D13" w:rsidRPr="00E82A7D">
        <w:rPr>
          <w:rFonts w:ascii="Arial" w:hAnsi="Arial"/>
          <w:snapToGrid w:val="0"/>
          <w:sz w:val="22"/>
          <w:szCs w:val="22"/>
          <w:lang w:val="fr-FR"/>
        </w:rPr>
        <w:t>es effets à la date du ##.##.201</w:t>
      </w:r>
      <w:r w:rsidR="00901514" w:rsidRPr="00E82A7D">
        <w:rPr>
          <w:rFonts w:ascii="Arial" w:hAnsi="Arial"/>
          <w:snapToGrid w:val="0"/>
          <w:sz w:val="22"/>
          <w:szCs w:val="22"/>
          <w:lang w:val="fr-FR"/>
        </w:rPr>
        <w:t>#</w:t>
      </w:r>
      <w:r w:rsidRPr="00E82A7D">
        <w:rPr>
          <w:rFonts w:ascii="Arial" w:hAnsi="Arial"/>
          <w:snapToGrid w:val="0"/>
          <w:sz w:val="22"/>
          <w:szCs w:val="22"/>
          <w:lang w:val="fr-FR"/>
        </w:rPr>
        <w:t>.</w:t>
      </w:r>
    </w:p>
    <w:p w:rsidR="003B71CE" w:rsidRPr="00E82A7D" w:rsidRDefault="003B71CE" w:rsidP="00FD2A43">
      <w:pPr>
        <w:tabs>
          <w:tab w:val="left" w:pos="1418"/>
        </w:tabs>
        <w:jc w:val="both"/>
        <w:rPr>
          <w:rFonts w:ascii="Arial" w:hAnsi="Arial"/>
          <w:snapToGrid w:val="0"/>
          <w:sz w:val="22"/>
          <w:szCs w:val="22"/>
          <w:lang w:val="fr-FR"/>
        </w:rPr>
      </w:pPr>
    </w:p>
    <w:p w:rsidR="003B71CE" w:rsidRPr="00E82A7D" w:rsidRDefault="003B71CE" w:rsidP="00FD2A43">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r>
      <w:r w:rsidRPr="00E82A7D">
        <w:rPr>
          <w:rFonts w:ascii="Arial" w:hAnsi="Arial"/>
          <w:b/>
          <w:snapToGrid w:val="0"/>
          <w:sz w:val="22"/>
          <w:szCs w:val="22"/>
          <w:lang w:val="fr-FR"/>
        </w:rPr>
        <w:t>§ 2</w:t>
      </w:r>
      <w:r w:rsidRPr="00E82A7D">
        <w:rPr>
          <w:rFonts w:ascii="Arial" w:hAnsi="Arial"/>
          <w:snapToGrid w:val="0"/>
          <w:sz w:val="22"/>
          <w:szCs w:val="22"/>
          <w:lang w:val="fr-FR"/>
        </w:rPr>
        <w:t xml:space="preserve"> Elle </w:t>
      </w:r>
      <w:r w:rsidR="009C7679" w:rsidRPr="00E82A7D">
        <w:rPr>
          <w:rFonts w:ascii="Arial" w:hAnsi="Arial"/>
          <w:snapToGrid w:val="0"/>
          <w:sz w:val="22"/>
          <w:szCs w:val="22"/>
          <w:lang w:val="fr-FR"/>
        </w:rPr>
        <w:t xml:space="preserve">cesse d’être en vigueur le </w:t>
      </w:r>
      <w:r w:rsidR="009464E0" w:rsidRPr="00E82A7D">
        <w:rPr>
          <w:rFonts w:ascii="Arial" w:hAnsi="Arial"/>
          <w:snapToGrid w:val="0"/>
          <w:sz w:val="22"/>
          <w:szCs w:val="22"/>
          <w:lang w:val="fr-FR"/>
        </w:rPr>
        <w:t>##.##.201# [date de début + 3 ans],</w:t>
      </w:r>
      <w:r w:rsidRPr="00E82A7D">
        <w:rPr>
          <w:rFonts w:ascii="Arial" w:hAnsi="Arial"/>
          <w:snapToGrid w:val="0"/>
          <w:sz w:val="22"/>
          <w:szCs w:val="22"/>
          <w:lang w:val="fr-FR"/>
        </w:rPr>
        <w:t xml:space="preserve"> to</w:t>
      </w:r>
      <w:r w:rsidRPr="00E82A7D">
        <w:rPr>
          <w:rFonts w:ascii="Arial" w:hAnsi="Arial"/>
          <w:snapToGrid w:val="0"/>
          <w:sz w:val="22"/>
          <w:szCs w:val="22"/>
          <w:lang w:val="fr-FR"/>
        </w:rPr>
        <w:t>u</w:t>
      </w:r>
      <w:r w:rsidRPr="00E82A7D">
        <w:rPr>
          <w:rFonts w:ascii="Arial" w:hAnsi="Arial"/>
          <w:snapToGrid w:val="0"/>
          <w:sz w:val="22"/>
          <w:szCs w:val="22"/>
          <w:lang w:val="fr-FR"/>
        </w:rPr>
        <w:t>tefois, chacune des parties peut à tout moment la dénoncer par lettre recommandée à la poste adressée à l'autre partie. Les effets de la convention expirent à l'issue d'un délai de préavis de trois mois prenant cours le premier jour du mois qui suit la date de l'envoi de la lettre recommandée.</w:t>
      </w:r>
    </w:p>
    <w:p w:rsidR="009464E0" w:rsidRPr="00E82A7D" w:rsidRDefault="009464E0" w:rsidP="00FD2A43">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r w:rsidRPr="00E82A7D">
        <w:rPr>
          <w:rFonts w:ascii="Arial" w:hAnsi="Arial"/>
          <w:b/>
          <w:snapToGrid w:val="0"/>
          <w:sz w:val="22"/>
          <w:szCs w:val="22"/>
          <w:lang w:val="fr-FR"/>
        </w:rPr>
        <w:t>Article 40</w:t>
      </w:r>
      <w:r w:rsidRPr="00E82A7D">
        <w:rPr>
          <w:rFonts w:ascii="Arial" w:hAnsi="Arial"/>
          <w:snapToGrid w:val="0"/>
          <w:sz w:val="22"/>
          <w:szCs w:val="22"/>
          <w:lang w:val="fr-FR"/>
        </w:rPr>
        <w:tab/>
        <w:t>La présente convention peut prolongée au-delà du ##.##.201#, si une pr</w:t>
      </w:r>
      <w:r w:rsidRPr="00E82A7D">
        <w:rPr>
          <w:rFonts w:ascii="Arial" w:hAnsi="Arial"/>
          <w:snapToGrid w:val="0"/>
          <w:sz w:val="22"/>
          <w:szCs w:val="22"/>
          <w:lang w:val="fr-FR"/>
        </w:rPr>
        <w:t>o</w:t>
      </w:r>
      <w:r w:rsidRPr="00E82A7D">
        <w:rPr>
          <w:rFonts w:ascii="Arial" w:hAnsi="Arial"/>
          <w:snapToGrid w:val="0"/>
          <w:sz w:val="22"/>
          <w:szCs w:val="22"/>
          <w:lang w:val="fr-FR"/>
        </w:rPr>
        <w:t>cédure d’évaluation objective démontre l’efficacité de ces soins.</w:t>
      </w: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Cette procédure d’évaluation est proposée par le Conseil d’accord visé à l’article 34, dans les 6 mois suivant l’entrée en vigueur de la présente convention, et so</w:t>
      </w:r>
      <w:r w:rsidRPr="00E82A7D">
        <w:rPr>
          <w:rFonts w:ascii="Arial" w:hAnsi="Arial"/>
          <w:snapToGrid w:val="0"/>
          <w:sz w:val="22"/>
          <w:szCs w:val="22"/>
          <w:lang w:val="fr-FR"/>
        </w:rPr>
        <w:t>u</w:t>
      </w:r>
      <w:r w:rsidRPr="00E82A7D">
        <w:rPr>
          <w:rFonts w:ascii="Arial" w:hAnsi="Arial"/>
          <w:snapToGrid w:val="0"/>
          <w:sz w:val="22"/>
          <w:szCs w:val="22"/>
          <w:lang w:val="fr-FR"/>
        </w:rPr>
        <w:t>mise à l’approbation du Collège des médecins-directeurs et du Comité de l'assurance.</w:t>
      </w: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r w:rsidRPr="00E82A7D">
        <w:rPr>
          <w:rFonts w:ascii="Arial" w:hAnsi="Arial"/>
          <w:snapToGrid w:val="0"/>
          <w:sz w:val="22"/>
          <w:szCs w:val="22"/>
          <w:lang w:val="fr-FR"/>
        </w:rPr>
        <w:tab/>
        <w:t>Les paramètres évalués sont notamment :</w:t>
      </w: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numPr>
          <w:ilvl w:val="0"/>
          <w:numId w:val="29"/>
        </w:numPr>
        <w:tabs>
          <w:tab w:val="left" w:pos="1418"/>
        </w:tabs>
        <w:jc w:val="both"/>
        <w:rPr>
          <w:rFonts w:ascii="Arial" w:hAnsi="Arial"/>
          <w:snapToGrid w:val="0"/>
          <w:sz w:val="22"/>
          <w:szCs w:val="22"/>
          <w:lang w:val="fr-BE"/>
        </w:rPr>
      </w:pPr>
      <w:r w:rsidRPr="00E82A7D">
        <w:rPr>
          <w:rFonts w:ascii="Arial" w:hAnsi="Arial"/>
          <w:snapToGrid w:val="0"/>
          <w:sz w:val="22"/>
          <w:szCs w:val="22"/>
          <w:lang w:val="fr-BE"/>
        </w:rPr>
        <w:t>La bonne utilisation des facteurs de coagulation dans la population des patients hémophiles.</w:t>
      </w:r>
    </w:p>
    <w:p w:rsidR="009464E0" w:rsidRPr="00E82A7D" w:rsidRDefault="009464E0" w:rsidP="009464E0">
      <w:pPr>
        <w:numPr>
          <w:ilvl w:val="0"/>
          <w:numId w:val="29"/>
        </w:numPr>
        <w:tabs>
          <w:tab w:val="left" w:pos="1418"/>
        </w:tabs>
        <w:jc w:val="both"/>
        <w:rPr>
          <w:rFonts w:ascii="Arial" w:hAnsi="Arial"/>
          <w:snapToGrid w:val="0"/>
          <w:sz w:val="22"/>
          <w:szCs w:val="22"/>
          <w:lang w:val="fr-BE"/>
        </w:rPr>
      </w:pPr>
      <w:r w:rsidRPr="00E82A7D">
        <w:rPr>
          <w:rFonts w:ascii="Arial" w:hAnsi="Arial"/>
          <w:snapToGrid w:val="0"/>
          <w:sz w:val="22"/>
          <w:szCs w:val="22"/>
          <w:lang w:val="fr-BE"/>
        </w:rPr>
        <w:t>La capacité des patients à autogérer leur traitement.</w:t>
      </w:r>
    </w:p>
    <w:p w:rsidR="009464E0" w:rsidRPr="00E82A7D" w:rsidRDefault="009464E0" w:rsidP="009464E0">
      <w:pPr>
        <w:numPr>
          <w:ilvl w:val="0"/>
          <w:numId w:val="29"/>
        </w:numPr>
        <w:tabs>
          <w:tab w:val="left" w:pos="1418"/>
        </w:tabs>
        <w:jc w:val="both"/>
        <w:rPr>
          <w:rFonts w:ascii="Arial" w:hAnsi="Arial"/>
          <w:snapToGrid w:val="0"/>
          <w:sz w:val="22"/>
          <w:szCs w:val="22"/>
          <w:lang w:val="fr-BE"/>
        </w:rPr>
      </w:pPr>
      <w:r w:rsidRPr="00E82A7D">
        <w:rPr>
          <w:rFonts w:ascii="Arial" w:hAnsi="Arial"/>
          <w:snapToGrid w:val="0"/>
          <w:sz w:val="22"/>
          <w:szCs w:val="22"/>
          <w:lang w:val="fr-BE"/>
        </w:rPr>
        <w:t>La préservation de la qualité de vie et de l’intégration sociale des patients.</w:t>
      </w:r>
    </w:p>
    <w:p w:rsidR="009464E0" w:rsidRPr="00E82A7D" w:rsidRDefault="009464E0" w:rsidP="009464E0">
      <w:pPr>
        <w:numPr>
          <w:ilvl w:val="0"/>
          <w:numId w:val="29"/>
        </w:numPr>
        <w:tabs>
          <w:tab w:val="left" w:pos="1418"/>
        </w:tabs>
        <w:jc w:val="both"/>
        <w:rPr>
          <w:rFonts w:ascii="Arial" w:hAnsi="Arial"/>
          <w:snapToGrid w:val="0"/>
          <w:sz w:val="22"/>
          <w:szCs w:val="22"/>
          <w:lang w:val="fr-BE"/>
        </w:rPr>
      </w:pPr>
      <w:r w:rsidRPr="00E82A7D">
        <w:rPr>
          <w:rFonts w:ascii="Arial" w:hAnsi="Arial"/>
          <w:snapToGrid w:val="0"/>
          <w:sz w:val="22"/>
          <w:szCs w:val="22"/>
          <w:lang w:val="fr-BE"/>
        </w:rPr>
        <w:t>La prévention des complications (orthopédiques, infectieuses...)</w:t>
      </w:r>
    </w:p>
    <w:p w:rsidR="009464E0" w:rsidRPr="00E82A7D" w:rsidRDefault="009464E0" w:rsidP="009464E0">
      <w:pPr>
        <w:numPr>
          <w:ilvl w:val="0"/>
          <w:numId w:val="29"/>
        </w:numPr>
        <w:tabs>
          <w:tab w:val="left" w:pos="1418"/>
        </w:tabs>
        <w:jc w:val="both"/>
        <w:rPr>
          <w:rFonts w:ascii="Arial" w:hAnsi="Arial"/>
          <w:snapToGrid w:val="0"/>
          <w:sz w:val="22"/>
          <w:szCs w:val="22"/>
          <w:lang w:val="fr-BE"/>
        </w:rPr>
      </w:pPr>
      <w:r w:rsidRPr="00E82A7D">
        <w:rPr>
          <w:rFonts w:ascii="Arial" w:hAnsi="Arial"/>
          <w:snapToGrid w:val="0"/>
          <w:sz w:val="22"/>
          <w:szCs w:val="22"/>
          <w:lang w:val="fr-BE"/>
        </w:rPr>
        <w:t>L’espérance de vie.</w:t>
      </w:r>
    </w:p>
    <w:p w:rsidR="009464E0" w:rsidRPr="00E82A7D" w:rsidRDefault="009464E0" w:rsidP="009464E0">
      <w:pPr>
        <w:numPr>
          <w:ilvl w:val="0"/>
          <w:numId w:val="29"/>
        </w:numPr>
        <w:tabs>
          <w:tab w:val="left" w:pos="1418"/>
        </w:tabs>
        <w:jc w:val="both"/>
        <w:rPr>
          <w:rFonts w:ascii="Arial" w:hAnsi="Arial"/>
          <w:snapToGrid w:val="0"/>
          <w:sz w:val="22"/>
          <w:szCs w:val="22"/>
          <w:lang w:val="fr-BE"/>
        </w:rPr>
      </w:pPr>
      <w:r w:rsidRPr="00E82A7D">
        <w:rPr>
          <w:rFonts w:ascii="Arial" w:hAnsi="Arial"/>
          <w:snapToGrid w:val="0"/>
          <w:sz w:val="22"/>
          <w:szCs w:val="22"/>
          <w:lang w:val="fr-BE"/>
        </w:rPr>
        <w:t>La disponibilité de l’information relative au groupe-cible.</w:t>
      </w: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BE"/>
        </w:rPr>
      </w:pP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p>
    <w:p w:rsidR="009464E0" w:rsidRPr="00E82A7D" w:rsidRDefault="009464E0" w:rsidP="009464E0">
      <w:pPr>
        <w:tabs>
          <w:tab w:val="left" w:pos="1418"/>
        </w:tabs>
        <w:jc w:val="both"/>
        <w:rPr>
          <w:rFonts w:ascii="Arial" w:hAnsi="Arial"/>
          <w:snapToGrid w:val="0"/>
          <w:sz w:val="22"/>
          <w:szCs w:val="22"/>
          <w:lang w:val="fr-FR"/>
        </w:rPr>
      </w:pPr>
      <w:r w:rsidRPr="00E82A7D">
        <w:rPr>
          <w:rFonts w:ascii="Arial" w:hAnsi="Arial"/>
          <w:snapToGrid w:val="0"/>
          <w:sz w:val="22"/>
          <w:szCs w:val="22"/>
          <w:lang w:val="fr-FR"/>
        </w:rPr>
        <w:t xml:space="preserve">... </w:t>
      </w:r>
      <w:r w:rsidRPr="00E82A7D">
        <w:rPr>
          <w:rFonts w:ascii="Arial" w:hAnsi="Arial"/>
          <w:i/>
          <w:snapToGrid w:val="0"/>
          <w:sz w:val="22"/>
          <w:szCs w:val="22"/>
          <w:lang w:val="fr-FR"/>
        </w:rPr>
        <w:t>Signatures</w:t>
      </w:r>
      <w:r w:rsidRPr="00E82A7D">
        <w:rPr>
          <w:rFonts w:ascii="Arial" w:hAnsi="Arial"/>
          <w:snapToGrid w:val="0"/>
          <w:sz w:val="22"/>
          <w:szCs w:val="22"/>
          <w:lang w:val="fr-FR"/>
        </w:rPr>
        <w:t xml:space="preserve"> ...</w:t>
      </w:r>
    </w:p>
    <w:p w:rsidR="00BD7385" w:rsidRPr="00E82A7D" w:rsidRDefault="00BD7385">
      <w:pPr>
        <w:rPr>
          <w:rFonts w:ascii="Arial" w:hAnsi="Arial"/>
          <w:snapToGrid w:val="0"/>
          <w:sz w:val="22"/>
          <w:szCs w:val="22"/>
          <w:lang w:val="fr-FR"/>
        </w:rPr>
      </w:pPr>
      <w:r w:rsidRPr="00E82A7D">
        <w:rPr>
          <w:rFonts w:ascii="Arial" w:hAnsi="Arial"/>
          <w:snapToGrid w:val="0"/>
          <w:sz w:val="22"/>
          <w:szCs w:val="22"/>
          <w:lang w:val="fr-FR"/>
        </w:rPr>
        <w:br w:type="page"/>
      </w:r>
    </w:p>
    <w:p w:rsidR="00BD7385" w:rsidRPr="00E82A7D" w:rsidRDefault="00BD7385" w:rsidP="00BD7385">
      <w:pPr>
        <w:tabs>
          <w:tab w:val="left" w:pos="1418"/>
        </w:tabs>
        <w:jc w:val="right"/>
        <w:rPr>
          <w:rFonts w:ascii="Arial" w:hAnsi="Arial" w:cs="Arial"/>
          <w:snapToGrid w:val="0"/>
          <w:sz w:val="16"/>
          <w:szCs w:val="16"/>
          <w:lang w:val="fr-BE"/>
        </w:rPr>
      </w:pPr>
      <w:r w:rsidRPr="00E82A7D">
        <w:rPr>
          <w:rFonts w:ascii="Arial" w:hAnsi="Arial" w:cs="Arial"/>
          <w:snapToGrid w:val="0"/>
          <w:sz w:val="16"/>
          <w:szCs w:val="16"/>
          <w:lang w:val="fr-BE"/>
        </w:rPr>
        <w:lastRenderedPageBreak/>
        <w:t>CONVENTION AVEC LE CENTRE</w:t>
      </w:r>
    </w:p>
    <w:p w:rsidR="00BD7385" w:rsidRPr="00E82A7D" w:rsidRDefault="00BD7385" w:rsidP="00BD7385">
      <w:pPr>
        <w:tabs>
          <w:tab w:val="left" w:pos="1418"/>
        </w:tabs>
        <w:jc w:val="right"/>
        <w:rPr>
          <w:rFonts w:ascii="Arial" w:hAnsi="Arial" w:cs="Arial"/>
          <w:snapToGrid w:val="0"/>
          <w:lang w:val="fr-BE"/>
        </w:rPr>
      </w:pPr>
      <w:r w:rsidRPr="00E82A7D">
        <w:rPr>
          <w:rFonts w:ascii="Arial" w:hAnsi="Arial" w:cs="Arial"/>
          <w:snapToGrid w:val="0"/>
          <w:sz w:val="16"/>
          <w:szCs w:val="16"/>
          <w:lang w:val="fr-BE"/>
        </w:rPr>
        <w:t>DE COORDINATION NATIONAL DE L’HEMOPHILIE</w:t>
      </w:r>
    </w:p>
    <w:p w:rsidR="00BD7385" w:rsidRPr="00E82A7D" w:rsidRDefault="00BD7385" w:rsidP="00BD7385">
      <w:pPr>
        <w:tabs>
          <w:tab w:val="left" w:pos="1418"/>
        </w:tabs>
        <w:jc w:val="right"/>
        <w:rPr>
          <w:rFonts w:ascii="Arial" w:hAnsi="Arial" w:cs="Arial"/>
          <w:snapToGrid w:val="0"/>
          <w:u w:val="single"/>
          <w:lang w:val="fr-FR"/>
        </w:rPr>
      </w:pPr>
    </w:p>
    <w:p w:rsidR="00BD7385" w:rsidRPr="00E82A7D" w:rsidRDefault="00BD7385" w:rsidP="00BD7385">
      <w:pPr>
        <w:tabs>
          <w:tab w:val="left" w:pos="1418"/>
        </w:tabs>
        <w:jc w:val="right"/>
        <w:rPr>
          <w:rFonts w:ascii="Arial" w:hAnsi="Arial" w:cs="Arial"/>
          <w:snapToGrid w:val="0"/>
          <w:u w:val="single"/>
          <w:lang w:val="fr-FR"/>
        </w:rPr>
      </w:pPr>
      <w:r w:rsidRPr="00E82A7D">
        <w:rPr>
          <w:rFonts w:ascii="Arial" w:hAnsi="Arial" w:cs="Arial"/>
          <w:snapToGrid w:val="0"/>
          <w:u w:val="single"/>
          <w:lang w:val="fr-FR"/>
        </w:rPr>
        <w:t>ANNEXE</w:t>
      </w:r>
    </w:p>
    <w:p w:rsidR="00BD7385" w:rsidRPr="00E82A7D" w:rsidRDefault="00BD7385" w:rsidP="00BD7385">
      <w:pPr>
        <w:tabs>
          <w:tab w:val="left" w:pos="1418"/>
        </w:tabs>
        <w:jc w:val="right"/>
        <w:rPr>
          <w:rFonts w:ascii="Arial" w:hAnsi="Arial" w:cs="Arial"/>
          <w:snapToGrid w:val="0"/>
          <w:sz w:val="22"/>
          <w:szCs w:val="22"/>
          <w:lang w:val="fr-BE"/>
        </w:rPr>
      </w:pPr>
    </w:p>
    <w:p w:rsidR="00BD7385" w:rsidRPr="00E82A7D" w:rsidRDefault="00BD7385" w:rsidP="00BD7385">
      <w:pPr>
        <w:tabs>
          <w:tab w:val="left" w:pos="1418"/>
        </w:tabs>
        <w:jc w:val="both"/>
        <w:rPr>
          <w:rFonts w:ascii="Arial" w:hAnsi="Arial" w:cs="Arial"/>
          <w:snapToGrid w:val="0"/>
          <w:sz w:val="22"/>
          <w:szCs w:val="22"/>
          <w:lang w:val="fr-BE"/>
        </w:rPr>
      </w:pPr>
    </w:p>
    <w:p w:rsidR="00BD7385" w:rsidRPr="00E82A7D" w:rsidRDefault="00BD7385" w:rsidP="00BD7385">
      <w:pPr>
        <w:tabs>
          <w:tab w:val="left" w:pos="1418"/>
        </w:tabs>
        <w:jc w:val="both"/>
        <w:rPr>
          <w:rFonts w:ascii="Arial" w:hAnsi="Arial" w:cs="Arial"/>
          <w:b/>
          <w:snapToGrid w:val="0"/>
          <w:sz w:val="22"/>
          <w:szCs w:val="22"/>
          <w:lang w:val="fr-FR"/>
        </w:rPr>
      </w:pPr>
      <w:r w:rsidRPr="00E82A7D">
        <w:rPr>
          <w:rFonts w:ascii="Arial" w:hAnsi="Arial" w:cs="Arial"/>
          <w:b/>
          <w:snapToGrid w:val="0"/>
          <w:sz w:val="22"/>
          <w:szCs w:val="22"/>
          <w:lang w:val="fr-FR"/>
        </w:rPr>
        <w:t>Calcul du montant d’intervention et du prix de la prestation (registre non compris)</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Le tableau ci-dessous reprend l’encadrement financé dans le cadre de la convention pour 195 bénéficiaires.</w:t>
      </w:r>
    </w:p>
    <w:p w:rsidR="00BD7385" w:rsidRPr="00E82A7D" w:rsidRDefault="00BD7385" w:rsidP="00BD7385">
      <w:pPr>
        <w:tabs>
          <w:tab w:val="left" w:pos="1418"/>
        </w:tabs>
        <w:jc w:val="both"/>
        <w:rPr>
          <w:rFonts w:ascii="Arial" w:hAnsi="Arial" w:cs="Arial"/>
          <w:snapToGrid w:val="0"/>
          <w:sz w:val="22"/>
          <w:szCs w:val="22"/>
          <w:lang w:val="fr-FR"/>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969"/>
        <w:gridCol w:w="1480"/>
        <w:gridCol w:w="1481"/>
        <w:gridCol w:w="1481"/>
        <w:gridCol w:w="1480"/>
        <w:gridCol w:w="1481"/>
      </w:tblGrid>
      <w:tr w:rsidR="00BD7385" w:rsidRPr="00E82A7D" w:rsidTr="00374595">
        <w:trPr>
          <w:trHeight w:val="255"/>
          <w:jc w:val="center"/>
        </w:trPr>
        <w:tc>
          <w:tcPr>
            <w:tcW w:w="1969" w:type="dxa"/>
            <w:tcBorders>
              <w:bottom w:val="single" w:sz="12" w:space="0" w:color="auto"/>
              <w:righ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Fonctions</w:t>
            </w:r>
          </w:p>
        </w:tc>
        <w:tc>
          <w:tcPr>
            <w:tcW w:w="1480" w:type="dxa"/>
            <w:tcBorders>
              <w:left w:val="single" w:sz="4" w:space="0" w:color="auto"/>
              <w:bottom w:val="single" w:sz="12" w:space="0" w:color="auto"/>
              <w:right w:val="single" w:sz="4"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heures</w:t>
            </w:r>
          </w:p>
          <w:p w:rsidR="00BD7385" w:rsidRPr="00E82A7D" w:rsidRDefault="00BD7385" w:rsidP="00374595">
            <w:pPr>
              <w:jc w:val="center"/>
              <w:rPr>
                <w:rFonts w:ascii="Arial" w:hAnsi="Arial" w:cs="Arial"/>
                <w:lang w:val="fr-FR"/>
              </w:rPr>
            </w:pPr>
            <w:r w:rsidRPr="00E82A7D">
              <w:rPr>
                <w:rFonts w:ascii="Arial" w:hAnsi="Arial" w:cs="Arial"/>
                <w:lang w:val="fr-FR"/>
              </w:rPr>
              <w:t>/ semaine</w:t>
            </w:r>
          </w:p>
        </w:tc>
        <w:tc>
          <w:tcPr>
            <w:tcW w:w="1481" w:type="dxa"/>
            <w:tcBorders>
              <w:left w:val="single" w:sz="4" w:space="0" w:color="auto"/>
              <w:bottom w:val="single" w:sz="12" w:space="0" w:color="auto"/>
              <w:right w:val="single" w:sz="12" w:space="0" w:color="auto"/>
            </w:tcBorders>
            <w:vAlign w:val="center"/>
          </w:tcPr>
          <w:p w:rsidR="00BD7385" w:rsidRPr="00E82A7D" w:rsidRDefault="00BD7385" w:rsidP="00374595">
            <w:pPr>
              <w:jc w:val="center"/>
              <w:rPr>
                <w:rFonts w:ascii="Arial" w:hAnsi="Arial" w:cs="Arial"/>
                <w:lang w:val="fr-FR"/>
              </w:rPr>
            </w:pPr>
            <w:r w:rsidRPr="00E82A7D">
              <w:rPr>
                <w:rFonts w:ascii="Arial" w:hAnsi="Arial" w:cs="Arial"/>
                <w:lang w:val="fr-FR"/>
              </w:rPr>
              <w:t>ETP</w:t>
            </w:r>
          </w:p>
        </w:tc>
        <w:tc>
          <w:tcPr>
            <w:tcW w:w="1481" w:type="dxa"/>
            <w:tcBorders>
              <w:left w:val="single" w:sz="12" w:space="0" w:color="auto"/>
              <w:bottom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barème</w:t>
            </w:r>
          </w:p>
        </w:tc>
        <w:tc>
          <w:tcPr>
            <w:tcW w:w="1480" w:type="dxa"/>
            <w:tcBorders>
              <w:bottom w:val="single" w:sz="12" w:space="0" w:color="auto"/>
              <w:righ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coût salarial</w:t>
            </w:r>
          </w:p>
          <w:p w:rsidR="00BD7385" w:rsidRPr="00E82A7D" w:rsidRDefault="00BD7385" w:rsidP="00374595">
            <w:pPr>
              <w:jc w:val="center"/>
              <w:rPr>
                <w:rFonts w:ascii="Arial" w:hAnsi="Arial" w:cs="Arial"/>
                <w:lang w:val="fr-FR"/>
              </w:rPr>
            </w:pPr>
            <w:r w:rsidRPr="00E82A7D">
              <w:rPr>
                <w:rFonts w:ascii="Arial" w:hAnsi="Arial" w:cs="Arial"/>
                <w:lang w:val="fr-FR"/>
              </w:rPr>
              <w:t>annuel EUR</w:t>
            </w:r>
          </w:p>
        </w:tc>
        <w:tc>
          <w:tcPr>
            <w:tcW w:w="1481" w:type="dxa"/>
            <w:tcBorders>
              <w:left w:val="single" w:sz="12" w:space="0" w:color="auto"/>
              <w:bottom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coût salarial</w:t>
            </w:r>
          </w:p>
          <w:p w:rsidR="00BD7385" w:rsidRPr="00E82A7D" w:rsidRDefault="00BD7385" w:rsidP="00374595">
            <w:pPr>
              <w:jc w:val="center"/>
              <w:rPr>
                <w:rFonts w:ascii="Arial" w:hAnsi="Arial" w:cs="Arial"/>
                <w:lang w:val="fr-FR"/>
              </w:rPr>
            </w:pPr>
            <w:r w:rsidRPr="00E82A7D">
              <w:rPr>
                <w:rFonts w:ascii="Arial" w:hAnsi="Arial" w:cs="Arial"/>
                <w:lang w:val="fr-FR"/>
              </w:rPr>
              <w:t>EUR x ETP</w:t>
            </w:r>
          </w:p>
        </w:tc>
      </w:tr>
      <w:tr w:rsidR="00BD7385" w:rsidRPr="00E82A7D" w:rsidTr="00374595">
        <w:trPr>
          <w:trHeight w:val="255"/>
          <w:jc w:val="center"/>
        </w:trPr>
        <w:tc>
          <w:tcPr>
            <w:tcW w:w="1969" w:type="dxa"/>
            <w:tcBorders>
              <w:top w:val="single" w:sz="12" w:space="0" w:color="auto"/>
              <w:right w:val="single" w:sz="12" w:space="0" w:color="auto"/>
            </w:tcBorders>
            <w:shd w:val="clear" w:color="auto" w:fill="auto"/>
            <w:noWrap/>
            <w:vAlign w:val="center"/>
          </w:tcPr>
          <w:p w:rsidR="00BD7385" w:rsidRPr="00E82A7D" w:rsidRDefault="00BD7385" w:rsidP="00374595">
            <w:pPr>
              <w:rPr>
                <w:rFonts w:ascii="Arial" w:hAnsi="Arial" w:cs="Arial"/>
                <w:lang w:val="fr-FR"/>
              </w:rPr>
            </w:pPr>
            <w:r w:rsidRPr="00E82A7D">
              <w:rPr>
                <w:rFonts w:ascii="Arial" w:hAnsi="Arial" w:cs="Arial"/>
                <w:lang w:val="fr-FR"/>
              </w:rPr>
              <w:t>Médecin</w:t>
            </w:r>
          </w:p>
          <w:p w:rsidR="00BD7385" w:rsidRPr="00E82A7D" w:rsidRDefault="00BD7385" w:rsidP="00374595">
            <w:pPr>
              <w:rPr>
                <w:rFonts w:ascii="Arial" w:hAnsi="Arial" w:cs="Arial"/>
                <w:lang w:val="fr-FR"/>
              </w:rPr>
            </w:pPr>
            <w:r w:rsidRPr="00E82A7D">
              <w:rPr>
                <w:rFonts w:ascii="Arial" w:hAnsi="Arial" w:cs="Arial"/>
                <w:lang w:val="fr-FR"/>
              </w:rPr>
              <w:t>art.6, 1 à 6</w:t>
            </w:r>
          </w:p>
        </w:tc>
        <w:tc>
          <w:tcPr>
            <w:tcW w:w="1480" w:type="dxa"/>
            <w:tcBorders>
              <w:top w:val="single" w:sz="12" w:space="0" w:color="auto"/>
              <w:left w:val="single" w:sz="4" w:space="0" w:color="auto"/>
              <w:right w:val="single" w:sz="4" w:space="0" w:color="auto"/>
            </w:tcBorders>
            <w:shd w:val="clear" w:color="auto" w:fill="auto"/>
            <w:noWrap/>
            <w:vAlign w:val="center"/>
          </w:tcPr>
          <w:p w:rsidR="00BD7385" w:rsidRPr="00E82A7D" w:rsidRDefault="00BD7385" w:rsidP="00374595">
            <w:pPr>
              <w:jc w:val="right"/>
              <w:rPr>
                <w:rFonts w:ascii="Arial" w:hAnsi="Arial" w:cs="Arial"/>
                <w:lang w:val="fr-FR"/>
              </w:rPr>
            </w:pPr>
            <w:r w:rsidRPr="00E82A7D">
              <w:rPr>
                <w:rFonts w:ascii="Arial" w:hAnsi="Arial" w:cs="Arial"/>
                <w:lang w:val="fr-FR"/>
              </w:rPr>
              <w:t>90,50</w:t>
            </w:r>
          </w:p>
        </w:tc>
        <w:tc>
          <w:tcPr>
            <w:tcW w:w="1481" w:type="dxa"/>
            <w:tcBorders>
              <w:top w:val="single" w:sz="12" w:space="0" w:color="auto"/>
              <w:left w:val="single" w:sz="4" w:space="0" w:color="auto"/>
              <w:right w:val="single" w:sz="12" w:space="0" w:color="auto"/>
            </w:tcBorders>
            <w:vAlign w:val="center"/>
          </w:tcPr>
          <w:p w:rsidR="00BD7385" w:rsidRPr="00E82A7D" w:rsidRDefault="00BD7385" w:rsidP="00374595">
            <w:pPr>
              <w:jc w:val="right"/>
              <w:rPr>
                <w:rFonts w:ascii="Arial" w:hAnsi="Arial" w:cs="Arial"/>
                <w:lang w:val="fr-FR"/>
              </w:rPr>
            </w:pPr>
            <w:r w:rsidRPr="00E82A7D">
              <w:rPr>
                <w:rFonts w:ascii="Arial" w:hAnsi="Arial" w:cs="Arial"/>
                <w:lang w:val="fr-FR"/>
              </w:rPr>
              <w:t>2,38</w:t>
            </w:r>
          </w:p>
        </w:tc>
        <w:tc>
          <w:tcPr>
            <w:tcW w:w="1481" w:type="dxa"/>
            <w:tcBorders>
              <w:top w:val="single" w:sz="12" w:space="0" w:color="auto"/>
              <w:lef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médecin-conseil</w:t>
            </w:r>
          </w:p>
        </w:tc>
        <w:tc>
          <w:tcPr>
            <w:tcW w:w="1480" w:type="dxa"/>
            <w:tcBorders>
              <w:top w:val="single" w:sz="12" w:space="0" w:color="auto"/>
              <w:righ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120.227,85</w:t>
            </w:r>
          </w:p>
        </w:tc>
        <w:tc>
          <w:tcPr>
            <w:tcW w:w="1481" w:type="dxa"/>
            <w:tcBorders>
              <w:top w:val="single" w:sz="12" w:space="0" w:color="auto"/>
              <w:lef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309.759,29</w:t>
            </w:r>
          </w:p>
        </w:tc>
      </w:tr>
      <w:tr w:rsidR="00BD7385" w:rsidRPr="00E82A7D" w:rsidTr="00374595">
        <w:trPr>
          <w:trHeight w:val="821"/>
          <w:jc w:val="center"/>
        </w:trPr>
        <w:tc>
          <w:tcPr>
            <w:tcW w:w="1969" w:type="dxa"/>
            <w:tcBorders>
              <w:right w:val="single" w:sz="12" w:space="0" w:color="auto"/>
            </w:tcBorders>
            <w:shd w:val="clear" w:color="auto" w:fill="auto"/>
            <w:noWrap/>
            <w:vAlign w:val="center"/>
          </w:tcPr>
          <w:p w:rsidR="00BD7385" w:rsidRPr="00E82A7D" w:rsidRDefault="00BD7385" w:rsidP="00374595">
            <w:pPr>
              <w:rPr>
                <w:rFonts w:ascii="Arial" w:hAnsi="Arial" w:cs="Arial"/>
                <w:lang w:val="fr-FR"/>
              </w:rPr>
            </w:pPr>
            <w:r w:rsidRPr="00E82A7D">
              <w:rPr>
                <w:rFonts w:ascii="Arial" w:hAnsi="Arial" w:cs="Arial"/>
                <w:lang w:val="fr-FR"/>
              </w:rPr>
              <w:t>Psychologue</w:t>
            </w:r>
          </w:p>
          <w:p w:rsidR="00BD7385" w:rsidRPr="00E82A7D" w:rsidRDefault="00BD7385" w:rsidP="00374595">
            <w:pPr>
              <w:rPr>
                <w:rFonts w:ascii="Arial" w:hAnsi="Arial" w:cs="Arial"/>
                <w:lang w:val="fr-FR"/>
              </w:rPr>
            </w:pPr>
            <w:r w:rsidRPr="00E82A7D">
              <w:rPr>
                <w:rFonts w:ascii="Arial" w:hAnsi="Arial" w:cs="Arial"/>
                <w:lang w:val="fr-FR"/>
              </w:rPr>
              <w:t>art. 6, § 1, 7</w:t>
            </w:r>
          </w:p>
        </w:tc>
        <w:tc>
          <w:tcPr>
            <w:tcW w:w="1480" w:type="dxa"/>
            <w:tcBorders>
              <w:left w:val="single" w:sz="4" w:space="0" w:color="auto"/>
              <w:right w:val="single" w:sz="4" w:space="0" w:color="auto"/>
            </w:tcBorders>
            <w:shd w:val="clear" w:color="auto" w:fill="auto"/>
            <w:noWrap/>
            <w:vAlign w:val="center"/>
          </w:tcPr>
          <w:p w:rsidR="00BD7385" w:rsidRPr="00E82A7D" w:rsidRDefault="00BD7385" w:rsidP="00374595">
            <w:pPr>
              <w:jc w:val="right"/>
              <w:rPr>
                <w:rFonts w:ascii="Arial" w:hAnsi="Arial" w:cs="Arial"/>
                <w:lang w:val="fr-FR"/>
              </w:rPr>
            </w:pPr>
            <w:r w:rsidRPr="00E82A7D">
              <w:rPr>
                <w:rFonts w:ascii="Arial" w:hAnsi="Arial" w:cs="Arial"/>
                <w:lang w:val="fr-FR"/>
              </w:rPr>
              <w:t>9,50</w:t>
            </w:r>
          </w:p>
        </w:tc>
        <w:tc>
          <w:tcPr>
            <w:tcW w:w="1481" w:type="dxa"/>
            <w:tcBorders>
              <w:left w:val="single" w:sz="4" w:space="0" w:color="auto"/>
              <w:right w:val="single" w:sz="12" w:space="0" w:color="auto"/>
            </w:tcBorders>
            <w:vAlign w:val="center"/>
          </w:tcPr>
          <w:p w:rsidR="00BD7385" w:rsidRPr="00E82A7D" w:rsidRDefault="00BD7385" w:rsidP="00374595">
            <w:pPr>
              <w:jc w:val="right"/>
              <w:rPr>
                <w:rFonts w:ascii="Arial" w:hAnsi="Arial" w:cs="Arial"/>
                <w:lang w:val="fr-FR"/>
              </w:rPr>
            </w:pPr>
            <w:r w:rsidRPr="00E82A7D">
              <w:rPr>
                <w:rFonts w:ascii="Arial" w:hAnsi="Arial" w:cs="Arial"/>
                <w:lang w:val="fr-FR"/>
              </w:rPr>
              <w:t>0,25</w:t>
            </w:r>
          </w:p>
        </w:tc>
        <w:tc>
          <w:tcPr>
            <w:tcW w:w="1481" w:type="dxa"/>
            <w:tcBorders>
              <w:lef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1/80</w:t>
            </w:r>
          </w:p>
        </w:tc>
        <w:tc>
          <w:tcPr>
            <w:tcW w:w="1480" w:type="dxa"/>
            <w:tcBorders>
              <w:righ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62.758,82</w:t>
            </w:r>
          </w:p>
        </w:tc>
        <w:tc>
          <w:tcPr>
            <w:tcW w:w="1481" w:type="dxa"/>
            <w:tcBorders>
              <w:lef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16.643,08</w:t>
            </w:r>
          </w:p>
        </w:tc>
      </w:tr>
      <w:tr w:rsidR="00BD7385" w:rsidRPr="00E82A7D" w:rsidTr="00374595">
        <w:trPr>
          <w:trHeight w:val="255"/>
          <w:jc w:val="center"/>
        </w:trPr>
        <w:tc>
          <w:tcPr>
            <w:tcW w:w="1969" w:type="dxa"/>
            <w:tcBorders>
              <w:right w:val="single" w:sz="12" w:space="0" w:color="auto"/>
            </w:tcBorders>
            <w:shd w:val="clear" w:color="auto" w:fill="auto"/>
            <w:noWrap/>
            <w:vAlign w:val="center"/>
          </w:tcPr>
          <w:p w:rsidR="00BD7385" w:rsidRPr="00E82A7D" w:rsidRDefault="00BD7385" w:rsidP="00374595">
            <w:pPr>
              <w:rPr>
                <w:rFonts w:ascii="Arial" w:hAnsi="Arial" w:cs="Arial"/>
                <w:lang w:val="fr-FR"/>
              </w:rPr>
            </w:pPr>
            <w:r w:rsidRPr="00E82A7D">
              <w:rPr>
                <w:rFonts w:ascii="Arial" w:hAnsi="Arial" w:cs="Arial"/>
                <w:lang w:val="fr-FR"/>
              </w:rPr>
              <w:t>Inf. + TS + kiné.</w:t>
            </w:r>
          </w:p>
          <w:p w:rsidR="00BD7385" w:rsidRPr="00E82A7D" w:rsidRDefault="00BD7385" w:rsidP="00374595">
            <w:pPr>
              <w:rPr>
                <w:rFonts w:ascii="Arial" w:hAnsi="Arial" w:cs="Arial"/>
                <w:lang w:val="fr-FR"/>
              </w:rPr>
            </w:pPr>
            <w:r w:rsidRPr="00E82A7D">
              <w:rPr>
                <w:rFonts w:ascii="Arial" w:hAnsi="Arial" w:cs="Arial"/>
                <w:lang w:val="fr-FR"/>
              </w:rPr>
              <w:t>art. 6, 8 à 10</w:t>
            </w:r>
          </w:p>
        </w:tc>
        <w:tc>
          <w:tcPr>
            <w:tcW w:w="1480" w:type="dxa"/>
            <w:tcBorders>
              <w:left w:val="single" w:sz="4" w:space="0" w:color="auto"/>
              <w:right w:val="single" w:sz="4" w:space="0" w:color="auto"/>
            </w:tcBorders>
            <w:shd w:val="clear" w:color="auto" w:fill="auto"/>
            <w:noWrap/>
            <w:vAlign w:val="center"/>
          </w:tcPr>
          <w:p w:rsidR="00BD7385" w:rsidRPr="00E82A7D" w:rsidRDefault="00BD7385" w:rsidP="00374595">
            <w:pPr>
              <w:jc w:val="right"/>
              <w:rPr>
                <w:rFonts w:ascii="Arial" w:hAnsi="Arial" w:cs="Arial"/>
                <w:lang w:val="fr-FR"/>
              </w:rPr>
            </w:pPr>
            <w:r w:rsidRPr="00E82A7D">
              <w:rPr>
                <w:rFonts w:ascii="Arial" w:hAnsi="Arial" w:cs="Arial"/>
                <w:lang w:val="fr-FR"/>
              </w:rPr>
              <w:t>80,00</w:t>
            </w:r>
          </w:p>
        </w:tc>
        <w:tc>
          <w:tcPr>
            <w:tcW w:w="1481" w:type="dxa"/>
            <w:tcBorders>
              <w:left w:val="single" w:sz="4" w:space="0" w:color="auto"/>
              <w:right w:val="single" w:sz="12" w:space="0" w:color="auto"/>
            </w:tcBorders>
            <w:vAlign w:val="center"/>
          </w:tcPr>
          <w:p w:rsidR="00BD7385" w:rsidRPr="00E82A7D" w:rsidRDefault="00BD7385" w:rsidP="00374595">
            <w:pPr>
              <w:jc w:val="right"/>
              <w:rPr>
                <w:rFonts w:ascii="Arial" w:hAnsi="Arial" w:cs="Arial"/>
              </w:rPr>
            </w:pPr>
            <w:r w:rsidRPr="00E82A7D">
              <w:rPr>
                <w:rFonts w:ascii="Arial" w:hAnsi="Arial" w:cs="Arial"/>
              </w:rPr>
              <w:t>2,11</w:t>
            </w:r>
          </w:p>
        </w:tc>
        <w:tc>
          <w:tcPr>
            <w:tcW w:w="1481" w:type="dxa"/>
            <w:tcBorders>
              <w:lef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1/55-1/61-1/77</w:t>
            </w:r>
          </w:p>
        </w:tc>
        <w:tc>
          <w:tcPr>
            <w:tcW w:w="1480" w:type="dxa"/>
            <w:tcBorders>
              <w:righ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51.104,19</w:t>
            </w:r>
          </w:p>
        </w:tc>
        <w:tc>
          <w:tcPr>
            <w:tcW w:w="1481" w:type="dxa"/>
            <w:tcBorders>
              <w:lef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114.113,70</w:t>
            </w:r>
          </w:p>
        </w:tc>
      </w:tr>
      <w:tr w:rsidR="00BD7385" w:rsidRPr="00E82A7D" w:rsidTr="00374595">
        <w:trPr>
          <w:trHeight w:val="255"/>
          <w:jc w:val="center"/>
        </w:trPr>
        <w:tc>
          <w:tcPr>
            <w:tcW w:w="1969" w:type="dxa"/>
            <w:tcBorders>
              <w:right w:val="single" w:sz="12" w:space="0" w:color="auto"/>
            </w:tcBorders>
            <w:shd w:val="clear" w:color="auto" w:fill="auto"/>
            <w:noWrap/>
            <w:vAlign w:val="center"/>
          </w:tcPr>
          <w:p w:rsidR="00BD7385" w:rsidRPr="00E82A7D" w:rsidRDefault="00BD7385" w:rsidP="00374595">
            <w:pPr>
              <w:rPr>
                <w:rFonts w:ascii="Arial" w:hAnsi="Arial" w:cs="Arial"/>
                <w:lang w:val="fr-FR"/>
              </w:rPr>
            </w:pPr>
            <w:r w:rsidRPr="00E82A7D">
              <w:rPr>
                <w:rFonts w:ascii="Arial" w:hAnsi="Arial" w:cs="Arial"/>
                <w:lang w:val="fr-FR"/>
              </w:rPr>
              <w:t>Technicien labo</w:t>
            </w:r>
          </w:p>
          <w:p w:rsidR="00BD7385" w:rsidRPr="00E82A7D" w:rsidRDefault="00BD7385" w:rsidP="00374595">
            <w:pPr>
              <w:rPr>
                <w:rFonts w:ascii="Arial" w:hAnsi="Arial" w:cs="Arial"/>
                <w:lang w:val="fr-FR"/>
              </w:rPr>
            </w:pPr>
            <w:r w:rsidRPr="00E82A7D">
              <w:rPr>
                <w:rFonts w:ascii="Arial" w:hAnsi="Arial" w:cs="Arial"/>
                <w:lang w:val="fr-FR"/>
              </w:rPr>
              <w:t>art. 6, 11</w:t>
            </w:r>
          </w:p>
        </w:tc>
        <w:tc>
          <w:tcPr>
            <w:tcW w:w="1480" w:type="dxa"/>
            <w:tcBorders>
              <w:left w:val="single" w:sz="4" w:space="0" w:color="auto"/>
              <w:right w:val="single" w:sz="4" w:space="0" w:color="auto"/>
            </w:tcBorders>
            <w:shd w:val="clear" w:color="auto" w:fill="auto"/>
            <w:noWrap/>
            <w:vAlign w:val="center"/>
          </w:tcPr>
          <w:p w:rsidR="00BD7385" w:rsidRPr="00E82A7D" w:rsidRDefault="00BD7385" w:rsidP="00374595">
            <w:pPr>
              <w:jc w:val="right"/>
              <w:rPr>
                <w:rFonts w:ascii="Arial" w:hAnsi="Arial" w:cs="Arial"/>
                <w:lang w:val="fr-FR"/>
              </w:rPr>
            </w:pPr>
            <w:r w:rsidRPr="00E82A7D">
              <w:rPr>
                <w:rFonts w:ascii="Arial" w:hAnsi="Arial" w:cs="Arial"/>
                <w:lang w:val="fr-FR"/>
              </w:rPr>
              <w:t>2,00</w:t>
            </w:r>
          </w:p>
        </w:tc>
        <w:tc>
          <w:tcPr>
            <w:tcW w:w="1481" w:type="dxa"/>
            <w:tcBorders>
              <w:left w:val="single" w:sz="4" w:space="0" w:color="auto"/>
              <w:right w:val="single" w:sz="12" w:space="0" w:color="auto"/>
            </w:tcBorders>
            <w:vAlign w:val="center"/>
          </w:tcPr>
          <w:p w:rsidR="00BD7385" w:rsidRPr="00E82A7D" w:rsidRDefault="00BD7385" w:rsidP="00374595">
            <w:pPr>
              <w:jc w:val="right"/>
              <w:rPr>
                <w:rFonts w:ascii="Arial" w:hAnsi="Arial" w:cs="Arial"/>
                <w:lang w:val="fr-FR"/>
              </w:rPr>
            </w:pPr>
            <w:r w:rsidRPr="00E82A7D">
              <w:rPr>
                <w:rFonts w:ascii="Arial" w:hAnsi="Arial" w:cs="Arial"/>
                <w:lang w:val="fr-FR"/>
              </w:rPr>
              <w:t>0,05</w:t>
            </w:r>
          </w:p>
        </w:tc>
        <w:tc>
          <w:tcPr>
            <w:tcW w:w="1481" w:type="dxa"/>
            <w:tcBorders>
              <w:lef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1/55-1/61-1/77</w:t>
            </w:r>
          </w:p>
        </w:tc>
        <w:tc>
          <w:tcPr>
            <w:tcW w:w="1480" w:type="dxa"/>
            <w:tcBorders>
              <w:righ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51.104,19</w:t>
            </w:r>
          </w:p>
        </w:tc>
        <w:tc>
          <w:tcPr>
            <w:tcW w:w="1481" w:type="dxa"/>
            <w:tcBorders>
              <w:lef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2.852,84</w:t>
            </w:r>
          </w:p>
        </w:tc>
      </w:tr>
      <w:tr w:rsidR="00BD7385" w:rsidRPr="00E82A7D" w:rsidTr="00374595">
        <w:trPr>
          <w:trHeight w:val="255"/>
          <w:jc w:val="center"/>
        </w:trPr>
        <w:tc>
          <w:tcPr>
            <w:tcW w:w="1969" w:type="dxa"/>
            <w:tcBorders>
              <w:bottom w:val="single" w:sz="12" w:space="0" w:color="auto"/>
              <w:right w:val="single" w:sz="12" w:space="0" w:color="auto"/>
            </w:tcBorders>
            <w:shd w:val="clear" w:color="auto" w:fill="auto"/>
            <w:noWrap/>
            <w:vAlign w:val="center"/>
          </w:tcPr>
          <w:p w:rsidR="00BD7385" w:rsidRPr="00E82A7D" w:rsidRDefault="00BD7385" w:rsidP="00374595">
            <w:pPr>
              <w:rPr>
                <w:rFonts w:ascii="Arial" w:hAnsi="Arial" w:cs="Arial"/>
                <w:lang w:val="fr-FR"/>
              </w:rPr>
            </w:pPr>
            <w:r w:rsidRPr="00E82A7D">
              <w:rPr>
                <w:rFonts w:ascii="Arial" w:hAnsi="Arial" w:cs="Arial"/>
                <w:lang w:val="fr-FR"/>
              </w:rPr>
              <w:t>Secrétaire</w:t>
            </w:r>
          </w:p>
          <w:p w:rsidR="00BD7385" w:rsidRPr="00E82A7D" w:rsidRDefault="00BD7385" w:rsidP="00374595">
            <w:pPr>
              <w:rPr>
                <w:rFonts w:ascii="Arial" w:hAnsi="Arial" w:cs="Arial"/>
                <w:lang w:val="fr-FR"/>
              </w:rPr>
            </w:pPr>
            <w:r w:rsidRPr="00E82A7D">
              <w:rPr>
                <w:rFonts w:ascii="Arial" w:hAnsi="Arial" w:cs="Arial"/>
                <w:lang w:val="fr-FR"/>
              </w:rPr>
              <w:t>art. 6, 12</w:t>
            </w:r>
          </w:p>
        </w:tc>
        <w:tc>
          <w:tcPr>
            <w:tcW w:w="1480" w:type="dxa"/>
            <w:tcBorders>
              <w:left w:val="single" w:sz="4" w:space="0" w:color="auto"/>
              <w:bottom w:val="single" w:sz="12" w:space="0" w:color="auto"/>
              <w:right w:val="single" w:sz="4" w:space="0" w:color="auto"/>
            </w:tcBorders>
            <w:shd w:val="clear" w:color="auto" w:fill="auto"/>
            <w:noWrap/>
            <w:vAlign w:val="center"/>
          </w:tcPr>
          <w:p w:rsidR="00BD7385" w:rsidRPr="00E82A7D" w:rsidRDefault="00BD7385" w:rsidP="00374595">
            <w:pPr>
              <w:jc w:val="right"/>
              <w:rPr>
                <w:rFonts w:ascii="Arial" w:hAnsi="Arial" w:cs="Arial"/>
                <w:lang w:val="fr-FR"/>
              </w:rPr>
            </w:pPr>
            <w:r w:rsidRPr="00E82A7D">
              <w:rPr>
                <w:rFonts w:ascii="Arial" w:hAnsi="Arial" w:cs="Arial"/>
                <w:lang w:val="fr-FR"/>
              </w:rPr>
              <w:t>38,00</w:t>
            </w:r>
          </w:p>
        </w:tc>
        <w:tc>
          <w:tcPr>
            <w:tcW w:w="1481" w:type="dxa"/>
            <w:tcBorders>
              <w:left w:val="single" w:sz="4" w:space="0" w:color="auto"/>
              <w:bottom w:val="single" w:sz="12" w:space="0" w:color="auto"/>
              <w:right w:val="single" w:sz="12" w:space="0" w:color="auto"/>
            </w:tcBorders>
            <w:vAlign w:val="center"/>
          </w:tcPr>
          <w:p w:rsidR="00BD7385" w:rsidRPr="00E82A7D" w:rsidRDefault="00BD7385" w:rsidP="00374595">
            <w:pPr>
              <w:jc w:val="right"/>
              <w:rPr>
                <w:rFonts w:ascii="Arial" w:hAnsi="Arial" w:cs="Arial"/>
                <w:lang w:val="fr-FR"/>
              </w:rPr>
            </w:pPr>
            <w:r w:rsidRPr="00E82A7D">
              <w:rPr>
                <w:rFonts w:ascii="Arial" w:hAnsi="Arial" w:cs="Arial"/>
                <w:lang w:val="fr-FR"/>
              </w:rPr>
              <w:t>1,00</w:t>
            </w:r>
          </w:p>
        </w:tc>
        <w:tc>
          <w:tcPr>
            <w:tcW w:w="1481" w:type="dxa"/>
            <w:tcBorders>
              <w:left w:val="single" w:sz="12" w:space="0" w:color="auto"/>
              <w:bottom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r w:rsidRPr="00E82A7D">
              <w:rPr>
                <w:rFonts w:ascii="Arial" w:hAnsi="Arial" w:cs="Arial"/>
                <w:lang w:val="fr-FR"/>
              </w:rPr>
              <w:t>1/50</w:t>
            </w:r>
          </w:p>
        </w:tc>
        <w:tc>
          <w:tcPr>
            <w:tcW w:w="1480" w:type="dxa"/>
            <w:tcBorders>
              <w:bottom w:val="single" w:sz="12" w:space="0" w:color="auto"/>
              <w:righ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40.104,11</w:t>
            </w:r>
          </w:p>
        </w:tc>
        <w:tc>
          <w:tcPr>
            <w:tcW w:w="1481" w:type="dxa"/>
            <w:tcBorders>
              <w:left w:val="single" w:sz="12" w:space="0" w:color="auto"/>
              <w:bottom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42.530,26</w:t>
            </w:r>
          </w:p>
        </w:tc>
      </w:tr>
      <w:tr w:rsidR="00BD7385" w:rsidRPr="00E82A7D" w:rsidTr="00374595">
        <w:trPr>
          <w:trHeight w:val="255"/>
          <w:jc w:val="center"/>
        </w:trPr>
        <w:tc>
          <w:tcPr>
            <w:tcW w:w="1969" w:type="dxa"/>
            <w:tcBorders>
              <w:top w:val="single" w:sz="12" w:space="0" w:color="auto"/>
              <w:right w:val="single" w:sz="12" w:space="0" w:color="auto"/>
            </w:tcBorders>
            <w:shd w:val="clear" w:color="auto" w:fill="auto"/>
            <w:noWrap/>
            <w:vAlign w:val="center"/>
          </w:tcPr>
          <w:p w:rsidR="00BD7385" w:rsidRPr="00E82A7D" w:rsidRDefault="00BD7385" w:rsidP="00374595">
            <w:pPr>
              <w:rPr>
                <w:rFonts w:ascii="Arial" w:hAnsi="Arial" w:cs="Arial"/>
                <w:lang w:val="fr-FR"/>
              </w:rPr>
            </w:pPr>
            <w:r w:rsidRPr="00E82A7D">
              <w:rPr>
                <w:rFonts w:ascii="Arial" w:hAnsi="Arial" w:cs="Arial"/>
                <w:lang w:val="fr-FR"/>
              </w:rPr>
              <w:t>TOTAL</w:t>
            </w:r>
          </w:p>
        </w:tc>
        <w:tc>
          <w:tcPr>
            <w:tcW w:w="1480" w:type="dxa"/>
            <w:tcBorders>
              <w:top w:val="single" w:sz="12" w:space="0" w:color="auto"/>
              <w:left w:val="single" w:sz="4" w:space="0" w:color="auto"/>
              <w:right w:val="single" w:sz="4" w:space="0" w:color="auto"/>
            </w:tcBorders>
            <w:shd w:val="clear" w:color="auto" w:fill="auto"/>
            <w:noWrap/>
            <w:vAlign w:val="center"/>
          </w:tcPr>
          <w:p w:rsidR="00BD7385" w:rsidRPr="00E82A7D" w:rsidRDefault="00BD7385" w:rsidP="00374595">
            <w:pPr>
              <w:jc w:val="right"/>
              <w:rPr>
                <w:rFonts w:ascii="Arial" w:hAnsi="Arial" w:cs="Arial"/>
                <w:lang w:val="fr-FR"/>
              </w:rPr>
            </w:pPr>
          </w:p>
        </w:tc>
        <w:tc>
          <w:tcPr>
            <w:tcW w:w="1481" w:type="dxa"/>
            <w:tcBorders>
              <w:top w:val="single" w:sz="12" w:space="0" w:color="auto"/>
              <w:left w:val="single" w:sz="4" w:space="0" w:color="auto"/>
              <w:right w:val="single" w:sz="12" w:space="0" w:color="auto"/>
            </w:tcBorders>
            <w:vAlign w:val="center"/>
          </w:tcPr>
          <w:p w:rsidR="00BD7385" w:rsidRPr="00E82A7D" w:rsidRDefault="00BD7385" w:rsidP="00374595">
            <w:pPr>
              <w:jc w:val="right"/>
              <w:rPr>
                <w:rFonts w:ascii="Arial" w:hAnsi="Arial" w:cs="Arial"/>
                <w:b/>
                <w:lang w:val="fr-FR"/>
              </w:rPr>
            </w:pPr>
            <w:r w:rsidRPr="00E82A7D">
              <w:rPr>
                <w:rFonts w:ascii="Arial" w:hAnsi="Arial" w:cs="Arial"/>
                <w:b/>
                <w:lang w:val="fr-FR"/>
              </w:rPr>
              <w:t>5,79</w:t>
            </w:r>
          </w:p>
        </w:tc>
        <w:tc>
          <w:tcPr>
            <w:tcW w:w="1481" w:type="dxa"/>
            <w:tcBorders>
              <w:top w:val="single" w:sz="12" w:space="0" w:color="auto"/>
              <w:left w:val="single" w:sz="12" w:space="0" w:color="auto"/>
            </w:tcBorders>
            <w:shd w:val="clear" w:color="auto" w:fill="auto"/>
            <w:noWrap/>
            <w:vAlign w:val="center"/>
          </w:tcPr>
          <w:p w:rsidR="00BD7385" w:rsidRPr="00E82A7D" w:rsidRDefault="00BD7385" w:rsidP="00374595">
            <w:pPr>
              <w:jc w:val="center"/>
              <w:rPr>
                <w:rFonts w:ascii="Arial" w:hAnsi="Arial" w:cs="Arial"/>
                <w:lang w:val="fr-FR"/>
              </w:rPr>
            </w:pPr>
          </w:p>
        </w:tc>
        <w:tc>
          <w:tcPr>
            <w:tcW w:w="1480" w:type="dxa"/>
            <w:tcBorders>
              <w:top w:val="single" w:sz="12" w:space="0" w:color="auto"/>
              <w:right w:val="single" w:sz="12" w:space="0" w:color="auto"/>
            </w:tcBorders>
            <w:shd w:val="clear" w:color="auto" w:fill="auto"/>
            <w:noWrap/>
            <w:vAlign w:val="center"/>
          </w:tcPr>
          <w:p w:rsidR="00BD7385" w:rsidRPr="00E82A7D" w:rsidRDefault="00BD7385" w:rsidP="00374595">
            <w:pPr>
              <w:jc w:val="right"/>
              <w:rPr>
                <w:rFonts w:ascii="Arial" w:hAnsi="Arial" w:cs="Arial"/>
              </w:rPr>
            </w:pPr>
            <w:r w:rsidRPr="00E82A7D">
              <w:rPr>
                <w:rFonts w:ascii="Arial" w:hAnsi="Arial" w:cs="Arial"/>
              </w:rPr>
              <w:t> </w:t>
            </w:r>
          </w:p>
        </w:tc>
        <w:tc>
          <w:tcPr>
            <w:tcW w:w="1481" w:type="dxa"/>
            <w:tcBorders>
              <w:top w:val="single" w:sz="12" w:space="0" w:color="auto"/>
              <w:left w:val="single" w:sz="12" w:space="0" w:color="auto"/>
            </w:tcBorders>
            <w:shd w:val="clear" w:color="auto" w:fill="auto"/>
            <w:noWrap/>
            <w:vAlign w:val="center"/>
          </w:tcPr>
          <w:p w:rsidR="00BD7385" w:rsidRPr="00E82A7D" w:rsidRDefault="00BD7385" w:rsidP="00374595">
            <w:pPr>
              <w:jc w:val="right"/>
              <w:rPr>
                <w:rFonts w:ascii="Arial" w:hAnsi="Arial" w:cs="Arial"/>
                <w:b/>
              </w:rPr>
            </w:pPr>
            <w:r w:rsidRPr="00E82A7D">
              <w:rPr>
                <w:rFonts w:ascii="Arial" w:hAnsi="Arial" w:cs="Arial"/>
                <w:b/>
              </w:rPr>
              <w:t>485.899,16</w:t>
            </w:r>
          </w:p>
        </w:tc>
      </w:tr>
    </w:tbl>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Les 3 premières colonnes du tableau reprennent le cadre du personnel comme fixé par l’article 6 de la convention, ventilé par fonction (ou niveau de diplôme).</w:t>
      </w: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La 4</w:t>
      </w:r>
      <w:r w:rsidRPr="00E82A7D">
        <w:rPr>
          <w:rFonts w:ascii="Arial" w:hAnsi="Arial" w:cs="Arial"/>
          <w:snapToGrid w:val="0"/>
          <w:sz w:val="22"/>
          <w:szCs w:val="22"/>
          <w:vertAlign w:val="superscript"/>
          <w:lang w:val="fr-FR"/>
        </w:rPr>
        <w:t>e</w:t>
      </w:r>
      <w:r w:rsidRPr="00E82A7D">
        <w:rPr>
          <w:rFonts w:ascii="Arial" w:hAnsi="Arial" w:cs="Arial"/>
          <w:snapToGrid w:val="0"/>
          <w:sz w:val="22"/>
          <w:szCs w:val="22"/>
          <w:lang w:val="fr-FR"/>
        </w:rPr>
        <w:t xml:space="preserve"> colonne indique l’échelle barémique applicable à chacune de ces fonctions : pour le(s) médecin(s), les barèmes des médecins-conseils ; pour tous les autres membres du personnel, les barèmes fixés par la commission paritaire des établissements et services de santé (CP 330) applicables au personnel des hôpitaux.</w:t>
      </w: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La 5</w:t>
      </w:r>
      <w:r w:rsidRPr="00E82A7D">
        <w:rPr>
          <w:rFonts w:ascii="Arial" w:hAnsi="Arial" w:cs="Arial"/>
          <w:snapToGrid w:val="0"/>
          <w:sz w:val="22"/>
          <w:szCs w:val="22"/>
          <w:vertAlign w:val="superscript"/>
          <w:lang w:val="fr-FR"/>
        </w:rPr>
        <w:t>e</w:t>
      </w:r>
      <w:r w:rsidRPr="00E82A7D">
        <w:rPr>
          <w:rFonts w:ascii="Arial" w:hAnsi="Arial" w:cs="Arial"/>
          <w:snapToGrid w:val="0"/>
          <w:sz w:val="22"/>
          <w:szCs w:val="22"/>
          <w:lang w:val="fr-FR"/>
        </w:rPr>
        <w:t xml:space="preserve"> colonne reprend le coût salarial annuel par ETP, avec une ancienneté fixée à 10 ans, pour chaque barème, à l’indice-pivot 117,27 (base 2004).</w:t>
      </w: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Enfin, la 6</w:t>
      </w:r>
      <w:r w:rsidRPr="00E82A7D">
        <w:rPr>
          <w:rFonts w:ascii="Arial" w:hAnsi="Arial" w:cs="Arial"/>
          <w:snapToGrid w:val="0"/>
          <w:sz w:val="22"/>
          <w:szCs w:val="22"/>
          <w:vertAlign w:val="superscript"/>
          <w:lang w:val="fr-FR"/>
        </w:rPr>
        <w:t>e</w:t>
      </w:r>
      <w:r w:rsidRPr="00E82A7D">
        <w:rPr>
          <w:rFonts w:ascii="Arial" w:hAnsi="Arial" w:cs="Arial"/>
          <w:snapToGrid w:val="0"/>
          <w:sz w:val="22"/>
          <w:szCs w:val="22"/>
          <w:lang w:val="fr-FR"/>
        </w:rPr>
        <w:t xml:space="preserve"> colonne donne le coût salarial par (groupe de) fonction, pour le nombre d’ETP prévu par la convention. </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Le montant total des frais de personnel s’établit ainsi à 485.899,16 EUR pour 195 bénéf</w:t>
      </w:r>
      <w:r w:rsidRPr="00E82A7D">
        <w:rPr>
          <w:rFonts w:ascii="Arial" w:hAnsi="Arial" w:cs="Arial"/>
          <w:snapToGrid w:val="0"/>
          <w:sz w:val="22"/>
          <w:szCs w:val="22"/>
          <w:lang w:val="fr-FR"/>
        </w:rPr>
        <w:t>i</w:t>
      </w:r>
      <w:r w:rsidRPr="00E82A7D">
        <w:rPr>
          <w:rFonts w:ascii="Arial" w:hAnsi="Arial" w:cs="Arial"/>
          <w:snapToGrid w:val="0"/>
          <w:sz w:val="22"/>
          <w:szCs w:val="22"/>
          <w:lang w:val="fr-FR"/>
        </w:rPr>
        <w:t>ciaires.</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Les frais généraux sont fixés forfaitairement à 10% du montant total de l’enveloppe de frais annuelle, soit 53.988,80 EUR.</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Le total annuel des frais induits par l’application de la convention s’élève ainsi, pour 195 bénéficiaires, à :</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center"/>
        <w:rPr>
          <w:rFonts w:ascii="Arial" w:hAnsi="Arial" w:cs="Arial"/>
          <w:snapToGrid w:val="0"/>
          <w:sz w:val="22"/>
          <w:szCs w:val="22"/>
          <w:lang w:val="fr-FR"/>
        </w:rPr>
      </w:pPr>
      <w:r w:rsidRPr="00E82A7D">
        <w:rPr>
          <w:rFonts w:ascii="Arial" w:hAnsi="Arial" w:cs="Arial"/>
          <w:snapToGrid w:val="0"/>
          <w:sz w:val="22"/>
          <w:szCs w:val="22"/>
          <w:lang w:val="fr-FR"/>
        </w:rPr>
        <w:t>485.899,16 EUR + 53.988,80 EUR = 539.887,96 EUR</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t xml:space="preserve">Soit un montant par bénéficiaire et par prestation de 539.887,96 EUR /195 = 2.768,66 EUR. </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cs="Arial"/>
          <w:snapToGrid w:val="0"/>
          <w:sz w:val="22"/>
          <w:szCs w:val="22"/>
          <w:lang w:val="fr-FR"/>
        </w:rPr>
      </w:pPr>
      <w:r w:rsidRPr="00E82A7D">
        <w:rPr>
          <w:rFonts w:ascii="Arial" w:hAnsi="Arial" w:cs="Arial"/>
          <w:snapToGrid w:val="0"/>
          <w:sz w:val="22"/>
          <w:szCs w:val="22"/>
          <w:lang w:val="fr-FR"/>
        </w:rPr>
        <w:lastRenderedPageBreak/>
        <w:t>Les frais de personnel sont entièrement indexables. On considère que 2/3 du total des frais généraux le sont également. La partie indexable de ce montant s’élève donc à 2.676,37 EUR et sa partie non-indexable à 92,29 EUR.</w:t>
      </w:r>
    </w:p>
    <w:p w:rsidR="00BD7385" w:rsidRPr="00E82A7D" w:rsidRDefault="00BD7385" w:rsidP="00BD7385">
      <w:pPr>
        <w:tabs>
          <w:tab w:val="left" w:pos="1418"/>
        </w:tabs>
        <w:jc w:val="both"/>
        <w:rPr>
          <w:rFonts w:ascii="Arial" w:hAnsi="Arial" w:cs="Arial"/>
          <w:snapToGrid w:val="0"/>
          <w:sz w:val="22"/>
          <w:szCs w:val="22"/>
          <w:lang w:val="fr-FR"/>
        </w:rPr>
      </w:pPr>
    </w:p>
    <w:p w:rsidR="00BD7385" w:rsidRPr="00E82A7D" w:rsidRDefault="00BD7385" w:rsidP="00BD7385">
      <w:pPr>
        <w:tabs>
          <w:tab w:val="left" w:pos="1418"/>
        </w:tabs>
        <w:jc w:val="both"/>
        <w:rPr>
          <w:rFonts w:ascii="Arial" w:hAnsi="Arial"/>
          <w:snapToGrid w:val="0"/>
          <w:sz w:val="22"/>
          <w:szCs w:val="22"/>
          <w:lang w:val="fr-FR"/>
        </w:rPr>
      </w:pPr>
      <w:r w:rsidRPr="00E82A7D">
        <w:rPr>
          <w:rFonts w:ascii="Arial" w:hAnsi="Arial" w:cs="Arial"/>
          <w:snapToGrid w:val="0"/>
          <w:sz w:val="22"/>
          <w:szCs w:val="22"/>
          <w:lang w:val="fr-FR"/>
        </w:rPr>
        <w:t xml:space="preserve">A ce montant s’ajoutent 25 EUR </w:t>
      </w:r>
      <w:r w:rsidRPr="00E82A7D">
        <w:rPr>
          <w:rFonts w:ascii="Arial" w:hAnsi="Arial"/>
          <w:snapToGrid w:val="0"/>
          <w:sz w:val="22"/>
          <w:szCs w:val="22"/>
          <w:lang w:val="fr-FR"/>
        </w:rPr>
        <w:t>destinés à couvrir les frais occasionnés par le recueil et la transmission de données du registre de l’hémophilie. La partie non-indexable de ce dernier montant s’élève à 2,5 EUR.</w:t>
      </w:r>
    </w:p>
    <w:p w:rsidR="00BD7385" w:rsidRPr="00E82A7D" w:rsidRDefault="00BD7385" w:rsidP="00BD7385">
      <w:pPr>
        <w:tabs>
          <w:tab w:val="left" w:pos="1418"/>
        </w:tabs>
        <w:jc w:val="both"/>
        <w:rPr>
          <w:rFonts w:ascii="Arial" w:hAnsi="Arial"/>
          <w:snapToGrid w:val="0"/>
          <w:sz w:val="22"/>
          <w:szCs w:val="22"/>
          <w:lang w:val="fr-FR"/>
        </w:rPr>
      </w:pPr>
    </w:p>
    <w:p w:rsidR="00DE1E2D" w:rsidRPr="008504E6" w:rsidRDefault="00BD7385" w:rsidP="00BD7385">
      <w:pPr>
        <w:tabs>
          <w:tab w:val="left" w:pos="1418"/>
        </w:tabs>
        <w:jc w:val="both"/>
        <w:rPr>
          <w:rFonts w:ascii="Arial" w:hAnsi="Arial"/>
          <w:snapToGrid w:val="0"/>
          <w:sz w:val="22"/>
          <w:szCs w:val="22"/>
          <w:lang w:val="fr-FR"/>
        </w:rPr>
      </w:pPr>
      <w:r w:rsidRPr="00E82A7D">
        <w:rPr>
          <w:rFonts w:ascii="Arial" w:hAnsi="Arial" w:cs="Arial"/>
          <w:snapToGrid w:val="0"/>
          <w:sz w:val="22"/>
          <w:szCs w:val="22"/>
          <w:lang w:val="fr-FR"/>
        </w:rPr>
        <w:t>A l’indice-pivot 117,27 (base 2004)</w:t>
      </w:r>
      <w:r w:rsidRPr="00E82A7D">
        <w:rPr>
          <w:rFonts w:ascii="Arial" w:hAnsi="Arial"/>
          <w:snapToGrid w:val="0"/>
          <w:sz w:val="22"/>
          <w:szCs w:val="22"/>
          <w:lang w:val="fr-FR"/>
        </w:rPr>
        <w:t xml:space="preserve">, le prix total de la prestation de rééducation s’élève donc à </w:t>
      </w:r>
      <w:r w:rsidRPr="00E82A7D">
        <w:rPr>
          <w:rFonts w:ascii="Arial" w:hAnsi="Arial" w:cs="Arial"/>
          <w:snapToGrid w:val="0"/>
          <w:sz w:val="22"/>
          <w:szCs w:val="22"/>
          <w:lang w:val="fr-FR"/>
        </w:rPr>
        <w:t>2.793,66 EUR (indexable : 2.698,87 EUR, non-indexable : 94,79 EUR). A l’indice-pivot 119,62 (base 2004)</w:t>
      </w:r>
      <w:r w:rsidRPr="00E82A7D">
        <w:rPr>
          <w:rFonts w:ascii="Arial" w:hAnsi="Arial"/>
          <w:snapToGrid w:val="0"/>
          <w:sz w:val="22"/>
          <w:szCs w:val="22"/>
          <w:lang w:val="fr-FR"/>
        </w:rPr>
        <w:t>, ce prix s’élève à (</w:t>
      </w:r>
      <w:r w:rsidRPr="00E82A7D">
        <w:rPr>
          <w:rFonts w:ascii="Arial" w:hAnsi="Arial" w:cs="Arial"/>
          <w:snapToGrid w:val="0"/>
          <w:sz w:val="22"/>
          <w:szCs w:val="22"/>
          <w:lang w:val="fr-FR"/>
        </w:rPr>
        <w:t xml:space="preserve">2.698,87 EUR x 1,02) + 94,79 EUR = </w:t>
      </w:r>
      <w:r w:rsidRPr="00E82A7D">
        <w:rPr>
          <w:rFonts w:ascii="Arial" w:hAnsi="Arial" w:cs="Arial"/>
          <w:b/>
          <w:snapToGrid w:val="0"/>
          <w:sz w:val="22"/>
          <w:szCs w:val="22"/>
          <w:lang w:val="fr-FR"/>
        </w:rPr>
        <w:t>2.847,63 EUR</w:t>
      </w:r>
      <w:r w:rsidRPr="00E82A7D">
        <w:rPr>
          <w:rFonts w:ascii="Arial" w:hAnsi="Arial" w:cs="Arial"/>
          <w:snapToGrid w:val="0"/>
          <w:sz w:val="22"/>
          <w:szCs w:val="22"/>
          <w:lang w:val="fr-FR"/>
        </w:rPr>
        <w:t>.</w:t>
      </w:r>
    </w:p>
    <w:sectPr w:rsidR="00DE1E2D" w:rsidRPr="008504E6" w:rsidSect="0057287B">
      <w:pgSz w:w="11907" w:h="16840"/>
      <w:pgMar w:top="1418" w:right="1531" w:bottom="1418" w:left="153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610" w:rsidRDefault="00624610">
      <w:r>
        <w:separator/>
      </w:r>
    </w:p>
  </w:endnote>
  <w:endnote w:type="continuationSeparator" w:id="0">
    <w:p w:rsidR="00624610" w:rsidRDefault="0062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10" w:rsidRDefault="0062461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10" w:rsidRDefault="00624610">
    <w:pPr>
      <w:pStyle w:val="Pieddepage"/>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p w:rsidR="00624610" w:rsidRPr="00D63D28" w:rsidRDefault="00624610">
    <w:pPr>
      <w:pStyle w:val="Pieddepage"/>
      <w:tabs>
        <w:tab w:val="clear" w:pos="4153"/>
        <w:tab w:val="clear" w:pos="8306"/>
        <w:tab w:val="left" w:pos="1418"/>
        <w:tab w:val="right" w:pos="9356"/>
      </w:tabs>
      <w:rPr>
        <w:b/>
        <w:sz w:val="16"/>
        <w:lang w:val="fr-BE"/>
      </w:rPr>
    </w:pPr>
    <w:r w:rsidRPr="00567C51">
      <w:rPr>
        <w:rFonts w:ascii="Arial" w:hAnsi="Arial"/>
        <w:b/>
        <w:snapToGrid w:val="0"/>
        <w:sz w:val="16"/>
        <w:lang w:val="fr-FR"/>
      </w:rPr>
      <w:fldChar w:fldCharType="begin"/>
    </w:r>
    <w:r w:rsidRPr="00567C51">
      <w:rPr>
        <w:rFonts w:ascii="Arial" w:hAnsi="Arial"/>
        <w:b/>
        <w:snapToGrid w:val="0"/>
        <w:sz w:val="16"/>
        <w:lang w:val="fr-FR"/>
      </w:rPr>
      <w:instrText xml:space="preserve"> FILENAME </w:instrText>
    </w:r>
    <w:r w:rsidRPr="00567C51">
      <w:rPr>
        <w:rFonts w:ascii="Arial" w:hAnsi="Arial"/>
        <w:b/>
        <w:snapToGrid w:val="0"/>
        <w:sz w:val="16"/>
        <w:lang w:val="fr-FR"/>
      </w:rPr>
      <w:fldChar w:fldCharType="separate"/>
    </w:r>
    <w:r w:rsidR="00BD7385">
      <w:rPr>
        <w:rFonts w:ascii="Arial" w:hAnsi="Arial"/>
        <w:b/>
        <w:noProof/>
        <w:snapToGrid w:val="0"/>
        <w:sz w:val="16"/>
        <w:lang w:val="fr-FR"/>
      </w:rPr>
      <w:t>Hémo_Convention_v22-1.0_CCN_FR.docx</w:t>
    </w:r>
    <w:r w:rsidRPr="00567C51">
      <w:rPr>
        <w:rFonts w:ascii="Arial" w:hAnsi="Arial"/>
        <w:b/>
        <w:snapToGrid w:val="0"/>
        <w:sz w:val="16"/>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10" w:rsidRDefault="00624610">
    <w:pPr>
      <w:pStyle w:val="Pieddepage"/>
      <w:tabs>
        <w:tab w:val="clear" w:pos="4153"/>
        <w:tab w:val="clear" w:pos="8306"/>
        <w:tab w:val="left" w:pos="1418"/>
        <w:tab w:val="right" w:pos="9356"/>
      </w:tabs>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p w:rsidR="00624610" w:rsidRPr="00D63D28" w:rsidRDefault="00624610">
    <w:pPr>
      <w:pStyle w:val="Pieddepage"/>
      <w:tabs>
        <w:tab w:val="clear" w:pos="4153"/>
        <w:tab w:val="clear" w:pos="8306"/>
        <w:tab w:val="left" w:pos="1418"/>
        <w:tab w:val="right" w:pos="9356"/>
      </w:tabs>
      <w:rPr>
        <w:lang w:val="fr-BE"/>
      </w:rPr>
    </w:pPr>
    <w:r w:rsidRPr="00567C51">
      <w:rPr>
        <w:rFonts w:ascii="Arial" w:hAnsi="Arial"/>
        <w:b/>
        <w:snapToGrid w:val="0"/>
        <w:sz w:val="16"/>
        <w:lang w:val="fr-FR"/>
      </w:rPr>
      <w:fldChar w:fldCharType="begin"/>
    </w:r>
    <w:r w:rsidRPr="00567C51">
      <w:rPr>
        <w:rFonts w:ascii="Arial" w:hAnsi="Arial"/>
        <w:b/>
        <w:snapToGrid w:val="0"/>
        <w:sz w:val="16"/>
        <w:lang w:val="fr-FR"/>
      </w:rPr>
      <w:instrText xml:space="preserve"> FILENAME </w:instrText>
    </w:r>
    <w:r w:rsidRPr="00567C51">
      <w:rPr>
        <w:rFonts w:ascii="Arial" w:hAnsi="Arial"/>
        <w:b/>
        <w:snapToGrid w:val="0"/>
        <w:sz w:val="16"/>
        <w:lang w:val="fr-FR"/>
      </w:rPr>
      <w:fldChar w:fldCharType="separate"/>
    </w:r>
    <w:r w:rsidR="00BD7385">
      <w:rPr>
        <w:rFonts w:ascii="Arial" w:hAnsi="Arial"/>
        <w:b/>
        <w:noProof/>
        <w:snapToGrid w:val="0"/>
        <w:sz w:val="16"/>
        <w:lang w:val="fr-FR"/>
      </w:rPr>
      <w:t>Hémo_Convention_v22-1.0_CCN_FR.docx</w:t>
    </w:r>
    <w:r w:rsidRPr="00567C51">
      <w:rPr>
        <w:rFonts w:ascii="Arial" w:hAnsi="Arial"/>
        <w:b/>
        <w:snapToGrid w:val="0"/>
        <w:sz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610" w:rsidRDefault="00624610">
      <w:r>
        <w:separator/>
      </w:r>
    </w:p>
  </w:footnote>
  <w:footnote w:type="continuationSeparator" w:id="0">
    <w:p w:rsidR="00624610" w:rsidRDefault="0062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10" w:rsidRDefault="0062461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rsidR="00624610" w:rsidRDefault="00624610">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10" w:rsidRPr="00C4565E" w:rsidRDefault="00624610">
    <w:pPr>
      <w:pStyle w:val="En-tte"/>
      <w:framePr w:wrap="around" w:vAnchor="text" w:hAnchor="margin" w:xAlign="right" w:y="1"/>
      <w:rPr>
        <w:rStyle w:val="Numrodepage"/>
        <w:rFonts w:ascii="Arial" w:hAnsi="Arial" w:cs="Arial"/>
        <w:sz w:val="16"/>
        <w:szCs w:val="16"/>
      </w:rPr>
    </w:pPr>
    <w:r w:rsidRPr="00C4565E">
      <w:rPr>
        <w:rStyle w:val="Numrodepage"/>
        <w:rFonts w:ascii="Arial" w:hAnsi="Arial" w:cs="Arial"/>
        <w:sz w:val="16"/>
        <w:szCs w:val="16"/>
      </w:rPr>
      <w:fldChar w:fldCharType="begin"/>
    </w:r>
    <w:r w:rsidRPr="00C4565E">
      <w:rPr>
        <w:rStyle w:val="Numrodepage"/>
        <w:rFonts w:ascii="Arial" w:hAnsi="Arial" w:cs="Arial"/>
        <w:sz w:val="16"/>
        <w:szCs w:val="16"/>
      </w:rPr>
      <w:instrText xml:space="preserve">PAGE  </w:instrText>
    </w:r>
    <w:r w:rsidRPr="00C4565E">
      <w:rPr>
        <w:rStyle w:val="Numrodepage"/>
        <w:rFonts w:ascii="Arial" w:hAnsi="Arial" w:cs="Arial"/>
        <w:sz w:val="16"/>
        <w:szCs w:val="16"/>
      </w:rPr>
      <w:fldChar w:fldCharType="separate"/>
    </w:r>
    <w:r w:rsidR="003C61EC">
      <w:rPr>
        <w:rStyle w:val="Numrodepage"/>
        <w:rFonts w:ascii="Arial" w:hAnsi="Arial" w:cs="Arial"/>
        <w:noProof/>
        <w:sz w:val="16"/>
        <w:szCs w:val="16"/>
      </w:rPr>
      <w:t>23</w:t>
    </w:r>
    <w:r w:rsidRPr="00C4565E">
      <w:rPr>
        <w:rStyle w:val="Numrodepage"/>
        <w:rFonts w:ascii="Arial" w:hAnsi="Arial" w:cs="Arial"/>
        <w:sz w:val="16"/>
        <w:szCs w:val="16"/>
      </w:rPr>
      <w:fldChar w:fldCharType="end"/>
    </w:r>
  </w:p>
  <w:p w:rsidR="00624610" w:rsidRPr="00C4565E" w:rsidRDefault="00624610" w:rsidP="0082240C">
    <w:pPr>
      <w:pStyle w:val="En-tte"/>
      <w:ind w:right="360"/>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10" w:rsidRDefault="006246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8852C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5E390C"/>
    <w:multiLevelType w:val="hybridMultilevel"/>
    <w:tmpl w:val="608C5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0"/>
  </w:num>
  <w:num w:numId="4">
    <w:abstractNumId w:val="16"/>
  </w:num>
  <w:num w:numId="5">
    <w:abstractNumId w:val="2"/>
  </w:num>
  <w:num w:numId="6">
    <w:abstractNumId w:val="17"/>
  </w:num>
  <w:num w:numId="7">
    <w:abstractNumId w:val="9"/>
  </w:num>
  <w:num w:numId="8">
    <w:abstractNumId w:val="8"/>
  </w:num>
  <w:num w:numId="9">
    <w:abstractNumId w:val="6"/>
  </w:num>
  <w:num w:numId="10">
    <w:abstractNumId w:val="18"/>
  </w:num>
  <w:num w:numId="11">
    <w:abstractNumId w:val="23"/>
  </w:num>
  <w:num w:numId="12">
    <w:abstractNumId w:val="3"/>
  </w:num>
  <w:num w:numId="13">
    <w:abstractNumId w:val="22"/>
  </w:num>
  <w:num w:numId="14">
    <w:abstractNumId w:val="12"/>
  </w:num>
  <w:num w:numId="15">
    <w:abstractNumId w:val="1"/>
  </w:num>
  <w:num w:numId="16">
    <w:abstractNumId w:val="11"/>
  </w:num>
  <w:num w:numId="17">
    <w:abstractNumId w:val="13"/>
  </w:num>
  <w:num w:numId="18">
    <w:abstractNumId w:val="24"/>
  </w:num>
  <w:num w:numId="19">
    <w:abstractNumId w:val="15"/>
  </w:num>
  <w:num w:numId="20">
    <w:abstractNumId w:val="27"/>
  </w:num>
  <w:num w:numId="21">
    <w:abstractNumId w:val="28"/>
  </w:num>
  <w:num w:numId="22">
    <w:abstractNumId w:val="10"/>
  </w:num>
  <w:num w:numId="23">
    <w:abstractNumId w:val="19"/>
  </w:num>
  <w:num w:numId="24">
    <w:abstractNumId w:val="20"/>
  </w:num>
  <w:num w:numId="25">
    <w:abstractNumId w:val="5"/>
  </w:num>
  <w:num w:numId="26">
    <w:abstractNumId w:val="26"/>
  </w:num>
  <w:num w:numId="27">
    <w:abstractNumId w:val="25"/>
  </w:num>
  <w:num w:numId="28">
    <w:abstractNumId w:val="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9CB"/>
    <w:rsid w:val="00004EA5"/>
    <w:rsid w:val="0000531E"/>
    <w:rsid w:val="000060CF"/>
    <w:rsid w:val="00006E1D"/>
    <w:rsid w:val="00007051"/>
    <w:rsid w:val="00007D11"/>
    <w:rsid w:val="00010088"/>
    <w:rsid w:val="00014662"/>
    <w:rsid w:val="00015128"/>
    <w:rsid w:val="00016853"/>
    <w:rsid w:val="0002018A"/>
    <w:rsid w:val="0002053C"/>
    <w:rsid w:val="00020E90"/>
    <w:rsid w:val="00021763"/>
    <w:rsid w:val="0002319C"/>
    <w:rsid w:val="00023E3E"/>
    <w:rsid w:val="00023F07"/>
    <w:rsid w:val="00024577"/>
    <w:rsid w:val="000262E8"/>
    <w:rsid w:val="00030D9D"/>
    <w:rsid w:val="000347B7"/>
    <w:rsid w:val="00034CE2"/>
    <w:rsid w:val="00034FEC"/>
    <w:rsid w:val="0003563D"/>
    <w:rsid w:val="00035D00"/>
    <w:rsid w:val="00035D09"/>
    <w:rsid w:val="0003630E"/>
    <w:rsid w:val="0003712C"/>
    <w:rsid w:val="00037BC5"/>
    <w:rsid w:val="00040357"/>
    <w:rsid w:val="00040589"/>
    <w:rsid w:val="00041559"/>
    <w:rsid w:val="000418E4"/>
    <w:rsid w:val="00041940"/>
    <w:rsid w:val="000429CF"/>
    <w:rsid w:val="00043064"/>
    <w:rsid w:val="00043493"/>
    <w:rsid w:val="0004358B"/>
    <w:rsid w:val="00043C6E"/>
    <w:rsid w:val="00045F91"/>
    <w:rsid w:val="000464B6"/>
    <w:rsid w:val="00046A5C"/>
    <w:rsid w:val="000479FF"/>
    <w:rsid w:val="000517C1"/>
    <w:rsid w:val="000554F3"/>
    <w:rsid w:val="000567B8"/>
    <w:rsid w:val="00056981"/>
    <w:rsid w:val="00056F06"/>
    <w:rsid w:val="00060CBD"/>
    <w:rsid w:val="000610DA"/>
    <w:rsid w:val="00061D55"/>
    <w:rsid w:val="00062268"/>
    <w:rsid w:val="000623EF"/>
    <w:rsid w:val="00062912"/>
    <w:rsid w:val="000629D0"/>
    <w:rsid w:val="00063DBA"/>
    <w:rsid w:val="000656DC"/>
    <w:rsid w:val="000707E2"/>
    <w:rsid w:val="0007339F"/>
    <w:rsid w:val="00073AA7"/>
    <w:rsid w:val="00073C93"/>
    <w:rsid w:val="00074AC7"/>
    <w:rsid w:val="00080B21"/>
    <w:rsid w:val="00080D95"/>
    <w:rsid w:val="00081810"/>
    <w:rsid w:val="000862A6"/>
    <w:rsid w:val="00087732"/>
    <w:rsid w:val="00087E38"/>
    <w:rsid w:val="00090E34"/>
    <w:rsid w:val="00091581"/>
    <w:rsid w:val="00091C7E"/>
    <w:rsid w:val="00091D51"/>
    <w:rsid w:val="00094A3D"/>
    <w:rsid w:val="00096434"/>
    <w:rsid w:val="00096E54"/>
    <w:rsid w:val="000A0094"/>
    <w:rsid w:val="000A0492"/>
    <w:rsid w:val="000A202C"/>
    <w:rsid w:val="000A2C9E"/>
    <w:rsid w:val="000A496A"/>
    <w:rsid w:val="000A52DB"/>
    <w:rsid w:val="000A5F11"/>
    <w:rsid w:val="000A6098"/>
    <w:rsid w:val="000A79F9"/>
    <w:rsid w:val="000A7B09"/>
    <w:rsid w:val="000B06B7"/>
    <w:rsid w:val="000B55C4"/>
    <w:rsid w:val="000B5655"/>
    <w:rsid w:val="000B57E4"/>
    <w:rsid w:val="000B59BF"/>
    <w:rsid w:val="000B6ACD"/>
    <w:rsid w:val="000B6FF9"/>
    <w:rsid w:val="000B73D9"/>
    <w:rsid w:val="000B7CDD"/>
    <w:rsid w:val="000C068D"/>
    <w:rsid w:val="000C07C6"/>
    <w:rsid w:val="000C0E53"/>
    <w:rsid w:val="000C1B52"/>
    <w:rsid w:val="000C2058"/>
    <w:rsid w:val="000C69AE"/>
    <w:rsid w:val="000D0D73"/>
    <w:rsid w:val="000D1782"/>
    <w:rsid w:val="000D386C"/>
    <w:rsid w:val="000D4AA3"/>
    <w:rsid w:val="000D55C7"/>
    <w:rsid w:val="000D5FF2"/>
    <w:rsid w:val="000D71DF"/>
    <w:rsid w:val="000D725B"/>
    <w:rsid w:val="000E0BD1"/>
    <w:rsid w:val="000E11F2"/>
    <w:rsid w:val="000E1FAF"/>
    <w:rsid w:val="000E203D"/>
    <w:rsid w:val="000E2119"/>
    <w:rsid w:val="000E2E99"/>
    <w:rsid w:val="000E390F"/>
    <w:rsid w:val="000E5DF1"/>
    <w:rsid w:val="000E7782"/>
    <w:rsid w:val="000E7AA8"/>
    <w:rsid w:val="000E7E5C"/>
    <w:rsid w:val="000F03A2"/>
    <w:rsid w:val="000F1B51"/>
    <w:rsid w:val="000F2177"/>
    <w:rsid w:val="000F2A18"/>
    <w:rsid w:val="000F35C0"/>
    <w:rsid w:val="000F5A55"/>
    <w:rsid w:val="000F7869"/>
    <w:rsid w:val="000F7D3A"/>
    <w:rsid w:val="000F7EC0"/>
    <w:rsid w:val="00101525"/>
    <w:rsid w:val="00102127"/>
    <w:rsid w:val="00102277"/>
    <w:rsid w:val="00102C9D"/>
    <w:rsid w:val="00102ED3"/>
    <w:rsid w:val="00103227"/>
    <w:rsid w:val="00103C6A"/>
    <w:rsid w:val="00104855"/>
    <w:rsid w:val="00105044"/>
    <w:rsid w:val="001056C4"/>
    <w:rsid w:val="0010679D"/>
    <w:rsid w:val="00107D79"/>
    <w:rsid w:val="00107EF0"/>
    <w:rsid w:val="00112370"/>
    <w:rsid w:val="00112E2D"/>
    <w:rsid w:val="00113C35"/>
    <w:rsid w:val="00114A6A"/>
    <w:rsid w:val="00120A04"/>
    <w:rsid w:val="00121101"/>
    <w:rsid w:val="00121333"/>
    <w:rsid w:val="00121B4D"/>
    <w:rsid w:val="00122D58"/>
    <w:rsid w:val="001246BE"/>
    <w:rsid w:val="00124CB1"/>
    <w:rsid w:val="00125247"/>
    <w:rsid w:val="00131387"/>
    <w:rsid w:val="001320F6"/>
    <w:rsid w:val="0013260B"/>
    <w:rsid w:val="001330FE"/>
    <w:rsid w:val="0013313E"/>
    <w:rsid w:val="00133F11"/>
    <w:rsid w:val="001345AD"/>
    <w:rsid w:val="001351A6"/>
    <w:rsid w:val="0013698B"/>
    <w:rsid w:val="00143FF1"/>
    <w:rsid w:val="0014454D"/>
    <w:rsid w:val="00145303"/>
    <w:rsid w:val="00145756"/>
    <w:rsid w:val="00146132"/>
    <w:rsid w:val="00150700"/>
    <w:rsid w:val="00150A2E"/>
    <w:rsid w:val="00150F1A"/>
    <w:rsid w:val="00151937"/>
    <w:rsid w:val="001532A8"/>
    <w:rsid w:val="00156497"/>
    <w:rsid w:val="00156EBA"/>
    <w:rsid w:val="0015757F"/>
    <w:rsid w:val="00157FBA"/>
    <w:rsid w:val="00160BED"/>
    <w:rsid w:val="00164E14"/>
    <w:rsid w:val="00165FF4"/>
    <w:rsid w:val="001661B6"/>
    <w:rsid w:val="00166816"/>
    <w:rsid w:val="00166DEE"/>
    <w:rsid w:val="0017036B"/>
    <w:rsid w:val="0017237C"/>
    <w:rsid w:val="00172C6C"/>
    <w:rsid w:val="001741BF"/>
    <w:rsid w:val="00176562"/>
    <w:rsid w:val="00176B3F"/>
    <w:rsid w:val="001779FA"/>
    <w:rsid w:val="00180EAA"/>
    <w:rsid w:val="00181986"/>
    <w:rsid w:val="00182B17"/>
    <w:rsid w:val="00184C5F"/>
    <w:rsid w:val="0018608F"/>
    <w:rsid w:val="001865A5"/>
    <w:rsid w:val="00187409"/>
    <w:rsid w:val="00187F9C"/>
    <w:rsid w:val="0019002F"/>
    <w:rsid w:val="0019053B"/>
    <w:rsid w:val="0019367F"/>
    <w:rsid w:val="00193BD9"/>
    <w:rsid w:val="00197188"/>
    <w:rsid w:val="00197721"/>
    <w:rsid w:val="001A00C1"/>
    <w:rsid w:val="001A0EE9"/>
    <w:rsid w:val="001A2299"/>
    <w:rsid w:val="001A313A"/>
    <w:rsid w:val="001A482C"/>
    <w:rsid w:val="001A4C72"/>
    <w:rsid w:val="001A4DD4"/>
    <w:rsid w:val="001A6DF5"/>
    <w:rsid w:val="001A6FE9"/>
    <w:rsid w:val="001B07CA"/>
    <w:rsid w:val="001B33C3"/>
    <w:rsid w:val="001B4CF0"/>
    <w:rsid w:val="001B4FD6"/>
    <w:rsid w:val="001B5F47"/>
    <w:rsid w:val="001B732F"/>
    <w:rsid w:val="001C007E"/>
    <w:rsid w:val="001C35DE"/>
    <w:rsid w:val="001C4820"/>
    <w:rsid w:val="001C4BA8"/>
    <w:rsid w:val="001C57EB"/>
    <w:rsid w:val="001C589F"/>
    <w:rsid w:val="001C69E7"/>
    <w:rsid w:val="001C6A75"/>
    <w:rsid w:val="001C715D"/>
    <w:rsid w:val="001C750F"/>
    <w:rsid w:val="001D008A"/>
    <w:rsid w:val="001D0135"/>
    <w:rsid w:val="001D0C6F"/>
    <w:rsid w:val="001D0E13"/>
    <w:rsid w:val="001D3C5A"/>
    <w:rsid w:val="001D5203"/>
    <w:rsid w:val="001D5460"/>
    <w:rsid w:val="001D6A49"/>
    <w:rsid w:val="001E160E"/>
    <w:rsid w:val="001E2612"/>
    <w:rsid w:val="001E3DE0"/>
    <w:rsid w:val="001E5331"/>
    <w:rsid w:val="001E76D9"/>
    <w:rsid w:val="001F0339"/>
    <w:rsid w:val="001F16B5"/>
    <w:rsid w:val="001F1E11"/>
    <w:rsid w:val="001F4004"/>
    <w:rsid w:val="001F53E6"/>
    <w:rsid w:val="001F6080"/>
    <w:rsid w:val="001F6945"/>
    <w:rsid w:val="001F7046"/>
    <w:rsid w:val="001F71FF"/>
    <w:rsid w:val="001F756A"/>
    <w:rsid w:val="001F780F"/>
    <w:rsid w:val="001F7F94"/>
    <w:rsid w:val="002012E9"/>
    <w:rsid w:val="00203B77"/>
    <w:rsid w:val="002040A3"/>
    <w:rsid w:val="00205028"/>
    <w:rsid w:val="002056B3"/>
    <w:rsid w:val="00207033"/>
    <w:rsid w:val="002075A8"/>
    <w:rsid w:val="002077CB"/>
    <w:rsid w:val="00207F15"/>
    <w:rsid w:val="002153B7"/>
    <w:rsid w:val="002165EF"/>
    <w:rsid w:val="002221CB"/>
    <w:rsid w:val="002246C1"/>
    <w:rsid w:val="002252F9"/>
    <w:rsid w:val="002268E9"/>
    <w:rsid w:val="00226C6B"/>
    <w:rsid w:val="00226FB1"/>
    <w:rsid w:val="00231116"/>
    <w:rsid w:val="00231980"/>
    <w:rsid w:val="00233C84"/>
    <w:rsid w:val="00233FB9"/>
    <w:rsid w:val="0023414F"/>
    <w:rsid w:val="00234C67"/>
    <w:rsid w:val="00237F0D"/>
    <w:rsid w:val="00240AB1"/>
    <w:rsid w:val="00244A55"/>
    <w:rsid w:val="00245300"/>
    <w:rsid w:val="00245AAE"/>
    <w:rsid w:val="00245FD3"/>
    <w:rsid w:val="0024601F"/>
    <w:rsid w:val="00246367"/>
    <w:rsid w:val="00247238"/>
    <w:rsid w:val="00247F1C"/>
    <w:rsid w:val="0025045B"/>
    <w:rsid w:val="0025124D"/>
    <w:rsid w:val="00251AD1"/>
    <w:rsid w:val="00252620"/>
    <w:rsid w:val="00253179"/>
    <w:rsid w:val="0025358E"/>
    <w:rsid w:val="002540DF"/>
    <w:rsid w:val="002569E5"/>
    <w:rsid w:val="002576A0"/>
    <w:rsid w:val="002577CD"/>
    <w:rsid w:val="00257D0C"/>
    <w:rsid w:val="002617E0"/>
    <w:rsid w:val="00261AA8"/>
    <w:rsid w:val="00262576"/>
    <w:rsid w:val="002633B0"/>
    <w:rsid w:val="00264018"/>
    <w:rsid w:val="00264C94"/>
    <w:rsid w:val="00265394"/>
    <w:rsid w:val="00271310"/>
    <w:rsid w:val="00272B6C"/>
    <w:rsid w:val="002737E0"/>
    <w:rsid w:val="00273887"/>
    <w:rsid w:val="00274408"/>
    <w:rsid w:val="002753B2"/>
    <w:rsid w:val="00275699"/>
    <w:rsid w:val="00280A3C"/>
    <w:rsid w:val="00280BC1"/>
    <w:rsid w:val="00282562"/>
    <w:rsid w:val="00282B51"/>
    <w:rsid w:val="00283885"/>
    <w:rsid w:val="00283BE8"/>
    <w:rsid w:val="002851EC"/>
    <w:rsid w:val="00285811"/>
    <w:rsid w:val="00286149"/>
    <w:rsid w:val="00286A03"/>
    <w:rsid w:val="00293515"/>
    <w:rsid w:val="00294BEA"/>
    <w:rsid w:val="002953B5"/>
    <w:rsid w:val="00297437"/>
    <w:rsid w:val="002A0289"/>
    <w:rsid w:val="002A1AD1"/>
    <w:rsid w:val="002A1D80"/>
    <w:rsid w:val="002A3D35"/>
    <w:rsid w:val="002A40DE"/>
    <w:rsid w:val="002A57C2"/>
    <w:rsid w:val="002A59F7"/>
    <w:rsid w:val="002A628D"/>
    <w:rsid w:val="002A7652"/>
    <w:rsid w:val="002B0175"/>
    <w:rsid w:val="002B071A"/>
    <w:rsid w:val="002B187F"/>
    <w:rsid w:val="002B231C"/>
    <w:rsid w:val="002B325D"/>
    <w:rsid w:val="002B3421"/>
    <w:rsid w:val="002B4ABE"/>
    <w:rsid w:val="002B52E4"/>
    <w:rsid w:val="002B6A08"/>
    <w:rsid w:val="002B73B8"/>
    <w:rsid w:val="002C09F6"/>
    <w:rsid w:val="002C0F7E"/>
    <w:rsid w:val="002C1267"/>
    <w:rsid w:val="002C1D52"/>
    <w:rsid w:val="002C2FB7"/>
    <w:rsid w:val="002C5AEC"/>
    <w:rsid w:val="002C5BB8"/>
    <w:rsid w:val="002C5F79"/>
    <w:rsid w:val="002C666D"/>
    <w:rsid w:val="002D1B31"/>
    <w:rsid w:val="002D201F"/>
    <w:rsid w:val="002D300D"/>
    <w:rsid w:val="002D31AD"/>
    <w:rsid w:val="002D3578"/>
    <w:rsid w:val="002D4EC9"/>
    <w:rsid w:val="002D58C2"/>
    <w:rsid w:val="002D60ED"/>
    <w:rsid w:val="002D686A"/>
    <w:rsid w:val="002D6FDC"/>
    <w:rsid w:val="002E0D03"/>
    <w:rsid w:val="002E2CCC"/>
    <w:rsid w:val="002E536E"/>
    <w:rsid w:val="002E5540"/>
    <w:rsid w:val="002E6C90"/>
    <w:rsid w:val="002F2882"/>
    <w:rsid w:val="002F4DBE"/>
    <w:rsid w:val="002F53D2"/>
    <w:rsid w:val="002F5870"/>
    <w:rsid w:val="002F6433"/>
    <w:rsid w:val="002F688C"/>
    <w:rsid w:val="002F7559"/>
    <w:rsid w:val="00302799"/>
    <w:rsid w:val="00302B71"/>
    <w:rsid w:val="00304915"/>
    <w:rsid w:val="003052CE"/>
    <w:rsid w:val="0030557E"/>
    <w:rsid w:val="00306108"/>
    <w:rsid w:val="00313308"/>
    <w:rsid w:val="0031416E"/>
    <w:rsid w:val="00314DCB"/>
    <w:rsid w:val="00314E36"/>
    <w:rsid w:val="003157EF"/>
    <w:rsid w:val="003178E9"/>
    <w:rsid w:val="00317D04"/>
    <w:rsid w:val="0032006B"/>
    <w:rsid w:val="00321462"/>
    <w:rsid w:val="00322264"/>
    <w:rsid w:val="003224F9"/>
    <w:rsid w:val="00322A88"/>
    <w:rsid w:val="00323125"/>
    <w:rsid w:val="00323672"/>
    <w:rsid w:val="00325088"/>
    <w:rsid w:val="00326334"/>
    <w:rsid w:val="00327109"/>
    <w:rsid w:val="003275C3"/>
    <w:rsid w:val="00327CAF"/>
    <w:rsid w:val="00330255"/>
    <w:rsid w:val="003326CF"/>
    <w:rsid w:val="003328DF"/>
    <w:rsid w:val="003336B8"/>
    <w:rsid w:val="00341273"/>
    <w:rsid w:val="003422D6"/>
    <w:rsid w:val="00343AF6"/>
    <w:rsid w:val="00343D05"/>
    <w:rsid w:val="00344555"/>
    <w:rsid w:val="00345DB5"/>
    <w:rsid w:val="00346D80"/>
    <w:rsid w:val="00347893"/>
    <w:rsid w:val="0035193F"/>
    <w:rsid w:val="0035376B"/>
    <w:rsid w:val="0035435F"/>
    <w:rsid w:val="00354EC2"/>
    <w:rsid w:val="00355E70"/>
    <w:rsid w:val="00360B3C"/>
    <w:rsid w:val="003619EC"/>
    <w:rsid w:val="00361D7D"/>
    <w:rsid w:val="00361FB4"/>
    <w:rsid w:val="00361FEC"/>
    <w:rsid w:val="00362E24"/>
    <w:rsid w:val="00364F1E"/>
    <w:rsid w:val="00365C65"/>
    <w:rsid w:val="00366118"/>
    <w:rsid w:val="0036653A"/>
    <w:rsid w:val="003667D7"/>
    <w:rsid w:val="00367241"/>
    <w:rsid w:val="00372823"/>
    <w:rsid w:val="003730B8"/>
    <w:rsid w:val="00373B45"/>
    <w:rsid w:val="00373D25"/>
    <w:rsid w:val="00377A2B"/>
    <w:rsid w:val="003818CF"/>
    <w:rsid w:val="00382A52"/>
    <w:rsid w:val="00382DC7"/>
    <w:rsid w:val="00383479"/>
    <w:rsid w:val="00383E96"/>
    <w:rsid w:val="003843F0"/>
    <w:rsid w:val="00384BEB"/>
    <w:rsid w:val="00385EA7"/>
    <w:rsid w:val="00387FC5"/>
    <w:rsid w:val="003913D9"/>
    <w:rsid w:val="00392D51"/>
    <w:rsid w:val="00394713"/>
    <w:rsid w:val="003947DB"/>
    <w:rsid w:val="00395559"/>
    <w:rsid w:val="00395BCB"/>
    <w:rsid w:val="003A2403"/>
    <w:rsid w:val="003A2418"/>
    <w:rsid w:val="003A3630"/>
    <w:rsid w:val="003A47C6"/>
    <w:rsid w:val="003A4893"/>
    <w:rsid w:val="003A619D"/>
    <w:rsid w:val="003A710D"/>
    <w:rsid w:val="003B29AA"/>
    <w:rsid w:val="003B32F1"/>
    <w:rsid w:val="003B44E5"/>
    <w:rsid w:val="003B4EDD"/>
    <w:rsid w:val="003B5AFC"/>
    <w:rsid w:val="003B7139"/>
    <w:rsid w:val="003B71CE"/>
    <w:rsid w:val="003C0679"/>
    <w:rsid w:val="003C120D"/>
    <w:rsid w:val="003C241D"/>
    <w:rsid w:val="003C2B8A"/>
    <w:rsid w:val="003C4968"/>
    <w:rsid w:val="003C4AA2"/>
    <w:rsid w:val="003C61EC"/>
    <w:rsid w:val="003C6673"/>
    <w:rsid w:val="003C6D05"/>
    <w:rsid w:val="003C713F"/>
    <w:rsid w:val="003C751D"/>
    <w:rsid w:val="003C79B5"/>
    <w:rsid w:val="003D210E"/>
    <w:rsid w:val="003D2328"/>
    <w:rsid w:val="003D2C3A"/>
    <w:rsid w:val="003D566A"/>
    <w:rsid w:val="003E0E7B"/>
    <w:rsid w:val="003E0F83"/>
    <w:rsid w:val="003E20E2"/>
    <w:rsid w:val="003E28A6"/>
    <w:rsid w:val="003E28BA"/>
    <w:rsid w:val="003E29AE"/>
    <w:rsid w:val="003E350A"/>
    <w:rsid w:val="003E4040"/>
    <w:rsid w:val="003E4CA1"/>
    <w:rsid w:val="003E527C"/>
    <w:rsid w:val="003E530C"/>
    <w:rsid w:val="003E5715"/>
    <w:rsid w:val="003E6C1D"/>
    <w:rsid w:val="003E6D15"/>
    <w:rsid w:val="003E77FA"/>
    <w:rsid w:val="003E7F47"/>
    <w:rsid w:val="003F0631"/>
    <w:rsid w:val="003F25F5"/>
    <w:rsid w:val="003F3142"/>
    <w:rsid w:val="003F4EED"/>
    <w:rsid w:val="003F4FF8"/>
    <w:rsid w:val="00400D07"/>
    <w:rsid w:val="004014EA"/>
    <w:rsid w:val="004038B8"/>
    <w:rsid w:val="00403B2F"/>
    <w:rsid w:val="00404CDC"/>
    <w:rsid w:val="00404E3A"/>
    <w:rsid w:val="0040685B"/>
    <w:rsid w:val="00407207"/>
    <w:rsid w:val="00407495"/>
    <w:rsid w:val="00410D3B"/>
    <w:rsid w:val="00410FDE"/>
    <w:rsid w:val="00414343"/>
    <w:rsid w:val="004145A8"/>
    <w:rsid w:val="00416088"/>
    <w:rsid w:val="00416BF1"/>
    <w:rsid w:val="00416D9F"/>
    <w:rsid w:val="00417FA0"/>
    <w:rsid w:val="004203A4"/>
    <w:rsid w:val="00420D5D"/>
    <w:rsid w:val="00421A63"/>
    <w:rsid w:val="004225CD"/>
    <w:rsid w:val="004225D9"/>
    <w:rsid w:val="00430828"/>
    <w:rsid w:val="00430B62"/>
    <w:rsid w:val="004311BF"/>
    <w:rsid w:val="0043125B"/>
    <w:rsid w:val="00434275"/>
    <w:rsid w:val="004355FA"/>
    <w:rsid w:val="0043612E"/>
    <w:rsid w:val="00441ADE"/>
    <w:rsid w:val="00442638"/>
    <w:rsid w:val="00445CB6"/>
    <w:rsid w:val="00447E26"/>
    <w:rsid w:val="00450215"/>
    <w:rsid w:val="00450E58"/>
    <w:rsid w:val="004525F3"/>
    <w:rsid w:val="004533B6"/>
    <w:rsid w:val="00454F6E"/>
    <w:rsid w:val="0045529A"/>
    <w:rsid w:val="00456B7E"/>
    <w:rsid w:val="0045781B"/>
    <w:rsid w:val="00457DE2"/>
    <w:rsid w:val="00461BBB"/>
    <w:rsid w:val="00464278"/>
    <w:rsid w:val="004647C3"/>
    <w:rsid w:val="00464824"/>
    <w:rsid w:val="00464C13"/>
    <w:rsid w:val="00464DF9"/>
    <w:rsid w:val="0046531B"/>
    <w:rsid w:val="00466C1A"/>
    <w:rsid w:val="0047274D"/>
    <w:rsid w:val="00472F49"/>
    <w:rsid w:val="00474302"/>
    <w:rsid w:val="0047502D"/>
    <w:rsid w:val="00475C21"/>
    <w:rsid w:val="00481C81"/>
    <w:rsid w:val="0048229F"/>
    <w:rsid w:val="00483427"/>
    <w:rsid w:val="004835B6"/>
    <w:rsid w:val="004848E7"/>
    <w:rsid w:val="00484C63"/>
    <w:rsid w:val="00484DCB"/>
    <w:rsid w:val="0048526C"/>
    <w:rsid w:val="00485F75"/>
    <w:rsid w:val="0048752C"/>
    <w:rsid w:val="00490149"/>
    <w:rsid w:val="00490E4F"/>
    <w:rsid w:val="004915FE"/>
    <w:rsid w:val="00492BC1"/>
    <w:rsid w:val="0049375A"/>
    <w:rsid w:val="00493EB0"/>
    <w:rsid w:val="00494E0D"/>
    <w:rsid w:val="00495198"/>
    <w:rsid w:val="004957F6"/>
    <w:rsid w:val="00496461"/>
    <w:rsid w:val="004A0203"/>
    <w:rsid w:val="004A18B1"/>
    <w:rsid w:val="004A2D63"/>
    <w:rsid w:val="004A356D"/>
    <w:rsid w:val="004A5168"/>
    <w:rsid w:val="004A73B4"/>
    <w:rsid w:val="004A7CCF"/>
    <w:rsid w:val="004B0A53"/>
    <w:rsid w:val="004B62FA"/>
    <w:rsid w:val="004B6E59"/>
    <w:rsid w:val="004B72A5"/>
    <w:rsid w:val="004C00AD"/>
    <w:rsid w:val="004C0507"/>
    <w:rsid w:val="004C1524"/>
    <w:rsid w:val="004C43C5"/>
    <w:rsid w:val="004C534D"/>
    <w:rsid w:val="004C5D1A"/>
    <w:rsid w:val="004D1ECE"/>
    <w:rsid w:val="004D24CF"/>
    <w:rsid w:val="004D31C7"/>
    <w:rsid w:val="004D3FD5"/>
    <w:rsid w:val="004D4389"/>
    <w:rsid w:val="004D4CCC"/>
    <w:rsid w:val="004D7306"/>
    <w:rsid w:val="004E109A"/>
    <w:rsid w:val="004E193B"/>
    <w:rsid w:val="004E2BF0"/>
    <w:rsid w:val="004E4C7F"/>
    <w:rsid w:val="004E51D4"/>
    <w:rsid w:val="004E5E1B"/>
    <w:rsid w:val="004E6466"/>
    <w:rsid w:val="004E70DB"/>
    <w:rsid w:val="004E7FF0"/>
    <w:rsid w:val="004F0D80"/>
    <w:rsid w:val="004F34F3"/>
    <w:rsid w:val="004F3920"/>
    <w:rsid w:val="004F528B"/>
    <w:rsid w:val="004F5BEE"/>
    <w:rsid w:val="004F6495"/>
    <w:rsid w:val="004F6497"/>
    <w:rsid w:val="004F73B7"/>
    <w:rsid w:val="004F7A99"/>
    <w:rsid w:val="00501081"/>
    <w:rsid w:val="005012D1"/>
    <w:rsid w:val="005015A9"/>
    <w:rsid w:val="005027B6"/>
    <w:rsid w:val="00502876"/>
    <w:rsid w:val="005038E9"/>
    <w:rsid w:val="00504258"/>
    <w:rsid w:val="005056DB"/>
    <w:rsid w:val="00506272"/>
    <w:rsid w:val="00507A35"/>
    <w:rsid w:val="00510399"/>
    <w:rsid w:val="00510B71"/>
    <w:rsid w:val="00510D0E"/>
    <w:rsid w:val="00511089"/>
    <w:rsid w:val="00511A50"/>
    <w:rsid w:val="00512467"/>
    <w:rsid w:val="00513344"/>
    <w:rsid w:val="005139BA"/>
    <w:rsid w:val="00513AAB"/>
    <w:rsid w:val="00513D13"/>
    <w:rsid w:val="00513D2A"/>
    <w:rsid w:val="005151F0"/>
    <w:rsid w:val="0051522B"/>
    <w:rsid w:val="005160FD"/>
    <w:rsid w:val="0051670E"/>
    <w:rsid w:val="00516C34"/>
    <w:rsid w:val="00517026"/>
    <w:rsid w:val="00517A29"/>
    <w:rsid w:val="00520B05"/>
    <w:rsid w:val="00521E97"/>
    <w:rsid w:val="00522249"/>
    <w:rsid w:val="00522E69"/>
    <w:rsid w:val="005251D7"/>
    <w:rsid w:val="00526063"/>
    <w:rsid w:val="00530A9C"/>
    <w:rsid w:val="00531FFD"/>
    <w:rsid w:val="005337D7"/>
    <w:rsid w:val="00534C37"/>
    <w:rsid w:val="0053699A"/>
    <w:rsid w:val="00536DC7"/>
    <w:rsid w:val="00537850"/>
    <w:rsid w:val="00544105"/>
    <w:rsid w:val="00544B6D"/>
    <w:rsid w:val="0054573B"/>
    <w:rsid w:val="005504A4"/>
    <w:rsid w:val="00550B55"/>
    <w:rsid w:val="00550FEA"/>
    <w:rsid w:val="00551BD9"/>
    <w:rsid w:val="00552062"/>
    <w:rsid w:val="0055271F"/>
    <w:rsid w:val="0055350B"/>
    <w:rsid w:val="00553B5D"/>
    <w:rsid w:val="00553E3D"/>
    <w:rsid w:val="00553F9F"/>
    <w:rsid w:val="005542D5"/>
    <w:rsid w:val="0055436D"/>
    <w:rsid w:val="00555654"/>
    <w:rsid w:val="00556EF1"/>
    <w:rsid w:val="00557E84"/>
    <w:rsid w:val="0056293D"/>
    <w:rsid w:val="00562E6C"/>
    <w:rsid w:val="00562F87"/>
    <w:rsid w:val="005632EF"/>
    <w:rsid w:val="0056542E"/>
    <w:rsid w:val="00565DD8"/>
    <w:rsid w:val="005679E7"/>
    <w:rsid w:val="005710A7"/>
    <w:rsid w:val="0057134B"/>
    <w:rsid w:val="00571C09"/>
    <w:rsid w:val="0057287B"/>
    <w:rsid w:val="00572922"/>
    <w:rsid w:val="00574467"/>
    <w:rsid w:val="00575349"/>
    <w:rsid w:val="00576237"/>
    <w:rsid w:val="00580F9F"/>
    <w:rsid w:val="00583175"/>
    <w:rsid w:val="0058341D"/>
    <w:rsid w:val="005841A5"/>
    <w:rsid w:val="00586B69"/>
    <w:rsid w:val="0058791E"/>
    <w:rsid w:val="005907D2"/>
    <w:rsid w:val="00590E4A"/>
    <w:rsid w:val="00591ABF"/>
    <w:rsid w:val="005926B1"/>
    <w:rsid w:val="00592B48"/>
    <w:rsid w:val="00595771"/>
    <w:rsid w:val="00597A91"/>
    <w:rsid w:val="005A022C"/>
    <w:rsid w:val="005A09EE"/>
    <w:rsid w:val="005A121E"/>
    <w:rsid w:val="005A5EA9"/>
    <w:rsid w:val="005A70A7"/>
    <w:rsid w:val="005B0463"/>
    <w:rsid w:val="005B1076"/>
    <w:rsid w:val="005B10E7"/>
    <w:rsid w:val="005B1418"/>
    <w:rsid w:val="005B3902"/>
    <w:rsid w:val="005B3EEC"/>
    <w:rsid w:val="005B4171"/>
    <w:rsid w:val="005B4236"/>
    <w:rsid w:val="005B4459"/>
    <w:rsid w:val="005B45DA"/>
    <w:rsid w:val="005B4AF9"/>
    <w:rsid w:val="005B5914"/>
    <w:rsid w:val="005B7A3D"/>
    <w:rsid w:val="005C038B"/>
    <w:rsid w:val="005C03A6"/>
    <w:rsid w:val="005C08D5"/>
    <w:rsid w:val="005C08E0"/>
    <w:rsid w:val="005C2651"/>
    <w:rsid w:val="005C415E"/>
    <w:rsid w:val="005C78C8"/>
    <w:rsid w:val="005C7E13"/>
    <w:rsid w:val="005D7937"/>
    <w:rsid w:val="005D7FD3"/>
    <w:rsid w:val="005E11EE"/>
    <w:rsid w:val="005E1EB9"/>
    <w:rsid w:val="005E32F1"/>
    <w:rsid w:val="005E48FB"/>
    <w:rsid w:val="005E7427"/>
    <w:rsid w:val="005F04D3"/>
    <w:rsid w:val="005F06F6"/>
    <w:rsid w:val="005F0A9F"/>
    <w:rsid w:val="005F2F64"/>
    <w:rsid w:val="005F3CFE"/>
    <w:rsid w:val="005F446C"/>
    <w:rsid w:val="005F5DB3"/>
    <w:rsid w:val="005F7D6D"/>
    <w:rsid w:val="00600BC4"/>
    <w:rsid w:val="006018F8"/>
    <w:rsid w:val="006039AE"/>
    <w:rsid w:val="0060439B"/>
    <w:rsid w:val="006046FE"/>
    <w:rsid w:val="0060492D"/>
    <w:rsid w:val="00604949"/>
    <w:rsid w:val="00605D79"/>
    <w:rsid w:val="00607E7C"/>
    <w:rsid w:val="00610229"/>
    <w:rsid w:val="00610D43"/>
    <w:rsid w:val="00611844"/>
    <w:rsid w:val="00611D5E"/>
    <w:rsid w:val="0061224E"/>
    <w:rsid w:val="0061483C"/>
    <w:rsid w:val="006152BE"/>
    <w:rsid w:val="00615533"/>
    <w:rsid w:val="00616338"/>
    <w:rsid w:val="00616E3F"/>
    <w:rsid w:val="006206A1"/>
    <w:rsid w:val="00620828"/>
    <w:rsid w:val="00621A10"/>
    <w:rsid w:val="0062352D"/>
    <w:rsid w:val="006239F9"/>
    <w:rsid w:val="00624207"/>
    <w:rsid w:val="00624610"/>
    <w:rsid w:val="0062624E"/>
    <w:rsid w:val="00626BC9"/>
    <w:rsid w:val="006273FA"/>
    <w:rsid w:val="00630ECE"/>
    <w:rsid w:val="006316B2"/>
    <w:rsid w:val="00631EC3"/>
    <w:rsid w:val="006339C0"/>
    <w:rsid w:val="00633CA6"/>
    <w:rsid w:val="006419E1"/>
    <w:rsid w:val="00641D59"/>
    <w:rsid w:val="00641E5C"/>
    <w:rsid w:val="00643A6B"/>
    <w:rsid w:val="006444D4"/>
    <w:rsid w:val="00644A7B"/>
    <w:rsid w:val="00644B88"/>
    <w:rsid w:val="006450A1"/>
    <w:rsid w:val="006450A3"/>
    <w:rsid w:val="00645FA5"/>
    <w:rsid w:val="00646ACF"/>
    <w:rsid w:val="00647412"/>
    <w:rsid w:val="00651024"/>
    <w:rsid w:val="006514B8"/>
    <w:rsid w:val="006537A7"/>
    <w:rsid w:val="006611DC"/>
    <w:rsid w:val="00661CD0"/>
    <w:rsid w:val="00662079"/>
    <w:rsid w:val="0066358A"/>
    <w:rsid w:val="00663AAB"/>
    <w:rsid w:val="00663CDF"/>
    <w:rsid w:val="006643E6"/>
    <w:rsid w:val="00665147"/>
    <w:rsid w:val="0066725E"/>
    <w:rsid w:val="00673EEA"/>
    <w:rsid w:val="0067555F"/>
    <w:rsid w:val="006755C9"/>
    <w:rsid w:val="006767BF"/>
    <w:rsid w:val="00683076"/>
    <w:rsid w:val="00683E77"/>
    <w:rsid w:val="00684214"/>
    <w:rsid w:val="00684843"/>
    <w:rsid w:val="006862F6"/>
    <w:rsid w:val="00687380"/>
    <w:rsid w:val="00687869"/>
    <w:rsid w:val="006902E1"/>
    <w:rsid w:val="006904E9"/>
    <w:rsid w:val="00691BB2"/>
    <w:rsid w:val="0069261D"/>
    <w:rsid w:val="00693898"/>
    <w:rsid w:val="00694131"/>
    <w:rsid w:val="00694A59"/>
    <w:rsid w:val="006A0958"/>
    <w:rsid w:val="006A3E64"/>
    <w:rsid w:val="006A3E7C"/>
    <w:rsid w:val="006A52DD"/>
    <w:rsid w:val="006A5E6D"/>
    <w:rsid w:val="006A6899"/>
    <w:rsid w:val="006A6E98"/>
    <w:rsid w:val="006A7394"/>
    <w:rsid w:val="006A7B11"/>
    <w:rsid w:val="006B05A7"/>
    <w:rsid w:val="006B0731"/>
    <w:rsid w:val="006B0B1F"/>
    <w:rsid w:val="006B19B3"/>
    <w:rsid w:val="006B1E14"/>
    <w:rsid w:val="006B50F2"/>
    <w:rsid w:val="006B6B16"/>
    <w:rsid w:val="006B7C7D"/>
    <w:rsid w:val="006C29C5"/>
    <w:rsid w:val="006C39DF"/>
    <w:rsid w:val="006C4D8C"/>
    <w:rsid w:val="006C55B8"/>
    <w:rsid w:val="006C7241"/>
    <w:rsid w:val="006C734F"/>
    <w:rsid w:val="006C7768"/>
    <w:rsid w:val="006C77A1"/>
    <w:rsid w:val="006C7DD0"/>
    <w:rsid w:val="006D012F"/>
    <w:rsid w:val="006D13C5"/>
    <w:rsid w:val="006D1437"/>
    <w:rsid w:val="006D1FD5"/>
    <w:rsid w:val="006D411C"/>
    <w:rsid w:val="006D4861"/>
    <w:rsid w:val="006D489E"/>
    <w:rsid w:val="006D609A"/>
    <w:rsid w:val="006D7952"/>
    <w:rsid w:val="006E04A6"/>
    <w:rsid w:val="006E09E0"/>
    <w:rsid w:val="006E0B7A"/>
    <w:rsid w:val="006E3385"/>
    <w:rsid w:val="006E3A74"/>
    <w:rsid w:val="006E696F"/>
    <w:rsid w:val="006E757B"/>
    <w:rsid w:val="006E75EB"/>
    <w:rsid w:val="006F1865"/>
    <w:rsid w:val="006F1D18"/>
    <w:rsid w:val="006F1FA8"/>
    <w:rsid w:val="006F46F1"/>
    <w:rsid w:val="006F554D"/>
    <w:rsid w:val="006F6FB3"/>
    <w:rsid w:val="006F70FC"/>
    <w:rsid w:val="00703568"/>
    <w:rsid w:val="0071140D"/>
    <w:rsid w:val="007115B6"/>
    <w:rsid w:val="007129EF"/>
    <w:rsid w:val="00712E05"/>
    <w:rsid w:val="007135D3"/>
    <w:rsid w:val="00714404"/>
    <w:rsid w:val="007151D6"/>
    <w:rsid w:val="0071585B"/>
    <w:rsid w:val="0071658C"/>
    <w:rsid w:val="00716F4D"/>
    <w:rsid w:val="00720832"/>
    <w:rsid w:val="00722A32"/>
    <w:rsid w:val="00723BBF"/>
    <w:rsid w:val="007243BE"/>
    <w:rsid w:val="00726C52"/>
    <w:rsid w:val="00730A4B"/>
    <w:rsid w:val="00730C85"/>
    <w:rsid w:val="00731E93"/>
    <w:rsid w:val="007321AD"/>
    <w:rsid w:val="007354E4"/>
    <w:rsid w:val="00736F59"/>
    <w:rsid w:val="007404B5"/>
    <w:rsid w:val="00741421"/>
    <w:rsid w:val="00741818"/>
    <w:rsid w:val="00742183"/>
    <w:rsid w:val="0074232B"/>
    <w:rsid w:val="0074372A"/>
    <w:rsid w:val="00743FC6"/>
    <w:rsid w:val="0074485F"/>
    <w:rsid w:val="00744C63"/>
    <w:rsid w:val="00745475"/>
    <w:rsid w:val="00746CC6"/>
    <w:rsid w:val="00747F69"/>
    <w:rsid w:val="00750A08"/>
    <w:rsid w:val="007516F9"/>
    <w:rsid w:val="00751828"/>
    <w:rsid w:val="00752225"/>
    <w:rsid w:val="00755452"/>
    <w:rsid w:val="007621EA"/>
    <w:rsid w:val="00762356"/>
    <w:rsid w:val="007633C5"/>
    <w:rsid w:val="007636D3"/>
    <w:rsid w:val="00763C0A"/>
    <w:rsid w:val="00764923"/>
    <w:rsid w:val="00764EB8"/>
    <w:rsid w:val="00766C82"/>
    <w:rsid w:val="00767465"/>
    <w:rsid w:val="00767D94"/>
    <w:rsid w:val="00770AB2"/>
    <w:rsid w:val="00772170"/>
    <w:rsid w:val="007728FB"/>
    <w:rsid w:val="007755E0"/>
    <w:rsid w:val="0077565A"/>
    <w:rsid w:val="00775E47"/>
    <w:rsid w:val="0077711C"/>
    <w:rsid w:val="0077731C"/>
    <w:rsid w:val="0078193D"/>
    <w:rsid w:val="00781F6F"/>
    <w:rsid w:val="00783045"/>
    <w:rsid w:val="007833BF"/>
    <w:rsid w:val="00783E75"/>
    <w:rsid w:val="00783F8A"/>
    <w:rsid w:val="007845C1"/>
    <w:rsid w:val="00784D1A"/>
    <w:rsid w:val="0078647E"/>
    <w:rsid w:val="00786880"/>
    <w:rsid w:val="00787620"/>
    <w:rsid w:val="00790295"/>
    <w:rsid w:val="00791B2E"/>
    <w:rsid w:val="00793830"/>
    <w:rsid w:val="00793C4F"/>
    <w:rsid w:val="00795CE3"/>
    <w:rsid w:val="00797B9F"/>
    <w:rsid w:val="007A07D2"/>
    <w:rsid w:val="007A1B63"/>
    <w:rsid w:val="007A2B9C"/>
    <w:rsid w:val="007A2E75"/>
    <w:rsid w:val="007A5DA1"/>
    <w:rsid w:val="007B0474"/>
    <w:rsid w:val="007B111F"/>
    <w:rsid w:val="007B24DA"/>
    <w:rsid w:val="007B4940"/>
    <w:rsid w:val="007B4F6F"/>
    <w:rsid w:val="007C3BBA"/>
    <w:rsid w:val="007C4DD9"/>
    <w:rsid w:val="007C5585"/>
    <w:rsid w:val="007C69C0"/>
    <w:rsid w:val="007C6F02"/>
    <w:rsid w:val="007C6F7B"/>
    <w:rsid w:val="007D09AD"/>
    <w:rsid w:val="007D13A8"/>
    <w:rsid w:val="007D4E85"/>
    <w:rsid w:val="007D6401"/>
    <w:rsid w:val="007D756F"/>
    <w:rsid w:val="007E0516"/>
    <w:rsid w:val="007E07BB"/>
    <w:rsid w:val="007E0E57"/>
    <w:rsid w:val="007E1DEF"/>
    <w:rsid w:val="007E3C61"/>
    <w:rsid w:val="007E435B"/>
    <w:rsid w:val="007E4704"/>
    <w:rsid w:val="007E655E"/>
    <w:rsid w:val="007E66F1"/>
    <w:rsid w:val="007F1E35"/>
    <w:rsid w:val="007F582A"/>
    <w:rsid w:val="007F65C2"/>
    <w:rsid w:val="007F6A72"/>
    <w:rsid w:val="007F73F1"/>
    <w:rsid w:val="00800358"/>
    <w:rsid w:val="00800E69"/>
    <w:rsid w:val="008019C6"/>
    <w:rsid w:val="008038A8"/>
    <w:rsid w:val="00804407"/>
    <w:rsid w:val="008046DE"/>
    <w:rsid w:val="008048C5"/>
    <w:rsid w:val="00804ADF"/>
    <w:rsid w:val="00805944"/>
    <w:rsid w:val="00805BE1"/>
    <w:rsid w:val="00807478"/>
    <w:rsid w:val="0080767E"/>
    <w:rsid w:val="0081019B"/>
    <w:rsid w:val="00810FB6"/>
    <w:rsid w:val="00811E15"/>
    <w:rsid w:val="0081437D"/>
    <w:rsid w:val="00814F0F"/>
    <w:rsid w:val="00816AB5"/>
    <w:rsid w:val="00817341"/>
    <w:rsid w:val="00817A2C"/>
    <w:rsid w:val="00817CA6"/>
    <w:rsid w:val="00817E65"/>
    <w:rsid w:val="008206AC"/>
    <w:rsid w:val="00820DE7"/>
    <w:rsid w:val="00821E7E"/>
    <w:rsid w:val="00821EFE"/>
    <w:rsid w:val="0082240C"/>
    <w:rsid w:val="00822715"/>
    <w:rsid w:val="008228F7"/>
    <w:rsid w:val="00822D91"/>
    <w:rsid w:val="0082438F"/>
    <w:rsid w:val="00824FCF"/>
    <w:rsid w:val="00830249"/>
    <w:rsid w:val="0083060B"/>
    <w:rsid w:val="00834279"/>
    <w:rsid w:val="0083547B"/>
    <w:rsid w:val="008357C4"/>
    <w:rsid w:val="00836637"/>
    <w:rsid w:val="008377E3"/>
    <w:rsid w:val="00841BEB"/>
    <w:rsid w:val="008430E9"/>
    <w:rsid w:val="00843C50"/>
    <w:rsid w:val="00844240"/>
    <w:rsid w:val="008446AF"/>
    <w:rsid w:val="00844C75"/>
    <w:rsid w:val="00845636"/>
    <w:rsid w:val="00846217"/>
    <w:rsid w:val="00846F4E"/>
    <w:rsid w:val="00847D04"/>
    <w:rsid w:val="008504E6"/>
    <w:rsid w:val="008529EC"/>
    <w:rsid w:val="008535CB"/>
    <w:rsid w:val="0085385C"/>
    <w:rsid w:val="0085444A"/>
    <w:rsid w:val="00854742"/>
    <w:rsid w:val="008559BE"/>
    <w:rsid w:val="00855D46"/>
    <w:rsid w:val="00857799"/>
    <w:rsid w:val="00860609"/>
    <w:rsid w:val="00861BE0"/>
    <w:rsid w:val="0086213A"/>
    <w:rsid w:val="00864BF2"/>
    <w:rsid w:val="00864C9F"/>
    <w:rsid w:val="008669C2"/>
    <w:rsid w:val="008710D3"/>
    <w:rsid w:val="0087239C"/>
    <w:rsid w:val="00873833"/>
    <w:rsid w:val="008738D5"/>
    <w:rsid w:val="0087443C"/>
    <w:rsid w:val="0087748A"/>
    <w:rsid w:val="0087787F"/>
    <w:rsid w:val="00883E43"/>
    <w:rsid w:val="00883E4A"/>
    <w:rsid w:val="00885B52"/>
    <w:rsid w:val="008872F2"/>
    <w:rsid w:val="008901D8"/>
    <w:rsid w:val="008908C2"/>
    <w:rsid w:val="00891061"/>
    <w:rsid w:val="00892206"/>
    <w:rsid w:val="0089246C"/>
    <w:rsid w:val="00892FC3"/>
    <w:rsid w:val="0089459F"/>
    <w:rsid w:val="0089701C"/>
    <w:rsid w:val="00897A20"/>
    <w:rsid w:val="008A146C"/>
    <w:rsid w:val="008A3939"/>
    <w:rsid w:val="008A39BC"/>
    <w:rsid w:val="008A4B75"/>
    <w:rsid w:val="008A4CDB"/>
    <w:rsid w:val="008A5415"/>
    <w:rsid w:val="008B0091"/>
    <w:rsid w:val="008B022C"/>
    <w:rsid w:val="008B0843"/>
    <w:rsid w:val="008B17DA"/>
    <w:rsid w:val="008B1864"/>
    <w:rsid w:val="008B20C5"/>
    <w:rsid w:val="008B2460"/>
    <w:rsid w:val="008B36AB"/>
    <w:rsid w:val="008B3802"/>
    <w:rsid w:val="008B41FC"/>
    <w:rsid w:val="008B605E"/>
    <w:rsid w:val="008B6483"/>
    <w:rsid w:val="008B65F3"/>
    <w:rsid w:val="008B774B"/>
    <w:rsid w:val="008C1549"/>
    <w:rsid w:val="008C208B"/>
    <w:rsid w:val="008C25A4"/>
    <w:rsid w:val="008C5705"/>
    <w:rsid w:val="008C6798"/>
    <w:rsid w:val="008C693A"/>
    <w:rsid w:val="008C6B2A"/>
    <w:rsid w:val="008C6E1F"/>
    <w:rsid w:val="008C6E32"/>
    <w:rsid w:val="008C7014"/>
    <w:rsid w:val="008C7A0B"/>
    <w:rsid w:val="008D2316"/>
    <w:rsid w:val="008D3DE9"/>
    <w:rsid w:val="008D3DFA"/>
    <w:rsid w:val="008D59B0"/>
    <w:rsid w:val="008D5A88"/>
    <w:rsid w:val="008E0202"/>
    <w:rsid w:val="008E09BF"/>
    <w:rsid w:val="008E15A8"/>
    <w:rsid w:val="008E1F89"/>
    <w:rsid w:val="008E356C"/>
    <w:rsid w:val="008E3660"/>
    <w:rsid w:val="008E4156"/>
    <w:rsid w:val="008E6E29"/>
    <w:rsid w:val="008E7486"/>
    <w:rsid w:val="008E7783"/>
    <w:rsid w:val="008E7C6C"/>
    <w:rsid w:val="008F09A0"/>
    <w:rsid w:val="008F1625"/>
    <w:rsid w:val="008F41FC"/>
    <w:rsid w:val="008F5CFA"/>
    <w:rsid w:val="008F622E"/>
    <w:rsid w:val="008F6769"/>
    <w:rsid w:val="008F728A"/>
    <w:rsid w:val="009005ED"/>
    <w:rsid w:val="00900F35"/>
    <w:rsid w:val="00901514"/>
    <w:rsid w:val="00902F11"/>
    <w:rsid w:val="00902F24"/>
    <w:rsid w:val="00903B99"/>
    <w:rsid w:val="0090449B"/>
    <w:rsid w:val="009053B5"/>
    <w:rsid w:val="00906595"/>
    <w:rsid w:val="00907301"/>
    <w:rsid w:val="00913A09"/>
    <w:rsid w:val="00913B95"/>
    <w:rsid w:val="009171EA"/>
    <w:rsid w:val="00917326"/>
    <w:rsid w:val="009178CF"/>
    <w:rsid w:val="009218FC"/>
    <w:rsid w:val="00921A49"/>
    <w:rsid w:val="00922C32"/>
    <w:rsid w:val="009248D8"/>
    <w:rsid w:val="009337B4"/>
    <w:rsid w:val="00933B25"/>
    <w:rsid w:val="00936EB1"/>
    <w:rsid w:val="00940B8C"/>
    <w:rsid w:val="009417D7"/>
    <w:rsid w:val="0094290C"/>
    <w:rsid w:val="00944F27"/>
    <w:rsid w:val="00945F4E"/>
    <w:rsid w:val="009463BE"/>
    <w:rsid w:val="009464E0"/>
    <w:rsid w:val="00952101"/>
    <w:rsid w:val="0095217E"/>
    <w:rsid w:val="00952593"/>
    <w:rsid w:val="00952CC6"/>
    <w:rsid w:val="00953DD1"/>
    <w:rsid w:val="00954833"/>
    <w:rsid w:val="0095589D"/>
    <w:rsid w:val="00956EE4"/>
    <w:rsid w:val="009574F8"/>
    <w:rsid w:val="00957BDB"/>
    <w:rsid w:val="0096016C"/>
    <w:rsid w:val="00960A0D"/>
    <w:rsid w:val="0096104A"/>
    <w:rsid w:val="0096104D"/>
    <w:rsid w:val="009622EC"/>
    <w:rsid w:val="00962844"/>
    <w:rsid w:val="00963D12"/>
    <w:rsid w:val="009641C3"/>
    <w:rsid w:val="0096526E"/>
    <w:rsid w:val="009657CA"/>
    <w:rsid w:val="00965AC5"/>
    <w:rsid w:val="00966ADA"/>
    <w:rsid w:val="00966C36"/>
    <w:rsid w:val="00966E49"/>
    <w:rsid w:val="00971E20"/>
    <w:rsid w:val="009722A0"/>
    <w:rsid w:val="009728DE"/>
    <w:rsid w:val="009731CF"/>
    <w:rsid w:val="009733A4"/>
    <w:rsid w:val="009735C5"/>
    <w:rsid w:val="00973B47"/>
    <w:rsid w:val="0097510D"/>
    <w:rsid w:val="0097543E"/>
    <w:rsid w:val="00976D62"/>
    <w:rsid w:val="00982C57"/>
    <w:rsid w:val="00983967"/>
    <w:rsid w:val="00983992"/>
    <w:rsid w:val="00987DEE"/>
    <w:rsid w:val="00990150"/>
    <w:rsid w:val="00990631"/>
    <w:rsid w:val="009911C8"/>
    <w:rsid w:val="0099128C"/>
    <w:rsid w:val="0099148E"/>
    <w:rsid w:val="00991B97"/>
    <w:rsid w:val="00993635"/>
    <w:rsid w:val="009948C1"/>
    <w:rsid w:val="00995C81"/>
    <w:rsid w:val="009971F3"/>
    <w:rsid w:val="009A0074"/>
    <w:rsid w:val="009A0143"/>
    <w:rsid w:val="009A0CED"/>
    <w:rsid w:val="009A140F"/>
    <w:rsid w:val="009A1EB3"/>
    <w:rsid w:val="009A1F1A"/>
    <w:rsid w:val="009A30BC"/>
    <w:rsid w:val="009A5AE2"/>
    <w:rsid w:val="009A6F5E"/>
    <w:rsid w:val="009A74D3"/>
    <w:rsid w:val="009A7AC3"/>
    <w:rsid w:val="009A7E37"/>
    <w:rsid w:val="009B01C6"/>
    <w:rsid w:val="009B0688"/>
    <w:rsid w:val="009B06CC"/>
    <w:rsid w:val="009B3F67"/>
    <w:rsid w:val="009B443A"/>
    <w:rsid w:val="009B5578"/>
    <w:rsid w:val="009B5AD9"/>
    <w:rsid w:val="009B60D5"/>
    <w:rsid w:val="009B6D0E"/>
    <w:rsid w:val="009B6F33"/>
    <w:rsid w:val="009B72A0"/>
    <w:rsid w:val="009C1993"/>
    <w:rsid w:val="009C29FE"/>
    <w:rsid w:val="009C4CE9"/>
    <w:rsid w:val="009C527F"/>
    <w:rsid w:val="009C53B7"/>
    <w:rsid w:val="009C7679"/>
    <w:rsid w:val="009D019C"/>
    <w:rsid w:val="009D0619"/>
    <w:rsid w:val="009D0AA6"/>
    <w:rsid w:val="009D0CC0"/>
    <w:rsid w:val="009D15D4"/>
    <w:rsid w:val="009D1BC0"/>
    <w:rsid w:val="009D32E5"/>
    <w:rsid w:val="009D4969"/>
    <w:rsid w:val="009D5F2C"/>
    <w:rsid w:val="009D6816"/>
    <w:rsid w:val="009D6AF8"/>
    <w:rsid w:val="009D7068"/>
    <w:rsid w:val="009D77DA"/>
    <w:rsid w:val="009E4C2E"/>
    <w:rsid w:val="009E52ED"/>
    <w:rsid w:val="009E63A7"/>
    <w:rsid w:val="009E79C0"/>
    <w:rsid w:val="009F0047"/>
    <w:rsid w:val="009F1AC8"/>
    <w:rsid w:val="009F400D"/>
    <w:rsid w:val="009F51B5"/>
    <w:rsid w:val="009F6A01"/>
    <w:rsid w:val="009F7C8D"/>
    <w:rsid w:val="00A01234"/>
    <w:rsid w:val="00A01E0A"/>
    <w:rsid w:val="00A03E2C"/>
    <w:rsid w:val="00A04E04"/>
    <w:rsid w:val="00A063E2"/>
    <w:rsid w:val="00A071F0"/>
    <w:rsid w:val="00A0720E"/>
    <w:rsid w:val="00A07A20"/>
    <w:rsid w:val="00A07E29"/>
    <w:rsid w:val="00A101BB"/>
    <w:rsid w:val="00A10CDE"/>
    <w:rsid w:val="00A10CF5"/>
    <w:rsid w:val="00A12C90"/>
    <w:rsid w:val="00A130E7"/>
    <w:rsid w:val="00A16918"/>
    <w:rsid w:val="00A17B9C"/>
    <w:rsid w:val="00A21391"/>
    <w:rsid w:val="00A21E18"/>
    <w:rsid w:val="00A221E4"/>
    <w:rsid w:val="00A221E5"/>
    <w:rsid w:val="00A23665"/>
    <w:rsid w:val="00A24F9F"/>
    <w:rsid w:val="00A25A9A"/>
    <w:rsid w:val="00A314AF"/>
    <w:rsid w:val="00A32A16"/>
    <w:rsid w:val="00A3309B"/>
    <w:rsid w:val="00A34130"/>
    <w:rsid w:val="00A34F00"/>
    <w:rsid w:val="00A34F16"/>
    <w:rsid w:val="00A34F1F"/>
    <w:rsid w:val="00A35912"/>
    <w:rsid w:val="00A3676A"/>
    <w:rsid w:val="00A36DA6"/>
    <w:rsid w:val="00A37C66"/>
    <w:rsid w:val="00A41C1D"/>
    <w:rsid w:val="00A46CA4"/>
    <w:rsid w:val="00A473F3"/>
    <w:rsid w:val="00A47762"/>
    <w:rsid w:val="00A47782"/>
    <w:rsid w:val="00A56415"/>
    <w:rsid w:val="00A56A27"/>
    <w:rsid w:val="00A56CA0"/>
    <w:rsid w:val="00A60582"/>
    <w:rsid w:val="00A609C3"/>
    <w:rsid w:val="00A61500"/>
    <w:rsid w:val="00A62729"/>
    <w:rsid w:val="00A645E7"/>
    <w:rsid w:val="00A66017"/>
    <w:rsid w:val="00A67ED2"/>
    <w:rsid w:val="00A67F04"/>
    <w:rsid w:val="00A70CC1"/>
    <w:rsid w:val="00A713CB"/>
    <w:rsid w:val="00A71901"/>
    <w:rsid w:val="00A71E93"/>
    <w:rsid w:val="00A73DB7"/>
    <w:rsid w:val="00A744DB"/>
    <w:rsid w:val="00A77C2F"/>
    <w:rsid w:val="00A805FF"/>
    <w:rsid w:val="00A838D8"/>
    <w:rsid w:val="00A83C80"/>
    <w:rsid w:val="00A83D1B"/>
    <w:rsid w:val="00A850C3"/>
    <w:rsid w:val="00A8542B"/>
    <w:rsid w:val="00A85BFD"/>
    <w:rsid w:val="00A86E56"/>
    <w:rsid w:val="00A87DB5"/>
    <w:rsid w:val="00A9178B"/>
    <w:rsid w:val="00A92945"/>
    <w:rsid w:val="00A92F0B"/>
    <w:rsid w:val="00A93F29"/>
    <w:rsid w:val="00A95437"/>
    <w:rsid w:val="00A96B59"/>
    <w:rsid w:val="00A96EEB"/>
    <w:rsid w:val="00A97DC5"/>
    <w:rsid w:val="00AA11CE"/>
    <w:rsid w:val="00AA1D69"/>
    <w:rsid w:val="00AA22F6"/>
    <w:rsid w:val="00AA4DAC"/>
    <w:rsid w:val="00AA58C9"/>
    <w:rsid w:val="00AA5956"/>
    <w:rsid w:val="00AA5D63"/>
    <w:rsid w:val="00AA659B"/>
    <w:rsid w:val="00AB2DAB"/>
    <w:rsid w:val="00AB4528"/>
    <w:rsid w:val="00AB4E87"/>
    <w:rsid w:val="00AB5AD5"/>
    <w:rsid w:val="00AB6CFC"/>
    <w:rsid w:val="00AC4F08"/>
    <w:rsid w:val="00AC5379"/>
    <w:rsid w:val="00AC5DA9"/>
    <w:rsid w:val="00AC6658"/>
    <w:rsid w:val="00AC7096"/>
    <w:rsid w:val="00AC714B"/>
    <w:rsid w:val="00AC7EFC"/>
    <w:rsid w:val="00AD16BD"/>
    <w:rsid w:val="00AD2278"/>
    <w:rsid w:val="00AD3353"/>
    <w:rsid w:val="00AD3682"/>
    <w:rsid w:val="00AD5A36"/>
    <w:rsid w:val="00AD5E78"/>
    <w:rsid w:val="00AE0214"/>
    <w:rsid w:val="00AE1900"/>
    <w:rsid w:val="00AE1AB8"/>
    <w:rsid w:val="00AE20F4"/>
    <w:rsid w:val="00AE3328"/>
    <w:rsid w:val="00AE3F05"/>
    <w:rsid w:val="00AF1D26"/>
    <w:rsid w:val="00AF1E7E"/>
    <w:rsid w:val="00AF2391"/>
    <w:rsid w:val="00AF2EDE"/>
    <w:rsid w:val="00AF3709"/>
    <w:rsid w:val="00AF517A"/>
    <w:rsid w:val="00AF6515"/>
    <w:rsid w:val="00AF69D8"/>
    <w:rsid w:val="00AF7042"/>
    <w:rsid w:val="00AF73AC"/>
    <w:rsid w:val="00AF76A1"/>
    <w:rsid w:val="00B001AA"/>
    <w:rsid w:val="00B00970"/>
    <w:rsid w:val="00B011B6"/>
    <w:rsid w:val="00B017D4"/>
    <w:rsid w:val="00B025F7"/>
    <w:rsid w:val="00B03599"/>
    <w:rsid w:val="00B038DA"/>
    <w:rsid w:val="00B04EE7"/>
    <w:rsid w:val="00B0542D"/>
    <w:rsid w:val="00B057A8"/>
    <w:rsid w:val="00B07B72"/>
    <w:rsid w:val="00B100CB"/>
    <w:rsid w:val="00B1033D"/>
    <w:rsid w:val="00B11AB3"/>
    <w:rsid w:val="00B133E9"/>
    <w:rsid w:val="00B13A59"/>
    <w:rsid w:val="00B147C6"/>
    <w:rsid w:val="00B21F6D"/>
    <w:rsid w:val="00B229B3"/>
    <w:rsid w:val="00B2402B"/>
    <w:rsid w:val="00B26156"/>
    <w:rsid w:val="00B270FA"/>
    <w:rsid w:val="00B347B3"/>
    <w:rsid w:val="00B359A4"/>
    <w:rsid w:val="00B37468"/>
    <w:rsid w:val="00B37C45"/>
    <w:rsid w:val="00B40749"/>
    <w:rsid w:val="00B41065"/>
    <w:rsid w:val="00B41A69"/>
    <w:rsid w:val="00B41AFA"/>
    <w:rsid w:val="00B43A78"/>
    <w:rsid w:val="00B452A0"/>
    <w:rsid w:val="00B462CF"/>
    <w:rsid w:val="00B5166A"/>
    <w:rsid w:val="00B51F67"/>
    <w:rsid w:val="00B52264"/>
    <w:rsid w:val="00B54FDA"/>
    <w:rsid w:val="00B55524"/>
    <w:rsid w:val="00B56CEA"/>
    <w:rsid w:val="00B5721F"/>
    <w:rsid w:val="00B6397C"/>
    <w:rsid w:val="00B65482"/>
    <w:rsid w:val="00B668C9"/>
    <w:rsid w:val="00B675C4"/>
    <w:rsid w:val="00B67E92"/>
    <w:rsid w:val="00B7040C"/>
    <w:rsid w:val="00B728CB"/>
    <w:rsid w:val="00B80C05"/>
    <w:rsid w:val="00B816D1"/>
    <w:rsid w:val="00B8225D"/>
    <w:rsid w:val="00B826F4"/>
    <w:rsid w:val="00B82B68"/>
    <w:rsid w:val="00B82BBE"/>
    <w:rsid w:val="00B834E3"/>
    <w:rsid w:val="00B83FA0"/>
    <w:rsid w:val="00B84911"/>
    <w:rsid w:val="00B8553B"/>
    <w:rsid w:val="00B85C64"/>
    <w:rsid w:val="00B90694"/>
    <w:rsid w:val="00B91817"/>
    <w:rsid w:val="00B918F3"/>
    <w:rsid w:val="00B91F2C"/>
    <w:rsid w:val="00B93460"/>
    <w:rsid w:val="00B93A12"/>
    <w:rsid w:val="00B95389"/>
    <w:rsid w:val="00B95A10"/>
    <w:rsid w:val="00B97144"/>
    <w:rsid w:val="00BB2705"/>
    <w:rsid w:val="00BB6D63"/>
    <w:rsid w:val="00BC068C"/>
    <w:rsid w:val="00BC093F"/>
    <w:rsid w:val="00BC2837"/>
    <w:rsid w:val="00BC2A49"/>
    <w:rsid w:val="00BC39E3"/>
    <w:rsid w:val="00BC3B2B"/>
    <w:rsid w:val="00BC3F47"/>
    <w:rsid w:val="00BC6F67"/>
    <w:rsid w:val="00BD13A2"/>
    <w:rsid w:val="00BD2569"/>
    <w:rsid w:val="00BD2BB7"/>
    <w:rsid w:val="00BD4EE7"/>
    <w:rsid w:val="00BD5092"/>
    <w:rsid w:val="00BD56ED"/>
    <w:rsid w:val="00BD583B"/>
    <w:rsid w:val="00BD7385"/>
    <w:rsid w:val="00BD7C6C"/>
    <w:rsid w:val="00BE21E3"/>
    <w:rsid w:val="00BE25BA"/>
    <w:rsid w:val="00BE2C58"/>
    <w:rsid w:val="00BE2F3C"/>
    <w:rsid w:val="00BE38C0"/>
    <w:rsid w:val="00BE3DC5"/>
    <w:rsid w:val="00BE4AA8"/>
    <w:rsid w:val="00BE5EB8"/>
    <w:rsid w:val="00BE619E"/>
    <w:rsid w:val="00BE6370"/>
    <w:rsid w:val="00BE6A0C"/>
    <w:rsid w:val="00BE7218"/>
    <w:rsid w:val="00BF51F5"/>
    <w:rsid w:val="00BF65BC"/>
    <w:rsid w:val="00BF65DE"/>
    <w:rsid w:val="00BF6781"/>
    <w:rsid w:val="00BF7E6D"/>
    <w:rsid w:val="00C0057B"/>
    <w:rsid w:val="00C00665"/>
    <w:rsid w:val="00C00ADE"/>
    <w:rsid w:val="00C01FBB"/>
    <w:rsid w:val="00C057B9"/>
    <w:rsid w:val="00C07A46"/>
    <w:rsid w:val="00C10AFB"/>
    <w:rsid w:val="00C12A57"/>
    <w:rsid w:val="00C12F99"/>
    <w:rsid w:val="00C13E80"/>
    <w:rsid w:val="00C145D9"/>
    <w:rsid w:val="00C14AC2"/>
    <w:rsid w:val="00C14B07"/>
    <w:rsid w:val="00C14F55"/>
    <w:rsid w:val="00C14F7D"/>
    <w:rsid w:val="00C153F7"/>
    <w:rsid w:val="00C223FB"/>
    <w:rsid w:val="00C226C0"/>
    <w:rsid w:val="00C2309B"/>
    <w:rsid w:val="00C24816"/>
    <w:rsid w:val="00C2652F"/>
    <w:rsid w:val="00C26668"/>
    <w:rsid w:val="00C268F2"/>
    <w:rsid w:val="00C30B00"/>
    <w:rsid w:val="00C31CD3"/>
    <w:rsid w:val="00C32037"/>
    <w:rsid w:val="00C32927"/>
    <w:rsid w:val="00C329A6"/>
    <w:rsid w:val="00C33A23"/>
    <w:rsid w:val="00C353CC"/>
    <w:rsid w:val="00C35BEC"/>
    <w:rsid w:val="00C36161"/>
    <w:rsid w:val="00C378B6"/>
    <w:rsid w:val="00C4051D"/>
    <w:rsid w:val="00C41BAA"/>
    <w:rsid w:val="00C43CC2"/>
    <w:rsid w:val="00C441DD"/>
    <w:rsid w:val="00C44428"/>
    <w:rsid w:val="00C448DD"/>
    <w:rsid w:val="00C455F3"/>
    <w:rsid w:val="00C4565E"/>
    <w:rsid w:val="00C46464"/>
    <w:rsid w:val="00C47303"/>
    <w:rsid w:val="00C479D1"/>
    <w:rsid w:val="00C5122E"/>
    <w:rsid w:val="00C515C0"/>
    <w:rsid w:val="00C525C6"/>
    <w:rsid w:val="00C53CFF"/>
    <w:rsid w:val="00C559BE"/>
    <w:rsid w:val="00C56F64"/>
    <w:rsid w:val="00C60EA9"/>
    <w:rsid w:val="00C618B7"/>
    <w:rsid w:val="00C6556F"/>
    <w:rsid w:val="00C65CC1"/>
    <w:rsid w:val="00C67EDD"/>
    <w:rsid w:val="00C7095C"/>
    <w:rsid w:val="00C715BB"/>
    <w:rsid w:val="00C71EA0"/>
    <w:rsid w:val="00C7207B"/>
    <w:rsid w:val="00C720FF"/>
    <w:rsid w:val="00C73522"/>
    <w:rsid w:val="00C736C0"/>
    <w:rsid w:val="00C73788"/>
    <w:rsid w:val="00C73942"/>
    <w:rsid w:val="00C73F53"/>
    <w:rsid w:val="00C744D2"/>
    <w:rsid w:val="00C74A8D"/>
    <w:rsid w:val="00C75042"/>
    <w:rsid w:val="00C75527"/>
    <w:rsid w:val="00C76B2F"/>
    <w:rsid w:val="00C775A4"/>
    <w:rsid w:val="00C77D8F"/>
    <w:rsid w:val="00C80264"/>
    <w:rsid w:val="00C8074E"/>
    <w:rsid w:val="00C80D5F"/>
    <w:rsid w:val="00C80EA2"/>
    <w:rsid w:val="00C813E8"/>
    <w:rsid w:val="00C8211A"/>
    <w:rsid w:val="00C832A3"/>
    <w:rsid w:val="00C83C34"/>
    <w:rsid w:val="00C8593C"/>
    <w:rsid w:val="00C86316"/>
    <w:rsid w:val="00C869D5"/>
    <w:rsid w:val="00C86E5D"/>
    <w:rsid w:val="00C876EF"/>
    <w:rsid w:val="00C87761"/>
    <w:rsid w:val="00C878EB"/>
    <w:rsid w:val="00C9045F"/>
    <w:rsid w:val="00C904FA"/>
    <w:rsid w:val="00C90E61"/>
    <w:rsid w:val="00C918A3"/>
    <w:rsid w:val="00C93BC6"/>
    <w:rsid w:val="00C93C49"/>
    <w:rsid w:val="00C95CB2"/>
    <w:rsid w:val="00C962BB"/>
    <w:rsid w:val="00CA06E9"/>
    <w:rsid w:val="00CA0901"/>
    <w:rsid w:val="00CA25F3"/>
    <w:rsid w:val="00CA270E"/>
    <w:rsid w:val="00CA3A04"/>
    <w:rsid w:val="00CA5D0D"/>
    <w:rsid w:val="00CB05AA"/>
    <w:rsid w:val="00CB06DB"/>
    <w:rsid w:val="00CB1B98"/>
    <w:rsid w:val="00CB539B"/>
    <w:rsid w:val="00CB54CB"/>
    <w:rsid w:val="00CB592C"/>
    <w:rsid w:val="00CB5D7E"/>
    <w:rsid w:val="00CB6015"/>
    <w:rsid w:val="00CC1117"/>
    <w:rsid w:val="00CC1F63"/>
    <w:rsid w:val="00CC381D"/>
    <w:rsid w:val="00CC44F3"/>
    <w:rsid w:val="00CC5D7A"/>
    <w:rsid w:val="00CC68DB"/>
    <w:rsid w:val="00CC73DC"/>
    <w:rsid w:val="00CD07FC"/>
    <w:rsid w:val="00CD20E9"/>
    <w:rsid w:val="00CD719D"/>
    <w:rsid w:val="00CD7777"/>
    <w:rsid w:val="00CE08B0"/>
    <w:rsid w:val="00CE1C82"/>
    <w:rsid w:val="00CE3F9C"/>
    <w:rsid w:val="00CE4284"/>
    <w:rsid w:val="00CE5716"/>
    <w:rsid w:val="00CE5931"/>
    <w:rsid w:val="00CE609F"/>
    <w:rsid w:val="00CE63D1"/>
    <w:rsid w:val="00CE6A48"/>
    <w:rsid w:val="00CE7B91"/>
    <w:rsid w:val="00CF0D46"/>
    <w:rsid w:val="00CF12EF"/>
    <w:rsid w:val="00CF1A4E"/>
    <w:rsid w:val="00CF56E2"/>
    <w:rsid w:val="00CF57BE"/>
    <w:rsid w:val="00D03332"/>
    <w:rsid w:val="00D049F9"/>
    <w:rsid w:val="00D04C77"/>
    <w:rsid w:val="00D06BAB"/>
    <w:rsid w:val="00D06BD9"/>
    <w:rsid w:val="00D06EE8"/>
    <w:rsid w:val="00D07D1B"/>
    <w:rsid w:val="00D125B4"/>
    <w:rsid w:val="00D12910"/>
    <w:rsid w:val="00D12C5F"/>
    <w:rsid w:val="00D1302D"/>
    <w:rsid w:val="00D13357"/>
    <w:rsid w:val="00D15943"/>
    <w:rsid w:val="00D20B1C"/>
    <w:rsid w:val="00D22021"/>
    <w:rsid w:val="00D2299C"/>
    <w:rsid w:val="00D22B21"/>
    <w:rsid w:val="00D23704"/>
    <w:rsid w:val="00D24969"/>
    <w:rsid w:val="00D255C6"/>
    <w:rsid w:val="00D25BED"/>
    <w:rsid w:val="00D25F48"/>
    <w:rsid w:val="00D265A1"/>
    <w:rsid w:val="00D2789F"/>
    <w:rsid w:val="00D30B03"/>
    <w:rsid w:val="00D30CBE"/>
    <w:rsid w:val="00D335DC"/>
    <w:rsid w:val="00D33734"/>
    <w:rsid w:val="00D3497E"/>
    <w:rsid w:val="00D34B74"/>
    <w:rsid w:val="00D350BC"/>
    <w:rsid w:val="00D35CAE"/>
    <w:rsid w:val="00D35D75"/>
    <w:rsid w:val="00D3612F"/>
    <w:rsid w:val="00D36541"/>
    <w:rsid w:val="00D3670C"/>
    <w:rsid w:val="00D36E11"/>
    <w:rsid w:val="00D40029"/>
    <w:rsid w:val="00D408F6"/>
    <w:rsid w:val="00D40EF3"/>
    <w:rsid w:val="00D411DF"/>
    <w:rsid w:val="00D44D4C"/>
    <w:rsid w:val="00D45414"/>
    <w:rsid w:val="00D46214"/>
    <w:rsid w:val="00D512F7"/>
    <w:rsid w:val="00D51384"/>
    <w:rsid w:val="00D535A0"/>
    <w:rsid w:val="00D552CB"/>
    <w:rsid w:val="00D5742A"/>
    <w:rsid w:val="00D57484"/>
    <w:rsid w:val="00D603DA"/>
    <w:rsid w:val="00D6079D"/>
    <w:rsid w:val="00D60E2F"/>
    <w:rsid w:val="00D6113E"/>
    <w:rsid w:val="00D6201C"/>
    <w:rsid w:val="00D63605"/>
    <w:rsid w:val="00D63D28"/>
    <w:rsid w:val="00D64182"/>
    <w:rsid w:val="00D6504F"/>
    <w:rsid w:val="00D65785"/>
    <w:rsid w:val="00D66E99"/>
    <w:rsid w:val="00D6710B"/>
    <w:rsid w:val="00D7021F"/>
    <w:rsid w:val="00D70418"/>
    <w:rsid w:val="00D72467"/>
    <w:rsid w:val="00D72B0A"/>
    <w:rsid w:val="00D73A15"/>
    <w:rsid w:val="00D73AA3"/>
    <w:rsid w:val="00D74265"/>
    <w:rsid w:val="00D75950"/>
    <w:rsid w:val="00D766F4"/>
    <w:rsid w:val="00D76F53"/>
    <w:rsid w:val="00D80699"/>
    <w:rsid w:val="00D82829"/>
    <w:rsid w:val="00D8621D"/>
    <w:rsid w:val="00D874FD"/>
    <w:rsid w:val="00D90E38"/>
    <w:rsid w:val="00D91406"/>
    <w:rsid w:val="00D93456"/>
    <w:rsid w:val="00D934C4"/>
    <w:rsid w:val="00D93F68"/>
    <w:rsid w:val="00D9421A"/>
    <w:rsid w:val="00D94686"/>
    <w:rsid w:val="00D94883"/>
    <w:rsid w:val="00D94934"/>
    <w:rsid w:val="00D94F5A"/>
    <w:rsid w:val="00D95162"/>
    <w:rsid w:val="00DA2AC6"/>
    <w:rsid w:val="00DA3784"/>
    <w:rsid w:val="00DA786E"/>
    <w:rsid w:val="00DA7F08"/>
    <w:rsid w:val="00DB1DAD"/>
    <w:rsid w:val="00DB2E84"/>
    <w:rsid w:val="00DB5F1F"/>
    <w:rsid w:val="00DB6FB4"/>
    <w:rsid w:val="00DC14A5"/>
    <w:rsid w:val="00DC3D36"/>
    <w:rsid w:val="00DC65E1"/>
    <w:rsid w:val="00DC695A"/>
    <w:rsid w:val="00DC79E8"/>
    <w:rsid w:val="00DD0F33"/>
    <w:rsid w:val="00DD4A64"/>
    <w:rsid w:val="00DD4A89"/>
    <w:rsid w:val="00DD4B5E"/>
    <w:rsid w:val="00DD5516"/>
    <w:rsid w:val="00DD74EF"/>
    <w:rsid w:val="00DE12B7"/>
    <w:rsid w:val="00DE1E2D"/>
    <w:rsid w:val="00DE20BE"/>
    <w:rsid w:val="00DE3591"/>
    <w:rsid w:val="00DE408A"/>
    <w:rsid w:val="00DE62F2"/>
    <w:rsid w:val="00DF4E16"/>
    <w:rsid w:val="00DF6DB2"/>
    <w:rsid w:val="00E00467"/>
    <w:rsid w:val="00E01428"/>
    <w:rsid w:val="00E01F39"/>
    <w:rsid w:val="00E03DC8"/>
    <w:rsid w:val="00E0489F"/>
    <w:rsid w:val="00E066E9"/>
    <w:rsid w:val="00E077A0"/>
    <w:rsid w:val="00E07F9B"/>
    <w:rsid w:val="00E104CC"/>
    <w:rsid w:val="00E109CF"/>
    <w:rsid w:val="00E1103C"/>
    <w:rsid w:val="00E1415E"/>
    <w:rsid w:val="00E15557"/>
    <w:rsid w:val="00E20A89"/>
    <w:rsid w:val="00E21C75"/>
    <w:rsid w:val="00E23BDD"/>
    <w:rsid w:val="00E24A39"/>
    <w:rsid w:val="00E24E34"/>
    <w:rsid w:val="00E25666"/>
    <w:rsid w:val="00E25A75"/>
    <w:rsid w:val="00E2602A"/>
    <w:rsid w:val="00E26353"/>
    <w:rsid w:val="00E266F9"/>
    <w:rsid w:val="00E27110"/>
    <w:rsid w:val="00E30477"/>
    <w:rsid w:val="00E31971"/>
    <w:rsid w:val="00E31C74"/>
    <w:rsid w:val="00E32A26"/>
    <w:rsid w:val="00E3389D"/>
    <w:rsid w:val="00E33F4D"/>
    <w:rsid w:val="00E35556"/>
    <w:rsid w:val="00E37674"/>
    <w:rsid w:val="00E4048A"/>
    <w:rsid w:val="00E41F51"/>
    <w:rsid w:val="00E41F9B"/>
    <w:rsid w:val="00E42894"/>
    <w:rsid w:val="00E43818"/>
    <w:rsid w:val="00E441E5"/>
    <w:rsid w:val="00E46282"/>
    <w:rsid w:val="00E464A9"/>
    <w:rsid w:val="00E46C5A"/>
    <w:rsid w:val="00E46F51"/>
    <w:rsid w:val="00E535C8"/>
    <w:rsid w:val="00E547EE"/>
    <w:rsid w:val="00E54EEA"/>
    <w:rsid w:val="00E6033D"/>
    <w:rsid w:val="00E60F25"/>
    <w:rsid w:val="00E6477A"/>
    <w:rsid w:val="00E64E12"/>
    <w:rsid w:val="00E65C2A"/>
    <w:rsid w:val="00E65CD2"/>
    <w:rsid w:val="00E703BD"/>
    <w:rsid w:val="00E70E4A"/>
    <w:rsid w:val="00E70EC3"/>
    <w:rsid w:val="00E71E0A"/>
    <w:rsid w:val="00E72567"/>
    <w:rsid w:val="00E72573"/>
    <w:rsid w:val="00E726B2"/>
    <w:rsid w:val="00E72E81"/>
    <w:rsid w:val="00E73800"/>
    <w:rsid w:val="00E750FC"/>
    <w:rsid w:val="00E7560F"/>
    <w:rsid w:val="00E75CF2"/>
    <w:rsid w:val="00E76CE0"/>
    <w:rsid w:val="00E80A16"/>
    <w:rsid w:val="00E82584"/>
    <w:rsid w:val="00E82A7D"/>
    <w:rsid w:val="00E82E2D"/>
    <w:rsid w:val="00E83A5D"/>
    <w:rsid w:val="00E83F97"/>
    <w:rsid w:val="00E840C4"/>
    <w:rsid w:val="00E85A18"/>
    <w:rsid w:val="00E863A3"/>
    <w:rsid w:val="00E86C3F"/>
    <w:rsid w:val="00E871BE"/>
    <w:rsid w:val="00E87D81"/>
    <w:rsid w:val="00E909B5"/>
    <w:rsid w:val="00E91924"/>
    <w:rsid w:val="00E92AED"/>
    <w:rsid w:val="00E92BAF"/>
    <w:rsid w:val="00E92EA0"/>
    <w:rsid w:val="00E935CF"/>
    <w:rsid w:val="00E965BB"/>
    <w:rsid w:val="00E97DE9"/>
    <w:rsid w:val="00EA134E"/>
    <w:rsid w:val="00EA2D86"/>
    <w:rsid w:val="00EA3CCB"/>
    <w:rsid w:val="00EA436D"/>
    <w:rsid w:val="00EA4A61"/>
    <w:rsid w:val="00EA62FA"/>
    <w:rsid w:val="00EB0987"/>
    <w:rsid w:val="00EB0FDC"/>
    <w:rsid w:val="00EB254F"/>
    <w:rsid w:val="00EB2F63"/>
    <w:rsid w:val="00EB36A1"/>
    <w:rsid w:val="00EB3F88"/>
    <w:rsid w:val="00EB59AA"/>
    <w:rsid w:val="00EB6765"/>
    <w:rsid w:val="00EB6EA9"/>
    <w:rsid w:val="00EB7CEC"/>
    <w:rsid w:val="00EC000B"/>
    <w:rsid w:val="00EC0201"/>
    <w:rsid w:val="00EC06B9"/>
    <w:rsid w:val="00EC1267"/>
    <w:rsid w:val="00EC1B25"/>
    <w:rsid w:val="00EC2819"/>
    <w:rsid w:val="00EC2D9A"/>
    <w:rsid w:val="00EC34A7"/>
    <w:rsid w:val="00EC4A2B"/>
    <w:rsid w:val="00EC6F97"/>
    <w:rsid w:val="00ED0613"/>
    <w:rsid w:val="00ED0F95"/>
    <w:rsid w:val="00ED125F"/>
    <w:rsid w:val="00ED48C6"/>
    <w:rsid w:val="00ED6063"/>
    <w:rsid w:val="00ED7335"/>
    <w:rsid w:val="00ED771F"/>
    <w:rsid w:val="00EE1158"/>
    <w:rsid w:val="00EE2EC1"/>
    <w:rsid w:val="00EE3CCF"/>
    <w:rsid w:val="00EE3D4D"/>
    <w:rsid w:val="00EE7F52"/>
    <w:rsid w:val="00EF0573"/>
    <w:rsid w:val="00EF12F8"/>
    <w:rsid w:val="00EF1E70"/>
    <w:rsid w:val="00EF23DD"/>
    <w:rsid w:val="00EF2A65"/>
    <w:rsid w:val="00EF2B0E"/>
    <w:rsid w:val="00EF5B30"/>
    <w:rsid w:val="00EF6347"/>
    <w:rsid w:val="00EF7D7D"/>
    <w:rsid w:val="00F00A96"/>
    <w:rsid w:val="00F00DE5"/>
    <w:rsid w:val="00F011A8"/>
    <w:rsid w:val="00F02D08"/>
    <w:rsid w:val="00F0302F"/>
    <w:rsid w:val="00F03776"/>
    <w:rsid w:val="00F041F9"/>
    <w:rsid w:val="00F0532E"/>
    <w:rsid w:val="00F06257"/>
    <w:rsid w:val="00F06EA7"/>
    <w:rsid w:val="00F10711"/>
    <w:rsid w:val="00F10AE9"/>
    <w:rsid w:val="00F11371"/>
    <w:rsid w:val="00F127F8"/>
    <w:rsid w:val="00F12F5F"/>
    <w:rsid w:val="00F13999"/>
    <w:rsid w:val="00F16046"/>
    <w:rsid w:val="00F16E65"/>
    <w:rsid w:val="00F2204D"/>
    <w:rsid w:val="00F220A2"/>
    <w:rsid w:val="00F22A6B"/>
    <w:rsid w:val="00F2468E"/>
    <w:rsid w:val="00F24B5B"/>
    <w:rsid w:val="00F261CB"/>
    <w:rsid w:val="00F2643A"/>
    <w:rsid w:val="00F2682E"/>
    <w:rsid w:val="00F2715D"/>
    <w:rsid w:val="00F2716A"/>
    <w:rsid w:val="00F30EE3"/>
    <w:rsid w:val="00F31437"/>
    <w:rsid w:val="00F347D3"/>
    <w:rsid w:val="00F3682D"/>
    <w:rsid w:val="00F37D91"/>
    <w:rsid w:val="00F400CF"/>
    <w:rsid w:val="00F41A99"/>
    <w:rsid w:val="00F41E4C"/>
    <w:rsid w:val="00F445DF"/>
    <w:rsid w:val="00F4481A"/>
    <w:rsid w:val="00F44A27"/>
    <w:rsid w:val="00F452BC"/>
    <w:rsid w:val="00F46C00"/>
    <w:rsid w:val="00F47B35"/>
    <w:rsid w:val="00F5486E"/>
    <w:rsid w:val="00F56B4D"/>
    <w:rsid w:val="00F57274"/>
    <w:rsid w:val="00F606F4"/>
    <w:rsid w:val="00F63AC0"/>
    <w:rsid w:val="00F64D12"/>
    <w:rsid w:val="00F656F1"/>
    <w:rsid w:val="00F669EA"/>
    <w:rsid w:val="00F66AA3"/>
    <w:rsid w:val="00F70BF3"/>
    <w:rsid w:val="00F71384"/>
    <w:rsid w:val="00F71C00"/>
    <w:rsid w:val="00F72105"/>
    <w:rsid w:val="00F7349A"/>
    <w:rsid w:val="00F737F2"/>
    <w:rsid w:val="00F73F95"/>
    <w:rsid w:val="00F740C0"/>
    <w:rsid w:val="00F7474F"/>
    <w:rsid w:val="00F74D1F"/>
    <w:rsid w:val="00F76B10"/>
    <w:rsid w:val="00F77BF6"/>
    <w:rsid w:val="00F80133"/>
    <w:rsid w:val="00F80F37"/>
    <w:rsid w:val="00F83006"/>
    <w:rsid w:val="00F83762"/>
    <w:rsid w:val="00F851EA"/>
    <w:rsid w:val="00F869FA"/>
    <w:rsid w:val="00F904A4"/>
    <w:rsid w:val="00F9091F"/>
    <w:rsid w:val="00F90CDD"/>
    <w:rsid w:val="00F9204E"/>
    <w:rsid w:val="00F925BB"/>
    <w:rsid w:val="00F92AB3"/>
    <w:rsid w:val="00F92D28"/>
    <w:rsid w:val="00F92FB8"/>
    <w:rsid w:val="00F949EA"/>
    <w:rsid w:val="00F94D2B"/>
    <w:rsid w:val="00F94E8D"/>
    <w:rsid w:val="00F95A62"/>
    <w:rsid w:val="00F9637E"/>
    <w:rsid w:val="00F96D04"/>
    <w:rsid w:val="00FA0261"/>
    <w:rsid w:val="00FA2332"/>
    <w:rsid w:val="00FA331C"/>
    <w:rsid w:val="00FA3421"/>
    <w:rsid w:val="00FA4247"/>
    <w:rsid w:val="00FA5982"/>
    <w:rsid w:val="00FA5C06"/>
    <w:rsid w:val="00FA7187"/>
    <w:rsid w:val="00FA76A7"/>
    <w:rsid w:val="00FB0043"/>
    <w:rsid w:val="00FB206C"/>
    <w:rsid w:val="00FB33F4"/>
    <w:rsid w:val="00FB45BE"/>
    <w:rsid w:val="00FB5DDD"/>
    <w:rsid w:val="00FB6C76"/>
    <w:rsid w:val="00FB717A"/>
    <w:rsid w:val="00FC0323"/>
    <w:rsid w:val="00FC2E1F"/>
    <w:rsid w:val="00FC3986"/>
    <w:rsid w:val="00FC4365"/>
    <w:rsid w:val="00FC5137"/>
    <w:rsid w:val="00FC58D7"/>
    <w:rsid w:val="00FC62F9"/>
    <w:rsid w:val="00FC7634"/>
    <w:rsid w:val="00FC77AF"/>
    <w:rsid w:val="00FD0B4C"/>
    <w:rsid w:val="00FD2A43"/>
    <w:rsid w:val="00FD35EF"/>
    <w:rsid w:val="00FD717F"/>
    <w:rsid w:val="00FE187B"/>
    <w:rsid w:val="00FE20E6"/>
    <w:rsid w:val="00FE2B23"/>
    <w:rsid w:val="00FE469C"/>
    <w:rsid w:val="00FE4AE2"/>
    <w:rsid w:val="00FE534F"/>
    <w:rsid w:val="00FE5D62"/>
    <w:rsid w:val="00FE6464"/>
    <w:rsid w:val="00FE6AF6"/>
    <w:rsid w:val="00FE7A69"/>
    <w:rsid w:val="00FF2513"/>
    <w:rsid w:val="00FF367C"/>
    <w:rsid w:val="00FF3AC1"/>
    <w:rsid w:val="00FF3AD5"/>
    <w:rsid w:val="00FF407F"/>
    <w:rsid w:val="00FF6106"/>
    <w:rsid w:val="00FF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6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B4F6F"/>
    <w:pPr>
      <w:tabs>
        <w:tab w:val="center" w:pos="4153"/>
        <w:tab w:val="right" w:pos="8306"/>
      </w:tabs>
    </w:pPr>
  </w:style>
  <w:style w:type="character" w:styleId="Numrodepage">
    <w:name w:val="page number"/>
    <w:basedOn w:val="Policepardfaut"/>
    <w:rsid w:val="007B4F6F"/>
  </w:style>
  <w:style w:type="paragraph" w:styleId="Pieddepage">
    <w:name w:val="footer"/>
    <w:basedOn w:val="Normal"/>
    <w:rsid w:val="007B4F6F"/>
    <w:pPr>
      <w:tabs>
        <w:tab w:val="center" w:pos="4153"/>
        <w:tab w:val="right" w:pos="8306"/>
      </w:tabs>
    </w:pPr>
  </w:style>
  <w:style w:type="paragraph" w:styleId="TM1">
    <w:name w:val="toc 1"/>
    <w:basedOn w:val="Normal"/>
    <w:next w:val="Normal"/>
    <w:autoRedefine/>
    <w:semiHidden/>
    <w:rsid w:val="007B4F6F"/>
  </w:style>
  <w:style w:type="paragraph" w:styleId="TM2">
    <w:name w:val="toc 2"/>
    <w:basedOn w:val="Normal"/>
    <w:next w:val="Normal"/>
    <w:autoRedefine/>
    <w:semiHidden/>
    <w:rsid w:val="007B4F6F"/>
    <w:pPr>
      <w:ind w:left="200"/>
    </w:pPr>
  </w:style>
  <w:style w:type="paragraph" w:styleId="TM3">
    <w:name w:val="toc 3"/>
    <w:basedOn w:val="Normal"/>
    <w:next w:val="Normal"/>
    <w:autoRedefine/>
    <w:semiHidden/>
    <w:rsid w:val="007B4F6F"/>
    <w:pPr>
      <w:ind w:left="400"/>
    </w:pPr>
  </w:style>
  <w:style w:type="paragraph" w:styleId="TM4">
    <w:name w:val="toc 4"/>
    <w:basedOn w:val="Normal"/>
    <w:next w:val="Normal"/>
    <w:autoRedefine/>
    <w:semiHidden/>
    <w:rsid w:val="007B4F6F"/>
    <w:pPr>
      <w:ind w:left="600"/>
    </w:pPr>
  </w:style>
  <w:style w:type="paragraph" w:styleId="TM5">
    <w:name w:val="toc 5"/>
    <w:basedOn w:val="Normal"/>
    <w:next w:val="Normal"/>
    <w:autoRedefine/>
    <w:semiHidden/>
    <w:rsid w:val="007B4F6F"/>
    <w:pPr>
      <w:ind w:left="800"/>
    </w:pPr>
  </w:style>
  <w:style w:type="paragraph" w:styleId="TM6">
    <w:name w:val="toc 6"/>
    <w:basedOn w:val="Normal"/>
    <w:next w:val="Normal"/>
    <w:autoRedefine/>
    <w:semiHidden/>
    <w:rsid w:val="007B4F6F"/>
    <w:pPr>
      <w:ind w:left="1000"/>
    </w:pPr>
  </w:style>
  <w:style w:type="paragraph" w:styleId="TM7">
    <w:name w:val="toc 7"/>
    <w:basedOn w:val="Normal"/>
    <w:next w:val="Normal"/>
    <w:autoRedefine/>
    <w:semiHidden/>
    <w:rsid w:val="007B4F6F"/>
    <w:pPr>
      <w:ind w:left="1200"/>
    </w:pPr>
  </w:style>
  <w:style w:type="paragraph" w:styleId="TM8">
    <w:name w:val="toc 8"/>
    <w:basedOn w:val="Normal"/>
    <w:next w:val="Normal"/>
    <w:autoRedefine/>
    <w:semiHidden/>
    <w:rsid w:val="007B4F6F"/>
    <w:pPr>
      <w:ind w:left="1400"/>
    </w:pPr>
  </w:style>
  <w:style w:type="paragraph" w:styleId="TM9">
    <w:name w:val="toc 9"/>
    <w:basedOn w:val="Normal"/>
    <w:next w:val="Normal"/>
    <w:autoRedefine/>
    <w:semiHidden/>
    <w:rsid w:val="007B4F6F"/>
    <w:pPr>
      <w:ind w:left="1600"/>
    </w:pPr>
  </w:style>
  <w:style w:type="paragraph" w:styleId="Notedebasdepage">
    <w:name w:val="footnote text"/>
    <w:basedOn w:val="Normal"/>
    <w:semiHidden/>
    <w:rsid w:val="007B4F6F"/>
  </w:style>
  <w:style w:type="character" w:styleId="Appelnotedebasdep">
    <w:name w:val="footnote reference"/>
    <w:basedOn w:val="Policepardfaut"/>
    <w:semiHidden/>
    <w:rsid w:val="007B4F6F"/>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F6F"/>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B4F6F"/>
    <w:pPr>
      <w:tabs>
        <w:tab w:val="center" w:pos="4153"/>
        <w:tab w:val="right" w:pos="8306"/>
      </w:tabs>
    </w:pPr>
  </w:style>
  <w:style w:type="character" w:styleId="Numrodepage">
    <w:name w:val="page number"/>
    <w:basedOn w:val="Policepardfaut"/>
    <w:rsid w:val="007B4F6F"/>
  </w:style>
  <w:style w:type="paragraph" w:styleId="Pieddepage">
    <w:name w:val="footer"/>
    <w:basedOn w:val="Normal"/>
    <w:rsid w:val="007B4F6F"/>
    <w:pPr>
      <w:tabs>
        <w:tab w:val="center" w:pos="4153"/>
        <w:tab w:val="right" w:pos="8306"/>
      </w:tabs>
    </w:pPr>
  </w:style>
  <w:style w:type="paragraph" w:styleId="TM1">
    <w:name w:val="toc 1"/>
    <w:basedOn w:val="Normal"/>
    <w:next w:val="Normal"/>
    <w:autoRedefine/>
    <w:semiHidden/>
    <w:rsid w:val="007B4F6F"/>
  </w:style>
  <w:style w:type="paragraph" w:styleId="TM2">
    <w:name w:val="toc 2"/>
    <w:basedOn w:val="Normal"/>
    <w:next w:val="Normal"/>
    <w:autoRedefine/>
    <w:semiHidden/>
    <w:rsid w:val="007B4F6F"/>
    <w:pPr>
      <w:ind w:left="200"/>
    </w:pPr>
  </w:style>
  <w:style w:type="paragraph" w:styleId="TM3">
    <w:name w:val="toc 3"/>
    <w:basedOn w:val="Normal"/>
    <w:next w:val="Normal"/>
    <w:autoRedefine/>
    <w:semiHidden/>
    <w:rsid w:val="007B4F6F"/>
    <w:pPr>
      <w:ind w:left="400"/>
    </w:pPr>
  </w:style>
  <w:style w:type="paragraph" w:styleId="TM4">
    <w:name w:val="toc 4"/>
    <w:basedOn w:val="Normal"/>
    <w:next w:val="Normal"/>
    <w:autoRedefine/>
    <w:semiHidden/>
    <w:rsid w:val="007B4F6F"/>
    <w:pPr>
      <w:ind w:left="600"/>
    </w:pPr>
  </w:style>
  <w:style w:type="paragraph" w:styleId="TM5">
    <w:name w:val="toc 5"/>
    <w:basedOn w:val="Normal"/>
    <w:next w:val="Normal"/>
    <w:autoRedefine/>
    <w:semiHidden/>
    <w:rsid w:val="007B4F6F"/>
    <w:pPr>
      <w:ind w:left="800"/>
    </w:pPr>
  </w:style>
  <w:style w:type="paragraph" w:styleId="TM6">
    <w:name w:val="toc 6"/>
    <w:basedOn w:val="Normal"/>
    <w:next w:val="Normal"/>
    <w:autoRedefine/>
    <w:semiHidden/>
    <w:rsid w:val="007B4F6F"/>
    <w:pPr>
      <w:ind w:left="1000"/>
    </w:pPr>
  </w:style>
  <w:style w:type="paragraph" w:styleId="TM7">
    <w:name w:val="toc 7"/>
    <w:basedOn w:val="Normal"/>
    <w:next w:val="Normal"/>
    <w:autoRedefine/>
    <w:semiHidden/>
    <w:rsid w:val="007B4F6F"/>
    <w:pPr>
      <w:ind w:left="1200"/>
    </w:pPr>
  </w:style>
  <w:style w:type="paragraph" w:styleId="TM8">
    <w:name w:val="toc 8"/>
    <w:basedOn w:val="Normal"/>
    <w:next w:val="Normal"/>
    <w:autoRedefine/>
    <w:semiHidden/>
    <w:rsid w:val="007B4F6F"/>
    <w:pPr>
      <w:ind w:left="1400"/>
    </w:pPr>
  </w:style>
  <w:style w:type="paragraph" w:styleId="TM9">
    <w:name w:val="toc 9"/>
    <w:basedOn w:val="Normal"/>
    <w:next w:val="Normal"/>
    <w:autoRedefine/>
    <w:semiHidden/>
    <w:rsid w:val="007B4F6F"/>
    <w:pPr>
      <w:ind w:left="1600"/>
    </w:pPr>
  </w:style>
  <w:style w:type="paragraph" w:styleId="Notedebasdepage">
    <w:name w:val="footnote text"/>
    <w:basedOn w:val="Normal"/>
    <w:semiHidden/>
    <w:rsid w:val="007B4F6F"/>
  </w:style>
  <w:style w:type="character" w:styleId="Appelnotedebasdep">
    <w:name w:val="footnote reference"/>
    <w:basedOn w:val="Policepardfaut"/>
    <w:semiHidden/>
    <w:rsid w:val="007B4F6F"/>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E75CF2"/>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85002896">
      <w:bodyDiv w:val="1"/>
      <w:marLeft w:val="0"/>
      <w:marRight w:val="0"/>
      <w:marTop w:val="0"/>
      <w:marBottom w:val="0"/>
      <w:divBdr>
        <w:top w:val="none" w:sz="0" w:space="0" w:color="auto"/>
        <w:left w:val="none" w:sz="0" w:space="0" w:color="auto"/>
        <w:bottom w:val="none" w:sz="0" w:space="0" w:color="auto"/>
        <w:right w:val="none" w:sz="0" w:space="0" w:color="auto"/>
      </w:divBdr>
    </w:div>
    <w:div w:id="89934431">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228273619">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59942469">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30659623">
      <w:bodyDiv w:val="1"/>
      <w:marLeft w:val="0"/>
      <w:marRight w:val="0"/>
      <w:marTop w:val="0"/>
      <w:marBottom w:val="0"/>
      <w:divBdr>
        <w:top w:val="none" w:sz="0" w:space="0" w:color="auto"/>
        <w:left w:val="none" w:sz="0" w:space="0" w:color="auto"/>
        <w:bottom w:val="none" w:sz="0" w:space="0" w:color="auto"/>
        <w:right w:val="none" w:sz="0" w:space="0" w:color="auto"/>
      </w:divBdr>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17631752">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26504705">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76015857">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60425374">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402947419">
      <w:bodyDiv w:val="1"/>
      <w:marLeft w:val="0"/>
      <w:marRight w:val="0"/>
      <w:marTop w:val="0"/>
      <w:marBottom w:val="0"/>
      <w:divBdr>
        <w:top w:val="none" w:sz="0" w:space="0" w:color="auto"/>
        <w:left w:val="none" w:sz="0" w:space="0" w:color="auto"/>
        <w:bottom w:val="none" w:sz="0" w:space="0" w:color="auto"/>
        <w:right w:val="none" w:sz="0" w:space="0" w:color="auto"/>
      </w:divBdr>
    </w:div>
    <w:div w:id="149233191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4632025">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07703108">
      <w:bodyDiv w:val="1"/>
      <w:marLeft w:val="0"/>
      <w:marRight w:val="0"/>
      <w:marTop w:val="0"/>
      <w:marBottom w:val="0"/>
      <w:divBdr>
        <w:top w:val="none" w:sz="0" w:space="0" w:color="auto"/>
        <w:left w:val="none" w:sz="0" w:space="0" w:color="auto"/>
        <w:bottom w:val="none" w:sz="0" w:space="0" w:color="auto"/>
        <w:right w:val="none" w:sz="0" w:space="0" w:color="auto"/>
      </w:divBdr>
    </w:div>
    <w:div w:id="2025664256">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2015-12-01T23:00:00+00:00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29</Value>
      <Value>71</Value>
      <Value>24</Value>
      <Value>58</Value>
      <Value>112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Convention</TermName>
          <TermId xmlns="http://schemas.microsoft.com/office/infopath/2007/PartnerControls">9e8bff50-520b-4ee1-9bf1-e970f03060b2</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3F83982-A33C-4073-8293-8E62F564D55F}"/>
</file>

<file path=customXml/itemProps2.xml><?xml version="1.0" encoding="utf-8"?>
<ds:datastoreItem xmlns:ds="http://schemas.openxmlformats.org/officeDocument/2006/customXml" ds:itemID="{4AEF1ECD-CF72-4024-BD5B-AD970364AE54}"/>
</file>

<file path=customXml/itemProps3.xml><?xml version="1.0" encoding="utf-8"?>
<ds:datastoreItem xmlns:ds="http://schemas.openxmlformats.org/officeDocument/2006/customXml" ds:itemID="{207EEFA6-076A-4CE3-891C-F97F9691E2CC}"/>
</file>

<file path=docProps/app.xml><?xml version="1.0" encoding="utf-8"?>
<Properties xmlns="http://schemas.openxmlformats.org/officeDocument/2006/extended-properties" xmlns:vt="http://schemas.openxmlformats.org/officeDocument/2006/docPropsVTypes">
  <Template>6B03863E.dotm</Template>
  <TotalTime>0</TotalTime>
  <Pages>23</Pages>
  <Words>9717</Words>
  <Characters>51972</Characters>
  <Application>Microsoft Office Word</Application>
  <DocSecurity>4</DocSecurity>
  <Lines>433</Lines>
  <Paragraphs>123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conclue entre l’INAMI et le Centre de coordination national</dc:title>
  <dc:creator/>
  <cp:lastModifiedBy/>
  <cp:revision>1</cp:revision>
  <dcterms:created xsi:type="dcterms:W3CDTF">2015-11-17T14:00:00Z</dcterms:created>
  <dcterms:modified xsi:type="dcterms:W3CDTF">2015-11-17T14:00:00Z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24;#Ziekenfondsen|a6cbed05-adf5-4226-bcb7-ef5cdc788bf2;#58;#Patiënt|2ebaf0cf-7353-4273-b1af-236262c84494;#71;#Gespecialiseerde centra en revalidatiecentra|129a1276-b8d3-4518-bf1d-4a51502353ec;#29;#Arts|d8a1e59b-bcd7-4d2f-b75c-23b993f6e1ad</vt:lpwstr>
  </property>
  <property fmtid="{D5CDD505-2E9C-101B-9397-08002B2CF9AE}" pid="4" name="RITheme">
    <vt:lpwstr/>
  </property>
  <property fmtid="{D5CDD505-2E9C-101B-9397-08002B2CF9AE}" pid="5" name="RILanguage">
    <vt:lpwstr>8;#Frans|aa2269b8-11bd-4cc9-9267-801806817e60</vt:lpwstr>
  </property>
  <property fmtid="{D5CDD505-2E9C-101B-9397-08002B2CF9AE}" pid="6" name="RIDocType">
    <vt:lpwstr>112;#Convention|9e8bff50-520b-4ee1-9bf1-e970f03060b2</vt:lpwstr>
  </property>
  <property fmtid="{D5CDD505-2E9C-101B-9397-08002B2CF9AE}" pid="7" name="Publication type for documents">
    <vt:lpwstr/>
  </property>
</Properties>
</file>