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FDC5" w14:textId="77777777" w:rsidR="00007AAC" w:rsidRPr="004A516F" w:rsidRDefault="00007AAC" w:rsidP="004A516F">
      <w:pPr>
        <w:pStyle w:val="Heading1"/>
        <w:numPr>
          <w:ilvl w:val="0"/>
          <w:numId w:val="0"/>
        </w:numPr>
        <w:ind w:left="1134" w:hanging="1134"/>
        <w:rPr>
          <w:color w:val="0070C0"/>
          <w:sz w:val="44"/>
          <w:szCs w:val="44"/>
        </w:rPr>
      </w:pPr>
      <w:bookmarkStart w:id="0" w:name="_Toc215211282"/>
      <w:r w:rsidRPr="004A516F">
        <w:rPr>
          <w:color w:val="0070C0"/>
          <w:sz w:val="44"/>
          <w:szCs w:val="44"/>
        </w:rPr>
        <w:t>ANNEXE 2: Hémopathies malignes</w:t>
      </w:r>
      <w:bookmarkEnd w:id="0"/>
    </w:p>
    <w:p w14:paraId="4A195777" w14:textId="77777777" w:rsidR="00007AAC" w:rsidRPr="005B6F91" w:rsidRDefault="00007AAC" w:rsidP="00007AAC"/>
    <w:p w14:paraId="493D5575" w14:textId="77777777" w:rsidR="00007AAC" w:rsidRPr="0060642F" w:rsidRDefault="00007AAC" w:rsidP="004A516F">
      <w:pPr>
        <w:pStyle w:val="Heading3"/>
        <w:rPr>
          <w:rStyle w:val="Emphasis"/>
          <w:rFonts w:asciiTheme="minorHAnsi" w:eastAsiaTheme="minorHAnsi" w:hAnsiTheme="minorHAnsi" w:cs="Arial"/>
          <w:b/>
          <w:iCs w:val="0"/>
          <w:snapToGrid w:val="0"/>
          <w:color w:val="auto"/>
          <w:sz w:val="32"/>
          <w:szCs w:val="32"/>
          <w:u w:val="single"/>
        </w:rPr>
      </w:pPr>
      <w:bookmarkStart w:id="1" w:name="_Toc166077420"/>
      <w:bookmarkStart w:id="2" w:name="_Toc215211283"/>
      <w:r w:rsidRPr="0060642F">
        <w:rPr>
          <w:rStyle w:val="Emphasis"/>
          <w:i/>
          <w:iCs w:val="0"/>
          <w:sz w:val="32"/>
          <w:szCs w:val="32"/>
        </w:rPr>
        <w:t>Généralités</w:t>
      </w:r>
      <w:bookmarkEnd w:id="1"/>
      <w:bookmarkEnd w:id="2"/>
    </w:p>
    <w:p w14:paraId="5104528D" w14:textId="77777777" w:rsidR="00007AAC" w:rsidRPr="00736304" w:rsidRDefault="00007AAC" w:rsidP="00007AAC">
      <w:pPr>
        <w:pStyle w:val="ListParagraph"/>
        <w:numPr>
          <w:ilvl w:val="0"/>
          <w:numId w:val="31"/>
        </w:numPr>
        <w:spacing w:after="160" w:line="259" w:lineRule="auto"/>
        <w:rPr>
          <w:lang w:val="fr-FR"/>
        </w:rPr>
      </w:pPr>
      <w:r w:rsidRPr="00736304">
        <w:rPr>
          <w:lang w:val="fr-FR"/>
        </w:rPr>
        <w:t>Les codes de pseudonomenclature énumérés ci-dessous ne peut être facturé</w:t>
      </w:r>
      <w:r>
        <w:rPr>
          <w:lang w:val="fr-FR"/>
        </w:rPr>
        <w:t xml:space="preserve"> </w:t>
      </w:r>
      <w:r w:rsidRPr="00736304">
        <w:rPr>
          <w:lang w:val="fr-FR"/>
        </w:rPr>
        <w:t>qu'une seule fois par période de 12 mois</w:t>
      </w:r>
      <w:r>
        <w:rPr>
          <w:lang w:val="fr-FR"/>
        </w:rPr>
        <w:t xml:space="preserve">, </w:t>
      </w:r>
      <w:r w:rsidRPr="00EA6667">
        <w:rPr>
          <w:lang w:val="fr-FR"/>
        </w:rPr>
        <w:t>sauf mention contraire</w:t>
      </w:r>
      <w:r w:rsidRPr="00736304">
        <w:rPr>
          <w:lang w:val="fr-FR"/>
        </w:rPr>
        <w:t>.</w:t>
      </w:r>
    </w:p>
    <w:p w14:paraId="2DDFDE64" w14:textId="77777777" w:rsidR="00007AAC" w:rsidRPr="00736304" w:rsidRDefault="00007AAC" w:rsidP="00007AAC">
      <w:pPr>
        <w:pStyle w:val="ListParagraph"/>
        <w:numPr>
          <w:ilvl w:val="0"/>
          <w:numId w:val="31"/>
        </w:numPr>
        <w:spacing w:after="160" w:line="259" w:lineRule="auto"/>
        <w:rPr>
          <w:lang w:val="fr-FR"/>
        </w:rPr>
      </w:pPr>
      <w:r w:rsidRPr="00736304">
        <w:rPr>
          <w:lang w:val="fr-FR"/>
        </w:rPr>
        <w:t>Une phase de diagnostic s'applique de 3 mois avant à 3 mois après la date de prescription des codes de pseudonomenclature énumérés ci-dessous.</w:t>
      </w:r>
    </w:p>
    <w:p w14:paraId="00635CC7" w14:textId="77777777" w:rsidR="00007AAC" w:rsidRDefault="00007AAC" w:rsidP="00007AAC">
      <w:pPr>
        <w:pStyle w:val="ListParagraph"/>
        <w:numPr>
          <w:ilvl w:val="0"/>
          <w:numId w:val="31"/>
        </w:numPr>
        <w:spacing w:after="160" w:line="259" w:lineRule="auto"/>
        <w:rPr>
          <w:lang w:val="fr-FR"/>
        </w:rPr>
      </w:pPr>
      <w:r w:rsidRPr="009D5DA2">
        <w:rPr>
          <w:lang w:val="fr-FR"/>
        </w:rPr>
        <w:t>Les règles diagnosti</w:t>
      </w:r>
      <w:r>
        <w:rPr>
          <w:lang w:val="fr-FR"/>
        </w:rPr>
        <w:t>ques</w:t>
      </w:r>
      <w:r w:rsidRPr="009D5DA2">
        <w:rPr>
          <w:lang w:val="fr-FR"/>
        </w:rPr>
        <w:t xml:space="preserve"> et de cumul s'appliquent également aux tests effectués dans des </w:t>
      </w:r>
      <w:r>
        <w:rPr>
          <w:lang w:val="fr-FR"/>
        </w:rPr>
        <w:t>institutions</w:t>
      </w:r>
      <w:r w:rsidRPr="009D5DA2">
        <w:rPr>
          <w:lang w:val="fr-FR"/>
        </w:rPr>
        <w:t xml:space="preserve"> différent</w:t>
      </w:r>
      <w:r>
        <w:rPr>
          <w:lang w:val="fr-FR"/>
        </w:rPr>
        <w:t>e</w:t>
      </w:r>
      <w:r w:rsidRPr="009D5DA2">
        <w:rPr>
          <w:lang w:val="fr-FR"/>
        </w:rPr>
        <w:t>s</w:t>
      </w:r>
      <w:r>
        <w:rPr>
          <w:lang w:val="fr-FR"/>
        </w:rPr>
        <w:t>.</w:t>
      </w:r>
      <w:r w:rsidRPr="00736304">
        <w:rPr>
          <w:lang w:val="fr-FR"/>
        </w:rPr>
        <w:t xml:space="preserve"> </w:t>
      </w:r>
    </w:p>
    <w:p w14:paraId="7EEAE57A" w14:textId="77777777" w:rsidR="00007AAC" w:rsidRPr="00736304" w:rsidRDefault="00007AAC" w:rsidP="00007AAC">
      <w:pPr>
        <w:pStyle w:val="ListParagraph"/>
        <w:numPr>
          <w:ilvl w:val="0"/>
          <w:numId w:val="31"/>
        </w:numPr>
        <w:spacing w:after="160" w:line="259" w:lineRule="auto"/>
        <w:rPr>
          <w:lang w:val="fr-FR"/>
        </w:rPr>
      </w:pPr>
      <w:r w:rsidRPr="00736304">
        <w:rPr>
          <w:lang w:val="fr-FR"/>
        </w:rPr>
        <w:t>Un seul code de pseudonomenclature pour un test NGS et un seul pseudo-code pour un RNASeq peuvent être attestés par phase d'investigation diagnostique.</w:t>
      </w:r>
    </w:p>
    <w:p w14:paraId="14727974" w14:textId="77777777" w:rsidR="00007AAC" w:rsidRDefault="00007AAC" w:rsidP="00007AAC">
      <w:pPr>
        <w:pStyle w:val="ListParagraph"/>
        <w:numPr>
          <w:ilvl w:val="0"/>
          <w:numId w:val="31"/>
        </w:numPr>
        <w:spacing w:after="160" w:line="259" w:lineRule="auto"/>
        <w:rPr>
          <w:lang w:val="fr-FR"/>
        </w:rPr>
      </w:pPr>
      <w:r w:rsidRPr="00736304">
        <w:rPr>
          <w:lang w:val="fr-FR"/>
        </w:rPr>
        <w:t>Si une règle de cumul pour un code de pseudonomenclature permet l'attestation à partir de la nomenclature, mais que ce code de nomenclature ne peut pas être attesté en raison d'une règle de diagnostic ou d'une règle de cumul dans la nomenclature, il ne peut pas être attesté.</w:t>
      </w:r>
    </w:p>
    <w:p w14:paraId="5EFA5BA2" w14:textId="77777777" w:rsidR="00C80826" w:rsidRPr="00F35A99" w:rsidRDefault="00C80826" w:rsidP="00C80826">
      <w:pPr>
        <w:pStyle w:val="ListParagraph"/>
        <w:spacing w:after="160" w:line="259" w:lineRule="auto"/>
        <w:rPr>
          <w:lang w:val="fr-FR"/>
        </w:rPr>
      </w:pPr>
    </w:p>
    <w:p w14:paraId="06AA09DF" w14:textId="77777777" w:rsidR="00007AAC" w:rsidRPr="0060642F" w:rsidRDefault="00007AAC" w:rsidP="000F561C">
      <w:pPr>
        <w:pStyle w:val="Heading3"/>
        <w:rPr>
          <w:rStyle w:val="Emphasis"/>
          <w:rFonts w:asciiTheme="minorHAnsi" w:eastAsiaTheme="minorHAnsi" w:hAnsiTheme="minorHAnsi"/>
          <w:iCs w:val="0"/>
          <w:color w:val="auto"/>
          <w:sz w:val="32"/>
          <w:szCs w:val="32"/>
          <w:lang w:val="nl-BE"/>
        </w:rPr>
      </w:pPr>
      <w:bookmarkStart w:id="3" w:name="_Toc166077421"/>
      <w:bookmarkStart w:id="4" w:name="_Toc215211284"/>
      <w:r w:rsidRPr="0060642F">
        <w:rPr>
          <w:rStyle w:val="Emphasis"/>
          <w:i/>
          <w:iCs w:val="0"/>
          <w:sz w:val="32"/>
          <w:szCs w:val="32"/>
        </w:rPr>
        <w:t>Règles diagnostiques</w:t>
      </w:r>
      <w:bookmarkEnd w:id="3"/>
      <w:bookmarkEnd w:id="4"/>
    </w:p>
    <w:p w14:paraId="46E24DF2" w14:textId="77777777" w:rsidR="00C80826" w:rsidRPr="00C80826" w:rsidRDefault="00C80826" w:rsidP="00C80826">
      <w:pPr>
        <w:rPr>
          <w:lang w:val="nl-NL"/>
        </w:rPr>
      </w:pPr>
    </w:p>
    <w:tbl>
      <w:tblPr>
        <w:tblW w:w="10530"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2"/>
        <w:gridCol w:w="8308"/>
      </w:tblGrid>
      <w:tr w:rsidR="00007AAC" w:rsidRPr="00B81D3F" w14:paraId="5709BEA8" w14:textId="77777777" w:rsidTr="009249EA">
        <w:trPr>
          <w:trHeight w:val="615"/>
        </w:trPr>
        <w:tc>
          <w:tcPr>
            <w:tcW w:w="2222" w:type="dxa"/>
            <w:noWrap/>
            <w:hideMark/>
          </w:tcPr>
          <w:p w14:paraId="4449625D" w14:textId="77777777" w:rsidR="00007AAC" w:rsidRPr="005B6F91" w:rsidRDefault="00007AAC" w:rsidP="009249EA">
            <w:pPr>
              <w:spacing w:after="0" w:line="240" w:lineRule="auto"/>
              <w:rPr>
                <w:rFonts w:ascii="Calibri" w:eastAsia="Times New Roman" w:hAnsi="Calibri" w:cs="Calibri"/>
                <w:lang w:eastAsia="nl-NL"/>
              </w:rPr>
            </w:pPr>
            <w:bookmarkStart w:id="5" w:name="_Hlk161733741"/>
            <w:r>
              <w:rPr>
                <w:rFonts w:ascii="Calibri" w:eastAsia="Times New Roman" w:hAnsi="Calibri" w:cs="Calibri"/>
                <w:lang w:eastAsia="nl-NL"/>
              </w:rPr>
              <w:t>Règle diagnostique</w:t>
            </w:r>
            <w:r w:rsidRPr="005B6F91">
              <w:rPr>
                <w:rFonts w:ascii="Calibri" w:eastAsia="Times New Roman" w:hAnsi="Calibri" w:cs="Calibri"/>
                <w:lang w:eastAsia="nl-NL"/>
              </w:rPr>
              <w:t xml:space="preserve"> 11</w:t>
            </w:r>
          </w:p>
        </w:tc>
        <w:tc>
          <w:tcPr>
            <w:tcW w:w="8308" w:type="dxa"/>
            <w:noWrap/>
            <w:hideMark/>
          </w:tcPr>
          <w:p w14:paraId="4E4F6605" w14:textId="77777777" w:rsidR="00007AAC" w:rsidRPr="00F35A99" w:rsidRDefault="00007AAC" w:rsidP="009249EA">
            <w:pPr>
              <w:spacing w:after="0" w:line="240" w:lineRule="auto"/>
              <w:rPr>
                <w:rFonts w:ascii="Calibri" w:eastAsia="Times New Roman" w:hAnsi="Calibri" w:cs="Calibri"/>
                <w:lang w:val="fr-BE" w:eastAsia="nl-NL"/>
              </w:rPr>
            </w:pPr>
            <w:r>
              <w:rPr>
                <w:rFonts w:ascii="Calibri" w:eastAsia="Symbol" w:hAnsi="Calibri" w:cs="Symbol"/>
                <w:lang w:val="fr-BE" w:eastAsia="nl-NL"/>
              </w:rPr>
              <w:t xml:space="preserve">Le code de pseudonomenclature  ne peut être facturé qu’une seule fois </w:t>
            </w:r>
            <w:r w:rsidRPr="00636176">
              <w:rPr>
                <w:rFonts w:ascii="Calibri" w:eastAsia="Symbol" w:hAnsi="Calibri" w:cs="Symbol"/>
                <w:b/>
                <w:bCs/>
                <w:u w:val="single"/>
                <w:lang w:val="fr-BE" w:eastAsia="nl-NL"/>
              </w:rPr>
              <w:t>par période de 12 mois</w:t>
            </w:r>
          </w:p>
        </w:tc>
      </w:tr>
      <w:tr w:rsidR="00007AAC" w:rsidRPr="00B81D3F" w14:paraId="1854F022" w14:textId="77777777" w:rsidTr="009249EA">
        <w:trPr>
          <w:trHeight w:val="615"/>
        </w:trPr>
        <w:tc>
          <w:tcPr>
            <w:tcW w:w="2222" w:type="dxa"/>
            <w:noWrap/>
            <w:hideMark/>
          </w:tcPr>
          <w:p w14:paraId="2BE42200"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t>Règle diagnostique</w:t>
            </w:r>
            <w:r w:rsidRPr="005B6F91">
              <w:rPr>
                <w:rFonts w:ascii="Calibri" w:eastAsia="Times New Roman" w:hAnsi="Calibri" w:cs="Calibri"/>
                <w:lang w:eastAsia="nl-NL"/>
              </w:rPr>
              <w:t xml:space="preserve"> 12</w:t>
            </w:r>
          </w:p>
        </w:tc>
        <w:tc>
          <w:tcPr>
            <w:tcW w:w="8308" w:type="dxa"/>
            <w:noWrap/>
            <w:hideMark/>
          </w:tcPr>
          <w:p w14:paraId="69F93436" w14:textId="77777777" w:rsidR="00007AAC" w:rsidRPr="00F35A99" w:rsidRDefault="00007AAC" w:rsidP="009249EA">
            <w:pPr>
              <w:spacing w:after="0" w:line="240" w:lineRule="auto"/>
              <w:rPr>
                <w:rFonts w:ascii="Calibri" w:eastAsia="Times New Roman" w:hAnsi="Calibri" w:cs="Calibri"/>
                <w:lang w:val="fr-BE" w:eastAsia="nl-NL"/>
              </w:rPr>
            </w:pPr>
            <w:r w:rsidRPr="00736304">
              <w:t xml:space="preserve">Aucune prestation de l'article 33, 33bis ou 33ter ne peut être facturée en sus </w:t>
            </w:r>
            <w:r>
              <w:rPr>
                <w:b/>
                <w:bCs/>
                <w:u w:val="single"/>
              </w:rPr>
              <w:t>pour le test effectué pour les biomarqueurs inclus dans le panel NGS effectivement utilisé, si ce panel est plus étendu que le panel minimum requis.</w:t>
            </w:r>
          </w:p>
        </w:tc>
      </w:tr>
      <w:tr w:rsidR="00007AAC" w:rsidRPr="00B81D3F" w14:paraId="18275713" w14:textId="77777777" w:rsidTr="009249EA">
        <w:trPr>
          <w:trHeight w:val="615"/>
        </w:trPr>
        <w:tc>
          <w:tcPr>
            <w:tcW w:w="2222" w:type="dxa"/>
            <w:noWrap/>
            <w:hideMark/>
          </w:tcPr>
          <w:p w14:paraId="0D8D0D24"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t>Règle diagnostique</w:t>
            </w:r>
            <w:r w:rsidRPr="005B6F91">
              <w:rPr>
                <w:rFonts w:ascii="Calibri" w:eastAsia="Times New Roman" w:hAnsi="Calibri" w:cs="Calibri"/>
                <w:lang w:eastAsia="nl-NL"/>
              </w:rPr>
              <w:t xml:space="preserve"> 13</w:t>
            </w:r>
          </w:p>
        </w:tc>
        <w:tc>
          <w:tcPr>
            <w:tcW w:w="8308" w:type="dxa"/>
            <w:noWrap/>
            <w:hideMark/>
          </w:tcPr>
          <w:p w14:paraId="773DC7CF" w14:textId="14CF82C8" w:rsidR="00007AAC" w:rsidRPr="006E058C" w:rsidRDefault="00007AAC" w:rsidP="009249EA">
            <w:pPr>
              <w:spacing w:after="0" w:line="240" w:lineRule="auto"/>
              <w:rPr>
                <w:rFonts w:ascii="Calibri" w:eastAsia="Times New Roman" w:hAnsi="Calibri" w:cs="Calibri"/>
                <w:lang w:val="fr-BE" w:eastAsia="nl-NL"/>
              </w:rPr>
            </w:pPr>
            <w:r>
              <w:rPr>
                <w:rFonts w:ascii="Calibri" w:eastAsia="Times New Roman" w:hAnsi="Calibri" w:cs="Calibri"/>
                <w:b/>
                <w:bCs/>
                <w:u w:val="single"/>
                <w:lang w:val="fr-BE" w:eastAsia="nl-NL"/>
              </w:rPr>
              <w:t xml:space="preserve">Le code de pseudonomenclature  n’est pas cumulable, pendant la phase d’investigation diagnostique, avec les prestations </w:t>
            </w:r>
            <w:r w:rsidRPr="006E058C">
              <w:rPr>
                <w:rFonts w:ascii="Calibri" w:eastAsia="Times New Roman" w:hAnsi="Calibri" w:cs="Calibri"/>
                <w:lang w:val="fr-BE" w:eastAsia="nl-NL"/>
              </w:rPr>
              <w:t>587893-587904, 588431-588442, 588453-588464</w:t>
            </w:r>
            <w:r w:rsidR="00564F64">
              <w:rPr>
                <w:rFonts w:ascii="Calibri" w:eastAsia="Times New Roman" w:hAnsi="Calibri" w:cs="Calibri"/>
                <w:lang w:val="fr-BE" w:eastAsia="nl-NL"/>
              </w:rPr>
              <w:t xml:space="preserve"> et 588512-588523</w:t>
            </w:r>
            <w:r w:rsidRPr="006E058C">
              <w:rPr>
                <w:rFonts w:ascii="Calibri" w:eastAsia="Times New Roman" w:hAnsi="Calibri" w:cs="Calibri"/>
                <w:lang w:val="fr-BE" w:eastAsia="nl-NL"/>
              </w:rPr>
              <w:t xml:space="preserve"> de l’article 33bis.</w:t>
            </w:r>
          </w:p>
        </w:tc>
      </w:tr>
      <w:tr w:rsidR="00007AAC" w:rsidRPr="00B81D3F" w14:paraId="442F27A8" w14:textId="77777777" w:rsidTr="009249EA">
        <w:trPr>
          <w:trHeight w:val="615"/>
        </w:trPr>
        <w:tc>
          <w:tcPr>
            <w:tcW w:w="2222" w:type="dxa"/>
            <w:noWrap/>
          </w:tcPr>
          <w:p w14:paraId="38442595"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t>Règle diagnostique</w:t>
            </w:r>
            <w:r w:rsidRPr="005B6F91">
              <w:rPr>
                <w:rFonts w:ascii="Calibri" w:eastAsia="Times New Roman" w:hAnsi="Calibri" w:cs="Calibri"/>
                <w:lang w:eastAsia="nl-NL"/>
              </w:rPr>
              <w:t xml:space="preserve"> 14</w:t>
            </w:r>
          </w:p>
        </w:tc>
        <w:tc>
          <w:tcPr>
            <w:tcW w:w="8308" w:type="dxa"/>
            <w:noWrap/>
            <w:vAlign w:val="bottom"/>
          </w:tcPr>
          <w:p w14:paraId="29628904" w14:textId="77777777" w:rsidR="00007AAC" w:rsidRPr="00F35A99" w:rsidRDefault="00007AAC" w:rsidP="009249EA">
            <w:pPr>
              <w:spacing w:after="0" w:line="240" w:lineRule="auto"/>
              <w:rPr>
                <w:rFonts w:ascii="Calibri" w:eastAsia="Times New Roman" w:hAnsi="Calibri" w:cs="Calibri"/>
                <w:lang w:val="fr-BE" w:eastAsia="nl-NL"/>
              </w:rPr>
            </w:pPr>
            <w:r w:rsidRPr="00736304">
              <w:t xml:space="preserve">Le </w:t>
            </w:r>
            <w:r>
              <w:t xml:space="preserve">code de pseudonomenclature </w:t>
            </w:r>
            <w:r w:rsidRPr="00736304">
              <w:t xml:space="preserve"> n'est pas cumulable, </w:t>
            </w:r>
            <w:r w:rsidRPr="00736304">
              <w:rPr>
                <w:b/>
                <w:bCs/>
                <w:u w:val="single"/>
              </w:rPr>
              <w:t>pendant la phase d'investigation diagnostique</w:t>
            </w:r>
            <w:r w:rsidRPr="00736304">
              <w:t xml:space="preserve">, avec les prestations </w:t>
            </w:r>
            <w:r>
              <w:rPr>
                <w:rFonts w:ascii="Calibri" w:hAnsi="Calibri" w:cs="Calibri"/>
                <w:lang w:val="fr-BE"/>
              </w:rPr>
              <w:t xml:space="preserve">594016-594020, 594053-594064 et 594090-594101 </w:t>
            </w:r>
            <w:r w:rsidRPr="00F35A99">
              <w:rPr>
                <w:rFonts w:ascii="Calibri" w:hAnsi="Calibri" w:cs="Calibri"/>
                <w:lang w:val="fr-BE"/>
              </w:rPr>
              <w:t xml:space="preserve"> </w:t>
            </w:r>
            <w:r>
              <w:rPr>
                <w:rFonts w:ascii="Calibri" w:hAnsi="Calibri" w:cs="Calibri"/>
                <w:lang w:val="fr-BE"/>
              </w:rPr>
              <w:t xml:space="preserve">de l’article </w:t>
            </w:r>
            <w:r w:rsidRPr="00F35A99">
              <w:rPr>
                <w:rFonts w:ascii="Calibri" w:hAnsi="Calibri" w:cs="Calibri"/>
                <w:lang w:val="fr-BE"/>
              </w:rPr>
              <w:t>33ter.</w:t>
            </w:r>
          </w:p>
        </w:tc>
      </w:tr>
      <w:tr w:rsidR="00007AAC" w:rsidRPr="00B81D3F" w14:paraId="1CB7600E" w14:textId="77777777" w:rsidTr="009249EA">
        <w:trPr>
          <w:trHeight w:val="615"/>
        </w:trPr>
        <w:tc>
          <w:tcPr>
            <w:tcW w:w="2222" w:type="dxa"/>
            <w:noWrap/>
          </w:tcPr>
          <w:p w14:paraId="601143A0" w14:textId="77777777" w:rsidR="00007AAC" w:rsidRPr="004A516F" w:rsidRDefault="00007AAC" w:rsidP="009249EA">
            <w:pPr>
              <w:spacing w:after="0" w:line="240" w:lineRule="auto"/>
              <w:rPr>
                <w:rFonts w:ascii="Calibri" w:eastAsia="Times New Roman" w:hAnsi="Calibri" w:cs="Calibri"/>
                <w:lang w:eastAsia="nl-NL"/>
              </w:rPr>
            </w:pPr>
            <w:r w:rsidRPr="004A516F">
              <w:rPr>
                <w:rFonts w:ascii="Calibri" w:eastAsia="Times New Roman" w:hAnsi="Calibri" w:cs="Calibri"/>
                <w:lang w:eastAsia="nl-NL"/>
              </w:rPr>
              <w:t>Règle diagnostique 15</w:t>
            </w:r>
          </w:p>
        </w:tc>
        <w:tc>
          <w:tcPr>
            <w:tcW w:w="8308" w:type="dxa"/>
            <w:noWrap/>
            <w:vAlign w:val="bottom"/>
          </w:tcPr>
          <w:p w14:paraId="115C4B09" w14:textId="77777777" w:rsidR="00007AAC" w:rsidRPr="00F35A99" w:rsidRDefault="00007AAC" w:rsidP="009249EA">
            <w:pPr>
              <w:spacing w:after="0" w:line="240" w:lineRule="auto"/>
              <w:rPr>
                <w:rFonts w:ascii="Calibri" w:eastAsia="Times New Roman" w:hAnsi="Calibri" w:cs="Calibri"/>
                <w:lang w:val="fr-BE" w:eastAsia="nl-NL"/>
              </w:rPr>
            </w:pPr>
            <w:r w:rsidRPr="00736304">
              <w:t xml:space="preserve">Le </w:t>
            </w:r>
            <w:r>
              <w:t xml:space="preserve">code de pseudonomenclature </w:t>
            </w:r>
            <w:r w:rsidRPr="00736304">
              <w:t xml:space="preserve"> n'est pas cumulable, </w:t>
            </w:r>
            <w:r w:rsidRPr="00736304">
              <w:rPr>
                <w:b/>
                <w:bCs/>
                <w:u w:val="single"/>
              </w:rPr>
              <w:t>pendant la phase d'investigation diagnostique</w:t>
            </w:r>
            <w:r w:rsidRPr="00736304">
              <w:t xml:space="preserve">, avec les prestations </w:t>
            </w:r>
            <w:r>
              <w:rPr>
                <w:rFonts w:ascii="Calibri" w:hAnsi="Calibri" w:cs="Calibri"/>
                <w:lang w:val="fr-BE"/>
              </w:rPr>
              <w:t xml:space="preserve">594016-594020 et 594090-594101 </w:t>
            </w:r>
            <w:r w:rsidRPr="00F35A99">
              <w:rPr>
                <w:rFonts w:ascii="Calibri" w:hAnsi="Calibri" w:cs="Calibri"/>
                <w:lang w:val="fr-BE"/>
              </w:rPr>
              <w:t xml:space="preserve"> </w:t>
            </w:r>
            <w:r>
              <w:rPr>
                <w:rFonts w:ascii="Calibri" w:hAnsi="Calibri" w:cs="Calibri"/>
                <w:lang w:val="fr-BE"/>
              </w:rPr>
              <w:t>de l’article</w:t>
            </w:r>
            <w:r w:rsidRPr="00F35A99">
              <w:rPr>
                <w:rFonts w:ascii="Calibri" w:hAnsi="Calibri" w:cs="Calibri"/>
                <w:lang w:val="fr-BE"/>
              </w:rPr>
              <w:t xml:space="preserve"> 33ter</w:t>
            </w:r>
          </w:p>
        </w:tc>
      </w:tr>
      <w:tr w:rsidR="00007AAC" w:rsidRPr="00B81D3F" w14:paraId="7924D547" w14:textId="77777777" w:rsidTr="009249EA">
        <w:trPr>
          <w:trHeight w:val="615"/>
        </w:trPr>
        <w:tc>
          <w:tcPr>
            <w:tcW w:w="2222" w:type="dxa"/>
            <w:noWrap/>
          </w:tcPr>
          <w:p w14:paraId="41ECAD03" w14:textId="77777777" w:rsidR="00007AAC" w:rsidRPr="004A516F" w:rsidRDefault="00007AAC" w:rsidP="009249EA">
            <w:pPr>
              <w:spacing w:after="0" w:line="240" w:lineRule="auto"/>
              <w:rPr>
                <w:rFonts w:ascii="Calibri" w:eastAsia="Times New Roman" w:hAnsi="Calibri" w:cs="Calibri"/>
                <w:lang w:eastAsia="nl-NL"/>
              </w:rPr>
            </w:pPr>
            <w:r w:rsidRPr="004A516F">
              <w:rPr>
                <w:rFonts w:ascii="Calibri" w:eastAsia="Times New Roman" w:hAnsi="Calibri" w:cs="Calibri"/>
                <w:lang w:eastAsia="nl-NL"/>
              </w:rPr>
              <w:t>Règle diagnostique 16</w:t>
            </w:r>
          </w:p>
        </w:tc>
        <w:tc>
          <w:tcPr>
            <w:tcW w:w="8308" w:type="dxa"/>
            <w:noWrap/>
            <w:vAlign w:val="bottom"/>
          </w:tcPr>
          <w:p w14:paraId="2FB62136" w14:textId="77777777" w:rsidR="00007AAC" w:rsidRPr="00665AA3" w:rsidRDefault="00007AAC" w:rsidP="009249EA">
            <w:pPr>
              <w:spacing w:after="0" w:line="240" w:lineRule="auto"/>
              <w:rPr>
                <w:rFonts w:ascii="Calibri" w:eastAsia="Times New Roman" w:hAnsi="Calibri" w:cs="Calibri"/>
                <w:lang w:val="fr-BE" w:eastAsia="nl-NL"/>
              </w:rPr>
            </w:pPr>
            <w:r>
              <w:rPr>
                <w:rFonts w:ascii="Calibri" w:hAnsi="Calibri" w:cs="Calibri"/>
                <w:lang w:val="fr-BE"/>
              </w:rPr>
              <w:t xml:space="preserve">Si ce code de pseudonomenclature  est facturé, alors la prestation 594053-594064 de l’article 33ter ne peut être facturé qu’une fois </w:t>
            </w:r>
            <w:r w:rsidRPr="00DB5C29">
              <w:rPr>
                <w:rFonts w:ascii="Calibri" w:hAnsi="Calibri" w:cs="Calibri"/>
                <w:b/>
                <w:bCs/>
                <w:u w:val="single"/>
                <w:lang w:val="fr-BE"/>
              </w:rPr>
              <w:t>pendant la phase d’investigation diagnostique</w:t>
            </w:r>
            <w:r>
              <w:rPr>
                <w:rFonts w:ascii="Calibri" w:hAnsi="Calibri" w:cs="Calibri"/>
                <w:lang w:val="fr-BE"/>
              </w:rPr>
              <w:t>.</w:t>
            </w:r>
          </w:p>
        </w:tc>
      </w:tr>
      <w:tr w:rsidR="00007AAC" w:rsidRPr="00B81D3F" w14:paraId="407CC77F" w14:textId="77777777" w:rsidTr="009249EA">
        <w:trPr>
          <w:trHeight w:val="615"/>
        </w:trPr>
        <w:tc>
          <w:tcPr>
            <w:tcW w:w="2222" w:type="dxa"/>
            <w:noWrap/>
            <w:hideMark/>
          </w:tcPr>
          <w:p w14:paraId="1516FBA2"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t>Règle diagnostique</w:t>
            </w:r>
            <w:r w:rsidRPr="005B6F91">
              <w:rPr>
                <w:rFonts w:ascii="Calibri" w:eastAsia="Times New Roman" w:hAnsi="Calibri" w:cs="Calibri"/>
                <w:lang w:eastAsia="nl-NL"/>
              </w:rPr>
              <w:t xml:space="preserve"> 17</w:t>
            </w:r>
          </w:p>
        </w:tc>
        <w:tc>
          <w:tcPr>
            <w:tcW w:w="8308" w:type="dxa"/>
            <w:noWrap/>
            <w:hideMark/>
          </w:tcPr>
          <w:p w14:paraId="2DC02CA0" w14:textId="77777777" w:rsidR="00007AAC" w:rsidRPr="00665AA3" w:rsidRDefault="00007AAC" w:rsidP="009249EA">
            <w:pPr>
              <w:spacing w:after="0" w:line="240" w:lineRule="auto"/>
              <w:rPr>
                <w:rFonts w:ascii="Calibri" w:eastAsia="Times New Roman" w:hAnsi="Calibri" w:cs="Calibri"/>
                <w:lang w:val="fr-BE" w:eastAsia="nl-NL"/>
              </w:rPr>
            </w:pPr>
            <w:r w:rsidRPr="00665AA3">
              <w:rPr>
                <w:rFonts w:ascii="Calibri" w:eastAsia="Times New Roman" w:hAnsi="Calibri" w:cs="Calibri"/>
                <w:lang w:val="fr-BE" w:eastAsia="nl-NL"/>
              </w:rPr>
              <w:t xml:space="preserve">Le </w:t>
            </w:r>
            <w:r>
              <w:rPr>
                <w:rFonts w:ascii="Calibri" w:eastAsia="Times New Roman" w:hAnsi="Calibri" w:cs="Calibri"/>
                <w:lang w:val="fr-BE" w:eastAsia="nl-NL"/>
              </w:rPr>
              <w:t xml:space="preserve">code de pseudonomenclature </w:t>
            </w:r>
            <w:r w:rsidRPr="00665AA3">
              <w:rPr>
                <w:rFonts w:ascii="Calibri" w:eastAsia="Times New Roman" w:hAnsi="Calibri" w:cs="Calibri"/>
                <w:lang w:val="fr-BE" w:eastAsia="nl-NL"/>
              </w:rPr>
              <w:t xml:space="preserve"> peut </w:t>
            </w:r>
            <w:r w:rsidRPr="00114D4B">
              <w:rPr>
                <w:rFonts w:ascii="Calibri" w:eastAsia="Times New Roman" w:hAnsi="Calibri" w:cs="Calibri"/>
                <w:lang w:val="fr-BE" w:eastAsia="nl-NL"/>
              </w:rPr>
              <w:t xml:space="preserve">être attesté au maximum quatre fois </w:t>
            </w:r>
            <w:r w:rsidRPr="00114D4B">
              <w:rPr>
                <w:rFonts w:ascii="Calibri" w:eastAsia="Times New Roman" w:hAnsi="Calibri" w:cs="Calibri"/>
                <w:b/>
                <w:bCs/>
                <w:u w:val="single"/>
                <w:lang w:val="fr-BE" w:eastAsia="nl-NL"/>
              </w:rPr>
              <w:t>par période de 12 mois</w:t>
            </w:r>
            <w:r>
              <w:rPr>
                <w:rFonts w:ascii="Calibri" w:eastAsia="Times New Roman" w:hAnsi="Calibri" w:cs="Calibri"/>
                <w:lang w:val="fr-BE" w:eastAsia="nl-NL"/>
              </w:rPr>
              <w:t>.</w:t>
            </w:r>
          </w:p>
        </w:tc>
      </w:tr>
      <w:tr w:rsidR="00007AAC" w:rsidRPr="00B81D3F" w14:paraId="22FBDC84" w14:textId="77777777" w:rsidTr="009249EA">
        <w:trPr>
          <w:trHeight w:val="615"/>
        </w:trPr>
        <w:tc>
          <w:tcPr>
            <w:tcW w:w="2222" w:type="dxa"/>
            <w:noWrap/>
            <w:hideMark/>
          </w:tcPr>
          <w:p w14:paraId="0DFE3705"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t>Règle diagnostique</w:t>
            </w:r>
            <w:r w:rsidRPr="005B6F91">
              <w:rPr>
                <w:rFonts w:ascii="Calibri" w:eastAsia="Times New Roman" w:hAnsi="Calibri" w:cs="Calibri"/>
                <w:lang w:eastAsia="nl-NL"/>
              </w:rPr>
              <w:t xml:space="preserve"> 18</w:t>
            </w:r>
          </w:p>
        </w:tc>
        <w:tc>
          <w:tcPr>
            <w:tcW w:w="8308" w:type="dxa"/>
            <w:noWrap/>
            <w:hideMark/>
          </w:tcPr>
          <w:p w14:paraId="6C917329" w14:textId="77777777" w:rsidR="00007AAC" w:rsidRPr="00665AA3" w:rsidRDefault="00007AAC" w:rsidP="009249EA">
            <w:pPr>
              <w:spacing w:after="0" w:line="240" w:lineRule="auto"/>
              <w:rPr>
                <w:rFonts w:ascii="Calibri" w:eastAsia="Times New Roman" w:hAnsi="Calibri" w:cs="Calibri"/>
                <w:lang w:val="fr-BE" w:eastAsia="nl-NL"/>
              </w:rPr>
            </w:pPr>
            <w:r w:rsidRPr="00665AA3">
              <w:rPr>
                <w:rFonts w:ascii="Calibri" w:eastAsia="Times New Roman" w:hAnsi="Calibri" w:cs="Calibri"/>
                <w:lang w:val="fr-BE" w:eastAsia="nl-NL"/>
              </w:rPr>
              <w:t xml:space="preserve">Le </w:t>
            </w:r>
            <w:r>
              <w:rPr>
                <w:rFonts w:ascii="Calibri" w:eastAsia="Times New Roman" w:hAnsi="Calibri" w:cs="Calibri"/>
                <w:lang w:val="fr-BE" w:eastAsia="nl-NL"/>
              </w:rPr>
              <w:t xml:space="preserve">code de pseudonomenclature </w:t>
            </w:r>
            <w:r w:rsidRPr="00665AA3">
              <w:rPr>
                <w:rFonts w:ascii="Calibri" w:eastAsia="Times New Roman" w:hAnsi="Calibri" w:cs="Calibri"/>
                <w:lang w:val="fr-BE" w:eastAsia="nl-NL"/>
              </w:rPr>
              <w:t xml:space="preserve"> ne peut être facturé qu'en combinaison avec le pseudo-code </w:t>
            </w:r>
            <w:r>
              <w:rPr>
                <w:rFonts w:ascii="Calibri" w:eastAsia="Times New Roman" w:hAnsi="Calibri" w:cs="Calibri"/>
                <w:lang w:val="fr-BE" w:eastAsia="nl-NL"/>
              </w:rPr>
              <w:t>535570-535581-</w:t>
            </w:r>
            <w:r w:rsidRPr="00665AA3">
              <w:rPr>
                <w:rFonts w:ascii="Calibri" w:eastAsia="Times New Roman" w:hAnsi="Calibri" w:cs="Calibri"/>
                <w:lang w:val="fr-BE" w:eastAsia="nl-NL"/>
              </w:rPr>
              <w:t xml:space="preserve">ou </w:t>
            </w:r>
            <w:r>
              <w:rPr>
                <w:rFonts w:ascii="Calibri" w:eastAsia="Times New Roman" w:hAnsi="Calibri" w:cs="Calibri"/>
                <w:lang w:val="fr-BE" w:eastAsia="nl-NL"/>
              </w:rPr>
              <w:t>535636-535640</w:t>
            </w:r>
            <w:r w:rsidRPr="00665AA3">
              <w:rPr>
                <w:rFonts w:ascii="Calibri" w:eastAsia="Times New Roman" w:hAnsi="Calibri" w:cs="Calibri"/>
                <w:lang w:val="fr-BE" w:eastAsia="nl-NL"/>
              </w:rPr>
              <w:t xml:space="preserve"> </w:t>
            </w:r>
            <w:r w:rsidRPr="00665AA3">
              <w:rPr>
                <w:rFonts w:ascii="Calibri" w:eastAsia="Times New Roman" w:hAnsi="Calibri" w:cs="Calibri"/>
                <w:b/>
                <w:bCs/>
                <w:u w:val="single"/>
                <w:lang w:val="fr-BE" w:eastAsia="nl-NL"/>
              </w:rPr>
              <w:t xml:space="preserve">pour des tests </w:t>
            </w:r>
            <w:r>
              <w:rPr>
                <w:rFonts w:ascii="Calibri" w:eastAsia="Times New Roman" w:hAnsi="Calibri" w:cs="Calibri"/>
                <w:b/>
                <w:bCs/>
                <w:u w:val="single"/>
                <w:lang w:val="fr-BE" w:eastAsia="nl-NL"/>
              </w:rPr>
              <w:t>additionnelles</w:t>
            </w:r>
            <w:r w:rsidRPr="00665AA3">
              <w:rPr>
                <w:rFonts w:ascii="Calibri" w:eastAsia="Times New Roman" w:hAnsi="Calibri" w:cs="Calibri"/>
                <w:b/>
                <w:bCs/>
                <w:u w:val="single"/>
                <w:lang w:val="fr-BE" w:eastAsia="nl-NL"/>
              </w:rPr>
              <w:t xml:space="preserve"> </w:t>
            </w:r>
            <w:r>
              <w:rPr>
                <w:rFonts w:ascii="Calibri" w:eastAsia="Times New Roman" w:hAnsi="Calibri" w:cs="Calibri"/>
                <w:b/>
                <w:bCs/>
                <w:u w:val="single"/>
                <w:lang w:val="fr-BE" w:eastAsia="nl-NL"/>
              </w:rPr>
              <w:t>pendant</w:t>
            </w:r>
            <w:r w:rsidRPr="00665AA3">
              <w:rPr>
                <w:rFonts w:ascii="Calibri" w:eastAsia="Times New Roman" w:hAnsi="Calibri" w:cs="Calibri"/>
                <w:b/>
                <w:bCs/>
                <w:u w:val="single"/>
                <w:lang w:val="fr-BE" w:eastAsia="nl-NL"/>
              </w:rPr>
              <w:t xml:space="preserve"> la même phase d'investigation diagnostique</w:t>
            </w:r>
            <w:r>
              <w:rPr>
                <w:rFonts w:ascii="Calibri" w:eastAsia="Times New Roman" w:hAnsi="Calibri" w:cs="Calibri"/>
                <w:b/>
                <w:bCs/>
                <w:u w:val="single"/>
                <w:lang w:val="fr-BE" w:eastAsia="nl-NL"/>
              </w:rPr>
              <w:t>.</w:t>
            </w:r>
          </w:p>
        </w:tc>
      </w:tr>
      <w:tr w:rsidR="00007AAC" w:rsidRPr="00B81D3F" w14:paraId="5A6C9FCD" w14:textId="77777777" w:rsidTr="009249EA">
        <w:trPr>
          <w:trHeight w:val="615"/>
        </w:trPr>
        <w:tc>
          <w:tcPr>
            <w:tcW w:w="2222" w:type="dxa"/>
            <w:noWrap/>
            <w:hideMark/>
          </w:tcPr>
          <w:p w14:paraId="334767BB" w14:textId="77777777" w:rsidR="00007AAC" w:rsidRPr="005B6F91" w:rsidRDefault="00007AAC" w:rsidP="009249EA">
            <w:pPr>
              <w:spacing w:after="0" w:line="240" w:lineRule="auto"/>
              <w:rPr>
                <w:rFonts w:ascii="Calibri" w:eastAsia="Times New Roman" w:hAnsi="Calibri" w:cs="Calibri"/>
                <w:lang w:eastAsia="nl-NL"/>
              </w:rPr>
            </w:pPr>
            <w:bookmarkStart w:id="6" w:name="_Hlk161240466"/>
            <w:r>
              <w:rPr>
                <w:rFonts w:ascii="Calibri" w:eastAsia="Times New Roman" w:hAnsi="Calibri" w:cs="Calibri"/>
                <w:lang w:eastAsia="nl-NL"/>
              </w:rPr>
              <w:t>Règle diagnostique</w:t>
            </w:r>
            <w:r w:rsidRPr="005B6F91">
              <w:rPr>
                <w:rFonts w:ascii="Calibri" w:eastAsia="Times New Roman" w:hAnsi="Calibri" w:cs="Calibri"/>
                <w:lang w:eastAsia="nl-NL"/>
              </w:rPr>
              <w:t xml:space="preserve"> 19</w:t>
            </w:r>
          </w:p>
        </w:tc>
        <w:tc>
          <w:tcPr>
            <w:tcW w:w="8308" w:type="dxa"/>
            <w:noWrap/>
            <w:hideMark/>
          </w:tcPr>
          <w:p w14:paraId="5563381D" w14:textId="77777777" w:rsidR="00007AAC" w:rsidRPr="00665AA3" w:rsidRDefault="00007AAC" w:rsidP="009249EA">
            <w:pPr>
              <w:spacing w:after="0" w:line="240" w:lineRule="auto"/>
              <w:rPr>
                <w:rFonts w:ascii="Calibri" w:eastAsia="Times New Roman" w:hAnsi="Calibri" w:cs="Calibri"/>
                <w:lang w:val="fr-BE" w:eastAsia="nl-NL"/>
              </w:rPr>
            </w:pPr>
            <w:r w:rsidRPr="00665AA3">
              <w:rPr>
                <w:rFonts w:ascii="Calibri" w:eastAsia="Times New Roman" w:hAnsi="Calibri" w:cs="Calibri"/>
                <w:lang w:val="fr-BE" w:eastAsia="nl-NL"/>
              </w:rPr>
              <w:t xml:space="preserve">Le </w:t>
            </w:r>
            <w:r>
              <w:rPr>
                <w:rFonts w:ascii="Calibri" w:eastAsia="Times New Roman" w:hAnsi="Calibri" w:cs="Calibri"/>
                <w:lang w:val="fr-BE" w:eastAsia="nl-NL"/>
              </w:rPr>
              <w:t xml:space="preserve">code de pseudonomenclature </w:t>
            </w:r>
            <w:r w:rsidRPr="00665AA3">
              <w:rPr>
                <w:rFonts w:ascii="Calibri" w:eastAsia="Times New Roman" w:hAnsi="Calibri" w:cs="Calibri"/>
                <w:lang w:val="fr-BE" w:eastAsia="nl-NL"/>
              </w:rPr>
              <w:t xml:space="preserve"> n</w:t>
            </w:r>
            <w:r>
              <w:rPr>
                <w:rFonts w:ascii="Calibri" w:eastAsia="Times New Roman" w:hAnsi="Calibri" w:cs="Calibri"/>
                <w:lang w:val="fr-BE" w:eastAsia="nl-NL"/>
              </w:rPr>
              <w:t>’est pas cumulable</w:t>
            </w:r>
            <w:r w:rsidRPr="00665AA3">
              <w:rPr>
                <w:rFonts w:ascii="Calibri" w:eastAsia="Times New Roman" w:hAnsi="Calibri" w:cs="Calibri"/>
                <w:lang w:val="fr-BE" w:eastAsia="nl-NL"/>
              </w:rPr>
              <w:t xml:space="preserve"> avec les </w:t>
            </w:r>
            <w:r>
              <w:rPr>
                <w:rFonts w:ascii="Calibri" w:eastAsia="Times New Roman" w:hAnsi="Calibri" w:cs="Calibri"/>
                <w:lang w:val="fr-BE" w:eastAsia="nl-NL"/>
              </w:rPr>
              <w:t xml:space="preserve">codes de pseudonomenclature </w:t>
            </w:r>
            <w:r w:rsidRPr="00665AA3">
              <w:rPr>
                <w:rFonts w:ascii="Calibri" w:eastAsia="Times New Roman" w:hAnsi="Calibri" w:cs="Calibri"/>
                <w:lang w:val="fr-BE" w:eastAsia="nl-NL"/>
              </w:rPr>
              <w:t xml:space="preserve"> </w:t>
            </w:r>
            <w:r>
              <w:rPr>
                <w:rFonts w:ascii="Calibri" w:eastAsia="Times New Roman" w:hAnsi="Calibri" w:cs="Calibri"/>
                <w:lang w:val="fr-BE" w:eastAsia="nl-NL"/>
              </w:rPr>
              <w:t>535592-535603</w:t>
            </w:r>
            <w:r w:rsidRPr="00665AA3">
              <w:rPr>
                <w:rFonts w:ascii="Calibri" w:eastAsia="Times New Roman" w:hAnsi="Calibri" w:cs="Calibri"/>
                <w:lang w:val="fr-BE" w:eastAsia="nl-NL"/>
              </w:rPr>
              <w:t xml:space="preserve"> ou </w:t>
            </w:r>
            <w:r>
              <w:rPr>
                <w:rFonts w:ascii="Calibri" w:eastAsia="Times New Roman" w:hAnsi="Calibri" w:cs="Calibri"/>
                <w:lang w:val="fr-BE" w:eastAsia="nl-NL"/>
              </w:rPr>
              <w:t>535614-535625</w:t>
            </w:r>
            <w:r w:rsidRPr="00665AA3">
              <w:rPr>
                <w:rFonts w:ascii="Calibri" w:eastAsia="Times New Roman" w:hAnsi="Calibri" w:cs="Calibri"/>
                <w:lang w:val="fr-BE" w:eastAsia="nl-NL"/>
              </w:rPr>
              <w:t xml:space="preserve"> </w:t>
            </w:r>
            <w:r>
              <w:rPr>
                <w:rFonts w:ascii="Calibri" w:eastAsia="Times New Roman" w:hAnsi="Calibri" w:cs="Calibri"/>
                <w:b/>
                <w:bCs/>
                <w:u w:val="single"/>
                <w:lang w:val="fr-BE" w:eastAsia="nl-NL"/>
              </w:rPr>
              <w:t>pendant</w:t>
            </w:r>
            <w:r w:rsidRPr="00665AA3">
              <w:rPr>
                <w:rFonts w:ascii="Calibri" w:eastAsia="Times New Roman" w:hAnsi="Calibri" w:cs="Calibri"/>
                <w:b/>
                <w:bCs/>
                <w:u w:val="single"/>
                <w:lang w:val="fr-BE" w:eastAsia="nl-NL"/>
              </w:rPr>
              <w:t xml:space="preserve"> la même phase d'investigation diagnostique</w:t>
            </w:r>
          </w:p>
        </w:tc>
      </w:tr>
      <w:tr w:rsidR="00007AAC" w:rsidRPr="00B81D3F" w14:paraId="22C88978" w14:textId="77777777" w:rsidTr="009249EA">
        <w:trPr>
          <w:trHeight w:val="615"/>
        </w:trPr>
        <w:tc>
          <w:tcPr>
            <w:tcW w:w="2222" w:type="dxa"/>
            <w:noWrap/>
            <w:hideMark/>
          </w:tcPr>
          <w:p w14:paraId="143B7190"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lastRenderedPageBreak/>
              <w:t>Règle diagnostique</w:t>
            </w:r>
            <w:r w:rsidRPr="005B6F91">
              <w:rPr>
                <w:rFonts w:ascii="Calibri" w:eastAsia="Times New Roman" w:hAnsi="Calibri" w:cs="Calibri"/>
                <w:lang w:eastAsia="nl-NL"/>
              </w:rPr>
              <w:t xml:space="preserve"> 20</w:t>
            </w:r>
          </w:p>
        </w:tc>
        <w:tc>
          <w:tcPr>
            <w:tcW w:w="8308" w:type="dxa"/>
            <w:noWrap/>
            <w:hideMark/>
          </w:tcPr>
          <w:p w14:paraId="47805EFA" w14:textId="77777777" w:rsidR="00007AAC" w:rsidRPr="00665AA3" w:rsidRDefault="00007AAC" w:rsidP="009249EA">
            <w:pPr>
              <w:spacing w:after="0" w:line="240" w:lineRule="auto"/>
              <w:rPr>
                <w:rFonts w:ascii="Calibri" w:eastAsia="Times New Roman" w:hAnsi="Calibri" w:cs="Calibri"/>
                <w:lang w:val="fr-BE" w:eastAsia="nl-NL"/>
              </w:rPr>
            </w:pPr>
            <w:r w:rsidRPr="00665AA3">
              <w:rPr>
                <w:rFonts w:ascii="Calibri" w:eastAsia="Times New Roman" w:hAnsi="Calibri" w:cs="Calibri"/>
                <w:lang w:val="fr-BE" w:eastAsia="nl-NL"/>
              </w:rPr>
              <w:t xml:space="preserve">Si le pseudo-code </w:t>
            </w:r>
            <w:r>
              <w:rPr>
                <w:lang w:val="fr-BE"/>
              </w:rPr>
              <w:t>535614-535625</w:t>
            </w:r>
            <w:r w:rsidRPr="00665AA3">
              <w:rPr>
                <w:lang w:val="fr-BE"/>
              </w:rPr>
              <w:t xml:space="preserve"> </w:t>
            </w:r>
            <w:r w:rsidRPr="00665AA3">
              <w:rPr>
                <w:rFonts w:ascii="Calibri" w:eastAsia="Times New Roman" w:hAnsi="Calibri" w:cs="Calibri"/>
                <w:lang w:val="fr-BE" w:eastAsia="nl-NL"/>
              </w:rPr>
              <w:t xml:space="preserve">est </w:t>
            </w:r>
            <w:r>
              <w:rPr>
                <w:rFonts w:ascii="Calibri" w:eastAsia="Times New Roman" w:hAnsi="Calibri" w:cs="Calibri"/>
                <w:lang w:val="fr-BE" w:eastAsia="nl-NL"/>
              </w:rPr>
              <w:t>facturé</w:t>
            </w:r>
            <w:r w:rsidRPr="00665AA3">
              <w:rPr>
                <w:rFonts w:ascii="Calibri" w:eastAsia="Times New Roman" w:hAnsi="Calibri" w:cs="Calibri"/>
                <w:lang w:val="fr-BE" w:eastAsia="nl-NL"/>
              </w:rPr>
              <w:t xml:space="preserve"> en combinaison avec </w:t>
            </w:r>
            <w:r>
              <w:rPr>
                <w:rFonts w:ascii="Calibri" w:eastAsia="Times New Roman" w:hAnsi="Calibri" w:cs="Calibri"/>
                <w:lang w:val="fr-BE" w:eastAsia="nl-NL"/>
              </w:rPr>
              <w:t>535570-535581</w:t>
            </w:r>
            <w:r w:rsidRPr="00665AA3">
              <w:rPr>
                <w:rFonts w:ascii="Calibri" w:eastAsia="Times New Roman" w:hAnsi="Calibri" w:cs="Calibri"/>
                <w:lang w:val="fr-BE" w:eastAsia="nl-NL"/>
              </w:rPr>
              <w:t xml:space="preserve"> ou </w:t>
            </w:r>
            <w:r>
              <w:rPr>
                <w:rFonts w:ascii="Calibri" w:eastAsia="Times New Roman" w:hAnsi="Calibri" w:cs="Calibri"/>
                <w:lang w:val="fr-BE" w:eastAsia="nl-NL"/>
              </w:rPr>
              <w:t>535636-535640</w:t>
            </w:r>
            <w:r w:rsidRPr="00665AA3">
              <w:rPr>
                <w:rFonts w:ascii="Calibri" w:eastAsia="Times New Roman" w:hAnsi="Calibri" w:cs="Calibri"/>
                <w:lang w:val="fr-BE" w:eastAsia="nl-NL"/>
              </w:rPr>
              <w:t xml:space="preserve">, alors </w:t>
            </w:r>
            <w:r>
              <w:rPr>
                <w:rFonts w:ascii="Calibri" w:eastAsia="Times New Roman" w:hAnsi="Calibri" w:cs="Calibri"/>
                <w:lang w:val="fr-BE" w:eastAsia="nl-NL"/>
              </w:rPr>
              <w:t>535975-535986</w:t>
            </w:r>
            <w:r w:rsidRPr="00665AA3">
              <w:rPr>
                <w:rFonts w:ascii="Calibri" w:eastAsia="Times New Roman" w:hAnsi="Calibri" w:cs="Calibri"/>
                <w:lang w:val="fr-BE" w:eastAsia="nl-NL"/>
              </w:rPr>
              <w:t xml:space="preserve"> ne </w:t>
            </w:r>
            <w:r>
              <w:rPr>
                <w:rFonts w:ascii="Calibri" w:eastAsia="Times New Roman" w:hAnsi="Calibri" w:cs="Calibri"/>
                <w:lang w:val="fr-BE" w:eastAsia="nl-NL"/>
              </w:rPr>
              <w:t xml:space="preserve">peut </w:t>
            </w:r>
            <w:r w:rsidRPr="00665AA3">
              <w:rPr>
                <w:rFonts w:ascii="Calibri" w:eastAsia="Times New Roman" w:hAnsi="Calibri" w:cs="Calibri"/>
                <w:lang w:val="fr-BE" w:eastAsia="nl-NL"/>
              </w:rPr>
              <w:t xml:space="preserve">pas être facturé </w:t>
            </w:r>
            <w:r w:rsidRPr="00636176">
              <w:rPr>
                <w:rFonts w:ascii="Calibri" w:eastAsia="Times New Roman" w:hAnsi="Calibri" w:cs="Calibri"/>
                <w:b/>
                <w:bCs/>
                <w:u w:val="single"/>
                <w:lang w:val="fr-BE" w:eastAsia="nl-NL"/>
              </w:rPr>
              <w:t>pendant la même phase d'investigation diagnostique.</w:t>
            </w:r>
          </w:p>
        </w:tc>
      </w:tr>
      <w:tr w:rsidR="00007AAC" w:rsidRPr="00B81D3F" w14:paraId="15E937CD" w14:textId="77777777" w:rsidTr="009249EA">
        <w:trPr>
          <w:trHeight w:val="615"/>
        </w:trPr>
        <w:tc>
          <w:tcPr>
            <w:tcW w:w="2222" w:type="dxa"/>
            <w:noWrap/>
            <w:hideMark/>
          </w:tcPr>
          <w:p w14:paraId="024E829C"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t>Règle diagnostique</w:t>
            </w:r>
            <w:r w:rsidRPr="005B6F91">
              <w:rPr>
                <w:rFonts w:ascii="Calibri" w:eastAsia="Times New Roman" w:hAnsi="Calibri" w:cs="Calibri"/>
                <w:lang w:eastAsia="nl-NL"/>
              </w:rPr>
              <w:t xml:space="preserve"> 21</w:t>
            </w:r>
          </w:p>
        </w:tc>
        <w:tc>
          <w:tcPr>
            <w:tcW w:w="8308" w:type="dxa"/>
            <w:noWrap/>
            <w:hideMark/>
          </w:tcPr>
          <w:p w14:paraId="18F54F20" w14:textId="77777777" w:rsidR="00007AAC" w:rsidRPr="00665AA3" w:rsidRDefault="00007AAC" w:rsidP="009249EA">
            <w:pPr>
              <w:spacing w:after="0" w:line="240" w:lineRule="auto"/>
              <w:rPr>
                <w:rFonts w:ascii="Calibri" w:eastAsia="Times New Roman" w:hAnsi="Calibri" w:cs="Calibri"/>
                <w:lang w:val="fr-BE" w:eastAsia="nl-NL"/>
              </w:rPr>
            </w:pPr>
            <w:r w:rsidRPr="00665AA3">
              <w:rPr>
                <w:rFonts w:ascii="Calibri" w:eastAsia="Times New Roman" w:hAnsi="Calibri" w:cs="Calibri"/>
                <w:lang w:val="fr-BE" w:eastAsia="nl-NL"/>
              </w:rPr>
              <w:t xml:space="preserve">Le </w:t>
            </w:r>
            <w:r>
              <w:rPr>
                <w:rFonts w:ascii="Calibri" w:eastAsia="Times New Roman" w:hAnsi="Calibri" w:cs="Calibri"/>
                <w:lang w:val="fr-BE" w:eastAsia="nl-NL"/>
              </w:rPr>
              <w:t xml:space="preserve">code de pseudonomenclature </w:t>
            </w:r>
            <w:r w:rsidRPr="00665AA3">
              <w:rPr>
                <w:rFonts w:ascii="Calibri" w:eastAsia="Times New Roman" w:hAnsi="Calibri" w:cs="Calibri"/>
                <w:lang w:val="fr-BE" w:eastAsia="nl-NL"/>
              </w:rPr>
              <w:t xml:space="preserve"> ne peut être facturé qu’en combinaison avec le pseudo-code </w:t>
            </w:r>
            <w:r w:rsidRPr="00F769C2">
              <w:rPr>
                <w:rFonts w:ascii="Calibri" w:eastAsia="Times New Roman" w:hAnsi="Calibri" w:cs="Calibri"/>
                <w:lang w:eastAsia="nl-NL"/>
              </w:rPr>
              <w:t xml:space="preserve">535835-535846 of 535850-535861 </w:t>
            </w:r>
            <w:r>
              <w:rPr>
                <w:rFonts w:ascii="Calibri" w:eastAsia="Times New Roman" w:hAnsi="Calibri" w:cs="Calibri"/>
                <w:b/>
                <w:bCs/>
                <w:u w:val="single"/>
                <w:lang w:val="fr-BE" w:eastAsia="nl-NL"/>
              </w:rPr>
              <w:t>pendant</w:t>
            </w:r>
            <w:r w:rsidRPr="00665AA3">
              <w:rPr>
                <w:rFonts w:ascii="Calibri" w:eastAsia="Times New Roman" w:hAnsi="Calibri" w:cs="Calibri"/>
                <w:b/>
                <w:bCs/>
                <w:u w:val="single"/>
                <w:lang w:val="fr-BE" w:eastAsia="nl-NL"/>
              </w:rPr>
              <w:t xml:space="preserve"> la même phase d’investigation diagnostique.</w:t>
            </w:r>
          </w:p>
        </w:tc>
      </w:tr>
      <w:tr w:rsidR="00007AAC" w:rsidRPr="00B81D3F" w14:paraId="2F6651F4" w14:textId="77777777" w:rsidTr="009249EA">
        <w:trPr>
          <w:trHeight w:val="615"/>
        </w:trPr>
        <w:tc>
          <w:tcPr>
            <w:tcW w:w="2222" w:type="dxa"/>
            <w:noWrap/>
            <w:hideMark/>
          </w:tcPr>
          <w:p w14:paraId="2F0E6E4B"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t>Règle diagnostique</w:t>
            </w:r>
            <w:r w:rsidRPr="005B6F91">
              <w:rPr>
                <w:rFonts w:ascii="Calibri" w:eastAsia="Times New Roman" w:hAnsi="Calibri" w:cs="Calibri"/>
                <w:lang w:eastAsia="nl-NL"/>
              </w:rPr>
              <w:t xml:space="preserve"> 22</w:t>
            </w:r>
          </w:p>
        </w:tc>
        <w:tc>
          <w:tcPr>
            <w:tcW w:w="8308" w:type="dxa"/>
            <w:noWrap/>
            <w:hideMark/>
          </w:tcPr>
          <w:p w14:paraId="57A9FD46" w14:textId="77777777" w:rsidR="00007AAC" w:rsidRPr="00327518" w:rsidRDefault="00007AAC" w:rsidP="009249EA">
            <w:pPr>
              <w:spacing w:after="0" w:line="240" w:lineRule="auto"/>
              <w:rPr>
                <w:rFonts w:ascii="Calibri" w:eastAsia="Times New Roman" w:hAnsi="Calibri" w:cs="Calibri"/>
                <w:lang w:val="fr-BE" w:eastAsia="nl-NL"/>
              </w:rPr>
            </w:pPr>
            <w:r w:rsidRPr="00327518">
              <w:rPr>
                <w:rFonts w:ascii="Calibri" w:eastAsia="Times New Roman" w:hAnsi="Calibri" w:cs="Calibri"/>
                <w:lang w:val="fr-BE" w:eastAsia="nl-NL"/>
              </w:rPr>
              <w:t xml:space="preserve">Si les </w:t>
            </w:r>
            <w:r>
              <w:rPr>
                <w:rFonts w:ascii="Calibri" w:eastAsia="Times New Roman" w:hAnsi="Calibri" w:cs="Calibri"/>
                <w:lang w:val="fr-BE" w:eastAsia="nl-NL"/>
              </w:rPr>
              <w:t xml:space="preserve">codes de pseudonomenclature </w:t>
            </w:r>
            <w:r w:rsidRPr="00327518">
              <w:rPr>
                <w:rFonts w:ascii="Calibri" w:eastAsia="Times New Roman" w:hAnsi="Calibri" w:cs="Calibri"/>
                <w:lang w:val="fr-BE" w:eastAsia="nl-NL"/>
              </w:rPr>
              <w:t xml:space="preserve"> </w:t>
            </w:r>
            <w:r>
              <w:rPr>
                <w:rFonts w:ascii="Calibri" w:eastAsia="Times New Roman" w:hAnsi="Calibri" w:cs="Calibri"/>
                <w:lang w:val="fr-BE" w:eastAsia="nl-NL"/>
              </w:rPr>
              <w:t>535835-535846</w:t>
            </w:r>
            <w:r w:rsidRPr="00327518">
              <w:rPr>
                <w:rFonts w:ascii="Calibri" w:eastAsia="Times New Roman" w:hAnsi="Calibri" w:cs="Calibri"/>
                <w:lang w:val="fr-BE" w:eastAsia="nl-NL"/>
              </w:rPr>
              <w:t xml:space="preserve"> et </w:t>
            </w:r>
            <w:r>
              <w:rPr>
                <w:rFonts w:ascii="Calibri" w:eastAsia="Times New Roman" w:hAnsi="Calibri" w:cs="Calibri"/>
                <w:lang w:val="fr-BE" w:eastAsia="nl-NL"/>
              </w:rPr>
              <w:t>535850-535861</w:t>
            </w:r>
            <w:r w:rsidRPr="00327518">
              <w:rPr>
                <w:rFonts w:ascii="Calibri" w:eastAsia="Times New Roman" w:hAnsi="Calibri" w:cs="Calibri"/>
                <w:lang w:val="fr-BE" w:eastAsia="nl-NL"/>
              </w:rPr>
              <w:t xml:space="preserve"> sont tous deux </w:t>
            </w:r>
            <w:r>
              <w:rPr>
                <w:rFonts w:ascii="Calibri" w:eastAsia="Times New Roman" w:hAnsi="Calibri" w:cs="Calibri"/>
                <w:lang w:val="fr-BE" w:eastAsia="nl-NL"/>
              </w:rPr>
              <w:t>facturés</w:t>
            </w:r>
            <w:r w:rsidRPr="00327518">
              <w:rPr>
                <w:rFonts w:ascii="Calibri" w:eastAsia="Times New Roman" w:hAnsi="Calibri" w:cs="Calibri"/>
                <w:lang w:val="fr-BE" w:eastAsia="nl-NL"/>
              </w:rPr>
              <w:t xml:space="preserve">, le </w:t>
            </w:r>
            <w:r>
              <w:rPr>
                <w:rFonts w:ascii="Calibri" w:eastAsia="Times New Roman" w:hAnsi="Calibri" w:cs="Calibri"/>
                <w:lang w:val="fr-BE" w:eastAsia="nl-NL"/>
              </w:rPr>
              <w:t xml:space="preserve">code de pseudonomenclature </w:t>
            </w:r>
            <w:r w:rsidRPr="00327518">
              <w:rPr>
                <w:rFonts w:ascii="Calibri" w:eastAsia="Times New Roman" w:hAnsi="Calibri" w:cs="Calibri"/>
                <w:lang w:val="fr-BE" w:eastAsia="nl-NL"/>
              </w:rPr>
              <w:t xml:space="preserve"> ne peut être </w:t>
            </w:r>
            <w:r>
              <w:rPr>
                <w:rFonts w:ascii="Calibri" w:eastAsia="Times New Roman" w:hAnsi="Calibri" w:cs="Calibri"/>
                <w:lang w:val="fr-BE" w:eastAsia="nl-NL"/>
              </w:rPr>
              <w:t>facturé</w:t>
            </w:r>
            <w:r w:rsidRPr="00327518">
              <w:rPr>
                <w:rFonts w:ascii="Calibri" w:eastAsia="Times New Roman" w:hAnsi="Calibri" w:cs="Calibri"/>
                <w:lang w:val="fr-BE" w:eastAsia="nl-NL"/>
              </w:rPr>
              <w:t xml:space="preserve"> </w:t>
            </w:r>
            <w:r>
              <w:rPr>
                <w:rFonts w:ascii="Calibri" w:eastAsia="Times New Roman" w:hAnsi="Calibri" w:cs="Calibri"/>
                <w:b/>
                <w:bCs/>
                <w:u w:val="single"/>
                <w:lang w:val="fr-BE" w:eastAsia="nl-NL"/>
              </w:rPr>
              <w:t>pendant</w:t>
            </w:r>
            <w:r w:rsidRPr="00327518">
              <w:rPr>
                <w:rFonts w:ascii="Calibri" w:eastAsia="Times New Roman" w:hAnsi="Calibri" w:cs="Calibri"/>
                <w:b/>
                <w:bCs/>
                <w:u w:val="single"/>
                <w:lang w:val="fr-BE" w:eastAsia="nl-NL"/>
              </w:rPr>
              <w:t xml:space="preserve"> la même phase d’investigation diagnostique</w:t>
            </w:r>
            <w:r>
              <w:rPr>
                <w:rFonts w:ascii="Calibri" w:eastAsia="Times New Roman" w:hAnsi="Calibri" w:cs="Calibri"/>
                <w:b/>
                <w:bCs/>
                <w:u w:val="single"/>
                <w:lang w:val="fr-BE" w:eastAsia="nl-NL"/>
              </w:rPr>
              <w:t>.</w:t>
            </w:r>
          </w:p>
        </w:tc>
      </w:tr>
      <w:tr w:rsidR="00007AAC" w:rsidRPr="00B81D3F" w14:paraId="649B54CC" w14:textId="77777777" w:rsidTr="009249EA">
        <w:trPr>
          <w:trHeight w:val="615"/>
        </w:trPr>
        <w:tc>
          <w:tcPr>
            <w:tcW w:w="2222" w:type="dxa"/>
            <w:noWrap/>
            <w:hideMark/>
          </w:tcPr>
          <w:p w14:paraId="0362CA39"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t>Règle diagnostique</w:t>
            </w:r>
            <w:r w:rsidRPr="005B6F91">
              <w:rPr>
                <w:rFonts w:ascii="Calibri" w:eastAsia="Times New Roman" w:hAnsi="Calibri" w:cs="Calibri"/>
                <w:lang w:eastAsia="nl-NL"/>
              </w:rPr>
              <w:t xml:space="preserve"> 23</w:t>
            </w:r>
          </w:p>
        </w:tc>
        <w:tc>
          <w:tcPr>
            <w:tcW w:w="8308" w:type="dxa"/>
            <w:noWrap/>
            <w:hideMark/>
          </w:tcPr>
          <w:p w14:paraId="7FF4923E" w14:textId="77777777" w:rsidR="00007AAC" w:rsidRPr="00114D4B" w:rsidRDefault="00007AAC" w:rsidP="009249EA">
            <w:pPr>
              <w:spacing w:after="0" w:line="240" w:lineRule="auto"/>
              <w:rPr>
                <w:rFonts w:ascii="Calibri" w:eastAsia="Times New Roman" w:hAnsi="Calibri" w:cs="Calibri"/>
                <w:lang w:val="fr-BE" w:eastAsia="nl-NL"/>
              </w:rPr>
            </w:pPr>
            <w:r w:rsidRPr="00114D4B">
              <w:rPr>
                <w:rFonts w:ascii="Calibri" w:eastAsia="Times New Roman" w:hAnsi="Calibri" w:cs="Calibri"/>
                <w:lang w:val="fr-BE" w:eastAsia="nl-NL"/>
              </w:rPr>
              <w:t xml:space="preserve">Le </w:t>
            </w:r>
            <w:r>
              <w:rPr>
                <w:rFonts w:ascii="Calibri" w:eastAsia="Times New Roman" w:hAnsi="Calibri" w:cs="Calibri"/>
                <w:lang w:val="fr-BE" w:eastAsia="nl-NL"/>
              </w:rPr>
              <w:t xml:space="preserve">code de pseudonomenclature </w:t>
            </w:r>
            <w:r w:rsidRPr="00114D4B">
              <w:rPr>
                <w:rFonts w:ascii="Calibri" w:eastAsia="Times New Roman" w:hAnsi="Calibri" w:cs="Calibri"/>
                <w:lang w:val="fr-BE" w:eastAsia="nl-NL"/>
              </w:rPr>
              <w:t xml:space="preserve"> ne peut êtr</w:t>
            </w:r>
            <w:r>
              <w:rPr>
                <w:rFonts w:ascii="Calibri" w:eastAsia="Times New Roman" w:hAnsi="Calibri" w:cs="Calibri"/>
                <w:lang w:val="fr-BE" w:eastAsia="nl-NL"/>
              </w:rPr>
              <w:t>e facturé qu’en combinaison avec</w:t>
            </w:r>
            <w:r w:rsidRPr="00114D4B">
              <w:rPr>
                <w:rFonts w:ascii="Calibri" w:eastAsia="Times New Roman" w:hAnsi="Calibri" w:cs="Calibri"/>
                <w:lang w:val="fr-BE" w:eastAsia="nl-NL"/>
              </w:rPr>
              <w:t xml:space="preserve"> le </w:t>
            </w:r>
            <w:r>
              <w:rPr>
                <w:rFonts w:ascii="Calibri" w:eastAsia="Times New Roman" w:hAnsi="Calibri" w:cs="Calibri"/>
                <w:lang w:val="fr-BE" w:eastAsia="nl-NL"/>
              </w:rPr>
              <w:t xml:space="preserve">code de pseudonomenclature </w:t>
            </w:r>
            <w:r w:rsidRPr="00114D4B">
              <w:rPr>
                <w:rFonts w:ascii="Calibri" w:eastAsia="Times New Roman" w:hAnsi="Calibri" w:cs="Calibri"/>
                <w:lang w:val="fr-BE" w:eastAsia="nl-NL"/>
              </w:rPr>
              <w:t xml:space="preserve"> </w:t>
            </w:r>
            <w:r>
              <w:rPr>
                <w:rFonts w:ascii="Calibri" w:eastAsia="Times New Roman" w:hAnsi="Calibri" w:cs="Calibri"/>
                <w:lang w:val="fr-BE" w:eastAsia="nl-NL"/>
              </w:rPr>
              <w:t>535776-535780</w:t>
            </w:r>
            <w:r w:rsidRPr="00114D4B">
              <w:rPr>
                <w:rFonts w:ascii="Calibri" w:eastAsia="Times New Roman" w:hAnsi="Calibri" w:cs="Calibri"/>
                <w:lang w:val="fr-BE" w:eastAsia="nl-NL"/>
              </w:rPr>
              <w:t xml:space="preserve"> </w:t>
            </w:r>
            <w:r w:rsidRPr="00114D4B">
              <w:rPr>
                <w:rFonts w:ascii="Calibri" w:eastAsia="Times New Roman" w:hAnsi="Calibri" w:cs="Calibri"/>
                <w:b/>
                <w:bCs/>
                <w:u w:val="single"/>
                <w:lang w:val="fr-BE" w:eastAsia="nl-NL"/>
              </w:rPr>
              <w:t>pendant la même phase d'investigation diagnostique</w:t>
            </w:r>
            <w:r w:rsidRPr="00114D4B">
              <w:rPr>
                <w:rFonts w:ascii="Calibri" w:eastAsia="Times New Roman" w:hAnsi="Calibri" w:cs="Calibri"/>
                <w:u w:val="single"/>
                <w:lang w:val="fr-BE" w:eastAsia="nl-NL"/>
              </w:rPr>
              <w:t xml:space="preserve"> </w:t>
            </w:r>
            <w:r w:rsidRPr="00114D4B">
              <w:rPr>
                <w:rFonts w:ascii="Calibri" w:eastAsia="Times New Roman" w:hAnsi="Calibri" w:cs="Calibri"/>
                <w:lang w:val="fr-BE" w:eastAsia="nl-NL"/>
              </w:rPr>
              <w:t xml:space="preserve">et </w:t>
            </w:r>
            <w:r w:rsidRPr="00114D4B">
              <w:rPr>
                <w:rFonts w:ascii="Calibri" w:eastAsia="Times New Roman" w:hAnsi="Calibri" w:cs="Calibri"/>
                <w:b/>
                <w:bCs/>
                <w:u w:val="single"/>
                <w:lang w:val="fr-BE" w:eastAsia="nl-NL"/>
              </w:rPr>
              <w:t xml:space="preserve">avant ce </w:t>
            </w:r>
            <w:r>
              <w:rPr>
                <w:rFonts w:ascii="Calibri" w:eastAsia="Times New Roman" w:hAnsi="Calibri" w:cs="Calibri"/>
                <w:b/>
                <w:bCs/>
                <w:u w:val="single"/>
                <w:lang w:val="fr-BE" w:eastAsia="nl-NL"/>
              </w:rPr>
              <w:t xml:space="preserve">code de pseudonomenclature </w:t>
            </w:r>
            <w:r w:rsidRPr="00114D4B">
              <w:rPr>
                <w:rFonts w:ascii="Calibri" w:eastAsia="Times New Roman" w:hAnsi="Calibri" w:cs="Calibri"/>
                <w:b/>
                <w:bCs/>
                <w:u w:val="single"/>
                <w:lang w:val="fr-BE" w:eastAsia="nl-NL"/>
              </w:rPr>
              <w:t xml:space="preserve"> </w:t>
            </w:r>
            <w:r>
              <w:rPr>
                <w:rFonts w:ascii="Calibri" w:eastAsia="Times New Roman" w:hAnsi="Calibri" w:cs="Calibri"/>
                <w:b/>
                <w:bCs/>
                <w:u w:val="single"/>
                <w:lang w:val="fr-BE" w:eastAsia="nl-NL"/>
              </w:rPr>
              <w:t>535776-535780</w:t>
            </w:r>
          </w:p>
        </w:tc>
      </w:tr>
      <w:tr w:rsidR="00007AAC" w:rsidRPr="00B81D3F" w14:paraId="38018370" w14:textId="77777777" w:rsidTr="009249EA">
        <w:trPr>
          <w:trHeight w:val="615"/>
        </w:trPr>
        <w:tc>
          <w:tcPr>
            <w:tcW w:w="2222" w:type="dxa"/>
            <w:noWrap/>
          </w:tcPr>
          <w:p w14:paraId="3611151D"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t>Règle diagnostique</w:t>
            </w:r>
            <w:r w:rsidRPr="005B6F91">
              <w:rPr>
                <w:rFonts w:ascii="Calibri" w:eastAsia="Times New Roman" w:hAnsi="Calibri" w:cs="Calibri"/>
                <w:lang w:eastAsia="nl-NL"/>
              </w:rPr>
              <w:t xml:space="preserve"> </w:t>
            </w:r>
            <w:r>
              <w:rPr>
                <w:rFonts w:ascii="Calibri" w:eastAsia="Times New Roman" w:hAnsi="Calibri" w:cs="Calibri"/>
                <w:lang w:eastAsia="nl-NL"/>
              </w:rPr>
              <w:t>24</w:t>
            </w:r>
          </w:p>
        </w:tc>
        <w:tc>
          <w:tcPr>
            <w:tcW w:w="8308" w:type="dxa"/>
            <w:noWrap/>
          </w:tcPr>
          <w:p w14:paraId="4863CECE" w14:textId="77D8E574" w:rsidR="00007AAC" w:rsidRPr="00114D4B" w:rsidRDefault="00007AAC" w:rsidP="009249EA">
            <w:pPr>
              <w:spacing w:after="0" w:line="240" w:lineRule="auto"/>
              <w:rPr>
                <w:rFonts w:ascii="Calibri" w:eastAsia="Times New Roman" w:hAnsi="Calibri" w:cs="Calibri"/>
                <w:lang w:val="fr-BE" w:eastAsia="nl-NL"/>
              </w:rPr>
            </w:pPr>
            <w:bookmarkStart w:id="7" w:name="_Hlk165025979"/>
            <w:r w:rsidRPr="00114D4B">
              <w:rPr>
                <w:rFonts w:ascii="Calibri" w:eastAsia="Times New Roman" w:hAnsi="Calibri" w:cs="Calibri"/>
                <w:lang w:val="fr-BE" w:eastAsia="nl-NL"/>
              </w:rPr>
              <w:t xml:space="preserve">Le code de pseudonomenclature n'est pas cumulable </w:t>
            </w:r>
            <w:r w:rsidRPr="00A77BF5">
              <w:rPr>
                <w:rFonts w:ascii="Calibri" w:eastAsia="Times New Roman" w:hAnsi="Calibri" w:cs="Calibri"/>
                <w:b/>
                <w:bCs/>
                <w:u w:val="single"/>
                <w:lang w:val="fr-BE" w:eastAsia="nl-NL"/>
              </w:rPr>
              <w:t>pendant la phase d’investigation diagnostique</w:t>
            </w:r>
            <w:r w:rsidRPr="00803440">
              <w:rPr>
                <w:rFonts w:ascii="Calibri" w:eastAsia="Times New Roman" w:hAnsi="Calibri" w:cs="Calibri"/>
                <w:lang w:val="fr-BE" w:eastAsia="nl-NL"/>
              </w:rPr>
              <w:t xml:space="preserve"> </w:t>
            </w:r>
            <w:r w:rsidRPr="00114D4B">
              <w:rPr>
                <w:rFonts w:ascii="Calibri" w:eastAsia="Times New Roman" w:hAnsi="Calibri" w:cs="Calibri"/>
                <w:lang w:val="fr-BE" w:eastAsia="nl-NL"/>
              </w:rPr>
              <w:t>avec les prestations 587893-587904, 588431-588442</w:t>
            </w:r>
            <w:r w:rsidR="00564F64">
              <w:rPr>
                <w:rFonts w:ascii="Calibri" w:eastAsia="Times New Roman" w:hAnsi="Calibri" w:cs="Calibri"/>
                <w:lang w:val="fr-BE" w:eastAsia="nl-NL"/>
              </w:rPr>
              <w:t xml:space="preserve"> et 588453-588464</w:t>
            </w:r>
            <w:r w:rsidRPr="00114D4B">
              <w:rPr>
                <w:rFonts w:ascii="Calibri" w:eastAsia="Times New Roman" w:hAnsi="Calibri" w:cs="Calibri"/>
                <w:lang w:val="fr-BE" w:eastAsia="nl-NL"/>
              </w:rPr>
              <w:t xml:space="preserve"> de l'article </w:t>
            </w:r>
            <w:bookmarkEnd w:id="7"/>
            <w:r>
              <w:rPr>
                <w:rFonts w:ascii="Calibri" w:eastAsia="Times New Roman" w:hAnsi="Calibri" w:cs="Calibri"/>
                <w:lang w:val="fr-BE" w:eastAsia="nl-NL"/>
              </w:rPr>
              <w:t>33bis</w:t>
            </w:r>
            <w:r w:rsidRPr="005F6C21">
              <w:rPr>
                <w:rFonts w:ascii="Calibri" w:eastAsia="Times New Roman" w:hAnsi="Calibri" w:cs="Calibri"/>
                <w:lang w:val="fr-BE" w:eastAsia="nl-NL"/>
              </w:rPr>
              <w:t xml:space="preserve"> </w:t>
            </w:r>
          </w:p>
        </w:tc>
      </w:tr>
      <w:tr w:rsidR="00007AAC" w:rsidRPr="00B81D3F" w14:paraId="6B8C2E90" w14:textId="77777777" w:rsidTr="009249EA">
        <w:trPr>
          <w:trHeight w:val="615"/>
        </w:trPr>
        <w:tc>
          <w:tcPr>
            <w:tcW w:w="2222" w:type="dxa"/>
            <w:noWrap/>
          </w:tcPr>
          <w:p w14:paraId="2D1C27EB" w14:textId="77777777" w:rsidR="00007AAC" w:rsidRPr="005B6F91" w:rsidRDefault="00007AAC" w:rsidP="009249EA">
            <w:pPr>
              <w:spacing w:after="0" w:line="240" w:lineRule="auto"/>
              <w:rPr>
                <w:rFonts w:ascii="Calibri" w:eastAsia="Times New Roman" w:hAnsi="Calibri" w:cs="Calibri"/>
                <w:lang w:eastAsia="nl-NL"/>
              </w:rPr>
            </w:pPr>
            <w:r>
              <w:rPr>
                <w:rFonts w:ascii="Calibri" w:eastAsia="Times New Roman" w:hAnsi="Calibri" w:cs="Calibri"/>
                <w:lang w:eastAsia="nl-NL"/>
              </w:rPr>
              <w:t>Règle diagnostique</w:t>
            </w:r>
            <w:r w:rsidRPr="005B6F91">
              <w:rPr>
                <w:rFonts w:ascii="Calibri" w:eastAsia="Times New Roman" w:hAnsi="Calibri" w:cs="Calibri"/>
                <w:lang w:eastAsia="nl-NL"/>
              </w:rPr>
              <w:t xml:space="preserve"> </w:t>
            </w:r>
            <w:r>
              <w:rPr>
                <w:rFonts w:ascii="Calibri" w:eastAsia="Times New Roman" w:hAnsi="Calibri" w:cs="Calibri"/>
                <w:lang w:eastAsia="nl-NL"/>
              </w:rPr>
              <w:t>25</w:t>
            </w:r>
          </w:p>
        </w:tc>
        <w:tc>
          <w:tcPr>
            <w:tcW w:w="8308" w:type="dxa"/>
            <w:noWrap/>
          </w:tcPr>
          <w:p w14:paraId="2C34401C" w14:textId="77777777" w:rsidR="00007AAC" w:rsidRPr="00114D4B" w:rsidRDefault="00007AAC" w:rsidP="009249EA">
            <w:pPr>
              <w:spacing w:after="0" w:line="240" w:lineRule="auto"/>
              <w:rPr>
                <w:rFonts w:ascii="Calibri" w:eastAsia="Times New Roman" w:hAnsi="Calibri" w:cs="Calibri"/>
                <w:lang w:val="fr-BE" w:eastAsia="nl-NL"/>
              </w:rPr>
            </w:pPr>
            <w:r w:rsidRPr="00114D4B">
              <w:rPr>
                <w:lang w:val="fr-BE"/>
              </w:rPr>
              <w:t xml:space="preserve">Le </w:t>
            </w:r>
            <w:r>
              <w:rPr>
                <w:lang w:val="fr-BE"/>
              </w:rPr>
              <w:t xml:space="preserve">code de pseudonomenclature </w:t>
            </w:r>
            <w:r w:rsidRPr="00114D4B">
              <w:rPr>
                <w:lang w:val="fr-BE"/>
              </w:rPr>
              <w:t xml:space="preserve"> n'est pas  cumulable </w:t>
            </w:r>
            <w:r w:rsidRPr="00114D4B">
              <w:rPr>
                <w:b/>
                <w:bCs/>
                <w:u w:val="single"/>
                <w:lang w:val="fr-BE"/>
              </w:rPr>
              <w:t xml:space="preserve">pendant </w:t>
            </w:r>
            <w:r w:rsidRPr="00803440">
              <w:rPr>
                <w:b/>
                <w:bCs/>
                <w:u w:val="single"/>
                <w:lang w:val="fr-BE"/>
              </w:rPr>
              <w:t xml:space="preserve">la phase d'investigation diagnostique </w:t>
            </w:r>
            <w:r w:rsidRPr="00114D4B">
              <w:rPr>
                <w:lang w:val="fr-BE"/>
              </w:rPr>
              <w:t xml:space="preserve">avec les prestations </w:t>
            </w:r>
            <w:r w:rsidRPr="00114D4B">
              <w:rPr>
                <w:rFonts w:ascii="Calibri" w:eastAsia="Times New Roman" w:hAnsi="Calibri" w:cs="Calibri"/>
                <w:lang w:val="fr-BE" w:eastAsia="nl-NL"/>
              </w:rPr>
              <w:t xml:space="preserve">565154-565165, 565515-565526, 565530-565541 ou 565552-565563 de l'article 33 pour l'analyse </w:t>
            </w:r>
            <w:r w:rsidRPr="00114D4B">
              <w:rPr>
                <w:rFonts w:ascii="Calibri" w:eastAsia="Times New Roman" w:hAnsi="Calibri" w:cs="Calibri"/>
                <w:b/>
                <w:bCs/>
                <w:u w:val="single"/>
                <w:lang w:val="fr-BE" w:eastAsia="nl-NL"/>
              </w:rPr>
              <w:t xml:space="preserve">des </w:t>
            </w:r>
            <w:r>
              <w:rPr>
                <w:b/>
                <w:bCs/>
                <w:u w:val="single"/>
                <w:lang w:val="fr-BE"/>
              </w:rPr>
              <w:t>anomalies génomiques somatiques</w:t>
            </w:r>
          </w:p>
        </w:tc>
      </w:tr>
      <w:bookmarkEnd w:id="5"/>
      <w:bookmarkEnd w:id="6"/>
    </w:tbl>
    <w:p w14:paraId="3EDBB6EC" w14:textId="77777777" w:rsidR="00007AAC" w:rsidRPr="00632018" w:rsidRDefault="00007AAC" w:rsidP="00007AAC">
      <w:pPr>
        <w:rPr>
          <w:lang w:val="fr-BE"/>
        </w:rPr>
      </w:pPr>
      <w:r w:rsidRPr="00632018">
        <w:rPr>
          <w:lang w:val="fr-BE"/>
        </w:rPr>
        <w:br w:type="page"/>
      </w:r>
    </w:p>
    <w:p w14:paraId="0E056397" w14:textId="77777777" w:rsidR="00007AAC" w:rsidRPr="00007AAC" w:rsidRDefault="00007AAC" w:rsidP="00007AAC">
      <w:pPr>
        <w:pStyle w:val="Subtitle"/>
        <w:rPr>
          <w:rStyle w:val="Emphasis"/>
          <w:color w:val="0070C0"/>
          <w:sz w:val="32"/>
          <w:szCs w:val="32"/>
          <w:lang w:val="fr-FR"/>
        </w:rPr>
      </w:pPr>
      <w:bookmarkStart w:id="8" w:name="_Toc166077422"/>
      <w:r w:rsidRPr="00007AAC">
        <w:rPr>
          <w:rStyle w:val="Emphasis"/>
          <w:color w:val="0070C0"/>
          <w:sz w:val="32"/>
          <w:szCs w:val="32"/>
          <w:lang w:val="fr-FR"/>
        </w:rPr>
        <w:lastRenderedPageBreak/>
        <w:t>Codes de pseudonomenclature  pour les tests de NGS ou de RNASeq</w:t>
      </w:r>
      <w:bookmarkEnd w:id="8"/>
    </w:p>
    <w:p w14:paraId="7FCA41E3" w14:textId="77777777" w:rsidR="00007AAC" w:rsidRPr="003C5BB1" w:rsidRDefault="00007AAC" w:rsidP="00007AAC">
      <w:pPr>
        <w:rPr>
          <w:lang w:val="fr-BE"/>
        </w:rPr>
      </w:pPr>
    </w:p>
    <w:p w14:paraId="0D4E9DD9" w14:textId="77777777" w:rsidR="00007AAC" w:rsidRPr="00B81D3F" w:rsidRDefault="00007AAC" w:rsidP="00A469A2">
      <w:pPr>
        <w:pStyle w:val="Heading3"/>
        <w:rPr>
          <w:lang w:val="fr-BE"/>
        </w:rPr>
      </w:pPr>
      <w:bookmarkStart w:id="9" w:name="_Toc166077423"/>
      <w:bookmarkStart w:id="10" w:name="_Toc215211285"/>
      <w:r w:rsidRPr="00B81D3F">
        <w:rPr>
          <w:lang w:val="fr-BE"/>
        </w:rPr>
        <w:t>535570-535581: NGS pour une leucémie aiguë myéloblastique au diagnostic</w:t>
      </w:r>
      <w:bookmarkEnd w:id="9"/>
      <w:bookmarkEnd w:id="10"/>
      <w:r w:rsidRPr="00B81D3F">
        <w:rPr>
          <w:lang w:val="fr-BE"/>
        </w:rPr>
        <w:t xml:space="preserve"> </w:t>
      </w:r>
    </w:p>
    <w:p w14:paraId="1C0A5564" w14:textId="77777777" w:rsidR="00007AAC" w:rsidRPr="003C5BB1" w:rsidRDefault="00007AAC" w:rsidP="00007AAC">
      <w:pPr>
        <w:rPr>
          <w:lang w:val="fr-BE"/>
        </w:rPr>
      </w:pPr>
    </w:p>
    <w:p w14:paraId="537AA2B6" w14:textId="77777777" w:rsidR="00007AAC" w:rsidRPr="005B6F91" w:rsidRDefault="00007AAC" w:rsidP="00007AAC">
      <w:r>
        <w:t>Remboursement</w:t>
      </w:r>
      <w:r w:rsidRPr="005B6F91">
        <w:t>: 600 €</w:t>
      </w:r>
    </w:p>
    <w:p w14:paraId="22C1019A" w14:textId="77777777" w:rsidR="00007AAC" w:rsidRPr="005B6F91" w:rsidRDefault="00007AAC" w:rsidP="00007AAC"/>
    <w:p w14:paraId="6167307C" w14:textId="77777777" w:rsidR="00007AAC" w:rsidRPr="005B6F91" w:rsidRDefault="00007AAC" w:rsidP="00007AAC">
      <w:r>
        <w:t>Indication</w:t>
      </w:r>
      <w:r w:rsidRPr="005B6F91">
        <w:t>:</w:t>
      </w:r>
    </w:p>
    <w:p w14:paraId="4EBBE016" w14:textId="77777777" w:rsidR="00007AAC" w:rsidRPr="00427996" w:rsidRDefault="00007AAC" w:rsidP="00007AAC">
      <w:pPr>
        <w:pStyle w:val="ListParagraph"/>
        <w:numPr>
          <w:ilvl w:val="0"/>
          <w:numId w:val="36"/>
        </w:numPr>
        <w:spacing w:after="160" w:line="259" w:lineRule="auto"/>
        <w:rPr>
          <w:lang w:val="fr-BE"/>
        </w:rPr>
      </w:pPr>
      <w:r w:rsidRPr="00427996">
        <w:rPr>
          <w:lang w:val="fr-BE"/>
        </w:rPr>
        <w:t>Leucémie aiguë</w:t>
      </w:r>
      <w:r w:rsidRPr="001D5931">
        <w:rPr>
          <w:rFonts w:ascii="Calibri" w:eastAsia="Calibri" w:hAnsi="Calibri" w:cs="Times New Roman"/>
          <w:lang w:val="fr-BE"/>
        </w:rPr>
        <w:t xml:space="preserve"> myéloblastique</w:t>
      </w:r>
      <w:r w:rsidRPr="00427996">
        <w:rPr>
          <w:lang w:val="fr-BE"/>
        </w:rPr>
        <w:t xml:space="preserve"> (LAM) (ICC/OMS) : </w:t>
      </w:r>
      <w:r w:rsidRPr="00427996">
        <w:rPr>
          <w:rFonts w:ascii="Calibri" w:eastAsia="Calibri" w:hAnsi="Calibri" w:cs="Times New Roman"/>
          <w:lang w:val="fr-BE"/>
        </w:rPr>
        <w:t>diagnostic hématologique selon les critères ICC/OMS/ELN</w:t>
      </w:r>
    </w:p>
    <w:p w14:paraId="18907A12"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79A7C25A" w14:textId="77777777" w:rsidR="00007AAC" w:rsidRPr="005B6F91" w:rsidRDefault="00007AAC" w:rsidP="00007AAC">
      <w:pPr>
        <w:spacing w:after="0" w:line="240" w:lineRule="auto"/>
        <w:jc w:val="both"/>
        <w:rPr>
          <w:rFonts w:ascii="Calibri" w:eastAsia="Calibri" w:hAnsi="Calibri" w:cs="Times New Roman"/>
          <w:lang w:val="nl-BE"/>
        </w:rPr>
      </w:pPr>
    </w:p>
    <w:p w14:paraId="33D7F147" w14:textId="77777777" w:rsidR="00007AAC" w:rsidRPr="00427996" w:rsidRDefault="00007AAC" w:rsidP="00007AAC">
      <w:pPr>
        <w:pStyle w:val="ListParagraph"/>
        <w:numPr>
          <w:ilvl w:val="0"/>
          <w:numId w:val="37"/>
        </w:numPr>
        <w:spacing w:after="0" w:line="240" w:lineRule="auto"/>
        <w:jc w:val="both"/>
        <w:rPr>
          <w:rFonts w:ascii="Calibri" w:eastAsia="Calibri" w:hAnsi="Calibri" w:cs="Times New Roman"/>
          <w:lang w:val="fr-BE"/>
        </w:rPr>
      </w:pPr>
      <w:r w:rsidRPr="00427996">
        <w:rPr>
          <w:rFonts w:ascii="Calibri" w:eastAsia="Calibri" w:hAnsi="Calibri" w:cs="Times New Roman"/>
          <w:lang w:val="fr-BE"/>
        </w:rPr>
        <w:t>Diagnostic</w:t>
      </w:r>
      <w:r>
        <w:rPr>
          <w:rFonts w:ascii="Calibri" w:eastAsia="Calibri" w:hAnsi="Calibri" w:cs="Times New Roman"/>
          <w:lang w:val="fr-BE"/>
        </w:rPr>
        <w:t xml:space="preserve"> ou cas de récidive</w:t>
      </w:r>
      <w:r w:rsidRPr="00427996">
        <w:rPr>
          <w:rFonts w:ascii="Calibri" w:eastAsia="Calibri" w:hAnsi="Calibri" w:cs="Times New Roman"/>
          <w:lang w:val="fr-BE"/>
        </w:rPr>
        <w:t xml:space="preserve"> </w:t>
      </w:r>
      <w:r w:rsidRPr="000B5662">
        <w:rPr>
          <w:rFonts w:ascii="Calibri" w:eastAsia="Calibri" w:hAnsi="Calibri" w:cs="Times New Roman"/>
          <w:lang w:val="fr-BE"/>
        </w:rPr>
        <w:t xml:space="preserve">après plus d'un an </w:t>
      </w:r>
      <w:r w:rsidRPr="00427996">
        <w:rPr>
          <w:rFonts w:ascii="Calibri" w:eastAsia="Calibri" w:hAnsi="Calibri" w:cs="Times New Roman"/>
          <w:lang w:val="fr-BE"/>
        </w:rPr>
        <w:t xml:space="preserve">d'une leucémie </w:t>
      </w:r>
      <w:r w:rsidRPr="001D5931">
        <w:rPr>
          <w:rFonts w:ascii="Calibri" w:eastAsia="Calibri" w:hAnsi="Calibri" w:cs="Times New Roman"/>
          <w:lang w:val="fr-BE"/>
        </w:rPr>
        <w:t xml:space="preserve">myéloblastique </w:t>
      </w:r>
      <w:r w:rsidRPr="00427996">
        <w:rPr>
          <w:rFonts w:ascii="Calibri" w:eastAsia="Calibri" w:hAnsi="Calibri" w:cs="Times New Roman"/>
          <w:lang w:val="fr-BE"/>
        </w:rPr>
        <w:t>aiguë (</w:t>
      </w:r>
      <w:r w:rsidRPr="00427996">
        <w:rPr>
          <w:rFonts w:ascii="Calibri" w:eastAsia="Calibri" w:hAnsi="Calibri" w:cs="Times New Roman"/>
          <w:i/>
          <w:iCs/>
          <w:lang w:val="fr-BE"/>
        </w:rPr>
        <w:t xml:space="preserve">NB : utiliser </w:t>
      </w:r>
      <w:r>
        <w:rPr>
          <w:rFonts w:ascii="Calibri" w:eastAsia="Calibri" w:hAnsi="Calibri" w:cs="Times New Roman"/>
          <w:i/>
          <w:iCs/>
          <w:lang w:val="fr-BE"/>
        </w:rPr>
        <w:t>535592-535603</w:t>
      </w:r>
      <w:r w:rsidRPr="00427996">
        <w:rPr>
          <w:rFonts w:ascii="Calibri" w:eastAsia="Calibri" w:hAnsi="Calibri" w:cs="Times New Roman"/>
          <w:i/>
          <w:iCs/>
          <w:lang w:val="fr-BE"/>
        </w:rPr>
        <w:t xml:space="preserve"> ou </w:t>
      </w:r>
      <w:r>
        <w:rPr>
          <w:rFonts w:ascii="Calibri" w:eastAsia="Calibri" w:hAnsi="Calibri" w:cs="Times New Roman"/>
          <w:i/>
          <w:iCs/>
          <w:lang w:val="fr-BE"/>
        </w:rPr>
        <w:t>535614-535625</w:t>
      </w:r>
      <w:r w:rsidRPr="00427996">
        <w:rPr>
          <w:rFonts w:ascii="Calibri" w:eastAsia="Calibri" w:hAnsi="Calibri" w:cs="Times New Roman"/>
          <w:i/>
          <w:iCs/>
          <w:lang w:val="fr-BE"/>
        </w:rPr>
        <w:t xml:space="preserve"> en cas de récidive</w:t>
      </w:r>
      <w:r w:rsidRPr="00427996">
        <w:rPr>
          <w:rFonts w:ascii="Calibri" w:eastAsia="Calibri" w:hAnsi="Calibri" w:cs="Times New Roman"/>
          <w:lang w:val="fr-BE"/>
        </w:rPr>
        <w:t>)</w:t>
      </w:r>
    </w:p>
    <w:p w14:paraId="7E5010EC" w14:textId="77777777" w:rsidR="00007AAC" w:rsidRDefault="00007AAC" w:rsidP="00007AAC">
      <w:pPr>
        <w:pStyle w:val="ListParagraph"/>
        <w:numPr>
          <w:ilvl w:val="0"/>
          <w:numId w:val="37"/>
        </w:numPr>
        <w:spacing w:after="0" w:line="240" w:lineRule="auto"/>
        <w:jc w:val="both"/>
        <w:rPr>
          <w:rFonts w:ascii="Calibri" w:eastAsia="Calibri" w:hAnsi="Calibri" w:cs="Times New Roman"/>
          <w:lang w:val="fr-BE"/>
        </w:rPr>
      </w:pPr>
      <w:r w:rsidRPr="005A06D1">
        <w:rPr>
          <w:lang w:val="fr-BE"/>
        </w:rPr>
        <w:t>Le test NGS doit être réalisé en combinaison avec un examen cytogénétique et moléculaire des gènes de fusion sur la moelle osseuse</w:t>
      </w:r>
      <w:r w:rsidRPr="00427996">
        <w:rPr>
          <w:rFonts w:ascii="Calibri" w:eastAsia="Calibri" w:hAnsi="Calibri" w:cs="Times New Roman"/>
          <w:lang w:val="fr-BE"/>
        </w:rPr>
        <w:t>.</w:t>
      </w:r>
    </w:p>
    <w:p w14:paraId="60A62FA9" w14:textId="77777777" w:rsidR="00007AAC" w:rsidRPr="005A06D1" w:rsidRDefault="00007AAC" w:rsidP="00007AAC">
      <w:pPr>
        <w:pStyle w:val="ListParagraph"/>
        <w:numPr>
          <w:ilvl w:val="0"/>
          <w:numId w:val="37"/>
        </w:numPr>
        <w:spacing w:after="0" w:line="240" w:lineRule="auto"/>
        <w:jc w:val="both"/>
        <w:rPr>
          <w:rFonts w:ascii="Calibri" w:eastAsia="Calibri" w:hAnsi="Calibri" w:cs="Times New Roman"/>
          <w:lang w:val="fr-BE"/>
        </w:rPr>
      </w:pPr>
      <w:r w:rsidRPr="005A06D1">
        <w:rPr>
          <w:lang w:val="fr-BE"/>
        </w:rPr>
        <w:t>Le test NGS doit être effectué sur la moelle osseuse ou sur le sang avec une invasion des cellules leucémique</w:t>
      </w:r>
      <w:r>
        <w:rPr>
          <w:lang w:val="fr-BE"/>
        </w:rPr>
        <w:t xml:space="preserve"> </w:t>
      </w:r>
      <w:r w:rsidRPr="0055303D">
        <w:rPr>
          <w:lang w:val="fr-BE"/>
        </w:rPr>
        <w:t>ou sur un échantillon de tissu avec une invasion leucémique</w:t>
      </w:r>
    </w:p>
    <w:p w14:paraId="627F3F08" w14:textId="77777777" w:rsidR="00007AAC" w:rsidRPr="005A06D1" w:rsidRDefault="00007AAC" w:rsidP="00007AAC">
      <w:pPr>
        <w:pStyle w:val="ListParagraph"/>
        <w:spacing w:after="0" w:line="240" w:lineRule="auto"/>
        <w:jc w:val="both"/>
        <w:rPr>
          <w:rFonts w:ascii="Calibri" w:eastAsia="Calibri" w:hAnsi="Calibri" w:cs="Times New Roman"/>
          <w:lang w:val="fr-BE"/>
        </w:rPr>
      </w:pPr>
    </w:p>
    <w:p w14:paraId="46A2118A" w14:textId="77777777" w:rsidR="00007AAC" w:rsidRPr="005B6F91" w:rsidRDefault="00007AAC" w:rsidP="00007AAC">
      <w:r>
        <w:t xml:space="preserve">Biomarqueurs minimaux à tester </w:t>
      </w:r>
      <w:r w:rsidRPr="005B6F91">
        <w:t>:</w:t>
      </w:r>
    </w:p>
    <w:p w14:paraId="5287A9BB" w14:textId="77777777" w:rsidR="00007AAC" w:rsidRPr="005B6F91" w:rsidRDefault="00007AAC" w:rsidP="00007AAC">
      <w:pPr>
        <w:pStyle w:val="ListParagraph"/>
        <w:numPr>
          <w:ilvl w:val="0"/>
          <w:numId w:val="38"/>
        </w:numPr>
        <w:tabs>
          <w:tab w:val="left" w:pos="5103"/>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ASXL1 (exon 13 = </w:t>
      </w:r>
      <w:r>
        <w:rPr>
          <w:rFonts w:ascii="Calibri" w:eastAsia="Calibri" w:hAnsi="Calibri" w:cs="Times New Roman"/>
          <w:i/>
          <w:iCs/>
        </w:rPr>
        <w:t>dernier exon</w:t>
      </w:r>
      <w:r w:rsidRPr="005B6F91">
        <w:rPr>
          <w:rFonts w:ascii="Calibri" w:eastAsia="Calibri" w:hAnsi="Calibri" w:cs="Times New Roman"/>
          <w:i/>
          <w:iCs/>
        </w:rPr>
        <w:t xml:space="preserve">)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39875987" w14:textId="22ED8B9F" w:rsidR="00007AAC" w:rsidRPr="008F53A5" w:rsidRDefault="00007AAC" w:rsidP="00007AAC">
      <w:pPr>
        <w:pStyle w:val="ListParagraph"/>
        <w:numPr>
          <w:ilvl w:val="0"/>
          <w:numId w:val="38"/>
        </w:numPr>
        <w:tabs>
          <w:tab w:val="left" w:pos="5103"/>
        </w:tabs>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BCOR (</w:t>
      </w:r>
      <w:r w:rsidRPr="008F53A5">
        <w:rPr>
          <w:i/>
          <w:lang w:val="fr-BE"/>
        </w:rPr>
        <w:t>Tous les exons codants</w:t>
      </w:r>
      <w:r w:rsidRPr="008F53A5">
        <w:rPr>
          <w:rFonts w:ascii="Calibri" w:eastAsia="Calibri" w:hAnsi="Calibri" w:cs="Times New Roman"/>
          <w:i/>
          <w:iCs/>
          <w:lang w:val="fr-BE"/>
        </w:rPr>
        <w:t xml:space="preserve">) </w:t>
      </w:r>
      <w:r w:rsidRPr="008F53A5">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Pr="008F53A5">
        <w:rPr>
          <w:rFonts w:ascii="Calibri" w:eastAsia="Calibri" w:hAnsi="Calibri" w:cs="Times New Roman"/>
          <w:i/>
          <w:iCs/>
          <w:lang w:val="fr-BE"/>
        </w:rPr>
        <w:t>diagnostic</w:t>
      </w:r>
    </w:p>
    <w:p w14:paraId="18826DC8" w14:textId="77777777" w:rsidR="00007AAC" w:rsidRPr="00636176" w:rsidRDefault="00007AAC" w:rsidP="00007AAC">
      <w:pPr>
        <w:pStyle w:val="ListParagraph"/>
        <w:numPr>
          <w:ilvl w:val="0"/>
          <w:numId w:val="38"/>
        </w:numPr>
        <w:tabs>
          <w:tab w:val="left" w:pos="5103"/>
        </w:tabs>
        <w:spacing w:after="0" w:line="259" w:lineRule="auto"/>
        <w:jc w:val="both"/>
        <w:rPr>
          <w:rFonts w:ascii="Calibri" w:eastAsia="Calibri" w:hAnsi="Calibri" w:cs="Times New Roman"/>
          <w:i/>
          <w:iCs/>
          <w:lang w:val="fr-FR"/>
        </w:rPr>
      </w:pPr>
      <w:r w:rsidRPr="00636176">
        <w:rPr>
          <w:rFonts w:ascii="Calibri" w:eastAsia="Calibri" w:hAnsi="Calibri" w:cs="Times New Roman"/>
          <w:i/>
          <w:iCs/>
          <w:lang w:val="fr-FR"/>
        </w:rPr>
        <w:t xml:space="preserve">CEBPA (exon 1 = </w:t>
      </w:r>
      <w:r>
        <w:rPr>
          <w:rFonts w:ascii="Calibri" w:eastAsia="Calibri" w:hAnsi="Calibri" w:cs="Calibri"/>
          <w:i/>
          <w:iCs/>
          <w:lang w:val="fr-BE"/>
        </w:rPr>
        <w:t>entièrement</w:t>
      </w:r>
      <w:r w:rsidRPr="00636176">
        <w:rPr>
          <w:rFonts w:ascii="Calibri" w:eastAsia="Calibri" w:hAnsi="Calibri" w:cs="Times New Roman"/>
          <w:i/>
          <w:iCs/>
          <w:lang w:val="fr-FR"/>
        </w:rPr>
        <w:t>)</w:t>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t>diagnostic/pronostic</w:t>
      </w:r>
    </w:p>
    <w:p w14:paraId="5EBA4E0C" w14:textId="33E9FE08" w:rsidR="00007AAC" w:rsidRPr="008F53A5" w:rsidRDefault="00007AAC" w:rsidP="00007AAC">
      <w:pPr>
        <w:pStyle w:val="ListParagraph"/>
        <w:numPr>
          <w:ilvl w:val="0"/>
          <w:numId w:val="38"/>
        </w:numPr>
        <w:tabs>
          <w:tab w:val="left" w:pos="5103"/>
        </w:tabs>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DDX41 (</w:t>
      </w:r>
      <w:r w:rsidRPr="008F53A5">
        <w:rPr>
          <w:i/>
          <w:lang w:val="fr-BE"/>
        </w:rPr>
        <w:t>Tous les exons codants</w:t>
      </w:r>
      <w:r w:rsidRPr="008F53A5">
        <w:rPr>
          <w:rFonts w:ascii="Calibri" w:eastAsia="Calibri" w:hAnsi="Calibri" w:cs="Times New Roman"/>
          <w:i/>
          <w:iCs/>
          <w:lang w:val="fr-BE"/>
        </w:rPr>
        <w:t xml:space="preserve">) </w:t>
      </w:r>
      <w:r>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Pr="008F53A5">
        <w:rPr>
          <w:rFonts w:ascii="Calibri" w:eastAsia="Calibri" w:hAnsi="Calibri" w:cs="Times New Roman"/>
          <w:i/>
          <w:iCs/>
          <w:lang w:val="fr-BE"/>
        </w:rPr>
        <w:t>diagnostic</w:t>
      </w:r>
    </w:p>
    <w:p w14:paraId="2C510BA3" w14:textId="77777777" w:rsidR="00007AAC" w:rsidRPr="005B6F91" w:rsidRDefault="00007AAC" w:rsidP="00007AAC">
      <w:pPr>
        <w:pStyle w:val="ListParagraph"/>
        <w:numPr>
          <w:ilvl w:val="0"/>
          <w:numId w:val="38"/>
        </w:numPr>
        <w:tabs>
          <w:tab w:val="left" w:pos="5103"/>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DNMT3A (exon 8-23)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3C38278F" w14:textId="77777777" w:rsidR="00007AAC" w:rsidRPr="005B6F91" w:rsidRDefault="00007AAC" w:rsidP="00007AAC">
      <w:pPr>
        <w:pStyle w:val="ListParagraph"/>
        <w:numPr>
          <w:ilvl w:val="0"/>
          <w:numId w:val="38"/>
        </w:numPr>
        <w:tabs>
          <w:tab w:val="left" w:pos="5103"/>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EZH2 (exon 2-20 = </w:t>
      </w:r>
      <w:r>
        <w:rPr>
          <w:rFonts w:ascii="Calibri" w:eastAsia="Calibri" w:hAnsi="Calibri" w:cs="Calibri"/>
          <w:i/>
          <w:iCs/>
          <w:lang w:val="fr-BE"/>
        </w:rPr>
        <w:t>entièrement</w:t>
      </w:r>
      <w:r w:rsidRPr="005B6F91">
        <w:rPr>
          <w:rFonts w:ascii="Calibri" w:eastAsia="Calibri" w:hAnsi="Calibri" w:cs="Times New Roman"/>
          <w:i/>
          <w:iCs/>
        </w:rPr>
        <w: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 xml:space="preserve"> </w:t>
      </w:r>
    </w:p>
    <w:p w14:paraId="51526D65" w14:textId="77777777" w:rsidR="00007AAC" w:rsidRPr="005B6F91" w:rsidRDefault="00007AAC" w:rsidP="00007AAC">
      <w:pPr>
        <w:pStyle w:val="ListParagraph"/>
        <w:numPr>
          <w:ilvl w:val="0"/>
          <w:numId w:val="38"/>
        </w:numPr>
        <w:tabs>
          <w:tab w:val="left" w:pos="5103"/>
        </w:tabs>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FLT3 (exon 14, exon 15, exon 20-codon 835) </w:t>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ab/>
      </w:r>
      <w:r>
        <w:rPr>
          <w:rFonts w:ascii="Calibri" w:eastAsia="Calibri" w:hAnsi="Calibri" w:cs="Times New Roman"/>
          <w:i/>
          <w:iCs/>
          <w:lang w:val="fr-FR"/>
        </w:rPr>
        <w:tab/>
        <w:t>pronostic</w:t>
      </w:r>
      <w:r w:rsidRPr="005B6F91">
        <w:rPr>
          <w:rFonts w:ascii="Calibri" w:eastAsia="Calibri" w:hAnsi="Calibri" w:cs="Times New Roman"/>
          <w:i/>
          <w:iCs/>
          <w:lang w:val="fr-FR"/>
        </w:rPr>
        <w:t>/</w:t>
      </w:r>
      <w:r>
        <w:rPr>
          <w:rFonts w:ascii="Calibri" w:eastAsia="Calibri" w:hAnsi="Calibri" w:cs="Times New Roman"/>
          <w:i/>
          <w:iCs/>
          <w:lang w:val="fr-FR"/>
        </w:rPr>
        <w:t>thérapie</w:t>
      </w:r>
    </w:p>
    <w:p w14:paraId="623B8A5D" w14:textId="77777777" w:rsidR="00007AAC" w:rsidRPr="005B6F91" w:rsidRDefault="00007AAC" w:rsidP="00007AAC">
      <w:pPr>
        <w:pStyle w:val="ListParagraph"/>
        <w:numPr>
          <w:ilvl w:val="0"/>
          <w:numId w:val="38"/>
        </w:numPr>
        <w:tabs>
          <w:tab w:val="left" w:pos="5103"/>
        </w:tabs>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IDH1 (exon 4-hotspot)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pronostic</w:t>
      </w:r>
      <w:r w:rsidRPr="005B6F91">
        <w:rPr>
          <w:rFonts w:ascii="Calibri" w:eastAsia="Calibri" w:hAnsi="Calibri" w:cs="Times New Roman"/>
          <w:i/>
          <w:iCs/>
          <w:lang w:val="fr-FR"/>
        </w:rPr>
        <w:t>/</w:t>
      </w:r>
      <w:r>
        <w:rPr>
          <w:rFonts w:ascii="Calibri" w:eastAsia="Calibri" w:hAnsi="Calibri" w:cs="Times New Roman"/>
          <w:i/>
          <w:iCs/>
          <w:lang w:val="fr-FR"/>
        </w:rPr>
        <w:t>thérapie</w:t>
      </w:r>
    </w:p>
    <w:p w14:paraId="2138075A" w14:textId="77777777" w:rsidR="00007AAC" w:rsidRPr="005B6F91" w:rsidRDefault="00007AAC" w:rsidP="00007AAC">
      <w:pPr>
        <w:pStyle w:val="ListParagraph"/>
        <w:numPr>
          <w:ilvl w:val="0"/>
          <w:numId w:val="38"/>
        </w:numPr>
        <w:tabs>
          <w:tab w:val="left" w:pos="5103"/>
        </w:tabs>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IDH2 (exon 4-hotspot)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pronostic</w:t>
      </w:r>
      <w:r w:rsidRPr="005B6F91">
        <w:rPr>
          <w:rFonts w:ascii="Calibri" w:eastAsia="Calibri" w:hAnsi="Calibri" w:cs="Times New Roman"/>
          <w:i/>
          <w:iCs/>
          <w:lang w:val="fr-FR"/>
        </w:rPr>
        <w:t>/</w:t>
      </w:r>
      <w:r>
        <w:rPr>
          <w:rFonts w:ascii="Calibri" w:eastAsia="Calibri" w:hAnsi="Calibri" w:cs="Times New Roman"/>
          <w:i/>
          <w:iCs/>
          <w:lang w:val="fr-FR"/>
        </w:rPr>
        <w:t>thérapie</w:t>
      </w:r>
    </w:p>
    <w:p w14:paraId="7D7EBAF1" w14:textId="77777777" w:rsidR="00007AAC" w:rsidRPr="005B6F91" w:rsidRDefault="00007AAC" w:rsidP="00007AAC">
      <w:pPr>
        <w:pStyle w:val="ListParagraph"/>
        <w:numPr>
          <w:ilvl w:val="0"/>
          <w:numId w:val="15"/>
        </w:numPr>
        <w:tabs>
          <w:tab w:val="left" w:pos="5103"/>
        </w:tabs>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KIT (exon 8, exon 10, exon 17)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pronostic</w:t>
      </w:r>
      <w:r w:rsidRPr="005B6F91">
        <w:rPr>
          <w:rFonts w:ascii="Calibri" w:eastAsia="Calibri" w:hAnsi="Calibri" w:cs="Times New Roman"/>
          <w:i/>
          <w:iCs/>
          <w:lang w:val="fr-FR"/>
        </w:rPr>
        <w:t>/</w:t>
      </w:r>
      <w:r>
        <w:rPr>
          <w:rFonts w:ascii="Calibri" w:eastAsia="Calibri" w:hAnsi="Calibri" w:cs="Times New Roman"/>
          <w:i/>
          <w:iCs/>
          <w:lang w:val="fr-FR"/>
        </w:rPr>
        <w:t>thérapie</w:t>
      </w:r>
    </w:p>
    <w:p w14:paraId="01D6B90C" w14:textId="77777777" w:rsidR="00007AAC" w:rsidRPr="005B6F91" w:rsidRDefault="00007AAC" w:rsidP="00007AAC">
      <w:pPr>
        <w:pStyle w:val="ListParagraph"/>
        <w:numPr>
          <w:ilvl w:val="0"/>
          <w:numId w:val="15"/>
        </w:numPr>
        <w:tabs>
          <w:tab w:val="left" w:pos="5103"/>
        </w:tabs>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NPM1 (exon 11-codon 288)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diagnostic</w:t>
      </w:r>
      <w:r w:rsidRPr="005B6F91">
        <w:rPr>
          <w:rFonts w:ascii="Calibri" w:eastAsia="Calibri" w:hAnsi="Calibri" w:cs="Times New Roman"/>
          <w:i/>
          <w:iCs/>
          <w:lang w:val="fr-FR"/>
        </w:rPr>
        <w:t>/</w:t>
      </w:r>
      <w:r>
        <w:rPr>
          <w:rFonts w:ascii="Calibri" w:eastAsia="Calibri" w:hAnsi="Calibri" w:cs="Times New Roman"/>
          <w:i/>
          <w:iCs/>
          <w:lang w:val="fr-FR"/>
        </w:rPr>
        <w:t>pronostic</w:t>
      </w:r>
    </w:p>
    <w:p w14:paraId="2585C0D3" w14:textId="77777777" w:rsidR="00007AAC" w:rsidRPr="00636176" w:rsidRDefault="00007AAC" w:rsidP="00007AAC">
      <w:pPr>
        <w:pStyle w:val="ListParagraph"/>
        <w:numPr>
          <w:ilvl w:val="0"/>
          <w:numId w:val="15"/>
        </w:numPr>
        <w:tabs>
          <w:tab w:val="left" w:pos="5103"/>
        </w:tabs>
        <w:spacing w:after="0" w:line="259" w:lineRule="auto"/>
        <w:jc w:val="both"/>
        <w:rPr>
          <w:rFonts w:ascii="Calibri" w:eastAsia="Calibri" w:hAnsi="Calibri" w:cs="Times New Roman"/>
          <w:i/>
          <w:iCs/>
          <w:lang w:val="fr-FR"/>
        </w:rPr>
      </w:pPr>
      <w:r w:rsidRPr="00636176">
        <w:rPr>
          <w:rFonts w:ascii="Calibri" w:eastAsia="Calibri" w:hAnsi="Calibri" w:cs="Times New Roman"/>
          <w:i/>
          <w:iCs/>
          <w:lang w:val="fr-FR"/>
        </w:rPr>
        <w:t xml:space="preserve">RUNX1 (exon 2-9 = </w:t>
      </w:r>
      <w:r>
        <w:rPr>
          <w:rFonts w:ascii="Calibri" w:eastAsia="Calibri" w:hAnsi="Calibri" w:cs="Calibri"/>
          <w:i/>
          <w:iCs/>
          <w:lang w:val="fr-BE"/>
        </w:rPr>
        <w:t>entièrement</w:t>
      </w:r>
      <w:r w:rsidRPr="00636176">
        <w:rPr>
          <w:rFonts w:ascii="Calibri" w:eastAsia="Calibri" w:hAnsi="Calibri" w:cs="Times New Roman"/>
          <w:i/>
          <w:iCs/>
          <w:lang w:val="fr-FR"/>
        </w:rPr>
        <w:t>)</w:t>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t>diagnostic/pronostic</w:t>
      </w:r>
    </w:p>
    <w:p w14:paraId="174332BA" w14:textId="77777777" w:rsidR="00007AAC" w:rsidRPr="005B6F91" w:rsidRDefault="00007AAC" w:rsidP="00007AAC">
      <w:pPr>
        <w:pStyle w:val="ListParagraph"/>
        <w:numPr>
          <w:ilvl w:val="0"/>
          <w:numId w:val="15"/>
        </w:numPr>
        <w:tabs>
          <w:tab w:val="left" w:pos="5103"/>
        </w:tabs>
        <w:spacing w:after="0" w:line="259" w:lineRule="auto"/>
        <w:jc w:val="both"/>
        <w:rPr>
          <w:rFonts w:ascii="Calibri" w:eastAsia="Calibri" w:hAnsi="Calibri" w:cs="Times New Roman"/>
          <w:i/>
          <w:iCs/>
        </w:rPr>
      </w:pPr>
      <w:r w:rsidRPr="005B6F91">
        <w:rPr>
          <w:rFonts w:ascii="Calibri" w:eastAsia="Calibri" w:hAnsi="Calibri" w:cs="Times New Roman"/>
          <w:i/>
          <w:iCs/>
        </w:rPr>
        <w:t>SF3B1 (exon 14,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 xml:space="preserve"> </w:t>
      </w:r>
    </w:p>
    <w:p w14:paraId="07FDCC69" w14:textId="77777777" w:rsidR="00007AAC" w:rsidRPr="005B6F91" w:rsidRDefault="00007AAC" w:rsidP="00007AAC">
      <w:pPr>
        <w:pStyle w:val="ListParagraph"/>
        <w:numPr>
          <w:ilvl w:val="0"/>
          <w:numId w:val="15"/>
        </w:numPr>
        <w:tabs>
          <w:tab w:val="left" w:pos="5103"/>
        </w:tabs>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2E978C85" w14:textId="1C9E89FA" w:rsidR="00007AAC" w:rsidRPr="008F53A5" w:rsidRDefault="00007AAC" w:rsidP="00007AAC">
      <w:pPr>
        <w:pStyle w:val="ListParagraph"/>
        <w:numPr>
          <w:ilvl w:val="0"/>
          <w:numId w:val="15"/>
        </w:numPr>
        <w:tabs>
          <w:tab w:val="left" w:pos="5103"/>
        </w:tabs>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STAG2 (</w:t>
      </w:r>
      <w:r w:rsidRPr="008F53A5">
        <w:rPr>
          <w:i/>
          <w:lang w:val="fr-BE"/>
        </w:rPr>
        <w:t>Tous les exons codants</w:t>
      </w:r>
      <w:r w:rsidRPr="008F53A5">
        <w:rPr>
          <w:rFonts w:ascii="Calibri" w:eastAsia="Calibri" w:hAnsi="Calibri" w:cs="Times New Roman"/>
          <w:i/>
          <w:iCs/>
          <w:lang w:val="fr-BE"/>
        </w:rPr>
        <w:t xml:space="preserve">) </w:t>
      </w:r>
      <w:r w:rsidRPr="008F53A5">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Pr="008F53A5">
        <w:rPr>
          <w:rFonts w:ascii="Calibri" w:eastAsia="Calibri" w:hAnsi="Calibri" w:cs="Times New Roman"/>
          <w:i/>
          <w:iCs/>
          <w:lang w:val="fr-BE"/>
        </w:rPr>
        <w:t>diagnostic</w:t>
      </w:r>
    </w:p>
    <w:p w14:paraId="06F6A2E3" w14:textId="77777777" w:rsidR="00007AAC" w:rsidRPr="005B6F91" w:rsidRDefault="00007AAC" w:rsidP="00007AAC">
      <w:pPr>
        <w:pStyle w:val="ListParagraph"/>
        <w:numPr>
          <w:ilvl w:val="0"/>
          <w:numId w:val="15"/>
        </w:numPr>
        <w:tabs>
          <w:tab w:val="left" w:pos="5103"/>
        </w:tabs>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3ED38667" w14:textId="77777777" w:rsidR="00007AAC" w:rsidRPr="005B6F91" w:rsidRDefault="00007AAC" w:rsidP="00007AAC">
      <w:pPr>
        <w:pStyle w:val="ListParagraph"/>
        <w:numPr>
          <w:ilvl w:val="0"/>
          <w:numId w:val="15"/>
        </w:numPr>
        <w:tabs>
          <w:tab w:val="left" w:pos="5103"/>
        </w:tabs>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r w:rsidRPr="005B6F91">
        <w:rPr>
          <w:rFonts w:ascii="Calibri" w:eastAsia="Calibri" w:hAnsi="Calibri" w:cs="Times New Roman"/>
          <w:i/>
          <w:iCs/>
        </w:rPr>
        <w:t>/</w:t>
      </w:r>
      <w:r>
        <w:rPr>
          <w:rFonts w:ascii="Calibri" w:eastAsia="Calibri" w:hAnsi="Calibri" w:cs="Times New Roman"/>
          <w:i/>
          <w:iCs/>
        </w:rPr>
        <w:t>thérapie</w:t>
      </w:r>
    </w:p>
    <w:p w14:paraId="53D7F023" w14:textId="77777777" w:rsidR="00007AAC" w:rsidRPr="005B6F91" w:rsidRDefault="00007AAC" w:rsidP="00007AAC">
      <w:pPr>
        <w:pStyle w:val="ListParagraph"/>
        <w:numPr>
          <w:ilvl w:val="0"/>
          <w:numId w:val="15"/>
        </w:numPr>
        <w:tabs>
          <w:tab w:val="left" w:pos="5103"/>
        </w:tabs>
        <w:spacing w:after="0" w:line="259" w:lineRule="auto"/>
        <w:jc w:val="both"/>
        <w:rPr>
          <w:rFonts w:ascii="Calibri" w:eastAsia="Calibri" w:hAnsi="Calibri" w:cs="Times New Roman"/>
          <w:i/>
          <w:iCs/>
        </w:rPr>
      </w:pPr>
      <w:r w:rsidRPr="005B6F91">
        <w:rPr>
          <w:rFonts w:ascii="Calibri" w:eastAsia="Calibri" w:hAnsi="Calibri" w:cs="Times New Roman"/>
          <w:i/>
          <w:iCs/>
        </w:rPr>
        <w:t>U2AF1 (exon 2-codon 34, exon 6-codon 157)</w:t>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ab/>
      </w:r>
      <w:r>
        <w:rPr>
          <w:rFonts w:ascii="Calibri" w:eastAsia="Calibri" w:hAnsi="Calibri" w:cs="Times New Roman"/>
          <w:i/>
          <w:iCs/>
        </w:rPr>
        <w:tab/>
        <w:t>diagnostic</w:t>
      </w:r>
      <w:r w:rsidRPr="005B6F91">
        <w:rPr>
          <w:rFonts w:ascii="Calibri" w:eastAsia="Calibri" w:hAnsi="Calibri" w:cs="Times New Roman"/>
          <w:i/>
          <w:iCs/>
        </w:rPr>
        <w:t xml:space="preserve"> </w:t>
      </w:r>
    </w:p>
    <w:p w14:paraId="1E245CF0" w14:textId="77777777" w:rsidR="00007AAC" w:rsidRPr="005B6F91" w:rsidRDefault="00007AAC" w:rsidP="00007AAC">
      <w:pPr>
        <w:pStyle w:val="ListParagraph"/>
        <w:numPr>
          <w:ilvl w:val="0"/>
          <w:numId w:val="15"/>
        </w:numPr>
        <w:tabs>
          <w:tab w:val="left" w:pos="5103"/>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WT1 (exon 7, exon 9)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740E1E14" w14:textId="75760801" w:rsidR="00007AAC" w:rsidRPr="008F53A5" w:rsidRDefault="00007AAC" w:rsidP="00007AAC">
      <w:pPr>
        <w:pStyle w:val="ListParagraph"/>
        <w:numPr>
          <w:ilvl w:val="0"/>
          <w:numId w:val="15"/>
        </w:numPr>
        <w:tabs>
          <w:tab w:val="left" w:pos="5103"/>
        </w:tabs>
        <w:spacing w:after="240" w:line="259" w:lineRule="auto"/>
        <w:jc w:val="both"/>
        <w:rPr>
          <w:rFonts w:ascii="Calibri" w:eastAsia="Calibri" w:hAnsi="Calibri" w:cs="Calibri"/>
          <w:i/>
          <w:iCs/>
          <w:lang w:val="fr-BE"/>
        </w:rPr>
      </w:pPr>
      <w:r w:rsidRPr="008F53A5">
        <w:rPr>
          <w:rFonts w:ascii="Calibri" w:eastAsia="Calibri" w:hAnsi="Calibri" w:cs="Calibri"/>
          <w:i/>
          <w:iCs/>
          <w:lang w:val="fr-BE"/>
        </w:rPr>
        <w:lastRenderedPageBreak/>
        <w:t xml:space="preserve">ZRSR2 (Tous les exons codants) </w:t>
      </w:r>
      <w:r w:rsidRPr="008F53A5">
        <w:rPr>
          <w:rFonts w:ascii="Calibri" w:eastAsia="Calibri" w:hAnsi="Calibri" w:cs="Calibri"/>
          <w:i/>
          <w:iCs/>
          <w:lang w:val="fr-BE"/>
        </w:rPr>
        <w:tab/>
      </w:r>
      <w:r w:rsidR="00C23C29">
        <w:rPr>
          <w:rFonts w:ascii="Calibri" w:eastAsia="Calibri" w:hAnsi="Calibri" w:cs="Calibri"/>
          <w:i/>
          <w:iCs/>
          <w:lang w:val="fr-BE"/>
        </w:rPr>
        <w:tab/>
      </w:r>
      <w:r w:rsidR="00C23C29">
        <w:rPr>
          <w:rFonts w:ascii="Calibri" w:eastAsia="Calibri" w:hAnsi="Calibri" w:cs="Calibri"/>
          <w:i/>
          <w:iCs/>
          <w:lang w:val="fr-BE"/>
        </w:rPr>
        <w:tab/>
      </w:r>
      <w:r w:rsidR="00C23C29">
        <w:rPr>
          <w:rFonts w:ascii="Calibri" w:eastAsia="Calibri" w:hAnsi="Calibri" w:cs="Calibri"/>
          <w:i/>
          <w:iCs/>
          <w:lang w:val="fr-BE"/>
        </w:rPr>
        <w:tab/>
      </w:r>
      <w:r w:rsidRPr="008F53A5">
        <w:rPr>
          <w:rFonts w:ascii="Calibri" w:eastAsia="Calibri" w:hAnsi="Calibri" w:cs="Calibri"/>
          <w:i/>
          <w:iCs/>
          <w:lang w:val="fr-BE"/>
        </w:rPr>
        <w:t>diagnostic</w:t>
      </w:r>
    </w:p>
    <w:p w14:paraId="5CA4DCA0" w14:textId="77777777" w:rsidR="00007AAC" w:rsidRPr="008F53A5" w:rsidRDefault="00007AAC" w:rsidP="00007AAC">
      <w:pPr>
        <w:tabs>
          <w:tab w:val="right" w:pos="9214"/>
        </w:tabs>
        <w:rPr>
          <w:lang w:val="fr-BE"/>
        </w:rPr>
      </w:pPr>
    </w:p>
    <w:p w14:paraId="3BB0CD9A" w14:textId="77777777" w:rsidR="00007AAC" w:rsidRPr="005B6F91" w:rsidRDefault="00007AAC" w:rsidP="00007AAC">
      <w:pPr>
        <w:tabs>
          <w:tab w:val="right" w:pos="9214"/>
        </w:tabs>
      </w:pPr>
      <w:r>
        <w:t xml:space="preserve">Enregistrement obligatoire dans PITTER </w:t>
      </w:r>
      <w:r w:rsidRPr="005B6F91">
        <w:t>:</w:t>
      </w:r>
    </w:p>
    <w:p w14:paraId="08CC60DE" w14:textId="77777777" w:rsidR="00007AAC" w:rsidRPr="00636176" w:rsidRDefault="00007AAC" w:rsidP="00007AAC">
      <w:pPr>
        <w:pStyle w:val="ListParagraph"/>
        <w:numPr>
          <w:ilvl w:val="0"/>
          <w:numId w:val="16"/>
        </w:numPr>
        <w:tabs>
          <w:tab w:val="right" w:pos="9214"/>
        </w:tabs>
        <w:spacing w:after="160" w:line="259" w:lineRule="auto"/>
        <w:rPr>
          <w:lang w:val="fr-FR"/>
        </w:rPr>
      </w:pPr>
      <w:r w:rsidRPr="00636176">
        <w:rPr>
          <w:lang w:val="fr-FR"/>
        </w:rPr>
        <w:t xml:space="preserve">594834 – 594845: Dépistage des mutations FLT3-TKD en cas de leucémie </w:t>
      </w:r>
      <w:r>
        <w:rPr>
          <w:lang w:val="fr-FR"/>
        </w:rPr>
        <w:t>myéloblastique</w:t>
      </w:r>
      <w:r w:rsidRPr="00636176">
        <w:rPr>
          <w:lang w:val="fr-FR"/>
        </w:rPr>
        <w:t xml:space="preserve"> aiguë</w:t>
      </w:r>
    </w:p>
    <w:p w14:paraId="23ACE8E9" w14:textId="77777777" w:rsidR="00007AAC" w:rsidRPr="00111E33" w:rsidRDefault="00007AAC" w:rsidP="00007AAC">
      <w:pPr>
        <w:pStyle w:val="ListParagraph"/>
        <w:numPr>
          <w:ilvl w:val="0"/>
          <w:numId w:val="16"/>
        </w:numPr>
        <w:tabs>
          <w:tab w:val="right" w:pos="9214"/>
        </w:tabs>
        <w:spacing w:after="160" w:line="259" w:lineRule="auto"/>
        <w:rPr>
          <w:lang w:val="fr-BE"/>
        </w:rPr>
      </w:pPr>
      <w:r w:rsidRPr="00111E33">
        <w:rPr>
          <w:lang w:val="fr-BE"/>
        </w:rPr>
        <w:t>594856 – 594860:</w:t>
      </w:r>
      <w:r>
        <w:rPr>
          <w:lang w:val="fr-BE"/>
        </w:rPr>
        <w:t xml:space="preserve"> </w:t>
      </w:r>
      <w:r w:rsidRPr="00111E33">
        <w:rPr>
          <w:lang w:val="fr-BE"/>
        </w:rPr>
        <w:t xml:space="preserve">Dépistage des mutations FLT3-ITD en cas de leucémie </w:t>
      </w:r>
      <w:r>
        <w:rPr>
          <w:lang w:val="fr-BE"/>
        </w:rPr>
        <w:t>myéloblastique</w:t>
      </w:r>
      <w:r w:rsidRPr="00111E33">
        <w:rPr>
          <w:lang w:val="fr-BE"/>
        </w:rPr>
        <w:t xml:space="preserve"> aiguë</w:t>
      </w:r>
    </w:p>
    <w:p w14:paraId="3B6FF854" w14:textId="78B8683A" w:rsidR="00007AAC" w:rsidRPr="00111E33" w:rsidRDefault="00BD0E2B" w:rsidP="00007AAC">
      <w:pPr>
        <w:pStyle w:val="ListParagraph"/>
        <w:numPr>
          <w:ilvl w:val="0"/>
          <w:numId w:val="16"/>
        </w:numPr>
        <w:tabs>
          <w:tab w:val="right" w:pos="9214"/>
        </w:tabs>
        <w:spacing w:after="160" w:line="259" w:lineRule="auto"/>
        <w:rPr>
          <w:lang w:val="fr-BE"/>
        </w:rPr>
      </w:pPr>
      <w:r>
        <w:rPr>
          <w:lang w:val="fr-BE"/>
        </w:rPr>
        <w:t>595254</w:t>
      </w:r>
      <w:r w:rsidRPr="00111E33">
        <w:rPr>
          <w:lang w:val="fr-BE"/>
        </w:rPr>
        <w:t xml:space="preserve"> – </w:t>
      </w:r>
      <w:r>
        <w:rPr>
          <w:lang w:val="fr-BE"/>
        </w:rPr>
        <w:t>595265</w:t>
      </w:r>
      <w:r w:rsidR="00007AAC" w:rsidRPr="00111E33">
        <w:rPr>
          <w:lang w:val="fr-BE"/>
        </w:rPr>
        <w:t xml:space="preserve">: Dépistage d’une </w:t>
      </w:r>
      <w:r w:rsidR="00007AAC">
        <w:rPr>
          <w:lang w:val="fr-BE"/>
        </w:rPr>
        <w:t xml:space="preserve">mutation </w:t>
      </w:r>
      <w:r w:rsidR="00007AAC" w:rsidRPr="00111E33">
        <w:rPr>
          <w:lang w:val="fr-BE"/>
        </w:rPr>
        <w:t xml:space="preserve">R132 </w:t>
      </w:r>
      <w:r w:rsidR="00007AAC">
        <w:rPr>
          <w:lang w:val="fr-BE"/>
        </w:rPr>
        <w:t xml:space="preserve">du gène </w:t>
      </w:r>
      <w:r w:rsidR="00007AAC" w:rsidRPr="00111E33">
        <w:rPr>
          <w:lang w:val="fr-BE"/>
        </w:rPr>
        <w:t xml:space="preserve">IDH1 </w:t>
      </w:r>
      <w:r w:rsidR="00007AAC">
        <w:rPr>
          <w:lang w:val="fr-BE"/>
        </w:rPr>
        <w:t>en cas de leucémie myéloblastique aiguë</w:t>
      </w:r>
    </w:p>
    <w:p w14:paraId="51968582" w14:textId="77777777" w:rsidR="00007AAC" w:rsidRPr="00111E33" w:rsidRDefault="00007AAC" w:rsidP="00007AAC">
      <w:pPr>
        <w:tabs>
          <w:tab w:val="right" w:pos="9214"/>
        </w:tabs>
        <w:rPr>
          <w:lang w:val="fr-BE"/>
        </w:rPr>
      </w:pPr>
    </w:p>
    <w:p w14:paraId="168CA1A6" w14:textId="77777777" w:rsidR="00007AAC" w:rsidRPr="005B6F91" w:rsidRDefault="00007AAC" w:rsidP="00007AAC">
      <w:pPr>
        <w:tabs>
          <w:tab w:val="right" w:pos="9214"/>
        </w:tabs>
      </w:pPr>
      <w:r>
        <w:t>Règles de cumul</w:t>
      </w:r>
      <w:r w:rsidRPr="005B6F91">
        <w:t>:</w:t>
      </w:r>
    </w:p>
    <w:p w14:paraId="2C22137B" w14:textId="77777777" w:rsidR="00007AAC" w:rsidRPr="009A2B06" w:rsidRDefault="00007AAC" w:rsidP="00007AAC">
      <w:pPr>
        <w:pStyle w:val="ListParagraph"/>
        <w:numPr>
          <w:ilvl w:val="0"/>
          <w:numId w:val="16"/>
        </w:numPr>
        <w:tabs>
          <w:tab w:val="right" w:pos="9214"/>
        </w:tabs>
        <w:spacing w:after="160" w:line="259" w:lineRule="auto"/>
        <w:rPr>
          <w:lang w:val="fr-BE"/>
        </w:rPr>
      </w:pPr>
      <w:bookmarkStart w:id="11" w:name="_Hlk161735651"/>
      <w:r w:rsidRPr="009A2B06">
        <w:rPr>
          <w:i/>
          <w:iCs/>
          <w:lang w:val="fr-BE"/>
        </w:rPr>
        <w:t>Règle diagnostique 11</w:t>
      </w:r>
      <w:r w:rsidRPr="00636176">
        <w:rPr>
          <w:lang w:val="fr-BE"/>
        </w:rPr>
        <w:t xml:space="preserve"> : </w:t>
      </w:r>
      <w:r>
        <w:rPr>
          <w:lang w:val="fr-BE"/>
        </w:rPr>
        <w:t xml:space="preserve">Le code de pseudonomenclature  ne peut être facturé qu’une seule fois </w:t>
      </w:r>
      <w:r w:rsidRPr="00636176">
        <w:rPr>
          <w:b/>
          <w:bCs/>
          <w:u w:val="single"/>
          <w:lang w:val="fr-BE"/>
        </w:rPr>
        <w:t>par période de 12 mois</w:t>
      </w:r>
    </w:p>
    <w:p w14:paraId="325215AC"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36176">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121645F9" w14:textId="1994C012"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13</w:t>
      </w:r>
      <w:r w:rsidRPr="00636176">
        <w:rPr>
          <w:lang w:val="fr-BE"/>
        </w:rPr>
        <w:t xml:space="preserve"> : Le </w:t>
      </w:r>
      <w:r>
        <w:rPr>
          <w:lang w:val="fr-BE"/>
        </w:rPr>
        <w:t xml:space="preserve">code de pseudonomenclature </w:t>
      </w:r>
      <w:r w:rsidRPr="00636176">
        <w:rPr>
          <w:lang w:val="fr-BE"/>
        </w:rPr>
        <w:t xml:space="preserve"> n’est pas cumulable, </w:t>
      </w:r>
      <w:r w:rsidRPr="00636176">
        <w:rPr>
          <w:b/>
          <w:bCs/>
          <w:u w:val="single"/>
          <w:lang w:val="fr-BE"/>
        </w:rPr>
        <w:t>pendant la phase d’investigation diagnostique</w:t>
      </w:r>
      <w:r w:rsidRPr="00636176">
        <w:rPr>
          <w:lang w:val="fr-BE"/>
        </w:rPr>
        <w:t>, avec les prestations</w:t>
      </w:r>
      <w:r>
        <w:rPr>
          <w:lang w:val="fr-BE"/>
        </w:rPr>
        <w:t xml:space="preserve"> </w:t>
      </w:r>
      <w:r w:rsidRPr="00636176">
        <w:rPr>
          <w:lang w:val="fr-BE"/>
        </w:rPr>
        <w:t>587893-587904, 588431-588442, 588453-588464</w:t>
      </w:r>
      <w:r w:rsidR="00564F64">
        <w:rPr>
          <w:lang w:val="fr-BE"/>
        </w:rPr>
        <w:t xml:space="preserve"> et 588512-588523</w:t>
      </w:r>
      <w:r w:rsidRPr="00636176">
        <w:rPr>
          <w:lang w:val="fr-BE"/>
        </w:rPr>
        <w:t xml:space="preserve"> de l’article 33bis.</w:t>
      </w:r>
    </w:p>
    <w:p w14:paraId="7B8716CD"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14</w:t>
      </w:r>
      <w:r w:rsidRPr="00636176">
        <w:rPr>
          <w:lang w:val="fr-BE"/>
        </w:rPr>
        <w:t xml:space="preserve"> : Le </w:t>
      </w:r>
      <w:r>
        <w:rPr>
          <w:lang w:val="fr-BE"/>
        </w:rPr>
        <w:t xml:space="preserve">code de pseudonomenclature </w:t>
      </w:r>
      <w:r w:rsidRPr="00636176">
        <w:rPr>
          <w:lang w:val="fr-BE"/>
        </w:rPr>
        <w:t xml:space="preserve"> n’est pas cumulable, </w:t>
      </w:r>
      <w:r w:rsidRPr="00636176">
        <w:rPr>
          <w:b/>
          <w:bCs/>
          <w:u w:val="single"/>
          <w:lang w:val="fr-BE"/>
        </w:rPr>
        <w:t>pendant la phase d’investigation diagnostique</w:t>
      </w:r>
      <w:r w:rsidRPr="00636176">
        <w:rPr>
          <w:lang w:val="fr-BE"/>
        </w:rPr>
        <w:t xml:space="preserve">, avec les prestations </w:t>
      </w:r>
      <w:r>
        <w:rPr>
          <w:lang w:val="fr-BE"/>
        </w:rPr>
        <w:t xml:space="preserve">594016-594020, 594053-594064 et 594090-594101 </w:t>
      </w:r>
      <w:r w:rsidRPr="00636176">
        <w:rPr>
          <w:lang w:val="fr-BE"/>
        </w:rPr>
        <w:t xml:space="preserve"> de l’article 33ter.</w:t>
      </w:r>
    </w:p>
    <w:bookmarkEnd w:id="11"/>
    <w:p w14:paraId="0882C344" w14:textId="77777777" w:rsidR="00007AAC" w:rsidRPr="00655C20" w:rsidRDefault="00007AAC" w:rsidP="00007AAC">
      <w:pPr>
        <w:rPr>
          <w:lang w:val="fr-BE"/>
        </w:rPr>
      </w:pPr>
      <w:r w:rsidRPr="00655C20">
        <w:rPr>
          <w:lang w:val="fr-BE"/>
        </w:rPr>
        <w:br w:type="page"/>
      </w:r>
    </w:p>
    <w:p w14:paraId="1B89C6DF" w14:textId="77777777" w:rsidR="00007AAC" w:rsidRPr="00B81D3F" w:rsidRDefault="00007AAC" w:rsidP="004A516F">
      <w:pPr>
        <w:pStyle w:val="Heading3"/>
        <w:rPr>
          <w:lang w:val="fr-BE"/>
        </w:rPr>
      </w:pPr>
      <w:bookmarkStart w:id="12" w:name="_Toc166077424"/>
      <w:bookmarkStart w:id="13" w:name="_Toc215211286"/>
      <w:r w:rsidRPr="00B81D3F">
        <w:rPr>
          <w:lang w:val="fr-BE"/>
        </w:rPr>
        <w:lastRenderedPageBreak/>
        <w:t>535592-535603: NGS pour une leucémie myéloblastique aiguë en cas de rechute endéans un an</w:t>
      </w:r>
      <w:bookmarkEnd w:id="12"/>
      <w:bookmarkEnd w:id="13"/>
    </w:p>
    <w:p w14:paraId="0F9F1136" w14:textId="77777777" w:rsidR="00007AAC" w:rsidRPr="003C5BB1" w:rsidRDefault="00007AAC" w:rsidP="00007AAC">
      <w:pPr>
        <w:rPr>
          <w:lang w:val="fr-BE"/>
        </w:rPr>
      </w:pPr>
    </w:p>
    <w:p w14:paraId="646400EF" w14:textId="77777777" w:rsidR="00007AAC" w:rsidRPr="005B6F91" w:rsidRDefault="00007AAC" w:rsidP="00007AAC">
      <w:r>
        <w:t>Remboursement</w:t>
      </w:r>
      <w:r w:rsidRPr="005B6F91">
        <w:t>: 600 €</w:t>
      </w:r>
    </w:p>
    <w:p w14:paraId="6B84B321" w14:textId="77777777" w:rsidR="00007AAC" w:rsidRPr="005B6F91" w:rsidRDefault="00007AAC" w:rsidP="00007AAC"/>
    <w:p w14:paraId="5CD8DED0" w14:textId="77777777" w:rsidR="00007AAC" w:rsidRPr="005B6F91" w:rsidRDefault="00007AAC" w:rsidP="00007AAC">
      <w:r>
        <w:t>Indication</w:t>
      </w:r>
      <w:r w:rsidRPr="005B6F91">
        <w:t>:</w:t>
      </w:r>
    </w:p>
    <w:p w14:paraId="06E8CC13" w14:textId="77777777" w:rsidR="00007AAC" w:rsidRPr="008F53A5" w:rsidRDefault="00007AAC" w:rsidP="00007AAC">
      <w:pPr>
        <w:pStyle w:val="ListParagraph"/>
        <w:numPr>
          <w:ilvl w:val="0"/>
          <w:numId w:val="39"/>
        </w:numPr>
        <w:spacing w:after="160" w:line="259" w:lineRule="auto"/>
        <w:rPr>
          <w:lang w:val="fr-BE"/>
        </w:rPr>
      </w:pPr>
      <w:r w:rsidRPr="008F53A5">
        <w:rPr>
          <w:lang w:val="fr-BE"/>
        </w:rPr>
        <w:t>Leucémie myélo</w:t>
      </w:r>
      <w:r>
        <w:rPr>
          <w:lang w:val="fr-BE"/>
        </w:rPr>
        <w:t>blastique</w:t>
      </w:r>
      <w:r w:rsidRPr="008F53A5">
        <w:rPr>
          <w:lang w:val="fr-BE"/>
        </w:rPr>
        <w:t xml:space="preserve"> aiguë (LAM) (ICC/OMS) : </w:t>
      </w:r>
      <w:r w:rsidRPr="008F53A5">
        <w:rPr>
          <w:rFonts w:ascii="Calibri" w:eastAsia="Calibri" w:hAnsi="Calibri" w:cs="Times New Roman"/>
          <w:lang w:val="fr-BE"/>
        </w:rPr>
        <w:t>diagnostic hématologique selon les critères ICC/OMS/ELN</w:t>
      </w:r>
    </w:p>
    <w:p w14:paraId="2BE9A7B5" w14:textId="77777777" w:rsidR="00007AAC" w:rsidRPr="008F53A5" w:rsidRDefault="00007AAC" w:rsidP="00007AAC">
      <w:pPr>
        <w:spacing w:after="0" w:line="240" w:lineRule="auto"/>
        <w:jc w:val="both"/>
        <w:rPr>
          <w:rFonts w:ascii="Calibri" w:eastAsia="Calibri" w:hAnsi="Calibri" w:cs="Times New Roman"/>
          <w:lang w:val="fr-BE"/>
        </w:rPr>
      </w:pPr>
    </w:p>
    <w:p w14:paraId="3DD38413"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767EA504" w14:textId="77777777" w:rsidR="00007AAC" w:rsidRPr="005B6F91" w:rsidRDefault="00007AAC" w:rsidP="00007AAC">
      <w:pPr>
        <w:spacing w:after="0" w:line="240" w:lineRule="auto"/>
        <w:jc w:val="both"/>
        <w:rPr>
          <w:rFonts w:ascii="Calibri" w:eastAsia="Calibri" w:hAnsi="Calibri" w:cs="Times New Roman"/>
          <w:lang w:val="nl-BE"/>
        </w:rPr>
      </w:pPr>
    </w:p>
    <w:p w14:paraId="738D7BAB" w14:textId="77777777" w:rsidR="00007AAC" w:rsidRPr="008F53A5" w:rsidRDefault="00007AAC" w:rsidP="00007AAC">
      <w:pPr>
        <w:pStyle w:val="ListParagraph"/>
        <w:numPr>
          <w:ilvl w:val="0"/>
          <w:numId w:val="40"/>
        </w:numPr>
        <w:spacing w:after="0" w:line="240" w:lineRule="auto"/>
        <w:jc w:val="both"/>
        <w:rPr>
          <w:rFonts w:ascii="Calibri" w:eastAsia="Calibri" w:hAnsi="Calibri" w:cs="Times New Roman"/>
          <w:lang w:val="fr-BE"/>
        </w:rPr>
      </w:pPr>
      <w:r w:rsidRPr="008F53A5">
        <w:rPr>
          <w:rFonts w:ascii="Calibri" w:eastAsia="Calibri" w:hAnsi="Calibri" w:cs="Times New Roman"/>
          <w:lang w:val="fr-BE"/>
        </w:rPr>
        <w:t xml:space="preserve">NGS en cas de </w:t>
      </w:r>
      <w:r>
        <w:rPr>
          <w:rFonts w:ascii="Calibri" w:eastAsia="Calibri" w:hAnsi="Calibri" w:cs="Times New Roman"/>
          <w:lang w:val="fr-BE"/>
        </w:rPr>
        <w:t>récidive</w:t>
      </w:r>
      <w:r w:rsidRPr="008F53A5">
        <w:rPr>
          <w:rFonts w:ascii="Calibri" w:eastAsia="Calibri" w:hAnsi="Calibri" w:cs="Times New Roman"/>
          <w:lang w:val="fr-BE"/>
        </w:rPr>
        <w:t xml:space="preserve"> </w:t>
      </w:r>
      <w:r>
        <w:rPr>
          <w:rFonts w:ascii="Calibri" w:eastAsia="Calibri" w:hAnsi="Calibri" w:cs="Times New Roman"/>
          <w:lang w:val="fr-BE"/>
        </w:rPr>
        <w:t>endéans un an</w:t>
      </w:r>
    </w:p>
    <w:p w14:paraId="15CE3AA5" w14:textId="77777777" w:rsidR="00007AAC" w:rsidRPr="005A06D1" w:rsidRDefault="00007AAC" w:rsidP="00007AAC">
      <w:pPr>
        <w:pStyle w:val="ListParagraph"/>
        <w:numPr>
          <w:ilvl w:val="0"/>
          <w:numId w:val="40"/>
        </w:numPr>
        <w:spacing w:after="0" w:line="240" w:lineRule="auto"/>
        <w:jc w:val="both"/>
        <w:rPr>
          <w:rFonts w:ascii="Calibri" w:eastAsia="Calibri" w:hAnsi="Calibri" w:cs="Times New Roman"/>
          <w:lang w:val="fr-BE"/>
        </w:rPr>
      </w:pPr>
      <w:r w:rsidRPr="005A06D1">
        <w:rPr>
          <w:lang w:val="fr-BE"/>
        </w:rPr>
        <w:t>Le test NGS doit être effectué sur la moelle osseuse ou sur le sang avec une invasion des cellules leucémique</w:t>
      </w:r>
      <w:r w:rsidRPr="00636176">
        <w:rPr>
          <w:lang w:val="fr-FR"/>
        </w:rPr>
        <w:t xml:space="preserve"> </w:t>
      </w:r>
      <w:r w:rsidRPr="00A42FDF">
        <w:rPr>
          <w:lang w:val="fr-BE"/>
        </w:rPr>
        <w:t>ou sur un échantillon de tissu avec une invasion leucémique</w:t>
      </w:r>
    </w:p>
    <w:p w14:paraId="23AC9898" w14:textId="77777777" w:rsidR="00007AAC" w:rsidRPr="008F53A5" w:rsidRDefault="00007AAC" w:rsidP="00007AAC">
      <w:pPr>
        <w:pStyle w:val="ListParagraph"/>
        <w:numPr>
          <w:ilvl w:val="0"/>
          <w:numId w:val="40"/>
        </w:numPr>
        <w:spacing w:line="240" w:lineRule="auto"/>
        <w:jc w:val="both"/>
        <w:rPr>
          <w:rFonts w:ascii="Calibri" w:eastAsia="Calibri" w:hAnsi="Calibri" w:cs="Times New Roman"/>
          <w:lang w:val="fr-BE"/>
        </w:rPr>
      </w:pPr>
      <w:r>
        <w:rPr>
          <w:lang w:val="fr-BE"/>
        </w:rPr>
        <w:t>U</w:t>
      </w:r>
      <w:r w:rsidRPr="005A06D1">
        <w:rPr>
          <w:lang w:val="fr-BE"/>
        </w:rPr>
        <w:t xml:space="preserve">n test NGS </w:t>
      </w:r>
      <w:r>
        <w:rPr>
          <w:lang w:val="fr-BE"/>
        </w:rPr>
        <w:t xml:space="preserve">endéans un an </w:t>
      </w:r>
      <w:r w:rsidRPr="005A06D1">
        <w:rPr>
          <w:lang w:val="fr-BE"/>
        </w:rPr>
        <w:t>est permis après un avis favorable d’une COM (consultation oncologique multidisciplinaire). Une vérification à postériori du dossier est possible</w:t>
      </w:r>
      <w:r w:rsidRPr="008F53A5">
        <w:rPr>
          <w:rFonts w:ascii="Calibri" w:eastAsia="Calibri" w:hAnsi="Calibri" w:cs="Calibri"/>
          <w:lang w:val="fr-BE"/>
        </w:rPr>
        <w:t xml:space="preserve">. </w:t>
      </w:r>
    </w:p>
    <w:p w14:paraId="2F66D217" w14:textId="77777777" w:rsidR="00007AAC" w:rsidRPr="008F53A5" w:rsidRDefault="00007AAC" w:rsidP="00007AAC">
      <w:pPr>
        <w:rPr>
          <w:lang w:val="fr-BE"/>
        </w:rPr>
      </w:pPr>
    </w:p>
    <w:p w14:paraId="16969227" w14:textId="77777777" w:rsidR="00007AAC" w:rsidRPr="005B6F91" w:rsidRDefault="00007AAC" w:rsidP="00007AAC">
      <w:r>
        <w:t xml:space="preserve">Biomarqueurs minimaux à tester </w:t>
      </w:r>
      <w:r w:rsidRPr="005B6F91">
        <w:t>:</w:t>
      </w:r>
    </w:p>
    <w:p w14:paraId="297194D2"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 xml:space="preserve">ASXL1 (exon 13 = dernier exon) </w:t>
      </w:r>
      <w:r w:rsidRPr="00CA0175">
        <w:rPr>
          <w:i/>
          <w:lang w:val="fr-BE"/>
        </w:rPr>
        <w:tab/>
      </w:r>
      <w:r w:rsidRPr="00CA0175">
        <w:rPr>
          <w:i/>
          <w:lang w:val="fr-BE"/>
        </w:rPr>
        <w:tab/>
      </w:r>
      <w:r w:rsidRPr="00CA0175">
        <w:rPr>
          <w:i/>
          <w:lang w:val="fr-BE"/>
        </w:rPr>
        <w:tab/>
      </w:r>
      <w:r w:rsidRPr="00CA0175">
        <w:rPr>
          <w:i/>
          <w:lang w:val="fr-BE"/>
        </w:rPr>
        <w:tab/>
        <w:t>pronostic</w:t>
      </w:r>
    </w:p>
    <w:p w14:paraId="05670E0A" w14:textId="4171F194"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BCOR (</w:t>
      </w:r>
      <w:r w:rsidRPr="008F53A5">
        <w:rPr>
          <w:i/>
          <w:lang w:val="fr-BE"/>
        </w:rPr>
        <w:t>Tous les exons codants</w:t>
      </w:r>
      <w:r w:rsidRPr="00CA0175">
        <w:rPr>
          <w:i/>
          <w:lang w:val="fr-BE"/>
        </w:rPr>
        <w:t xml:space="preserve">) </w:t>
      </w:r>
      <w:r w:rsidRPr="00CA0175">
        <w:rPr>
          <w:i/>
          <w:lang w:val="fr-BE"/>
        </w:rPr>
        <w:tab/>
      </w:r>
      <w:r w:rsidR="00C23C29">
        <w:rPr>
          <w:i/>
          <w:lang w:val="fr-BE"/>
        </w:rPr>
        <w:tab/>
      </w:r>
      <w:r w:rsidR="00C23C29">
        <w:rPr>
          <w:i/>
          <w:lang w:val="fr-BE"/>
        </w:rPr>
        <w:tab/>
      </w:r>
      <w:r w:rsidR="00C23C29">
        <w:rPr>
          <w:i/>
          <w:lang w:val="fr-BE"/>
        </w:rPr>
        <w:tab/>
      </w:r>
      <w:r w:rsidRPr="00CA0175">
        <w:rPr>
          <w:i/>
          <w:lang w:val="fr-BE"/>
        </w:rPr>
        <w:t>diagnostic</w:t>
      </w:r>
    </w:p>
    <w:p w14:paraId="5D924FA0"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CEBPA (exon 1 = entièrement)</w:t>
      </w:r>
      <w:r w:rsidRPr="00CA0175">
        <w:rPr>
          <w:i/>
          <w:lang w:val="fr-BE"/>
        </w:rPr>
        <w:tab/>
      </w:r>
      <w:r w:rsidRPr="00CA0175">
        <w:rPr>
          <w:i/>
          <w:lang w:val="fr-BE"/>
        </w:rPr>
        <w:tab/>
      </w:r>
      <w:r w:rsidRPr="00CA0175">
        <w:rPr>
          <w:i/>
          <w:lang w:val="fr-BE"/>
        </w:rPr>
        <w:tab/>
      </w:r>
      <w:r w:rsidRPr="00CA0175">
        <w:rPr>
          <w:i/>
          <w:lang w:val="fr-BE"/>
        </w:rPr>
        <w:tab/>
        <w:t>diagnostic/pronostic</w:t>
      </w:r>
    </w:p>
    <w:p w14:paraId="51059D97" w14:textId="23EFA522"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DDX41 (</w:t>
      </w:r>
      <w:r w:rsidRPr="008F53A5">
        <w:rPr>
          <w:i/>
          <w:lang w:val="fr-BE"/>
        </w:rPr>
        <w:t>Tous les exons codants</w:t>
      </w:r>
      <w:r w:rsidRPr="00CA0175">
        <w:rPr>
          <w:i/>
          <w:lang w:val="fr-BE"/>
        </w:rPr>
        <w:t xml:space="preserve">) </w:t>
      </w:r>
      <w:r>
        <w:rPr>
          <w:i/>
          <w:lang w:val="fr-BE"/>
        </w:rPr>
        <w:tab/>
      </w:r>
      <w:r w:rsidR="00C23C29">
        <w:rPr>
          <w:i/>
          <w:lang w:val="fr-BE"/>
        </w:rPr>
        <w:tab/>
      </w:r>
      <w:r w:rsidR="00C23C29">
        <w:rPr>
          <w:i/>
          <w:lang w:val="fr-BE"/>
        </w:rPr>
        <w:tab/>
      </w:r>
      <w:r w:rsidR="00C23C29">
        <w:rPr>
          <w:i/>
          <w:lang w:val="fr-BE"/>
        </w:rPr>
        <w:tab/>
      </w:r>
      <w:r w:rsidRPr="00CA0175">
        <w:rPr>
          <w:i/>
          <w:lang w:val="fr-BE"/>
        </w:rPr>
        <w:t>diagnostic</w:t>
      </w:r>
    </w:p>
    <w:p w14:paraId="5F7B9C58"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 xml:space="preserve">DNMT3A (exon 8-23) </w:t>
      </w:r>
      <w:r w:rsidRPr="00CA0175">
        <w:rPr>
          <w:i/>
          <w:lang w:val="fr-BE"/>
        </w:rPr>
        <w:tab/>
      </w:r>
      <w:r w:rsidRPr="00CA0175">
        <w:rPr>
          <w:i/>
          <w:lang w:val="fr-BE"/>
        </w:rPr>
        <w:tab/>
      </w:r>
      <w:r w:rsidRPr="00CA0175">
        <w:rPr>
          <w:i/>
          <w:lang w:val="fr-BE"/>
        </w:rPr>
        <w:tab/>
      </w:r>
      <w:r w:rsidRPr="00CA0175">
        <w:rPr>
          <w:i/>
          <w:lang w:val="fr-BE"/>
        </w:rPr>
        <w:tab/>
        <w:t>diagnostic/pronostic</w:t>
      </w:r>
    </w:p>
    <w:p w14:paraId="2429CACA"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EZH2 (exon 2-20 = entièrement)</w:t>
      </w:r>
      <w:r w:rsidRPr="00CA0175">
        <w:rPr>
          <w:i/>
          <w:lang w:val="fr-BE"/>
        </w:rPr>
        <w:tab/>
      </w:r>
      <w:r w:rsidRPr="00CA0175">
        <w:rPr>
          <w:i/>
          <w:lang w:val="fr-BE"/>
        </w:rPr>
        <w:tab/>
      </w:r>
      <w:r w:rsidRPr="00CA0175">
        <w:rPr>
          <w:i/>
          <w:lang w:val="fr-BE"/>
        </w:rPr>
        <w:tab/>
      </w:r>
      <w:r w:rsidRPr="00CA0175">
        <w:rPr>
          <w:i/>
          <w:lang w:val="fr-BE"/>
        </w:rPr>
        <w:tab/>
        <w:t xml:space="preserve">diagnostic </w:t>
      </w:r>
    </w:p>
    <w:p w14:paraId="725573A8"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 xml:space="preserve">FLT3 (exon 14, exon 15, exon 20-codon 835) </w:t>
      </w:r>
      <w:r w:rsidRPr="00CA0175">
        <w:rPr>
          <w:i/>
          <w:lang w:val="fr-BE"/>
        </w:rPr>
        <w:tab/>
      </w:r>
      <w:r w:rsidRPr="00CA0175">
        <w:rPr>
          <w:i/>
          <w:lang w:val="fr-BE"/>
        </w:rPr>
        <w:tab/>
      </w:r>
      <w:r>
        <w:rPr>
          <w:i/>
          <w:lang w:val="fr-BE"/>
        </w:rPr>
        <w:tab/>
      </w:r>
      <w:r>
        <w:rPr>
          <w:i/>
          <w:lang w:val="fr-BE"/>
        </w:rPr>
        <w:tab/>
      </w:r>
      <w:r w:rsidRPr="00CA0175">
        <w:rPr>
          <w:i/>
          <w:lang w:val="fr-BE"/>
        </w:rPr>
        <w:t>pronostic/thérapie</w:t>
      </w:r>
    </w:p>
    <w:p w14:paraId="5342F0C9"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 xml:space="preserve">IDH1 (exon 4-hotspot) </w:t>
      </w:r>
      <w:r w:rsidRPr="00CA0175">
        <w:rPr>
          <w:i/>
          <w:lang w:val="fr-BE"/>
        </w:rPr>
        <w:tab/>
      </w:r>
      <w:r w:rsidRPr="00CA0175">
        <w:rPr>
          <w:i/>
          <w:lang w:val="fr-BE"/>
        </w:rPr>
        <w:tab/>
      </w:r>
      <w:r w:rsidRPr="00CA0175">
        <w:rPr>
          <w:i/>
          <w:lang w:val="fr-BE"/>
        </w:rPr>
        <w:tab/>
      </w:r>
      <w:r w:rsidRPr="00CA0175">
        <w:rPr>
          <w:i/>
          <w:lang w:val="fr-BE"/>
        </w:rPr>
        <w:tab/>
        <w:t>pronostic/thérapie</w:t>
      </w:r>
    </w:p>
    <w:p w14:paraId="4A1C397E"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 xml:space="preserve">IDH2 (exon 4-hotspot) </w:t>
      </w:r>
      <w:r w:rsidRPr="00CA0175">
        <w:rPr>
          <w:i/>
          <w:lang w:val="fr-BE"/>
        </w:rPr>
        <w:tab/>
      </w:r>
      <w:r w:rsidRPr="00CA0175">
        <w:rPr>
          <w:i/>
          <w:lang w:val="fr-BE"/>
        </w:rPr>
        <w:tab/>
      </w:r>
      <w:r w:rsidRPr="00CA0175">
        <w:rPr>
          <w:i/>
          <w:lang w:val="fr-BE"/>
        </w:rPr>
        <w:tab/>
      </w:r>
      <w:r w:rsidRPr="00CA0175">
        <w:rPr>
          <w:i/>
          <w:lang w:val="fr-BE"/>
        </w:rPr>
        <w:tab/>
        <w:t>pronostic/thérapie</w:t>
      </w:r>
    </w:p>
    <w:p w14:paraId="37D674E2"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 xml:space="preserve">KIT (exon 8, exon 10, exon 17) </w:t>
      </w:r>
      <w:r w:rsidRPr="00CA0175">
        <w:rPr>
          <w:i/>
          <w:lang w:val="fr-BE"/>
        </w:rPr>
        <w:tab/>
      </w:r>
      <w:r w:rsidRPr="00CA0175">
        <w:rPr>
          <w:i/>
          <w:lang w:val="fr-BE"/>
        </w:rPr>
        <w:tab/>
      </w:r>
      <w:r w:rsidRPr="00CA0175">
        <w:rPr>
          <w:i/>
          <w:lang w:val="fr-BE"/>
        </w:rPr>
        <w:tab/>
      </w:r>
      <w:r w:rsidRPr="00CA0175">
        <w:rPr>
          <w:i/>
          <w:lang w:val="fr-BE"/>
        </w:rPr>
        <w:tab/>
        <w:t>pronostic/thérapie</w:t>
      </w:r>
    </w:p>
    <w:p w14:paraId="394EE156"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 xml:space="preserve">NPM1 (exon 11-codon 288) </w:t>
      </w:r>
      <w:r w:rsidRPr="00CA0175">
        <w:rPr>
          <w:i/>
          <w:lang w:val="fr-BE"/>
        </w:rPr>
        <w:tab/>
      </w:r>
      <w:r w:rsidRPr="00CA0175">
        <w:rPr>
          <w:i/>
          <w:lang w:val="fr-BE"/>
        </w:rPr>
        <w:tab/>
      </w:r>
      <w:r w:rsidRPr="00CA0175">
        <w:rPr>
          <w:i/>
          <w:lang w:val="fr-BE"/>
        </w:rPr>
        <w:tab/>
      </w:r>
      <w:r w:rsidRPr="00CA0175">
        <w:rPr>
          <w:i/>
          <w:lang w:val="fr-BE"/>
        </w:rPr>
        <w:tab/>
        <w:t>diagnostic/pronostic</w:t>
      </w:r>
    </w:p>
    <w:p w14:paraId="222774EA"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RUNX1 (exon 2-9 = entièrement)</w:t>
      </w:r>
      <w:r w:rsidRPr="00CA0175">
        <w:rPr>
          <w:i/>
          <w:lang w:val="fr-BE"/>
        </w:rPr>
        <w:tab/>
      </w:r>
      <w:r w:rsidRPr="00CA0175">
        <w:rPr>
          <w:i/>
          <w:lang w:val="fr-BE"/>
        </w:rPr>
        <w:tab/>
      </w:r>
      <w:r w:rsidRPr="00CA0175">
        <w:rPr>
          <w:i/>
          <w:lang w:val="fr-BE"/>
        </w:rPr>
        <w:tab/>
      </w:r>
      <w:r w:rsidRPr="00CA0175">
        <w:rPr>
          <w:i/>
          <w:lang w:val="fr-BE"/>
        </w:rPr>
        <w:tab/>
        <w:t>diagnostic/pronostic</w:t>
      </w:r>
    </w:p>
    <w:p w14:paraId="5EBCF239"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SF3B1 (exon 14, exon 15)</w:t>
      </w:r>
      <w:r w:rsidRPr="00CA0175">
        <w:rPr>
          <w:i/>
          <w:lang w:val="fr-BE"/>
        </w:rPr>
        <w:tab/>
      </w:r>
      <w:r w:rsidRPr="00CA0175">
        <w:rPr>
          <w:i/>
          <w:lang w:val="fr-BE"/>
        </w:rPr>
        <w:tab/>
      </w:r>
      <w:r w:rsidRPr="00CA0175">
        <w:rPr>
          <w:i/>
          <w:lang w:val="fr-BE"/>
        </w:rPr>
        <w:tab/>
      </w:r>
      <w:r w:rsidRPr="00CA0175">
        <w:rPr>
          <w:i/>
          <w:lang w:val="fr-BE"/>
        </w:rPr>
        <w:tab/>
        <w:t xml:space="preserve">diagnostic </w:t>
      </w:r>
    </w:p>
    <w:p w14:paraId="11A55DE9"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SRSF2 (exon 1-codon 95)</w:t>
      </w:r>
      <w:r w:rsidRPr="00CA0175">
        <w:rPr>
          <w:i/>
          <w:lang w:val="fr-BE"/>
        </w:rPr>
        <w:tab/>
      </w:r>
      <w:r w:rsidRPr="00CA0175">
        <w:rPr>
          <w:i/>
          <w:lang w:val="fr-BE"/>
        </w:rPr>
        <w:tab/>
      </w:r>
      <w:r w:rsidRPr="00CA0175">
        <w:rPr>
          <w:i/>
          <w:lang w:val="fr-BE"/>
        </w:rPr>
        <w:tab/>
      </w:r>
      <w:r w:rsidRPr="00CA0175">
        <w:rPr>
          <w:i/>
          <w:lang w:val="fr-BE"/>
        </w:rPr>
        <w:tab/>
        <w:t>diagnostic</w:t>
      </w:r>
    </w:p>
    <w:p w14:paraId="10106806" w14:textId="6C04AACD"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STAG2 (</w:t>
      </w:r>
      <w:r w:rsidRPr="008F53A5">
        <w:rPr>
          <w:i/>
          <w:lang w:val="fr-BE"/>
        </w:rPr>
        <w:t>Tous les exons codants</w:t>
      </w:r>
      <w:r w:rsidRPr="00CA0175">
        <w:rPr>
          <w:i/>
          <w:lang w:val="fr-BE"/>
        </w:rPr>
        <w:t xml:space="preserve">) </w:t>
      </w:r>
      <w:r w:rsidRPr="00CA0175">
        <w:rPr>
          <w:i/>
          <w:lang w:val="fr-BE"/>
        </w:rPr>
        <w:tab/>
      </w:r>
      <w:r w:rsidR="00C23C29">
        <w:rPr>
          <w:i/>
          <w:lang w:val="fr-BE"/>
        </w:rPr>
        <w:tab/>
      </w:r>
      <w:r w:rsidR="00C23C29">
        <w:rPr>
          <w:i/>
          <w:lang w:val="fr-BE"/>
        </w:rPr>
        <w:tab/>
      </w:r>
      <w:r w:rsidR="00C23C29">
        <w:rPr>
          <w:i/>
          <w:lang w:val="fr-BE"/>
        </w:rPr>
        <w:tab/>
      </w:r>
      <w:r w:rsidRPr="00CA0175">
        <w:rPr>
          <w:i/>
          <w:lang w:val="fr-BE"/>
        </w:rPr>
        <w:t>diagnostic</w:t>
      </w:r>
    </w:p>
    <w:p w14:paraId="60736061"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TET2 (exon 3, exon 9-11)</w:t>
      </w:r>
      <w:r w:rsidRPr="00CA0175">
        <w:rPr>
          <w:i/>
          <w:lang w:val="fr-BE"/>
        </w:rPr>
        <w:tab/>
      </w:r>
      <w:r>
        <w:rPr>
          <w:i/>
          <w:lang w:val="fr-BE"/>
        </w:rPr>
        <w:tab/>
      </w:r>
      <w:r w:rsidRPr="00CA0175">
        <w:rPr>
          <w:i/>
          <w:lang w:val="fr-BE"/>
        </w:rPr>
        <w:tab/>
      </w:r>
      <w:r w:rsidRPr="00CA0175">
        <w:rPr>
          <w:i/>
          <w:lang w:val="fr-BE"/>
        </w:rPr>
        <w:tab/>
        <w:t>diagnostic/pronostic</w:t>
      </w:r>
    </w:p>
    <w:p w14:paraId="45455DE7"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TP53 (exon 2-11)</w:t>
      </w:r>
      <w:r w:rsidRPr="00CA0175">
        <w:rPr>
          <w:i/>
          <w:lang w:val="fr-BE"/>
        </w:rPr>
        <w:tab/>
      </w:r>
      <w:r w:rsidRPr="00CA0175">
        <w:rPr>
          <w:i/>
          <w:lang w:val="fr-BE"/>
        </w:rPr>
        <w:tab/>
      </w:r>
      <w:r w:rsidRPr="00CA0175">
        <w:rPr>
          <w:i/>
          <w:lang w:val="fr-BE"/>
        </w:rPr>
        <w:tab/>
      </w:r>
      <w:r w:rsidRPr="00CA0175">
        <w:rPr>
          <w:i/>
          <w:lang w:val="fr-BE"/>
        </w:rPr>
        <w:tab/>
        <w:t>pronostic/thérapie</w:t>
      </w:r>
    </w:p>
    <w:p w14:paraId="113039A4"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U2AF1 (exon 2-codon 34, exon 6-codon 157)</w:t>
      </w:r>
      <w:r w:rsidRPr="00CA0175">
        <w:rPr>
          <w:i/>
          <w:lang w:val="fr-BE"/>
        </w:rPr>
        <w:tab/>
      </w:r>
      <w:r>
        <w:rPr>
          <w:i/>
          <w:lang w:val="fr-BE"/>
        </w:rPr>
        <w:tab/>
      </w:r>
      <w:r>
        <w:rPr>
          <w:i/>
          <w:lang w:val="fr-BE"/>
        </w:rPr>
        <w:tab/>
      </w:r>
      <w:r w:rsidRPr="00CA0175">
        <w:rPr>
          <w:i/>
          <w:lang w:val="fr-BE"/>
        </w:rPr>
        <w:tab/>
        <w:t xml:space="preserve">diagnostic </w:t>
      </w:r>
    </w:p>
    <w:p w14:paraId="02201070" w14:textId="77777777" w:rsidR="00007AAC" w:rsidRPr="00CA0175" w:rsidRDefault="00007AAC" w:rsidP="00007AAC">
      <w:pPr>
        <w:pStyle w:val="ListParagraph"/>
        <w:numPr>
          <w:ilvl w:val="0"/>
          <w:numId w:val="38"/>
        </w:numPr>
        <w:tabs>
          <w:tab w:val="left" w:pos="5103"/>
        </w:tabs>
        <w:spacing w:after="0" w:line="259" w:lineRule="auto"/>
        <w:jc w:val="both"/>
        <w:rPr>
          <w:i/>
          <w:lang w:val="fr-BE"/>
        </w:rPr>
      </w:pPr>
      <w:r w:rsidRPr="00CA0175">
        <w:rPr>
          <w:i/>
          <w:lang w:val="fr-BE"/>
        </w:rPr>
        <w:t xml:space="preserve">WT1 (exon 7, exon 9) </w:t>
      </w:r>
      <w:r w:rsidRPr="00CA0175">
        <w:rPr>
          <w:i/>
          <w:lang w:val="fr-BE"/>
        </w:rPr>
        <w:tab/>
      </w:r>
      <w:r w:rsidRPr="00CA0175">
        <w:rPr>
          <w:i/>
          <w:lang w:val="fr-BE"/>
        </w:rPr>
        <w:tab/>
      </w:r>
      <w:r w:rsidRPr="00CA0175">
        <w:rPr>
          <w:i/>
          <w:lang w:val="fr-BE"/>
        </w:rPr>
        <w:tab/>
      </w:r>
      <w:r w:rsidRPr="00CA0175">
        <w:rPr>
          <w:i/>
          <w:lang w:val="fr-BE"/>
        </w:rPr>
        <w:tab/>
        <w:t>pronostic</w:t>
      </w:r>
    </w:p>
    <w:p w14:paraId="23235395" w14:textId="4894F0A2" w:rsidR="00007AAC" w:rsidRPr="008F53A5" w:rsidRDefault="00007AAC" w:rsidP="00007AAC">
      <w:pPr>
        <w:pStyle w:val="ListParagraph"/>
        <w:numPr>
          <w:ilvl w:val="0"/>
          <w:numId w:val="38"/>
        </w:numPr>
        <w:tabs>
          <w:tab w:val="left" w:pos="5103"/>
        </w:tabs>
        <w:spacing w:after="0" w:line="259" w:lineRule="auto"/>
        <w:jc w:val="both"/>
        <w:rPr>
          <w:rFonts w:ascii="Calibri" w:eastAsia="Calibri" w:hAnsi="Calibri" w:cs="Calibri"/>
          <w:i/>
          <w:iCs/>
          <w:lang w:val="fr-BE"/>
        </w:rPr>
      </w:pPr>
      <w:r w:rsidRPr="00CA0175">
        <w:rPr>
          <w:i/>
          <w:lang w:val="fr-BE"/>
        </w:rPr>
        <w:t>ZRSR2 (Tous les exons codants</w:t>
      </w:r>
      <w:r w:rsidRPr="008F53A5">
        <w:rPr>
          <w:rFonts w:ascii="Calibri" w:eastAsia="Calibri" w:hAnsi="Calibri" w:cs="Calibri"/>
          <w:i/>
          <w:iCs/>
          <w:lang w:val="fr-BE"/>
        </w:rPr>
        <w:t xml:space="preserve">) </w:t>
      </w:r>
      <w:r w:rsidRPr="008F53A5">
        <w:rPr>
          <w:rFonts w:ascii="Calibri" w:eastAsia="Calibri" w:hAnsi="Calibri" w:cs="Calibri"/>
          <w:i/>
          <w:iCs/>
          <w:lang w:val="fr-BE"/>
        </w:rPr>
        <w:tab/>
      </w:r>
      <w:r w:rsidR="00C23C29">
        <w:rPr>
          <w:rFonts w:ascii="Calibri" w:eastAsia="Calibri" w:hAnsi="Calibri" w:cs="Calibri"/>
          <w:i/>
          <w:iCs/>
          <w:lang w:val="fr-BE"/>
        </w:rPr>
        <w:tab/>
      </w:r>
      <w:r w:rsidR="00C23C29">
        <w:rPr>
          <w:rFonts w:ascii="Calibri" w:eastAsia="Calibri" w:hAnsi="Calibri" w:cs="Calibri"/>
          <w:i/>
          <w:iCs/>
          <w:lang w:val="fr-BE"/>
        </w:rPr>
        <w:tab/>
      </w:r>
      <w:r w:rsidR="00C23C29">
        <w:rPr>
          <w:rFonts w:ascii="Calibri" w:eastAsia="Calibri" w:hAnsi="Calibri" w:cs="Calibri"/>
          <w:i/>
          <w:iCs/>
          <w:lang w:val="fr-BE"/>
        </w:rPr>
        <w:tab/>
      </w:r>
      <w:r w:rsidRPr="008F53A5">
        <w:rPr>
          <w:rFonts w:ascii="Calibri" w:eastAsia="Calibri" w:hAnsi="Calibri" w:cs="Calibri"/>
          <w:i/>
          <w:iCs/>
          <w:lang w:val="fr-BE"/>
        </w:rPr>
        <w:t>diagnostic</w:t>
      </w:r>
    </w:p>
    <w:p w14:paraId="1D4A4C22" w14:textId="77777777" w:rsidR="00007AAC" w:rsidRPr="008F53A5" w:rsidRDefault="00007AAC" w:rsidP="00007AAC">
      <w:pPr>
        <w:tabs>
          <w:tab w:val="right" w:pos="9214"/>
        </w:tabs>
        <w:rPr>
          <w:lang w:val="fr-BE"/>
        </w:rPr>
      </w:pPr>
    </w:p>
    <w:p w14:paraId="46576607" w14:textId="77777777" w:rsidR="00007AAC" w:rsidRPr="005B6F91" w:rsidRDefault="00007AAC" w:rsidP="00007AAC">
      <w:pPr>
        <w:tabs>
          <w:tab w:val="right" w:pos="9214"/>
        </w:tabs>
      </w:pPr>
      <w:r>
        <w:lastRenderedPageBreak/>
        <w:t xml:space="preserve">Enregistrement obligatoire dans PITTER </w:t>
      </w:r>
      <w:r w:rsidRPr="005B6F91">
        <w:t>:</w:t>
      </w:r>
    </w:p>
    <w:p w14:paraId="21F204CB" w14:textId="77777777" w:rsidR="00007AAC" w:rsidRPr="00691818" w:rsidRDefault="00007AAC" w:rsidP="00007AAC">
      <w:pPr>
        <w:pStyle w:val="ListParagraph"/>
        <w:numPr>
          <w:ilvl w:val="0"/>
          <w:numId w:val="16"/>
        </w:numPr>
        <w:tabs>
          <w:tab w:val="right" w:pos="9214"/>
        </w:tabs>
        <w:spacing w:after="160" w:line="259" w:lineRule="auto"/>
        <w:rPr>
          <w:lang w:val="fr-BE"/>
        </w:rPr>
      </w:pPr>
      <w:r w:rsidRPr="00691818">
        <w:rPr>
          <w:lang w:val="fr-BE"/>
        </w:rPr>
        <w:t xml:space="preserve">595033 – 595044: </w:t>
      </w:r>
      <w:r>
        <w:rPr>
          <w:lang w:val="fr-BE"/>
        </w:rPr>
        <w:t>Dépistage des mutations FLT3-TKD en cas de leucémie myéloblastique aiguë en rechute ou réfractaire</w:t>
      </w:r>
    </w:p>
    <w:p w14:paraId="5CAEA8F3" w14:textId="77777777" w:rsidR="00007AAC" w:rsidRPr="00691818" w:rsidRDefault="00007AAC" w:rsidP="00007AAC">
      <w:pPr>
        <w:pStyle w:val="ListParagraph"/>
        <w:numPr>
          <w:ilvl w:val="0"/>
          <w:numId w:val="16"/>
        </w:numPr>
        <w:tabs>
          <w:tab w:val="right" w:pos="9214"/>
        </w:tabs>
        <w:spacing w:after="160" w:line="259" w:lineRule="auto"/>
        <w:rPr>
          <w:lang w:val="fr-BE"/>
        </w:rPr>
      </w:pPr>
      <w:r w:rsidRPr="00691818">
        <w:rPr>
          <w:lang w:val="fr-BE"/>
        </w:rPr>
        <w:t xml:space="preserve">595055 – 595066: </w:t>
      </w:r>
      <w:r>
        <w:rPr>
          <w:lang w:val="fr-BE"/>
        </w:rPr>
        <w:t>Dépistage des mutations FLT3-ITD en cas de leucémie myéloblastique aiguë en rechute ou réfractaire</w:t>
      </w:r>
    </w:p>
    <w:p w14:paraId="33945DE0" w14:textId="499F69B4" w:rsidR="00007AAC" w:rsidRPr="00111E33" w:rsidRDefault="00564F64" w:rsidP="00007AAC">
      <w:pPr>
        <w:pStyle w:val="ListParagraph"/>
        <w:numPr>
          <w:ilvl w:val="0"/>
          <w:numId w:val="16"/>
        </w:numPr>
        <w:tabs>
          <w:tab w:val="right" w:pos="9214"/>
        </w:tabs>
        <w:spacing w:after="160" w:line="259" w:lineRule="auto"/>
        <w:rPr>
          <w:lang w:val="fr-BE"/>
        </w:rPr>
      </w:pPr>
      <w:r>
        <w:rPr>
          <w:lang w:val="fr-BE"/>
        </w:rPr>
        <w:t>595254</w:t>
      </w:r>
      <w:r w:rsidRPr="00691818">
        <w:rPr>
          <w:lang w:val="fr-BE"/>
        </w:rPr>
        <w:t xml:space="preserve"> – </w:t>
      </w:r>
      <w:r>
        <w:rPr>
          <w:lang w:val="fr-BE"/>
        </w:rPr>
        <w:t>595265</w:t>
      </w:r>
      <w:r w:rsidR="00007AAC" w:rsidRPr="00111E33">
        <w:rPr>
          <w:lang w:val="fr-BE"/>
        </w:rPr>
        <w:t xml:space="preserve">: Dépistage d’une </w:t>
      </w:r>
      <w:r w:rsidR="00007AAC">
        <w:rPr>
          <w:lang w:val="fr-BE"/>
        </w:rPr>
        <w:t xml:space="preserve">mutation </w:t>
      </w:r>
      <w:r w:rsidR="00007AAC" w:rsidRPr="00111E33">
        <w:rPr>
          <w:lang w:val="fr-BE"/>
        </w:rPr>
        <w:t xml:space="preserve">R132 </w:t>
      </w:r>
      <w:r w:rsidR="00007AAC">
        <w:rPr>
          <w:lang w:val="fr-BE"/>
        </w:rPr>
        <w:t xml:space="preserve">du gène </w:t>
      </w:r>
      <w:r w:rsidR="00007AAC" w:rsidRPr="00111E33">
        <w:rPr>
          <w:lang w:val="fr-BE"/>
        </w:rPr>
        <w:t xml:space="preserve">IDH1 </w:t>
      </w:r>
      <w:r w:rsidR="00007AAC">
        <w:rPr>
          <w:lang w:val="fr-BE"/>
        </w:rPr>
        <w:t>en cas de leucémie myéloblastique aiguë</w:t>
      </w:r>
    </w:p>
    <w:p w14:paraId="5DE22DEB" w14:textId="77777777" w:rsidR="00007AAC" w:rsidRPr="001F63CF" w:rsidRDefault="00007AAC" w:rsidP="00007AAC">
      <w:pPr>
        <w:tabs>
          <w:tab w:val="right" w:pos="9214"/>
        </w:tabs>
      </w:pPr>
    </w:p>
    <w:p w14:paraId="49087E84" w14:textId="77777777" w:rsidR="00007AAC" w:rsidRPr="005B6F91" w:rsidRDefault="00007AAC" w:rsidP="00007AAC">
      <w:pPr>
        <w:tabs>
          <w:tab w:val="right" w:pos="9214"/>
        </w:tabs>
      </w:pPr>
      <w:r>
        <w:t>Règles de cumul</w:t>
      </w:r>
      <w:r w:rsidRPr="005B6F91">
        <w:t>:</w:t>
      </w:r>
    </w:p>
    <w:p w14:paraId="65EA683D"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6CADE7A4"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669C659A" w14:textId="15692148"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804C64">
        <w:rPr>
          <w:lang w:val="fr-BE"/>
        </w:rPr>
        <w:t xml:space="preserve"> et 588512-588523</w:t>
      </w:r>
      <w:r w:rsidRPr="006F2B4A">
        <w:rPr>
          <w:lang w:val="fr-BE"/>
        </w:rPr>
        <w:t xml:space="preserve"> de l’article 33bis.</w:t>
      </w:r>
    </w:p>
    <w:p w14:paraId="18F2BBDC" w14:textId="77777777" w:rsidR="00007AAC"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14</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xml:space="preserve">, avec les prestations </w:t>
      </w:r>
      <w:r>
        <w:rPr>
          <w:lang w:val="fr-BE"/>
        </w:rPr>
        <w:t xml:space="preserve">594016-594020, 594053-594064 et 594090-594101 </w:t>
      </w:r>
      <w:r w:rsidRPr="006F2B4A">
        <w:rPr>
          <w:lang w:val="fr-BE"/>
        </w:rPr>
        <w:t xml:space="preserve"> de l’article 33ter.</w:t>
      </w:r>
    </w:p>
    <w:p w14:paraId="331DA484" w14:textId="77777777" w:rsidR="00007AAC" w:rsidRPr="009A2B06" w:rsidRDefault="00007AAC" w:rsidP="00007AAC">
      <w:pPr>
        <w:pStyle w:val="ListParagraph"/>
        <w:numPr>
          <w:ilvl w:val="0"/>
          <w:numId w:val="16"/>
        </w:numPr>
        <w:tabs>
          <w:tab w:val="right" w:pos="9214"/>
        </w:tabs>
        <w:spacing w:after="160" w:line="259" w:lineRule="auto"/>
        <w:rPr>
          <w:lang w:val="fr-BE"/>
        </w:rPr>
      </w:pPr>
      <w:bookmarkStart w:id="14" w:name="_Hlk165024787"/>
      <w:r w:rsidRPr="00A02D73">
        <w:rPr>
          <w:i/>
          <w:iCs/>
          <w:lang w:val="fr-BE"/>
        </w:rPr>
        <w:t>Règle diagnostique 25</w:t>
      </w:r>
      <w:r>
        <w:rPr>
          <w:lang w:val="fr-BE"/>
        </w:rPr>
        <w:t xml:space="preserve"> : </w:t>
      </w:r>
      <w:r w:rsidRPr="007C3574">
        <w:rPr>
          <w:lang w:val="fr-BE"/>
        </w:rPr>
        <w:t xml:space="preserve">Le </w:t>
      </w:r>
      <w:r>
        <w:rPr>
          <w:lang w:val="fr-BE"/>
        </w:rPr>
        <w:t xml:space="preserve">code de pseudonomenclature </w:t>
      </w:r>
      <w:r w:rsidRPr="007C3574">
        <w:rPr>
          <w:lang w:val="fr-BE"/>
        </w:rPr>
        <w:t xml:space="preserve"> n'est pas  cumulable </w:t>
      </w:r>
      <w:r w:rsidRPr="007C3574">
        <w:rPr>
          <w:b/>
          <w:bCs/>
          <w:u w:val="single"/>
          <w:lang w:val="fr-BE"/>
        </w:rPr>
        <w:t xml:space="preserve">pendant </w:t>
      </w:r>
      <w:r w:rsidRPr="00803440">
        <w:rPr>
          <w:b/>
          <w:bCs/>
          <w:u w:val="single"/>
          <w:lang w:val="fr-BE"/>
        </w:rPr>
        <w:t xml:space="preserve">la phase d'investigation diagnostique </w:t>
      </w:r>
      <w:r w:rsidRPr="007C3574">
        <w:rPr>
          <w:lang w:val="fr-BE"/>
        </w:rPr>
        <w:t xml:space="preserve">avec les prestations </w:t>
      </w:r>
      <w:r w:rsidRPr="007C3574">
        <w:rPr>
          <w:rFonts w:ascii="Calibri" w:eastAsia="Times New Roman" w:hAnsi="Calibri" w:cs="Calibri"/>
          <w:lang w:val="fr-BE" w:eastAsia="nl-NL"/>
        </w:rPr>
        <w:t xml:space="preserve">565154-565165, 565515-565526, 565530-565541 ou 565552-565563 de l'article 33 pour l'analyse </w:t>
      </w:r>
      <w:r w:rsidRPr="007C3574">
        <w:rPr>
          <w:rFonts w:ascii="Calibri" w:eastAsia="Times New Roman" w:hAnsi="Calibri" w:cs="Calibri"/>
          <w:b/>
          <w:bCs/>
          <w:u w:val="single"/>
          <w:lang w:val="fr-BE" w:eastAsia="nl-NL"/>
        </w:rPr>
        <w:t xml:space="preserve">des </w:t>
      </w:r>
      <w:r>
        <w:rPr>
          <w:b/>
          <w:bCs/>
          <w:u w:val="single"/>
          <w:lang w:val="fr-BE"/>
        </w:rPr>
        <w:t>anomalies génomiques somatiques</w:t>
      </w:r>
    </w:p>
    <w:bookmarkEnd w:id="14"/>
    <w:p w14:paraId="133D1B45" w14:textId="77777777" w:rsidR="00007AAC" w:rsidRPr="00655C20" w:rsidRDefault="00007AAC" w:rsidP="00007AAC">
      <w:pPr>
        <w:rPr>
          <w:rFonts w:asciiTheme="majorHAnsi" w:eastAsiaTheme="majorEastAsia" w:hAnsiTheme="majorHAnsi" w:cstheme="majorBidi"/>
          <w:color w:val="365F91" w:themeColor="accent1" w:themeShade="BF"/>
          <w:sz w:val="26"/>
          <w:szCs w:val="26"/>
          <w:lang w:val="fr-BE"/>
        </w:rPr>
      </w:pPr>
      <w:r w:rsidRPr="00655C20">
        <w:rPr>
          <w:lang w:val="fr-BE"/>
        </w:rPr>
        <w:br w:type="page"/>
      </w:r>
    </w:p>
    <w:p w14:paraId="2A4BEC33" w14:textId="64D81763" w:rsidR="00007AAC" w:rsidRPr="00B81D3F" w:rsidRDefault="00007AAC" w:rsidP="004A516F">
      <w:pPr>
        <w:pStyle w:val="Heading3"/>
        <w:rPr>
          <w:lang w:val="fr-BE"/>
        </w:rPr>
      </w:pPr>
      <w:bookmarkStart w:id="15" w:name="_Toc166077425"/>
      <w:bookmarkStart w:id="16" w:name="_Toc215211287"/>
      <w:r w:rsidRPr="00B81D3F">
        <w:rPr>
          <w:lang w:val="fr-BE"/>
        </w:rPr>
        <w:lastRenderedPageBreak/>
        <w:t>535614-535625: RNA</w:t>
      </w:r>
      <w:r w:rsidR="00983DC8">
        <w:rPr>
          <w:lang w:val="fr-BE"/>
        </w:rPr>
        <w:t>-</w:t>
      </w:r>
      <w:r w:rsidRPr="00B81D3F">
        <w:rPr>
          <w:lang w:val="fr-BE"/>
        </w:rPr>
        <w:t>seq pour une leucémie myéloblastique aiguë</w:t>
      </w:r>
      <w:bookmarkEnd w:id="15"/>
      <w:bookmarkEnd w:id="16"/>
      <w:r w:rsidRPr="00B81D3F">
        <w:rPr>
          <w:lang w:val="fr-BE"/>
        </w:rPr>
        <w:t xml:space="preserve"> </w:t>
      </w:r>
    </w:p>
    <w:p w14:paraId="3DB13AF7" w14:textId="77777777" w:rsidR="00007AAC" w:rsidRPr="001D3AB8" w:rsidRDefault="00007AAC" w:rsidP="00007AAC">
      <w:pPr>
        <w:tabs>
          <w:tab w:val="right" w:pos="9214"/>
        </w:tabs>
        <w:rPr>
          <w:lang w:val="fr-BE"/>
        </w:rPr>
      </w:pPr>
    </w:p>
    <w:p w14:paraId="532FF8C9" w14:textId="77777777" w:rsidR="00007AAC" w:rsidRPr="005B6F91" w:rsidRDefault="00007AAC" w:rsidP="00007AAC">
      <w:r>
        <w:t>Remboursement</w:t>
      </w:r>
      <w:r w:rsidRPr="005B6F91">
        <w:t>: 600 €</w:t>
      </w:r>
    </w:p>
    <w:p w14:paraId="726815CD" w14:textId="77777777" w:rsidR="00007AAC" w:rsidRPr="005B6F91" w:rsidRDefault="00007AAC" w:rsidP="00007AAC"/>
    <w:p w14:paraId="1E195110" w14:textId="77777777" w:rsidR="00007AAC" w:rsidRPr="005B6F91" w:rsidRDefault="00007AAC" w:rsidP="00007AAC">
      <w:r>
        <w:t>Indication</w:t>
      </w:r>
      <w:r w:rsidRPr="005B6F91">
        <w:t>:</w:t>
      </w:r>
    </w:p>
    <w:p w14:paraId="4C478264" w14:textId="77777777" w:rsidR="00007AAC" w:rsidRPr="00691818" w:rsidRDefault="00007AAC" w:rsidP="00007AAC">
      <w:pPr>
        <w:pStyle w:val="ListParagraph"/>
        <w:numPr>
          <w:ilvl w:val="0"/>
          <w:numId w:val="41"/>
        </w:numPr>
        <w:spacing w:after="160" w:line="259" w:lineRule="auto"/>
        <w:rPr>
          <w:lang w:val="fr-BE"/>
        </w:rPr>
      </w:pPr>
      <w:r w:rsidRPr="00691818">
        <w:rPr>
          <w:lang w:val="fr-BE"/>
        </w:rPr>
        <w:t xml:space="preserve">Leucémie </w:t>
      </w:r>
      <w:r>
        <w:rPr>
          <w:lang w:val="fr-BE"/>
        </w:rPr>
        <w:t>myéloblastique</w:t>
      </w:r>
      <w:r w:rsidRPr="00691818">
        <w:rPr>
          <w:lang w:val="fr-BE"/>
        </w:rPr>
        <w:t xml:space="preserve"> aiguë (LAM) (ICC/OMS) : </w:t>
      </w:r>
      <w:r w:rsidRPr="00691818">
        <w:rPr>
          <w:rFonts w:ascii="Calibri" w:eastAsia="Calibri" w:hAnsi="Calibri" w:cs="Times New Roman"/>
          <w:lang w:val="fr-BE"/>
        </w:rPr>
        <w:t>diagnostic hématologique selon les critères ICC/OMS/ELN</w:t>
      </w:r>
    </w:p>
    <w:p w14:paraId="6E621D47" w14:textId="77777777" w:rsidR="00007AAC" w:rsidRPr="00691818" w:rsidRDefault="00007AAC" w:rsidP="00007AAC">
      <w:pPr>
        <w:spacing w:after="0" w:line="240" w:lineRule="auto"/>
        <w:jc w:val="both"/>
        <w:rPr>
          <w:rFonts w:ascii="Calibri" w:eastAsia="Calibri" w:hAnsi="Calibri" w:cs="Times New Roman"/>
          <w:lang w:val="fr-BE"/>
        </w:rPr>
      </w:pPr>
    </w:p>
    <w:p w14:paraId="450A1CA9" w14:textId="77777777" w:rsidR="00007AAC" w:rsidRPr="005A06D1" w:rsidRDefault="00007AAC" w:rsidP="00007AAC">
      <w:pPr>
        <w:spacing w:after="0" w:line="240" w:lineRule="auto"/>
        <w:jc w:val="both"/>
        <w:rPr>
          <w:rFonts w:ascii="Calibri" w:eastAsia="Calibri" w:hAnsi="Calibri" w:cs="Times New Roman"/>
          <w:lang w:val="fr-BE"/>
        </w:rPr>
      </w:pPr>
      <w:r w:rsidRPr="005A06D1">
        <w:rPr>
          <w:rFonts w:ascii="Calibri" w:eastAsia="Calibri" w:hAnsi="Calibri" w:cs="Times New Roman"/>
          <w:lang w:val="fr-BE"/>
        </w:rPr>
        <w:t>Conditions:</w:t>
      </w:r>
    </w:p>
    <w:p w14:paraId="2FFA6094" w14:textId="77777777" w:rsidR="00007AAC" w:rsidRPr="005A06D1" w:rsidRDefault="00007AAC" w:rsidP="00007AAC">
      <w:pPr>
        <w:spacing w:after="0" w:line="240" w:lineRule="auto"/>
        <w:jc w:val="both"/>
        <w:rPr>
          <w:rFonts w:ascii="Calibri" w:eastAsia="Calibri" w:hAnsi="Calibri" w:cs="Times New Roman"/>
          <w:lang w:val="fr-BE"/>
        </w:rPr>
      </w:pPr>
    </w:p>
    <w:p w14:paraId="3357D7CC" w14:textId="77777777" w:rsidR="00007AAC" w:rsidRPr="005A06D1" w:rsidRDefault="00007AAC" w:rsidP="00007AAC">
      <w:pPr>
        <w:pStyle w:val="ListParagraph"/>
        <w:numPr>
          <w:ilvl w:val="0"/>
          <w:numId w:val="42"/>
        </w:numPr>
        <w:spacing w:line="240" w:lineRule="auto"/>
        <w:jc w:val="both"/>
        <w:rPr>
          <w:rFonts w:ascii="Calibri" w:eastAsia="Calibri" w:hAnsi="Calibri" w:cs="Times New Roman"/>
          <w:lang w:val="fr-BE"/>
        </w:rPr>
      </w:pPr>
      <w:r w:rsidRPr="005A06D1">
        <w:rPr>
          <w:lang w:val="fr-BE"/>
        </w:rPr>
        <w:t xml:space="preserve">Le test NGS doit être réalisé en combinaison avec un examen cytogénétique </w:t>
      </w:r>
    </w:p>
    <w:p w14:paraId="4BFE7245" w14:textId="77777777" w:rsidR="00007AAC" w:rsidRPr="005F6C21" w:rsidRDefault="00007AAC" w:rsidP="00007AAC">
      <w:pPr>
        <w:pStyle w:val="ListParagraph"/>
        <w:numPr>
          <w:ilvl w:val="0"/>
          <w:numId w:val="42"/>
        </w:numPr>
        <w:spacing w:line="240" w:lineRule="auto"/>
        <w:jc w:val="both"/>
        <w:rPr>
          <w:rFonts w:ascii="Calibri" w:eastAsia="Calibri" w:hAnsi="Calibri" w:cs="Times New Roman"/>
          <w:lang w:val="fr-BE"/>
        </w:rPr>
      </w:pPr>
      <w:r w:rsidRPr="005A06D1">
        <w:rPr>
          <w:lang w:val="fr-BE"/>
        </w:rPr>
        <w:t>Le test NGS doit être effectué sur la moelle osseuse ou sur le sang contenant des cellules leucémiques.</w:t>
      </w:r>
    </w:p>
    <w:p w14:paraId="7B728DA4" w14:textId="77777777" w:rsidR="00007AAC" w:rsidRPr="00A124EA" w:rsidRDefault="00007AAC" w:rsidP="00007AAC">
      <w:pPr>
        <w:pStyle w:val="ListParagraph"/>
        <w:numPr>
          <w:ilvl w:val="0"/>
          <w:numId w:val="42"/>
        </w:numPr>
        <w:spacing w:after="60" w:line="259" w:lineRule="auto"/>
        <w:rPr>
          <w:rFonts w:ascii="Calibri" w:eastAsia="Calibri" w:hAnsi="Calibri" w:cs="Times New Roman"/>
          <w:lang w:val="fr-BE"/>
        </w:rPr>
      </w:pPr>
      <w:r w:rsidRPr="00A124EA">
        <w:rPr>
          <w:lang w:val="fr-BE"/>
        </w:rPr>
        <w:t xml:space="preserve">Comme technique alternative, </w:t>
      </w:r>
      <w:r>
        <w:rPr>
          <w:lang w:val="fr-BE"/>
        </w:rPr>
        <w:t>le « optical genome mapping » (</w:t>
      </w:r>
      <w:r w:rsidRPr="00A124EA">
        <w:rPr>
          <w:lang w:val="fr-BE"/>
        </w:rPr>
        <w:t xml:space="preserve">OGM) peut être utilisée </w:t>
      </w:r>
      <w:r>
        <w:rPr>
          <w:lang w:val="fr-BE"/>
        </w:rPr>
        <w:t xml:space="preserve">pour l’analyse ciblée des biomarqueurs ci-dessous </w:t>
      </w:r>
      <w:r w:rsidRPr="00A124EA">
        <w:rPr>
          <w:lang w:val="fr-BE"/>
        </w:rPr>
        <w:t xml:space="preserve">et facturée sous ce </w:t>
      </w:r>
      <w:r>
        <w:rPr>
          <w:lang w:val="fr-BE"/>
        </w:rPr>
        <w:t xml:space="preserve">code de pseudonomenclature </w:t>
      </w:r>
      <w:r w:rsidRPr="00A124EA">
        <w:rPr>
          <w:lang w:val="fr-BE"/>
        </w:rPr>
        <w:t xml:space="preserve"> à condition que l'institution soit accréditée pour l'OGM. Dans ce cas, le </w:t>
      </w:r>
      <w:r>
        <w:rPr>
          <w:lang w:val="fr-BE"/>
        </w:rPr>
        <w:t xml:space="preserve">code de pseudonomenclature  </w:t>
      </w:r>
      <w:r w:rsidRPr="00A124EA">
        <w:rPr>
          <w:lang w:val="fr-BE"/>
        </w:rPr>
        <w:t xml:space="preserve">n'est pas cumulable avec les prestations 565154-565165, 565515-565526, 565530-565541 ou 565552-565563 de l'article 33 pour l'analyse des </w:t>
      </w:r>
      <w:r>
        <w:rPr>
          <w:lang w:val="fr-BE"/>
        </w:rPr>
        <w:t>anomalies génomiques somatiques</w:t>
      </w:r>
      <w:r w:rsidRPr="00A124EA">
        <w:rPr>
          <w:lang w:val="fr-BE"/>
        </w:rPr>
        <w:t xml:space="preserve"> pendant la phase </w:t>
      </w:r>
      <w:r>
        <w:rPr>
          <w:lang w:val="fr-BE"/>
        </w:rPr>
        <w:t xml:space="preserve">d’investigation </w:t>
      </w:r>
      <w:r w:rsidRPr="00A124EA">
        <w:rPr>
          <w:lang w:val="fr-BE"/>
        </w:rPr>
        <w:t>diagnosti</w:t>
      </w:r>
      <w:r>
        <w:rPr>
          <w:lang w:val="fr-BE"/>
        </w:rPr>
        <w:t>que</w:t>
      </w:r>
      <w:r w:rsidRPr="00A124EA">
        <w:rPr>
          <w:lang w:val="fr-BE"/>
        </w:rPr>
        <w:t>.</w:t>
      </w:r>
    </w:p>
    <w:p w14:paraId="74B0BED7" w14:textId="77777777" w:rsidR="00007AAC" w:rsidRPr="001A7B5C" w:rsidRDefault="00007AAC" w:rsidP="00007AAC">
      <w:pPr>
        <w:pStyle w:val="ListParagraph"/>
        <w:spacing w:line="240" w:lineRule="auto"/>
        <w:jc w:val="both"/>
        <w:rPr>
          <w:rFonts w:ascii="Calibri" w:eastAsia="Calibri" w:hAnsi="Calibri" w:cs="Times New Roman"/>
          <w:lang w:val="fr-BE"/>
        </w:rPr>
      </w:pPr>
    </w:p>
    <w:p w14:paraId="3B963E75" w14:textId="77777777" w:rsidR="00007AAC" w:rsidRPr="005B6F91" w:rsidRDefault="00007AAC" w:rsidP="00007AAC">
      <w:r>
        <w:t xml:space="preserve">Biomarqueurs minimaux à tester </w:t>
      </w:r>
      <w:r w:rsidRPr="005B6F91">
        <w:t>:</w:t>
      </w:r>
    </w:p>
    <w:p w14:paraId="0DE6EE31" w14:textId="77777777" w:rsidR="00007AAC" w:rsidRPr="005B6F91" w:rsidRDefault="00007AAC" w:rsidP="00007AAC">
      <w:pPr>
        <w:pStyle w:val="ListParagraph"/>
        <w:numPr>
          <w:ilvl w:val="0"/>
          <w:numId w:val="33"/>
        </w:numPr>
        <w:spacing w:after="0" w:line="259" w:lineRule="auto"/>
        <w:rPr>
          <w:rFonts w:ascii="Calibri" w:eastAsia="Calibri" w:hAnsi="Calibri" w:cs="Times New Roman"/>
          <w:i/>
          <w:lang w:val="de-DE"/>
        </w:rPr>
      </w:pPr>
      <w:r w:rsidRPr="005B6F91">
        <w:rPr>
          <w:rFonts w:ascii="Calibri" w:eastAsia="Calibri" w:hAnsi="Calibri" w:cs="Calibri"/>
          <w:i/>
          <w:lang w:val="de-DE"/>
        </w:rPr>
        <w:t>BCR::ABL1</w:t>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Pr>
          <w:rFonts w:ascii="Calibri" w:eastAsia="Calibri" w:hAnsi="Calibri" w:cs="Times New Roman"/>
          <w:i/>
          <w:lang w:val="de-DE"/>
        </w:rPr>
        <w:t>diagnostic</w:t>
      </w:r>
      <w:r w:rsidRPr="005B6F91">
        <w:rPr>
          <w:rFonts w:ascii="Calibri" w:eastAsia="Calibri" w:hAnsi="Calibri" w:cs="Times New Roman"/>
          <w:i/>
          <w:lang w:val="de-DE"/>
        </w:rPr>
        <w:t>/</w:t>
      </w:r>
      <w:r>
        <w:rPr>
          <w:rFonts w:ascii="Calibri" w:eastAsia="Calibri" w:hAnsi="Calibri" w:cs="Times New Roman"/>
          <w:i/>
          <w:lang w:val="de-DE"/>
        </w:rPr>
        <w:t>pronostic</w:t>
      </w:r>
      <w:r w:rsidRPr="005B6F91">
        <w:rPr>
          <w:rFonts w:ascii="Calibri" w:eastAsia="Calibri" w:hAnsi="Calibri" w:cs="Times New Roman"/>
          <w:i/>
          <w:lang w:val="de-DE"/>
        </w:rPr>
        <w:t>/</w:t>
      </w:r>
      <w:r>
        <w:rPr>
          <w:rFonts w:ascii="Calibri" w:eastAsia="Calibri" w:hAnsi="Calibri" w:cs="Times New Roman"/>
          <w:i/>
          <w:lang w:val="de-DE"/>
        </w:rPr>
        <w:t>thérapie</w:t>
      </w:r>
    </w:p>
    <w:p w14:paraId="6F4C7F8D" w14:textId="77777777" w:rsidR="00007AAC" w:rsidRPr="005B6F91" w:rsidRDefault="00007AAC" w:rsidP="00007AAC">
      <w:pPr>
        <w:pStyle w:val="ListParagraph"/>
        <w:numPr>
          <w:ilvl w:val="0"/>
          <w:numId w:val="33"/>
        </w:numPr>
        <w:spacing w:after="0" w:line="259" w:lineRule="auto"/>
        <w:rPr>
          <w:rFonts w:ascii="Calibri" w:eastAsia="Calibri" w:hAnsi="Calibri" w:cs="Times New Roman"/>
          <w:i/>
          <w:lang w:val="de-DE"/>
        </w:rPr>
      </w:pPr>
      <w:r w:rsidRPr="005B6F91">
        <w:rPr>
          <w:rFonts w:ascii="Calibri" w:eastAsia="Calibri" w:hAnsi="Calibri" w:cs="Calibri"/>
          <w:i/>
          <w:lang w:val="de-DE"/>
        </w:rPr>
        <w:t>CBFB::MYH11</w:t>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Pr>
          <w:rFonts w:ascii="Calibri" w:eastAsia="Calibri" w:hAnsi="Calibri" w:cs="Times New Roman"/>
          <w:i/>
          <w:lang w:val="de-DE"/>
        </w:rPr>
        <w:t>diagnostic</w:t>
      </w:r>
      <w:r w:rsidRPr="005B6F91">
        <w:rPr>
          <w:rFonts w:ascii="Calibri" w:eastAsia="Calibri" w:hAnsi="Calibri" w:cs="Times New Roman"/>
          <w:i/>
          <w:lang w:val="de-DE"/>
        </w:rPr>
        <w:t>/</w:t>
      </w:r>
      <w:r>
        <w:rPr>
          <w:rFonts w:ascii="Calibri" w:eastAsia="Calibri" w:hAnsi="Calibri" w:cs="Times New Roman"/>
          <w:i/>
          <w:lang w:val="de-DE"/>
        </w:rPr>
        <w:t>pronostic</w:t>
      </w:r>
    </w:p>
    <w:p w14:paraId="64C63570" w14:textId="77777777" w:rsidR="00007AAC" w:rsidRPr="005B6F91" w:rsidRDefault="00007AAC" w:rsidP="00007AAC">
      <w:pPr>
        <w:pStyle w:val="ListParagraph"/>
        <w:numPr>
          <w:ilvl w:val="0"/>
          <w:numId w:val="33"/>
        </w:numPr>
        <w:spacing w:after="0" w:line="259" w:lineRule="auto"/>
        <w:rPr>
          <w:rFonts w:ascii="Calibri" w:eastAsia="Calibri" w:hAnsi="Calibri" w:cs="Times New Roman"/>
          <w:i/>
          <w:lang w:val="de-DE"/>
        </w:rPr>
      </w:pPr>
      <w:r w:rsidRPr="005B6F91">
        <w:rPr>
          <w:rFonts w:ascii="Calibri" w:eastAsia="Calibri" w:hAnsi="Calibri" w:cs="Calibri"/>
          <w:i/>
        </w:rPr>
        <w:t>KAT6A::CREBBP</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Pr>
          <w:rFonts w:ascii="Calibri" w:eastAsia="Calibri" w:hAnsi="Calibri" w:cs="Calibri"/>
          <w:i/>
        </w:rPr>
        <w:t>diagnostic</w:t>
      </w:r>
      <w:r w:rsidRPr="005B6F91">
        <w:rPr>
          <w:rFonts w:ascii="Calibri" w:eastAsia="Calibri" w:hAnsi="Calibri" w:cs="Calibri"/>
          <w:i/>
        </w:rPr>
        <w:t>/</w:t>
      </w:r>
      <w:r>
        <w:rPr>
          <w:rFonts w:ascii="Calibri" w:eastAsia="Calibri" w:hAnsi="Calibri" w:cs="Calibri"/>
          <w:i/>
        </w:rPr>
        <w:t>pronostic</w:t>
      </w:r>
    </w:p>
    <w:p w14:paraId="22FCF536" w14:textId="77777777" w:rsidR="00007AAC" w:rsidRPr="005B6F91" w:rsidRDefault="00007AAC" w:rsidP="00007AAC">
      <w:pPr>
        <w:pStyle w:val="ListParagraph"/>
        <w:numPr>
          <w:ilvl w:val="0"/>
          <w:numId w:val="33"/>
        </w:numPr>
        <w:spacing w:after="0" w:line="259" w:lineRule="auto"/>
        <w:rPr>
          <w:rFonts w:ascii="Calibri" w:eastAsia="Calibri" w:hAnsi="Calibri" w:cs="Times New Roman"/>
          <w:i/>
          <w:lang w:val="de-DE"/>
        </w:rPr>
      </w:pPr>
      <w:r w:rsidRPr="005B6F91">
        <w:rPr>
          <w:rFonts w:ascii="Calibri" w:eastAsia="Calibri" w:hAnsi="Calibri" w:cs="Calibri"/>
          <w:i/>
        </w:rPr>
        <w:t xml:space="preserve">KMT2A </w:t>
      </w:r>
      <w:r>
        <w:rPr>
          <w:rFonts w:ascii="Calibri" w:eastAsia="Calibri" w:hAnsi="Calibri" w:cs="Calibri"/>
          <w:i/>
          <w:lang w:val="fr-BE"/>
        </w:rPr>
        <w:t>réarrangement</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Pr>
          <w:rFonts w:ascii="Calibri" w:eastAsia="Calibri" w:hAnsi="Calibri" w:cs="Times New Roman"/>
          <w:i/>
        </w:rPr>
        <w:t>diagnostic</w:t>
      </w:r>
      <w:r w:rsidRPr="005B6F91">
        <w:rPr>
          <w:rFonts w:ascii="Calibri" w:eastAsia="Calibri" w:hAnsi="Calibri" w:cs="Times New Roman"/>
          <w:i/>
        </w:rPr>
        <w:t>/</w:t>
      </w:r>
      <w:r>
        <w:rPr>
          <w:rFonts w:ascii="Calibri" w:eastAsia="Calibri" w:hAnsi="Calibri" w:cs="Times New Roman"/>
          <w:i/>
        </w:rPr>
        <w:t>pronostic</w:t>
      </w:r>
    </w:p>
    <w:p w14:paraId="5D57E531" w14:textId="77777777" w:rsidR="00007AAC" w:rsidRPr="005B6F91" w:rsidRDefault="00007AAC" w:rsidP="00007AAC">
      <w:pPr>
        <w:pStyle w:val="ListParagraph"/>
        <w:numPr>
          <w:ilvl w:val="0"/>
          <w:numId w:val="33"/>
        </w:numPr>
        <w:spacing w:after="0" w:line="259" w:lineRule="auto"/>
        <w:rPr>
          <w:rFonts w:ascii="Calibri" w:eastAsia="Calibri" w:hAnsi="Calibri" w:cs="Times New Roman"/>
          <w:i/>
          <w:lang w:val="de-DE"/>
        </w:rPr>
      </w:pPr>
      <w:r w:rsidRPr="005B6F91">
        <w:rPr>
          <w:rFonts w:ascii="Calibri" w:eastAsia="Calibri" w:hAnsi="Calibri" w:cs="Calibri"/>
          <w:i/>
        </w:rPr>
        <w:t xml:space="preserve">MECOM </w:t>
      </w:r>
      <w:r>
        <w:rPr>
          <w:rFonts w:ascii="Calibri" w:eastAsia="Calibri" w:hAnsi="Calibri" w:cs="Calibri"/>
          <w:i/>
          <w:lang w:val="fr-BE"/>
        </w:rPr>
        <w:t>réarrangement</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Pr>
          <w:rFonts w:ascii="Calibri" w:eastAsia="Calibri" w:hAnsi="Calibri" w:cs="Times New Roman"/>
          <w:i/>
        </w:rPr>
        <w:t>diagnostic</w:t>
      </w:r>
      <w:r w:rsidRPr="005B6F91">
        <w:rPr>
          <w:rFonts w:ascii="Calibri" w:eastAsia="Calibri" w:hAnsi="Calibri" w:cs="Times New Roman"/>
          <w:i/>
        </w:rPr>
        <w:t>/</w:t>
      </w:r>
      <w:r>
        <w:rPr>
          <w:rFonts w:ascii="Calibri" w:eastAsia="Calibri" w:hAnsi="Calibri" w:cs="Times New Roman"/>
          <w:i/>
        </w:rPr>
        <w:t>pronostic</w:t>
      </w:r>
    </w:p>
    <w:p w14:paraId="10007B12" w14:textId="77777777" w:rsidR="00007AAC" w:rsidRPr="005B6F91" w:rsidRDefault="00007AAC" w:rsidP="00007AAC">
      <w:pPr>
        <w:pStyle w:val="ListParagraph"/>
        <w:numPr>
          <w:ilvl w:val="0"/>
          <w:numId w:val="33"/>
        </w:numPr>
        <w:spacing w:after="0" w:line="259" w:lineRule="auto"/>
        <w:rPr>
          <w:rFonts w:ascii="Calibri" w:eastAsia="Calibri" w:hAnsi="Calibri" w:cs="Times New Roman"/>
          <w:i/>
          <w:lang w:val="de-DE"/>
        </w:rPr>
      </w:pPr>
      <w:r w:rsidRPr="005B6F91">
        <w:rPr>
          <w:rFonts w:ascii="Calibri" w:eastAsia="Calibri" w:hAnsi="Calibri" w:cs="Calibri"/>
          <w:i/>
        </w:rPr>
        <w:t>DEK::NUP214</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Pr>
          <w:rFonts w:ascii="Calibri" w:eastAsia="Calibri" w:hAnsi="Calibri" w:cs="Times New Roman"/>
          <w:i/>
        </w:rPr>
        <w:t>diagnostic</w:t>
      </w:r>
      <w:r w:rsidRPr="005B6F91">
        <w:rPr>
          <w:rFonts w:ascii="Calibri" w:eastAsia="Calibri" w:hAnsi="Calibri" w:cs="Times New Roman"/>
          <w:i/>
        </w:rPr>
        <w:t>/</w:t>
      </w:r>
      <w:r>
        <w:rPr>
          <w:rFonts w:ascii="Calibri" w:eastAsia="Calibri" w:hAnsi="Calibri" w:cs="Times New Roman"/>
          <w:i/>
        </w:rPr>
        <w:t>pronostic</w:t>
      </w:r>
    </w:p>
    <w:p w14:paraId="7D7E1516" w14:textId="77777777" w:rsidR="00007AAC" w:rsidRPr="005B6F91" w:rsidRDefault="00007AAC" w:rsidP="00007AAC">
      <w:pPr>
        <w:pStyle w:val="ListParagraph"/>
        <w:numPr>
          <w:ilvl w:val="0"/>
          <w:numId w:val="33"/>
        </w:numPr>
        <w:spacing w:after="0" w:line="259" w:lineRule="auto"/>
        <w:rPr>
          <w:rFonts w:ascii="Calibri" w:eastAsia="Calibri" w:hAnsi="Calibri" w:cs="Times New Roman"/>
          <w:i/>
          <w:lang w:val="de-DE"/>
        </w:rPr>
      </w:pPr>
      <w:r w:rsidRPr="005B6F91">
        <w:rPr>
          <w:rFonts w:ascii="Calibri" w:eastAsia="Calibri" w:hAnsi="Calibri" w:cs="Calibri"/>
          <w:i/>
        </w:rPr>
        <w:t>PML::RARA</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Pr>
          <w:rFonts w:ascii="Calibri" w:eastAsia="Calibri" w:hAnsi="Calibri" w:cs="Times New Roman"/>
          <w:i/>
        </w:rPr>
        <w:t>diagnostic</w:t>
      </w:r>
      <w:r w:rsidRPr="005B6F91">
        <w:rPr>
          <w:rFonts w:ascii="Calibri" w:eastAsia="Calibri" w:hAnsi="Calibri" w:cs="Times New Roman"/>
          <w:i/>
        </w:rPr>
        <w:t>/</w:t>
      </w:r>
      <w:r>
        <w:rPr>
          <w:rFonts w:ascii="Calibri" w:eastAsia="Calibri" w:hAnsi="Calibri" w:cs="Times New Roman"/>
          <w:i/>
        </w:rPr>
        <w:t>thérapie</w:t>
      </w:r>
    </w:p>
    <w:p w14:paraId="68FBEBFE" w14:textId="77777777" w:rsidR="00007AAC" w:rsidRPr="005B6F91" w:rsidRDefault="00007AAC" w:rsidP="00007AAC">
      <w:pPr>
        <w:pStyle w:val="ListParagraph"/>
        <w:numPr>
          <w:ilvl w:val="0"/>
          <w:numId w:val="33"/>
        </w:numPr>
        <w:spacing w:after="0" w:line="259" w:lineRule="auto"/>
        <w:rPr>
          <w:rFonts w:ascii="Calibri" w:eastAsia="Calibri" w:hAnsi="Calibri" w:cs="Times New Roman"/>
          <w:i/>
          <w:lang w:val="de-DE"/>
        </w:rPr>
      </w:pPr>
      <w:r w:rsidRPr="005B6F91">
        <w:rPr>
          <w:rFonts w:ascii="Calibri" w:eastAsia="Calibri" w:hAnsi="Calibri" w:cs="Calibri"/>
          <w:i/>
        </w:rPr>
        <w:t xml:space="preserve">NUP98 </w:t>
      </w:r>
      <w:r>
        <w:rPr>
          <w:rFonts w:ascii="Calibri" w:eastAsia="Calibri" w:hAnsi="Calibri" w:cs="Calibri"/>
          <w:i/>
          <w:lang w:val="fr-BE"/>
        </w:rPr>
        <w:t>réarrangement</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Pr>
          <w:rFonts w:ascii="Calibri" w:eastAsia="Calibri" w:hAnsi="Calibri" w:cs="Calibri"/>
          <w:i/>
        </w:rPr>
        <w:t>diagnostic</w:t>
      </w:r>
    </w:p>
    <w:p w14:paraId="23996AFB" w14:textId="77777777" w:rsidR="00007AAC" w:rsidRPr="005B6F91" w:rsidRDefault="00007AAC" w:rsidP="00007AAC">
      <w:pPr>
        <w:pStyle w:val="ListParagraph"/>
        <w:numPr>
          <w:ilvl w:val="0"/>
          <w:numId w:val="33"/>
        </w:numPr>
        <w:spacing w:after="0" w:line="259" w:lineRule="auto"/>
        <w:rPr>
          <w:rFonts w:ascii="Calibri" w:eastAsia="Calibri" w:hAnsi="Calibri" w:cs="Times New Roman"/>
          <w:i/>
          <w:lang w:val="de-DE"/>
        </w:rPr>
      </w:pPr>
      <w:r w:rsidRPr="005B6F91">
        <w:rPr>
          <w:rFonts w:ascii="Calibri" w:eastAsia="Calibri" w:hAnsi="Calibri" w:cs="Calibri"/>
          <w:i/>
        </w:rPr>
        <w:t>RUNX1::RUNX1T1</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Pr>
          <w:rFonts w:ascii="Calibri" w:eastAsia="Calibri" w:hAnsi="Calibri" w:cs="Times New Roman"/>
          <w:i/>
        </w:rPr>
        <w:t>diagnostic</w:t>
      </w:r>
      <w:r w:rsidRPr="005B6F91">
        <w:rPr>
          <w:rFonts w:ascii="Calibri" w:eastAsia="Calibri" w:hAnsi="Calibri" w:cs="Times New Roman"/>
          <w:i/>
        </w:rPr>
        <w:t>/</w:t>
      </w:r>
      <w:r>
        <w:rPr>
          <w:rFonts w:ascii="Calibri" w:eastAsia="Calibri" w:hAnsi="Calibri" w:cs="Times New Roman"/>
          <w:i/>
        </w:rPr>
        <w:t>pronostic</w:t>
      </w:r>
    </w:p>
    <w:p w14:paraId="4FA9F4C0" w14:textId="77777777" w:rsidR="00007AAC" w:rsidRPr="005B6F91" w:rsidRDefault="00007AAC" w:rsidP="00007AAC">
      <w:pPr>
        <w:spacing w:after="0"/>
        <w:ind w:left="360"/>
        <w:contextualSpacing/>
        <w:rPr>
          <w:rFonts w:ascii="Calibri" w:eastAsia="Calibri" w:hAnsi="Calibri" w:cs="Calibri"/>
          <w:i/>
        </w:rPr>
      </w:pPr>
    </w:p>
    <w:p w14:paraId="461F5439" w14:textId="77777777" w:rsidR="00007AAC" w:rsidRPr="005A06D1" w:rsidRDefault="00007AAC" w:rsidP="00007AAC">
      <w:pPr>
        <w:tabs>
          <w:tab w:val="right" w:pos="9214"/>
        </w:tabs>
        <w:ind w:left="360"/>
        <w:rPr>
          <w:lang w:val="fr-BE"/>
        </w:rPr>
      </w:pPr>
      <w:r w:rsidRPr="005A06D1">
        <w:rPr>
          <w:rFonts w:ascii="Calibri" w:eastAsia="Calibri" w:hAnsi="Calibri" w:cs="Calibri"/>
          <w:i/>
          <w:lang w:val="fr-BE"/>
        </w:rPr>
        <w:t>Fusions/réarrangements rares: voir International Consensus Classification (ICC)</w:t>
      </w:r>
      <w:r w:rsidRPr="00636176">
        <w:rPr>
          <w:rFonts w:ascii="Calibri" w:eastAsia="Calibri" w:hAnsi="Calibri" w:cs="Calibri"/>
          <w:i/>
          <w:vertAlign w:val="superscript"/>
          <w:lang w:val="fr-BE"/>
        </w:rPr>
        <w:t>3</w:t>
      </w:r>
      <w:r w:rsidRPr="005A06D1">
        <w:rPr>
          <w:rFonts w:ascii="Calibri" w:eastAsia="Calibri" w:hAnsi="Calibri" w:cs="Calibri"/>
          <w:i/>
          <w:lang w:val="fr-BE"/>
        </w:rPr>
        <w:t xml:space="preserve"> Fusions/réarrangements pour des cas pédiatriques: voir OMS pediatric tumors</w:t>
      </w:r>
    </w:p>
    <w:p w14:paraId="3AEEECD1" w14:textId="77777777" w:rsidR="00007AAC" w:rsidRDefault="00007AAC" w:rsidP="00007AAC">
      <w:pPr>
        <w:tabs>
          <w:tab w:val="right" w:pos="9214"/>
        </w:tabs>
      </w:pPr>
    </w:p>
    <w:p w14:paraId="7AFFED28" w14:textId="77777777" w:rsidR="00007AAC" w:rsidRPr="005B6F91" w:rsidRDefault="00007AAC" w:rsidP="00007AAC">
      <w:pPr>
        <w:tabs>
          <w:tab w:val="right" w:pos="9214"/>
        </w:tabs>
      </w:pPr>
      <w:r>
        <w:t xml:space="preserve">Enregistrement obligatoire dans PITTER </w:t>
      </w:r>
      <w:r w:rsidRPr="005B6F91">
        <w:t>:</w:t>
      </w:r>
    </w:p>
    <w:p w14:paraId="473A1290" w14:textId="77777777" w:rsidR="00007AAC" w:rsidRPr="00111E33" w:rsidRDefault="00007AAC" w:rsidP="00007AAC">
      <w:pPr>
        <w:pStyle w:val="ListParagraph"/>
        <w:numPr>
          <w:ilvl w:val="0"/>
          <w:numId w:val="34"/>
        </w:numPr>
        <w:tabs>
          <w:tab w:val="right" w:pos="9214"/>
        </w:tabs>
        <w:spacing w:after="160" w:line="259" w:lineRule="auto"/>
        <w:rPr>
          <w:lang w:val="fr-BE"/>
        </w:rPr>
      </w:pPr>
      <w:r w:rsidRPr="00111E33">
        <w:rPr>
          <w:lang w:val="fr-BE"/>
        </w:rPr>
        <w:t>594635 – 594646 :</w:t>
      </w:r>
      <w:r>
        <w:rPr>
          <w:lang w:val="fr-BE"/>
        </w:rPr>
        <w:t xml:space="preserve"> </w:t>
      </w:r>
      <w:r w:rsidRPr="00111E33">
        <w:rPr>
          <w:lang w:val="fr"/>
        </w:rPr>
        <w:t>Dépistage de la translocation de t(15 ;17) du gène PML-RARa en cas de leucémie promyélocytaire aiguë</w:t>
      </w:r>
      <w:r w:rsidRPr="00111E33">
        <w:rPr>
          <w:lang w:val="fr-BE"/>
        </w:rPr>
        <w:cr/>
      </w:r>
    </w:p>
    <w:p w14:paraId="19E7020B" w14:textId="77777777" w:rsidR="00007AAC" w:rsidRPr="005B6F91" w:rsidRDefault="00007AAC" w:rsidP="00007AAC">
      <w:pPr>
        <w:tabs>
          <w:tab w:val="right" w:pos="9214"/>
        </w:tabs>
      </w:pPr>
      <w:r>
        <w:lastRenderedPageBreak/>
        <w:t>Règles de cumul</w:t>
      </w:r>
      <w:r w:rsidRPr="005B6F91">
        <w:t>:</w:t>
      </w:r>
    </w:p>
    <w:p w14:paraId="4E4630C5"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75C9C80F"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590CE720" w14:textId="7D2E7515"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9603AE">
        <w:rPr>
          <w:lang w:val="fr-BE"/>
        </w:rPr>
        <w:t xml:space="preserve"> et 588512-588523 </w:t>
      </w:r>
      <w:r w:rsidRPr="006F2B4A">
        <w:rPr>
          <w:lang w:val="fr-BE"/>
        </w:rPr>
        <w:t>de l’article 33bis.</w:t>
      </w:r>
    </w:p>
    <w:p w14:paraId="5F0BA43E"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14</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xml:space="preserve">, avec les prestations </w:t>
      </w:r>
      <w:r>
        <w:rPr>
          <w:lang w:val="fr-BE"/>
        </w:rPr>
        <w:t xml:space="preserve">594016-594020, 594053-594064 et 594090-594101 </w:t>
      </w:r>
      <w:r w:rsidRPr="006F2B4A">
        <w:rPr>
          <w:lang w:val="fr-BE"/>
        </w:rPr>
        <w:t xml:space="preserve"> de l’article 33ter.</w:t>
      </w:r>
    </w:p>
    <w:p w14:paraId="5CA8D4C2" w14:textId="77777777" w:rsidR="00007AAC" w:rsidRPr="00655C20" w:rsidRDefault="00007AAC" w:rsidP="00007AAC">
      <w:pPr>
        <w:rPr>
          <w:lang w:val="fr-BE"/>
        </w:rPr>
      </w:pPr>
      <w:r w:rsidRPr="00655C20">
        <w:rPr>
          <w:lang w:val="fr-BE"/>
        </w:rPr>
        <w:br w:type="page"/>
      </w:r>
    </w:p>
    <w:p w14:paraId="53F70871" w14:textId="77777777" w:rsidR="00007AAC" w:rsidRPr="00B81D3F" w:rsidRDefault="00007AAC" w:rsidP="004A516F">
      <w:pPr>
        <w:pStyle w:val="Heading3"/>
        <w:rPr>
          <w:lang w:val="fr-BE"/>
        </w:rPr>
      </w:pPr>
      <w:bookmarkStart w:id="17" w:name="_Toc166077426"/>
      <w:bookmarkStart w:id="18" w:name="_Toc215211288"/>
      <w:r w:rsidRPr="00B81D3F">
        <w:rPr>
          <w:lang w:val="fr-BE"/>
        </w:rPr>
        <w:lastRenderedPageBreak/>
        <w:t>535636-535640: NGS pour une néoplasie myélodysplasique avec une augmentation des blastes 2 (SMD-IB2)</w:t>
      </w:r>
      <w:bookmarkEnd w:id="17"/>
      <w:bookmarkEnd w:id="18"/>
    </w:p>
    <w:p w14:paraId="470BBB74" w14:textId="77777777" w:rsidR="00007AAC" w:rsidRPr="001D3AB8" w:rsidRDefault="00007AAC" w:rsidP="00007AAC">
      <w:pPr>
        <w:rPr>
          <w:lang w:val="fr-BE"/>
        </w:rPr>
      </w:pPr>
    </w:p>
    <w:p w14:paraId="28233A44" w14:textId="77777777" w:rsidR="00007AAC" w:rsidRPr="005B6F91" w:rsidRDefault="00007AAC" w:rsidP="00007AAC">
      <w:r>
        <w:t>Remboursement</w:t>
      </w:r>
      <w:r w:rsidRPr="005B6F91">
        <w:t>: 600 €</w:t>
      </w:r>
    </w:p>
    <w:p w14:paraId="6A7F1678" w14:textId="77777777" w:rsidR="00007AAC" w:rsidRPr="005B6F91" w:rsidRDefault="00007AAC" w:rsidP="00007AAC"/>
    <w:p w14:paraId="288DFCA5" w14:textId="77777777" w:rsidR="00007AAC" w:rsidRPr="005B6F91" w:rsidRDefault="00007AAC" w:rsidP="00007AAC">
      <w:r>
        <w:t>Indication</w:t>
      </w:r>
      <w:r w:rsidRPr="005B6F91">
        <w:t>:</w:t>
      </w:r>
    </w:p>
    <w:p w14:paraId="6A2213DD" w14:textId="77777777" w:rsidR="00007AAC" w:rsidRPr="00691818" w:rsidRDefault="00007AAC" w:rsidP="00007AAC">
      <w:pPr>
        <w:pStyle w:val="ListParagraph"/>
        <w:numPr>
          <w:ilvl w:val="0"/>
          <w:numId w:val="43"/>
        </w:numPr>
        <w:spacing w:after="160" w:line="259" w:lineRule="auto"/>
        <w:rPr>
          <w:lang w:val="fr-BE"/>
        </w:rPr>
      </w:pPr>
      <w:r w:rsidRPr="00691818">
        <w:rPr>
          <w:lang w:val="fr-BE"/>
        </w:rPr>
        <w:t xml:space="preserve">MDS/AML (ICC) - </w:t>
      </w:r>
      <w:r>
        <w:rPr>
          <w:lang w:val="fr-BE"/>
        </w:rPr>
        <w:t>néoplasie</w:t>
      </w:r>
      <w:r w:rsidRPr="00691818">
        <w:rPr>
          <w:lang w:val="fr-BE"/>
        </w:rPr>
        <w:t xml:space="preserve"> myélodysplasique </w:t>
      </w:r>
      <w:r>
        <w:rPr>
          <w:lang w:val="fr-BE"/>
        </w:rPr>
        <w:t>une augmentation</w:t>
      </w:r>
      <w:r w:rsidRPr="001D3AB8">
        <w:rPr>
          <w:lang w:val="fr-BE"/>
        </w:rPr>
        <w:t xml:space="preserve"> des blastes </w:t>
      </w:r>
      <w:r w:rsidRPr="00691818">
        <w:rPr>
          <w:lang w:val="fr-BE"/>
        </w:rPr>
        <w:t xml:space="preserve">2 (MDS-IB2) (OMS) : </w:t>
      </w:r>
      <w:r w:rsidRPr="00691818">
        <w:rPr>
          <w:rFonts w:ascii="Calibri" w:eastAsia="Calibri" w:hAnsi="Calibri" w:cs="Times New Roman"/>
          <w:lang w:val="fr-BE"/>
        </w:rPr>
        <w:t>diagnostic hématologique selon les critères ICC/OMS/ELN</w:t>
      </w:r>
    </w:p>
    <w:p w14:paraId="386101E4" w14:textId="77777777" w:rsidR="00007AAC" w:rsidRPr="00691818" w:rsidRDefault="00007AAC" w:rsidP="00007AAC">
      <w:pPr>
        <w:spacing w:after="0" w:line="240" w:lineRule="auto"/>
        <w:jc w:val="both"/>
        <w:rPr>
          <w:rFonts w:ascii="Calibri" w:eastAsia="Calibri" w:hAnsi="Calibri" w:cs="Times New Roman"/>
          <w:lang w:val="fr-BE"/>
        </w:rPr>
      </w:pPr>
    </w:p>
    <w:p w14:paraId="7C926449" w14:textId="77777777" w:rsidR="00007AAC"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171E4A45" w14:textId="77777777" w:rsidR="00007AAC" w:rsidRPr="005B6F91" w:rsidRDefault="00007AAC" w:rsidP="00007AAC">
      <w:pPr>
        <w:spacing w:after="0" w:line="240" w:lineRule="auto"/>
        <w:jc w:val="both"/>
        <w:rPr>
          <w:rFonts w:ascii="Calibri" w:eastAsia="Calibri" w:hAnsi="Calibri" w:cs="Times New Roman"/>
          <w:lang w:val="nl-BE"/>
        </w:rPr>
      </w:pPr>
    </w:p>
    <w:p w14:paraId="0013F563" w14:textId="77777777" w:rsidR="00007AAC" w:rsidRDefault="00007AAC" w:rsidP="00007AAC">
      <w:pPr>
        <w:pStyle w:val="ListParagraph"/>
        <w:numPr>
          <w:ilvl w:val="0"/>
          <w:numId w:val="37"/>
        </w:numPr>
        <w:spacing w:after="0" w:line="240" w:lineRule="auto"/>
        <w:jc w:val="both"/>
        <w:rPr>
          <w:rFonts w:ascii="Calibri" w:eastAsia="Calibri" w:hAnsi="Calibri" w:cs="Times New Roman"/>
          <w:lang w:val="fr-BE"/>
        </w:rPr>
      </w:pPr>
      <w:r w:rsidRPr="005A06D1">
        <w:rPr>
          <w:lang w:val="fr-BE"/>
        </w:rPr>
        <w:t>Le test NGS doit être réalisé en combinaison avec un examen cytogénétique et moléculaire des gènes de fusion sur la moelle osseuse</w:t>
      </w:r>
      <w:r w:rsidRPr="00427996">
        <w:rPr>
          <w:rFonts w:ascii="Calibri" w:eastAsia="Calibri" w:hAnsi="Calibri" w:cs="Times New Roman"/>
          <w:lang w:val="fr-BE"/>
        </w:rPr>
        <w:t>.</w:t>
      </w:r>
    </w:p>
    <w:p w14:paraId="18B992E9" w14:textId="77777777" w:rsidR="00007AAC" w:rsidRPr="005A06D1" w:rsidRDefault="00007AAC" w:rsidP="00007AAC">
      <w:pPr>
        <w:pStyle w:val="ListParagraph"/>
        <w:numPr>
          <w:ilvl w:val="0"/>
          <w:numId w:val="37"/>
        </w:numPr>
        <w:spacing w:after="0" w:line="240" w:lineRule="auto"/>
        <w:jc w:val="both"/>
        <w:rPr>
          <w:rFonts w:ascii="Calibri" w:eastAsia="Calibri" w:hAnsi="Calibri" w:cs="Times New Roman"/>
          <w:lang w:val="fr-BE"/>
        </w:rPr>
      </w:pPr>
      <w:r w:rsidRPr="005A06D1">
        <w:rPr>
          <w:lang w:val="fr-BE"/>
        </w:rPr>
        <w:t xml:space="preserve">Le test NGS doit être effectué sur la moelle osseuse ou sur le sang </w:t>
      </w:r>
      <w:r>
        <w:rPr>
          <w:rFonts w:ascii="Calibri" w:eastAsia="Calibri" w:hAnsi="Calibri" w:cs="Calibri"/>
          <w:lang w:val="fr-BE"/>
        </w:rPr>
        <w:t xml:space="preserve">envahis par </w:t>
      </w:r>
      <w:r w:rsidRPr="005A06D1">
        <w:rPr>
          <w:lang w:val="fr-BE"/>
        </w:rPr>
        <w:t>des cellules leucémique</w:t>
      </w:r>
      <w:r>
        <w:rPr>
          <w:lang w:val="fr-BE"/>
        </w:rPr>
        <w:t>.</w:t>
      </w:r>
    </w:p>
    <w:p w14:paraId="2245B41D" w14:textId="77777777" w:rsidR="00007AAC" w:rsidRPr="00691818" w:rsidRDefault="00007AAC" w:rsidP="00007AAC">
      <w:pPr>
        <w:spacing w:after="0" w:line="240" w:lineRule="auto"/>
        <w:jc w:val="both"/>
        <w:rPr>
          <w:rFonts w:ascii="Calibri" w:eastAsia="Calibri" w:hAnsi="Calibri" w:cs="Times New Roman"/>
          <w:lang w:val="fr-BE"/>
        </w:rPr>
      </w:pPr>
    </w:p>
    <w:p w14:paraId="671B77E5" w14:textId="77777777" w:rsidR="00007AAC" w:rsidRPr="00691818" w:rsidRDefault="00007AAC" w:rsidP="00007AAC">
      <w:pPr>
        <w:spacing w:after="60"/>
        <w:contextualSpacing/>
        <w:rPr>
          <w:rFonts w:ascii="Calibri" w:eastAsia="Calibri" w:hAnsi="Calibri" w:cs="Times New Roman"/>
          <w:lang w:val="fr-BE"/>
        </w:rPr>
      </w:pPr>
    </w:p>
    <w:p w14:paraId="23D37F22" w14:textId="77777777" w:rsidR="00007AAC" w:rsidRPr="005B6F91" w:rsidRDefault="00007AAC" w:rsidP="00007AAC">
      <w:r>
        <w:t xml:space="preserve">Biomarqueurs minimaux à tester </w:t>
      </w:r>
      <w:r w:rsidRPr="005B6F91">
        <w:t>:</w:t>
      </w:r>
    </w:p>
    <w:p w14:paraId="03C10742" w14:textId="77777777" w:rsidR="00007AAC" w:rsidRPr="008F53A5"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 xml:space="preserve">ASXL1 (exon 13 = dernier exon) </w:t>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t>pronostic</w:t>
      </w:r>
    </w:p>
    <w:p w14:paraId="1F402288" w14:textId="5478A3C6" w:rsidR="00007AAC" w:rsidRPr="008F53A5"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BCOR (</w:t>
      </w:r>
      <w:r w:rsidRPr="008F53A5">
        <w:rPr>
          <w:i/>
          <w:lang w:val="fr-BE"/>
        </w:rPr>
        <w:t>Tous les exons codants</w:t>
      </w:r>
      <w:r w:rsidRPr="008F53A5">
        <w:rPr>
          <w:rFonts w:ascii="Calibri" w:eastAsia="Calibri" w:hAnsi="Calibri" w:cs="Times New Roman"/>
          <w:i/>
          <w:iCs/>
          <w:lang w:val="fr-BE"/>
        </w:rPr>
        <w:t xml:space="preserve">) </w:t>
      </w:r>
      <w:r w:rsidRPr="008F53A5">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Pr="008F53A5">
        <w:rPr>
          <w:rFonts w:ascii="Calibri" w:eastAsia="Calibri" w:hAnsi="Calibri" w:cs="Times New Roman"/>
          <w:i/>
          <w:iCs/>
          <w:lang w:val="fr-BE"/>
        </w:rPr>
        <w:t>diagnostic</w:t>
      </w:r>
    </w:p>
    <w:p w14:paraId="7A796DAE" w14:textId="77777777" w:rsidR="00007AAC" w:rsidRPr="00636176"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FR"/>
        </w:rPr>
      </w:pPr>
      <w:r w:rsidRPr="00636176">
        <w:rPr>
          <w:rFonts w:ascii="Calibri" w:eastAsia="Calibri" w:hAnsi="Calibri" w:cs="Times New Roman"/>
          <w:i/>
          <w:iCs/>
          <w:lang w:val="fr-FR"/>
        </w:rPr>
        <w:t xml:space="preserve">CEBPA (exon 1 = </w:t>
      </w:r>
      <w:r>
        <w:rPr>
          <w:rFonts w:ascii="Calibri" w:eastAsia="Calibri" w:hAnsi="Calibri" w:cs="Calibri"/>
          <w:i/>
          <w:iCs/>
          <w:lang w:val="fr-BE"/>
        </w:rPr>
        <w:t>entièrement</w:t>
      </w:r>
      <w:r w:rsidRPr="00636176">
        <w:rPr>
          <w:rFonts w:ascii="Calibri" w:eastAsia="Calibri" w:hAnsi="Calibri" w:cs="Times New Roman"/>
          <w:i/>
          <w:iCs/>
          <w:lang w:val="fr-FR"/>
        </w:rPr>
        <w:t>)</w:t>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t>diagnostic/pronostic</w:t>
      </w:r>
    </w:p>
    <w:p w14:paraId="1F71A7D8" w14:textId="1041964D" w:rsidR="00007AAC" w:rsidRPr="008F53A5"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DDX41 (</w:t>
      </w:r>
      <w:r w:rsidRPr="008F53A5">
        <w:rPr>
          <w:i/>
          <w:lang w:val="fr-BE"/>
        </w:rPr>
        <w:t>Tous les exons codants</w:t>
      </w:r>
      <w:r w:rsidRPr="008F53A5">
        <w:rPr>
          <w:rFonts w:ascii="Calibri" w:eastAsia="Calibri" w:hAnsi="Calibri" w:cs="Times New Roman"/>
          <w:i/>
          <w:iCs/>
          <w:lang w:val="fr-BE"/>
        </w:rPr>
        <w:t>)</w:t>
      </w:r>
      <w:r w:rsidRPr="008F53A5">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Pr="008F53A5">
        <w:rPr>
          <w:rFonts w:ascii="Calibri" w:eastAsia="Calibri" w:hAnsi="Calibri" w:cs="Times New Roman"/>
          <w:i/>
          <w:iCs/>
          <w:lang w:val="fr-BE"/>
        </w:rPr>
        <w:t>diagnostic</w:t>
      </w:r>
    </w:p>
    <w:p w14:paraId="6640D837" w14:textId="77777777" w:rsidR="00007AAC" w:rsidRPr="005B6F91"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DNMT3A (exon 8-23)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60B3B282" w14:textId="77777777" w:rsidR="00007AAC" w:rsidRPr="00636176"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FR"/>
        </w:rPr>
      </w:pPr>
      <w:r w:rsidRPr="00636176">
        <w:rPr>
          <w:rFonts w:ascii="Calibri" w:eastAsia="Calibri" w:hAnsi="Calibri" w:cs="Times New Roman"/>
          <w:i/>
          <w:iCs/>
          <w:lang w:val="fr-FR"/>
        </w:rPr>
        <w:t xml:space="preserve">EZH2 (exon 2-20 = </w:t>
      </w:r>
      <w:r>
        <w:rPr>
          <w:rFonts w:ascii="Calibri" w:eastAsia="Calibri" w:hAnsi="Calibri" w:cs="Calibri"/>
          <w:i/>
          <w:iCs/>
          <w:lang w:val="fr-BE"/>
        </w:rPr>
        <w:t>entièrement</w:t>
      </w:r>
      <w:r w:rsidRPr="00636176">
        <w:rPr>
          <w:rFonts w:ascii="Calibri" w:eastAsia="Calibri" w:hAnsi="Calibri" w:cs="Times New Roman"/>
          <w:i/>
          <w:iCs/>
          <w:lang w:val="fr-FR"/>
        </w:rPr>
        <w:t>)</w:t>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t>diagnostic/pronostic</w:t>
      </w:r>
    </w:p>
    <w:p w14:paraId="68D42115" w14:textId="77777777" w:rsidR="00007AAC" w:rsidRPr="005B6F91"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FLT3 (exon 14, exon 15, exon 20-codon 835) </w:t>
      </w:r>
      <w:r w:rsidRPr="005B6F91">
        <w:rPr>
          <w:rFonts w:ascii="Calibri" w:eastAsia="Calibri" w:hAnsi="Calibri" w:cs="Times New Roman"/>
          <w:i/>
          <w:iCs/>
          <w:lang w:val="fr-FR"/>
        </w:rPr>
        <w:tab/>
      </w:r>
      <w:r>
        <w:rPr>
          <w:rFonts w:ascii="Calibri" w:eastAsia="Calibri" w:hAnsi="Calibri" w:cs="Times New Roman"/>
          <w:i/>
          <w:iCs/>
          <w:lang w:val="fr-FR"/>
        </w:rPr>
        <w:tab/>
      </w:r>
      <w:r>
        <w:rPr>
          <w:rFonts w:ascii="Calibri" w:eastAsia="Calibri" w:hAnsi="Calibri" w:cs="Times New Roman"/>
          <w:i/>
          <w:iCs/>
          <w:lang w:val="fr-FR"/>
        </w:rPr>
        <w:tab/>
      </w:r>
      <w:r>
        <w:rPr>
          <w:rFonts w:ascii="Calibri" w:eastAsia="Calibri" w:hAnsi="Calibri" w:cs="Times New Roman"/>
          <w:i/>
          <w:iCs/>
          <w:lang w:val="fr-FR"/>
        </w:rPr>
        <w:tab/>
        <w:t>pronostic</w:t>
      </w:r>
      <w:r w:rsidRPr="005B6F91">
        <w:rPr>
          <w:rFonts w:ascii="Calibri" w:eastAsia="Calibri" w:hAnsi="Calibri" w:cs="Times New Roman"/>
          <w:i/>
          <w:iCs/>
          <w:lang w:val="fr-FR"/>
        </w:rPr>
        <w:t>/</w:t>
      </w:r>
      <w:r>
        <w:rPr>
          <w:rFonts w:ascii="Calibri" w:eastAsia="Calibri" w:hAnsi="Calibri" w:cs="Times New Roman"/>
          <w:i/>
          <w:iCs/>
          <w:lang w:val="fr-FR"/>
        </w:rPr>
        <w:t>thérapie</w:t>
      </w:r>
    </w:p>
    <w:p w14:paraId="2D060623" w14:textId="77777777" w:rsidR="00007AAC" w:rsidRPr="005B6F91"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IDH1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r w:rsidRPr="005B6F91">
        <w:rPr>
          <w:rFonts w:ascii="Calibri" w:eastAsia="Calibri" w:hAnsi="Calibri" w:cs="Times New Roman"/>
          <w:i/>
          <w:iCs/>
        </w:rPr>
        <w:t>/</w:t>
      </w:r>
      <w:r>
        <w:rPr>
          <w:rFonts w:ascii="Calibri" w:eastAsia="Calibri" w:hAnsi="Calibri" w:cs="Times New Roman"/>
          <w:i/>
          <w:iCs/>
        </w:rPr>
        <w:t>thérapie</w:t>
      </w:r>
    </w:p>
    <w:p w14:paraId="5B262895" w14:textId="77777777" w:rsidR="00007AAC" w:rsidRPr="005B6F91"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IDH2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r w:rsidRPr="005B6F91">
        <w:rPr>
          <w:rFonts w:ascii="Calibri" w:eastAsia="Calibri" w:hAnsi="Calibri" w:cs="Times New Roman"/>
          <w:i/>
          <w:iCs/>
        </w:rPr>
        <w:t>/</w:t>
      </w:r>
      <w:r>
        <w:rPr>
          <w:rFonts w:ascii="Calibri" w:eastAsia="Calibri" w:hAnsi="Calibri" w:cs="Times New Roman"/>
          <w:i/>
          <w:iCs/>
        </w:rPr>
        <w:t>thérapie</w:t>
      </w:r>
    </w:p>
    <w:p w14:paraId="61EFBAFD" w14:textId="77777777" w:rsidR="00007AAC" w:rsidRPr="00C07AC2"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BE"/>
        </w:rPr>
      </w:pPr>
      <w:r w:rsidRPr="00C07AC2">
        <w:rPr>
          <w:rFonts w:ascii="Calibri" w:eastAsia="Calibri" w:hAnsi="Calibri" w:cs="Times New Roman"/>
          <w:i/>
          <w:iCs/>
          <w:lang w:val="fr-BE"/>
        </w:rPr>
        <w:t xml:space="preserve">KIT (exon 8, exon 10, exon 17) </w:t>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t>pronostic/thérapie</w:t>
      </w:r>
    </w:p>
    <w:p w14:paraId="44E5541A" w14:textId="77777777" w:rsidR="00007AAC" w:rsidRPr="00C07AC2"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BE"/>
        </w:rPr>
      </w:pPr>
      <w:r w:rsidRPr="00C07AC2">
        <w:rPr>
          <w:rFonts w:ascii="Calibri" w:eastAsia="Calibri" w:hAnsi="Calibri" w:cs="Times New Roman"/>
          <w:i/>
          <w:iCs/>
          <w:lang w:val="fr-BE"/>
        </w:rPr>
        <w:t xml:space="preserve">NPM1 (exon 11-codon 288) </w:t>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Pr>
          <w:rFonts w:ascii="Calibri" w:eastAsia="Calibri" w:hAnsi="Calibri" w:cs="Times New Roman"/>
          <w:i/>
          <w:iCs/>
          <w:lang w:val="fr-BE"/>
        </w:rPr>
        <w:t>diagnostic</w:t>
      </w:r>
      <w:r w:rsidRPr="00C07AC2">
        <w:rPr>
          <w:rFonts w:ascii="Calibri" w:eastAsia="Calibri" w:hAnsi="Calibri" w:cs="Times New Roman"/>
          <w:i/>
          <w:iCs/>
          <w:lang w:val="fr-BE"/>
        </w:rPr>
        <w:t>/pronostic</w:t>
      </w:r>
    </w:p>
    <w:p w14:paraId="2CD83B45" w14:textId="77777777" w:rsidR="00007AAC" w:rsidRPr="00636176"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FR"/>
        </w:rPr>
      </w:pPr>
      <w:r w:rsidRPr="00636176">
        <w:rPr>
          <w:rFonts w:ascii="Calibri" w:eastAsia="Calibri" w:hAnsi="Calibri" w:cs="Times New Roman"/>
          <w:i/>
          <w:iCs/>
          <w:lang w:val="fr-FR"/>
        </w:rPr>
        <w:t xml:space="preserve">RUNX1 (exon 2-9 = </w:t>
      </w:r>
      <w:r>
        <w:rPr>
          <w:rFonts w:ascii="Calibri" w:eastAsia="Calibri" w:hAnsi="Calibri" w:cs="Calibri"/>
          <w:i/>
          <w:iCs/>
          <w:lang w:val="fr-BE"/>
        </w:rPr>
        <w:t>entièrement</w:t>
      </w:r>
      <w:r w:rsidRPr="00636176">
        <w:rPr>
          <w:rFonts w:ascii="Calibri" w:eastAsia="Calibri" w:hAnsi="Calibri" w:cs="Times New Roman"/>
          <w:i/>
          <w:iCs/>
          <w:lang w:val="fr-FR"/>
        </w:rPr>
        <w:t>)</w:t>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t>diagnostic/pronostic</w:t>
      </w:r>
    </w:p>
    <w:p w14:paraId="7E668707" w14:textId="77777777" w:rsidR="00007AAC" w:rsidRPr="005B6F91"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5B6F91">
        <w:rPr>
          <w:rFonts w:ascii="Calibri" w:eastAsia="Calibri" w:hAnsi="Calibri" w:cs="Times New Roman"/>
          <w:i/>
          <w:iCs/>
        </w:rPr>
        <w:t>SF3B1 (exon 14,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r w:rsidRPr="005B6F91">
        <w:rPr>
          <w:rFonts w:ascii="Calibri" w:eastAsia="Calibri" w:hAnsi="Calibri" w:cs="Times New Roman"/>
          <w:i/>
          <w:iCs/>
        </w:rPr>
        <w:t xml:space="preserve"> </w:t>
      </w:r>
    </w:p>
    <w:p w14:paraId="3E5703E4" w14:textId="77777777" w:rsidR="00007AAC" w:rsidRPr="00C07AC2"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BE"/>
        </w:rPr>
      </w:pPr>
      <w:r w:rsidRPr="00C07AC2">
        <w:rPr>
          <w:rFonts w:ascii="Calibri" w:eastAsia="Calibri" w:hAnsi="Calibri" w:cs="Times New Roman"/>
          <w:i/>
          <w:iCs/>
          <w:lang w:val="fr-BE"/>
        </w:rPr>
        <w:t>SRSF2 (exon 1-codon 95)</w:t>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Pr>
          <w:rFonts w:ascii="Calibri" w:eastAsia="Calibri" w:hAnsi="Calibri" w:cs="Times New Roman"/>
          <w:i/>
          <w:iCs/>
          <w:lang w:val="fr-BE"/>
        </w:rPr>
        <w:t>diagnostic</w:t>
      </w:r>
      <w:r w:rsidRPr="00C07AC2">
        <w:rPr>
          <w:rFonts w:ascii="Calibri" w:eastAsia="Calibri" w:hAnsi="Calibri" w:cs="Times New Roman"/>
          <w:i/>
          <w:iCs/>
          <w:lang w:val="fr-BE"/>
        </w:rPr>
        <w:t>/pronostic</w:t>
      </w:r>
    </w:p>
    <w:p w14:paraId="2B3D0E7B" w14:textId="1BB034E2" w:rsidR="00007AAC" w:rsidRPr="008F53A5"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STAG2 (</w:t>
      </w:r>
      <w:r w:rsidRPr="008F53A5">
        <w:rPr>
          <w:i/>
          <w:lang w:val="fr-BE"/>
        </w:rPr>
        <w:t>Tous les exons codants</w:t>
      </w:r>
      <w:r w:rsidRPr="008F53A5">
        <w:rPr>
          <w:rFonts w:ascii="Calibri" w:eastAsia="Calibri" w:hAnsi="Calibri" w:cs="Times New Roman"/>
          <w:i/>
          <w:iCs/>
          <w:lang w:val="fr-BE"/>
        </w:rPr>
        <w:t xml:space="preserve">) </w:t>
      </w:r>
      <w:r w:rsidRPr="008F53A5">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00C23C29">
        <w:rPr>
          <w:rFonts w:ascii="Calibri" w:eastAsia="Calibri" w:hAnsi="Calibri" w:cs="Times New Roman"/>
          <w:i/>
          <w:iCs/>
          <w:lang w:val="fr-BE"/>
        </w:rPr>
        <w:tab/>
      </w:r>
      <w:r w:rsidRPr="008F53A5">
        <w:rPr>
          <w:rFonts w:ascii="Calibri" w:eastAsia="Calibri" w:hAnsi="Calibri" w:cs="Times New Roman"/>
          <w:i/>
          <w:iCs/>
          <w:lang w:val="fr-BE"/>
        </w:rPr>
        <w:t>diagnostic</w:t>
      </w:r>
    </w:p>
    <w:p w14:paraId="6061578D" w14:textId="77777777" w:rsidR="00007AAC" w:rsidRPr="005B6F91"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1168B862" w14:textId="77777777" w:rsidR="00007AAC" w:rsidRPr="005B6F91"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r w:rsidRPr="005B6F91">
        <w:rPr>
          <w:rFonts w:ascii="Calibri" w:eastAsia="Calibri" w:hAnsi="Calibri" w:cs="Times New Roman"/>
          <w:i/>
          <w:iCs/>
        </w:rPr>
        <w:t>/</w:t>
      </w:r>
      <w:r>
        <w:rPr>
          <w:rFonts w:ascii="Calibri" w:eastAsia="Calibri" w:hAnsi="Calibri" w:cs="Times New Roman"/>
          <w:i/>
          <w:iCs/>
        </w:rPr>
        <w:t>thérapie</w:t>
      </w:r>
    </w:p>
    <w:p w14:paraId="79763A40" w14:textId="77777777" w:rsidR="00007AAC" w:rsidRPr="005B6F91"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5B6F91">
        <w:rPr>
          <w:rFonts w:ascii="Calibri" w:eastAsia="Calibri" w:hAnsi="Calibri" w:cs="Times New Roman"/>
          <w:i/>
          <w:iCs/>
        </w:rPr>
        <w:t>U2AF1 (exon 2-codon 34, exon 6-codon 157)</w:t>
      </w:r>
      <w:r w:rsidRPr="005B6F91">
        <w:rPr>
          <w:rFonts w:ascii="Calibri" w:eastAsia="Calibri" w:hAnsi="Calibri" w:cs="Times New Roman"/>
          <w:i/>
          <w:iCs/>
        </w:rPr>
        <w:tab/>
      </w:r>
      <w:r>
        <w:rPr>
          <w:rFonts w:ascii="Calibri" w:eastAsia="Calibri" w:hAnsi="Calibri" w:cs="Times New Roman"/>
          <w:i/>
          <w:iCs/>
        </w:rPr>
        <w:tab/>
      </w:r>
      <w:r>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r w:rsidRPr="005B6F91">
        <w:rPr>
          <w:rFonts w:ascii="Calibri" w:eastAsia="Calibri" w:hAnsi="Calibri" w:cs="Times New Roman"/>
          <w:i/>
          <w:iCs/>
        </w:rPr>
        <w:t xml:space="preserve"> </w:t>
      </w:r>
    </w:p>
    <w:p w14:paraId="47A5A15C" w14:textId="77777777" w:rsidR="00007AAC" w:rsidRPr="005B6F91"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WT1 (exon 7, exon 9)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382C26DB" w14:textId="5C05578D" w:rsidR="00007AAC" w:rsidRPr="008F53A5" w:rsidRDefault="00007AAC" w:rsidP="00007AAC">
      <w:pPr>
        <w:pStyle w:val="ListParagraph"/>
        <w:numPr>
          <w:ilvl w:val="0"/>
          <w:numId w:val="33"/>
        </w:numPr>
        <w:tabs>
          <w:tab w:val="left" w:pos="5245"/>
        </w:tabs>
        <w:spacing w:after="240" w:line="259" w:lineRule="auto"/>
        <w:jc w:val="both"/>
        <w:rPr>
          <w:rFonts w:ascii="Calibri" w:eastAsia="Calibri" w:hAnsi="Calibri" w:cs="Calibri"/>
          <w:i/>
          <w:iCs/>
          <w:lang w:val="fr-BE"/>
        </w:rPr>
      </w:pPr>
      <w:r w:rsidRPr="008F53A5">
        <w:rPr>
          <w:rFonts w:ascii="Calibri" w:eastAsia="Calibri" w:hAnsi="Calibri" w:cs="Calibri"/>
          <w:i/>
          <w:iCs/>
          <w:lang w:val="fr-BE"/>
        </w:rPr>
        <w:t xml:space="preserve">ZRSR2 (Tous les exons codants) </w:t>
      </w:r>
      <w:r w:rsidRPr="008F53A5">
        <w:rPr>
          <w:rFonts w:ascii="Calibri" w:eastAsia="Calibri" w:hAnsi="Calibri" w:cs="Calibri"/>
          <w:i/>
          <w:iCs/>
          <w:lang w:val="fr-BE"/>
        </w:rPr>
        <w:tab/>
      </w:r>
      <w:r w:rsidR="00C23C29">
        <w:rPr>
          <w:rFonts w:ascii="Calibri" w:eastAsia="Calibri" w:hAnsi="Calibri" w:cs="Calibri"/>
          <w:i/>
          <w:iCs/>
          <w:lang w:val="fr-BE"/>
        </w:rPr>
        <w:tab/>
      </w:r>
      <w:r w:rsidR="00C23C29">
        <w:rPr>
          <w:rFonts w:ascii="Calibri" w:eastAsia="Calibri" w:hAnsi="Calibri" w:cs="Calibri"/>
          <w:i/>
          <w:iCs/>
          <w:lang w:val="fr-BE"/>
        </w:rPr>
        <w:tab/>
      </w:r>
      <w:r w:rsidR="00C23C29">
        <w:rPr>
          <w:rFonts w:ascii="Calibri" w:eastAsia="Calibri" w:hAnsi="Calibri" w:cs="Calibri"/>
          <w:i/>
          <w:iCs/>
          <w:lang w:val="fr-BE"/>
        </w:rPr>
        <w:tab/>
      </w:r>
      <w:r w:rsidRPr="008F53A5">
        <w:rPr>
          <w:rFonts w:ascii="Calibri" w:eastAsia="Calibri" w:hAnsi="Calibri" w:cs="Calibri"/>
          <w:i/>
          <w:iCs/>
          <w:lang w:val="fr-BE"/>
        </w:rPr>
        <w:t>diagnostic</w:t>
      </w:r>
    </w:p>
    <w:p w14:paraId="10DB70A2" w14:textId="77777777" w:rsidR="00007AAC" w:rsidRPr="008F53A5" w:rsidRDefault="00007AAC" w:rsidP="00007AAC">
      <w:pPr>
        <w:spacing w:after="0"/>
        <w:ind w:left="360"/>
        <w:contextualSpacing/>
        <w:rPr>
          <w:rFonts w:ascii="Calibri" w:eastAsia="Calibri" w:hAnsi="Calibri" w:cs="Calibri"/>
          <w:i/>
          <w:lang w:val="fr-BE"/>
        </w:rPr>
      </w:pPr>
    </w:p>
    <w:p w14:paraId="4D7CBEDB" w14:textId="77777777" w:rsidR="00007AAC" w:rsidRPr="008F53A5" w:rsidRDefault="00007AAC" w:rsidP="00007AAC">
      <w:pPr>
        <w:tabs>
          <w:tab w:val="right" w:pos="9214"/>
        </w:tabs>
        <w:rPr>
          <w:lang w:val="fr-BE"/>
        </w:rPr>
      </w:pPr>
    </w:p>
    <w:p w14:paraId="45B2C6C1" w14:textId="77777777" w:rsidR="00007AAC" w:rsidRPr="005B6F91" w:rsidRDefault="00007AAC" w:rsidP="00007AAC">
      <w:pPr>
        <w:tabs>
          <w:tab w:val="right" w:pos="9214"/>
        </w:tabs>
      </w:pPr>
      <w:r>
        <w:lastRenderedPageBreak/>
        <w:t xml:space="preserve">Enregistrement obligatoire dans PITTER </w:t>
      </w:r>
      <w:r w:rsidRPr="005B6F91">
        <w:t>:</w:t>
      </w:r>
    </w:p>
    <w:p w14:paraId="767FA2DE"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199806CD" w14:textId="77777777" w:rsidR="00007AAC" w:rsidRPr="005B6F91" w:rsidRDefault="00007AAC" w:rsidP="00007AAC">
      <w:pPr>
        <w:pStyle w:val="ListParagraph"/>
        <w:tabs>
          <w:tab w:val="right" w:pos="9214"/>
        </w:tabs>
      </w:pPr>
    </w:p>
    <w:p w14:paraId="7849AC87" w14:textId="77777777" w:rsidR="00007AAC" w:rsidRPr="005B6F91" w:rsidRDefault="00007AAC" w:rsidP="00007AAC">
      <w:pPr>
        <w:tabs>
          <w:tab w:val="right" w:pos="9214"/>
        </w:tabs>
      </w:pPr>
      <w:r>
        <w:t>Règles de cumul</w:t>
      </w:r>
      <w:r w:rsidRPr="005B6F91">
        <w:t>:</w:t>
      </w:r>
    </w:p>
    <w:p w14:paraId="3D6CB0E0"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0DCA68B4"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291F8760" w14:textId="57EE5AF4"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3527AF">
        <w:rPr>
          <w:lang w:val="fr-BE"/>
        </w:rPr>
        <w:t xml:space="preserve"> et 588512-588523</w:t>
      </w:r>
      <w:r w:rsidRPr="006F2B4A">
        <w:rPr>
          <w:lang w:val="fr-BE"/>
        </w:rPr>
        <w:t xml:space="preserve"> de l’article 33bis.</w:t>
      </w:r>
    </w:p>
    <w:p w14:paraId="39993A61"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14</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xml:space="preserve">, avec les prestations </w:t>
      </w:r>
      <w:r>
        <w:rPr>
          <w:lang w:val="fr-BE"/>
        </w:rPr>
        <w:t xml:space="preserve">594016-594020, 594053-594064 et 594090-594101 </w:t>
      </w:r>
      <w:r w:rsidRPr="006F2B4A">
        <w:rPr>
          <w:lang w:val="fr-BE"/>
        </w:rPr>
        <w:t xml:space="preserve"> de l’article 33ter.</w:t>
      </w:r>
    </w:p>
    <w:p w14:paraId="4661602C" w14:textId="77777777" w:rsidR="00007AAC" w:rsidRPr="00655C20" w:rsidRDefault="00007AAC" w:rsidP="00007AAC">
      <w:pPr>
        <w:pStyle w:val="ListParagraph"/>
        <w:numPr>
          <w:ilvl w:val="0"/>
          <w:numId w:val="16"/>
        </w:numPr>
        <w:tabs>
          <w:tab w:val="right" w:pos="9214"/>
        </w:tabs>
        <w:spacing w:after="160" w:line="259" w:lineRule="auto"/>
        <w:rPr>
          <w:lang w:val="fr-BE"/>
        </w:rPr>
      </w:pPr>
      <w:r w:rsidRPr="00655C20">
        <w:rPr>
          <w:lang w:val="fr-BE"/>
        </w:rPr>
        <w:br w:type="page"/>
      </w:r>
    </w:p>
    <w:p w14:paraId="26BCC7BA" w14:textId="4CF30199" w:rsidR="003F42A8" w:rsidRDefault="00773C0C">
      <w:pPr>
        <w:pStyle w:val="Heading3"/>
        <w:rPr>
          <w:lang w:val="fr-BE"/>
        </w:rPr>
      </w:pPr>
      <w:bookmarkStart w:id="19" w:name="_Toc215211289"/>
      <w:bookmarkStart w:id="20" w:name="_Toc166077427"/>
      <w:r w:rsidRPr="00773C0C">
        <w:lastRenderedPageBreak/>
        <w:t>536152-536163</w:t>
      </w:r>
      <w:r w:rsidR="003F42A8" w:rsidRPr="00B81D3F">
        <w:rPr>
          <w:lang w:val="fr-BE"/>
        </w:rPr>
        <w:t xml:space="preserve">: </w:t>
      </w:r>
      <w:r w:rsidR="003F42A8">
        <w:rPr>
          <w:lang w:val="fr-BE"/>
        </w:rPr>
        <w:t>RNA-seq</w:t>
      </w:r>
      <w:r w:rsidR="003F42A8" w:rsidRPr="00B81D3F">
        <w:rPr>
          <w:lang w:val="fr-BE"/>
        </w:rPr>
        <w:t xml:space="preserve"> pour une néoplasie myélodysplasique avec une augmentation des blastes 2 (SMD-IB2)</w:t>
      </w:r>
      <w:bookmarkEnd w:id="19"/>
    </w:p>
    <w:p w14:paraId="4FD302D6" w14:textId="77777777" w:rsidR="00286ABA" w:rsidRDefault="00286ABA" w:rsidP="00286ABA"/>
    <w:p w14:paraId="15A9670B" w14:textId="1AF54E8C" w:rsidR="00286ABA" w:rsidRPr="005B6F91" w:rsidRDefault="00286ABA" w:rsidP="00286ABA">
      <w:r>
        <w:t>Remboursement</w:t>
      </w:r>
      <w:r w:rsidRPr="005B6F91">
        <w:t>: 600 €</w:t>
      </w:r>
    </w:p>
    <w:p w14:paraId="1EE2CB5E" w14:textId="77777777" w:rsidR="00286ABA" w:rsidRPr="005B6F91" w:rsidRDefault="00286ABA" w:rsidP="00286ABA"/>
    <w:p w14:paraId="7DA09BBA" w14:textId="77777777" w:rsidR="00286ABA" w:rsidRPr="005B6F91" w:rsidRDefault="00286ABA" w:rsidP="00286ABA">
      <w:r>
        <w:t>Indication</w:t>
      </w:r>
      <w:r w:rsidRPr="005B6F91">
        <w:t>:</w:t>
      </w:r>
    </w:p>
    <w:p w14:paraId="158332D2" w14:textId="6E24271E" w:rsidR="00286ABA" w:rsidRPr="00691818" w:rsidRDefault="00286ABA" w:rsidP="00286ABA">
      <w:pPr>
        <w:pStyle w:val="ListParagraph"/>
        <w:numPr>
          <w:ilvl w:val="0"/>
          <w:numId w:val="43"/>
        </w:numPr>
        <w:spacing w:after="160" w:line="259" w:lineRule="auto"/>
        <w:rPr>
          <w:lang w:val="fr-BE"/>
        </w:rPr>
      </w:pPr>
      <w:r w:rsidRPr="00691818">
        <w:rPr>
          <w:lang w:val="fr-BE"/>
        </w:rPr>
        <w:t>MDS/</w:t>
      </w:r>
      <w:r w:rsidR="00802880">
        <w:rPr>
          <w:lang w:val="fr-BE"/>
        </w:rPr>
        <w:t>LAM</w:t>
      </w:r>
      <w:r w:rsidRPr="00691818">
        <w:rPr>
          <w:lang w:val="fr-BE"/>
        </w:rPr>
        <w:t xml:space="preserve"> (ICC) - </w:t>
      </w:r>
      <w:r>
        <w:rPr>
          <w:lang w:val="fr-BE"/>
        </w:rPr>
        <w:t>néoplasie</w:t>
      </w:r>
      <w:r w:rsidRPr="00691818">
        <w:rPr>
          <w:lang w:val="fr-BE"/>
        </w:rPr>
        <w:t xml:space="preserve"> myélodysplasique </w:t>
      </w:r>
      <w:r>
        <w:rPr>
          <w:lang w:val="fr-BE"/>
        </w:rPr>
        <w:t>une augmentation</w:t>
      </w:r>
      <w:r w:rsidRPr="001D3AB8">
        <w:rPr>
          <w:lang w:val="fr-BE"/>
        </w:rPr>
        <w:t xml:space="preserve"> des blastes </w:t>
      </w:r>
      <w:r w:rsidRPr="00691818">
        <w:rPr>
          <w:lang w:val="fr-BE"/>
        </w:rPr>
        <w:t xml:space="preserve">2 (MDS-IB2) (OMS) : </w:t>
      </w:r>
      <w:r w:rsidRPr="00691818">
        <w:rPr>
          <w:rFonts w:ascii="Calibri" w:eastAsia="Calibri" w:hAnsi="Calibri" w:cs="Times New Roman"/>
          <w:lang w:val="fr-BE"/>
        </w:rPr>
        <w:t>diagnostic hématologique selon les critères ICC/OMS/ELN</w:t>
      </w:r>
    </w:p>
    <w:p w14:paraId="65416CB1" w14:textId="77777777" w:rsidR="00286ABA" w:rsidRPr="00691818" w:rsidRDefault="00286ABA" w:rsidP="00286ABA">
      <w:pPr>
        <w:spacing w:after="0" w:line="240" w:lineRule="auto"/>
        <w:jc w:val="both"/>
        <w:rPr>
          <w:rFonts w:ascii="Calibri" w:eastAsia="Calibri" w:hAnsi="Calibri" w:cs="Times New Roman"/>
          <w:lang w:val="fr-BE"/>
        </w:rPr>
      </w:pPr>
    </w:p>
    <w:p w14:paraId="19F3AA4E" w14:textId="77777777" w:rsidR="00286ABA" w:rsidRDefault="00286ABA" w:rsidP="00286ABA">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33D92A4F" w14:textId="77777777" w:rsidR="00286ABA" w:rsidRPr="005B6F91" w:rsidRDefault="00286ABA" w:rsidP="00286ABA">
      <w:pPr>
        <w:spacing w:after="0" w:line="240" w:lineRule="auto"/>
        <w:jc w:val="both"/>
        <w:rPr>
          <w:rFonts w:ascii="Calibri" w:eastAsia="Calibri" w:hAnsi="Calibri" w:cs="Times New Roman"/>
          <w:lang w:val="nl-BE"/>
        </w:rPr>
      </w:pPr>
    </w:p>
    <w:p w14:paraId="2D38E67A" w14:textId="61D0BAB0" w:rsidR="00286ABA" w:rsidRDefault="00286ABA" w:rsidP="00286ABA">
      <w:pPr>
        <w:pStyle w:val="ListParagraph"/>
        <w:numPr>
          <w:ilvl w:val="0"/>
          <w:numId w:val="37"/>
        </w:numPr>
        <w:spacing w:after="0" w:line="240" w:lineRule="auto"/>
        <w:jc w:val="both"/>
        <w:rPr>
          <w:rFonts w:ascii="Calibri" w:eastAsia="Calibri" w:hAnsi="Calibri" w:cs="Times New Roman"/>
          <w:lang w:val="fr-BE"/>
        </w:rPr>
      </w:pPr>
      <w:r w:rsidRPr="005A06D1">
        <w:rPr>
          <w:lang w:val="fr-BE"/>
        </w:rPr>
        <w:t>Le test NGS doit être réalisé en combinaison avec un examen cytogénétique</w:t>
      </w:r>
    </w:p>
    <w:p w14:paraId="7AEE9E9F" w14:textId="3E67FEF9" w:rsidR="00286ABA" w:rsidRPr="004A516F" w:rsidRDefault="00286ABA" w:rsidP="00286ABA">
      <w:pPr>
        <w:pStyle w:val="ListParagraph"/>
        <w:numPr>
          <w:ilvl w:val="0"/>
          <w:numId w:val="37"/>
        </w:numPr>
        <w:spacing w:after="0" w:line="240" w:lineRule="auto"/>
        <w:jc w:val="both"/>
        <w:rPr>
          <w:rFonts w:ascii="Calibri" w:eastAsia="Calibri" w:hAnsi="Calibri" w:cs="Times New Roman"/>
          <w:lang w:val="fr-BE"/>
        </w:rPr>
      </w:pPr>
      <w:r w:rsidRPr="005A06D1">
        <w:rPr>
          <w:lang w:val="fr-BE"/>
        </w:rPr>
        <w:t xml:space="preserve">Le test NGS doit être effectué sur la moelle osseuse ou sur le sang </w:t>
      </w:r>
      <w:r>
        <w:rPr>
          <w:rFonts w:ascii="Calibri" w:eastAsia="Calibri" w:hAnsi="Calibri" w:cs="Calibri"/>
          <w:lang w:val="fr-BE"/>
        </w:rPr>
        <w:t xml:space="preserve">envahis par </w:t>
      </w:r>
      <w:r w:rsidRPr="005A06D1">
        <w:rPr>
          <w:lang w:val="fr-BE"/>
        </w:rPr>
        <w:t>des cellules leucémique</w:t>
      </w:r>
      <w:r w:rsidR="00D00FCA">
        <w:rPr>
          <w:lang w:val="fr-BE"/>
        </w:rPr>
        <w:t>s</w:t>
      </w:r>
      <w:r>
        <w:rPr>
          <w:lang w:val="fr-BE"/>
        </w:rPr>
        <w:t>.</w:t>
      </w:r>
    </w:p>
    <w:p w14:paraId="1F8A886B" w14:textId="77777777" w:rsidR="00A05C7B" w:rsidRPr="00A124EA" w:rsidRDefault="00A05C7B" w:rsidP="00A05C7B">
      <w:pPr>
        <w:pStyle w:val="ListParagraph"/>
        <w:numPr>
          <w:ilvl w:val="0"/>
          <w:numId w:val="37"/>
        </w:numPr>
        <w:spacing w:after="60" w:line="259" w:lineRule="auto"/>
        <w:rPr>
          <w:rFonts w:ascii="Calibri" w:eastAsia="Calibri" w:hAnsi="Calibri" w:cs="Times New Roman"/>
          <w:lang w:val="fr-BE"/>
        </w:rPr>
      </w:pPr>
      <w:r w:rsidRPr="00A124EA">
        <w:rPr>
          <w:lang w:val="fr-BE"/>
        </w:rPr>
        <w:t xml:space="preserve">Comme technique alternative, </w:t>
      </w:r>
      <w:r>
        <w:rPr>
          <w:lang w:val="fr-BE"/>
        </w:rPr>
        <w:t>le « optical genome mapping » (</w:t>
      </w:r>
      <w:r w:rsidRPr="00A124EA">
        <w:rPr>
          <w:lang w:val="fr-BE"/>
        </w:rPr>
        <w:t xml:space="preserve">OGM) peut être utilisée </w:t>
      </w:r>
      <w:r>
        <w:rPr>
          <w:lang w:val="fr-BE"/>
        </w:rPr>
        <w:t xml:space="preserve">pour l’analyse ciblée des biomarqueurs ci-dessous </w:t>
      </w:r>
      <w:r w:rsidRPr="00A124EA">
        <w:rPr>
          <w:lang w:val="fr-BE"/>
        </w:rPr>
        <w:t xml:space="preserve">et facturée sous ce </w:t>
      </w:r>
      <w:r>
        <w:rPr>
          <w:lang w:val="fr-BE"/>
        </w:rPr>
        <w:t xml:space="preserve">code de pseudonomenclature </w:t>
      </w:r>
      <w:r w:rsidRPr="00A124EA">
        <w:rPr>
          <w:lang w:val="fr-BE"/>
        </w:rPr>
        <w:t xml:space="preserve"> à condition que l'institution soit accréditée pour l'OGM. Dans ce cas, le </w:t>
      </w:r>
      <w:r>
        <w:rPr>
          <w:lang w:val="fr-BE"/>
        </w:rPr>
        <w:t xml:space="preserve">code de pseudonomenclature  </w:t>
      </w:r>
      <w:r w:rsidRPr="00A124EA">
        <w:rPr>
          <w:lang w:val="fr-BE"/>
        </w:rPr>
        <w:t xml:space="preserve">n'est pas cumulable avec les prestations 565154-565165, 565515-565526, 565530-565541 ou 565552-565563 de l'article 33 pour l'analyse des </w:t>
      </w:r>
      <w:r>
        <w:rPr>
          <w:lang w:val="fr-BE"/>
        </w:rPr>
        <w:t>anomalies génomiques somatiques</w:t>
      </w:r>
      <w:r w:rsidRPr="00A124EA">
        <w:rPr>
          <w:lang w:val="fr-BE"/>
        </w:rPr>
        <w:t xml:space="preserve"> pendant la phase </w:t>
      </w:r>
      <w:r>
        <w:rPr>
          <w:lang w:val="fr-BE"/>
        </w:rPr>
        <w:t xml:space="preserve">d’investigation </w:t>
      </w:r>
      <w:r w:rsidRPr="00A124EA">
        <w:rPr>
          <w:lang w:val="fr-BE"/>
        </w:rPr>
        <w:t>diagnosti</w:t>
      </w:r>
      <w:r>
        <w:rPr>
          <w:lang w:val="fr-BE"/>
        </w:rPr>
        <w:t>que</w:t>
      </w:r>
      <w:r w:rsidRPr="00A124EA">
        <w:rPr>
          <w:lang w:val="fr-BE"/>
        </w:rPr>
        <w:t>.</w:t>
      </w:r>
    </w:p>
    <w:p w14:paraId="2F4844D4" w14:textId="77777777" w:rsidR="00286ABA" w:rsidRPr="00691818" w:rsidRDefault="00286ABA" w:rsidP="00286ABA">
      <w:pPr>
        <w:spacing w:after="0" w:line="240" w:lineRule="auto"/>
        <w:jc w:val="both"/>
        <w:rPr>
          <w:rFonts w:ascii="Calibri" w:eastAsia="Calibri" w:hAnsi="Calibri" w:cs="Times New Roman"/>
          <w:lang w:val="fr-BE"/>
        </w:rPr>
      </w:pPr>
    </w:p>
    <w:p w14:paraId="028557A7" w14:textId="77777777" w:rsidR="00286ABA" w:rsidRPr="00691818" w:rsidRDefault="00286ABA" w:rsidP="00286ABA">
      <w:pPr>
        <w:spacing w:after="60"/>
        <w:contextualSpacing/>
        <w:rPr>
          <w:rFonts w:ascii="Calibri" w:eastAsia="Calibri" w:hAnsi="Calibri" w:cs="Times New Roman"/>
          <w:lang w:val="fr-BE"/>
        </w:rPr>
      </w:pPr>
    </w:p>
    <w:p w14:paraId="508064F4" w14:textId="77777777" w:rsidR="00286ABA" w:rsidRPr="005B6F91" w:rsidRDefault="00286ABA" w:rsidP="00286ABA">
      <w:r>
        <w:t xml:space="preserve">Biomarqueurs minimaux à tester </w:t>
      </w:r>
      <w:r w:rsidRPr="005B6F91">
        <w:t>:</w:t>
      </w:r>
    </w:p>
    <w:p w14:paraId="68ADC2D3" w14:textId="3A44500D" w:rsidR="00286ABA" w:rsidRPr="008F53A5" w:rsidRDefault="006D0116" w:rsidP="00286ABA">
      <w:pPr>
        <w:pStyle w:val="ListParagraph"/>
        <w:numPr>
          <w:ilvl w:val="0"/>
          <w:numId w:val="33"/>
        </w:numPr>
        <w:tabs>
          <w:tab w:val="left" w:pos="5245"/>
        </w:tabs>
        <w:spacing w:after="0" w:line="259" w:lineRule="auto"/>
        <w:jc w:val="both"/>
        <w:rPr>
          <w:rFonts w:ascii="Calibri" w:eastAsia="Calibri" w:hAnsi="Calibri" w:cs="Times New Roman"/>
          <w:i/>
          <w:iCs/>
          <w:lang w:val="fr-BE"/>
        </w:rPr>
      </w:pPr>
      <w:r>
        <w:rPr>
          <w:rFonts w:ascii="Calibri" w:eastAsia="Calibri" w:hAnsi="Calibri" w:cs="Times New Roman"/>
          <w:i/>
          <w:iCs/>
          <w:lang w:val="fr-BE"/>
        </w:rPr>
        <w:t>BCR::ABL1</w:t>
      </w:r>
      <w:r w:rsidR="00286ABA" w:rsidRPr="008F53A5">
        <w:rPr>
          <w:rFonts w:ascii="Calibri" w:eastAsia="Calibri" w:hAnsi="Calibri" w:cs="Times New Roman"/>
          <w:i/>
          <w:iCs/>
          <w:lang w:val="fr-BE"/>
        </w:rPr>
        <w:t xml:space="preserve"> </w:t>
      </w:r>
      <w:r w:rsidR="00286ABA" w:rsidRPr="008F53A5">
        <w:rPr>
          <w:rFonts w:ascii="Calibri" w:eastAsia="Calibri" w:hAnsi="Calibri" w:cs="Times New Roman"/>
          <w:i/>
          <w:iCs/>
          <w:lang w:val="fr-BE"/>
        </w:rPr>
        <w:tab/>
      </w:r>
      <w:r w:rsidR="00286ABA" w:rsidRPr="008F53A5">
        <w:rPr>
          <w:rFonts w:ascii="Calibri" w:eastAsia="Calibri" w:hAnsi="Calibri" w:cs="Times New Roman"/>
          <w:i/>
          <w:iCs/>
          <w:lang w:val="fr-BE"/>
        </w:rPr>
        <w:tab/>
      </w:r>
      <w:r w:rsidR="00286ABA" w:rsidRPr="008F53A5">
        <w:rPr>
          <w:rFonts w:ascii="Calibri" w:eastAsia="Calibri" w:hAnsi="Calibri" w:cs="Times New Roman"/>
          <w:i/>
          <w:iCs/>
          <w:lang w:val="fr-BE"/>
        </w:rPr>
        <w:tab/>
      </w:r>
      <w:r w:rsidRPr="008F53A5">
        <w:rPr>
          <w:rFonts w:ascii="Calibri" w:eastAsia="Calibri" w:hAnsi="Calibri" w:cs="Times New Roman"/>
          <w:i/>
          <w:iCs/>
          <w:lang w:val="fr-BE"/>
        </w:rPr>
        <w:t>diagnostic</w:t>
      </w:r>
      <w:r>
        <w:rPr>
          <w:rFonts w:ascii="Calibri" w:eastAsia="Calibri" w:hAnsi="Calibri" w:cs="Times New Roman"/>
          <w:i/>
          <w:iCs/>
          <w:lang w:val="fr-BE"/>
        </w:rPr>
        <w:t>/</w:t>
      </w:r>
      <w:r w:rsidR="00286ABA" w:rsidRPr="008F53A5">
        <w:rPr>
          <w:rFonts w:ascii="Calibri" w:eastAsia="Calibri" w:hAnsi="Calibri" w:cs="Times New Roman"/>
          <w:i/>
          <w:iCs/>
          <w:lang w:val="fr-BE"/>
        </w:rPr>
        <w:t>pronostic</w:t>
      </w:r>
      <w:r>
        <w:rPr>
          <w:rFonts w:ascii="Calibri" w:eastAsia="Calibri" w:hAnsi="Calibri" w:cs="Times New Roman"/>
          <w:i/>
          <w:iCs/>
          <w:lang w:val="fr-BE"/>
        </w:rPr>
        <w:t>/thérapie</w:t>
      </w:r>
    </w:p>
    <w:p w14:paraId="500B6067" w14:textId="7BFD99FD" w:rsidR="00286ABA" w:rsidRPr="004A516F" w:rsidRDefault="006D0116" w:rsidP="00286ABA">
      <w:pPr>
        <w:pStyle w:val="ListParagraph"/>
        <w:numPr>
          <w:ilvl w:val="0"/>
          <w:numId w:val="33"/>
        </w:numPr>
        <w:tabs>
          <w:tab w:val="left" w:pos="5245"/>
        </w:tabs>
        <w:spacing w:after="0" w:line="259" w:lineRule="auto"/>
        <w:jc w:val="both"/>
        <w:rPr>
          <w:rFonts w:ascii="Calibri" w:eastAsia="Calibri" w:hAnsi="Calibri" w:cs="Times New Roman"/>
          <w:i/>
          <w:iCs/>
          <w:lang w:val="fr-FR"/>
        </w:rPr>
      </w:pPr>
      <w:r>
        <w:rPr>
          <w:rFonts w:ascii="Calibri" w:eastAsia="Calibri" w:hAnsi="Calibri" w:cs="Times New Roman"/>
          <w:i/>
          <w:iCs/>
          <w:lang w:val="fr-BE"/>
        </w:rPr>
        <w:t>CBFB::MYH11</w:t>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t>diagnostic/pronostic</w:t>
      </w:r>
    </w:p>
    <w:p w14:paraId="54B2238B" w14:textId="4B0974EC" w:rsidR="006D0116" w:rsidRPr="004A516F" w:rsidRDefault="006D0116" w:rsidP="00286ABA">
      <w:pPr>
        <w:pStyle w:val="ListParagraph"/>
        <w:numPr>
          <w:ilvl w:val="0"/>
          <w:numId w:val="33"/>
        </w:numPr>
        <w:tabs>
          <w:tab w:val="left" w:pos="5245"/>
        </w:tabs>
        <w:spacing w:after="0" w:line="259" w:lineRule="auto"/>
        <w:jc w:val="both"/>
        <w:rPr>
          <w:rFonts w:ascii="Calibri" w:eastAsia="Calibri" w:hAnsi="Calibri" w:cs="Times New Roman"/>
          <w:i/>
          <w:iCs/>
          <w:lang w:val="fr-FR"/>
        </w:rPr>
      </w:pPr>
      <w:r>
        <w:rPr>
          <w:rFonts w:ascii="Calibri" w:eastAsia="Calibri" w:hAnsi="Calibri" w:cs="Times New Roman"/>
          <w:i/>
          <w:iCs/>
          <w:lang w:val="fr-BE"/>
        </w:rPr>
        <w:t>KAT6A::CREBBP</w:t>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t>diagnostic/pronostic</w:t>
      </w:r>
    </w:p>
    <w:p w14:paraId="1D08A95F" w14:textId="44D75EDF" w:rsidR="006D0116" w:rsidRPr="004A516F" w:rsidRDefault="006D0116" w:rsidP="00286ABA">
      <w:pPr>
        <w:pStyle w:val="ListParagraph"/>
        <w:numPr>
          <w:ilvl w:val="0"/>
          <w:numId w:val="33"/>
        </w:numPr>
        <w:tabs>
          <w:tab w:val="left" w:pos="5245"/>
        </w:tabs>
        <w:spacing w:after="0" w:line="259" w:lineRule="auto"/>
        <w:jc w:val="both"/>
        <w:rPr>
          <w:rFonts w:ascii="Calibri" w:eastAsia="Calibri" w:hAnsi="Calibri" w:cs="Times New Roman"/>
          <w:i/>
          <w:iCs/>
          <w:lang w:val="fr-FR"/>
        </w:rPr>
      </w:pPr>
      <w:r>
        <w:rPr>
          <w:rFonts w:ascii="Calibri" w:eastAsia="Calibri" w:hAnsi="Calibri" w:cs="Times New Roman"/>
          <w:i/>
          <w:iCs/>
          <w:lang w:val="fr-FR"/>
        </w:rPr>
        <w:t xml:space="preserve">KMT2A </w:t>
      </w:r>
      <w:r>
        <w:rPr>
          <w:rFonts w:ascii="Calibri" w:eastAsia="Calibri" w:hAnsi="Calibri" w:cs="Calibri"/>
          <w:i/>
          <w:lang w:val="fr-BE"/>
        </w:rPr>
        <w:t>réarrangement</w:t>
      </w:r>
      <w:r>
        <w:rPr>
          <w:rFonts w:ascii="Calibri" w:eastAsia="Calibri" w:hAnsi="Calibri" w:cs="Calibri"/>
          <w:i/>
          <w:lang w:val="fr-BE"/>
        </w:rPr>
        <w:tab/>
      </w:r>
      <w:r>
        <w:rPr>
          <w:rFonts w:ascii="Calibri" w:eastAsia="Calibri" w:hAnsi="Calibri" w:cs="Calibri"/>
          <w:i/>
          <w:lang w:val="fr-BE"/>
        </w:rPr>
        <w:tab/>
      </w:r>
      <w:r>
        <w:rPr>
          <w:rFonts w:ascii="Calibri" w:eastAsia="Calibri" w:hAnsi="Calibri" w:cs="Calibri"/>
          <w:i/>
          <w:lang w:val="fr-BE"/>
        </w:rPr>
        <w:tab/>
      </w:r>
      <w:r>
        <w:rPr>
          <w:rFonts w:ascii="Calibri" w:eastAsia="Calibri" w:hAnsi="Calibri" w:cs="Calibri"/>
          <w:i/>
          <w:lang w:val="fr-BE"/>
        </w:rPr>
        <w:tab/>
      </w:r>
      <w:r>
        <w:rPr>
          <w:rFonts w:ascii="Calibri" w:eastAsia="Calibri" w:hAnsi="Calibri" w:cs="Times New Roman"/>
          <w:i/>
          <w:iCs/>
          <w:lang w:val="fr-BE"/>
        </w:rPr>
        <w:t>diagnostic/pronostic</w:t>
      </w:r>
    </w:p>
    <w:p w14:paraId="34FD7F90" w14:textId="155F6263" w:rsidR="006D0116" w:rsidRPr="004A516F" w:rsidRDefault="006D0116" w:rsidP="00286ABA">
      <w:pPr>
        <w:pStyle w:val="ListParagraph"/>
        <w:numPr>
          <w:ilvl w:val="0"/>
          <w:numId w:val="33"/>
        </w:numPr>
        <w:tabs>
          <w:tab w:val="left" w:pos="5245"/>
        </w:tabs>
        <w:spacing w:after="0" w:line="259" w:lineRule="auto"/>
        <w:jc w:val="both"/>
        <w:rPr>
          <w:rFonts w:ascii="Calibri" w:eastAsia="Calibri" w:hAnsi="Calibri" w:cs="Times New Roman"/>
          <w:i/>
          <w:iCs/>
          <w:lang w:val="fr-FR"/>
        </w:rPr>
      </w:pPr>
      <w:r>
        <w:rPr>
          <w:rFonts w:ascii="Calibri" w:eastAsia="Calibri" w:hAnsi="Calibri" w:cs="Times New Roman"/>
          <w:i/>
          <w:iCs/>
          <w:lang w:val="fr-FR"/>
        </w:rPr>
        <w:t>MECOM réarrangement</w:t>
      </w:r>
      <w:r>
        <w:rPr>
          <w:rFonts w:ascii="Calibri" w:eastAsia="Calibri" w:hAnsi="Calibri" w:cs="Times New Roman"/>
          <w:i/>
          <w:iCs/>
          <w:lang w:val="fr-FR"/>
        </w:rPr>
        <w:tab/>
      </w:r>
      <w:r>
        <w:rPr>
          <w:rFonts w:ascii="Calibri" w:eastAsia="Calibri" w:hAnsi="Calibri" w:cs="Times New Roman"/>
          <w:i/>
          <w:iCs/>
          <w:lang w:val="fr-FR"/>
        </w:rPr>
        <w:tab/>
      </w:r>
      <w:r>
        <w:rPr>
          <w:rFonts w:ascii="Calibri" w:eastAsia="Calibri" w:hAnsi="Calibri" w:cs="Times New Roman"/>
          <w:i/>
          <w:iCs/>
          <w:lang w:val="fr-FR"/>
        </w:rPr>
        <w:tab/>
      </w:r>
      <w:r>
        <w:rPr>
          <w:rFonts w:ascii="Calibri" w:eastAsia="Calibri" w:hAnsi="Calibri" w:cs="Times New Roman"/>
          <w:i/>
          <w:iCs/>
          <w:lang w:val="fr-FR"/>
        </w:rPr>
        <w:tab/>
      </w:r>
      <w:r>
        <w:rPr>
          <w:rFonts w:ascii="Calibri" w:eastAsia="Calibri" w:hAnsi="Calibri" w:cs="Times New Roman"/>
          <w:i/>
          <w:iCs/>
          <w:lang w:val="fr-BE"/>
        </w:rPr>
        <w:t>diagnostic/pronostic</w:t>
      </w:r>
    </w:p>
    <w:p w14:paraId="4E1B3F7A" w14:textId="074E2D7C" w:rsidR="006D0116" w:rsidRPr="004A516F" w:rsidRDefault="006D0116" w:rsidP="00286ABA">
      <w:pPr>
        <w:pStyle w:val="ListParagraph"/>
        <w:numPr>
          <w:ilvl w:val="0"/>
          <w:numId w:val="33"/>
        </w:numPr>
        <w:tabs>
          <w:tab w:val="left" w:pos="5245"/>
        </w:tabs>
        <w:spacing w:after="0" w:line="259" w:lineRule="auto"/>
        <w:jc w:val="both"/>
        <w:rPr>
          <w:rFonts w:ascii="Calibri" w:eastAsia="Calibri" w:hAnsi="Calibri" w:cs="Times New Roman"/>
          <w:i/>
          <w:iCs/>
          <w:lang w:val="fr-FR"/>
        </w:rPr>
      </w:pPr>
      <w:r>
        <w:rPr>
          <w:rFonts w:ascii="Calibri" w:eastAsia="Calibri" w:hAnsi="Calibri" w:cs="Times New Roman"/>
          <w:i/>
          <w:iCs/>
          <w:lang w:val="fr-BE"/>
        </w:rPr>
        <w:t>DEK::NUP214</w:t>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t>diagnostic/pronostic</w:t>
      </w:r>
    </w:p>
    <w:p w14:paraId="65FAE03E" w14:textId="2937FCD8" w:rsidR="006D0116" w:rsidRPr="004A516F" w:rsidRDefault="006D0116" w:rsidP="00286ABA">
      <w:pPr>
        <w:pStyle w:val="ListParagraph"/>
        <w:numPr>
          <w:ilvl w:val="0"/>
          <w:numId w:val="33"/>
        </w:numPr>
        <w:tabs>
          <w:tab w:val="left" w:pos="5245"/>
        </w:tabs>
        <w:spacing w:after="0" w:line="259" w:lineRule="auto"/>
        <w:jc w:val="both"/>
        <w:rPr>
          <w:rFonts w:ascii="Calibri" w:eastAsia="Calibri" w:hAnsi="Calibri" w:cs="Times New Roman"/>
          <w:i/>
          <w:iCs/>
          <w:lang w:val="fr-FR"/>
        </w:rPr>
      </w:pPr>
      <w:r>
        <w:rPr>
          <w:rFonts w:ascii="Calibri" w:eastAsia="Calibri" w:hAnsi="Calibri" w:cs="Times New Roman"/>
          <w:i/>
          <w:iCs/>
          <w:lang w:val="fr-BE"/>
        </w:rPr>
        <w:t>PML::RARA</w:t>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t>diagnostic/thérapie</w:t>
      </w:r>
    </w:p>
    <w:p w14:paraId="0DBB3004" w14:textId="6749F81B" w:rsidR="006D0116" w:rsidRPr="004A516F" w:rsidRDefault="006D0116" w:rsidP="00286ABA">
      <w:pPr>
        <w:pStyle w:val="ListParagraph"/>
        <w:numPr>
          <w:ilvl w:val="0"/>
          <w:numId w:val="33"/>
        </w:numPr>
        <w:tabs>
          <w:tab w:val="left" w:pos="5245"/>
        </w:tabs>
        <w:spacing w:after="0" w:line="259" w:lineRule="auto"/>
        <w:jc w:val="both"/>
        <w:rPr>
          <w:rFonts w:ascii="Calibri" w:eastAsia="Calibri" w:hAnsi="Calibri" w:cs="Times New Roman"/>
          <w:i/>
          <w:iCs/>
          <w:lang w:val="fr-FR"/>
        </w:rPr>
      </w:pPr>
      <w:r>
        <w:rPr>
          <w:rFonts w:ascii="Calibri" w:eastAsia="Calibri" w:hAnsi="Calibri" w:cs="Times New Roman"/>
          <w:i/>
          <w:iCs/>
          <w:lang w:val="fr-BE"/>
        </w:rPr>
        <w:t>NUP98 réarrangement</w:t>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t>diagnostic</w:t>
      </w:r>
    </w:p>
    <w:p w14:paraId="5E6C0CBD" w14:textId="5D33A664" w:rsidR="006D0116" w:rsidRPr="00636176" w:rsidRDefault="006D0116" w:rsidP="00286ABA">
      <w:pPr>
        <w:pStyle w:val="ListParagraph"/>
        <w:numPr>
          <w:ilvl w:val="0"/>
          <w:numId w:val="33"/>
        </w:numPr>
        <w:tabs>
          <w:tab w:val="left" w:pos="5245"/>
        </w:tabs>
        <w:spacing w:after="0" w:line="259" w:lineRule="auto"/>
        <w:jc w:val="both"/>
        <w:rPr>
          <w:rFonts w:ascii="Calibri" w:eastAsia="Calibri" w:hAnsi="Calibri" w:cs="Times New Roman"/>
          <w:i/>
          <w:iCs/>
          <w:lang w:val="fr-FR"/>
        </w:rPr>
      </w:pPr>
      <w:r>
        <w:rPr>
          <w:rFonts w:ascii="Calibri" w:eastAsia="Calibri" w:hAnsi="Calibri" w:cs="Times New Roman"/>
          <w:i/>
          <w:iCs/>
          <w:lang w:val="fr-BE"/>
        </w:rPr>
        <w:t>RUNX1::RUNX1T1</w:t>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t>diagnostic/pronostic</w:t>
      </w:r>
    </w:p>
    <w:p w14:paraId="3D199256" w14:textId="77777777" w:rsidR="00286ABA" w:rsidRPr="008F53A5" w:rsidRDefault="00286ABA" w:rsidP="00286ABA">
      <w:pPr>
        <w:spacing w:after="0"/>
        <w:ind w:left="360"/>
        <w:contextualSpacing/>
        <w:rPr>
          <w:rFonts w:ascii="Calibri" w:eastAsia="Calibri" w:hAnsi="Calibri" w:cs="Calibri"/>
          <w:i/>
          <w:lang w:val="fr-BE"/>
        </w:rPr>
      </w:pPr>
    </w:p>
    <w:p w14:paraId="190FB7F3" w14:textId="21119B86" w:rsidR="00286ABA" w:rsidRDefault="006D0116" w:rsidP="004A516F">
      <w:pPr>
        <w:tabs>
          <w:tab w:val="right" w:pos="9214"/>
        </w:tabs>
        <w:ind w:left="360"/>
        <w:rPr>
          <w:lang w:val="fr-BE"/>
        </w:rPr>
      </w:pPr>
      <w:r w:rsidRPr="005A06D1">
        <w:rPr>
          <w:rFonts w:ascii="Calibri" w:eastAsia="Calibri" w:hAnsi="Calibri" w:cs="Calibri"/>
          <w:i/>
          <w:lang w:val="fr-BE"/>
        </w:rPr>
        <w:t>Fusions/réarrangements rares: voir International Consensus Classification (ICC)</w:t>
      </w:r>
      <w:r w:rsidRPr="00636176">
        <w:rPr>
          <w:rFonts w:ascii="Calibri" w:eastAsia="Calibri" w:hAnsi="Calibri" w:cs="Calibri"/>
          <w:i/>
          <w:vertAlign w:val="superscript"/>
          <w:lang w:val="fr-BE"/>
        </w:rPr>
        <w:t>3</w:t>
      </w:r>
      <w:r w:rsidRPr="005A06D1">
        <w:rPr>
          <w:rFonts w:ascii="Calibri" w:eastAsia="Calibri" w:hAnsi="Calibri" w:cs="Calibri"/>
          <w:i/>
          <w:lang w:val="fr-BE"/>
        </w:rPr>
        <w:t xml:space="preserve"> Fusions/réarrangements pour des cas pédiatriques: voir OMS pediatric tumors</w:t>
      </w:r>
    </w:p>
    <w:p w14:paraId="1D00A933" w14:textId="77777777" w:rsidR="006D0116" w:rsidRPr="008F53A5" w:rsidRDefault="006D0116" w:rsidP="00286ABA">
      <w:pPr>
        <w:tabs>
          <w:tab w:val="right" w:pos="9214"/>
        </w:tabs>
        <w:rPr>
          <w:lang w:val="fr-BE"/>
        </w:rPr>
      </w:pPr>
    </w:p>
    <w:p w14:paraId="0B109C6E" w14:textId="77777777" w:rsidR="00286ABA" w:rsidRPr="005B6F91" w:rsidRDefault="00286ABA" w:rsidP="00286ABA">
      <w:pPr>
        <w:tabs>
          <w:tab w:val="right" w:pos="9214"/>
        </w:tabs>
      </w:pPr>
      <w:r>
        <w:t xml:space="preserve">Enregistrement obligatoire dans PITTER </w:t>
      </w:r>
      <w:r w:rsidRPr="005B6F91">
        <w:t>:</w:t>
      </w:r>
    </w:p>
    <w:p w14:paraId="174DCF73" w14:textId="77777777" w:rsidR="00286ABA" w:rsidRPr="00736304" w:rsidRDefault="00286ABA" w:rsidP="00286ABA">
      <w:pPr>
        <w:pStyle w:val="ListParagraph"/>
        <w:numPr>
          <w:ilvl w:val="0"/>
          <w:numId w:val="34"/>
        </w:numPr>
        <w:tabs>
          <w:tab w:val="right" w:pos="9214"/>
        </w:tabs>
        <w:spacing w:after="160" w:line="259" w:lineRule="auto"/>
        <w:rPr>
          <w:lang w:val="fr-FR"/>
        </w:rPr>
      </w:pPr>
      <w:r w:rsidRPr="00736304">
        <w:rPr>
          <w:lang w:val="fr-FR"/>
        </w:rPr>
        <w:t>Pas d’application</w:t>
      </w:r>
    </w:p>
    <w:p w14:paraId="1F1C3E0E" w14:textId="77777777" w:rsidR="00286ABA" w:rsidRPr="005B6F91" w:rsidRDefault="00286ABA" w:rsidP="00286ABA">
      <w:pPr>
        <w:pStyle w:val="ListParagraph"/>
        <w:tabs>
          <w:tab w:val="right" w:pos="9214"/>
        </w:tabs>
      </w:pPr>
    </w:p>
    <w:p w14:paraId="1985594F" w14:textId="77777777" w:rsidR="00286ABA" w:rsidRPr="005B6F91" w:rsidRDefault="00286ABA" w:rsidP="00286ABA">
      <w:pPr>
        <w:tabs>
          <w:tab w:val="right" w:pos="9214"/>
        </w:tabs>
      </w:pPr>
      <w:r>
        <w:lastRenderedPageBreak/>
        <w:t>Règles de cumul</w:t>
      </w:r>
      <w:r w:rsidRPr="005B6F91">
        <w:t>:</w:t>
      </w:r>
    </w:p>
    <w:p w14:paraId="2BBFE459" w14:textId="77777777" w:rsidR="00286ABA" w:rsidRPr="009A2B06" w:rsidRDefault="00286ABA" w:rsidP="00286ABA">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7BA7EA18" w14:textId="77777777" w:rsidR="00286ABA" w:rsidRPr="009A2B06" w:rsidRDefault="00286ABA" w:rsidP="00286ABA">
      <w:pPr>
        <w:pStyle w:val="ListParagraph"/>
        <w:numPr>
          <w:ilvl w:val="0"/>
          <w:numId w:val="16"/>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73CC8AA9" w14:textId="77777777" w:rsidR="00286ABA" w:rsidRPr="009A2B06" w:rsidRDefault="00286ABA" w:rsidP="00286ABA">
      <w:pPr>
        <w:pStyle w:val="ListParagraph"/>
        <w:numPr>
          <w:ilvl w:val="0"/>
          <w:numId w:val="16"/>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Pr>
          <w:lang w:val="fr-BE"/>
        </w:rPr>
        <w:t xml:space="preserve"> et 588512-588523</w:t>
      </w:r>
      <w:r w:rsidRPr="006F2B4A">
        <w:rPr>
          <w:lang w:val="fr-BE"/>
        </w:rPr>
        <w:t xml:space="preserve"> de l’article 33bis.</w:t>
      </w:r>
    </w:p>
    <w:p w14:paraId="08F05DA0" w14:textId="77777777" w:rsidR="00286ABA" w:rsidRPr="009A2B06" w:rsidRDefault="00286ABA" w:rsidP="00286ABA">
      <w:pPr>
        <w:pStyle w:val="ListParagraph"/>
        <w:numPr>
          <w:ilvl w:val="0"/>
          <w:numId w:val="16"/>
        </w:numPr>
        <w:tabs>
          <w:tab w:val="right" w:pos="9214"/>
        </w:tabs>
        <w:spacing w:after="160" w:line="259" w:lineRule="auto"/>
        <w:rPr>
          <w:lang w:val="fr-BE"/>
        </w:rPr>
      </w:pPr>
      <w:r w:rsidRPr="009A2B06">
        <w:rPr>
          <w:i/>
          <w:iCs/>
          <w:lang w:val="fr-BE"/>
        </w:rPr>
        <w:t>Règle diagnostique 14</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xml:space="preserve">, avec les prestations </w:t>
      </w:r>
      <w:r>
        <w:rPr>
          <w:lang w:val="fr-BE"/>
        </w:rPr>
        <w:t xml:space="preserve">594016-594020, 594053-594064 et 594090-594101 </w:t>
      </w:r>
      <w:r w:rsidRPr="006F2B4A">
        <w:rPr>
          <w:lang w:val="fr-BE"/>
        </w:rPr>
        <w:t xml:space="preserve"> de l’article 33ter.</w:t>
      </w:r>
    </w:p>
    <w:p w14:paraId="42A42E4E" w14:textId="77777777" w:rsidR="003F42A8" w:rsidRDefault="003F42A8">
      <w:pPr>
        <w:rPr>
          <w:rFonts w:asciiTheme="majorHAnsi" w:eastAsiaTheme="majorEastAsia" w:hAnsiTheme="majorHAnsi" w:cstheme="majorBidi"/>
          <w:i/>
          <w:color w:val="0070C0"/>
          <w:sz w:val="26"/>
          <w:szCs w:val="24"/>
          <w:lang w:val="fr-BE"/>
        </w:rPr>
      </w:pPr>
      <w:r>
        <w:rPr>
          <w:lang w:val="fr-BE"/>
        </w:rPr>
        <w:br w:type="page"/>
      </w:r>
    </w:p>
    <w:p w14:paraId="20B35606" w14:textId="3346EAA3" w:rsidR="00007AAC" w:rsidRPr="00B81D3F" w:rsidRDefault="00007AAC" w:rsidP="004A516F">
      <w:pPr>
        <w:pStyle w:val="Heading3"/>
        <w:rPr>
          <w:lang w:val="fr-BE"/>
        </w:rPr>
      </w:pPr>
      <w:bookmarkStart w:id="21" w:name="_Toc215211290"/>
      <w:r w:rsidRPr="00B81D3F">
        <w:rPr>
          <w:lang w:val="fr-BE"/>
        </w:rPr>
        <w:lastRenderedPageBreak/>
        <w:t>535651-535662: NGS pour une néoplasie myélodysplasique, à l’exclusion de SMD-IB2</w:t>
      </w:r>
      <w:bookmarkEnd w:id="20"/>
      <w:bookmarkEnd w:id="21"/>
    </w:p>
    <w:p w14:paraId="1AF7D616" w14:textId="77777777" w:rsidR="00007AAC" w:rsidRPr="001D3AB8" w:rsidRDefault="00007AAC" w:rsidP="00007AAC">
      <w:pPr>
        <w:rPr>
          <w:lang w:val="fr-BE"/>
        </w:rPr>
      </w:pPr>
    </w:p>
    <w:p w14:paraId="30DCBC6C" w14:textId="77777777" w:rsidR="00007AAC" w:rsidRPr="005B6F91" w:rsidRDefault="00007AAC" w:rsidP="00007AAC">
      <w:r>
        <w:t>Remboursement</w:t>
      </w:r>
      <w:r w:rsidRPr="005B6F91">
        <w:t>: 600 €</w:t>
      </w:r>
    </w:p>
    <w:p w14:paraId="1F353814" w14:textId="77777777" w:rsidR="00007AAC" w:rsidRPr="005B6F91" w:rsidRDefault="00007AAC" w:rsidP="00007AAC"/>
    <w:p w14:paraId="57B51D9F" w14:textId="77777777" w:rsidR="00007AAC" w:rsidRPr="005B6F91" w:rsidRDefault="00007AAC" w:rsidP="00007AAC">
      <w:r>
        <w:t>Indication</w:t>
      </w:r>
      <w:r w:rsidRPr="005B6F91">
        <w:t>:</w:t>
      </w:r>
    </w:p>
    <w:p w14:paraId="5A3E4C1B" w14:textId="77777777" w:rsidR="00007AAC" w:rsidRPr="00691818" w:rsidRDefault="00007AAC" w:rsidP="00007AAC">
      <w:pPr>
        <w:pStyle w:val="ListParagraph"/>
        <w:numPr>
          <w:ilvl w:val="0"/>
          <w:numId w:val="33"/>
        </w:numPr>
        <w:tabs>
          <w:tab w:val="left" w:pos="5245"/>
        </w:tabs>
        <w:spacing w:after="0" w:line="259" w:lineRule="auto"/>
        <w:jc w:val="both"/>
        <w:rPr>
          <w:rFonts w:ascii="Calibri" w:eastAsia="Calibri" w:hAnsi="Calibri" w:cs="Times New Roman"/>
          <w:lang w:val="fr-BE"/>
        </w:rPr>
      </w:pPr>
      <w:r w:rsidRPr="00156BC8">
        <w:rPr>
          <w:rFonts w:ascii="Calibri" w:eastAsia="Calibri" w:hAnsi="Calibri" w:cs="Times New Roman"/>
          <w:lang w:val="fr-FR"/>
        </w:rPr>
        <w:t>Syndrome</w:t>
      </w:r>
      <w:r w:rsidRPr="00691818">
        <w:rPr>
          <w:lang w:val="fr-BE"/>
        </w:rPr>
        <w:t xml:space="preserve"> myélodysplasique (SMD) (ICC) - Néoplasme myélodysplasique (SMD), à l'exclusion du SMD-IB2 (OMS) : </w:t>
      </w:r>
      <w:r w:rsidRPr="00691818">
        <w:rPr>
          <w:rFonts w:ascii="Calibri" w:eastAsia="Calibri" w:hAnsi="Calibri" w:cs="Times New Roman"/>
          <w:lang w:val="fr-BE"/>
        </w:rPr>
        <w:t xml:space="preserve">diagnostic hématologique selon les critères ICC/OMS ou cytopénie persistante inexpliquée (4 mois) sans causes secondaires avec forte suspicion de SMD </w:t>
      </w:r>
    </w:p>
    <w:p w14:paraId="22FA7E81" w14:textId="77777777" w:rsidR="00007AAC" w:rsidRPr="00691818" w:rsidRDefault="00007AAC" w:rsidP="00007AAC">
      <w:pPr>
        <w:spacing w:after="0" w:line="240" w:lineRule="auto"/>
        <w:jc w:val="both"/>
        <w:rPr>
          <w:rFonts w:ascii="Calibri" w:eastAsia="Calibri" w:hAnsi="Calibri" w:cs="Times New Roman"/>
          <w:lang w:val="fr-BE"/>
        </w:rPr>
      </w:pPr>
    </w:p>
    <w:p w14:paraId="7ED3D468"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1F8886CE" w14:textId="77777777" w:rsidR="00007AAC" w:rsidRPr="005B6F91" w:rsidRDefault="00007AAC" w:rsidP="00007AAC">
      <w:pPr>
        <w:spacing w:after="200" w:line="240" w:lineRule="auto"/>
        <w:contextualSpacing/>
        <w:jc w:val="both"/>
        <w:rPr>
          <w:rFonts w:ascii="Calibri" w:eastAsia="Calibri" w:hAnsi="Calibri" w:cs="Calibri"/>
          <w:lang w:val="nl-BE"/>
        </w:rPr>
      </w:pPr>
    </w:p>
    <w:p w14:paraId="53A84B66" w14:textId="77777777" w:rsidR="00007AAC" w:rsidRPr="00F71F93" w:rsidRDefault="00007AAC" w:rsidP="00007AAC">
      <w:pPr>
        <w:pStyle w:val="ListParagraph"/>
        <w:numPr>
          <w:ilvl w:val="0"/>
          <w:numId w:val="33"/>
        </w:numPr>
        <w:tabs>
          <w:tab w:val="left" w:pos="5245"/>
        </w:tabs>
        <w:spacing w:after="0" w:line="259" w:lineRule="auto"/>
        <w:jc w:val="both"/>
        <w:rPr>
          <w:rFonts w:ascii="Calibri" w:eastAsia="Calibri" w:hAnsi="Calibri" w:cs="Times New Roman"/>
          <w:lang w:val="fr-BE"/>
        </w:rPr>
      </w:pPr>
      <w:r w:rsidRPr="00F71F93">
        <w:rPr>
          <w:lang w:val="fr-BE"/>
        </w:rPr>
        <w:t xml:space="preserve">Le test </w:t>
      </w:r>
      <w:r w:rsidRPr="00156BC8">
        <w:rPr>
          <w:rFonts w:ascii="Calibri" w:eastAsia="Calibri" w:hAnsi="Calibri" w:cs="Times New Roman"/>
          <w:lang w:val="fr-BE"/>
        </w:rPr>
        <w:t xml:space="preserve">NGS doit être réalisé en combinaison avec un examen cytogénétique sur la moelle osseuse. </w:t>
      </w:r>
    </w:p>
    <w:p w14:paraId="7A617B97" w14:textId="77777777" w:rsidR="00007AAC" w:rsidRPr="00F71F93" w:rsidRDefault="00007AAC" w:rsidP="00007AAC">
      <w:pPr>
        <w:pStyle w:val="ListParagraph"/>
        <w:numPr>
          <w:ilvl w:val="0"/>
          <w:numId w:val="33"/>
        </w:numPr>
        <w:tabs>
          <w:tab w:val="left" w:pos="5245"/>
        </w:tabs>
        <w:spacing w:after="0" w:line="259" w:lineRule="auto"/>
        <w:jc w:val="both"/>
        <w:rPr>
          <w:rFonts w:ascii="Calibri" w:eastAsia="Calibri" w:hAnsi="Calibri" w:cs="Times New Roman"/>
          <w:lang w:val="fr-BE"/>
        </w:rPr>
      </w:pPr>
      <w:r w:rsidRPr="00156BC8">
        <w:rPr>
          <w:rFonts w:ascii="Calibri" w:eastAsia="Calibri" w:hAnsi="Calibri" w:cs="Times New Roman"/>
          <w:lang w:val="fr-BE"/>
        </w:rPr>
        <w:t>Le test NGS</w:t>
      </w:r>
      <w:r w:rsidRPr="00F71F93">
        <w:rPr>
          <w:lang w:val="fr-BE"/>
        </w:rPr>
        <w:t xml:space="preserve"> doit être effectué sur la moelle osseuse.</w:t>
      </w:r>
    </w:p>
    <w:p w14:paraId="08CF5382" w14:textId="77777777" w:rsidR="00007AAC" w:rsidRPr="00691818" w:rsidRDefault="00007AAC" w:rsidP="00007AAC">
      <w:pPr>
        <w:spacing w:after="0" w:line="240" w:lineRule="auto"/>
        <w:ind w:left="720"/>
        <w:jc w:val="both"/>
        <w:rPr>
          <w:rFonts w:ascii="Calibri" w:eastAsia="Calibri" w:hAnsi="Calibri" w:cs="Times New Roman"/>
          <w:lang w:val="fr-BE"/>
        </w:rPr>
      </w:pPr>
    </w:p>
    <w:p w14:paraId="14C35B40" w14:textId="77777777" w:rsidR="00007AAC" w:rsidRPr="005B6F91" w:rsidRDefault="00007AAC" w:rsidP="00007AAC">
      <w:r>
        <w:t xml:space="preserve">Biomarqueurs minimaux à tester </w:t>
      </w:r>
      <w:r w:rsidRPr="005B6F91">
        <w:t>:</w:t>
      </w:r>
    </w:p>
    <w:p w14:paraId="2590627F" w14:textId="77777777" w:rsidR="00007AAC" w:rsidRPr="00321093"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321093">
        <w:rPr>
          <w:rFonts w:ascii="Calibri" w:eastAsia="Calibri" w:hAnsi="Calibri" w:cs="Times New Roman"/>
          <w:i/>
          <w:iCs/>
        </w:rPr>
        <w:t xml:space="preserve">ASXL1 (exon 13 = dernier exon) </w:t>
      </w:r>
      <w:r w:rsidRPr="00321093">
        <w:rPr>
          <w:rFonts w:ascii="Calibri" w:eastAsia="Calibri" w:hAnsi="Calibri" w:cs="Times New Roman"/>
          <w:i/>
          <w:iCs/>
        </w:rPr>
        <w:tab/>
      </w:r>
      <w:r w:rsidRPr="00321093">
        <w:rPr>
          <w:rFonts w:ascii="Calibri" w:eastAsia="Calibri" w:hAnsi="Calibri" w:cs="Times New Roman"/>
          <w:i/>
          <w:iCs/>
        </w:rPr>
        <w:tab/>
      </w:r>
      <w:r w:rsidRPr="00321093">
        <w:rPr>
          <w:rFonts w:ascii="Calibri" w:eastAsia="Calibri" w:hAnsi="Calibri" w:cs="Times New Roman"/>
          <w:i/>
          <w:iCs/>
        </w:rPr>
        <w:tab/>
      </w:r>
      <w:r w:rsidRPr="00321093">
        <w:rPr>
          <w:rFonts w:ascii="Calibri" w:eastAsia="Calibri" w:hAnsi="Calibri" w:cs="Times New Roman"/>
          <w:i/>
          <w:iCs/>
        </w:rPr>
        <w:tab/>
        <w:t>pronostic</w:t>
      </w:r>
    </w:p>
    <w:p w14:paraId="2F1F571D" w14:textId="65B855BF" w:rsidR="00007AAC"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FR"/>
        </w:rPr>
      </w:pPr>
      <w:r w:rsidRPr="00DB5C29">
        <w:rPr>
          <w:rFonts w:ascii="Calibri" w:eastAsia="Calibri" w:hAnsi="Calibri" w:cs="Times New Roman"/>
          <w:i/>
          <w:iCs/>
          <w:lang w:val="fr-FR"/>
        </w:rPr>
        <w:t xml:space="preserve">BCOR (Tous les exons codants) </w:t>
      </w:r>
      <w:r w:rsidRPr="00DB5C29">
        <w:rPr>
          <w:rFonts w:ascii="Calibri" w:eastAsia="Calibri" w:hAnsi="Calibri" w:cs="Times New Roman"/>
          <w:i/>
          <w:iCs/>
          <w:lang w:val="fr-FR"/>
        </w:rPr>
        <w:tab/>
      </w:r>
      <w:r w:rsidR="00C23C29">
        <w:rPr>
          <w:rFonts w:ascii="Calibri" w:eastAsia="Calibri" w:hAnsi="Calibri" w:cs="Times New Roman"/>
          <w:i/>
          <w:iCs/>
          <w:lang w:val="fr-FR"/>
        </w:rPr>
        <w:tab/>
      </w:r>
      <w:r w:rsidR="00C23C29">
        <w:rPr>
          <w:rFonts w:ascii="Calibri" w:eastAsia="Calibri" w:hAnsi="Calibri" w:cs="Times New Roman"/>
          <w:i/>
          <w:iCs/>
          <w:lang w:val="fr-FR"/>
        </w:rPr>
        <w:tab/>
      </w:r>
      <w:r w:rsidR="00C23C29">
        <w:rPr>
          <w:rFonts w:ascii="Calibri" w:eastAsia="Calibri" w:hAnsi="Calibri" w:cs="Times New Roman"/>
          <w:i/>
          <w:iCs/>
          <w:lang w:val="fr-FR"/>
        </w:rPr>
        <w:tab/>
      </w:r>
      <w:r w:rsidRPr="00DB5C29">
        <w:rPr>
          <w:rFonts w:ascii="Calibri" w:eastAsia="Calibri" w:hAnsi="Calibri" w:cs="Times New Roman"/>
          <w:i/>
          <w:iCs/>
          <w:lang w:val="fr-FR"/>
        </w:rPr>
        <w:t>diagnostic</w:t>
      </w:r>
    </w:p>
    <w:p w14:paraId="39D868B1" w14:textId="7F9D89FC" w:rsidR="00A05C7B" w:rsidRPr="00DB5C29" w:rsidRDefault="00A05C7B" w:rsidP="00007AAC">
      <w:pPr>
        <w:pStyle w:val="ListParagraph"/>
        <w:numPr>
          <w:ilvl w:val="0"/>
          <w:numId w:val="33"/>
        </w:numPr>
        <w:tabs>
          <w:tab w:val="left" w:pos="5245"/>
        </w:tabs>
        <w:spacing w:after="0" w:line="259" w:lineRule="auto"/>
        <w:jc w:val="both"/>
        <w:rPr>
          <w:rFonts w:ascii="Calibri" w:eastAsia="Calibri" w:hAnsi="Calibri" w:cs="Times New Roman"/>
          <w:i/>
          <w:iCs/>
          <w:lang w:val="fr-FR"/>
        </w:rPr>
      </w:pPr>
      <w:r>
        <w:rPr>
          <w:rFonts w:ascii="Calibri" w:eastAsia="Calibri" w:hAnsi="Calibri" w:cs="Times New Roman"/>
          <w:i/>
          <w:iCs/>
          <w:lang w:val="fr-FR"/>
        </w:rPr>
        <w:t xml:space="preserve">DDX41 (Tous les exons codants) </w:t>
      </w:r>
      <w:r>
        <w:rPr>
          <w:rFonts w:ascii="Calibri" w:eastAsia="Calibri" w:hAnsi="Calibri" w:cs="Times New Roman"/>
          <w:i/>
          <w:iCs/>
          <w:lang w:val="fr-FR"/>
        </w:rPr>
        <w:tab/>
      </w:r>
      <w:r>
        <w:rPr>
          <w:rFonts w:ascii="Calibri" w:eastAsia="Calibri" w:hAnsi="Calibri" w:cs="Times New Roman"/>
          <w:i/>
          <w:iCs/>
          <w:lang w:val="fr-FR"/>
        </w:rPr>
        <w:tab/>
      </w:r>
      <w:r>
        <w:rPr>
          <w:rFonts w:ascii="Calibri" w:eastAsia="Calibri" w:hAnsi="Calibri" w:cs="Times New Roman"/>
          <w:i/>
          <w:iCs/>
          <w:lang w:val="fr-FR"/>
        </w:rPr>
        <w:tab/>
      </w:r>
      <w:r>
        <w:rPr>
          <w:rFonts w:ascii="Calibri" w:eastAsia="Calibri" w:hAnsi="Calibri" w:cs="Times New Roman"/>
          <w:i/>
          <w:iCs/>
          <w:lang w:val="fr-FR"/>
        </w:rPr>
        <w:tab/>
        <w:t>diagnostic</w:t>
      </w:r>
    </w:p>
    <w:p w14:paraId="605DB71E" w14:textId="77777777" w:rsidR="00007AAC" w:rsidRPr="00321093"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DNMT3A (exon 8-23)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321093">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0646F3F6" w14:textId="77777777" w:rsidR="00007AAC"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321093">
        <w:rPr>
          <w:rFonts w:ascii="Calibri" w:eastAsia="Calibri" w:hAnsi="Calibri" w:cs="Times New Roman"/>
          <w:i/>
          <w:iCs/>
        </w:rPr>
        <w:t>EZH2 (exon 2-20 = entièrement)</w:t>
      </w:r>
      <w:r w:rsidRPr="00321093">
        <w:rPr>
          <w:rFonts w:ascii="Calibri" w:eastAsia="Calibri" w:hAnsi="Calibri" w:cs="Times New Roman"/>
          <w:i/>
          <w:iCs/>
        </w:rPr>
        <w:tab/>
      </w:r>
      <w:r w:rsidRPr="00321093">
        <w:rPr>
          <w:rFonts w:ascii="Calibri" w:eastAsia="Calibri" w:hAnsi="Calibri" w:cs="Times New Roman"/>
          <w:i/>
          <w:iCs/>
        </w:rPr>
        <w:tab/>
      </w:r>
      <w:r w:rsidRPr="00321093">
        <w:rPr>
          <w:rFonts w:ascii="Calibri" w:eastAsia="Calibri" w:hAnsi="Calibri" w:cs="Times New Roman"/>
          <w:i/>
          <w:iCs/>
        </w:rPr>
        <w:tab/>
      </w:r>
      <w:r w:rsidRPr="00321093">
        <w:rPr>
          <w:rFonts w:ascii="Calibri" w:eastAsia="Calibri" w:hAnsi="Calibri" w:cs="Times New Roman"/>
          <w:i/>
          <w:iCs/>
        </w:rPr>
        <w:tab/>
        <w:t>diagnostic/pronostic</w:t>
      </w:r>
    </w:p>
    <w:p w14:paraId="0CEA1769" w14:textId="6DCDAF4B" w:rsidR="00A05C7B" w:rsidRPr="004A516F" w:rsidRDefault="00A05C7B" w:rsidP="00007AAC">
      <w:pPr>
        <w:pStyle w:val="ListParagraph"/>
        <w:numPr>
          <w:ilvl w:val="0"/>
          <w:numId w:val="33"/>
        </w:numPr>
        <w:tabs>
          <w:tab w:val="left" w:pos="5245"/>
        </w:tabs>
        <w:spacing w:after="0" w:line="259" w:lineRule="auto"/>
        <w:jc w:val="both"/>
        <w:rPr>
          <w:rFonts w:ascii="Calibri" w:eastAsia="Calibri" w:hAnsi="Calibri" w:cs="Times New Roman"/>
          <w:i/>
          <w:iCs/>
          <w:lang w:val="fr-BE"/>
        </w:rPr>
      </w:pPr>
      <w:r w:rsidRPr="004A516F">
        <w:rPr>
          <w:rFonts w:ascii="Calibri" w:eastAsia="Calibri" w:hAnsi="Calibri" w:cs="Times New Roman"/>
          <w:i/>
          <w:iCs/>
          <w:lang w:val="fr-BE"/>
        </w:rPr>
        <w:t xml:space="preserve">NPM1 (exon 11-codon 288) </w:t>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r>
      <w:r w:rsidRPr="004A516F">
        <w:rPr>
          <w:rFonts w:ascii="Calibri" w:eastAsia="Calibri" w:hAnsi="Calibri" w:cs="Times New Roman"/>
          <w:i/>
          <w:iCs/>
          <w:lang w:val="fr-BE"/>
        </w:rPr>
        <w:t>diagnostic/pronos</w:t>
      </w:r>
      <w:r>
        <w:rPr>
          <w:rFonts w:ascii="Calibri" w:eastAsia="Calibri" w:hAnsi="Calibri" w:cs="Times New Roman"/>
          <w:i/>
          <w:iCs/>
          <w:lang w:val="fr-BE"/>
        </w:rPr>
        <w:t>tic</w:t>
      </w:r>
    </w:p>
    <w:p w14:paraId="6B09D3B8" w14:textId="77777777" w:rsidR="00007AAC" w:rsidRPr="004A516F"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BE"/>
        </w:rPr>
      </w:pPr>
      <w:r w:rsidRPr="004A516F">
        <w:rPr>
          <w:rFonts w:ascii="Calibri" w:eastAsia="Calibri" w:hAnsi="Calibri" w:cs="Times New Roman"/>
          <w:i/>
          <w:iCs/>
          <w:lang w:val="fr-BE"/>
        </w:rPr>
        <w:t>RUNX1 (exon 2-9 = entièrement)</w:t>
      </w:r>
      <w:r w:rsidRPr="004A516F">
        <w:rPr>
          <w:rFonts w:ascii="Calibri" w:eastAsia="Calibri" w:hAnsi="Calibri" w:cs="Times New Roman"/>
          <w:i/>
          <w:iCs/>
          <w:lang w:val="fr-BE"/>
        </w:rPr>
        <w:tab/>
      </w:r>
      <w:r w:rsidRPr="004A516F">
        <w:rPr>
          <w:rFonts w:ascii="Calibri" w:eastAsia="Calibri" w:hAnsi="Calibri" w:cs="Times New Roman"/>
          <w:i/>
          <w:iCs/>
          <w:lang w:val="fr-BE"/>
        </w:rPr>
        <w:tab/>
      </w:r>
      <w:r w:rsidRPr="004A516F">
        <w:rPr>
          <w:rFonts w:ascii="Calibri" w:eastAsia="Calibri" w:hAnsi="Calibri" w:cs="Times New Roman"/>
          <w:i/>
          <w:iCs/>
          <w:lang w:val="fr-BE"/>
        </w:rPr>
        <w:tab/>
      </w:r>
      <w:r w:rsidRPr="004A516F">
        <w:rPr>
          <w:rFonts w:ascii="Calibri" w:eastAsia="Calibri" w:hAnsi="Calibri" w:cs="Times New Roman"/>
          <w:i/>
          <w:iCs/>
          <w:lang w:val="fr-BE"/>
        </w:rPr>
        <w:tab/>
        <w:t>diagnostic/pronostic</w:t>
      </w:r>
    </w:p>
    <w:p w14:paraId="730C3240" w14:textId="77777777" w:rsidR="00007AAC" w:rsidRPr="00321093"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321093">
        <w:rPr>
          <w:rFonts w:ascii="Calibri" w:eastAsia="Calibri" w:hAnsi="Calibri" w:cs="Times New Roman"/>
          <w:i/>
          <w:iCs/>
        </w:rPr>
        <w:t>SF3B1 (exon 14, exon 15)</w:t>
      </w:r>
      <w:r w:rsidRPr="00321093">
        <w:rPr>
          <w:rFonts w:ascii="Calibri" w:eastAsia="Calibri" w:hAnsi="Calibri" w:cs="Times New Roman"/>
          <w:i/>
          <w:iCs/>
        </w:rPr>
        <w:tab/>
      </w:r>
      <w:r w:rsidRPr="00321093">
        <w:rPr>
          <w:rFonts w:ascii="Calibri" w:eastAsia="Calibri" w:hAnsi="Calibri" w:cs="Times New Roman"/>
          <w:i/>
          <w:iCs/>
        </w:rPr>
        <w:tab/>
      </w:r>
      <w:r w:rsidRPr="00321093">
        <w:rPr>
          <w:rFonts w:ascii="Calibri" w:eastAsia="Calibri" w:hAnsi="Calibri" w:cs="Times New Roman"/>
          <w:i/>
          <w:iCs/>
        </w:rPr>
        <w:tab/>
      </w:r>
      <w:r w:rsidRPr="00321093">
        <w:rPr>
          <w:rFonts w:ascii="Calibri" w:eastAsia="Calibri" w:hAnsi="Calibri" w:cs="Times New Roman"/>
          <w:i/>
          <w:iCs/>
        </w:rPr>
        <w:tab/>
        <w:t>diagnostic/pronostic</w:t>
      </w:r>
    </w:p>
    <w:p w14:paraId="35F0BD8F" w14:textId="77777777" w:rsidR="00007AAC" w:rsidRPr="00321093"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321093">
        <w:rPr>
          <w:rFonts w:ascii="Calibri" w:eastAsia="Calibri" w:hAnsi="Calibri" w:cs="Times New Roman"/>
          <w:i/>
          <w:iCs/>
        </w:rPr>
        <w:t>SRSF2 (exon 1-codon 95)</w:t>
      </w:r>
      <w:r w:rsidRPr="00321093">
        <w:rPr>
          <w:rFonts w:ascii="Calibri" w:eastAsia="Calibri" w:hAnsi="Calibri" w:cs="Times New Roman"/>
          <w:i/>
          <w:iCs/>
        </w:rPr>
        <w:tab/>
      </w:r>
      <w:r w:rsidRPr="00321093">
        <w:rPr>
          <w:rFonts w:ascii="Calibri" w:eastAsia="Calibri" w:hAnsi="Calibri" w:cs="Times New Roman"/>
          <w:i/>
          <w:iCs/>
        </w:rPr>
        <w:tab/>
      </w:r>
      <w:r w:rsidRPr="00321093">
        <w:rPr>
          <w:rFonts w:ascii="Calibri" w:eastAsia="Calibri" w:hAnsi="Calibri" w:cs="Times New Roman"/>
          <w:i/>
          <w:iCs/>
        </w:rPr>
        <w:tab/>
      </w:r>
      <w:r w:rsidRPr="00321093">
        <w:rPr>
          <w:rFonts w:ascii="Calibri" w:eastAsia="Calibri" w:hAnsi="Calibri" w:cs="Times New Roman"/>
          <w:i/>
          <w:iCs/>
        </w:rPr>
        <w:tab/>
        <w:t>diagnostic/pronostic</w:t>
      </w:r>
    </w:p>
    <w:p w14:paraId="6FA4D79C" w14:textId="54478101" w:rsidR="00007AAC" w:rsidRPr="00DB5C29"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FR"/>
        </w:rPr>
      </w:pPr>
      <w:r w:rsidRPr="00DB5C29">
        <w:rPr>
          <w:rFonts w:ascii="Calibri" w:eastAsia="Calibri" w:hAnsi="Calibri" w:cs="Times New Roman"/>
          <w:i/>
          <w:iCs/>
          <w:lang w:val="fr-FR"/>
        </w:rPr>
        <w:t xml:space="preserve">STAG2 (Tous les exons codants) </w:t>
      </w:r>
      <w:r w:rsidRPr="00DB5C29">
        <w:rPr>
          <w:rFonts w:ascii="Calibri" w:eastAsia="Calibri" w:hAnsi="Calibri" w:cs="Times New Roman"/>
          <w:i/>
          <w:iCs/>
          <w:lang w:val="fr-FR"/>
        </w:rPr>
        <w:tab/>
      </w:r>
      <w:r w:rsidR="00C23C29">
        <w:rPr>
          <w:rFonts w:ascii="Calibri" w:eastAsia="Calibri" w:hAnsi="Calibri" w:cs="Times New Roman"/>
          <w:i/>
          <w:iCs/>
          <w:lang w:val="fr-FR"/>
        </w:rPr>
        <w:tab/>
      </w:r>
      <w:r w:rsidR="00C23C29">
        <w:rPr>
          <w:rFonts w:ascii="Calibri" w:eastAsia="Calibri" w:hAnsi="Calibri" w:cs="Times New Roman"/>
          <w:i/>
          <w:iCs/>
          <w:lang w:val="fr-FR"/>
        </w:rPr>
        <w:tab/>
      </w:r>
      <w:r w:rsidR="00C23C29">
        <w:rPr>
          <w:rFonts w:ascii="Calibri" w:eastAsia="Calibri" w:hAnsi="Calibri" w:cs="Times New Roman"/>
          <w:i/>
          <w:iCs/>
          <w:lang w:val="fr-FR"/>
        </w:rPr>
        <w:tab/>
      </w:r>
      <w:r w:rsidRPr="00DB5C29">
        <w:rPr>
          <w:rFonts w:ascii="Calibri" w:eastAsia="Calibri" w:hAnsi="Calibri" w:cs="Times New Roman"/>
          <w:i/>
          <w:iCs/>
          <w:lang w:val="fr-FR"/>
        </w:rPr>
        <w:t>diagnostic</w:t>
      </w:r>
    </w:p>
    <w:p w14:paraId="21F07283" w14:textId="77777777" w:rsidR="00007AAC" w:rsidRPr="00321093"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r w:rsidRPr="005B6F91">
        <w:rPr>
          <w:rFonts w:ascii="Calibri" w:eastAsia="Calibri" w:hAnsi="Calibri" w:cs="Times New Roman"/>
          <w:i/>
          <w:iCs/>
        </w:rPr>
        <w:t xml:space="preserve"> </w:t>
      </w:r>
    </w:p>
    <w:p w14:paraId="2065C25D" w14:textId="77777777" w:rsidR="00007AAC" w:rsidRPr="00321093"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321093">
        <w:rPr>
          <w:rFonts w:ascii="Calibri" w:eastAsia="Calibri" w:hAnsi="Calibri" w:cs="Times New Roman"/>
          <w:i/>
          <w:iCs/>
        </w:rPr>
        <w:t>TP53 (exon 2-11)</w:t>
      </w:r>
      <w:r w:rsidRPr="00321093">
        <w:rPr>
          <w:rFonts w:ascii="Calibri" w:eastAsia="Calibri" w:hAnsi="Calibri" w:cs="Times New Roman"/>
          <w:i/>
          <w:iCs/>
        </w:rPr>
        <w:tab/>
      </w:r>
      <w:r w:rsidRPr="00321093">
        <w:rPr>
          <w:rFonts w:ascii="Calibri" w:eastAsia="Calibri" w:hAnsi="Calibri" w:cs="Times New Roman"/>
          <w:i/>
          <w:iCs/>
        </w:rPr>
        <w:tab/>
      </w:r>
      <w:r w:rsidRPr="00321093">
        <w:rPr>
          <w:rFonts w:ascii="Calibri" w:eastAsia="Calibri" w:hAnsi="Calibri" w:cs="Times New Roman"/>
          <w:i/>
          <w:iCs/>
        </w:rPr>
        <w:tab/>
      </w:r>
      <w:r w:rsidRPr="00321093">
        <w:rPr>
          <w:rFonts w:ascii="Calibri" w:eastAsia="Calibri" w:hAnsi="Calibri" w:cs="Times New Roman"/>
          <w:i/>
          <w:iCs/>
        </w:rPr>
        <w:tab/>
        <w:t xml:space="preserve">pronostic/thérapie </w:t>
      </w:r>
    </w:p>
    <w:p w14:paraId="7ADE3B27" w14:textId="77777777" w:rsidR="00007AAC" w:rsidRPr="00321093"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rPr>
      </w:pPr>
      <w:r w:rsidRPr="00321093">
        <w:rPr>
          <w:rFonts w:ascii="Calibri" w:eastAsia="Calibri" w:hAnsi="Calibri" w:cs="Times New Roman"/>
          <w:i/>
          <w:iCs/>
        </w:rPr>
        <w:t>U2AF1 (exon 2-codon 34, exon 6-codon 157)</w:t>
      </w:r>
      <w:r w:rsidRPr="00321093">
        <w:rPr>
          <w:rFonts w:ascii="Calibri" w:eastAsia="Calibri" w:hAnsi="Calibri" w:cs="Times New Roman"/>
          <w:i/>
          <w:iCs/>
        </w:rPr>
        <w:tab/>
      </w:r>
      <w:r>
        <w:rPr>
          <w:rFonts w:ascii="Calibri" w:eastAsia="Calibri" w:hAnsi="Calibri" w:cs="Times New Roman"/>
          <w:i/>
          <w:iCs/>
        </w:rPr>
        <w:tab/>
      </w:r>
      <w:r>
        <w:rPr>
          <w:rFonts w:ascii="Calibri" w:eastAsia="Calibri" w:hAnsi="Calibri" w:cs="Times New Roman"/>
          <w:i/>
          <w:iCs/>
        </w:rPr>
        <w:tab/>
      </w:r>
      <w:r>
        <w:rPr>
          <w:rFonts w:ascii="Calibri" w:eastAsia="Calibri" w:hAnsi="Calibri" w:cs="Times New Roman"/>
          <w:i/>
          <w:iCs/>
        </w:rPr>
        <w:tab/>
      </w:r>
      <w:r w:rsidRPr="00321093">
        <w:rPr>
          <w:rFonts w:ascii="Calibri" w:eastAsia="Calibri" w:hAnsi="Calibri" w:cs="Times New Roman"/>
          <w:i/>
          <w:iCs/>
        </w:rPr>
        <w:t>diagnostic/pronostic</w:t>
      </w:r>
    </w:p>
    <w:p w14:paraId="3A905169" w14:textId="0FD795CE" w:rsidR="00007AAC" w:rsidRPr="008F53A5" w:rsidRDefault="00007AAC" w:rsidP="00007AAC">
      <w:pPr>
        <w:pStyle w:val="ListParagraph"/>
        <w:numPr>
          <w:ilvl w:val="0"/>
          <w:numId w:val="33"/>
        </w:numPr>
        <w:tabs>
          <w:tab w:val="left" w:pos="5245"/>
        </w:tabs>
        <w:spacing w:after="0" w:line="259" w:lineRule="auto"/>
        <w:jc w:val="both"/>
        <w:rPr>
          <w:rFonts w:ascii="Calibri" w:eastAsia="Calibri" w:hAnsi="Calibri" w:cs="Times New Roman"/>
          <w:i/>
          <w:iCs/>
          <w:lang w:val="fr-BE"/>
        </w:rPr>
      </w:pPr>
      <w:r w:rsidRPr="00DB5C29">
        <w:rPr>
          <w:rFonts w:ascii="Calibri" w:eastAsia="Calibri" w:hAnsi="Calibri" w:cs="Times New Roman"/>
          <w:i/>
          <w:iCs/>
          <w:lang w:val="fr-FR"/>
        </w:rPr>
        <w:t>ZRSR2 (Tous les</w:t>
      </w:r>
      <w:r w:rsidRPr="008F53A5">
        <w:rPr>
          <w:i/>
          <w:lang w:val="fr-BE"/>
        </w:rPr>
        <w:t xml:space="preserve"> exons codants</w:t>
      </w:r>
      <w:r w:rsidRPr="008F53A5">
        <w:rPr>
          <w:rFonts w:ascii="Calibri" w:eastAsia="Calibri" w:hAnsi="Calibri" w:cs="Calibri"/>
          <w:i/>
          <w:iCs/>
          <w:lang w:val="fr-BE"/>
        </w:rPr>
        <w:t xml:space="preserve">) </w:t>
      </w:r>
      <w:r w:rsidRPr="008F53A5">
        <w:rPr>
          <w:rFonts w:ascii="Calibri" w:eastAsia="Calibri" w:hAnsi="Calibri" w:cs="Calibri"/>
          <w:i/>
          <w:iCs/>
          <w:lang w:val="fr-BE"/>
        </w:rPr>
        <w:tab/>
      </w:r>
      <w:r w:rsidR="00C23C29">
        <w:rPr>
          <w:rFonts w:ascii="Calibri" w:eastAsia="Calibri" w:hAnsi="Calibri" w:cs="Calibri"/>
          <w:i/>
          <w:iCs/>
          <w:lang w:val="fr-BE"/>
        </w:rPr>
        <w:tab/>
      </w:r>
      <w:r w:rsidR="00C23C29">
        <w:rPr>
          <w:rFonts w:ascii="Calibri" w:eastAsia="Calibri" w:hAnsi="Calibri" w:cs="Calibri"/>
          <w:i/>
          <w:iCs/>
          <w:lang w:val="fr-BE"/>
        </w:rPr>
        <w:tab/>
      </w:r>
      <w:r w:rsidR="00C23C29">
        <w:rPr>
          <w:rFonts w:ascii="Calibri" w:eastAsia="Calibri" w:hAnsi="Calibri" w:cs="Calibri"/>
          <w:i/>
          <w:iCs/>
          <w:lang w:val="fr-BE"/>
        </w:rPr>
        <w:tab/>
      </w:r>
      <w:r w:rsidRPr="008F53A5">
        <w:rPr>
          <w:rFonts w:ascii="Calibri" w:eastAsia="Calibri" w:hAnsi="Calibri" w:cs="Calibri"/>
          <w:i/>
          <w:iCs/>
          <w:lang w:val="fr-BE"/>
        </w:rPr>
        <w:t>diagnostic</w:t>
      </w:r>
    </w:p>
    <w:p w14:paraId="4D9007EE" w14:textId="77777777" w:rsidR="00007AAC" w:rsidRPr="008F53A5" w:rsidRDefault="00007AAC" w:rsidP="00007AAC">
      <w:pPr>
        <w:tabs>
          <w:tab w:val="right" w:pos="9214"/>
        </w:tabs>
        <w:rPr>
          <w:lang w:val="fr-BE"/>
        </w:rPr>
      </w:pPr>
    </w:p>
    <w:p w14:paraId="298D06AF" w14:textId="77777777" w:rsidR="00007AAC" w:rsidRPr="005B6F91" w:rsidRDefault="00007AAC" w:rsidP="00007AAC">
      <w:pPr>
        <w:tabs>
          <w:tab w:val="right" w:pos="9214"/>
        </w:tabs>
      </w:pPr>
      <w:r>
        <w:t xml:space="preserve">Enregistrement obligatoire dans PITTER </w:t>
      </w:r>
      <w:r w:rsidRPr="005B6F91">
        <w:t>:</w:t>
      </w:r>
    </w:p>
    <w:p w14:paraId="22463D85"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7BB2D7E7" w14:textId="77777777" w:rsidR="00007AAC" w:rsidRPr="005B6F91" w:rsidRDefault="00007AAC" w:rsidP="00007AAC">
      <w:pPr>
        <w:pStyle w:val="ListParagraph"/>
        <w:tabs>
          <w:tab w:val="right" w:pos="9214"/>
        </w:tabs>
      </w:pPr>
    </w:p>
    <w:p w14:paraId="1711A8CA" w14:textId="77777777" w:rsidR="00007AAC" w:rsidRPr="005B6F91" w:rsidRDefault="00007AAC" w:rsidP="00007AAC">
      <w:pPr>
        <w:tabs>
          <w:tab w:val="right" w:pos="9214"/>
        </w:tabs>
      </w:pPr>
      <w:r>
        <w:t>Règles de cumul</w:t>
      </w:r>
      <w:r w:rsidRPr="005B6F91">
        <w:t>:</w:t>
      </w:r>
    </w:p>
    <w:p w14:paraId="1B850834"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59987CEB"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lastRenderedPageBreak/>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49FD2EE5" w14:textId="41D1E2FA"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B733CE">
        <w:rPr>
          <w:lang w:val="fr-BE"/>
        </w:rPr>
        <w:t xml:space="preserve"> et 588512-588523 </w:t>
      </w:r>
      <w:r w:rsidRPr="006F2B4A">
        <w:rPr>
          <w:lang w:val="fr-BE"/>
        </w:rPr>
        <w:t xml:space="preserve"> de l’article 33bis.</w:t>
      </w:r>
    </w:p>
    <w:p w14:paraId="10FCD3C5"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14</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xml:space="preserve">, avec les prestations </w:t>
      </w:r>
      <w:r>
        <w:rPr>
          <w:lang w:val="fr-BE"/>
        </w:rPr>
        <w:t xml:space="preserve">594016-594020, 594053-594064 et 594090-594101 </w:t>
      </w:r>
      <w:r w:rsidRPr="006F2B4A">
        <w:rPr>
          <w:lang w:val="fr-BE"/>
        </w:rPr>
        <w:t xml:space="preserve"> de l’article 33ter.</w:t>
      </w:r>
    </w:p>
    <w:p w14:paraId="4E54F878" w14:textId="77777777" w:rsidR="00007AAC" w:rsidRPr="00636176" w:rsidRDefault="00007AAC" w:rsidP="00007AAC">
      <w:pPr>
        <w:pStyle w:val="ListParagraph"/>
        <w:numPr>
          <w:ilvl w:val="0"/>
          <w:numId w:val="16"/>
        </w:numPr>
        <w:tabs>
          <w:tab w:val="right" w:pos="9214"/>
        </w:tabs>
        <w:spacing w:after="160" w:line="259" w:lineRule="auto"/>
        <w:rPr>
          <w:lang w:val="fr-FR"/>
        </w:rPr>
      </w:pPr>
      <w:r w:rsidRPr="00636176">
        <w:rPr>
          <w:lang w:val="fr-FR"/>
        </w:rPr>
        <w:br w:type="page"/>
      </w:r>
    </w:p>
    <w:p w14:paraId="2CCCED82" w14:textId="77777777" w:rsidR="00007AAC" w:rsidRPr="00B81D3F" w:rsidRDefault="00007AAC" w:rsidP="004A516F">
      <w:pPr>
        <w:pStyle w:val="Heading3"/>
        <w:rPr>
          <w:lang w:val="fr-BE"/>
        </w:rPr>
      </w:pPr>
      <w:bookmarkStart w:id="22" w:name="_Toc166077428"/>
      <w:bookmarkStart w:id="23" w:name="_Toc215211291"/>
      <w:r w:rsidRPr="00B81D3F">
        <w:rPr>
          <w:lang w:val="fr-BE"/>
        </w:rPr>
        <w:lastRenderedPageBreak/>
        <w:t>535673-535684: NGS pour une myélofibrose primaire (préfibrotique)</w:t>
      </w:r>
      <w:bookmarkEnd w:id="22"/>
      <w:bookmarkEnd w:id="23"/>
      <w:r w:rsidRPr="00B81D3F">
        <w:rPr>
          <w:lang w:val="fr-BE"/>
        </w:rPr>
        <w:t xml:space="preserve"> </w:t>
      </w:r>
    </w:p>
    <w:p w14:paraId="4CC06CDE" w14:textId="77777777" w:rsidR="00007AAC" w:rsidRPr="001D3AB8" w:rsidRDefault="00007AAC" w:rsidP="00007AAC">
      <w:pPr>
        <w:rPr>
          <w:lang w:val="fr-BE"/>
        </w:rPr>
      </w:pPr>
    </w:p>
    <w:p w14:paraId="0D1D55EC" w14:textId="77777777" w:rsidR="00007AAC" w:rsidRPr="005B6F91" w:rsidRDefault="00007AAC" w:rsidP="00007AAC">
      <w:r>
        <w:t>Remboursement</w:t>
      </w:r>
      <w:r w:rsidRPr="005B6F91">
        <w:t>: 600 €</w:t>
      </w:r>
    </w:p>
    <w:p w14:paraId="3975E6F9" w14:textId="77777777" w:rsidR="00007AAC" w:rsidRPr="005B6F91" w:rsidRDefault="00007AAC" w:rsidP="00007AAC"/>
    <w:p w14:paraId="7B2AA6AF" w14:textId="77777777" w:rsidR="00007AAC" w:rsidRPr="005B6F91" w:rsidRDefault="00007AAC" w:rsidP="00007AAC">
      <w:r>
        <w:t>Indication</w:t>
      </w:r>
      <w:r w:rsidRPr="005B6F91">
        <w:t>:</w:t>
      </w:r>
    </w:p>
    <w:p w14:paraId="2E498BAD" w14:textId="77777777" w:rsidR="00007AAC" w:rsidRPr="00691818" w:rsidRDefault="00007AAC" w:rsidP="00007AAC">
      <w:pPr>
        <w:pStyle w:val="ListParagraph"/>
        <w:numPr>
          <w:ilvl w:val="0"/>
          <w:numId w:val="45"/>
        </w:numPr>
        <w:spacing w:after="160" w:line="259" w:lineRule="auto"/>
        <w:jc w:val="both"/>
        <w:rPr>
          <w:rFonts w:ascii="Calibri" w:eastAsia="Calibri" w:hAnsi="Calibri" w:cs="Times New Roman"/>
          <w:lang w:val="fr-BE"/>
        </w:rPr>
      </w:pPr>
      <w:r>
        <w:rPr>
          <w:lang w:val="fr-BE"/>
        </w:rPr>
        <w:t xml:space="preserve">Néoplasie myéloproliférative </w:t>
      </w:r>
      <w:r w:rsidRPr="00691818">
        <w:rPr>
          <w:lang w:val="fr-BE"/>
        </w:rPr>
        <w:t xml:space="preserve">– myélofibrose primitive (préfibrotique) (PMF) (ICC/OMS) : diagnostic hématologique selon les critères ICC/OMS </w:t>
      </w:r>
    </w:p>
    <w:p w14:paraId="56802850" w14:textId="77777777" w:rsidR="00007AAC" w:rsidRPr="00691818" w:rsidRDefault="00007AAC" w:rsidP="00007AAC">
      <w:pPr>
        <w:spacing w:after="0" w:line="240" w:lineRule="auto"/>
        <w:jc w:val="both"/>
        <w:rPr>
          <w:rFonts w:ascii="Calibri" w:eastAsia="Calibri" w:hAnsi="Calibri" w:cs="Times New Roman"/>
          <w:lang w:val="fr-BE"/>
        </w:rPr>
      </w:pPr>
    </w:p>
    <w:p w14:paraId="0D97754F" w14:textId="77777777" w:rsidR="00007AAC" w:rsidRDefault="00007AAC" w:rsidP="00007AAC">
      <w:pPr>
        <w:spacing w:after="0" w:line="240" w:lineRule="auto"/>
        <w:jc w:val="both"/>
        <w:rPr>
          <w:rFonts w:ascii="Calibri" w:eastAsia="Calibri" w:hAnsi="Calibri" w:cs="Times New Roman"/>
          <w:lang w:val="fr-BE"/>
        </w:rPr>
      </w:pPr>
      <w:r w:rsidRPr="00691818">
        <w:rPr>
          <w:rFonts w:ascii="Calibri" w:eastAsia="Calibri" w:hAnsi="Calibri" w:cs="Times New Roman"/>
          <w:lang w:val="fr-BE"/>
        </w:rPr>
        <w:t>Conditions:</w:t>
      </w:r>
    </w:p>
    <w:p w14:paraId="067C0EED" w14:textId="77777777" w:rsidR="00007AAC" w:rsidRPr="00F71F93" w:rsidRDefault="00007AAC" w:rsidP="00007AAC">
      <w:pPr>
        <w:spacing w:after="0" w:line="240" w:lineRule="auto"/>
        <w:jc w:val="both"/>
        <w:rPr>
          <w:rFonts w:ascii="Calibri" w:eastAsia="Calibri" w:hAnsi="Calibri" w:cs="Times New Roman"/>
          <w:lang w:val="fr-BE"/>
        </w:rPr>
      </w:pPr>
    </w:p>
    <w:p w14:paraId="6055488D" w14:textId="77777777" w:rsidR="00007AAC" w:rsidRPr="00F71F93" w:rsidRDefault="00007AAC" w:rsidP="00007AAC">
      <w:pPr>
        <w:pStyle w:val="ListParagraph"/>
        <w:numPr>
          <w:ilvl w:val="1"/>
          <w:numId w:val="44"/>
        </w:numPr>
        <w:spacing w:after="0" w:line="240" w:lineRule="auto"/>
        <w:jc w:val="both"/>
        <w:rPr>
          <w:rFonts w:ascii="Calibri" w:eastAsia="Calibri" w:hAnsi="Calibri" w:cs="Times New Roman"/>
          <w:lang w:val="fr-BE"/>
        </w:rPr>
      </w:pPr>
      <w:r w:rsidRPr="00F71F93">
        <w:rPr>
          <w:lang w:val="fr-BE"/>
        </w:rPr>
        <w:t>Le test NGS doit être réalisé en combinaison avec un examen cytogénétique sur la moelle osseuse (si ponction blanche: sur le sang)</w:t>
      </w:r>
      <w:r>
        <w:rPr>
          <w:lang w:val="fr-BE"/>
        </w:rPr>
        <w:t>.</w:t>
      </w:r>
    </w:p>
    <w:p w14:paraId="42CD3ABD" w14:textId="77777777" w:rsidR="00007AAC" w:rsidRPr="00F71F93" w:rsidRDefault="00007AAC" w:rsidP="00007AAC">
      <w:pPr>
        <w:pStyle w:val="ListParagraph"/>
        <w:numPr>
          <w:ilvl w:val="1"/>
          <w:numId w:val="44"/>
        </w:numPr>
        <w:spacing w:after="0" w:line="240" w:lineRule="auto"/>
        <w:jc w:val="both"/>
        <w:rPr>
          <w:rFonts w:ascii="Calibri" w:eastAsia="Calibri" w:hAnsi="Calibri" w:cs="Times New Roman"/>
          <w:lang w:val="fr-BE"/>
        </w:rPr>
      </w:pPr>
      <w:r w:rsidRPr="00F71F93">
        <w:rPr>
          <w:lang w:val="fr-BE"/>
        </w:rPr>
        <w:t>Le test NGS doit être effectué sur la moelle osseuse (si ponction blanche: sur le sang)</w:t>
      </w:r>
      <w:r>
        <w:rPr>
          <w:lang w:val="fr-BE"/>
        </w:rPr>
        <w:t>.</w:t>
      </w:r>
    </w:p>
    <w:p w14:paraId="5653459E" w14:textId="77777777" w:rsidR="00007AAC" w:rsidRPr="00F71F93" w:rsidRDefault="00007AAC" w:rsidP="00007AAC">
      <w:pPr>
        <w:pStyle w:val="ListParagraph"/>
        <w:numPr>
          <w:ilvl w:val="1"/>
          <w:numId w:val="44"/>
        </w:numPr>
        <w:spacing w:after="0" w:line="240" w:lineRule="auto"/>
        <w:jc w:val="both"/>
        <w:rPr>
          <w:rFonts w:ascii="Calibri" w:eastAsia="Calibri" w:hAnsi="Calibri" w:cs="Times New Roman"/>
          <w:lang w:val="fr-BE"/>
        </w:rPr>
      </w:pPr>
      <w:r w:rsidRPr="00F71F93">
        <w:rPr>
          <w:lang w:val="fr-BE"/>
        </w:rPr>
        <w:t>Pour les patients de plus de 70 ans, une consultation oncologique multidisciplinaire avec un avis favorable est obligatoire.</w:t>
      </w:r>
    </w:p>
    <w:p w14:paraId="53A299E3" w14:textId="77777777" w:rsidR="00007AAC" w:rsidRPr="00691818" w:rsidRDefault="00007AAC" w:rsidP="00007AAC">
      <w:pPr>
        <w:pStyle w:val="ListParagraph"/>
        <w:spacing w:after="0" w:line="240" w:lineRule="auto"/>
        <w:jc w:val="both"/>
        <w:rPr>
          <w:rFonts w:ascii="Calibri" w:eastAsia="Calibri" w:hAnsi="Calibri" w:cs="Times New Roman"/>
          <w:lang w:val="fr-BE"/>
        </w:rPr>
      </w:pPr>
    </w:p>
    <w:p w14:paraId="1FF66AFD" w14:textId="77777777" w:rsidR="00007AAC" w:rsidRPr="005B6F91" w:rsidRDefault="00007AAC" w:rsidP="00007AAC">
      <w:r>
        <w:t xml:space="preserve">Biomarqueurs minimaux à tester </w:t>
      </w:r>
      <w:r w:rsidRPr="005B6F91">
        <w:t>:</w:t>
      </w:r>
    </w:p>
    <w:p w14:paraId="4B73375D" w14:textId="77777777" w:rsidR="00007AAC" w:rsidRPr="008F53A5" w:rsidRDefault="00007AAC" w:rsidP="00007AAC">
      <w:pPr>
        <w:pStyle w:val="ListParagraph"/>
        <w:numPr>
          <w:ilvl w:val="0"/>
          <w:numId w:val="33"/>
        </w:numPr>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ASXL1 (exon 13 = dernier exon)</w:t>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t xml:space="preserve">diagnostic/pronostic </w:t>
      </w:r>
    </w:p>
    <w:p w14:paraId="1E1FC141"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CALR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r w:rsidRPr="005B6F91">
        <w:rPr>
          <w:rFonts w:ascii="Calibri" w:eastAsia="Calibri" w:hAnsi="Calibri" w:cs="Times New Roman"/>
          <w:i/>
          <w:iCs/>
        </w:rPr>
        <w:t xml:space="preserve"> </w:t>
      </w:r>
    </w:p>
    <w:p w14:paraId="4345A59E" w14:textId="77777777" w:rsidR="00007AAC" w:rsidRPr="00636176" w:rsidRDefault="00007AAC" w:rsidP="00007AAC">
      <w:pPr>
        <w:pStyle w:val="ListParagraph"/>
        <w:numPr>
          <w:ilvl w:val="0"/>
          <w:numId w:val="33"/>
        </w:numPr>
        <w:spacing w:after="0" w:line="259" w:lineRule="auto"/>
        <w:jc w:val="both"/>
        <w:rPr>
          <w:rFonts w:ascii="Calibri" w:eastAsia="Calibri" w:hAnsi="Calibri" w:cs="Times New Roman"/>
          <w:i/>
          <w:iCs/>
          <w:lang w:val="fr-FR"/>
        </w:rPr>
      </w:pPr>
      <w:r w:rsidRPr="00636176">
        <w:rPr>
          <w:rFonts w:ascii="Calibri" w:eastAsia="Calibri" w:hAnsi="Calibri" w:cs="Times New Roman"/>
          <w:i/>
          <w:iCs/>
          <w:lang w:val="fr-FR"/>
        </w:rPr>
        <w:t xml:space="preserve">EZH2 (exon 2-20 = </w:t>
      </w:r>
      <w:r>
        <w:rPr>
          <w:rFonts w:ascii="Calibri" w:eastAsia="Calibri" w:hAnsi="Calibri" w:cs="Calibri"/>
          <w:i/>
          <w:iCs/>
          <w:lang w:val="fr-BE"/>
        </w:rPr>
        <w:t>entièrement</w:t>
      </w:r>
      <w:r w:rsidRPr="00636176">
        <w:rPr>
          <w:rFonts w:ascii="Calibri" w:eastAsia="Calibri" w:hAnsi="Calibri" w:cs="Times New Roman"/>
          <w:i/>
          <w:iCs/>
          <w:lang w:val="fr-FR"/>
        </w:rPr>
        <w:t xml:space="preserve">) </w:t>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t>diagnostic/pronostic</w:t>
      </w:r>
    </w:p>
    <w:p w14:paraId="61EF716B"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IDH1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r w:rsidRPr="005B6F91">
        <w:rPr>
          <w:rFonts w:ascii="Calibri" w:eastAsia="Calibri" w:hAnsi="Calibri" w:cs="Times New Roman"/>
          <w:i/>
          <w:iCs/>
        </w:rPr>
        <w:t>/</w:t>
      </w:r>
      <w:r>
        <w:rPr>
          <w:rFonts w:ascii="Calibri" w:eastAsia="Calibri" w:hAnsi="Calibri" w:cs="Times New Roman"/>
          <w:i/>
          <w:iCs/>
        </w:rPr>
        <w:t>thérapie</w:t>
      </w:r>
    </w:p>
    <w:p w14:paraId="39DEF99A"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IDH2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r w:rsidRPr="005B6F91">
        <w:rPr>
          <w:rFonts w:ascii="Calibri" w:eastAsia="Calibri" w:hAnsi="Calibri" w:cs="Times New Roman"/>
          <w:i/>
          <w:iCs/>
        </w:rPr>
        <w:t>/</w:t>
      </w:r>
      <w:r>
        <w:rPr>
          <w:rFonts w:ascii="Calibri" w:eastAsia="Calibri" w:hAnsi="Calibri" w:cs="Times New Roman"/>
          <w:i/>
          <w:iCs/>
        </w:rPr>
        <w:t>thérapie</w:t>
      </w:r>
    </w:p>
    <w:p w14:paraId="3A1A59B8"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JAK2 (exon 12-F537_I546, exon 14-codon 617) </w:t>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diagnostic</w:t>
      </w:r>
      <w:r w:rsidRPr="005B6F91">
        <w:rPr>
          <w:rFonts w:ascii="Calibri" w:eastAsia="Calibri" w:hAnsi="Calibri" w:cs="Times New Roman"/>
          <w:i/>
          <w:iCs/>
          <w:lang w:val="fr-FR"/>
        </w:rPr>
        <w:t>/</w:t>
      </w:r>
      <w:r>
        <w:rPr>
          <w:rFonts w:ascii="Calibri" w:eastAsia="Calibri" w:hAnsi="Calibri" w:cs="Times New Roman"/>
          <w:i/>
          <w:iCs/>
          <w:lang w:val="fr-FR"/>
        </w:rPr>
        <w:t>pronostic</w:t>
      </w:r>
    </w:p>
    <w:p w14:paraId="1FF0BA58"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MPL (exon 10)</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712974EB"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SF3B1 (exon 14, exon 15)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5E7748FD" w14:textId="77777777" w:rsidR="00007AAC" w:rsidRPr="00C07AC2" w:rsidRDefault="00007AAC" w:rsidP="00007AAC">
      <w:pPr>
        <w:pStyle w:val="ListParagraph"/>
        <w:numPr>
          <w:ilvl w:val="0"/>
          <w:numId w:val="33"/>
        </w:numPr>
        <w:spacing w:after="0" w:line="259" w:lineRule="auto"/>
        <w:jc w:val="both"/>
        <w:rPr>
          <w:rFonts w:ascii="Calibri" w:eastAsia="Calibri" w:hAnsi="Calibri" w:cs="Times New Roman"/>
          <w:i/>
          <w:iCs/>
          <w:lang w:val="fr-BE"/>
        </w:rPr>
      </w:pPr>
      <w:r w:rsidRPr="00C07AC2">
        <w:rPr>
          <w:rFonts w:ascii="Calibri" w:eastAsia="Calibri" w:hAnsi="Calibri" w:cs="Times New Roman"/>
          <w:i/>
          <w:iCs/>
          <w:lang w:val="fr-BE"/>
        </w:rPr>
        <w:t>SRSF2 (exon 1-codon 95)</w:t>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Pr>
          <w:rFonts w:ascii="Calibri" w:eastAsia="Calibri" w:hAnsi="Calibri" w:cs="Times New Roman"/>
          <w:i/>
          <w:iCs/>
          <w:lang w:val="fr-BE"/>
        </w:rPr>
        <w:t>diagnostic</w:t>
      </w:r>
      <w:r w:rsidRPr="00C07AC2">
        <w:rPr>
          <w:rFonts w:ascii="Calibri" w:eastAsia="Calibri" w:hAnsi="Calibri" w:cs="Times New Roman"/>
          <w:i/>
          <w:iCs/>
          <w:lang w:val="fr-BE"/>
        </w:rPr>
        <w:t>/pronostic</w:t>
      </w:r>
    </w:p>
    <w:p w14:paraId="21380839"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TET2 (exon 3, exon 9-11)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7DA04546"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088E9514"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U2AF1 (exon 2-codon 34, exon 6-codon 157)</w:t>
      </w:r>
      <w:r w:rsidRPr="005B6F91">
        <w:rPr>
          <w:rFonts w:ascii="Calibri" w:eastAsia="Calibri" w:hAnsi="Calibri" w:cs="Times New Roman"/>
          <w:i/>
          <w:iCs/>
        </w:rPr>
        <w:tab/>
      </w:r>
      <w:r>
        <w:rPr>
          <w:rFonts w:ascii="Calibri" w:eastAsia="Calibri" w:hAnsi="Calibri" w:cs="Times New Roman"/>
          <w:i/>
          <w:iCs/>
        </w:rPr>
        <w:tab/>
        <w:t>pronostic</w:t>
      </w:r>
    </w:p>
    <w:p w14:paraId="60F9E37A" w14:textId="77777777" w:rsidR="00007AAC" w:rsidRPr="005B6F91" w:rsidRDefault="00007AAC" w:rsidP="00007AAC">
      <w:pPr>
        <w:tabs>
          <w:tab w:val="right" w:pos="9214"/>
        </w:tabs>
      </w:pPr>
    </w:p>
    <w:p w14:paraId="6D989689" w14:textId="77777777" w:rsidR="00007AAC" w:rsidRPr="005B6F91" w:rsidRDefault="00007AAC" w:rsidP="00007AAC">
      <w:pPr>
        <w:tabs>
          <w:tab w:val="right" w:pos="9214"/>
        </w:tabs>
      </w:pPr>
      <w:r>
        <w:t xml:space="preserve">Enregistrement obligatoire dans PITTER </w:t>
      </w:r>
      <w:r w:rsidRPr="005B6F91">
        <w:t>:</w:t>
      </w:r>
    </w:p>
    <w:p w14:paraId="11D3F019"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0AAE98F8" w14:textId="77777777" w:rsidR="00007AAC" w:rsidRPr="005B6F91" w:rsidRDefault="00007AAC" w:rsidP="00007AAC">
      <w:pPr>
        <w:pStyle w:val="ListParagraph"/>
        <w:tabs>
          <w:tab w:val="right" w:pos="9214"/>
        </w:tabs>
      </w:pPr>
    </w:p>
    <w:p w14:paraId="672F2A2C" w14:textId="77777777" w:rsidR="00007AAC" w:rsidRPr="005B6F91" w:rsidRDefault="00007AAC" w:rsidP="00007AAC">
      <w:pPr>
        <w:tabs>
          <w:tab w:val="right" w:pos="9214"/>
        </w:tabs>
      </w:pPr>
      <w:r>
        <w:t>Règles de cumul</w:t>
      </w:r>
      <w:r w:rsidRPr="005B6F91">
        <w:t>:</w:t>
      </w:r>
    </w:p>
    <w:p w14:paraId="1771D026"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044B0671"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lastRenderedPageBreak/>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4D42DF36" w14:textId="2BFD785F" w:rsidR="00007AAC" w:rsidRPr="002D12BA" w:rsidRDefault="00007AAC" w:rsidP="00007AAC">
      <w:pPr>
        <w:pStyle w:val="ListParagraph"/>
        <w:numPr>
          <w:ilvl w:val="0"/>
          <w:numId w:val="16"/>
        </w:numPr>
        <w:tabs>
          <w:tab w:val="right" w:pos="9214"/>
        </w:tabs>
        <w:spacing w:after="160" w:line="259" w:lineRule="auto"/>
        <w:rPr>
          <w:lang w:val="fr-FR"/>
        </w:rPr>
      </w:pPr>
      <w:r>
        <w:rPr>
          <w:i/>
          <w:iCs/>
          <w:lang w:val="fr-BE"/>
        </w:rPr>
        <w:t>Règle diagnostique 24 </w:t>
      </w:r>
      <w:r>
        <w:rPr>
          <w:lang w:val="fr-BE"/>
        </w:rPr>
        <w:t xml:space="preserve">: </w:t>
      </w:r>
      <w:r w:rsidRPr="003D45B4">
        <w:rPr>
          <w:lang w:val="fr-BE"/>
        </w:rPr>
        <w:t xml:space="preserve">Le code de pseudonomenclature n'est pas cumulable </w:t>
      </w:r>
      <w:r w:rsidRPr="003D45B4">
        <w:rPr>
          <w:b/>
          <w:bCs/>
          <w:u w:val="single"/>
          <w:lang w:val="fr-BE"/>
        </w:rPr>
        <w:t>pendant la phase d’investigation diagnostique</w:t>
      </w:r>
      <w:r w:rsidRPr="003D45B4">
        <w:rPr>
          <w:lang w:val="fr-BE"/>
        </w:rPr>
        <w:t xml:space="preserve"> avec les prestations 587893-587904, 588431-588442</w:t>
      </w:r>
      <w:r w:rsidR="006A22DC">
        <w:rPr>
          <w:lang w:val="fr-BE"/>
        </w:rPr>
        <w:t xml:space="preserve"> et 588453-588464</w:t>
      </w:r>
      <w:r w:rsidRPr="003D45B4">
        <w:rPr>
          <w:lang w:val="fr-BE"/>
        </w:rPr>
        <w:t xml:space="preserve"> de l'article </w:t>
      </w:r>
      <w:r>
        <w:rPr>
          <w:lang w:val="fr-BE"/>
        </w:rPr>
        <w:t>33bis</w:t>
      </w:r>
    </w:p>
    <w:p w14:paraId="197A035F" w14:textId="77777777" w:rsidR="00007AAC" w:rsidRPr="00F63249"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5 : </w:t>
      </w:r>
      <w:r w:rsidRPr="0033509B">
        <w:rPr>
          <w:rFonts w:ascii="Calibri" w:eastAsia="Calibri" w:hAnsi="Calibri" w:cs="Times New Roman"/>
          <w:lang w:val="fr-FR"/>
        </w:rPr>
        <w:t xml:space="preserve">Le </w:t>
      </w:r>
      <w:r>
        <w:rPr>
          <w:rFonts w:ascii="Calibri" w:eastAsia="Calibri" w:hAnsi="Calibri" w:cs="Times New Roman"/>
          <w:lang w:val="fr-FR"/>
        </w:rPr>
        <w:t xml:space="preserve">code de pseudonomenclature </w:t>
      </w:r>
      <w:r w:rsidRPr="0033509B">
        <w:rPr>
          <w:rFonts w:ascii="Calibri" w:eastAsia="Calibri" w:hAnsi="Calibri" w:cs="Times New Roman"/>
          <w:lang w:val="fr-FR"/>
        </w:rPr>
        <w:t xml:space="preserve"> n'est pas cumulable, </w:t>
      </w:r>
      <w:r w:rsidRPr="0033509B">
        <w:rPr>
          <w:rFonts w:ascii="Calibri" w:eastAsia="Calibri" w:hAnsi="Calibri" w:cs="Times New Roman"/>
          <w:b/>
          <w:bCs/>
          <w:u w:val="single"/>
          <w:lang w:val="fr-FR"/>
        </w:rPr>
        <w:t>pendant la phase d'investigation diagnostique</w:t>
      </w:r>
      <w:r w:rsidRPr="0033509B">
        <w:rPr>
          <w:rFonts w:ascii="Calibri" w:eastAsia="Calibri" w:hAnsi="Calibri" w:cs="Times New Roman"/>
          <w:lang w:val="fr-FR"/>
        </w:rPr>
        <w:t xml:space="preserve">, avec les prestations </w:t>
      </w:r>
      <w:r>
        <w:rPr>
          <w:rFonts w:ascii="Calibri" w:eastAsia="Calibri" w:hAnsi="Calibri" w:cs="Calibri"/>
          <w:lang w:val="fr-BE"/>
        </w:rPr>
        <w:t xml:space="preserve">594016-594020 et 594090-594101 </w:t>
      </w:r>
      <w:r w:rsidRPr="0033509B">
        <w:rPr>
          <w:rFonts w:ascii="Calibri" w:eastAsia="Calibri" w:hAnsi="Calibri" w:cs="Calibri"/>
          <w:lang w:val="fr-BE"/>
        </w:rPr>
        <w:t xml:space="preserve"> de l’article 33ter</w:t>
      </w:r>
    </w:p>
    <w:p w14:paraId="78E00470" w14:textId="77777777" w:rsidR="00007AAC" w:rsidRPr="00DC652C"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6 : </w:t>
      </w:r>
      <w:r>
        <w:rPr>
          <w:rFonts w:ascii="Calibri" w:hAnsi="Calibri" w:cs="Calibri"/>
          <w:lang w:val="fr-BE"/>
        </w:rPr>
        <w:t xml:space="preserve">Si ce code de pseudonomenclature  est facturé, alors la prestation 594053-594064 de l’article 33ter ne peut être facturé qu’une fois </w:t>
      </w:r>
      <w:r w:rsidRPr="001E50BA">
        <w:rPr>
          <w:rFonts w:ascii="Calibri" w:hAnsi="Calibri" w:cs="Calibri"/>
          <w:b/>
          <w:bCs/>
          <w:u w:val="single"/>
          <w:lang w:val="fr-BE"/>
        </w:rPr>
        <w:t>pendant la phase d’investigation diagnostique.</w:t>
      </w:r>
    </w:p>
    <w:p w14:paraId="45172DFB" w14:textId="77777777" w:rsidR="00007AAC" w:rsidRPr="009B454D" w:rsidRDefault="00007AAC" w:rsidP="00007AAC">
      <w:pPr>
        <w:pStyle w:val="ListParagraph"/>
        <w:numPr>
          <w:ilvl w:val="0"/>
          <w:numId w:val="16"/>
        </w:numPr>
        <w:spacing w:after="160" w:line="259" w:lineRule="auto"/>
        <w:rPr>
          <w:lang w:val="fr-BE"/>
        </w:rPr>
      </w:pPr>
      <w:r w:rsidRPr="00587EA7">
        <w:rPr>
          <w:i/>
          <w:iCs/>
          <w:lang w:val="fr-BE"/>
        </w:rPr>
        <w:t>Règle diagnostique 25 :</w:t>
      </w:r>
      <w:r w:rsidRPr="009B454D">
        <w:rPr>
          <w:lang w:val="fr-BE"/>
        </w:rPr>
        <w:t xml:space="preserve"> Le code de pseudonomenclature  n'est pas  cumulable </w:t>
      </w:r>
      <w:r w:rsidRPr="009B454D">
        <w:rPr>
          <w:b/>
          <w:bCs/>
          <w:u w:val="single"/>
          <w:lang w:val="fr-BE"/>
        </w:rPr>
        <w:t xml:space="preserve">pendant la phase d'investigation diagnostique </w:t>
      </w:r>
      <w:r w:rsidRPr="009B454D">
        <w:rPr>
          <w:lang w:val="fr-BE"/>
        </w:rPr>
        <w:t xml:space="preserve">avec les prestations 565154-565165, 565515-565526, 565530-565541 ou 565552-565563 de l'article 33 pour l'analyse </w:t>
      </w:r>
      <w:r w:rsidRPr="009B454D">
        <w:rPr>
          <w:b/>
          <w:bCs/>
          <w:u w:val="single"/>
          <w:lang w:val="fr-BE"/>
        </w:rPr>
        <w:t>des anomalies génomiques somatiques</w:t>
      </w:r>
    </w:p>
    <w:p w14:paraId="254BC23D" w14:textId="77777777" w:rsidR="00007AAC" w:rsidRPr="009A2B06" w:rsidRDefault="00007AAC" w:rsidP="00007AAC">
      <w:pPr>
        <w:pStyle w:val="ListParagraph"/>
        <w:tabs>
          <w:tab w:val="right" w:pos="9214"/>
        </w:tabs>
        <w:rPr>
          <w:lang w:val="fr-BE"/>
        </w:rPr>
      </w:pPr>
    </w:p>
    <w:p w14:paraId="66675FA5" w14:textId="77777777" w:rsidR="00007AAC" w:rsidRPr="00D57ED8" w:rsidRDefault="00007AAC" w:rsidP="00007AAC">
      <w:pPr>
        <w:pStyle w:val="ListParagraph"/>
        <w:numPr>
          <w:ilvl w:val="0"/>
          <w:numId w:val="16"/>
        </w:numPr>
        <w:tabs>
          <w:tab w:val="right" w:pos="9214"/>
        </w:tabs>
        <w:spacing w:after="160" w:line="259" w:lineRule="auto"/>
        <w:rPr>
          <w:lang w:val="fr-BE"/>
        </w:rPr>
      </w:pPr>
      <w:r w:rsidRPr="00D57ED8">
        <w:rPr>
          <w:lang w:val="fr-BE"/>
        </w:rPr>
        <w:br w:type="page"/>
      </w:r>
    </w:p>
    <w:p w14:paraId="26CD33B4" w14:textId="77777777" w:rsidR="00007AAC" w:rsidRPr="00B81D3F" w:rsidRDefault="00007AAC" w:rsidP="004A516F">
      <w:pPr>
        <w:pStyle w:val="Heading3"/>
        <w:rPr>
          <w:lang w:val="fr-BE"/>
        </w:rPr>
      </w:pPr>
      <w:bookmarkStart w:id="24" w:name="_Toc166077429"/>
      <w:bookmarkStart w:id="25" w:name="_Toc215211292"/>
      <w:r w:rsidRPr="00B81D3F">
        <w:rPr>
          <w:lang w:val="fr-BE"/>
        </w:rPr>
        <w:lastRenderedPageBreak/>
        <w:t>535695-535706: NGS pour une néoplasie myélodysplasique/myéloprolifératif</w:t>
      </w:r>
      <w:bookmarkEnd w:id="24"/>
      <w:bookmarkEnd w:id="25"/>
      <w:r w:rsidRPr="00B81D3F">
        <w:rPr>
          <w:lang w:val="fr-BE"/>
        </w:rPr>
        <w:t xml:space="preserve"> </w:t>
      </w:r>
    </w:p>
    <w:p w14:paraId="29455669" w14:textId="77777777" w:rsidR="00007AAC" w:rsidRPr="001D3AB8" w:rsidRDefault="00007AAC" w:rsidP="00007AAC">
      <w:pPr>
        <w:rPr>
          <w:lang w:val="fr-BE"/>
        </w:rPr>
      </w:pPr>
    </w:p>
    <w:p w14:paraId="6410C1B3" w14:textId="77777777" w:rsidR="00007AAC" w:rsidRPr="005B6F91" w:rsidRDefault="00007AAC" w:rsidP="00007AAC">
      <w:r>
        <w:t>Remboursement</w:t>
      </w:r>
      <w:r w:rsidRPr="005B6F91">
        <w:t>: 600 €</w:t>
      </w:r>
    </w:p>
    <w:p w14:paraId="71E3DBC6" w14:textId="77777777" w:rsidR="00007AAC" w:rsidRPr="005B6F91" w:rsidRDefault="00007AAC" w:rsidP="00007AAC"/>
    <w:p w14:paraId="4D731C69" w14:textId="77777777" w:rsidR="00007AAC" w:rsidRPr="005B6F91" w:rsidRDefault="00007AAC" w:rsidP="00007AAC">
      <w:r>
        <w:t>Indication</w:t>
      </w:r>
      <w:r w:rsidRPr="005B6F91">
        <w:t>:</w:t>
      </w:r>
    </w:p>
    <w:p w14:paraId="5415CE1F" w14:textId="77777777" w:rsidR="00007AAC" w:rsidRPr="00691818" w:rsidRDefault="00007AAC" w:rsidP="00007AAC">
      <w:pPr>
        <w:pStyle w:val="ListParagraph"/>
        <w:numPr>
          <w:ilvl w:val="0"/>
          <w:numId w:val="46"/>
        </w:numPr>
        <w:spacing w:after="160" w:line="259" w:lineRule="auto"/>
        <w:jc w:val="both"/>
        <w:rPr>
          <w:rFonts w:ascii="Calibri" w:eastAsia="Calibri" w:hAnsi="Calibri" w:cs="Times New Roman"/>
          <w:lang w:val="fr-BE"/>
        </w:rPr>
      </w:pPr>
      <w:r w:rsidRPr="00857FBC">
        <w:rPr>
          <w:lang w:val="fr-BE"/>
        </w:rPr>
        <w:t>Né</w:t>
      </w:r>
      <w:r>
        <w:rPr>
          <w:lang w:val="fr-BE"/>
        </w:rPr>
        <w:t xml:space="preserve">oplasies </w:t>
      </w:r>
      <w:r w:rsidRPr="00691818">
        <w:rPr>
          <w:lang w:val="fr-BE"/>
        </w:rPr>
        <w:t>myélodysplasiques/myéloproliférati</w:t>
      </w:r>
      <w:r>
        <w:rPr>
          <w:lang w:val="fr-BE"/>
        </w:rPr>
        <w:t>ves</w:t>
      </w:r>
      <w:r w:rsidRPr="00691818">
        <w:rPr>
          <w:lang w:val="fr-BE"/>
        </w:rPr>
        <w:t xml:space="preserve"> (MDS/MPN) (ICC/OMS) : diagnostic hématologique selon les critères ICC/OMS </w:t>
      </w:r>
    </w:p>
    <w:p w14:paraId="63915D44" w14:textId="77777777" w:rsidR="00007AAC" w:rsidRPr="00691818" w:rsidRDefault="00007AAC" w:rsidP="00007AAC">
      <w:pPr>
        <w:spacing w:after="0" w:line="240" w:lineRule="auto"/>
        <w:jc w:val="both"/>
        <w:rPr>
          <w:rFonts w:ascii="Calibri" w:eastAsia="Calibri" w:hAnsi="Calibri" w:cs="Times New Roman"/>
          <w:lang w:val="fr-BE"/>
        </w:rPr>
      </w:pPr>
    </w:p>
    <w:p w14:paraId="5AB3EA05" w14:textId="77777777" w:rsidR="00007AAC" w:rsidRPr="00857FBC" w:rsidRDefault="00007AAC" w:rsidP="00007AAC">
      <w:pPr>
        <w:spacing w:after="0" w:line="240" w:lineRule="auto"/>
        <w:jc w:val="both"/>
        <w:rPr>
          <w:rFonts w:ascii="Calibri" w:eastAsia="Calibri" w:hAnsi="Calibri" w:cs="Times New Roman"/>
          <w:lang w:val="fr-BE"/>
        </w:rPr>
      </w:pPr>
      <w:r w:rsidRPr="00857FBC">
        <w:rPr>
          <w:rFonts w:ascii="Calibri" w:eastAsia="Calibri" w:hAnsi="Calibri" w:cs="Times New Roman"/>
          <w:lang w:val="fr-BE"/>
        </w:rPr>
        <w:t>Conditions:</w:t>
      </w:r>
    </w:p>
    <w:p w14:paraId="4325A65F" w14:textId="77777777" w:rsidR="00007AAC" w:rsidRPr="00857FBC" w:rsidRDefault="00007AAC" w:rsidP="00007AAC">
      <w:pPr>
        <w:spacing w:after="200" w:line="240" w:lineRule="auto"/>
        <w:contextualSpacing/>
        <w:jc w:val="both"/>
        <w:rPr>
          <w:rFonts w:ascii="Calibri" w:eastAsia="Calibri" w:hAnsi="Calibri" w:cs="Calibri"/>
          <w:lang w:val="fr-BE"/>
        </w:rPr>
      </w:pPr>
    </w:p>
    <w:p w14:paraId="166C5B36"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sidRPr="00857FBC">
        <w:rPr>
          <w:lang w:val="fr-BE"/>
        </w:rPr>
        <w:t xml:space="preserve">Le test NGS doit être effectué sur la moelle osseuse. </w:t>
      </w:r>
    </w:p>
    <w:p w14:paraId="55F3F225"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sidRPr="00857FBC">
        <w:rPr>
          <w:lang w:val="fr-BE"/>
        </w:rPr>
        <w:t xml:space="preserve">Le test NGS doit être réalisé en combinaison avec un examen cytogénétique sur la moelle osseuse. </w:t>
      </w:r>
    </w:p>
    <w:p w14:paraId="0A9D52E1"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sidRPr="00857FBC">
        <w:rPr>
          <w:lang w:val="fr-BE"/>
        </w:rPr>
        <w:t>Pour les patients de plus de 70 ans, une consultation oncologique multidisciplinaire avec un avis favorable est obligatoire.</w:t>
      </w:r>
    </w:p>
    <w:p w14:paraId="5081489F" w14:textId="77777777" w:rsidR="00007AAC" w:rsidRPr="00857FBC" w:rsidRDefault="00007AAC" w:rsidP="00007AAC">
      <w:pPr>
        <w:spacing w:after="0" w:line="240" w:lineRule="auto"/>
        <w:ind w:left="720"/>
        <w:jc w:val="both"/>
        <w:rPr>
          <w:rFonts w:ascii="Calibri" w:eastAsia="Calibri" w:hAnsi="Calibri" w:cs="Times New Roman"/>
          <w:lang w:val="fr-BE"/>
        </w:rPr>
      </w:pPr>
    </w:p>
    <w:p w14:paraId="0ACBCF29" w14:textId="77777777" w:rsidR="00007AAC" w:rsidRPr="005B6F91" w:rsidRDefault="00007AAC" w:rsidP="00007AAC">
      <w:r>
        <w:t xml:space="preserve">Biomarqueurs minimaux à tester </w:t>
      </w:r>
      <w:r w:rsidRPr="005B6F91">
        <w:t>:</w:t>
      </w:r>
    </w:p>
    <w:p w14:paraId="47D711BD" w14:textId="77777777" w:rsidR="00007AAC"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ASXL1 (exon 13 = dernier exon)</w:t>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t>diagnostic/pronostic</w:t>
      </w:r>
    </w:p>
    <w:p w14:paraId="79FF11E8" w14:textId="259DA4B2" w:rsidR="00C30B34" w:rsidRPr="008F53A5" w:rsidRDefault="00C30B34" w:rsidP="00007AAC">
      <w:pPr>
        <w:pStyle w:val="ListParagraph"/>
        <w:numPr>
          <w:ilvl w:val="0"/>
          <w:numId w:val="33"/>
        </w:numPr>
        <w:tabs>
          <w:tab w:val="left" w:pos="4678"/>
        </w:tabs>
        <w:spacing w:after="0" w:line="259" w:lineRule="auto"/>
        <w:jc w:val="both"/>
        <w:rPr>
          <w:rFonts w:ascii="Calibri" w:eastAsia="Calibri" w:hAnsi="Calibri" w:cs="Times New Roman"/>
          <w:i/>
          <w:iCs/>
          <w:lang w:val="fr-BE"/>
        </w:rPr>
      </w:pPr>
      <w:r>
        <w:rPr>
          <w:rFonts w:ascii="Calibri" w:eastAsia="Calibri" w:hAnsi="Calibri" w:cs="Times New Roman"/>
          <w:i/>
          <w:iCs/>
          <w:lang w:val="fr-BE"/>
        </w:rPr>
        <w:t xml:space="preserve">BCOR (Tous les exons codants) </w:t>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r>
      <w:r>
        <w:rPr>
          <w:rFonts w:ascii="Calibri" w:eastAsia="Calibri" w:hAnsi="Calibri" w:cs="Times New Roman"/>
          <w:i/>
          <w:iCs/>
          <w:lang w:val="fr-BE"/>
        </w:rPr>
        <w:tab/>
        <w:t>diagnostic</w:t>
      </w:r>
    </w:p>
    <w:p w14:paraId="20D06231" w14:textId="77777777" w:rsidR="00007AAC"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CALR (exon 9)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5932244D" w14:textId="13FAAB02" w:rsidR="00C30B34" w:rsidRPr="005B6F91" w:rsidRDefault="00C30B34" w:rsidP="00007AAC">
      <w:pPr>
        <w:pStyle w:val="ListParagraph"/>
        <w:numPr>
          <w:ilvl w:val="0"/>
          <w:numId w:val="33"/>
        </w:numPr>
        <w:tabs>
          <w:tab w:val="left" w:pos="4678"/>
        </w:tabs>
        <w:spacing w:after="0" w:line="259" w:lineRule="auto"/>
        <w:jc w:val="both"/>
        <w:rPr>
          <w:rFonts w:ascii="Calibri" w:eastAsia="Calibri" w:hAnsi="Calibri" w:cs="Times New Roman"/>
          <w:i/>
          <w:iCs/>
        </w:rPr>
      </w:pPr>
      <w:r>
        <w:rPr>
          <w:rFonts w:ascii="Calibri" w:eastAsia="Calibri" w:hAnsi="Calibri" w:cs="Times New Roman"/>
          <w:i/>
          <w:iCs/>
        </w:rPr>
        <w:t>CBL (exon 8, exon 9)</w:t>
      </w:r>
      <w:r>
        <w:rPr>
          <w:rFonts w:ascii="Calibri" w:eastAsia="Calibri" w:hAnsi="Calibri" w:cs="Times New Roman"/>
          <w:i/>
          <w:iCs/>
        </w:rPr>
        <w:tab/>
      </w:r>
      <w:r>
        <w:rPr>
          <w:rFonts w:ascii="Calibri" w:eastAsia="Calibri" w:hAnsi="Calibri" w:cs="Times New Roman"/>
          <w:i/>
          <w:iCs/>
        </w:rPr>
        <w:tab/>
      </w:r>
      <w:r>
        <w:rPr>
          <w:rFonts w:ascii="Calibri" w:eastAsia="Calibri" w:hAnsi="Calibri" w:cs="Times New Roman"/>
          <w:i/>
          <w:iCs/>
        </w:rPr>
        <w:tab/>
      </w:r>
      <w:r>
        <w:rPr>
          <w:rFonts w:ascii="Calibri" w:eastAsia="Calibri" w:hAnsi="Calibri" w:cs="Times New Roman"/>
          <w:i/>
          <w:iCs/>
        </w:rPr>
        <w:tab/>
        <w:t xml:space="preserve"> diagnostic</w:t>
      </w:r>
    </w:p>
    <w:p w14:paraId="7553C62B"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CSF3R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thérapie</w:t>
      </w:r>
    </w:p>
    <w:p w14:paraId="29E64DB1" w14:textId="35FFAF67" w:rsidR="00007AAC" w:rsidRDefault="00007AAC" w:rsidP="00007AAC">
      <w:pPr>
        <w:pStyle w:val="ListParagraph"/>
        <w:tabs>
          <w:tab w:val="left" w:pos="4678"/>
        </w:tabs>
        <w:spacing w:after="0"/>
        <w:jc w:val="both"/>
        <w:rPr>
          <w:rFonts w:ascii="Calibri" w:eastAsia="Calibri" w:hAnsi="Calibri" w:cs="Times New Roman"/>
          <w:i/>
          <w:iCs/>
        </w:rPr>
      </w:pPr>
      <w:r>
        <w:rPr>
          <w:rFonts w:ascii="Calibri" w:eastAsia="Calibri" w:hAnsi="Calibri" w:cs="Times New Roman"/>
          <w:i/>
          <w:iCs/>
        </w:rPr>
        <w:t xml:space="preserve"> </w:t>
      </w:r>
      <w:r w:rsidRPr="005B6F91">
        <w:rPr>
          <w:rFonts w:ascii="Calibri" w:eastAsia="Calibri" w:hAnsi="Calibri" w:cs="Times New Roman"/>
          <w:i/>
          <w:iCs/>
        </w:rPr>
        <w:t>(exon 14-codons 615/618, exon 17-codons 768/776/779/798/810/818)</w:t>
      </w:r>
    </w:p>
    <w:p w14:paraId="545896A3" w14:textId="24990BE0" w:rsidR="00C30B34" w:rsidRDefault="00C30B34" w:rsidP="00C30B34">
      <w:pPr>
        <w:pStyle w:val="ListParagraph"/>
        <w:numPr>
          <w:ilvl w:val="0"/>
          <w:numId w:val="71"/>
        </w:numPr>
        <w:tabs>
          <w:tab w:val="left" w:pos="4678"/>
        </w:tabs>
        <w:spacing w:after="0"/>
        <w:jc w:val="both"/>
        <w:rPr>
          <w:rFonts w:ascii="Calibri" w:eastAsia="Calibri" w:hAnsi="Calibri" w:cs="Times New Roman"/>
          <w:i/>
          <w:iCs/>
        </w:rPr>
      </w:pPr>
      <w:r>
        <w:rPr>
          <w:rFonts w:ascii="Calibri" w:eastAsia="Calibri" w:hAnsi="Calibri" w:cs="Times New Roman"/>
          <w:i/>
          <w:iCs/>
        </w:rPr>
        <w:t>DNMT3A</w:t>
      </w:r>
      <w:r w:rsidR="00D50C2E">
        <w:rPr>
          <w:rFonts w:ascii="Calibri" w:eastAsia="Calibri" w:hAnsi="Calibri" w:cs="Times New Roman"/>
          <w:i/>
          <w:iCs/>
        </w:rPr>
        <w:t xml:space="preserve"> (exon 8-23) </w:t>
      </w:r>
      <w:r w:rsidR="00D50C2E">
        <w:rPr>
          <w:rFonts w:ascii="Calibri" w:eastAsia="Calibri" w:hAnsi="Calibri" w:cs="Times New Roman"/>
          <w:i/>
          <w:iCs/>
        </w:rPr>
        <w:tab/>
      </w:r>
      <w:r w:rsidR="00D50C2E">
        <w:rPr>
          <w:rFonts w:ascii="Calibri" w:eastAsia="Calibri" w:hAnsi="Calibri" w:cs="Times New Roman"/>
          <w:i/>
          <w:iCs/>
        </w:rPr>
        <w:tab/>
      </w:r>
      <w:r w:rsidR="00D50C2E">
        <w:rPr>
          <w:rFonts w:ascii="Calibri" w:eastAsia="Calibri" w:hAnsi="Calibri" w:cs="Times New Roman"/>
          <w:i/>
          <w:iCs/>
        </w:rPr>
        <w:tab/>
      </w:r>
      <w:r w:rsidR="00D50C2E">
        <w:rPr>
          <w:rFonts w:ascii="Calibri" w:eastAsia="Calibri" w:hAnsi="Calibri" w:cs="Times New Roman"/>
          <w:i/>
          <w:iCs/>
        </w:rPr>
        <w:tab/>
        <w:t>diagnostic</w:t>
      </w:r>
    </w:p>
    <w:p w14:paraId="606AFA75" w14:textId="5319E5FF" w:rsidR="00C30B34" w:rsidRDefault="00C30B34" w:rsidP="00C30B34">
      <w:pPr>
        <w:pStyle w:val="ListParagraph"/>
        <w:numPr>
          <w:ilvl w:val="0"/>
          <w:numId w:val="71"/>
        </w:numPr>
        <w:tabs>
          <w:tab w:val="left" w:pos="4678"/>
        </w:tabs>
        <w:spacing w:after="0"/>
        <w:jc w:val="both"/>
        <w:rPr>
          <w:rFonts w:ascii="Calibri" w:eastAsia="Calibri" w:hAnsi="Calibri" w:cs="Times New Roman"/>
          <w:i/>
          <w:iCs/>
        </w:rPr>
      </w:pPr>
      <w:r>
        <w:rPr>
          <w:rFonts w:ascii="Calibri" w:eastAsia="Calibri" w:hAnsi="Calibri" w:cs="Times New Roman"/>
          <w:i/>
          <w:iCs/>
        </w:rPr>
        <w:t>ETNK1</w:t>
      </w:r>
      <w:r w:rsidR="00D50C2E">
        <w:rPr>
          <w:rFonts w:ascii="Calibri" w:eastAsia="Calibri" w:hAnsi="Calibri" w:cs="Times New Roman"/>
          <w:i/>
          <w:iCs/>
        </w:rPr>
        <w:t xml:space="preserve"> (exon 3) </w:t>
      </w:r>
      <w:r w:rsidR="00D50C2E">
        <w:rPr>
          <w:rFonts w:ascii="Calibri" w:eastAsia="Calibri" w:hAnsi="Calibri" w:cs="Times New Roman"/>
          <w:i/>
          <w:iCs/>
        </w:rPr>
        <w:tab/>
      </w:r>
      <w:r w:rsidR="00D50C2E">
        <w:rPr>
          <w:rFonts w:ascii="Calibri" w:eastAsia="Calibri" w:hAnsi="Calibri" w:cs="Times New Roman"/>
          <w:i/>
          <w:iCs/>
        </w:rPr>
        <w:tab/>
      </w:r>
      <w:r w:rsidR="00D50C2E">
        <w:rPr>
          <w:rFonts w:ascii="Calibri" w:eastAsia="Calibri" w:hAnsi="Calibri" w:cs="Times New Roman"/>
          <w:i/>
          <w:iCs/>
        </w:rPr>
        <w:tab/>
      </w:r>
      <w:r w:rsidR="00D50C2E">
        <w:rPr>
          <w:rFonts w:ascii="Calibri" w:eastAsia="Calibri" w:hAnsi="Calibri" w:cs="Times New Roman"/>
          <w:i/>
          <w:iCs/>
        </w:rPr>
        <w:tab/>
        <w:t>diagnostic</w:t>
      </w:r>
    </w:p>
    <w:p w14:paraId="7A1597BB" w14:textId="67C0DA9F" w:rsidR="00C30B34" w:rsidRPr="004A516F" w:rsidRDefault="00C30B34" w:rsidP="00C30B34">
      <w:pPr>
        <w:pStyle w:val="ListParagraph"/>
        <w:numPr>
          <w:ilvl w:val="0"/>
          <w:numId w:val="71"/>
        </w:numPr>
        <w:tabs>
          <w:tab w:val="left" w:pos="4678"/>
        </w:tabs>
        <w:spacing w:after="0"/>
        <w:jc w:val="both"/>
        <w:rPr>
          <w:rFonts w:ascii="Calibri" w:eastAsia="Calibri" w:hAnsi="Calibri" w:cs="Times New Roman"/>
          <w:i/>
          <w:iCs/>
          <w:lang w:val="fr-BE"/>
        </w:rPr>
      </w:pPr>
      <w:r w:rsidRPr="004A516F">
        <w:rPr>
          <w:rFonts w:ascii="Calibri" w:eastAsia="Calibri" w:hAnsi="Calibri" w:cs="Times New Roman"/>
          <w:i/>
          <w:iCs/>
          <w:lang w:val="fr-BE"/>
        </w:rPr>
        <w:t>FLT3</w:t>
      </w:r>
      <w:r w:rsidR="00D50C2E" w:rsidRPr="004A516F">
        <w:rPr>
          <w:rFonts w:ascii="Calibri" w:eastAsia="Calibri" w:hAnsi="Calibri" w:cs="Times New Roman"/>
          <w:i/>
          <w:iCs/>
          <w:lang w:val="fr-BE"/>
        </w:rPr>
        <w:t xml:space="preserve"> (exon 14, exon 15, exon 20-codo</w:t>
      </w:r>
      <w:r w:rsidR="00D50C2E">
        <w:rPr>
          <w:rFonts w:ascii="Calibri" w:eastAsia="Calibri" w:hAnsi="Calibri" w:cs="Times New Roman"/>
          <w:i/>
          <w:iCs/>
          <w:lang w:val="fr-BE"/>
        </w:rPr>
        <w:t xml:space="preserve">n 835) </w:t>
      </w:r>
      <w:r w:rsidR="00D50C2E">
        <w:rPr>
          <w:rFonts w:ascii="Calibri" w:eastAsia="Calibri" w:hAnsi="Calibri" w:cs="Times New Roman"/>
          <w:i/>
          <w:iCs/>
          <w:lang w:val="fr-BE"/>
        </w:rPr>
        <w:tab/>
      </w:r>
      <w:r w:rsidR="00D50C2E">
        <w:rPr>
          <w:rFonts w:ascii="Calibri" w:eastAsia="Calibri" w:hAnsi="Calibri" w:cs="Times New Roman"/>
          <w:i/>
          <w:iCs/>
          <w:lang w:val="fr-BE"/>
        </w:rPr>
        <w:tab/>
      </w:r>
      <w:r w:rsidR="00D50C2E">
        <w:rPr>
          <w:rFonts w:ascii="Calibri" w:eastAsia="Calibri" w:hAnsi="Calibri" w:cs="Times New Roman"/>
          <w:i/>
          <w:iCs/>
          <w:lang w:val="fr-BE"/>
        </w:rPr>
        <w:tab/>
      </w:r>
      <w:r w:rsidR="00D50C2E">
        <w:rPr>
          <w:rFonts w:ascii="Calibri" w:eastAsia="Calibri" w:hAnsi="Calibri" w:cs="Times New Roman"/>
          <w:i/>
          <w:iCs/>
          <w:lang w:val="fr-BE"/>
        </w:rPr>
        <w:tab/>
        <w:t>diagnostic</w:t>
      </w:r>
    </w:p>
    <w:p w14:paraId="1B4C7E4B" w14:textId="06CE1722" w:rsidR="00C30B34" w:rsidRDefault="00C30B34" w:rsidP="00C30B34">
      <w:pPr>
        <w:pStyle w:val="ListParagraph"/>
        <w:numPr>
          <w:ilvl w:val="0"/>
          <w:numId w:val="71"/>
        </w:numPr>
        <w:tabs>
          <w:tab w:val="left" w:pos="4678"/>
        </w:tabs>
        <w:spacing w:after="0"/>
        <w:jc w:val="both"/>
        <w:rPr>
          <w:rFonts w:ascii="Calibri" w:eastAsia="Calibri" w:hAnsi="Calibri" w:cs="Times New Roman"/>
          <w:i/>
          <w:iCs/>
        </w:rPr>
      </w:pPr>
      <w:r>
        <w:rPr>
          <w:rFonts w:ascii="Calibri" w:eastAsia="Calibri" w:hAnsi="Calibri" w:cs="Times New Roman"/>
          <w:i/>
          <w:iCs/>
        </w:rPr>
        <w:t>IDH1</w:t>
      </w:r>
      <w:r w:rsidR="00D50C2E">
        <w:rPr>
          <w:rFonts w:ascii="Calibri" w:eastAsia="Calibri" w:hAnsi="Calibri" w:cs="Times New Roman"/>
          <w:i/>
          <w:iCs/>
        </w:rPr>
        <w:t xml:space="preserve"> (exon 4-hotspot) </w:t>
      </w:r>
      <w:r w:rsidR="00D50C2E">
        <w:rPr>
          <w:rFonts w:ascii="Calibri" w:eastAsia="Calibri" w:hAnsi="Calibri" w:cs="Times New Roman"/>
          <w:i/>
          <w:iCs/>
        </w:rPr>
        <w:tab/>
      </w:r>
      <w:r w:rsidR="00D50C2E">
        <w:rPr>
          <w:rFonts w:ascii="Calibri" w:eastAsia="Calibri" w:hAnsi="Calibri" w:cs="Times New Roman"/>
          <w:i/>
          <w:iCs/>
        </w:rPr>
        <w:tab/>
      </w:r>
      <w:r w:rsidR="00D50C2E">
        <w:rPr>
          <w:rFonts w:ascii="Calibri" w:eastAsia="Calibri" w:hAnsi="Calibri" w:cs="Times New Roman"/>
          <w:i/>
          <w:iCs/>
        </w:rPr>
        <w:tab/>
      </w:r>
      <w:r w:rsidR="00D50C2E">
        <w:rPr>
          <w:rFonts w:ascii="Calibri" w:eastAsia="Calibri" w:hAnsi="Calibri" w:cs="Times New Roman"/>
          <w:i/>
          <w:iCs/>
        </w:rPr>
        <w:tab/>
        <w:t>diagnostic</w:t>
      </w:r>
    </w:p>
    <w:p w14:paraId="05CC97E9" w14:textId="38EE28EE" w:rsidR="00C30B34" w:rsidRPr="005B6F91" w:rsidRDefault="00C30B34" w:rsidP="004A516F">
      <w:pPr>
        <w:pStyle w:val="ListParagraph"/>
        <w:numPr>
          <w:ilvl w:val="0"/>
          <w:numId w:val="71"/>
        </w:numPr>
        <w:tabs>
          <w:tab w:val="left" w:pos="4678"/>
        </w:tabs>
        <w:spacing w:after="0"/>
        <w:jc w:val="both"/>
        <w:rPr>
          <w:rFonts w:ascii="Calibri" w:eastAsia="Calibri" w:hAnsi="Calibri" w:cs="Times New Roman"/>
          <w:i/>
          <w:iCs/>
        </w:rPr>
      </w:pPr>
      <w:r>
        <w:rPr>
          <w:rFonts w:ascii="Calibri" w:eastAsia="Calibri" w:hAnsi="Calibri" w:cs="Times New Roman"/>
          <w:i/>
          <w:iCs/>
        </w:rPr>
        <w:t>IDH2</w:t>
      </w:r>
      <w:r w:rsidR="00D50C2E">
        <w:rPr>
          <w:rFonts w:ascii="Calibri" w:eastAsia="Calibri" w:hAnsi="Calibri" w:cs="Times New Roman"/>
          <w:i/>
          <w:iCs/>
        </w:rPr>
        <w:t xml:space="preserve"> (exon 4-hotspot) </w:t>
      </w:r>
      <w:r w:rsidR="00D50C2E">
        <w:rPr>
          <w:rFonts w:ascii="Calibri" w:eastAsia="Calibri" w:hAnsi="Calibri" w:cs="Times New Roman"/>
          <w:i/>
          <w:iCs/>
        </w:rPr>
        <w:tab/>
      </w:r>
      <w:r w:rsidR="00D50C2E">
        <w:rPr>
          <w:rFonts w:ascii="Calibri" w:eastAsia="Calibri" w:hAnsi="Calibri" w:cs="Times New Roman"/>
          <w:i/>
          <w:iCs/>
        </w:rPr>
        <w:tab/>
      </w:r>
      <w:r w:rsidR="00D50C2E">
        <w:rPr>
          <w:rFonts w:ascii="Calibri" w:eastAsia="Calibri" w:hAnsi="Calibri" w:cs="Times New Roman"/>
          <w:i/>
          <w:iCs/>
        </w:rPr>
        <w:tab/>
      </w:r>
      <w:r w:rsidR="00D50C2E">
        <w:rPr>
          <w:rFonts w:ascii="Calibri" w:eastAsia="Calibri" w:hAnsi="Calibri" w:cs="Times New Roman"/>
          <w:i/>
          <w:iCs/>
        </w:rPr>
        <w:tab/>
        <w:t>diagnostic</w:t>
      </w:r>
    </w:p>
    <w:p w14:paraId="033F52B3" w14:textId="77777777" w:rsidR="00007AAC"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lang w:val="fr-BE"/>
        </w:rPr>
      </w:pPr>
      <w:r w:rsidRPr="00C07AC2">
        <w:rPr>
          <w:rFonts w:ascii="Calibri" w:eastAsia="Calibri" w:hAnsi="Calibri" w:cs="Times New Roman"/>
          <w:i/>
          <w:iCs/>
          <w:lang w:val="fr-BE"/>
        </w:rPr>
        <w:t>JAK2 (exon 14-codon 617)</w:t>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Pr>
          <w:rFonts w:ascii="Calibri" w:eastAsia="Calibri" w:hAnsi="Calibri" w:cs="Times New Roman"/>
          <w:i/>
          <w:iCs/>
          <w:lang w:val="fr-BE"/>
        </w:rPr>
        <w:t>diagnostic</w:t>
      </w:r>
      <w:r w:rsidRPr="00C07AC2">
        <w:rPr>
          <w:rFonts w:ascii="Calibri" w:eastAsia="Calibri" w:hAnsi="Calibri" w:cs="Times New Roman"/>
          <w:i/>
          <w:iCs/>
          <w:lang w:val="fr-BE"/>
        </w:rPr>
        <w:t>/pronostic</w:t>
      </w:r>
    </w:p>
    <w:p w14:paraId="142A4EE2" w14:textId="3DB4C665" w:rsidR="00C30B34" w:rsidRPr="00C07AC2" w:rsidRDefault="00C30B34" w:rsidP="00007AAC">
      <w:pPr>
        <w:pStyle w:val="ListParagraph"/>
        <w:numPr>
          <w:ilvl w:val="0"/>
          <w:numId w:val="33"/>
        </w:numPr>
        <w:tabs>
          <w:tab w:val="left" w:pos="4678"/>
        </w:tabs>
        <w:spacing w:after="0" w:line="259" w:lineRule="auto"/>
        <w:jc w:val="both"/>
        <w:rPr>
          <w:rFonts w:ascii="Calibri" w:eastAsia="Calibri" w:hAnsi="Calibri" w:cs="Times New Roman"/>
          <w:i/>
          <w:iCs/>
          <w:lang w:val="fr-BE"/>
        </w:rPr>
      </w:pPr>
      <w:r>
        <w:rPr>
          <w:rFonts w:ascii="Calibri" w:eastAsia="Calibri" w:hAnsi="Calibri" w:cs="Times New Roman"/>
          <w:i/>
          <w:iCs/>
          <w:lang w:val="fr-BE"/>
        </w:rPr>
        <w:t>KRAS</w:t>
      </w:r>
      <w:r w:rsidR="00544B99">
        <w:rPr>
          <w:rFonts w:ascii="Calibri" w:eastAsia="Calibri" w:hAnsi="Calibri" w:cs="Times New Roman"/>
          <w:i/>
          <w:iCs/>
          <w:lang w:val="fr-BE"/>
        </w:rPr>
        <w:t xml:space="preserve"> (exon 2 (codons 12, 13), exon 3 (codon 61)) </w:t>
      </w:r>
      <w:r w:rsidR="00544B99">
        <w:rPr>
          <w:rFonts w:ascii="Calibri" w:eastAsia="Calibri" w:hAnsi="Calibri" w:cs="Times New Roman"/>
          <w:i/>
          <w:iCs/>
          <w:lang w:val="fr-BE"/>
        </w:rPr>
        <w:tab/>
      </w:r>
      <w:r w:rsidR="00544B99">
        <w:rPr>
          <w:rFonts w:ascii="Calibri" w:eastAsia="Calibri" w:hAnsi="Calibri" w:cs="Times New Roman"/>
          <w:i/>
          <w:iCs/>
          <w:lang w:val="fr-BE"/>
        </w:rPr>
        <w:tab/>
        <w:t>diagnostic</w:t>
      </w:r>
    </w:p>
    <w:p w14:paraId="2F5456E0" w14:textId="77777777" w:rsidR="00007AAC"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MPL (exon 10)</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5032A60F" w14:textId="50F9D6F0" w:rsidR="00C30B34" w:rsidRDefault="00C30B34" w:rsidP="00007AAC">
      <w:pPr>
        <w:pStyle w:val="ListParagraph"/>
        <w:numPr>
          <w:ilvl w:val="0"/>
          <w:numId w:val="33"/>
        </w:numPr>
        <w:tabs>
          <w:tab w:val="left" w:pos="4678"/>
        </w:tabs>
        <w:spacing w:after="0" w:line="259" w:lineRule="auto"/>
        <w:jc w:val="both"/>
        <w:rPr>
          <w:rFonts w:ascii="Calibri" w:eastAsia="Calibri" w:hAnsi="Calibri" w:cs="Times New Roman"/>
          <w:i/>
          <w:iCs/>
        </w:rPr>
      </w:pPr>
      <w:r>
        <w:rPr>
          <w:rFonts w:ascii="Calibri" w:eastAsia="Calibri" w:hAnsi="Calibri" w:cs="Times New Roman"/>
          <w:i/>
          <w:iCs/>
        </w:rPr>
        <w:t>NF1</w:t>
      </w:r>
      <w:r w:rsidR="00544B99">
        <w:rPr>
          <w:rFonts w:ascii="Calibri" w:eastAsia="Calibri" w:hAnsi="Calibri" w:cs="Times New Roman"/>
          <w:i/>
          <w:iCs/>
        </w:rPr>
        <w:t xml:space="preserve"> (exon 1-58 = entièrement) </w:t>
      </w:r>
      <w:r w:rsidR="00544B99">
        <w:rPr>
          <w:rFonts w:ascii="Calibri" w:eastAsia="Calibri" w:hAnsi="Calibri" w:cs="Times New Roman"/>
          <w:i/>
          <w:iCs/>
        </w:rPr>
        <w:tab/>
      </w:r>
      <w:r w:rsidR="00544B99">
        <w:rPr>
          <w:rFonts w:ascii="Calibri" w:eastAsia="Calibri" w:hAnsi="Calibri" w:cs="Times New Roman"/>
          <w:i/>
          <w:iCs/>
        </w:rPr>
        <w:tab/>
      </w:r>
      <w:r w:rsidR="00544B99">
        <w:rPr>
          <w:rFonts w:ascii="Calibri" w:eastAsia="Calibri" w:hAnsi="Calibri" w:cs="Times New Roman"/>
          <w:i/>
          <w:iCs/>
        </w:rPr>
        <w:tab/>
      </w:r>
      <w:r w:rsidR="00544B99">
        <w:rPr>
          <w:rFonts w:ascii="Calibri" w:eastAsia="Calibri" w:hAnsi="Calibri" w:cs="Times New Roman"/>
          <w:i/>
          <w:iCs/>
        </w:rPr>
        <w:tab/>
        <w:t>diagnostic</w:t>
      </w:r>
    </w:p>
    <w:p w14:paraId="5913CCF3" w14:textId="27B394D5" w:rsidR="00C30B34" w:rsidRPr="004A516F" w:rsidRDefault="00C30B34" w:rsidP="00007AAC">
      <w:pPr>
        <w:pStyle w:val="ListParagraph"/>
        <w:numPr>
          <w:ilvl w:val="0"/>
          <w:numId w:val="33"/>
        </w:numPr>
        <w:tabs>
          <w:tab w:val="left" w:pos="4678"/>
        </w:tabs>
        <w:spacing w:after="0" w:line="259" w:lineRule="auto"/>
        <w:jc w:val="both"/>
        <w:rPr>
          <w:rFonts w:ascii="Calibri" w:eastAsia="Calibri" w:hAnsi="Calibri" w:cs="Times New Roman"/>
          <w:i/>
          <w:iCs/>
          <w:lang w:val="fr-BE"/>
        </w:rPr>
      </w:pPr>
      <w:r w:rsidRPr="004A516F">
        <w:rPr>
          <w:rFonts w:ascii="Calibri" w:eastAsia="Calibri" w:hAnsi="Calibri" w:cs="Times New Roman"/>
          <w:i/>
          <w:iCs/>
          <w:lang w:val="fr-BE"/>
        </w:rPr>
        <w:t>NPM1</w:t>
      </w:r>
      <w:r w:rsidR="00544B99" w:rsidRPr="004A516F">
        <w:rPr>
          <w:rFonts w:ascii="Calibri" w:eastAsia="Calibri" w:hAnsi="Calibri" w:cs="Times New Roman"/>
          <w:i/>
          <w:iCs/>
          <w:lang w:val="fr-BE"/>
        </w:rPr>
        <w:t xml:space="preserve"> (exon 11-codon 288) </w:t>
      </w:r>
      <w:r w:rsidR="00544B99">
        <w:rPr>
          <w:rFonts w:ascii="Calibri" w:eastAsia="Calibri" w:hAnsi="Calibri" w:cs="Times New Roman"/>
          <w:i/>
          <w:iCs/>
          <w:lang w:val="fr-BE"/>
        </w:rPr>
        <w:tab/>
      </w:r>
      <w:r w:rsidR="00544B99">
        <w:rPr>
          <w:rFonts w:ascii="Calibri" w:eastAsia="Calibri" w:hAnsi="Calibri" w:cs="Times New Roman"/>
          <w:i/>
          <w:iCs/>
          <w:lang w:val="fr-BE"/>
        </w:rPr>
        <w:tab/>
      </w:r>
      <w:r w:rsidR="00544B99">
        <w:rPr>
          <w:rFonts w:ascii="Calibri" w:eastAsia="Calibri" w:hAnsi="Calibri" w:cs="Times New Roman"/>
          <w:i/>
          <w:iCs/>
          <w:lang w:val="fr-BE"/>
        </w:rPr>
        <w:tab/>
      </w:r>
      <w:r w:rsidR="00544B99">
        <w:rPr>
          <w:rFonts w:ascii="Calibri" w:eastAsia="Calibri" w:hAnsi="Calibri" w:cs="Times New Roman"/>
          <w:i/>
          <w:iCs/>
          <w:lang w:val="fr-BE"/>
        </w:rPr>
        <w:tab/>
      </w:r>
      <w:r w:rsidR="00544B99" w:rsidRPr="004A516F">
        <w:rPr>
          <w:rFonts w:ascii="Calibri" w:eastAsia="Calibri" w:hAnsi="Calibri" w:cs="Times New Roman"/>
          <w:i/>
          <w:iCs/>
          <w:lang w:val="fr-BE"/>
        </w:rPr>
        <w:t>diagnostic/pr</w:t>
      </w:r>
      <w:r w:rsidR="00544B99">
        <w:rPr>
          <w:rFonts w:ascii="Calibri" w:eastAsia="Calibri" w:hAnsi="Calibri" w:cs="Times New Roman"/>
          <w:i/>
          <w:iCs/>
          <w:lang w:val="fr-BE"/>
        </w:rPr>
        <w:t>onostic</w:t>
      </w:r>
    </w:p>
    <w:p w14:paraId="51958B8B"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NRAS (exon 2 (codons 12, 13), exon 3 (codon 61))</w:t>
      </w:r>
      <w:r w:rsidRPr="005B6F91">
        <w:rPr>
          <w:rFonts w:ascii="Calibri" w:eastAsia="Calibri" w:hAnsi="Calibri" w:cs="Times New Roman"/>
          <w:i/>
          <w:iCs/>
          <w:lang w:val="fr-FR"/>
        </w:rPr>
        <w:tab/>
      </w:r>
      <w:r>
        <w:rPr>
          <w:rFonts w:ascii="Calibri" w:eastAsia="Calibri" w:hAnsi="Calibri" w:cs="Times New Roman"/>
          <w:i/>
          <w:iCs/>
          <w:lang w:val="fr-FR"/>
        </w:rPr>
        <w:tab/>
        <w:t>pronostic</w:t>
      </w:r>
    </w:p>
    <w:p w14:paraId="71173EDE"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RUNX1 (exon 2-9 = </w:t>
      </w:r>
      <w:r>
        <w:rPr>
          <w:rFonts w:ascii="Calibri" w:eastAsia="Calibri" w:hAnsi="Calibri" w:cs="Calibri"/>
          <w:i/>
          <w:iCs/>
          <w:lang w:val="fr-BE"/>
        </w:rPr>
        <w:t>entièrement</w:t>
      </w:r>
      <w:r w:rsidRPr="005B6F91">
        <w:rPr>
          <w:rFonts w:ascii="Calibri" w:eastAsia="Calibri" w:hAnsi="Calibri" w:cs="Times New Roman"/>
          <w:i/>
          <w:iCs/>
        </w:rPr>
        <w: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23D3AFA7"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SETBP1 (exon 4-hotspot)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0B066DD1"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SF3B1 (exon 14,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10AF9DBB" w14:textId="77777777" w:rsidR="00007AAC" w:rsidRPr="00C07AC2"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lang w:val="fr-BE"/>
        </w:rPr>
      </w:pPr>
      <w:r w:rsidRPr="00C07AC2">
        <w:rPr>
          <w:rFonts w:ascii="Calibri" w:eastAsia="Calibri" w:hAnsi="Calibri" w:cs="Times New Roman"/>
          <w:i/>
          <w:iCs/>
          <w:lang w:val="fr-BE"/>
        </w:rPr>
        <w:t>SRSF2 (exon 1-codon 95)</w:t>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Pr>
          <w:rFonts w:ascii="Calibri" w:eastAsia="Calibri" w:hAnsi="Calibri" w:cs="Times New Roman"/>
          <w:i/>
          <w:iCs/>
          <w:lang w:val="fr-BE"/>
        </w:rPr>
        <w:t>diagnostic</w:t>
      </w:r>
      <w:r w:rsidRPr="00C07AC2">
        <w:rPr>
          <w:rFonts w:ascii="Calibri" w:eastAsia="Calibri" w:hAnsi="Calibri" w:cs="Times New Roman"/>
          <w:i/>
          <w:iCs/>
          <w:lang w:val="fr-BE"/>
        </w:rPr>
        <w:t>/pronostic</w:t>
      </w:r>
    </w:p>
    <w:p w14:paraId="3C42C841" w14:textId="77777777" w:rsidR="00007AAC"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28483E54" w14:textId="51ABD425" w:rsidR="00C30B34" w:rsidRPr="004A516F" w:rsidRDefault="00C30B34" w:rsidP="00007AAC">
      <w:pPr>
        <w:pStyle w:val="ListParagraph"/>
        <w:numPr>
          <w:ilvl w:val="0"/>
          <w:numId w:val="33"/>
        </w:numPr>
        <w:tabs>
          <w:tab w:val="left" w:pos="4678"/>
        </w:tabs>
        <w:spacing w:after="0" w:line="259" w:lineRule="auto"/>
        <w:jc w:val="both"/>
        <w:rPr>
          <w:rFonts w:ascii="Calibri" w:eastAsia="Calibri" w:hAnsi="Calibri" w:cs="Times New Roman"/>
          <w:i/>
          <w:iCs/>
          <w:lang w:val="fr-BE"/>
        </w:rPr>
      </w:pPr>
      <w:r w:rsidRPr="004A516F">
        <w:rPr>
          <w:rFonts w:ascii="Calibri" w:eastAsia="Calibri" w:hAnsi="Calibri" w:cs="Times New Roman"/>
          <w:i/>
          <w:iCs/>
          <w:lang w:val="fr-BE"/>
        </w:rPr>
        <w:t>ZRSR2</w:t>
      </w:r>
      <w:r w:rsidR="00544B99" w:rsidRPr="004A516F">
        <w:rPr>
          <w:rFonts w:ascii="Calibri" w:eastAsia="Calibri" w:hAnsi="Calibri" w:cs="Times New Roman"/>
          <w:i/>
          <w:iCs/>
          <w:lang w:val="fr-BE"/>
        </w:rPr>
        <w:t xml:space="preserve"> (Tous les exons </w:t>
      </w:r>
      <w:r w:rsidR="00544B99">
        <w:rPr>
          <w:rFonts w:ascii="Calibri" w:eastAsia="Calibri" w:hAnsi="Calibri" w:cs="Times New Roman"/>
          <w:i/>
          <w:iCs/>
          <w:lang w:val="fr-BE"/>
        </w:rPr>
        <w:t xml:space="preserve">codants) </w:t>
      </w:r>
      <w:r w:rsidR="00544B99">
        <w:rPr>
          <w:rFonts w:ascii="Calibri" w:eastAsia="Calibri" w:hAnsi="Calibri" w:cs="Times New Roman"/>
          <w:i/>
          <w:iCs/>
          <w:lang w:val="fr-BE"/>
        </w:rPr>
        <w:tab/>
      </w:r>
      <w:r w:rsidR="00544B99">
        <w:rPr>
          <w:rFonts w:ascii="Calibri" w:eastAsia="Calibri" w:hAnsi="Calibri" w:cs="Times New Roman"/>
          <w:i/>
          <w:iCs/>
          <w:lang w:val="fr-BE"/>
        </w:rPr>
        <w:tab/>
      </w:r>
      <w:r w:rsidR="00544B99">
        <w:rPr>
          <w:rFonts w:ascii="Calibri" w:eastAsia="Calibri" w:hAnsi="Calibri" w:cs="Times New Roman"/>
          <w:i/>
          <w:iCs/>
          <w:lang w:val="fr-BE"/>
        </w:rPr>
        <w:tab/>
      </w:r>
      <w:r w:rsidR="00544B99">
        <w:rPr>
          <w:rFonts w:ascii="Calibri" w:eastAsia="Calibri" w:hAnsi="Calibri" w:cs="Times New Roman"/>
          <w:i/>
          <w:iCs/>
          <w:lang w:val="fr-BE"/>
        </w:rPr>
        <w:tab/>
        <w:t>diagnostic</w:t>
      </w:r>
    </w:p>
    <w:p w14:paraId="69093DBA" w14:textId="77777777" w:rsidR="00007AAC" w:rsidRPr="005B6F91" w:rsidRDefault="00007AAC" w:rsidP="00007AAC">
      <w:pPr>
        <w:tabs>
          <w:tab w:val="right" w:pos="9214"/>
        </w:tabs>
      </w:pPr>
    </w:p>
    <w:p w14:paraId="2291F9CA" w14:textId="77777777" w:rsidR="00007AAC" w:rsidRPr="005B6F91" w:rsidRDefault="00007AAC" w:rsidP="00007AAC">
      <w:pPr>
        <w:tabs>
          <w:tab w:val="right" w:pos="9214"/>
        </w:tabs>
      </w:pPr>
      <w:r>
        <w:lastRenderedPageBreak/>
        <w:t xml:space="preserve">Enregistrement obligatoire dans PITTER </w:t>
      </w:r>
      <w:r w:rsidRPr="005B6F91">
        <w:t>:</w:t>
      </w:r>
    </w:p>
    <w:p w14:paraId="55287F77"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0DAEE435" w14:textId="77777777" w:rsidR="00007AAC" w:rsidRPr="005B6F91" w:rsidRDefault="00007AAC" w:rsidP="00007AAC">
      <w:pPr>
        <w:pStyle w:val="ListParagraph"/>
        <w:tabs>
          <w:tab w:val="right" w:pos="9214"/>
        </w:tabs>
      </w:pPr>
    </w:p>
    <w:p w14:paraId="09756EEB" w14:textId="77777777" w:rsidR="00007AAC" w:rsidRPr="005B6F91" w:rsidRDefault="00007AAC" w:rsidP="00007AAC">
      <w:pPr>
        <w:tabs>
          <w:tab w:val="right" w:pos="9214"/>
        </w:tabs>
      </w:pPr>
      <w:r>
        <w:t>Règles de cumul</w:t>
      </w:r>
      <w:r w:rsidRPr="005B6F91">
        <w:t>:</w:t>
      </w:r>
    </w:p>
    <w:p w14:paraId="792CE08B" w14:textId="77777777" w:rsidR="00007AAC" w:rsidRPr="009A2B06" w:rsidRDefault="00007AAC" w:rsidP="00007AAC">
      <w:pPr>
        <w:pStyle w:val="ListParagraph"/>
        <w:numPr>
          <w:ilvl w:val="0"/>
          <w:numId w:val="16"/>
        </w:numPr>
        <w:tabs>
          <w:tab w:val="right" w:pos="9214"/>
        </w:tabs>
        <w:spacing w:after="160" w:line="259" w:lineRule="auto"/>
        <w:rPr>
          <w:lang w:val="fr-BE"/>
        </w:rPr>
      </w:pPr>
      <w:bookmarkStart w:id="26" w:name="_Hlk161735938"/>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49AF3705"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61DEA4D7" w14:textId="2CF8C28F" w:rsidR="00007AAC" w:rsidRPr="009A2B06" w:rsidRDefault="00007AAC" w:rsidP="00007AAC">
      <w:pPr>
        <w:pStyle w:val="ListParagraph"/>
        <w:numPr>
          <w:ilvl w:val="0"/>
          <w:numId w:val="16"/>
        </w:numPr>
        <w:tabs>
          <w:tab w:val="right" w:pos="9214"/>
        </w:tabs>
        <w:spacing w:after="160" w:line="259" w:lineRule="auto"/>
        <w:rPr>
          <w:lang w:val="fr-BE"/>
        </w:rPr>
      </w:pPr>
      <w:r>
        <w:rPr>
          <w:rFonts w:ascii="Calibri" w:eastAsia="Times New Roman" w:hAnsi="Calibri" w:cs="Calibri"/>
          <w:i/>
          <w:iCs/>
          <w:lang w:val="fr-BE" w:eastAsia="nl-NL"/>
        </w:rPr>
        <w:t>Règle diagnostique 24</w:t>
      </w:r>
      <w:r>
        <w:rPr>
          <w:rFonts w:ascii="Calibri" w:eastAsia="Times New Roman" w:hAnsi="Calibri" w:cs="Calibri"/>
          <w:lang w:val="fr-BE" w:eastAsia="nl-NL"/>
        </w:rPr>
        <w:t xml:space="preserve"> : </w:t>
      </w:r>
      <w:r w:rsidRPr="007C3574">
        <w:rPr>
          <w:rFonts w:ascii="Calibri" w:eastAsia="Times New Roman" w:hAnsi="Calibri" w:cs="Calibri"/>
          <w:lang w:val="fr-BE" w:eastAsia="nl-NL"/>
        </w:rPr>
        <w:t xml:space="preserve">Le code de pseudonomenclature n'est pas cumulable </w:t>
      </w:r>
      <w:r w:rsidRPr="00A77BF5">
        <w:rPr>
          <w:rFonts w:ascii="Calibri" w:eastAsia="Times New Roman" w:hAnsi="Calibri" w:cs="Calibri"/>
          <w:b/>
          <w:bCs/>
          <w:u w:val="single"/>
          <w:lang w:val="fr-BE" w:eastAsia="nl-NL"/>
        </w:rPr>
        <w:t>pendant la phase d’investigation diagnostique</w:t>
      </w:r>
      <w:r w:rsidRPr="00803440">
        <w:rPr>
          <w:rFonts w:ascii="Calibri" w:eastAsia="Times New Roman" w:hAnsi="Calibri" w:cs="Calibri"/>
          <w:lang w:val="fr-BE" w:eastAsia="nl-NL"/>
        </w:rPr>
        <w:t xml:space="preserve"> </w:t>
      </w:r>
      <w:r w:rsidRPr="007C3574">
        <w:rPr>
          <w:rFonts w:ascii="Calibri" w:eastAsia="Times New Roman" w:hAnsi="Calibri" w:cs="Calibri"/>
          <w:lang w:val="fr-BE" w:eastAsia="nl-NL"/>
        </w:rPr>
        <w:t>avec les prestations 587893-587904, 588431-588442</w:t>
      </w:r>
      <w:r w:rsidR="00C01559">
        <w:rPr>
          <w:rFonts w:ascii="Calibri" w:eastAsia="Times New Roman" w:hAnsi="Calibri" w:cs="Calibri"/>
          <w:lang w:val="fr-BE" w:eastAsia="nl-NL"/>
        </w:rPr>
        <w:t xml:space="preserve"> et 588453-588464</w:t>
      </w:r>
      <w:r w:rsidRPr="007C3574">
        <w:rPr>
          <w:rFonts w:ascii="Calibri" w:eastAsia="Times New Roman" w:hAnsi="Calibri" w:cs="Calibri"/>
          <w:lang w:val="fr-BE" w:eastAsia="nl-NL"/>
        </w:rPr>
        <w:t xml:space="preserve"> de l'article </w:t>
      </w:r>
      <w:r>
        <w:rPr>
          <w:rFonts w:ascii="Calibri" w:eastAsia="Times New Roman" w:hAnsi="Calibri" w:cs="Calibri"/>
          <w:lang w:val="fr-BE" w:eastAsia="nl-NL"/>
        </w:rPr>
        <w:t>33bis</w:t>
      </w:r>
    </w:p>
    <w:p w14:paraId="3566A6C5" w14:textId="77777777" w:rsidR="00007AAC" w:rsidRPr="0033509B" w:rsidRDefault="00007AAC" w:rsidP="00007AAC">
      <w:pPr>
        <w:pStyle w:val="ListParagraph"/>
        <w:numPr>
          <w:ilvl w:val="0"/>
          <w:numId w:val="16"/>
        </w:numPr>
        <w:tabs>
          <w:tab w:val="right" w:pos="9214"/>
        </w:tabs>
        <w:spacing w:after="160" w:line="259" w:lineRule="auto"/>
        <w:rPr>
          <w:lang w:val="fr-BE"/>
        </w:rPr>
      </w:pPr>
      <w:bookmarkStart w:id="27" w:name="_Hlk161735827"/>
      <w:r w:rsidRPr="009A2B06">
        <w:rPr>
          <w:i/>
          <w:iCs/>
          <w:lang w:val="fr-BE"/>
        </w:rPr>
        <w:t>Règle diagnostique 1</w:t>
      </w:r>
      <w:r>
        <w:rPr>
          <w:i/>
          <w:iCs/>
          <w:lang w:val="fr-BE"/>
        </w:rPr>
        <w:t xml:space="preserve">5 : </w:t>
      </w:r>
      <w:bookmarkEnd w:id="27"/>
      <w:r w:rsidRPr="0033509B">
        <w:rPr>
          <w:rFonts w:ascii="Calibri" w:eastAsia="Calibri" w:hAnsi="Calibri" w:cs="Times New Roman"/>
          <w:lang w:val="fr-FR"/>
        </w:rPr>
        <w:t xml:space="preserve">Le </w:t>
      </w:r>
      <w:r>
        <w:rPr>
          <w:rFonts w:ascii="Calibri" w:eastAsia="Calibri" w:hAnsi="Calibri" w:cs="Times New Roman"/>
          <w:lang w:val="fr-FR"/>
        </w:rPr>
        <w:t xml:space="preserve">code de pseudonomenclature </w:t>
      </w:r>
      <w:r w:rsidRPr="0033509B">
        <w:rPr>
          <w:rFonts w:ascii="Calibri" w:eastAsia="Calibri" w:hAnsi="Calibri" w:cs="Times New Roman"/>
          <w:lang w:val="fr-FR"/>
        </w:rPr>
        <w:t xml:space="preserve"> n'est pas cumulable, </w:t>
      </w:r>
      <w:r w:rsidRPr="0033509B">
        <w:rPr>
          <w:rFonts w:ascii="Calibri" w:eastAsia="Calibri" w:hAnsi="Calibri" w:cs="Times New Roman"/>
          <w:b/>
          <w:bCs/>
          <w:u w:val="single"/>
          <w:lang w:val="fr-FR"/>
        </w:rPr>
        <w:t>pendant la phase d'investigation diagnostique</w:t>
      </w:r>
      <w:r w:rsidRPr="0033509B">
        <w:rPr>
          <w:rFonts w:ascii="Calibri" w:eastAsia="Calibri" w:hAnsi="Calibri" w:cs="Times New Roman"/>
          <w:lang w:val="fr-FR"/>
        </w:rPr>
        <w:t xml:space="preserve">, avec les prestations </w:t>
      </w:r>
      <w:r>
        <w:rPr>
          <w:rFonts w:ascii="Calibri" w:eastAsia="Calibri" w:hAnsi="Calibri" w:cs="Calibri"/>
          <w:lang w:val="fr-BE"/>
        </w:rPr>
        <w:t xml:space="preserve">594016-594020 et 594090-594101 </w:t>
      </w:r>
      <w:r w:rsidRPr="0033509B">
        <w:rPr>
          <w:rFonts w:ascii="Calibri" w:eastAsia="Calibri" w:hAnsi="Calibri" w:cs="Calibri"/>
          <w:lang w:val="fr-BE"/>
        </w:rPr>
        <w:t xml:space="preserve"> de l’article 33ter</w:t>
      </w:r>
    </w:p>
    <w:p w14:paraId="3E18A52A" w14:textId="77777777" w:rsidR="00007AAC" w:rsidRPr="005E213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6 : </w:t>
      </w:r>
      <w:r>
        <w:rPr>
          <w:rFonts w:ascii="Calibri" w:hAnsi="Calibri" w:cs="Calibri"/>
          <w:lang w:val="fr-BE"/>
        </w:rPr>
        <w:t xml:space="preserve">Si ce code de pseudonomenclature  est facturé, alors la prestation 594053-594064 de l’article 33ter ne peut être facturé qu’une fois </w:t>
      </w:r>
      <w:r w:rsidRPr="001E50BA">
        <w:rPr>
          <w:rFonts w:ascii="Calibri" w:hAnsi="Calibri" w:cs="Calibri"/>
          <w:b/>
          <w:bCs/>
          <w:u w:val="single"/>
          <w:lang w:val="fr-BE"/>
        </w:rPr>
        <w:t>pendant la phase d’investigation diagnostique.</w:t>
      </w:r>
    </w:p>
    <w:p w14:paraId="52850EAE" w14:textId="77777777" w:rsidR="00007AAC" w:rsidRPr="004B0B0C" w:rsidRDefault="00007AAC" w:rsidP="00007AAC">
      <w:pPr>
        <w:pStyle w:val="ListParagraph"/>
        <w:numPr>
          <w:ilvl w:val="0"/>
          <w:numId w:val="16"/>
        </w:numPr>
        <w:spacing w:after="160" w:line="259" w:lineRule="auto"/>
        <w:rPr>
          <w:lang w:val="fr-BE"/>
        </w:rPr>
      </w:pPr>
      <w:r w:rsidRPr="004B0B0C">
        <w:rPr>
          <w:i/>
          <w:iCs/>
          <w:lang w:val="fr-BE"/>
        </w:rPr>
        <w:t>Règle diagnostique 25</w:t>
      </w:r>
      <w:r w:rsidRPr="004B0B0C">
        <w:rPr>
          <w:lang w:val="fr-BE"/>
        </w:rPr>
        <w:t xml:space="preserve"> : Le </w:t>
      </w:r>
      <w:r>
        <w:rPr>
          <w:lang w:val="fr-BE"/>
        </w:rPr>
        <w:t xml:space="preserve">code de pseudonomenclature </w:t>
      </w:r>
      <w:r w:rsidRPr="004B0B0C">
        <w:rPr>
          <w:lang w:val="fr-BE"/>
        </w:rPr>
        <w:t xml:space="preserve"> n'est pas  cumulable </w:t>
      </w:r>
      <w:r w:rsidRPr="004B0B0C">
        <w:rPr>
          <w:b/>
          <w:bCs/>
          <w:u w:val="single"/>
          <w:lang w:val="fr-BE"/>
        </w:rPr>
        <w:t xml:space="preserve">pendant la phase d'investigation diagnostique </w:t>
      </w:r>
      <w:r w:rsidRPr="004B0B0C">
        <w:rPr>
          <w:lang w:val="fr-BE"/>
        </w:rPr>
        <w:t xml:space="preserve">avec les prestations 565154-565165, 565515-565526, 565530-565541 ou 565552-565563 de l'article 33 pour l'analyse </w:t>
      </w:r>
      <w:r w:rsidRPr="004B0B0C">
        <w:rPr>
          <w:b/>
          <w:bCs/>
          <w:u w:val="single"/>
          <w:lang w:val="fr-BE"/>
        </w:rPr>
        <w:t xml:space="preserve">des </w:t>
      </w:r>
      <w:r>
        <w:rPr>
          <w:b/>
          <w:bCs/>
          <w:u w:val="single"/>
          <w:lang w:val="fr-BE"/>
        </w:rPr>
        <w:t>anomalies génomiques somatiques</w:t>
      </w:r>
    </w:p>
    <w:p w14:paraId="5590FB8E" w14:textId="77777777" w:rsidR="00007AAC" w:rsidRPr="009A2B06" w:rsidRDefault="00007AAC" w:rsidP="00007AAC">
      <w:pPr>
        <w:pStyle w:val="ListParagraph"/>
        <w:tabs>
          <w:tab w:val="right" w:pos="9214"/>
        </w:tabs>
        <w:rPr>
          <w:lang w:val="fr-BE"/>
        </w:rPr>
      </w:pPr>
    </w:p>
    <w:bookmarkEnd w:id="26"/>
    <w:p w14:paraId="360F6854" w14:textId="77777777" w:rsidR="00007AAC" w:rsidRPr="00D57ED8" w:rsidRDefault="00007AAC" w:rsidP="00007AAC">
      <w:pPr>
        <w:pStyle w:val="ListParagraph"/>
        <w:numPr>
          <w:ilvl w:val="0"/>
          <w:numId w:val="16"/>
        </w:numPr>
        <w:spacing w:after="160" w:line="259" w:lineRule="auto"/>
        <w:rPr>
          <w:lang w:val="fr-BE"/>
        </w:rPr>
      </w:pPr>
      <w:r w:rsidRPr="00D57ED8">
        <w:rPr>
          <w:lang w:val="fr-BE"/>
        </w:rPr>
        <w:br w:type="page"/>
      </w:r>
    </w:p>
    <w:p w14:paraId="08222E05" w14:textId="77777777" w:rsidR="00007AAC" w:rsidRPr="00B81D3F" w:rsidRDefault="00007AAC" w:rsidP="004A516F">
      <w:pPr>
        <w:pStyle w:val="Heading3"/>
        <w:rPr>
          <w:lang w:val="fr-BE"/>
        </w:rPr>
      </w:pPr>
      <w:bookmarkStart w:id="28" w:name="_Toc166077430"/>
      <w:bookmarkStart w:id="29" w:name="_Toc215211293"/>
      <w:r w:rsidRPr="00B81D3F">
        <w:rPr>
          <w:lang w:val="fr-BE"/>
        </w:rPr>
        <w:lastRenderedPageBreak/>
        <w:t>535710-535721: NGS pour une leucémie chronique à neutrophiles</w:t>
      </w:r>
      <w:bookmarkEnd w:id="28"/>
      <w:bookmarkEnd w:id="29"/>
    </w:p>
    <w:p w14:paraId="224C1E94" w14:textId="77777777" w:rsidR="00007AAC" w:rsidRPr="001D3AB8" w:rsidRDefault="00007AAC" w:rsidP="00007AAC">
      <w:pPr>
        <w:rPr>
          <w:lang w:val="fr-BE"/>
        </w:rPr>
      </w:pPr>
    </w:p>
    <w:p w14:paraId="5D3DE669" w14:textId="77777777" w:rsidR="00007AAC" w:rsidRPr="005B6F91" w:rsidRDefault="00007AAC" w:rsidP="00007AAC">
      <w:r>
        <w:t>Remboursement</w:t>
      </w:r>
      <w:r w:rsidRPr="005B6F91">
        <w:t>: 600 €</w:t>
      </w:r>
    </w:p>
    <w:p w14:paraId="2ABD3166" w14:textId="77777777" w:rsidR="00007AAC" w:rsidRPr="005B6F91" w:rsidRDefault="00007AAC" w:rsidP="00007AAC"/>
    <w:p w14:paraId="371CD512" w14:textId="77777777" w:rsidR="00007AAC" w:rsidRPr="005B6F91" w:rsidRDefault="00007AAC" w:rsidP="00007AAC">
      <w:r>
        <w:t>Indication</w:t>
      </w:r>
      <w:r w:rsidRPr="005B6F91">
        <w:t>:</w:t>
      </w:r>
    </w:p>
    <w:p w14:paraId="6826E429" w14:textId="77777777" w:rsidR="00007AAC" w:rsidRPr="007613DE" w:rsidRDefault="00007AAC" w:rsidP="00007AAC">
      <w:pPr>
        <w:pStyle w:val="ListParagraph"/>
        <w:numPr>
          <w:ilvl w:val="0"/>
          <w:numId w:val="48"/>
        </w:numPr>
        <w:spacing w:after="160" w:line="259" w:lineRule="auto"/>
        <w:jc w:val="both"/>
        <w:rPr>
          <w:rFonts w:ascii="Calibri" w:eastAsia="Calibri" w:hAnsi="Calibri" w:cs="Times New Roman"/>
          <w:lang w:val="fr-BE"/>
        </w:rPr>
      </w:pPr>
      <w:r>
        <w:rPr>
          <w:lang w:val="fr-BE"/>
        </w:rPr>
        <w:t xml:space="preserve">Néoplasie myéloproliférative </w:t>
      </w:r>
      <w:r w:rsidRPr="007613DE">
        <w:rPr>
          <w:lang w:val="fr-BE"/>
        </w:rPr>
        <w:t xml:space="preserve">(NMP) - Leucémie neutrophilique chronique (LNC) (ICC/OMS) : diagnostic hématologique selon les critères ICC/OMS </w:t>
      </w:r>
    </w:p>
    <w:p w14:paraId="370BE3D1" w14:textId="77777777" w:rsidR="00007AAC" w:rsidRPr="007613DE" w:rsidRDefault="00007AAC" w:rsidP="00007AAC">
      <w:pPr>
        <w:spacing w:after="0" w:line="240" w:lineRule="auto"/>
        <w:jc w:val="both"/>
        <w:rPr>
          <w:rFonts w:ascii="Calibri" w:eastAsia="Calibri" w:hAnsi="Calibri" w:cs="Times New Roman"/>
          <w:lang w:val="fr-BE"/>
        </w:rPr>
      </w:pPr>
    </w:p>
    <w:p w14:paraId="5E2FAA7B"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65AC1D8D" w14:textId="77777777" w:rsidR="00007AAC" w:rsidRPr="005B6F91" w:rsidRDefault="00007AAC" w:rsidP="00007AAC">
      <w:pPr>
        <w:spacing w:after="200" w:line="240" w:lineRule="auto"/>
        <w:contextualSpacing/>
        <w:jc w:val="both"/>
        <w:rPr>
          <w:rFonts w:ascii="Calibri" w:eastAsia="Calibri" w:hAnsi="Calibri" w:cs="Calibri"/>
          <w:lang w:val="nl-BE"/>
        </w:rPr>
      </w:pPr>
    </w:p>
    <w:p w14:paraId="16F6A781"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sidRPr="00857FBC">
        <w:rPr>
          <w:lang w:val="fr-BE"/>
        </w:rPr>
        <w:t xml:space="preserve">Le test NGS doit être réalisé en combinaison avec un examen cytogénétique sur la moelle osseuse. </w:t>
      </w:r>
    </w:p>
    <w:p w14:paraId="0F84CE51"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sidRPr="00857FBC">
        <w:rPr>
          <w:lang w:val="fr-BE"/>
        </w:rPr>
        <w:t xml:space="preserve">Le test NGS doit être effectué sur la moelle osseuse. </w:t>
      </w:r>
    </w:p>
    <w:p w14:paraId="74EBB3B8"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sidRPr="00857FBC">
        <w:rPr>
          <w:lang w:val="fr-BE"/>
        </w:rPr>
        <w:t>Pour les patients de plus de 70 ans, une consultation oncologique multidisciplinaire avec un avis favorable est obligatoire.</w:t>
      </w:r>
    </w:p>
    <w:p w14:paraId="115A7FD3" w14:textId="77777777" w:rsidR="00007AAC" w:rsidRPr="007613DE" w:rsidRDefault="00007AAC" w:rsidP="00007AAC">
      <w:pPr>
        <w:spacing w:after="60"/>
        <w:contextualSpacing/>
        <w:rPr>
          <w:rFonts w:ascii="Calibri" w:eastAsia="Calibri" w:hAnsi="Calibri" w:cs="Times New Roman"/>
          <w:lang w:val="fr-BE"/>
        </w:rPr>
      </w:pPr>
    </w:p>
    <w:p w14:paraId="57E67D5E" w14:textId="77777777" w:rsidR="00007AAC" w:rsidRPr="005B6F91" w:rsidRDefault="00007AAC" w:rsidP="00007AAC">
      <w:r>
        <w:t xml:space="preserve">Biomarqueurs minimaux à tester </w:t>
      </w:r>
      <w:r w:rsidRPr="005B6F91">
        <w:t>:</w:t>
      </w:r>
    </w:p>
    <w:p w14:paraId="4064766F" w14:textId="77777777" w:rsidR="00007AAC" w:rsidRPr="008F53A5"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ASXL1 (exon 13 = dernier exon)</w:t>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t>diagnostic/pronostic</w:t>
      </w:r>
    </w:p>
    <w:p w14:paraId="692060C1"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CALR (exon 9)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1A2CC38D"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CSF3R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thérapie</w:t>
      </w:r>
    </w:p>
    <w:p w14:paraId="4256C03B" w14:textId="77777777" w:rsidR="00007AAC" w:rsidRPr="005B6F91" w:rsidRDefault="00007AAC" w:rsidP="00007AAC">
      <w:pPr>
        <w:pStyle w:val="ListParagraph"/>
        <w:tabs>
          <w:tab w:val="left" w:pos="4678"/>
        </w:tabs>
        <w:spacing w:after="0"/>
        <w:jc w:val="both"/>
        <w:rPr>
          <w:rFonts w:ascii="Calibri" w:eastAsia="Calibri" w:hAnsi="Calibri" w:cs="Times New Roman"/>
          <w:i/>
          <w:iCs/>
        </w:rPr>
      </w:pPr>
      <w:r>
        <w:rPr>
          <w:rFonts w:ascii="Calibri" w:eastAsia="Calibri" w:hAnsi="Calibri" w:cs="Times New Roman"/>
          <w:i/>
          <w:iCs/>
        </w:rPr>
        <w:t xml:space="preserve"> </w:t>
      </w:r>
      <w:r w:rsidRPr="005B6F91">
        <w:rPr>
          <w:rFonts w:ascii="Calibri" w:eastAsia="Calibri" w:hAnsi="Calibri" w:cs="Times New Roman"/>
          <w:i/>
          <w:iCs/>
        </w:rPr>
        <w:t xml:space="preserve">(exon 14-codons 615/618, exon 17-codons 768/776/779/798/810/818) </w:t>
      </w:r>
    </w:p>
    <w:p w14:paraId="15196044" w14:textId="77777777" w:rsidR="00007AAC" w:rsidRPr="00C07AC2"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lang w:val="fr-BE"/>
        </w:rPr>
      </w:pPr>
      <w:r w:rsidRPr="00C07AC2">
        <w:rPr>
          <w:rFonts w:ascii="Calibri" w:eastAsia="Calibri" w:hAnsi="Calibri" w:cs="Times New Roman"/>
          <w:i/>
          <w:iCs/>
          <w:lang w:val="fr-BE"/>
        </w:rPr>
        <w:t>JAK2 (exon 14-codon 617)</w:t>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Pr>
          <w:rFonts w:ascii="Calibri" w:eastAsia="Calibri" w:hAnsi="Calibri" w:cs="Times New Roman"/>
          <w:i/>
          <w:iCs/>
          <w:lang w:val="fr-BE"/>
        </w:rPr>
        <w:t>diagnostic</w:t>
      </w:r>
      <w:r w:rsidRPr="00C07AC2">
        <w:rPr>
          <w:rFonts w:ascii="Calibri" w:eastAsia="Calibri" w:hAnsi="Calibri" w:cs="Times New Roman"/>
          <w:i/>
          <w:iCs/>
          <w:lang w:val="fr-BE"/>
        </w:rPr>
        <w:t>/pronostic</w:t>
      </w:r>
    </w:p>
    <w:p w14:paraId="098ED976"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MPL (exon 10)</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483945A7"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NRAS (exon 2 (codons 12, 13), exon 3 (codon 61))</w:t>
      </w:r>
      <w:r w:rsidRPr="005B6F91">
        <w:rPr>
          <w:rFonts w:ascii="Calibri" w:eastAsia="Calibri" w:hAnsi="Calibri" w:cs="Times New Roman"/>
          <w:i/>
          <w:iCs/>
          <w:lang w:val="fr-FR"/>
        </w:rPr>
        <w:tab/>
      </w:r>
      <w:r>
        <w:rPr>
          <w:rFonts w:ascii="Calibri" w:eastAsia="Calibri" w:hAnsi="Calibri" w:cs="Times New Roman"/>
          <w:i/>
          <w:iCs/>
          <w:lang w:val="fr-FR"/>
        </w:rPr>
        <w:tab/>
        <w:t>pronostic</w:t>
      </w:r>
    </w:p>
    <w:p w14:paraId="583203F0"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 xml:space="preserve">RUNX1 (exon 2-9 = </w:t>
      </w:r>
      <w:r>
        <w:rPr>
          <w:rFonts w:ascii="Calibri" w:eastAsia="Calibri" w:hAnsi="Calibri" w:cs="Calibri"/>
          <w:i/>
          <w:iCs/>
          <w:lang w:val="fr-BE"/>
        </w:rPr>
        <w:t>entièrement</w:t>
      </w:r>
      <w:r w:rsidRPr="005B6F91">
        <w:rPr>
          <w:rFonts w:ascii="Calibri" w:eastAsia="Calibri" w:hAnsi="Calibri" w:cs="Times New Roman"/>
          <w:i/>
          <w:iCs/>
        </w:rPr>
        <w: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ab/>
        <w:t>pronostic</w:t>
      </w:r>
    </w:p>
    <w:p w14:paraId="11CDFA16"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SETBP1 (exon 4-hotspot)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25FFE70D"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SF3B1 (exon 14,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654F9505" w14:textId="77777777" w:rsidR="00007AAC" w:rsidRPr="00C07AC2"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lang w:val="fr-BE"/>
        </w:rPr>
      </w:pPr>
      <w:r w:rsidRPr="00C07AC2">
        <w:rPr>
          <w:rFonts w:ascii="Calibri" w:eastAsia="Calibri" w:hAnsi="Calibri" w:cs="Times New Roman"/>
          <w:i/>
          <w:iCs/>
          <w:lang w:val="fr-BE"/>
        </w:rPr>
        <w:t>SRSF2 (exon 1-codon 95)</w:t>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Pr>
          <w:rFonts w:ascii="Calibri" w:eastAsia="Calibri" w:hAnsi="Calibri" w:cs="Times New Roman"/>
          <w:i/>
          <w:iCs/>
          <w:lang w:val="fr-BE"/>
        </w:rPr>
        <w:t>diagnostic</w:t>
      </w:r>
      <w:r w:rsidRPr="00C07AC2">
        <w:rPr>
          <w:rFonts w:ascii="Calibri" w:eastAsia="Calibri" w:hAnsi="Calibri" w:cs="Times New Roman"/>
          <w:i/>
          <w:iCs/>
          <w:lang w:val="fr-BE"/>
        </w:rPr>
        <w:t>/pronostic</w:t>
      </w:r>
    </w:p>
    <w:p w14:paraId="3914BC9B" w14:textId="77777777" w:rsidR="00007AAC" w:rsidRPr="005B6F91" w:rsidRDefault="00007AAC" w:rsidP="00007AAC">
      <w:pPr>
        <w:pStyle w:val="ListParagraph"/>
        <w:numPr>
          <w:ilvl w:val="0"/>
          <w:numId w:val="33"/>
        </w:numPr>
        <w:tabs>
          <w:tab w:val="left" w:pos="4678"/>
        </w:tabs>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6B944D57" w14:textId="77777777" w:rsidR="00007AAC" w:rsidRPr="005B6F91" w:rsidRDefault="00007AAC" w:rsidP="00007AAC">
      <w:pPr>
        <w:spacing w:after="0"/>
        <w:ind w:left="720"/>
        <w:jc w:val="both"/>
        <w:rPr>
          <w:rFonts w:ascii="Calibri" w:eastAsia="Calibri" w:hAnsi="Calibri" w:cs="Times New Roman"/>
          <w:i/>
          <w:iCs/>
          <w:lang w:val="nl-BE"/>
        </w:rPr>
      </w:pPr>
    </w:p>
    <w:p w14:paraId="3367E3F0" w14:textId="77777777" w:rsidR="00007AAC" w:rsidRPr="005B6F91" w:rsidRDefault="00007AAC" w:rsidP="00007AAC">
      <w:pPr>
        <w:tabs>
          <w:tab w:val="right" w:pos="9214"/>
        </w:tabs>
      </w:pPr>
    </w:p>
    <w:p w14:paraId="33A0463B" w14:textId="77777777" w:rsidR="00007AAC" w:rsidRPr="005B6F91" w:rsidRDefault="00007AAC" w:rsidP="00007AAC">
      <w:pPr>
        <w:tabs>
          <w:tab w:val="right" w:pos="9214"/>
        </w:tabs>
      </w:pPr>
      <w:r>
        <w:t xml:space="preserve">Enregistrement obligatoire dans PITTER </w:t>
      </w:r>
      <w:r w:rsidRPr="005B6F91">
        <w:t>:</w:t>
      </w:r>
    </w:p>
    <w:p w14:paraId="26B30952"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3D7957FF" w14:textId="77777777" w:rsidR="00007AAC" w:rsidRPr="005B6F91" w:rsidRDefault="00007AAC" w:rsidP="00007AAC">
      <w:pPr>
        <w:pStyle w:val="ListParagraph"/>
        <w:tabs>
          <w:tab w:val="right" w:pos="9214"/>
        </w:tabs>
      </w:pPr>
    </w:p>
    <w:p w14:paraId="733196DE" w14:textId="77777777" w:rsidR="00007AAC" w:rsidRPr="005B6F91" w:rsidRDefault="00007AAC" w:rsidP="00007AAC">
      <w:pPr>
        <w:tabs>
          <w:tab w:val="right" w:pos="9214"/>
        </w:tabs>
      </w:pPr>
      <w:r>
        <w:t>Règles de cumul</w:t>
      </w:r>
      <w:r w:rsidRPr="005B6F91">
        <w:t>:</w:t>
      </w:r>
    </w:p>
    <w:p w14:paraId="5075BC8E"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4FCF81CE"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lastRenderedPageBreak/>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66B39D17" w14:textId="5E4CAE01"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F163BC">
        <w:rPr>
          <w:lang w:val="fr-BE"/>
        </w:rPr>
        <w:t xml:space="preserve"> et 588512-588523</w:t>
      </w:r>
      <w:r w:rsidRPr="006F2B4A">
        <w:rPr>
          <w:lang w:val="fr-BE"/>
        </w:rPr>
        <w:t xml:space="preserve"> de l’article 33bis.</w:t>
      </w:r>
    </w:p>
    <w:p w14:paraId="139E72B8" w14:textId="77777777" w:rsidR="00007AAC" w:rsidRPr="0033509B"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5 : </w:t>
      </w:r>
      <w:r w:rsidRPr="0033509B">
        <w:rPr>
          <w:rFonts w:ascii="Calibri" w:eastAsia="Calibri" w:hAnsi="Calibri" w:cs="Times New Roman"/>
          <w:lang w:val="fr-FR"/>
        </w:rPr>
        <w:t xml:space="preserve">Le </w:t>
      </w:r>
      <w:r>
        <w:rPr>
          <w:rFonts w:ascii="Calibri" w:eastAsia="Calibri" w:hAnsi="Calibri" w:cs="Times New Roman"/>
          <w:lang w:val="fr-FR"/>
        </w:rPr>
        <w:t xml:space="preserve">code de pseudonomenclature </w:t>
      </w:r>
      <w:r w:rsidRPr="0033509B">
        <w:rPr>
          <w:rFonts w:ascii="Calibri" w:eastAsia="Calibri" w:hAnsi="Calibri" w:cs="Times New Roman"/>
          <w:lang w:val="fr-FR"/>
        </w:rPr>
        <w:t xml:space="preserve"> n'est pas cumulable, </w:t>
      </w:r>
      <w:r w:rsidRPr="0033509B">
        <w:rPr>
          <w:rFonts w:ascii="Calibri" w:eastAsia="Calibri" w:hAnsi="Calibri" w:cs="Times New Roman"/>
          <w:b/>
          <w:bCs/>
          <w:u w:val="single"/>
          <w:lang w:val="fr-FR"/>
        </w:rPr>
        <w:t>pendant la phase d'investigation diagnostique</w:t>
      </w:r>
      <w:r w:rsidRPr="0033509B">
        <w:rPr>
          <w:rFonts w:ascii="Calibri" w:eastAsia="Calibri" w:hAnsi="Calibri" w:cs="Times New Roman"/>
          <w:lang w:val="fr-FR"/>
        </w:rPr>
        <w:t xml:space="preserve">, avec les prestations </w:t>
      </w:r>
      <w:r>
        <w:rPr>
          <w:rFonts w:ascii="Calibri" w:eastAsia="Calibri" w:hAnsi="Calibri" w:cs="Calibri"/>
          <w:lang w:val="fr-BE"/>
        </w:rPr>
        <w:t xml:space="preserve">594016-594020 et 594090-594101 </w:t>
      </w:r>
      <w:r w:rsidRPr="0033509B">
        <w:rPr>
          <w:rFonts w:ascii="Calibri" w:eastAsia="Calibri" w:hAnsi="Calibri" w:cs="Calibri"/>
          <w:lang w:val="fr-BE"/>
        </w:rPr>
        <w:t xml:space="preserve"> de l’article 33ter</w:t>
      </w:r>
    </w:p>
    <w:p w14:paraId="40A3BDE2" w14:textId="77777777" w:rsidR="00007AAC" w:rsidRPr="005E213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6 : </w:t>
      </w:r>
      <w:r>
        <w:rPr>
          <w:rFonts w:ascii="Calibri" w:hAnsi="Calibri" w:cs="Calibri"/>
          <w:lang w:val="fr-BE"/>
        </w:rPr>
        <w:t xml:space="preserve">Si ce code de pseudonomenclature  est facturé, alors la prestation 594053-594064 de l’article 33ter ne peut être facturé qu’une fois </w:t>
      </w:r>
      <w:r w:rsidRPr="001E50BA">
        <w:rPr>
          <w:rFonts w:ascii="Calibri" w:hAnsi="Calibri" w:cs="Calibri"/>
          <w:b/>
          <w:bCs/>
          <w:u w:val="single"/>
          <w:lang w:val="fr-BE"/>
        </w:rPr>
        <w:t>pendant la phase d’investigation diagnostique.</w:t>
      </w:r>
    </w:p>
    <w:p w14:paraId="64B8540D" w14:textId="77777777" w:rsidR="00007AAC" w:rsidRPr="00587EA7" w:rsidRDefault="00007AAC" w:rsidP="00007AAC">
      <w:pPr>
        <w:pStyle w:val="ListParagraph"/>
        <w:numPr>
          <w:ilvl w:val="0"/>
          <w:numId w:val="16"/>
        </w:numPr>
        <w:spacing w:after="160" w:line="259" w:lineRule="auto"/>
        <w:rPr>
          <w:i/>
          <w:iCs/>
          <w:lang w:val="fr-BE"/>
        </w:rPr>
      </w:pPr>
      <w:r w:rsidRPr="00587EA7">
        <w:rPr>
          <w:i/>
          <w:iCs/>
          <w:lang w:val="fr-BE"/>
        </w:rPr>
        <w:t xml:space="preserve">Règle diagnostique 25 : </w:t>
      </w:r>
      <w:r w:rsidRPr="005E2136">
        <w:rPr>
          <w:lang w:val="fr-BE"/>
        </w:rPr>
        <w:t xml:space="preserve">Le </w:t>
      </w:r>
      <w:r>
        <w:rPr>
          <w:lang w:val="fr-BE"/>
        </w:rPr>
        <w:t xml:space="preserve">code de pseudonomenclature </w:t>
      </w:r>
      <w:r w:rsidRPr="005E2136">
        <w:rPr>
          <w:lang w:val="fr-BE"/>
        </w:rPr>
        <w:t xml:space="preserve"> n'est pas  cumulable </w:t>
      </w:r>
      <w:r w:rsidRPr="005E2136">
        <w:rPr>
          <w:b/>
          <w:bCs/>
          <w:u w:val="single"/>
          <w:lang w:val="fr-BE"/>
        </w:rPr>
        <w:t xml:space="preserve">pendant la phase d'investigation diagnostique </w:t>
      </w:r>
      <w:r w:rsidRPr="005E2136">
        <w:rPr>
          <w:lang w:val="fr-BE"/>
        </w:rPr>
        <w:t xml:space="preserve">avec les prestations 565154-565165, 565515-565526, 565530-565541 ou 565552-565563 de l'article 33 pour l'analyse </w:t>
      </w:r>
      <w:r w:rsidRPr="005E2136">
        <w:rPr>
          <w:b/>
          <w:bCs/>
          <w:u w:val="single"/>
          <w:lang w:val="fr-BE"/>
        </w:rPr>
        <w:t xml:space="preserve">des </w:t>
      </w:r>
      <w:r>
        <w:rPr>
          <w:b/>
          <w:bCs/>
          <w:u w:val="single"/>
          <w:lang w:val="fr-BE"/>
        </w:rPr>
        <w:t>anomalies génomiques somatiques</w:t>
      </w:r>
    </w:p>
    <w:p w14:paraId="0E7D6578" w14:textId="77777777" w:rsidR="00007AAC" w:rsidRPr="009A2B06" w:rsidRDefault="00007AAC" w:rsidP="00007AAC">
      <w:pPr>
        <w:pStyle w:val="ListParagraph"/>
        <w:tabs>
          <w:tab w:val="right" w:pos="9214"/>
        </w:tabs>
        <w:rPr>
          <w:lang w:val="fr-BE"/>
        </w:rPr>
      </w:pPr>
    </w:p>
    <w:p w14:paraId="7BAA71E6" w14:textId="77777777" w:rsidR="00007AAC" w:rsidRPr="00D57ED8" w:rsidRDefault="00007AAC" w:rsidP="00007AAC">
      <w:pPr>
        <w:pStyle w:val="ListParagraph"/>
        <w:numPr>
          <w:ilvl w:val="0"/>
          <w:numId w:val="16"/>
        </w:numPr>
        <w:tabs>
          <w:tab w:val="right" w:pos="9214"/>
        </w:tabs>
        <w:spacing w:after="160" w:line="259" w:lineRule="auto"/>
        <w:rPr>
          <w:lang w:val="fr-BE"/>
        </w:rPr>
      </w:pPr>
      <w:r w:rsidRPr="00D57ED8">
        <w:rPr>
          <w:lang w:val="fr-BE"/>
        </w:rPr>
        <w:br w:type="page"/>
      </w:r>
    </w:p>
    <w:p w14:paraId="54E0856E" w14:textId="77777777" w:rsidR="00007AAC" w:rsidRPr="00B81D3F" w:rsidRDefault="00007AAC" w:rsidP="004A516F">
      <w:pPr>
        <w:pStyle w:val="Heading3"/>
        <w:rPr>
          <w:lang w:val="fr-BE"/>
        </w:rPr>
      </w:pPr>
      <w:bookmarkStart w:id="30" w:name="_Toc166077431"/>
      <w:bookmarkStart w:id="31" w:name="_Toc215211294"/>
      <w:r w:rsidRPr="00B81D3F">
        <w:rPr>
          <w:lang w:val="fr-BE"/>
        </w:rPr>
        <w:lastRenderedPageBreak/>
        <w:t>535732-535743: NGS pour une thrombocytémie essentielle</w:t>
      </w:r>
      <w:bookmarkEnd w:id="30"/>
      <w:bookmarkEnd w:id="31"/>
      <w:r w:rsidRPr="00B81D3F">
        <w:rPr>
          <w:lang w:val="fr-BE"/>
        </w:rPr>
        <w:t xml:space="preserve"> </w:t>
      </w:r>
    </w:p>
    <w:p w14:paraId="446BB6FC" w14:textId="77777777" w:rsidR="00007AAC" w:rsidRPr="001D3AB8" w:rsidRDefault="00007AAC" w:rsidP="00007AAC">
      <w:pPr>
        <w:rPr>
          <w:lang w:val="fr-BE"/>
        </w:rPr>
      </w:pPr>
    </w:p>
    <w:p w14:paraId="7357BC35" w14:textId="77777777" w:rsidR="00007AAC" w:rsidRPr="00AD5C4B" w:rsidRDefault="00007AAC" w:rsidP="00007AAC">
      <w:pPr>
        <w:rPr>
          <w:lang w:val="fr-BE"/>
        </w:rPr>
      </w:pPr>
      <w:r w:rsidRPr="00AD5C4B">
        <w:rPr>
          <w:lang w:val="fr-BE"/>
        </w:rPr>
        <w:t>Remboursement: 600 €</w:t>
      </w:r>
    </w:p>
    <w:p w14:paraId="07DC3538" w14:textId="77777777" w:rsidR="00007AAC" w:rsidRPr="00AD5C4B" w:rsidRDefault="00007AAC" w:rsidP="00007AAC">
      <w:pPr>
        <w:rPr>
          <w:lang w:val="fr-BE"/>
        </w:rPr>
      </w:pPr>
    </w:p>
    <w:p w14:paraId="25F2517A" w14:textId="77777777" w:rsidR="00007AAC" w:rsidRPr="005B6F91" w:rsidRDefault="00007AAC" w:rsidP="00007AAC">
      <w:r>
        <w:t>Indication</w:t>
      </w:r>
      <w:r w:rsidRPr="005B6F91">
        <w:t>:</w:t>
      </w:r>
    </w:p>
    <w:p w14:paraId="5C2C8EA2" w14:textId="77777777" w:rsidR="00007AAC" w:rsidRPr="00FD7746" w:rsidRDefault="00007AAC" w:rsidP="00007AAC">
      <w:pPr>
        <w:pStyle w:val="ListParagraph"/>
        <w:numPr>
          <w:ilvl w:val="0"/>
          <w:numId w:val="54"/>
        </w:numPr>
        <w:spacing w:after="160" w:line="259" w:lineRule="auto"/>
        <w:jc w:val="both"/>
        <w:rPr>
          <w:rFonts w:ascii="Calibri" w:eastAsia="Calibri" w:hAnsi="Calibri" w:cs="Times New Roman"/>
          <w:lang w:val="fr-BE"/>
        </w:rPr>
      </w:pPr>
      <w:r>
        <w:rPr>
          <w:lang w:val="fr-BE"/>
        </w:rPr>
        <w:t xml:space="preserve">Néoplasie myéloproliférative </w:t>
      </w:r>
      <w:r w:rsidRPr="00FD7746">
        <w:rPr>
          <w:lang w:val="fr-BE"/>
        </w:rPr>
        <w:t>– thrombocytose essentielle (</w:t>
      </w:r>
      <w:r>
        <w:rPr>
          <w:lang w:val="fr-BE"/>
        </w:rPr>
        <w:t>TE</w:t>
      </w:r>
      <w:r w:rsidRPr="00FD7746">
        <w:rPr>
          <w:lang w:val="fr-BE"/>
        </w:rPr>
        <w:t xml:space="preserve">) (ICC/OMS) : diagnostic hématologique selon les critères ICC/OMS </w:t>
      </w:r>
    </w:p>
    <w:p w14:paraId="3468CA79" w14:textId="77777777" w:rsidR="00007AAC" w:rsidRPr="00FD7746" w:rsidRDefault="00007AAC" w:rsidP="00007AAC">
      <w:pPr>
        <w:spacing w:after="0" w:line="240" w:lineRule="auto"/>
        <w:jc w:val="both"/>
        <w:rPr>
          <w:rFonts w:ascii="Calibri" w:eastAsia="Calibri" w:hAnsi="Calibri" w:cs="Times New Roman"/>
          <w:lang w:val="fr-BE"/>
        </w:rPr>
      </w:pPr>
    </w:p>
    <w:p w14:paraId="332C53D5"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4698DDFB" w14:textId="77777777" w:rsidR="00007AAC" w:rsidRPr="005B6F91" w:rsidRDefault="00007AAC" w:rsidP="00007AAC">
      <w:pPr>
        <w:spacing w:after="200" w:line="240" w:lineRule="auto"/>
        <w:contextualSpacing/>
        <w:jc w:val="both"/>
        <w:rPr>
          <w:rFonts w:ascii="Calibri" w:eastAsia="Calibri" w:hAnsi="Calibri" w:cs="Calibri"/>
          <w:lang w:val="nl-BE"/>
        </w:rPr>
      </w:pPr>
    </w:p>
    <w:p w14:paraId="7188CA96"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sidRPr="00857FBC">
        <w:rPr>
          <w:lang w:val="fr-BE"/>
        </w:rPr>
        <w:t xml:space="preserve">Le test NGS doit être effectué sur la moelle osseuse. </w:t>
      </w:r>
    </w:p>
    <w:p w14:paraId="27D0C59E"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Pr>
          <w:lang w:val="fr-BE"/>
        </w:rPr>
        <w:t xml:space="preserve">Une </w:t>
      </w:r>
      <w:r w:rsidRPr="00857FBC">
        <w:rPr>
          <w:lang w:val="fr-BE"/>
        </w:rPr>
        <w:t>consultation oncologique multidisciplinaire avec un avis favorable est obligatoire.</w:t>
      </w:r>
    </w:p>
    <w:p w14:paraId="0F3A123F" w14:textId="77777777" w:rsidR="00007AAC" w:rsidRPr="007613DE" w:rsidRDefault="00007AAC" w:rsidP="00007AAC">
      <w:pPr>
        <w:spacing w:after="60"/>
        <w:contextualSpacing/>
        <w:rPr>
          <w:rFonts w:ascii="Calibri" w:eastAsia="Calibri" w:hAnsi="Calibri" w:cs="Times New Roman"/>
          <w:lang w:val="fr-BE"/>
        </w:rPr>
      </w:pPr>
    </w:p>
    <w:p w14:paraId="41DAB82E" w14:textId="77777777" w:rsidR="00007AAC" w:rsidRPr="005B6F91" w:rsidRDefault="00007AAC" w:rsidP="00007AAC">
      <w:r>
        <w:t xml:space="preserve">Biomarqueurs minimaux à tester </w:t>
      </w:r>
      <w:r w:rsidRPr="005B6F91">
        <w:t>:</w:t>
      </w:r>
    </w:p>
    <w:p w14:paraId="7ED88683" w14:textId="77777777" w:rsidR="00007AAC" w:rsidRPr="008F53A5" w:rsidRDefault="00007AAC" w:rsidP="00007AAC">
      <w:pPr>
        <w:pStyle w:val="ListParagraph"/>
        <w:numPr>
          <w:ilvl w:val="0"/>
          <w:numId w:val="33"/>
        </w:numPr>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ASXL1 (exon 13 = dernier exon)</w:t>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t xml:space="preserve">diagnostic/pronostic </w:t>
      </w:r>
    </w:p>
    <w:p w14:paraId="53AD4C92"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CALR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r w:rsidRPr="005B6F91">
        <w:rPr>
          <w:rFonts w:ascii="Calibri" w:eastAsia="Calibri" w:hAnsi="Calibri" w:cs="Times New Roman"/>
          <w:i/>
          <w:iCs/>
        </w:rPr>
        <w:t xml:space="preserve"> </w:t>
      </w:r>
    </w:p>
    <w:p w14:paraId="3A5F55FB" w14:textId="77777777" w:rsidR="00007AAC" w:rsidRPr="00636176" w:rsidRDefault="00007AAC" w:rsidP="00007AAC">
      <w:pPr>
        <w:pStyle w:val="ListParagraph"/>
        <w:numPr>
          <w:ilvl w:val="0"/>
          <w:numId w:val="33"/>
        </w:numPr>
        <w:spacing w:after="0" w:line="259" w:lineRule="auto"/>
        <w:jc w:val="both"/>
        <w:rPr>
          <w:rFonts w:ascii="Calibri" w:eastAsia="Calibri" w:hAnsi="Calibri" w:cs="Times New Roman"/>
          <w:i/>
          <w:iCs/>
          <w:lang w:val="fr-FR"/>
        </w:rPr>
      </w:pPr>
      <w:r w:rsidRPr="00636176">
        <w:rPr>
          <w:rFonts w:ascii="Calibri" w:eastAsia="Calibri" w:hAnsi="Calibri" w:cs="Times New Roman"/>
          <w:i/>
          <w:iCs/>
          <w:lang w:val="fr-FR"/>
        </w:rPr>
        <w:t xml:space="preserve">EZH2 (exon 2-20 = </w:t>
      </w:r>
      <w:r>
        <w:rPr>
          <w:rFonts w:ascii="Calibri" w:eastAsia="Calibri" w:hAnsi="Calibri" w:cs="Calibri"/>
          <w:i/>
          <w:iCs/>
          <w:lang w:val="fr-BE"/>
        </w:rPr>
        <w:t>entièrement</w:t>
      </w:r>
      <w:r w:rsidRPr="00636176">
        <w:rPr>
          <w:rFonts w:ascii="Calibri" w:eastAsia="Calibri" w:hAnsi="Calibri" w:cs="Times New Roman"/>
          <w:i/>
          <w:iCs/>
          <w:lang w:val="fr-FR"/>
        </w:rPr>
        <w:t xml:space="preserve">) </w:t>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t>diagnostic/pronostic</w:t>
      </w:r>
    </w:p>
    <w:p w14:paraId="767248F6"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IDH1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r w:rsidRPr="005B6F91">
        <w:rPr>
          <w:rFonts w:ascii="Calibri" w:eastAsia="Calibri" w:hAnsi="Calibri" w:cs="Times New Roman"/>
          <w:i/>
          <w:iCs/>
        </w:rPr>
        <w:t>/</w:t>
      </w:r>
      <w:r>
        <w:rPr>
          <w:rFonts w:ascii="Calibri" w:eastAsia="Calibri" w:hAnsi="Calibri" w:cs="Times New Roman"/>
          <w:i/>
          <w:iCs/>
        </w:rPr>
        <w:t>thérapie</w:t>
      </w:r>
    </w:p>
    <w:p w14:paraId="1965E9D9"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IDH2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r w:rsidRPr="005B6F91">
        <w:rPr>
          <w:rFonts w:ascii="Calibri" w:eastAsia="Calibri" w:hAnsi="Calibri" w:cs="Times New Roman"/>
          <w:i/>
          <w:iCs/>
        </w:rPr>
        <w:t>/</w:t>
      </w:r>
      <w:r>
        <w:rPr>
          <w:rFonts w:ascii="Calibri" w:eastAsia="Calibri" w:hAnsi="Calibri" w:cs="Times New Roman"/>
          <w:i/>
          <w:iCs/>
        </w:rPr>
        <w:t>thérapie</w:t>
      </w:r>
    </w:p>
    <w:p w14:paraId="75C8F3A2"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JAK2 (exon 12-F537_I546, exon 14-codon 617) </w:t>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diagnostic</w:t>
      </w:r>
      <w:r w:rsidRPr="005B6F91">
        <w:rPr>
          <w:rFonts w:ascii="Calibri" w:eastAsia="Calibri" w:hAnsi="Calibri" w:cs="Times New Roman"/>
          <w:i/>
          <w:iCs/>
          <w:lang w:val="fr-FR"/>
        </w:rPr>
        <w:t>/</w:t>
      </w:r>
      <w:r>
        <w:rPr>
          <w:rFonts w:ascii="Calibri" w:eastAsia="Calibri" w:hAnsi="Calibri" w:cs="Times New Roman"/>
          <w:i/>
          <w:iCs/>
          <w:lang w:val="fr-FR"/>
        </w:rPr>
        <w:t>pronostic</w:t>
      </w:r>
    </w:p>
    <w:p w14:paraId="39378AD5"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MPL (exon 10)</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22D5E652"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SF3B1 (exon 14, exon 15)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02F1A292" w14:textId="77777777" w:rsidR="00007AAC" w:rsidRPr="00C07AC2" w:rsidRDefault="00007AAC" w:rsidP="00007AAC">
      <w:pPr>
        <w:pStyle w:val="ListParagraph"/>
        <w:numPr>
          <w:ilvl w:val="0"/>
          <w:numId w:val="33"/>
        </w:numPr>
        <w:spacing w:after="0" w:line="259" w:lineRule="auto"/>
        <w:jc w:val="both"/>
        <w:rPr>
          <w:rFonts w:ascii="Calibri" w:eastAsia="Calibri" w:hAnsi="Calibri" w:cs="Times New Roman"/>
          <w:i/>
          <w:iCs/>
          <w:lang w:val="fr-BE"/>
        </w:rPr>
      </w:pPr>
      <w:r w:rsidRPr="00C07AC2">
        <w:rPr>
          <w:rFonts w:ascii="Calibri" w:eastAsia="Calibri" w:hAnsi="Calibri" w:cs="Times New Roman"/>
          <w:i/>
          <w:iCs/>
          <w:lang w:val="fr-BE"/>
        </w:rPr>
        <w:t>SRSF2 (exon 1-codon 95)</w:t>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sidRPr="00C07AC2">
        <w:rPr>
          <w:rFonts w:ascii="Calibri" w:eastAsia="Calibri" w:hAnsi="Calibri" w:cs="Times New Roman"/>
          <w:i/>
          <w:iCs/>
          <w:lang w:val="fr-BE"/>
        </w:rPr>
        <w:tab/>
      </w:r>
      <w:r>
        <w:rPr>
          <w:rFonts w:ascii="Calibri" w:eastAsia="Calibri" w:hAnsi="Calibri" w:cs="Times New Roman"/>
          <w:i/>
          <w:iCs/>
          <w:lang w:val="fr-BE"/>
        </w:rPr>
        <w:t>diagnostic</w:t>
      </w:r>
      <w:r w:rsidRPr="00C07AC2">
        <w:rPr>
          <w:rFonts w:ascii="Calibri" w:eastAsia="Calibri" w:hAnsi="Calibri" w:cs="Times New Roman"/>
          <w:i/>
          <w:iCs/>
          <w:lang w:val="fr-BE"/>
        </w:rPr>
        <w:t>/pronostic</w:t>
      </w:r>
    </w:p>
    <w:p w14:paraId="0AF67928"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TET2 (exon 3, exon 9-11)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2C92BD44"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147399FC" w14:textId="77777777" w:rsidR="00007AAC" w:rsidRPr="005B6F91" w:rsidRDefault="00007AAC" w:rsidP="00007AAC">
      <w:pPr>
        <w:pStyle w:val="ListParagraph"/>
        <w:numPr>
          <w:ilvl w:val="0"/>
          <w:numId w:val="33"/>
        </w:numPr>
        <w:spacing w:after="0" w:line="259" w:lineRule="auto"/>
        <w:jc w:val="both"/>
      </w:pPr>
      <w:r w:rsidRPr="005B6F91">
        <w:rPr>
          <w:rFonts w:ascii="Calibri" w:eastAsia="Calibri" w:hAnsi="Calibri" w:cs="Times New Roman"/>
          <w:i/>
          <w:iCs/>
        </w:rPr>
        <w:t>U2AF1 (exon 2-codon 34, exon 6-codon 157)</w:t>
      </w:r>
      <w:r w:rsidRPr="005B6F91">
        <w:rPr>
          <w:rFonts w:ascii="Calibri" w:eastAsia="Calibri" w:hAnsi="Calibri" w:cs="Times New Roman"/>
          <w:i/>
          <w:iCs/>
        </w:rPr>
        <w:tab/>
      </w:r>
      <w:r>
        <w:rPr>
          <w:rFonts w:ascii="Calibri" w:eastAsia="Calibri" w:hAnsi="Calibri" w:cs="Times New Roman"/>
          <w:i/>
          <w:iCs/>
        </w:rPr>
        <w:tab/>
        <w:t>pronostic</w:t>
      </w:r>
      <w:r w:rsidRPr="005B6F91">
        <w:rPr>
          <w:rFonts w:ascii="Calibri" w:eastAsia="Calibri" w:hAnsi="Calibri" w:cs="Times New Roman"/>
          <w:i/>
          <w:iCs/>
        </w:rPr>
        <w:t xml:space="preserve"> </w:t>
      </w:r>
    </w:p>
    <w:p w14:paraId="31E71D4B" w14:textId="77777777" w:rsidR="00007AAC" w:rsidRPr="005B6F91" w:rsidRDefault="00007AAC" w:rsidP="00007AAC">
      <w:pPr>
        <w:spacing w:after="0"/>
        <w:jc w:val="both"/>
      </w:pPr>
    </w:p>
    <w:p w14:paraId="0A5BA60C" w14:textId="77777777" w:rsidR="00007AAC" w:rsidRPr="005B6F91" w:rsidRDefault="00007AAC" w:rsidP="00007AAC">
      <w:pPr>
        <w:spacing w:after="0"/>
        <w:jc w:val="both"/>
      </w:pPr>
    </w:p>
    <w:p w14:paraId="78FDC361" w14:textId="77777777" w:rsidR="00007AAC" w:rsidRPr="005B6F91" w:rsidRDefault="00007AAC" w:rsidP="00007AAC">
      <w:pPr>
        <w:tabs>
          <w:tab w:val="right" w:pos="9214"/>
        </w:tabs>
      </w:pPr>
      <w:r>
        <w:t xml:space="preserve">Enregistrement obligatoire dans PITTER </w:t>
      </w:r>
      <w:r w:rsidRPr="005B6F91">
        <w:t>:</w:t>
      </w:r>
    </w:p>
    <w:p w14:paraId="3A3D5E75"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5F5D7443" w14:textId="77777777" w:rsidR="00007AAC" w:rsidRPr="005B6F91" w:rsidRDefault="00007AAC" w:rsidP="00007AAC">
      <w:pPr>
        <w:pStyle w:val="ListParagraph"/>
        <w:tabs>
          <w:tab w:val="right" w:pos="9214"/>
        </w:tabs>
      </w:pPr>
    </w:p>
    <w:p w14:paraId="1F420C4D" w14:textId="77777777" w:rsidR="00007AAC" w:rsidRPr="005B6F91" w:rsidRDefault="00007AAC" w:rsidP="00007AAC">
      <w:pPr>
        <w:tabs>
          <w:tab w:val="right" w:pos="9214"/>
        </w:tabs>
      </w:pPr>
      <w:r>
        <w:t>Règles de cumul</w:t>
      </w:r>
      <w:r w:rsidRPr="005B6F91">
        <w:t>:</w:t>
      </w:r>
    </w:p>
    <w:p w14:paraId="43DEB745"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5229AEFA" w14:textId="77777777" w:rsidR="00007AAC" w:rsidRPr="005C1F90"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242A8FA7" w14:textId="3EBC5632" w:rsidR="00007AAC" w:rsidRPr="00407ECB" w:rsidRDefault="00007AAC" w:rsidP="00007AAC">
      <w:pPr>
        <w:pStyle w:val="ListParagraph"/>
        <w:numPr>
          <w:ilvl w:val="0"/>
          <w:numId w:val="16"/>
        </w:numPr>
        <w:tabs>
          <w:tab w:val="right" w:pos="9214"/>
        </w:tabs>
        <w:spacing w:after="160" w:line="259" w:lineRule="auto"/>
        <w:rPr>
          <w:lang w:val="fr-BE"/>
        </w:rPr>
      </w:pPr>
      <w:r>
        <w:rPr>
          <w:i/>
          <w:iCs/>
          <w:lang w:val="fr-BE"/>
        </w:rPr>
        <w:lastRenderedPageBreak/>
        <w:t>Règle diagnostique 24 </w:t>
      </w:r>
      <w:r>
        <w:rPr>
          <w:lang w:val="fr-BE"/>
        </w:rPr>
        <w:t xml:space="preserve">: </w:t>
      </w:r>
      <w:r w:rsidRPr="005E2136">
        <w:rPr>
          <w:lang w:val="fr-BE"/>
        </w:rPr>
        <w:t xml:space="preserve">Le code de pseudonomenclature n'est pas cumulable </w:t>
      </w:r>
      <w:r w:rsidRPr="005E2136">
        <w:rPr>
          <w:b/>
          <w:bCs/>
          <w:u w:val="single"/>
          <w:lang w:val="fr-BE"/>
        </w:rPr>
        <w:t>pendant la phase d’investigation diagnostique</w:t>
      </w:r>
      <w:r w:rsidRPr="005E2136">
        <w:rPr>
          <w:lang w:val="fr-BE"/>
        </w:rPr>
        <w:t xml:space="preserve"> avec les prestations 587893-587904, 588431-588442</w:t>
      </w:r>
      <w:r w:rsidR="002F6923">
        <w:rPr>
          <w:lang w:val="fr-BE"/>
        </w:rPr>
        <w:t xml:space="preserve"> et 588453-588464</w:t>
      </w:r>
      <w:r w:rsidRPr="005E2136">
        <w:rPr>
          <w:lang w:val="fr-BE"/>
        </w:rPr>
        <w:t xml:space="preserve"> de l'article </w:t>
      </w:r>
      <w:r>
        <w:rPr>
          <w:lang w:val="fr-BE"/>
        </w:rPr>
        <w:t>33bis</w:t>
      </w:r>
    </w:p>
    <w:p w14:paraId="0FD5C38D" w14:textId="77777777" w:rsidR="00007AAC" w:rsidRPr="0033509B"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5 : </w:t>
      </w:r>
      <w:r w:rsidRPr="0033509B">
        <w:rPr>
          <w:rFonts w:ascii="Calibri" w:eastAsia="Calibri" w:hAnsi="Calibri" w:cs="Times New Roman"/>
          <w:lang w:val="fr-FR"/>
        </w:rPr>
        <w:t xml:space="preserve">Le </w:t>
      </w:r>
      <w:r>
        <w:rPr>
          <w:rFonts w:ascii="Calibri" w:eastAsia="Calibri" w:hAnsi="Calibri" w:cs="Times New Roman"/>
          <w:lang w:val="fr-FR"/>
        </w:rPr>
        <w:t xml:space="preserve">code de pseudonomenclature </w:t>
      </w:r>
      <w:r w:rsidRPr="0033509B">
        <w:rPr>
          <w:rFonts w:ascii="Calibri" w:eastAsia="Calibri" w:hAnsi="Calibri" w:cs="Times New Roman"/>
          <w:lang w:val="fr-FR"/>
        </w:rPr>
        <w:t xml:space="preserve"> n'est pas cumulable, </w:t>
      </w:r>
      <w:r w:rsidRPr="0033509B">
        <w:rPr>
          <w:rFonts w:ascii="Calibri" w:eastAsia="Calibri" w:hAnsi="Calibri" w:cs="Times New Roman"/>
          <w:b/>
          <w:bCs/>
          <w:u w:val="single"/>
          <w:lang w:val="fr-FR"/>
        </w:rPr>
        <w:t>pendant la phase d'investigation diagnostique</w:t>
      </w:r>
      <w:r w:rsidRPr="0033509B">
        <w:rPr>
          <w:rFonts w:ascii="Calibri" w:eastAsia="Calibri" w:hAnsi="Calibri" w:cs="Times New Roman"/>
          <w:lang w:val="fr-FR"/>
        </w:rPr>
        <w:t xml:space="preserve">, avec les prestations </w:t>
      </w:r>
      <w:r>
        <w:rPr>
          <w:rFonts w:ascii="Calibri" w:eastAsia="Calibri" w:hAnsi="Calibri" w:cs="Calibri"/>
          <w:lang w:val="fr-BE"/>
        </w:rPr>
        <w:t xml:space="preserve">594016-594020 et 594090-594101 </w:t>
      </w:r>
      <w:r w:rsidRPr="0033509B">
        <w:rPr>
          <w:rFonts w:ascii="Calibri" w:eastAsia="Calibri" w:hAnsi="Calibri" w:cs="Calibri"/>
          <w:lang w:val="fr-BE"/>
        </w:rPr>
        <w:t xml:space="preserve"> de l’article 33ter</w:t>
      </w:r>
    </w:p>
    <w:p w14:paraId="16BBAF73" w14:textId="77777777" w:rsidR="00007AAC" w:rsidRPr="002A2A2B"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6 : </w:t>
      </w:r>
      <w:r>
        <w:rPr>
          <w:rFonts w:ascii="Calibri" w:hAnsi="Calibri" w:cs="Calibri"/>
          <w:lang w:val="fr-BE"/>
        </w:rPr>
        <w:t xml:space="preserve">Si ce code de pseudonomenclature  est facturé, alors la prestation 594053-594064 de l’article 33ter ne peut être facturé qu’une fois </w:t>
      </w:r>
      <w:r w:rsidRPr="001E50BA">
        <w:rPr>
          <w:rFonts w:ascii="Calibri" w:hAnsi="Calibri" w:cs="Calibri"/>
          <w:b/>
          <w:bCs/>
          <w:u w:val="single"/>
          <w:lang w:val="fr-BE"/>
        </w:rPr>
        <w:t>pendant la phase d’investigation diagnostique.</w:t>
      </w:r>
    </w:p>
    <w:p w14:paraId="39467D3C" w14:textId="77777777" w:rsidR="00007AAC" w:rsidRPr="00587EA7" w:rsidRDefault="00007AAC" w:rsidP="00007AAC">
      <w:pPr>
        <w:pStyle w:val="ListParagraph"/>
        <w:numPr>
          <w:ilvl w:val="0"/>
          <w:numId w:val="16"/>
        </w:numPr>
        <w:spacing w:after="160" w:line="259" w:lineRule="auto"/>
        <w:rPr>
          <w:lang w:val="fr-BE"/>
        </w:rPr>
      </w:pPr>
      <w:r w:rsidRPr="00587EA7">
        <w:rPr>
          <w:i/>
          <w:iCs/>
          <w:lang w:val="fr-BE"/>
        </w:rPr>
        <w:t>Règle diagnostique 25</w:t>
      </w:r>
      <w:r w:rsidRPr="00587EA7">
        <w:rPr>
          <w:lang w:val="fr-BE"/>
        </w:rPr>
        <w:t xml:space="preserve"> : Le </w:t>
      </w:r>
      <w:r>
        <w:rPr>
          <w:lang w:val="fr-BE"/>
        </w:rPr>
        <w:t xml:space="preserve">code de pseudonomenclature </w:t>
      </w:r>
      <w:r w:rsidRPr="00587EA7">
        <w:rPr>
          <w:lang w:val="fr-BE"/>
        </w:rPr>
        <w:t xml:space="preserve"> n'est pas  cumulable </w:t>
      </w:r>
      <w:r w:rsidRPr="00587EA7">
        <w:rPr>
          <w:b/>
          <w:bCs/>
          <w:u w:val="single"/>
          <w:lang w:val="fr-BE"/>
        </w:rPr>
        <w:t xml:space="preserve">pendant la phase d'investigation diagnostique </w:t>
      </w:r>
      <w:r w:rsidRPr="00587EA7">
        <w:rPr>
          <w:lang w:val="fr-BE"/>
        </w:rPr>
        <w:t xml:space="preserve">avec les prestations 565154-565165, 565515-565526, 565530-565541 ou 565552-565563 de l'article 33 pour l'analyse </w:t>
      </w:r>
      <w:r w:rsidRPr="00587EA7">
        <w:rPr>
          <w:b/>
          <w:bCs/>
          <w:u w:val="single"/>
          <w:lang w:val="fr-BE"/>
        </w:rPr>
        <w:t xml:space="preserve">des </w:t>
      </w:r>
      <w:r>
        <w:rPr>
          <w:b/>
          <w:bCs/>
          <w:u w:val="single"/>
          <w:lang w:val="fr-BE"/>
        </w:rPr>
        <w:t>anomalies génomiques somatiques</w:t>
      </w:r>
    </w:p>
    <w:p w14:paraId="603F31F3" w14:textId="77777777" w:rsidR="00007AAC" w:rsidRPr="009A2B06" w:rsidRDefault="00007AAC" w:rsidP="00007AAC">
      <w:pPr>
        <w:pStyle w:val="ListParagraph"/>
        <w:tabs>
          <w:tab w:val="right" w:pos="9214"/>
        </w:tabs>
        <w:rPr>
          <w:lang w:val="fr-BE"/>
        </w:rPr>
      </w:pPr>
    </w:p>
    <w:p w14:paraId="736C183B" w14:textId="77777777" w:rsidR="00007AAC" w:rsidRPr="00D57ED8" w:rsidRDefault="00007AAC" w:rsidP="00007AAC">
      <w:pPr>
        <w:rPr>
          <w:lang w:val="fr-BE"/>
        </w:rPr>
      </w:pPr>
      <w:r w:rsidRPr="00D57ED8">
        <w:rPr>
          <w:lang w:val="fr-BE"/>
        </w:rPr>
        <w:br w:type="page"/>
      </w:r>
    </w:p>
    <w:p w14:paraId="14EA914A" w14:textId="77777777" w:rsidR="00007AAC" w:rsidRPr="00B81D3F" w:rsidRDefault="00007AAC" w:rsidP="004A516F">
      <w:pPr>
        <w:pStyle w:val="Heading3"/>
        <w:rPr>
          <w:lang w:val="fr-BE"/>
        </w:rPr>
      </w:pPr>
      <w:bookmarkStart w:id="32" w:name="_Toc166077432"/>
      <w:bookmarkStart w:id="33" w:name="_Toc215211295"/>
      <w:r w:rsidRPr="00B81D3F">
        <w:rPr>
          <w:lang w:val="fr-BE"/>
        </w:rPr>
        <w:lastRenderedPageBreak/>
        <w:t>535754-535765: NGS pour une leucémie chronique à éosinophiles</w:t>
      </w:r>
      <w:bookmarkEnd w:id="32"/>
      <w:bookmarkEnd w:id="33"/>
      <w:r w:rsidRPr="00B81D3F">
        <w:rPr>
          <w:lang w:val="fr-BE"/>
        </w:rPr>
        <w:t xml:space="preserve"> </w:t>
      </w:r>
    </w:p>
    <w:p w14:paraId="05D46F1F" w14:textId="77777777" w:rsidR="00007AAC" w:rsidRPr="001D3AB8" w:rsidRDefault="00007AAC" w:rsidP="00007AAC">
      <w:pPr>
        <w:rPr>
          <w:lang w:val="fr-BE"/>
        </w:rPr>
      </w:pPr>
    </w:p>
    <w:p w14:paraId="41B7A452" w14:textId="77777777" w:rsidR="00007AAC" w:rsidRPr="005B6F91" w:rsidRDefault="00007AAC" w:rsidP="00007AAC">
      <w:r>
        <w:t>Remboursement</w:t>
      </w:r>
      <w:r w:rsidRPr="005B6F91">
        <w:t>: 600 €</w:t>
      </w:r>
    </w:p>
    <w:p w14:paraId="3D27B023" w14:textId="77777777" w:rsidR="00007AAC" w:rsidRPr="005B6F91" w:rsidRDefault="00007AAC" w:rsidP="00007AAC"/>
    <w:p w14:paraId="369CFA18" w14:textId="77777777" w:rsidR="00007AAC" w:rsidRPr="005B6F91" w:rsidRDefault="00007AAC" w:rsidP="00007AAC">
      <w:r>
        <w:t>Indication</w:t>
      </w:r>
      <w:r w:rsidRPr="005B6F91">
        <w:t>:</w:t>
      </w:r>
    </w:p>
    <w:p w14:paraId="3F333A38" w14:textId="77777777" w:rsidR="00007AAC" w:rsidRPr="007613DE" w:rsidRDefault="00007AAC" w:rsidP="00007AAC">
      <w:pPr>
        <w:pStyle w:val="ListParagraph"/>
        <w:numPr>
          <w:ilvl w:val="0"/>
          <w:numId w:val="53"/>
        </w:numPr>
        <w:spacing w:after="160" w:line="259" w:lineRule="auto"/>
        <w:jc w:val="both"/>
        <w:rPr>
          <w:rFonts w:ascii="Calibri" w:eastAsia="Calibri" w:hAnsi="Calibri" w:cs="Times New Roman"/>
          <w:lang w:val="fr-BE"/>
        </w:rPr>
      </w:pPr>
      <w:r>
        <w:rPr>
          <w:lang w:val="fr-BE"/>
        </w:rPr>
        <w:t>Néoplasie myéloproliférative</w:t>
      </w:r>
      <w:r w:rsidRPr="007613DE">
        <w:rPr>
          <w:lang w:val="fr-BE"/>
        </w:rPr>
        <w:t xml:space="preserve">(NMP) - Leucémie chronique à éosinophiles (CEL) (OMS) / CEL-NOS (ICC) : forte suspicion selon les critères ICC/OMS </w:t>
      </w:r>
    </w:p>
    <w:p w14:paraId="2B4D4578" w14:textId="77777777" w:rsidR="00007AAC" w:rsidRPr="007613DE" w:rsidRDefault="00007AAC" w:rsidP="00007AAC">
      <w:pPr>
        <w:spacing w:after="0" w:line="240" w:lineRule="auto"/>
        <w:jc w:val="both"/>
        <w:rPr>
          <w:rFonts w:ascii="Calibri" w:eastAsia="Calibri" w:hAnsi="Calibri" w:cs="Times New Roman"/>
          <w:lang w:val="fr-BE"/>
        </w:rPr>
      </w:pPr>
    </w:p>
    <w:p w14:paraId="4E6EDF3D"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0E770E6A" w14:textId="77777777" w:rsidR="00007AAC" w:rsidRPr="005B6F91" w:rsidRDefault="00007AAC" w:rsidP="00007AAC">
      <w:pPr>
        <w:spacing w:after="200" w:line="240" w:lineRule="auto"/>
        <w:contextualSpacing/>
        <w:jc w:val="both"/>
        <w:rPr>
          <w:rFonts w:ascii="Calibri" w:eastAsia="Calibri" w:hAnsi="Calibri" w:cs="Calibri"/>
          <w:lang w:val="nl-BE"/>
        </w:rPr>
      </w:pPr>
    </w:p>
    <w:p w14:paraId="0870B787"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sidRPr="00857FBC">
        <w:rPr>
          <w:lang w:val="fr-BE"/>
        </w:rPr>
        <w:t xml:space="preserve">Le test NGS doit être effectué sur la moelle osseuse. </w:t>
      </w:r>
    </w:p>
    <w:p w14:paraId="673D604D"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Pr>
          <w:lang w:val="fr-BE"/>
        </w:rPr>
        <w:t>Le</w:t>
      </w:r>
      <w:r w:rsidRPr="00857FBC">
        <w:rPr>
          <w:lang w:val="fr-BE"/>
        </w:rPr>
        <w:t xml:space="preserve"> test NGS doit être réalisé en combinaison avec un examen cytogénétique sur la moelle osseuse. </w:t>
      </w:r>
    </w:p>
    <w:p w14:paraId="38A454E5" w14:textId="77777777" w:rsidR="00007AAC" w:rsidRPr="007613DE" w:rsidRDefault="00007AAC" w:rsidP="00007AAC">
      <w:pPr>
        <w:spacing w:after="60"/>
        <w:contextualSpacing/>
        <w:rPr>
          <w:rFonts w:ascii="Calibri" w:eastAsia="Calibri" w:hAnsi="Calibri" w:cs="Times New Roman"/>
          <w:lang w:val="fr-BE"/>
        </w:rPr>
      </w:pPr>
    </w:p>
    <w:p w14:paraId="1359B6C0" w14:textId="77777777" w:rsidR="00007AAC" w:rsidRPr="005B6F91" w:rsidRDefault="00007AAC" w:rsidP="00007AAC">
      <w:r>
        <w:t xml:space="preserve">Biomarqueurs minimaux à tester </w:t>
      </w:r>
      <w:r w:rsidRPr="005B6F91">
        <w:t>:</w:t>
      </w:r>
    </w:p>
    <w:p w14:paraId="73C4AA41"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ASXL1 (exon 13 = </w:t>
      </w:r>
      <w:r>
        <w:rPr>
          <w:rFonts w:ascii="Calibri" w:eastAsia="Calibri" w:hAnsi="Calibri" w:cs="Times New Roman"/>
          <w:i/>
          <w:iCs/>
        </w:rPr>
        <w:t>dernier exon</w:t>
      </w:r>
      <w:r w:rsidRPr="005B6F91">
        <w:rPr>
          <w:rFonts w:ascii="Calibri" w:eastAsia="Calibri" w:hAnsi="Calibri" w:cs="Times New Roman"/>
          <w:i/>
          <w:iCs/>
        </w:rPr>
        <w: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5AC47CE4"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CBL (exon 8,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3EF82BA4"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DNMT3A (exon 8-23)</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51AF133C"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EZH2 (exon 2-20 = </w:t>
      </w:r>
      <w:r>
        <w:rPr>
          <w:rFonts w:ascii="Calibri" w:eastAsia="Calibri" w:hAnsi="Calibri" w:cs="Calibri"/>
          <w:i/>
          <w:iCs/>
          <w:lang w:val="fr-BE"/>
        </w:rPr>
        <w:t>entièrement</w:t>
      </w:r>
      <w:r w:rsidRPr="005B6F91">
        <w:rPr>
          <w:rFonts w:ascii="Calibri" w:eastAsia="Calibri" w:hAnsi="Calibri" w:cs="Times New Roman"/>
          <w:i/>
          <w:iCs/>
        </w:rPr>
        <w: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4481CAC6"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JAK2 (exon 12-14)</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424CEFF0"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KIT (D816V)</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1C9D9425"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NOTCH1 (exon 26-27, exon 34)</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64490DA1"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SETBP1 (exon 4-hotspot)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 xml:space="preserve"> </w:t>
      </w:r>
    </w:p>
    <w:p w14:paraId="619CD08C"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57F97CC0" w14:textId="5A43A35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STAT5B</w:t>
      </w:r>
      <w:r w:rsidRPr="005B6F91">
        <w:rPr>
          <w:rFonts w:ascii="Calibri" w:eastAsia="Calibri" w:hAnsi="Calibri" w:cs="Times New Roman"/>
          <w:i/>
          <w:iCs/>
        </w:rPr>
        <w:tab/>
        <w:t>(exon 16)</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1933AF30"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 xml:space="preserve"> </w:t>
      </w:r>
    </w:p>
    <w:p w14:paraId="6ED48B51" w14:textId="77777777" w:rsidR="00007AAC" w:rsidRPr="005B6F91" w:rsidRDefault="00007AAC" w:rsidP="00007AAC">
      <w:pPr>
        <w:spacing w:after="0"/>
        <w:jc w:val="both"/>
      </w:pPr>
    </w:p>
    <w:p w14:paraId="6AF19C2F" w14:textId="77777777" w:rsidR="00007AAC" w:rsidRPr="005B6F91" w:rsidRDefault="00007AAC" w:rsidP="00007AAC">
      <w:pPr>
        <w:spacing w:after="0"/>
        <w:jc w:val="both"/>
      </w:pPr>
    </w:p>
    <w:p w14:paraId="5201975B" w14:textId="77777777" w:rsidR="00007AAC" w:rsidRPr="005B6F91" w:rsidRDefault="00007AAC" w:rsidP="00007AAC">
      <w:pPr>
        <w:tabs>
          <w:tab w:val="right" w:pos="9214"/>
        </w:tabs>
      </w:pPr>
      <w:r>
        <w:t xml:space="preserve">Enregistrement obligatoire dans PITTER </w:t>
      </w:r>
      <w:r w:rsidRPr="005B6F91">
        <w:t>:</w:t>
      </w:r>
    </w:p>
    <w:p w14:paraId="221867A2"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1D4C8912" w14:textId="77777777" w:rsidR="00007AAC" w:rsidRPr="005B6F91" w:rsidRDefault="00007AAC" w:rsidP="00007AAC">
      <w:pPr>
        <w:pStyle w:val="ListParagraph"/>
        <w:tabs>
          <w:tab w:val="right" w:pos="9214"/>
        </w:tabs>
      </w:pPr>
    </w:p>
    <w:p w14:paraId="1C333B80" w14:textId="77777777" w:rsidR="00007AAC" w:rsidRPr="005B6F91" w:rsidRDefault="00007AAC" w:rsidP="00007AAC">
      <w:pPr>
        <w:tabs>
          <w:tab w:val="right" w:pos="9214"/>
        </w:tabs>
      </w:pPr>
      <w:r>
        <w:t>Règles de cumul</w:t>
      </w:r>
      <w:r w:rsidRPr="005B6F91">
        <w:t>:</w:t>
      </w:r>
    </w:p>
    <w:p w14:paraId="747E6DAC"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314246F6"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56A91F5C" w14:textId="6FDE1F03"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7E7E56">
        <w:rPr>
          <w:lang w:val="fr-BE"/>
        </w:rPr>
        <w:t xml:space="preserve"> et 588512-5885</w:t>
      </w:r>
      <w:r w:rsidR="00DE3445">
        <w:rPr>
          <w:lang w:val="fr-BE"/>
        </w:rPr>
        <w:t>23</w:t>
      </w:r>
      <w:r w:rsidRPr="006F2B4A">
        <w:rPr>
          <w:lang w:val="fr-BE"/>
        </w:rPr>
        <w:t xml:space="preserve"> de l’article 33bis.</w:t>
      </w:r>
    </w:p>
    <w:p w14:paraId="3124FE04" w14:textId="77777777" w:rsidR="00007AAC" w:rsidRPr="0033509B" w:rsidRDefault="00007AAC" w:rsidP="00007AAC">
      <w:pPr>
        <w:pStyle w:val="ListParagraph"/>
        <w:numPr>
          <w:ilvl w:val="0"/>
          <w:numId w:val="16"/>
        </w:numPr>
        <w:tabs>
          <w:tab w:val="right" w:pos="9214"/>
        </w:tabs>
        <w:spacing w:after="160" w:line="259" w:lineRule="auto"/>
        <w:rPr>
          <w:lang w:val="fr-BE"/>
        </w:rPr>
      </w:pPr>
      <w:r w:rsidRPr="009A2B06">
        <w:rPr>
          <w:i/>
          <w:iCs/>
          <w:lang w:val="fr-BE"/>
        </w:rPr>
        <w:lastRenderedPageBreak/>
        <w:t>Règle diagnostique 1</w:t>
      </w:r>
      <w:r>
        <w:rPr>
          <w:i/>
          <w:iCs/>
          <w:lang w:val="fr-BE"/>
        </w:rPr>
        <w:t xml:space="preserve">5 : </w:t>
      </w:r>
      <w:r w:rsidRPr="0033509B">
        <w:rPr>
          <w:rFonts w:ascii="Calibri" w:eastAsia="Calibri" w:hAnsi="Calibri" w:cs="Times New Roman"/>
          <w:lang w:val="fr-FR"/>
        </w:rPr>
        <w:t xml:space="preserve">Le </w:t>
      </w:r>
      <w:r>
        <w:rPr>
          <w:rFonts w:ascii="Calibri" w:eastAsia="Calibri" w:hAnsi="Calibri" w:cs="Times New Roman"/>
          <w:lang w:val="fr-FR"/>
        </w:rPr>
        <w:t xml:space="preserve">code de pseudonomenclature </w:t>
      </w:r>
      <w:r w:rsidRPr="0033509B">
        <w:rPr>
          <w:rFonts w:ascii="Calibri" w:eastAsia="Calibri" w:hAnsi="Calibri" w:cs="Times New Roman"/>
          <w:lang w:val="fr-FR"/>
        </w:rPr>
        <w:t xml:space="preserve"> n'est pas cumulable, </w:t>
      </w:r>
      <w:r w:rsidRPr="0033509B">
        <w:rPr>
          <w:rFonts w:ascii="Calibri" w:eastAsia="Calibri" w:hAnsi="Calibri" w:cs="Times New Roman"/>
          <w:b/>
          <w:bCs/>
          <w:u w:val="single"/>
          <w:lang w:val="fr-FR"/>
        </w:rPr>
        <w:t>pendant la phase d'investigation diagnostique</w:t>
      </w:r>
      <w:r w:rsidRPr="0033509B">
        <w:rPr>
          <w:rFonts w:ascii="Calibri" w:eastAsia="Calibri" w:hAnsi="Calibri" w:cs="Times New Roman"/>
          <w:lang w:val="fr-FR"/>
        </w:rPr>
        <w:t xml:space="preserve">, avec les prestations </w:t>
      </w:r>
      <w:r>
        <w:rPr>
          <w:rFonts w:ascii="Calibri" w:eastAsia="Calibri" w:hAnsi="Calibri" w:cs="Calibri"/>
          <w:lang w:val="fr-BE"/>
        </w:rPr>
        <w:t xml:space="preserve">594016-594020 et 594090-594101 </w:t>
      </w:r>
      <w:r w:rsidRPr="0033509B">
        <w:rPr>
          <w:rFonts w:ascii="Calibri" w:eastAsia="Calibri" w:hAnsi="Calibri" w:cs="Calibri"/>
          <w:lang w:val="fr-BE"/>
        </w:rPr>
        <w:t xml:space="preserve"> de l’article 33ter</w:t>
      </w:r>
    </w:p>
    <w:p w14:paraId="7331A103" w14:textId="77777777" w:rsidR="00007AAC" w:rsidRPr="002A2A2B"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6 : </w:t>
      </w:r>
      <w:r>
        <w:rPr>
          <w:rFonts w:ascii="Calibri" w:hAnsi="Calibri" w:cs="Calibri"/>
          <w:lang w:val="fr-BE"/>
        </w:rPr>
        <w:t xml:space="preserve">Si ce code de pseudonomenclature  est facturé, alors la prestation 594053-594064 de l’article 33ter ne peut être facturé qu’une fois </w:t>
      </w:r>
      <w:r w:rsidRPr="001E50BA">
        <w:rPr>
          <w:rFonts w:ascii="Calibri" w:hAnsi="Calibri" w:cs="Calibri"/>
          <w:b/>
          <w:bCs/>
          <w:u w:val="single"/>
          <w:lang w:val="fr-BE"/>
        </w:rPr>
        <w:t>pendant la phase d’investigation diagnostique.</w:t>
      </w:r>
    </w:p>
    <w:p w14:paraId="51FAEDD2" w14:textId="77777777" w:rsidR="00007AAC" w:rsidRPr="004B0B0C" w:rsidRDefault="00007AAC" w:rsidP="00007AAC">
      <w:pPr>
        <w:pStyle w:val="ListParagraph"/>
        <w:numPr>
          <w:ilvl w:val="0"/>
          <w:numId w:val="16"/>
        </w:numPr>
        <w:spacing w:after="160" w:line="259" w:lineRule="auto"/>
        <w:rPr>
          <w:lang w:val="fr-BE"/>
        </w:rPr>
      </w:pPr>
      <w:r w:rsidRPr="004B0B0C">
        <w:rPr>
          <w:i/>
          <w:iCs/>
          <w:lang w:val="fr-BE"/>
        </w:rPr>
        <w:t>Règle diagnostique 25</w:t>
      </w:r>
      <w:r w:rsidRPr="004B0B0C">
        <w:rPr>
          <w:lang w:val="fr-BE"/>
        </w:rPr>
        <w:t xml:space="preserve"> : Le </w:t>
      </w:r>
      <w:r>
        <w:rPr>
          <w:lang w:val="fr-BE"/>
        </w:rPr>
        <w:t xml:space="preserve">code de pseudonomenclature </w:t>
      </w:r>
      <w:r w:rsidRPr="004B0B0C">
        <w:rPr>
          <w:lang w:val="fr-BE"/>
        </w:rPr>
        <w:t xml:space="preserve"> n'est pas  cumulable </w:t>
      </w:r>
      <w:r w:rsidRPr="004B0B0C">
        <w:rPr>
          <w:b/>
          <w:bCs/>
          <w:u w:val="single"/>
          <w:lang w:val="fr-BE"/>
        </w:rPr>
        <w:t xml:space="preserve">pendant la phase d'investigation diagnostique </w:t>
      </w:r>
      <w:r w:rsidRPr="004B0B0C">
        <w:rPr>
          <w:lang w:val="fr-BE"/>
        </w:rPr>
        <w:t xml:space="preserve">avec les prestations 565154-565165, 565515-565526, 565530-565541 ou 565552-565563 de l'article 33 pour l'analyse </w:t>
      </w:r>
      <w:r w:rsidRPr="004B0B0C">
        <w:rPr>
          <w:b/>
          <w:bCs/>
          <w:u w:val="single"/>
          <w:lang w:val="fr-BE"/>
        </w:rPr>
        <w:t xml:space="preserve">des </w:t>
      </w:r>
      <w:r>
        <w:rPr>
          <w:b/>
          <w:bCs/>
          <w:u w:val="single"/>
          <w:lang w:val="fr-BE"/>
        </w:rPr>
        <w:t>anomalies génomiques somatiques</w:t>
      </w:r>
    </w:p>
    <w:p w14:paraId="22826356" w14:textId="77777777" w:rsidR="00007AAC" w:rsidRPr="009A2B06" w:rsidRDefault="00007AAC" w:rsidP="00007AAC">
      <w:pPr>
        <w:pStyle w:val="ListParagraph"/>
        <w:tabs>
          <w:tab w:val="right" w:pos="9214"/>
        </w:tabs>
        <w:rPr>
          <w:lang w:val="fr-BE"/>
        </w:rPr>
      </w:pPr>
    </w:p>
    <w:p w14:paraId="7F29B01B" w14:textId="77777777" w:rsidR="00007AAC" w:rsidRPr="00D57ED8" w:rsidRDefault="00007AAC" w:rsidP="00007AAC">
      <w:pPr>
        <w:rPr>
          <w:lang w:val="fr-BE"/>
        </w:rPr>
      </w:pPr>
      <w:r w:rsidRPr="00D57ED8">
        <w:rPr>
          <w:lang w:val="fr-BE"/>
        </w:rPr>
        <w:br w:type="page"/>
      </w:r>
    </w:p>
    <w:p w14:paraId="7D560227" w14:textId="77777777" w:rsidR="00007AAC" w:rsidRPr="00B81D3F" w:rsidRDefault="00007AAC" w:rsidP="004A516F">
      <w:pPr>
        <w:pStyle w:val="Heading3"/>
        <w:rPr>
          <w:lang w:val="fr-BE"/>
        </w:rPr>
      </w:pPr>
      <w:bookmarkStart w:id="34" w:name="_Toc166077433"/>
      <w:bookmarkStart w:id="35" w:name="_Toc215211296"/>
      <w:r w:rsidRPr="00B81D3F">
        <w:rPr>
          <w:lang w:val="fr-BE"/>
        </w:rPr>
        <w:lastRenderedPageBreak/>
        <w:t>535776-535780: NGS pour une mastocytose systémique</w:t>
      </w:r>
      <w:bookmarkEnd w:id="34"/>
      <w:bookmarkEnd w:id="35"/>
      <w:r w:rsidRPr="00B81D3F">
        <w:rPr>
          <w:lang w:val="fr-BE"/>
        </w:rPr>
        <w:t xml:space="preserve"> </w:t>
      </w:r>
    </w:p>
    <w:p w14:paraId="679D863B" w14:textId="77777777" w:rsidR="00007AAC" w:rsidRPr="001D3AB8" w:rsidRDefault="00007AAC" w:rsidP="00007AAC">
      <w:pPr>
        <w:rPr>
          <w:lang w:val="fr-BE"/>
        </w:rPr>
      </w:pPr>
    </w:p>
    <w:p w14:paraId="21336D36" w14:textId="77777777" w:rsidR="00007AAC" w:rsidRPr="00AD5C4B" w:rsidRDefault="00007AAC" w:rsidP="00007AAC">
      <w:pPr>
        <w:rPr>
          <w:lang w:val="fr-BE"/>
        </w:rPr>
      </w:pPr>
      <w:r w:rsidRPr="00AD5C4B">
        <w:rPr>
          <w:lang w:val="fr-BE"/>
        </w:rPr>
        <w:t>Remboursement: 600 €</w:t>
      </w:r>
    </w:p>
    <w:p w14:paraId="4CF17A0C" w14:textId="77777777" w:rsidR="00007AAC" w:rsidRPr="00AD5C4B" w:rsidRDefault="00007AAC" w:rsidP="00007AAC">
      <w:pPr>
        <w:rPr>
          <w:lang w:val="fr-BE"/>
        </w:rPr>
      </w:pPr>
    </w:p>
    <w:p w14:paraId="66E3F87F" w14:textId="77777777" w:rsidR="00007AAC" w:rsidRPr="005B6F91" w:rsidRDefault="00007AAC" w:rsidP="00007AAC">
      <w:r>
        <w:t>Indication</w:t>
      </w:r>
      <w:r w:rsidRPr="005B6F91">
        <w:t>:</w:t>
      </w:r>
    </w:p>
    <w:p w14:paraId="52C10DAE" w14:textId="77777777" w:rsidR="00007AAC" w:rsidRPr="007613DE" w:rsidRDefault="00007AAC" w:rsidP="00007AAC">
      <w:pPr>
        <w:pStyle w:val="ListParagraph"/>
        <w:numPr>
          <w:ilvl w:val="0"/>
          <w:numId w:val="34"/>
        </w:numPr>
        <w:spacing w:after="0" w:line="240" w:lineRule="auto"/>
        <w:jc w:val="both"/>
        <w:rPr>
          <w:rFonts w:ascii="Calibri" w:eastAsia="Calibri" w:hAnsi="Calibri" w:cs="Times New Roman"/>
          <w:lang w:val="fr-BE"/>
        </w:rPr>
      </w:pPr>
      <w:r w:rsidRPr="007613DE">
        <w:rPr>
          <w:lang w:val="fr-BE"/>
        </w:rPr>
        <w:t>Mastocytose systémique (</w:t>
      </w:r>
      <w:r>
        <w:rPr>
          <w:lang w:val="fr-BE"/>
        </w:rPr>
        <w:t>MS</w:t>
      </w:r>
      <w:r w:rsidRPr="007613DE">
        <w:rPr>
          <w:lang w:val="fr-BE"/>
        </w:rPr>
        <w:t xml:space="preserve">) (ICC/OMS) : </w:t>
      </w:r>
      <w:r>
        <w:rPr>
          <w:lang w:val="fr-BE"/>
        </w:rPr>
        <w:t>MS</w:t>
      </w:r>
      <w:r w:rsidRPr="007613DE">
        <w:rPr>
          <w:lang w:val="fr-BE"/>
        </w:rPr>
        <w:t xml:space="preserve"> avancée (</w:t>
      </w:r>
      <w:r w:rsidRPr="007613DE">
        <w:rPr>
          <w:i/>
          <w:lang w:val="fr-BE"/>
        </w:rPr>
        <w:t>KIT D816V</w:t>
      </w:r>
      <w:r w:rsidRPr="007613DE">
        <w:rPr>
          <w:lang w:val="fr-BE"/>
        </w:rPr>
        <w:t xml:space="preserve"> positif) ou forte suspicion de </w:t>
      </w:r>
      <w:r>
        <w:rPr>
          <w:lang w:val="fr-BE"/>
        </w:rPr>
        <w:t>MS</w:t>
      </w:r>
      <w:r w:rsidRPr="007613DE">
        <w:rPr>
          <w:lang w:val="fr-BE"/>
        </w:rPr>
        <w:t xml:space="preserve"> (</w:t>
      </w:r>
      <w:r w:rsidRPr="007613DE">
        <w:rPr>
          <w:i/>
          <w:lang w:val="fr-BE"/>
        </w:rPr>
        <w:t>KIT D816V</w:t>
      </w:r>
      <w:r w:rsidRPr="007613DE">
        <w:rPr>
          <w:lang w:val="fr-BE"/>
        </w:rPr>
        <w:t xml:space="preserve"> négatif) selon les critères ICC/OMS. </w:t>
      </w:r>
    </w:p>
    <w:p w14:paraId="5336BB7B" w14:textId="77777777" w:rsidR="00007AAC" w:rsidRPr="007613DE" w:rsidRDefault="00007AAC" w:rsidP="00007AAC">
      <w:pPr>
        <w:pStyle w:val="ListParagraph"/>
        <w:spacing w:after="0" w:line="240" w:lineRule="auto"/>
        <w:jc w:val="both"/>
        <w:rPr>
          <w:rFonts w:ascii="Calibri" w:eastAsia="Calibri" w:hAnsi="Calibri" w:cs="Times New Roman"/>
          <w:lang w:val="fr-BE"/>
        </w:rPr>
      </w:pPr>
    </w:p>
    <w:p w14:paraId="75C32D68"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5BB1D2CF" w14:textId="77777777" w:rsidR="00007AAC" w:rsidRPr="005B6F91" w:rsidRDefault="00007AAC" w:rsidP="00007AAC">
      <w:pPr>
        <w:spacing w:after="200" w:line="240" w:lineRule="auto"/>
        <w:contextualSpacing/>
        <w:jc w:val="both"/>
        <w:rPr>
          <w:rFonts w:ascii="Calibri" w:eastAsia="Calibri" w:hAnsi="Calibri" w:cs="Calibri"/>
          <w:lang w:val="nl-BE"/>
        </w:rPr>
      </w:pPr>
    </w:p>
    <w:p w14:paraId="4FF13BEB"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sidRPr="00857FBC">
        <w:rPr>
          <w:lang w:val="fr-BE"/>
        </w:rPr>
        <w:t xml:space="preserve">Le test NGS doit être effectué sur la moelle osseuse. </w:t>
      </w:r>
    </w:p>
    <w:p w14:paraId="749495B6"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sidRPr="00857FBC">
        <w:rPr>
          <w:lang w:val="fr-BE"/>
        </w:rPr>
        <w:t>En cas d’éosinophilie,</w:t>
      </w:r>
      <w:r>
        <w:rPr>
          <w:lang w:val="fr-BE"/>
        </w:rPr>
        <w:t xml:space="preserve"> l</w:t>
      </w:r>
      <w:r w:rsidRPr="00857FBC">
        <w:rPr>
          <w:lang w:val="fr-BE"/>
        </w:rPr>
        <w:t xml:space="preserve">e test NGS doit être réalisé en combinaison avec un examen cytogénétique sur la moelle osseuse. </w:t>
      </w:r>
    </w:p>
    <w:p w14:paraId="0340642D" w14:textId="77777777" w:rsidR="00007AAC" w:rsidRPr="00857FBC" w:rsidRDefault="00007AAC" w:rsidP="00007AAC">
      <w:pPr>
        <w:numPr>
          <w:ilvl w:val="0"/>
          <w:numId w:val="47"/>
        </w:numPr>
        <w:spacing w:after="0" w:line="240" w:lineRule="auto"/>
        <w:jc w:val="both"/>
        <w:rPr>
          <w:rFonts w:ascii="Calibri" w:eastAsia="Calibri" w:hAnsi="Calibri" w:cs="Times New Roman"/>
          <w:lang w:val="fr-BE"/>
        </w:rPr>
      </w:pPr>
      <w:r>
        <w:rPr>
          <w:lang w:val="fr-BE"/>
        </w:rPr>
        <w:t xml:space="preserve">Une </w:t>
      </w:r>
      <w:r w:rsidRPr="00857FBC">
        <w:rPr>
          <w:lang w:val="fr-BE"/>
        </w:rPr>
        <w:t>consultation oncologique multidisciplinaire avec un avis favorable est obligatoire.</w:t>
      </w:r>
    </w:p>
    <w:p w14:paraId="584FCBF7" w14:textId="77777777" w:rsidR="00007AAC" w:rsidRPr="007613DE" w:rsidRDefault="00007AAC" w:rsidP="00007AAC">
      <w:pPr>
        <w:spacing w:after="60"/>
        <w:contextualSpacing/>
        <w:rPr>
          <w:rFonts w:ascii="Calibri" w:eastAsia="Calibri" w:hAnsi="Calibri" w:cs="Times New Roman"/>
          <w:lang w:val="fr-BE"/>
        </w:rPr>
      </w:pPr>
    </w:p>
    <w:p w14:paraId="0850B6BA" w14:textId="77777777" w:rsidR="00007AAC" w:rsidRPr="005B6F91" w:rsidRDefault="00007AAC" w:rsidP="00007AAC">
      <w:r>
        <w:t xml:space="preserve">Biomarqueurs minimaux à tester </w:t>
      </w:r>
      <w:r w:rsidRPr="005B6F91">
        <w:t>:</w:t>
      </w:r>
    </w:p>
    <w:p w14:paraId="1B7EA895" w14:textId="77777777" w:rsidR="00007AAC" w:rsidRPr="008F53A5" w:rsidRDefault="00007AAC" w:rsidP="00007AAC">
      <w:pPr>
        <w:pStyle w:val="ListParagraph"/>
        <w:numPr>
          <w:ilvl w:val="0"/>
          <w:numId w:val="33"/>
        </w:numPr>
        <w:spacing w:after="0" w:line="259" w:lineRule="auto"/>
        <w:jc w:val="both"/>
        <w:rPr>
          <w:rFonts w:ascii="Calibri" w:eastAsia="Calibri" w:hAnsi="Calibri" w:cs="Times New Roman"/>
          <w:i/>
          <w:iCs/>
          <w:lang w:val="fr-BE"/>
        </w:rPr>
      </w:pPr>
      <w:r w:rsidRPr="008F53A5">
        <w:rPr>
          <w:rFonts w:ascii="Calibri" w:eastAsia="Calibri" w:hAnsi="Calibri" w:cs="Times New Roman"/>
          <w:i/>
          <w:iCs/>
          <w:lang w:val="fr-BE"/>
        </w:rPr>
        <w:t>ASXL1 (exon 13 = dernier exon)</w:t>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r>
      <w:r w:rsidRPr="008F53A5">
        <w:rPr>
          <w:rFonts w:ascii="Calibri" w:eastAsia="Calibri" w:hAnsi="Calibri" w:cs="Times New Roman"/>
          <w:i/>
          <w:iCs/>
          <w:lang w:val="fr-BE"/>
        </w:rPr>
        <w:tab/>
        <w:t>pronostic</w:t>
      </w:r>
    </w:p>
    <w:p w14:paraId="651619A5"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CBL (exon 8,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1BE2ADA7"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EZH2 (exon 2-20 = </w:t>
      </w:r>
      <w:r>
        <w:rPr>
          <w:rFonts w:ascii="Calibri" w:eastAsia="Calibri" w:hAnsi="Calibri" w:cs="Calibri"/>
          <w:i/>
          <w:iCs/>
          <w:lang w:val="fr-BE"/>
        </w:rPr>
        <w:t>entièrement</w:t>
      </w:r>
      <w:r w:rsidRPr="005B6F91">
        <w:rPr>
          <w:rFonts w:ascii="Calibri" w:eastAsia="Calibri" w:hAnsi="Calibri" w:cs="Times New Roman"/>
          <w:i/>
          <w:iCs/>
        </w:rPr>
        <w: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622CA9EC"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KIT (exon 2, 8, 9, 10, 11, 13, 14, 17)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667F9CCC"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KRAS (exon 2 (codons 12, 13), exon 3 (codon 61))</w:t>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pronostic</w:t>
      </w:r>
    </w:p>
    <w:p w14:paraId="48AF24B0"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NRAS (exon 2 (codons 12, 13), exon 3 (codon 61))</w:t>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pronostic</w:t>
      </w:r>
    </w:p>
    <w:p w14:paraId="021F40F8"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RUNX1 (exon 2-9 = </w:t>
      </w:r>
      <w:r>
        <w:rPr>
          <w:rFonts w:ascii="Calibri" w:eastAsia="Calibri" w:hAnsi="Calibri" w:cs="Calibri"/>
          <w:i/>
          <w:iCs/>
          <w:lang w:val="fr-BE"/>
        </w:rPr>
        <w:t>entièrement</w:t>
      </w:r>
      <w:r w:rsidRPr="005B6F91">
        <w:rPr>
          <w:rFonts w:ascii="Calibri" w:eastAsia="Calibri" w:hAnsi="Calibri" w:cs="Times New Roman"/>
          <w:i/>
          <w:iCs/>
        </w:rPr>
        <w: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040C1315"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5E44CDD1"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p>
    <w:p w14:paraId="1098BCD0" w14:textId="77777777" w:rsidR="00007AAC" w:rsidRPr="005B6F91" w:rsidRDefault="00007AAC" w:rsidP="00007AAC">
      <w:pPr>
        <w:spacing w:after="0"/>
        <w:ind w:left="360"/>
        <w:jc w:val="both"/>
        <w:rPr>
          <w:rFonts w:ascii="Calibri" w:eastAsia="Calibri" w:hAnsi="Calibri" w:cs="Times New Roman"/>
          <w:i/>
          <w:iCs/>
          <w:lang w:val="nl-BE"/>
        </w:rPr>
      </w:pPr>
    </w:p>
    <w:p w14:paraId="4E901F59" w14:textId="77777777" w:rsidR="00007AAC" w:rsidRPr="007613DE" w:rsidRDefault="00007AAC" w:rsidP="00007AAC">
      <w:pPr>
        <w:spacing w:after="0"/>
        <w:ind w:left="360"/>
        <w:jc w:val="both"/>
        <w:rPr>
          <w:rFonts w:ascii="Calibri" w:eastAsia="Calibri" w:hAnsi="Calibri" w:cs="Times New Roman"/>
          <w:i/>
          <w:iCs/>
          <w:lang w:val="fr-BE"/>
        </w:rPr>
      </w:pPr>
      <w:r w:rsidRPr="007613DE">
        <w:rPr>
          <w:rFonts w:ascii="Calibri" w:eastAsia="Calibri" w:hAnsi="Calibri" w:cs="Times New Roman"/>
          <w:i/>
          <w:iCs/>
          <w:lang w:val="fr-BE"/>
        </w:rPr>
        <w:t xml:space="preserve">+ gènes décrits dans la néoplasie associée en cas de SM associée à une néoplasie hématologique. </w:t>
      </w:r>
    </w:p>
    <w:p w14:paraId="0A0F847C" w14:textId="77777777" w:rsidR="00007AAC" w:rsidRPr="007613DE" w:rsidRDefault="00007AAC" w:rsidP="00007AAC">
      <w:pPr>
        <w:spacing w:after="0"/>
        <w:jc w:val="both"/>
        <w:rPr>
          <w:lang w:val="fr-BE"/>
        </w:rPr>
      </w:pPr>
    </w:p>
    <w:p w14:paraId="105A32C9" w14:textId="77777777" w:rsidR="00007AAC" w:rsidRPr="007613DE" w:rsidRDefault="00007AAC" w:rsidP="00007AAC">
      <w:pPr>
        <w:spacing w:after="0"/>
        <w:jc w:val="both"/>
        <w:rPr>
          <w:lang w:val="fr-BE"/>
        </w:rPr>
      </w:pPr>
    </w:p>
    <w:p w14:paraId="6F5B0329" w14:textId="77777777" w:rsidR="00007AAC" w:rsidRPr="005B6F91" w:rsidRDefault="00007AAC" w:rsidP="00007AAC">
      <w:pPr>
        <w:tabs>
          <w:tab w:val="right" w:pos="9214"/>
        </w:tabs>
      </w:pPr>
      <w:r>
        <w:t xml:space="preserve">Enregistrement obligatoire dans PITTER </w:t>
      </w:r>
      <w:r w:rsidRPr="005B6F91">
        <w:t>:</w:t>
      </w:r>
    </w:p>
    <w:p w14:paraId="11953A4D"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24EA5FEF" w14:textId="77777777" w:rsidR="00007AAC" w:rsidRPr="005B6F91" w:rsidRDefault="00007AAC" w:rsidP="00007AAC">
      <w:pPr>
        <w:pStyle w:val="ListParagraph"/>
        <w:tabs>
          <w:tab w:val="right" w:pos="9214"/>
        </w:tabs>
      </w:pPr>
    </w:p>
    <w:p w14:paraId="4E6F23FF" w14:textId="77777777" w:rsidR="00007AAC" w:rsidRPr="005B6F91" w:rsidRDefault="00007AAC" w:rsidP="00007AAC">
      <w:pPr>
        <w:tabs>
          <w:tab w:val="right" w:pos="9214"/>
        </w:tabs>
      </w:pPr>
      <w:r>
        <w:t>Règles de cumul</w:t>
      </w:r>
      <w:r w:rsidRPr="005B6F91">
        <w:t>:</w:t>
      </w:r>
    </w:p>
    <w:p w14:paraId="18C4D51E"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36176">
        <w:rPr>
          <w:lang w:val="fr-BE"/>
        </w:rPr>
        <w:t xml:space="preserve"> : </w:t>
      </w:r>
      <w:r>
        <w:rPr>
          <w:lang w:val="fr-BE"/>
        </w:rPr>
        <w:t xml:space="preserve">Le code de pseudonomenclature  ne peut être facturé qu’une seule fois </w:t>
      </w:r>
      <w:r w:rsidRPr="00636176">
        <w:rPr>
          <w:b/>
          <w:bCs/>
          <w:u w:val="single"/>
          <w:lang w:val="fr-BE"/>
        </w:rPr>
        <w:t>par période de 12 mois</w:t>
      </w:r>
    </w:p>
    <w:p w14:paraId="52308D74"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36176">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2BAF85C4" w14:textId="3758B133"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lastRenderedPageBreak/>
        <w:t>Règle diagnostique 13</w:t>
      </w:r>
      <w:r w:rsidRPr="00636176">
        <w:rPr>
          <w:lang w:val="fr-BE"/>
        </w:rPr>
        <w:t xml:space="preserve"> : Le </w:t>
      </w:r>
      <w:r>
        <w:rPr>
          <w:lang w:val="fr-BE"/>
        </w:rPr>
        <w:t xml:space="preserve">code de pseudonomenclature </w:t>
      </w:r>
      <w:r w:rsidRPr="00636176">
        <w:rPr>
          <w:lang w:val="fr-BE"/>
        </w:rPr>
        <w:t xml:space="preserve"> n’est pas cumulable, </w:t>
      </w:r>
      <w:r w:rsidRPr="00636176">
        <w:rPr>
          <w:b/>
          <w:bCs/>
          <w:u w:val="single"/>
          <w:lang w:val="fr-BE"/>
        </w:rPr>
        <w:t>pendant la phase d’investigation diagnostique</w:t>
      </w:r>
      <w:r w:rsidRPr="00636176">
        <w:rPr>
          <w:lang w:val="fr-BE"/>
        </w:rPr>
        <w:t>, avec les prestations</w:t>
      </w:r>
      <w:r>
        <w:rPr>
          <w:lang w:val="fr-BE"/>
        </w:rPr>
        <w:t xml:space="preserve"> </w:t>
      </w:r>
      <w:r w:rsidRPr="00636176">
        <w:rPr>
          <w:lang w:val="fr-BE"/>
        </w:rPr>
        <w:t>587893-587904, 588431-588442, 588453-588464</w:t>
      </w:r>
      <w:r w:rsidR="002F29DA">
        <w:rPr>
          <w:lang w:val="fr-BE"/>
        </w:rPr>
        <w:t xml:space="preserve"> et 588512-588523</w:t>
      </w:r>
      <w:r w:rsidRPr="00636176">
        <w:rPr>
          <w:lang w:val="fr-BE"/>
        </w:rPr>
        <w:t xml:space="preserve"> de l’article 33bis.</w:t>
      </w:r>
    </w:p>
    <w:p w14:paraId="07AB75E4" w14:textId="77777777" w:rsidR="00007AAC"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14</w:t>
      </w:r>
      <w:r w:rsidRPr="00636176">
        <w:rPr>
          <w:lang w:val="fr-BE"/>
        </w:rPr>
        <w:t xml:space="preserve"> : Le </w:t>
      </w:r>
      <w:r>
        <w:rPr>
          <w:lang w:val="fr-BE"/>
        </w:rPr>
        <w:t xml:space="preserve">code de pseudonomenclature </w:t>
      </w:r>
      <w:r w:rsidRPr="00636176">
        <w:rPr>
          <w:lang w:val="fr-BE"/>
        </w:rPr>
        <w:t xml:space="preserve"> n’est pas cumulable, </w:t>
      </w:r>
      <w:r w:rsidRPr="00636176">
        <w:rPr>
          <w:b/>
          <w:bCs/>
          <w:u w:val="single"/>
          <w:lang w:val="fr-BE"/>
        </w:rPr>
        <w:t>pendant la phase d’investigation diagnostique</w:t>
      </w:r>
      <w:r w:rsidRPr="00636176">
        <w:rPr>
          <w:lang w:val="fr-BE"/>
        </w:rPr>
        <w:t xml:space="preserve">, avec les prestations </w:t>
      </w:r>
      <w:r>
        <w:rPr>
          <w:lang w:val="fr-BE"/>
        </w:rPr>
        <w:t xml:space="preserve">594016-594020, 594053-594064 et 594090-594101 </w:t>
      </w:r>
      <w:r w:rsidRPr="00636176">
        <w:rPr>
          <w:lang w:val="fr-BE"/>
        </w:rPr>
        <w:t xml:space="preserve"> de l’article 33ter.</w:t>
      </w:r>
    </w:p>
    <w:p w14:paraId="57D65C75" w14:textId="77777777" w:rsidR="00007AAC" w:rsidRPr="004B0B0C" w:rsidRDefault="00007AAC" w:rsidP="00007AAC">
      <w:pPr>
        <w:pStyle w:val="ListParagraph"/>
        <w:numPr>
          <w:ilvl w:val="0"/>
          <w:numId w:val="16"/>
        </w:numPr>
        <w:spacing w:after="160" w:line="259" w:lineRule="auto"/>
        <w:rPr>
          <w:lang w:val="fr-BE"/>
        </w:rPr>
      </w:pPr>
      <w:r w:rsidRPr="004B0B0C">
        <w:rPr>
          <w:i/>
          <w:iCs/>
          <w:lang w:val="fr-BE"/>
        </w:rPr>
        <w:t>Règle diagnostique 25</w:t>
      </w:r>
      <w:r w:rsidRPr="004B0B0C">
        <w:rPr>
          <w:lang w:val="fr-BE"/>
        </w:rPr>
        <w:t xml:space="preserve"> : Le </w:t>
      </w:r>
      <w:r>
        <w:rPr>
          <w:lang w:val="fr-BE"/>
        </w:rPr>
        <w:t xml:space="preserve">code de pseudonomenclature </w:t>
      </w:r>
      <w:r w:rsidRPr="004B0B0C">
        <w:rPr>
          <w:lang w:val="fr-BE"/>
        </w:rPr>
        <w:t xml:space="preserve"> n'est pas  cumulable </w:t>
      </w:r>
      <w:r w:rsidRPr="004B0B0C">
        <w:rPr>
          <w:b/>
          <w:bCs/>
          <w:u w:val="single"/>
          <w:lang w:val="fr-BE"/>
        </w:rPr>
        <w:t xml:space="preserve">pendant la phase d'investigation diagnostique </w:t>
      </w:r>
      <w:r w:rsidRPr="004B0B0C">
        <w:rPr>
          <w:lang w:val="fr-BE"/>
        </w:rPr>
        <w:t xml:space="preserve">avec les prestations 565154-565165, 565515-565526, 565530-565541 ou 565552-565563 de l'article 33 pour l'analyse </w:t>
      </w:r>
      <w:r w:rsidRPr="004B0B0C">
        <w:rPr>
          <w:b/>
          <w:bCs/>
          <w:u w:val="single"/>
          <w:lang w:val="fr-BE"/>
        </w:rPr>
        <w:t xml:space="preserve">des </w:t>
      </w:r>
      <w:r>
        <w:rPr>
          <w:b/>
          <w:bCs/>
          <w:u w:val="single"/>
          <w:lang w:val="fr-BE"/>
        </w:rPr>
        <w:t>anomalies génomiques somatiques</w:t>
      </w:r>
    </w:p>
    <w:p w14:paraId="55A5C9EC" w14:textId="77777777" w:rsidR="00007AAC" w:rsidRPr="009A2B06" w:rsidRDefault="00007AAC" w:rsidP="00007AAC">
      <w:pPr>
        <w:pStyle w:val="ListParagraph"/>
        <w:tabs>
          <w:tab w:val="right" w:pos="9214"/>
        </w:tabs>
        <w:rPr>
          <w:lang w:val="fr-BE"/>
        </w:rPr>
      </w:pPr>
    </w:p>
    <w:p w14:paraId="54403F45" w14:textId="77777777" w:rsidR="00007AAC" w:rsidRPr="00655C20" w:rsidRDefault="00007AAC" w:rsidP="00007AAC">
      <w:pPr>
        <w:pStyle w:val="ListParagraph"/>
        <w:numPr>
          <w:ilvl w:val="0"/>
          <w:numId w:val="16"/>
        </w:numPr>
        <w:tabs>
          <w:tab w:val="right" w:pos="9214"/>
        </w:tabs>
        <w:spacing w:after="160" w:line="259" w:lineRule="auto"/>
        <w:rPr>
          <w:lang w:val="fr-BE"/>
        </w:rPr>
      </w:pPr>
      <w:r w:rsidRPr="00655C20">
        <w:rPr>
          <w:lang w:val="fr-BE"/>
        </w:rPr>
        <w:br w:type="page"/>
      </w:r>
    </w:p>
    <w:p w14:paraId="3FC8206B" w14:textId="77777777" w:rsidR="00007AAC" w:rsidRPr="00B81D3F" w:rsidRDefault="00007AAC" w:rsidP="004A516F">
      <w:pPr>
        <w:pStyle w:val="Heading3"/>
        <w:rPr>
          <w:lang w:val="fr-BE"/>
        </w:rPr>
      </w:pPr>
      <w:r w:rsidRPr="00B81D3F">
        <w:rPr>
          <w:lang w:val="fr-BE"/>
        </w:rPr>
        <w:lastRenderedPageBreak/>
        <w:t xml:space="preserve"> </w:t>
      </w:r>
      <w:bookmarkStart w:id="36" w:name="_Toc166077434"/>
      <w:bookmarkStart w:id="37" w:name="_Toc215211297"/>
      <w:r w:rsidRPr="00B81D3F">
        <w:rPr>
          <w:lang w:val="fr-BE"/>
        </w:rPr>
        <w:t>535791-535802: NGS pour une leucémie lymphoïde chronique</w:t>
      </w:r>
      <w:bookmarkEnd w:id="36"/>
      <w:bookmarkEnd w:id="37"/>
      <w:r w:rsidRPr="00B81D3F">
        <w:rPr>
          <w:lang w:val="fr-BE"/>
        </w:rPr>
        <w:t xml:space="preserve"> </w:t>
      </w:r>
    </w:p>
    <w:p w14:paraId="7B90875A" w14:textId="77777777" w:rsidR="00007AAC" w:rsidRPr="00B53941" w:rsidRDefault="00007AAC" w:rsidP="00007AAC">
      <w:pPr>
        <w:rPr>
          <w:lang w:val="fr-BE"/>
        </w:rPr>
      </w:pPr>
    </w:p>
    <w:p w14:paraId="72A589C5" w14:textId="77777777" w:rsidR="00007AAC" w:rsidRPr="005B6F91" w:rsidRDefault="00007AAC" w:rsidP="00007AAC">
      <w:r>
        <w:t>Remboursement</w:t>
      </w:r>
      <w:r w:rsidRPr="005B6F91">
        <w:t>: 600 €</w:t>
      </w:r>
    </w:p>
    <w:p w14:paraId="53A330FE" w14:textId="77777777" w:rsidR="00007AAC" w:rsidRPr="005B6F91" w:rsidRDefault="00007AAC" w:rsidP="00007AAC"/>
    <w:p w14:paraId="369B65CD" w14:textId="77777777" w:rsidR="00007AAC" w:rsidRPr="005B6F91" w:rsidRDefault="00007AAC" w:rsidP="00007AAC">
      <w:r>
        <w:t>Indication</w:t>
      </w:r>
      <w:r w:rsidRPr="005B6F91">
        <w:t>:</w:t>
      </w:r>
    </w:p>
    <w:p w14:paraId="029D4809" w14:textId="77777777" w:rsidR="00007AAC" w:rsidRPr="007613DE" w:rsidRDefault="00007AAC" w:rsidP="00007AAC">
      <w:pPr>
        <w:pStyle w:val="ListParagraph"/>
        <w:numPr>
          <w:ilvl w:val="0"/>
          <w:numId w:val="51"/>
        </w:numPr>
        <w:spacing w:after="0" w:line="240" w:lineRule="auto"/>
        <w:jc w:val="both"/>
        <w:rPr>
          <w:rFonts w:ascii="Calibri" w:eastAsia="Calibri" w:hAnsi="Calibri" w:cs="Times New Roman"/>
          <w:lang w:val="fr-BE"/>
        </w:rPr>
      </w:pPr>
      <w:r w:rsidRPr="007613DE">
        <w:rPr>
          <w:lang w:val="fr-BE"/>
        </w:rPr>
        <w:t xml:space="preserve">Leucémie lymphoïde chronique (LLC) (ICC/OMS) : diagnostic selon les lignes directrices de l'iwCLL </w:t>
      </w:r>
    </w:p>
    <w:p w14:paraId="66E13D96" w14:textId="77777777" w:rsidR="00007AAC" w:rsidRPr="007613DE" w:rsidRDefault="00007AAC" w:rsidP="00007AAC">
      <w:pPr>
        <w:pStyle w:val="ListParagraph"/>
        <w:spacing w:after="0" w:line="240" w:lineRule="auto"/>
        <w:jc w:val="both"/>
        <w:rPr>
          <w:rFonts w:ascii="Calibri" w:eastAsia="Calibri" w:hAnsi="Calibri" w:cs="Times New Roman"/>
          <w:lang w:val="fr-BE"/>
        </w:rPr>
      </w:pPr>
    </w:p>
    <w:p w14:paraId="6A0485CC"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4A8DDFF1" w14:textId="77777777" w:rsidR="00007AAC" w:rsidRPr="005B6F91" w:rsidRDefault="00007AAC" w:rsidP="00007AAC">
      <w:pPr>
        <w:spacing w:after="200" w:line="240" w:lineRule="auto"/>
        <w:contextualSpacing/>
        <w:jc w:val="both"/>
        <w:rPr>
          <w:rFonts w:ascii="Calibri" w:eastAsia="Calibri" w:hAnsi="Calibri" w:cs="Calibri"/>
          <w:lang w:val="nl-BE"/>
        </w:rPr>
      </w:pPr>
    </w:p>
    <w:p w14:paraId="3FD4EB8E" w14:textId="77777777" w:rsidR="00007AAC" w:rsidRPr="00857FBC" w:rsidRDefault="00007AAC" w:rsidP="00007AAC">
      <w:pPr>
        <w:numPr>
          <w:ilvl w:val="0"/>
          <w:numId w:val="52"/>
        </w:numPr>
        <w:spacing w:after="0" w:line="240" w:lineRule="auto"/>
        <w:jc w:val="both"/>
        <w:rPr>
          <w:rFonts w:ascii="Calibri" w:eastAsia="Calibri" w:hAnsi="Calibri" w:cs="Times New Roman"/>
          <w:lang w:val="fr-BE"/>
        </w:rPr>
      </w:pPr>
      <w:r w:rsidRPr="00857FBC">
        <w:rPr>
          <w:lang w:val="fr-BE"/>
        </w:rPr>
        <w:t xml:space="preserve">Le test NGS doit être réalisé en cas de nécessité de traitement en combinaison avec un examen cytogénétique (moléculaire). </w:t>
      </w:r>
    </w:p>
    <w:p w14:paraId="665D799B" w14:textId="77777777" w:rsidR="00007AAC" w:rsidRDefault="00007AAC" w:rsidP="00007AAC">
      <w:pPr>
        <w:numPr>
          <w:ilvl w:val="0"/>
          <w:numId w:val="52"/>
        </w:numPr>
        <w:spacing w:after="0" w:line="240" w:lineRule="auto"/>
        <w:jc w:val="both"/>
        <w:rPr>
          <w:rFonts w:ascii="Calibri" w:eastAsia="Calibri" w:hAnsi="Calibri" w:cs="Times New Roman"/>
          <w:lang w:val="fr-BE"/>
        </w:rPr>
      </w:pPr>
      <w:r w:rsidRPr="00857FBC">
        <w:rPr>
          <w:lang w:val="fr-BE"/>
        </w:rPr>
        <w:t>Le test NGS doit être effectué sur le sang, le ganglion lymphatique ou la moelle osseuse envahis par des cellules leucémiques.</w:t>
      </w:r>
    </w:p>
    <w:p w14:paraId="2B0F130A" w14:textId="77777777" w:rsidR="00007AAC" w:rsidRPr="00367A47" w:rsidRDefault="00007AAC" w:rsidP="00007AAC">
      <w:pPr>
        <w:numPr>
          <w:ilvl w:val="0"/>
          <w:numId w:val="52"/>
        </w:numPr>
        <w:spacing w:after="0" w:line="240" w:lineRule="auto"/>
        <w:jc w:val="both"/>
        <w:rPr>
          <w:rFonts w:ascii="Calibri" w:eastAsia="Calibri" w:hAnsi="Calibri" w:cs="Times New Roman"/>
          <w:lang w:val="fr-BE"/>
        </w:rPr>
      </w:pPr>
      <w:r w:rsidRPr="00367A47">
        <w:rPr>
          <w:lang w:val="fr-BE"/>
        </w:rPr>
        <w:t>Pour les patients de plus de 70 ans, une consultation oncologique multidisciplinaire avec un avis favorable est obligatoire.</w:t>
      </w:r>
    </w:p>
    <w:p w14:paraId="7C5A3767" w14:textId="77777777" w:rsidR="00007AAC" w:rsidRPr="00857FBC" w:rsidRDefault="00007AAC" w:rsidP="00007AAC">
      <w:pPr>
        <w:spacing w:after="0" w:line="240" w:lineRule="auto"/>
        <w:ind w:left="720"/>
        <w:jc w:val="both"/>
        <w:rPr>
          <w:rFonts w:ascii="Calibri" w:eastAsia="Calibri" w:hAnsi="Calibri" w:cs="Times New Roman"/>
          <w:lang w:val="fr-BE"/>
        </w:rPr>
      </w:pPr>
    </w:p>
    <w:p w14:paraId="2C0C6347" w14:textId="77777777" w:rsidR="00007AAC" w:rsidRPr="007613DE" w:rsidRDefault="00007AAC" w:rsidP="00007AAC">
      <w:pPr>
        <w:spacing w:after="0" w:line="240" w:lineRule="auto"/>
        <w:ind w:left="720"/>
        <w:jc w:val="both"/>
        <w:rPr>
          <w:rFonts w:ascii="Calibri" w:eastAsia="Calibri" w:hAnsi="Calibri" w:cs="Times New Roman"/>
          <w:lang w:val="fr-BE"/>
        </w:rPr>
      </w:pPr>
    </w:p>
    <w:p w14:paraId="7249742E" w14:textId="77777777" w:rsidR="00007AAC" w:rsidRPr="005B6F91" w:rsidRDefault="00007AAC" w:rsidP="00007AAC">
      <w:r>
        <w:t xml:space="preserve">Biomarqueurs minimaux à tester </w:t>
      </w:r>
      <w:r w:rsidRPr="005B6F91">
        <w:t>:</w:t>
      </w:r>
    </w:p>
    <w:p w14:paraId="06FAFD4E"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BTK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thérapie</w:t>
      </w:r>
    </w:p>
    <w:p w14:paraId="65D43EB9"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PLCG2 (exon 19, 20, 24)*</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thérapie</w:t>
      </w:r>
    </w:p>
    <w:p w14:paraId="1A77318D"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pronostic</w:t>
      </w:r>
      <w:r w:rsidRPr="005B6F91">
        <w:rPr>
          <w:rFonts w:ascii="Calibri" w:eastAsia="Calibri" w:hAnsi="Calibri" w:cs="Times New Roman"/>
          <w:i/>
          <w:iCs/>
        </w:rPr>
        <w:t>/</w:t>
      </w:r>
      <w:r>
        <w:rPr>
          <w:rFonts w:ascii="Calibri" w:eastAsia="Calibri" w:hAnsi="Calibri" w:cs="Times New Roman"/>
          <w:i/>
          <w:iCs/>
        </w:rPr>
        <w:t>thérapie</w:t>
      </w:r>
    </w:p>
    <w:p w14:paraId="69B4A8BD" w14:textId="77777777" w:rsidR="00007AAC" w:rsidRPr="005B6F91" w:rsidRDefault="00007AAC" w:rsidP="00007AAC">
      <w:pPr>
        <w:pStyle w:val="ListParagraph"/>
        <w:spacing w:after="0"/>
        <w:jc w:val="both"/>
        <w:rPr>
          <w:rFonts w:ascii="Calibri" w:eastAsia="Calibri" w:hAnsi="Calibri" w:cs="Times New Roman"/>
          <w:i/>
          <w:iCs/>
        </w:rPr>
      </w:pPr>
    </w:p>
    <w:p w14:paraId="52BA558B" w14:textId="77777777" w:rsidR="00007AAC" w:rsidRPr="007613DE" w:rsidRDefault="00007AAC" w:rsidP="00007AAC">
      <w:pPr>
        <w:pStyle w:val="ListParagraph"/>
        <w:spacing w:after="0"/>
        <w:jc w:val="both"/>
        <w:rPr>
          <w:rFonts w:ascii="Calibri" w:eastAsia="Calibri" w:hAnsi="Calibri" w:cs="Times New Roman"/>
          <w:i/>
          <w:iCs/>
          <w:lang w:val="fr-BE"/>
        </w:rPr>
      </w:pPr>
      <w:r w:rsidRPr="007613DE">
        <w:rPr>
          <w:rFonts w:ascii="Calibri" w:eastAsia="Calibri" w:hAnsi="Calibri" w:cs="Times New Roman"/>
          <w:i/>
          <w:iCs/>
          <w:lang w:val="fr-BE"/>
        </w:rPr>
        <w:t>* en cas de progression après un traitement par un inhibiteur de BTK</w:t>
      </w:r>
    </w:p>
    <w:p w14:paraId="51708B23" w14:textId="77777777" w:rsidR="00007AAC" w:rsidRPr="007613DE" w:rsidRDefault="00007AAC" w:rsidP="00007AAC">
      <w:pPr>
        <w:spacing w:after="0"/>
        <w:ind w:left="360"/>
        <w:jc w:val="both"/>
        <w:rPr>
          <w:rFonts w:ascii="Calibri" w:eastAsia="Calibri" w:hAnsi="Calibri" w:cs="Times New Roman"/>
          <w:i/>
          <w:iCs/>
          <w:lang w:val="fr-BE"/>
        </w:rPr>
      </w:pPr>
    </w:p>
    <w:p w14:paraId="6596AF28" w14:textId="77777777" w:rsidR="00007AAC" w:rsidRPr="007613DE" w:rsidRDefault="00007AAC" w:rsidP="00007AAC">
      <w:pPr>
        <w:spacing w:after="0"/>
        <w:jc w:val="both"/>
        <w:rPr>
          <w:lang w:val="fr-BE"/>
        </w:rPr>
      </w:pPr>
    </w:p>
    <w:p w14:paraId="60CA6B85" w14:textId="77777777" w:rsidR="00007AAC" w:rsidRPr="005B6F91" w:rsidRDefault="00007AAC" w:rsidP="00007AAC">
      <w:pPr>
        <w:tabs>
          <w:tab w:val="right" w:pos="9214"/>
        </w:tabs>
      </w:pPr>
      <w:r>
        <w:t xml:space="preserve">Enregistrement obligatoire dans PITTER </w:t>
      </w:r>
      <w:r w:rsidRPr="005B6F91">
        <w:t>:</w:t>
      </w:r>
    </w:p>
    <w:p w14:paraId="508BACED" w14:textId="77777777" w:rsidR="00007AAC" w:rsidRPr="009B454D" w:rsidRDefault="00007AAC" w:rsidP="00007AAC">
      <w:pPr>
        <w:pStyle w:val="ListParagraph"/>
        <w:numPr>
          <w:ilvl w:val="0"/>
          <w:numId w:val="34"/>
        </w:numPr>
        <w:tabs>
          <w:tab w:val="right" w:pos="9214"/>
        </w:tabs>
        <w:spacing w:after="160" w:line="259" w:lineRule="auto"/>
        <w:rPr>
          <w:lang w:val="fr-BE"/>
        </w:rPr>
      </w:pPr>
      <w:r w:rsidRPr="007613DE">
        <w:rPr>
          <w:lang w:val="fr-BE"/>
        </w:rPr>
        <w:t>594591 – 594602</w:t>
      </w:r>
      <w:r>
        <w:rPr>
          <w:lang w:val="fr-BE"/>
        </w:rPr>
        <w:t xml:space="preserve"> </w:t>
      </w:r>
      <w:r w:rsidRPr="007613DE">
        <w:rPr>
          <w:lang w:val="fr-BE"/>
        </w:rPr>
        <w:t xml:space="preserve">: </w:t>
      </w:r>
      <w:r w:rsidRPr="00111E33">
        <w:rPr>
          <w:lang w:val="fr"/>
        </w:rPr>
        <w:t>Dépistage de la mutation TP53 en cas de leucémie lymphatique chronique avec nécessité de traitement</w:t>
      </w:r>
    </w:p>
    <w:p w14:paraId="1975D13F" w14:textId="77777777" w:rsidR="00007AAC" w:rsidRPr="007960E9" w:rsidRDefault="00007AAC" w:rsidP="00007AAC">
      <w:pPr>
        <w:tabs>
          <w:tab w:val="right" w:pos="9214"/>
        </w:tabs>
        <w:rPr>
          <w:lang w:val="fr-BE"/>
        </w:rPr>
      </w:pPr>
    </w:p>
    <w:p w14:paraId="57E92CDC" w14:textId="77777777" w:rsidR="00007AAC" w:rsidRPr="005B6F91" w:rsidRDefault="00007AAC" w:rsidP="00007AAC">
      <w:pPr>
        <w:tabs>
          <w:tab w:val="right" w:pos="9214"/>
        </w:tabs>
      </w:pPr>
      <w:r>
        <w:t>Règles de cumul</w:t>
      </w:r>
      <w:r w:rsidRPr="005B6F91">
        <w:t>:</w:t>
      </w:r>
    </w:p>
    <w:p w14:paraId="276ADEFF"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49F9A5C4"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095934D6" w14:textId="6092B5C9"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BD0E2B">
        <w:rPr>
          <w:lang w:val="fr-BE"/>
        </w:rPr>
        <w:t xml:space="preserve"> et 588512-588523</w:t>
      </w:r>
      <w:r w:rsidRPr="006F2B4A">
        <w:rPr>
          <w:lang w:val="fr-BE"/>
        </w:rPr>
        <w:t xml:space="preserve"> de l’article 33bis.</w:t>
      </w:r>
    </w:p>
    <w:p w14:paraId="3E4CA70C" w14:textId="77777777" w:rsidR="00007AAC" w:rsidRPr="0033509B" w:rsidRDefault="00007AAC" w:rsidP="00007AAC">
      <w:pPr>
        <w:pStyle w:val="ListParagraph"/>
        <w:numPr>
          <w:ilvl w:val="0"/>
          <w:numId w:val="16"/>
        </w:numPr>
        <w:tabs>
          <w:tab w:val="right" w:pos="9214"/>
        </w:tabs>
        <w:spacing w:after="160" w:line="259" w:lineRule="auto"/>
        <w:rPr>
          <w:lang w:val="fr-BE"/>
        </w:rPr>
      </w:pPr>
      <w:r w:rsidRPr="009A2B06">
        <w:rPr>
          <w:i/>
          <w:iCs/>
          <w:lang w:val="fr-BE"/>
        </w:rPr>
        <w:lastRenderedPageBreak/>
        <w:t>Règle diagnostique 1</w:t>
      </w:r>
      <w:r>
        <w:rPr>
          <w:i/>
          <w:iCs/>
          <w:lang w:val="fr-BE"/>
        </w:rPr>
        <w:t xml:space="preserve">5 : </w:t>
      </w:r>
      <w:r w:rsidRPr="0033509B">
        <w:rPr>
          <w:rFonts w:ascii="Calibri" w:eastAsia="Calibri" w:hAnsi="Calibri" w:cs="Times New Roman"/>
          <w:lang w:val="fr-FR"/>
        </w:rPr>
        <w:t xml:space="preserve">Le </w:t>
      </w:r>
      <w:r>
        <w:rPr>
          <w:rFonts w:ascii="Calibri" w:eastAsia="Calibri" w:hAnsi="Calibri" w:cs="Times New Roman"/>
          <w:lang w:val="fr-FR"/>
        </w:rPr>
        <w:t xml:space="preserve">code de pseudonomenclature </w:t>
      </w:r>
      <w:r w:rsidRPr="0033509B">
        <w:rPr>
          <w:rFonts w:ascii="Calibri" w:eastAsia="Calibri" w:hAnsi="Calibri" w:cs="Times New Roman"/>
          <w:lang w:val="fr-FR"/>
        </w:rPr>
        <w:t xml:space="preserve"> n'est pas cumulable, </w:t>
      </w:r>
      <w:r w:rsidRPr="0033509B">
        <w:rPr>
          <w:rFonts w:ascii="Calibri" w:eastAsia="Calibri" w:hAnsi="Calibri" w:cs="Times New Roman"/>
          <w:b/>
          <w:bCs/>
          <w:u w:val="single"/>
          <w:lang w:val="fr-FR"/>
        </w:rPr>
        <w:t>pendant la phase d'investigation diagnostique</w:t>
      </w:r>
      <w:r w:rsidRPr="0033509B">
        <w:rPr>
          <w:rFonts w:ascii="Calibri" w:eastAsia="Calibri" w:hAnsi="Calibri" w:cs="Times New Roman"/>
          <w:lang w:val="fr-FR"/>
        </w:rPr>
        <w:t xml:space="preserve">, avec les prestations </w:t>
      </w:r>
      <w:r>
        <w:rPr>
          <w:rFonts w:ascii="Calibri" w:eastAsia="Calibri" w:hAnsi="Calibri" w:cs="Calibri"/>
          <w:lang w:val="fr-BE"/>
        </w:rPr>
        <w:t xml:space="preserve">594016-594020 et 594090-594101 </w:t>
      </w:r>
      <w:r w:rsidRPr="0033509B">
        <w:rPr>
          <w:rFonts w:ascii="Calibri" w:eastAsia="Calibri" w:hAnsi="Calibri" w:cs="Calibri"/>
          <w:lang w:val="fr-BE"/>
        </w:rPr>
        <w:t xml:space="preserve"> de l’article 33ter</w:t>
      </w:r>
    </w:p>
    <w:p w14:paraId="1DB13EC5" w14:textId="77777777" w:rsidR="00007AAC" w:rsidRPr="00626DBA"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6 : </w:t>
      </w:r>
      <w:r>
        <w:rPr>
          <w:rFonts w:ascii="Calibri" w:hAnsi="Calibri" w:cs="Calibri"/>
          <w:lang w:val="fr-BE"/>
        </w:rPr>
        <w:t xml:space="preserve">Si ce code de pseudonomenclature  est facturé, alors la prestation 594053-594064 de l’article 33ter ne peut être facturé qu’une fois </w:t>
      </w:r>
      <w:r w:rsidRPr="001E50BA">
        <w:rPr>
          <w:rFonts w:ascii="Calibri" w:hAnsi="Calibri" w:cs="Calibri"/>
          <w:b/>
          <w:bCs/>
          <w:u w:val="single"/>
          <w:lang w:val="fr-BE"/>
        </w:rPr>
        <w:t>pendant la phase d’investigation diagnostique.</w:t>
      </w:r>
    </w:p>
    <w:p w14:paraId="33C1C304" w14:textId="77777777" w:rsidR="00007AAC" w:rsidRPr="00A5333C" w:rsidRDefault="00007AAC" w:rsidP="00007AAC">
      <w:pPr>
        <w:pStyle w:val="ListParagraph"/>
        <w:rPr>
          <w:strike/>
          <w:highlight w:val="yellow"/>
          <w:lang w:val="fr-BE"/>
        </w:rPr>
      </w:pPr>
    </w:p>
    <w:p w14:paraId="2B6333D1" w14:textId="77777777" w:rsidR="00007AAC" w:rsidRPr="009A2B06" w:rsidRDefault="00007AAC" w:rsidP="00007AAC">
      <w:pPr>
        <w:pStyle w:val="ListParagraph"/>
        <w:tabs>
          <w:tab w:val="right" w:pos="9214"/>
        </w:tabs>
        <w:rPr>
          <w:lang w:val="fr-BE"/>
        </w:rPr>
      </w:pPr>
    </w:p>
    <w:p w14:paraId="17C797B8" w14:textId="77777777" w:rsidR="00007AAC" w:rsidRPr="00D57ED8" w:rsidRDefault="00007AAC" w:rsidP="00007AAC">
      <w:pPr>
        <w:pStyle w:val="ListParagraph"/>
        <w:numPr>
          <w:ilvl w:val="0"/>
          <w:numId w:val="16"/>
        </w:numPr>
        <w:tabs>
          <w:tab w:val="right" w:pos="9214"/>
        </w:tabs>
        <w:spacing w:after="160" w:line="259" w:lineRule="auto"/>
        <w:rPr>
          <w:lang w:val="fr-BE"/>
        </w:rPr>
      </w:pPr>
      <w:r w:rsidRPr="00D57ED8">
        <w:rPr>
          <w:lang w:val="fr-BE"/>
        </w:rPr>
        <w:br w:type="page"/>
      </w:r>
    </w:p>
    <w:p w14:paraId="5F14298F" w14:textId="77777777" w:rsidR="00007AAC" w:rsidRPr="00B81D3F" w:rsidRDefault="00007AAC" w:rsidP="004A516F">
      <w:pPr>
        <w:pStyle w:val="Heading3"/>
        <w:rPr>
          <w:lang w:val="fr-BE"/>
        </w:rPr>
      </w:pPr>
      <w:bookmarkStart w:id="38" w:name="_Toc166077435"/>
      <w:bookmarkStart w:id="39" w:name="_Toc215211298"/>
      <w:r w:rsidRPr="00B81D3F">
        <w:rPr>
          <w:lang w:val="fr-BE"/>
        </w:rPr>
        <w:lastRenderedPageBreak/>
        <w:t>535813-535824: NGS pour une leucémie myélomonocytaire juvénile</w:t>
      </w:r>
      <w:bookmarkEnd w:id="38"/>
      <w:bookmarkEnd w:id="39"/>
      <w:r w:rsidRPr="00B81D3F">
        <w:rPr>
          <w:lang w:val="fr-BE"/>
        </w:rPr>
        <w:t xml:space="preserve"> </w:t>
      </w:r>
    </w:p>
    <w:p w14:paraId="238B4A3D" w14:textId="77777777" w:rsidR="00007AAC" w:rsidRPr="00B53941" w:rsidRDefault="00007AAC" w:rsidP="00007AAC">
      <w:pPr>
        <w:rPr>
          <w:lang w:val="fr-BE"/>
        </w:rPr>
      </w:pPr>
    </w:p>
    <w:p w14:paraId="31ABC03B" w14:textId="77777777" w:rsidR="00007AAC" w:rsidRPr="005B6F91" w:rsidRDefault="00007AAC" w:rsidP="00007AAC">
      <w:r>
        <w:t>Remboursement</w:t>
      </w:r>
      <w:r w:rsidRPr="005B6F91">
        <w:t>: 600 €</w:t>
      </w:r>
    </w:p>
    <w:p w14:paraId="24FA6882" w14:textId="77777777" w:rsidR="00007AAC" w:rsidRPr="005B6F91" w:rsidRDefault="00007AAC" w:rsidP="00007AAC"/>
    <w:p w14:paraId="35880B3C" w14:textId="77777777" w:rsidR="00007AAC" w:rsidRPr="005B6F91" w:rsidRDefault="00007AAC" w:rsidP="00007AAC">
      <w:r>
        <w:t>Indication</w:t>
      </w:r>
      <w:r w:rsidRPr="005B6F91">
        <w:t>:</w:t>
      </w:r>
    </w:p>
    <w:p w14:paraId="3F23C5A1" w14:textId="77777777" w:rsidR="00007AAC" w:rsidRPr="007613DE" w:rsidRDefault="00007AAC" w:rsidP="00007AAC">
      <w:pPr>
        <w:pStyle w:val="ListParagraph"/>
        <w:numPr>
          <w:ilvl w:val="0"/>
          <w:numId w:val="50"/>
        </w:numPr>
        <w:spacing w:after="0" w:line="240" w:lineRule="auto"/>
        <w:jc w:val="both"/>
        <w:rPr>
          <w:lang w:val="fr-BE"/>
        </w:rPr>
      </w:pPr>
      <w:r w:rsidRPr="007613DE">
        <w:rPr>
          <w:lang w:val="fr-BE"/>
        </w:rPr>
        <w:t xml:space="preserve">Leucémie myélomonocytaire juvénile (LJMM) (ICC/OMS) : diagnostic hématologique selon les critères ICC/OMS. </w:t>
      </w:r>
    </w:p>
    <w:p w14:paraId="5A617A3E" w14:textId="77777777" w:rsidR="00007AAC" w:rsidRPr="007613DE" w:rsidRDefault="00007AAC" w:rsidP="00007AAC">
      <w:pPr>
        <w:pStyle w:val="ListParagraph"/>
        <w:spacing w:after="0" w:line="240" w:lineRule="auto"/>
        <w:jc w:val="both"/>
        <w:rPr>
          <w:rFonts w:ascii="Calibri" w:eastAsia="Calibri" w:hAnsi="Calibri" w:cs="Times New Roman"/>
          <w:lang w:val="fr-BE"/>
        </w:rPr>
      </w:pPr>
    </w:p>
    <w:p w14:paraId="689B84AC"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313DA6C2" w14:textId="77777777" w:rsidR="00007AAC" w:rsidRPr="005B6F91" w:rsidRDefault="00007AAC" w:rsidP="00007AAC">
      <w:pPr>
        <w:spacing w:after="200" w:line="240" w:lineRule="auto"/>
        <w:contextualSpacing/>
        <w:jc w:val="both"/>
        <w:rPr>
          <w:rFonts w:ascii="Calibri" w:eastAsia="Calibri" w:hAnsi="Calibri" w:cs="Calibri"/>
          <w:lang w:val="nl-BE"/>
        </w:rPr>
      </w:pPr>
    </w:p>
    <w:p w14:paraId="25332603" w14:textId="77777777" w:rsidR="00007AAC" w:rsidRPr="009A6C55" w:rsidRDefault="00007AAC" w:rsidP="00007AAC">
      <w:pPr>
        <w:pStyle w:val="ListParagraph"/>
        <w:numPr>
          <w:ilvl w:val="0"/>
          <w:numId w:val="35"/>
        </w:numPr>
        <w:spacing w:after="0" w:line="240" w:lineRule="auto"/>
        <w:jc w:val="both"/>
        <w:rPr>
          <w:rFonts w:ascii="Calibri" w:eastAsia="Calibri" w:hAnsi="Calibri" w:cs="Times New Roman"/>
          <w:lang w:val="fr-BE"/>
        </w:rPr>
      </w:pPr>
      <w:r w:rsidRPr="009A6C55">
        <w:rPr>
          <w:rFonts w:ascii="Calibri" w:eastAsia="Calibri" w:hAnsi="Calibri" w:cs="Times New Roman"/>
          <w:lang w:val="fr-BE"/>
        </w:rPr>
        <w:t xml:space="preserve">Le test NGS doit être effectué sur la moelle osseuse. </w:t>
      </w:r>
    </w:p>
    <w:p w14:paraId="36460A25" w14:textId="77777777" w:rsidR="00007AAC" w:rsidRPr="009A6C55" w:rsidRDefault="00007AAC" w:rsidP="00007AAC">
      <w:pPr>
        <w:pStyle w:val="ListParagraph"/>
        <w:numPr>
          <w:ilvl w:val="0"/>
          <w:numId w:val="35"/>
        </w:numPr>
        <w:spacing w:after="0" w:line="240" w:lineRule="auto"/>
        <w:jc w:val="both"/>
        <w:rPr>
          <w:rFonts w:ascii="Calibri" w:eastAsia="Calibri" w:hAnsi="Calibri" w:cs="Times New Roman"/>
          <w:lang w:val="fr-BE"/>
        </w:rPr>
      </w:pPr>
      <w:r w:rsidRPr="009A6C55">
        <w:rPr>
          <w:rFonts w:ascii="Calibri" w:eastAsia="Calibri" w:hAnsi="Calibri" w:cs="Times New Roman"/>
          <w:lang w:val="fr-BE"/>
        </w:rPr>
        <w:t>Le test NGS doit être réalisé en combinaison avec un examen cytogénétique</w:t>
      </w:r>
      <w:r>
        <w:rPr>
          <w:rFonts w:ascii="Calibri" w:eastAsia="Calibri" w:hAnsi="Calibri" w:cs="Times New Roman"/>
          <w:lang w:val="fr-BE"/>
        </w:rPr>
        <w:t xml:space="preserve"> </w:t>
      </w:r>
      <w:r w:rsidRPr="009A6C55">
        <w:rPr>
          <w:rFonts w:ascii="Calibri" w:eastAsia="Calibri" w:hAnsi="Calibri" w:cs="Times New Roman"/>
          <w:lang w:val="fr-BE"/>
        </w:rPr>
        <w:t xml:space="preserve">sur la moelle osseuse. </w:t>
      </w:r>
    </w:p>
    <w:p w14:paraId="38000B1A" w14:textId="77777777" w:rsidR="00007AAC" w:rsidRPr="009A6C55" w:rsidRDefault="00007AAC" w:rsidP="00007AAC">
      <w:pPr>
        <w:pStyle w:val="ListParagraph"/>
        <w:numPr>
          <w:ilvl w:val="0"/>
          <w:numId w:val="35"/>
        </w:numPr>
        <w:spacing w:after="0" w:line="240" w:lineRule="auto"/>
        <w:jc w:val="both"/>
        <w:rPr>
          <w:rFonts w:ascii="Calibri" w:eastAsia="Calibri" w:hAnsi="Calibri" w:cs="Times New Roman"/>
          <w:lang w:val="fr-BE"/>
        </w:rPr>
      </w:pPr>
      <w:r>
        <w:rPr>
          <w:rFonts w:ascii="Calibri" w:eastAsia="Calibri" w:hAnsi="Calibri" w:cs="Times New Roman"/>
          <w:lang w:val="fr-BE"/>
        </w:rPr>
        <w:t xml:space="preserve">Une </w:t>
      </w:r>
      <w:r w:rsidRPr="009A6C55">
        <w:rPr>
          <w:rFonts w:ascii="Calibri" w:eastAsia="Calibri" w:hAnsi="Calibri" w:cs="Times New Roman"/>
          <w:lang w:val="fr-BE"/>
        </w:rPr>
        <w:t>consultation oncologique multidisciplinaire avec un avis favorable est obligatoire.</w:t>
      </w:r>
    </w:p>
    <w:p w14:paraId="74B6C03B" w14:textId="77777777" w:rsidR="00007AAC" w:rsidRPr="007613DE" w:rsidRDefault="00007AAC" w:rsidP="00007AAC">
      <w:pPr>
        <w:pStyle w:val="ListParagraph"/>
        <w:spacing w:after="0" w:line="240" w:lineRule="auto"/>
        <w:jc w:val="both"/>
        <w:rPr>
          <w:rFonts w:ascii="Calibri" w:eastAsia="Calibri" w:hAnsi="Calibri" w:cs="Times New Roman"/>
          <w:lang w:val="fr-BE"/>
        </w:rPr>
      </w:pPr>
    </w:p>
    <w:p w14:paraId="21F984D5" w14:textId="77777777" w:rsidR="00007AAC" w:rsidRPr="007613DE" w:rsidRDefault="00007AAC" w:rsidP="00007AAC">
      <w:pPr>
        <w:spacing w:after="60"/>
        <w:contextualSpacing/>
        <w:rPr>
          <w:rFonts w:ascii="Calibri" w:eastAsia="Calibri" w:hAnsi="Calibri" w:cs="Times New Roman"/>
          <w:lang w:val="fr-BE"/>
        </w:rPr>
      </w:pPr>
    </w:p>
    <w:p w14:paraId="7C699A58" w14:textId="77777777" w:rsidR="00007AAC" w:rsidRPr="005B6F91" w:rsidRDefault="00007AAC" w:rsidP="00007AAC">
      <w:r>
        <w:t xml:space="preserve">Biomarqueurs minimaux à tester </w:t>
      </w:r>
      <w:r w:rsidRPr="005B6F91">
        <w:t>:</w:t>
      </w:r>
    </w:p>
    <w:p w14:paraId="7A53204B"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CBL (exon 8,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p>
    <w:p w14:paraId="620AE70A"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KRAS (exon 2 (codons 12, 13), exon 3 (codon 61))</w:t>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diagnostic</w:t>
      </w:r>
      <w:r w:rsidRPr="005B6F91">
        <w:rPr>
          <w:rFonts w:ascii="Calibri" w:eastAsia="Calibri" w:hAnsi="Calibri" w:cs="Times New Roman"/>
          <w:i/>
          <w:iCs/>
          <w:lang w:val="fr-FR"/>
        </w:rPr>
        <w:t>/</w:t>
      </w:r>
      <w:r>
        <w:rPr>
          <w:rFonts w:ascii="Calibri" w:eastAsia="Calibri" w:hAnsi="Calibri" w:cs="Times New Roman"/>
          <w:i/>
          <w:iCs/>
          <w:lang w:val="fr-FR"/>
        </w:rPr>
        <w:t>pronostic</w:t>
      </w:r>
    </w:p>
    <w:p w14:paraId="574E45F8" w14:textId="77777777" w:rsidR="00007AAC" w:rsidRPr="00636176" w:rsidRDefault="00007AAC" w:rsidP="00007AAC">
      <w:pPr>
        <w:pStyle w:val="ListParagraph"/>
        <w:numPr>
          <w:ilvl w:val="0"/>
          <w:numId w:val="33"/>
        </w:numPr>
        <w:spacing w:after="0" w:line="259" w:lineRule="auto"/>
        <w:jc w:val="both"/>
        <w:rPr>
          <w:rFonts w:ascii="Calibri" w:eastAsia="Calibri" w:hAnsi="Calibri" w:cs="Times New Roman"/>
          <w:i/>
          <w:iCs/>
          <w:lang w:val="fr-FR"/>
        </w:rPr>
      </w:pPr>
      <w:r w:rsidRPr="00636176">
        <w:rPr>
          <w:rFonts w:ascii="Calibri" w:eastAsia="Calibri" w:hAnsi="Calibri" w:cs="Times New Roman"/>
          <w:i/>
          <w:iCs/>
          <w:lang w:val="fr-FR"/>
        </w:rPr>
        <w:t xml:space="preserve">NF1 (exon 1-58 = </w:t>
      </w:r>
      <w:r>
        <w:rPr>
          <w:rFonts w:ascii="Calibri" w:eastAsia="Calibri" w:hAnsi="Calibri" w:cs="Calibri"/>
          <w:i/>
          <w:iCs/>
          <w:lang w:val="fr-BE"/>
        </w:rPr>
        <w:t>entièrement</w:t>
      </w:r>
      <w:r w:rsidRPr="00636176">
        <w:rPr>
          <w:rFonts w:ascii="Calibri" w:eastAsia="Calibri" w:hAnsi="Calibri" w:cs="Times New Roman"/>
          <w:i/>
          <w:iCs/>
          <w:lang w:val="fr-FR"/>
        </w:rPr>
        <w:t>)</w:t>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r>
      <w:r w:rsidRPr="00636176">
        <w:rPr>
          <w:rFonts w:ascii="Calibri" w:eastAsia="Calibri" w:hAnsi="Calibri" w:cs="Times New Roman"/>
          <w:i/>
          <w:iCs/>
          <w:lang w:val="fr-FR"/>
        </w:rPr>
        <w:tab/>
        <w:t>diagnostic/pronostic</w:t>
      </w:r>
    </w:p>
    <w:p w14:paraId="70DF250A"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NRAS (exon 2 (codons 12, 13), exon 3 (codon 61))</w:t>
      </w:r>
      <w:r w:rsidRPr="005B6F91">
        <w:rPr>
          <w:rFonts w:ascii="Calibri" w:eastAsia="Calibri" w:hAnsi="Calibri" w:cs="Times New Roman"/>
          <w:i/>
          <w:iCs/>
          <w:lang w:val="fr-FR"/>
        </w:rPr>
        <w:tab/>
      </w:r>
      <w:r w:rsidRPr="005B6F91">
        <w:rPr>
          <w:rFonts w:ascii="Calibri" w:eastAsia="Calibri" w:hAnsi="Calibri" w:cs="Times New Roman"/>
          <w:i/>
          <w:iCs/>
          <w:lang w:val="fr-FR"/>
        </w:rPr>
        <w:tab/>
      </w:r>
      <w:r>
        <w:rPr>
          <w:rFonts w:ascii="Calibri" w:eastAsia="Calibri" w:hAnsi="Calibri" w:cs="Times New Roman"/>
          <w:i/>
          <w:iCs/>
          <w:lang w:val="fr-FR"/>
        </w:rPr>
        <w:t>diagnostic</w:t>
      </w:r>
      <w:r w:rsidRPr="005B6F91">
        <w:rPr>
          <w:rFonts w:ascii="Calibri" w:eastAsia="Calibri" w:hAnsi="Calibri" w:cs="Times New Roman"/>
          <w:i/>
          <w:iCs/>
          <w:lang w:val="fr-FR"/>
        </w:rPr>
        <w:t>/</w:t>
      </w:r>
      <w:r>
        <w:rPr>
          <w:rFonts w:ascii="Calibri" w:eastAsia="Calibri" w:hAnsi="Calibri" w:cs="Times New Roman"/>
          <w:i/>
          <w:iCs/>
          <w:lang w:val="fr-FR"/>
        </w:rPr>
        <w:t>pronostic</w:t>
      </w:r>
    </w:p>
    <w:p w14:paraId="3B9CEAB1" w14:textId="77777777" w:rsidR="00007AAC" w:rsidRPr="005B6F91" w:rsidRDefault="00007AAC" w:rsidP="00007AAC">
      <w:pPr>
        <w:pStyle w:val="ListParagraph"/>
        <w:numPr>
          <w:ilvl w:val="0"/>
          <w:numId w:val="33"/>
        </w:numPr>
        <w:spacing w:after="0" w:line="259" w:lineRule="auto"/>
        <w:jc w:val="both"/>
        <w:rPr>
          <w:rFonts w:ascii="Calibri" w:eastAsia="Calibri" w:hAnsi="Calibri" w:cs="Times New Roman"/>
          <w:i/>
          <w:iCs/>
        </w:rPr>
      </w:pPr>
      <w:r w:rsidRPr="005B6F91">
        <w:rPr>
          <w:rFonts w:ascii="Calibri" w:eastAsia="Calibri" w:hAnsi="Calibri" w:cs="Times New Roman"/>
          <w:i/>
          <w:iCs/>
        </w:rPr>
        <w:t>PTPN11 (exon 3, exon 13)</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Pr>
          <w:rFonts w:ascii="Calibri" w:eastAsia="Calibri" w:hAnsi="Calibri" w:cs="Times New Roman"/>
          <w:i/>
          <w:iCs/>
        </w:rPr>
        <w:t>diagnostic</w:t>
      </w:r>
      <w:r w:rsidRPr="005B6F91">
        <w:rPr>
          <w:rFonts w:ascii="Calibri" w:eastAsia="Calibri" w:hAnsi="Calibri" w:cs="Times New Roman"/>
          <w:i/>
          <w:iCs/>
        </w:rPr>
        <w:t>/</w:t>
      </w:r>
      <w:r>
        <w:rPr>
          <w:rFonts w:ascii="Calibri" w:eastAsia="Calibri" w:hAnsi="Calibri" w:cs="Times New Roman"/>
          <w:i/>
          <w:iCs/>
        </w:rPr>
        <w:t>pronostic</w:t>
      </w:r>
    </w:p>
    <w:p w14:paraId="0DE45E19" w14:textId="77777777" w:rsidR="00007AAC" w:rsidRPr="005B6F91" w:rsidRDefault="00007AAC" w:rsidP="00007AAC">
      <w:pPr>
        <w:spacing w:after="0"/>
        <w:ind w:left="360"/>
        <w:jc w:val="both"/>
        <w:rPr>
          <w:rFonts w:ascii="Calibri" w:eastAsia="Calibri" w:hAnsi="Calibri" w:cs="Times New Roman"/>
          <w:i/>
          <w:iCs/>
          <w:lang w:val="nl-BE"/>
        </w:rPr>
      </w:pPr>
    </w:p>
    <w:p w14:paraId="0CFA97BD" w14:textId="77777777" w:rsidR="00007AAC" w:rsidRPr="005B6F91" w:rsidRDefault="00007AAC" w:rsidP="00007AAC">
      <w:pPr>
        <w:spacing w:after="0"/>
        <w:jc w:val="both"/>
      </w:pPr>
    </w:p>
    <w:p w14:paraId="049BD90C" w14:textId="77777777" w:rsidR="00007AAC" w:rsidRPr="005B6F91" w:rsidRDefault="00007AAC" w:rsidP="00007AAC">
      <w:pPr>
        <w:tabs>
          <w:tab w:val="right" w:pos="9214"/>
        </w:tabs>
      </w:pPr>
      <w:r>
        <w:t xml:space="preserve">Enregistrement obligatoire dans PITTER </w:t>
      </w:r>
      <w:r w:rsidRPr="005B6F91">
        <w:t>:</w:t>
      </w:r>
    </w:p>
    <w:p w14:paraId="69E25B5A"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2BD77C2A" w14:textId="77777777" w:rsidR="00007AAC" w:rsidRPr="005B6F91" w:rsidRDefault="00007AAC" w:rsidP="00007AAC">
      <w:pPr>
        <w:pStyle w:val="ListParagraph"/>
        <w:tabs>
          <w:tab w:val="right" w:pos="9214"/>
        </w:tabs>
      </w:pPr>
    </w:p>
    <w:p w14:paraId="04C32364" w14:textId="77777777" w:rsidR="00007AAC" w:rsidRPr="005B6F91" w:rsidRDefault="00007AAC" w:rsidP="00007AAC">
      <w:pPr>
        <w:tabs>
          <w:tab w:val="right" w:pos="9214"/>
        </w:tabs>
      </w:pPr>
      <w:r>
        <w:t>Règles de cumul</w:t>
      </w:r>
      <w:r w:rsidRPr="005B6F91">
        <w:t>:</w:t>
      </w:r>
    </w:p>
    <w:p w14:paraId="4D31556C"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78A6DC82"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346663FC" w14:textId="7754CC10"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BD0E2B">
        <w:rPr>
          <w:lang w:val="fr-BE"/>
        </w:rPr>
        <w:t xml:space="preserve"> et 588512-588523</w:t>
      </w:r>
      <w:r w:rsidRPr="006F2B4A">
        <w:rPr>
          <w:lang w:val="fr-BE"/>
        </w:rPr>
        <w:t xml:space="preserve"> de l’article 33bis.</w:t>
      </w:r>
    </w:p>
    <w:p w14:paraId="57167EA8" w14:textId="77777777" w:rsidR="00007AAC" w:rsidRPr="0033509B"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5 : </w:t>
      </w:r>
      <w:r w:rsidRPr="0033509B">
        <w:rPr>
          <w:rFonts w:ascii="Calibri" w:eastAsia="Calibri" w:hAnsi="Calibri" w:cs="Times New Roman"/>
          <w:lang w:val="fr-FR"/>
        </w:rPr>
        <w:t xml:space="preserve">Le </w:t>
      </w:r>
      <w:r>
        <w:rPr>
          <w:rFonts w:ascii="Calibri" w:eastAsia="Calibri" w:hAnsi="Calibri" w:cs="Times New Roman"/>
          <w:lang w:val="fr-FR"/>
        </w:rPr>
        <w:t xml:space="preserve">code de pseudonomenclature </w:t>
      </w:r>
      <w:r w:rsidRPr="0033509B">
        <w:rPr>
          <w:rFonts w:ascii="Calibri" w:eastAsia="Calibri" w:hAnsi="Calibri" w:cs="Times New Roman"/>
          <w:lang w:val="fr-FR"/>
        </w:rPr>
        <w:t xml:space="preserve"> n'est pas cumulable, </w:t>
      </w:r>
      <w:r w:rsidRPr="0033509B">
        <w:rPr>
          <w:rFonts w:ascii="Calibri" w:eastAsia="Calibri" w:hAnsi="Calibri" w:cs="Times New Roman"/>
          <w:b/>
          <w:bCs/>
          <w:u w:val="single"/>
          <w:lang w:val="fr-FR"/>
        </w:rPr>
        <w:t>pendant la phase d'investigation diagnostique</w:t>
      </w:r>
      <w:r w:rsidRPr="0033509B">
        <w:rPr>
          <w:rFonts w:ascii="Calibri" w:eastAsia="Calibri" w:hAnsi="Calibri" w:cs="Times New Roman"/>
          <w:lang w:val="fr-FR"/>
        </w:rPr>
        <w:t xml:space="preserve">, avec les prestations </w:t>
      </w:r>
      <w:r>
        <w:rPr>
          <w:rFonts w:ascii="Calibri" w:eastAsia="Calibri" w:hAnsi="Calibri" w:cs="Calibri"/>
          <w:lang w:val="fr-BE"/>
        </w:rPr>
        <w:t xml:space="preserve">594016-594020 et 594090-594101 </w:t>
      </w:r>
      <w:r w:rsidRPr="0033509B">
        <w:rPr>
          <w:rFonts w:ascii="Calibri" w:eastAsia="Calibri" w:hAnsi="Calibri" w:cs="Calibri"/>
          <w:lang w:val="fr-BE"/>
        </w:rPr>
        <w:t xml:space="preserve"> de l’article 33ter</w:t>
      </w:r>
    </w:p>
    <w:p w14:paraId="1505D125" w14:textId="77777777" w:rsidR="00007AAC" w:rsidRPr="00BA55F4" w:rsidRDefault="00007AAC" w:rsidP="00007AAC">
      <w:pPr>
        <w:pStyle w:val="ListParagraph"/>
        <w:numPr>
          <w:ilvl w:val="0"/>
          <w:numId w:val="16"/>
        </w:numPr>
        <w:tabs>
          <w:tab w:val="right" w:pos="9214"/>
        </w:tabs>
        <w:spacing w:after="160" w:line="259" w:lineRule="auto"/>
        <w:rPr>
          <w:lang w:val="fr-BE"/>
        </w:rPr>
      </w:pPr>
      <w:r w:rsidRPr="009A2B06">
        <w:rPr>
          <w:i/>
          <w:iCs/>
          <w:lang w:val="fr-BE"/>
        </w:rPr>
        <w:lastRenderedPageBreak/>
        <w:t>Règle diagnostique 1</w:t>
      </w:r>
      <w:r>
        <w:rPr>
          <w:i/>
          <w:iCs/>
          <w:lang w:val="fr-BE"/>
        </w:rPr>
        <w:t xml:space="preserve">6 : </w:t>
      </w:r>
      <w:r>
        <w:rPr>
          <w:rFonts w:ascii="Calibri" w:hAnsi="Calibri" w:cs="Calibri"/>
          <w:lang w:val="fr-BE"/>
        </w:rPr>
        <w:t xml:space="preserve">Si ce code de pseudonomenclature  est facturé, alors la prestation 594053-594064 de l’article 33ter ne peut être facturé qu’une fois </w:t>
      </w:r>
      <w:r w:rsidRPr="001E50BA">
        <w:rPr>
          <w:rFonts w:ascii="Calibri" w:hAnsi="Calibri" w:cs="Calibri"/>
          <w:b/>
          <w:bCs/>
          <w:u w:val="single"/>
          <w:lang w:val="fr-BE"/>
        </w:rPr>
        <w:t>pendant la phase d’investigation diagnostique.</w:t>
      </w:r>
    </w:p>
    <w:p w14:paraId="1B353151" w14:textId="77777777" w:rsidR="00007AAC" w:rsidRPr="004B0B0C" w:rsidRDefault="00007AAC" w:rsidP="00007AAC">
      <w:pPr>
        <w:pStyle w:val="ListParagraph"/>
        <w:numPr>
          <w:ilvl w:val="0"/>
          <w:numId w:val="16"/>
        </w:numPr>
        <w:spacing w:after="160" w:line="259" w:lineRule="auto"/>
        <w:rPr>
          <w:i/>
          <w:iCs/>
          <w:lang w:val="fr-BE"/>
        </w:rPr>
      </w:pPr>
      <w:r w:rsidRPr="004B0B0C">
        <w:rPr>
          <w:i/>
          <w:iCs/>
          <w:lang w:val="fr-BE"/>
        </w:rPr>
        <w:t xml:space="preserve">Règle diagnostique 25 : </w:t>
      </w:r>
      <w:r w:rsidRPr="00BA55F4">
        <w:rPr>
          <w:lang w:val="fr-BE"/>
        </w:rPr>
        <w:t xml:space="preserve">Le </w:t>
      </w:r>
      <w:r>
        <w:rPr>
          <w:lang w:val="fr-BE"/>
        </w:rPr>
        <w:t xml:space="preserve">code de pseudonomenclature </w:t>
      </w:r>
      <w:r w:rsidRPr="00BA55F4">
        <w:rPr>
          <w:lang w:val="fr-BE"/>
        </w:rPr>
        <w:t xml:space="preserve"> n'est pas  cumulable </w:t>
      </w:r>
      <w:r w:rsidRPr="00BA55F4">
        <w:rPr>
          <w:b/>
          <w:bCs/>
          <w:u w:val="single"/>
          <w:lang w:val="fr-BE"/>
        </w:rPr>
        <w:t xml:space="preserve">pendant la phase d'investigation diagnostique </w:t>
      </w:r>
      <w:r w:rsidRPr="00BA55F4">
        <w:rPr>
          <w:lang w:val="fr-BE"/>
        </w:rPr>
        <w:t xml:space="preserve">avec les prestations 565154-565165, 565515-565526, 565530-565541 ou 565552-565563 de l'article 33 pour l'analyse </w:t>
      </w:r>
      <w:r w:rsidRPr="00BA55F4">
        <w:rPr>
          <w:b/>
          <w:bCs/>
          <w:u w:val="single"/>
          <w:lang w:val="fr-BE"/>
        </w:rPr>
        <w:t xml:space="preserve">des </w:t>
      </w:r>
      <w:r>
        <w:rPr>
          <w:b/>
          <w:bCs/>
          <w:u w:val="single"/>
          <w:lang w:val="fr-BE"/>
        </w:rPr>
        <w:t>anomalies génomiques somatiques</w:t>
      </w:r>
    </w:p>
    <w:p w14:paraId="62B19EBB" w14:textId="77777777" w:rsidR="00007AAC" w:rsidRPr="009A2B06" w:rsidRDefault="00007AAC" w:rsidP="00007AAC">
      <w:pPr>
        <w:pStyle w:val="ListParagraph"/>
        <w:tabs>
          <w:tab w:val="right" w:pos="9214"/>
        </w:tabs>
        <w:rPr>
          <w:lang w:val="fr-BE"/>
        </w:rPr>
      </w:pPr>
    </w:p>
    <w:p w14:paraId="53234F83" w14:textId="77777777" w:rsidR="00007AAC" w:rsidRPr="00D57ED8" w:rsidRDefault="00007AAC" w:rsidP="00007AAC">
      <w:pPr>
        <w:rPr>
          <w:lang w:val="fr-BE"/>
        </w:rPr>
      </w:pPr>
      <w:r w:rsidRPr="00D57ED8">
        <w:rPr>
          <w:lang w:val="fr-BE"/>
        </w:rPr>
        <w:br w:type="page"/>
      </w:r>
    </w:p>
    <w:p w14:paraId="0CAE3DCB" w14:textId="388C6A1D" w:rsidR="00007AAC" w:rsidRPr="00B81D3F" w:rsidRDefault="00007AAC" w:rsidP="004A516F">
      <w:pPr>
        <w:pStyle w:val="Heading3"/>
        <w:rPr>
          <w:lang w:val="fr-BE"/>
        </w:rPr>
      </w:pPr>
      <w:bookmarkStart w:id="40" w:name="_Toc166077436"/>
      <w:bookmarkStart w:id="41" w:name="_Toc215211299"/>
      <w:r w:rsidRPr="00B81D3F">
        <w:rPr>
          <w:lang w:val="fr-BE"/>
        </w:rPr>
        <w:lastRenderedPageBreak/>
        <w:t>535835-535846: NGS pour une leucémie/lymphome lymphoblastique</w:t>
      </w:r>
      <w:bookmarkEnd w:id="40"/>
      <w:r w:rsidR="00BD0E2B">
        <w:rPr>
          <w:lang w:val="fr-BE"/>
        </w:rPr>
        <w:t xml:space="preserve"> (LLA/</w:t>
      </w:r>
      <w:r w:rsidR="00A3764E">
        <w:rPr>
          <w:lang w:val="fr-BE"/>
        </w:rPr>
        <w:t>LBL</w:t>
      </w:r>
      <w:r w:rsidR="00BD0E2B">
        <w:rPr>
          <w:lang w:val="fr-BE"/>
        </w:rPr>
        <w:t>)</w:t>
      </w:r>
      <w:bookmarkEnd w:id="41"/>
      <w:r w:rsidRPr="00B81D3F">
        <w:rPr>
          <w:lang w:val="fr-BE"/>
        </w:rPr>
        <w:t xml:space="preserve"> </w:t>
      </w:r>
    </w:p>
    <w:p w14:paraId="13854920" w14:textId="77777777" w:rsidR="00007AAC" w:rsidRPr="00B53941" w:rsidRDefault="00007AAC" w:rsidP="00007AAC">
      <w:pPr>
        <w:rPr>
          <w:lang w:val="fr-BE"/>
        </w:rPr>
      </w:pPr>
    </w:p>
    <w:p w14:paraId="7B5302D3" w14:textId="77777777" w:rsidR="00007AAC" w:rsidRPr="005B6F91" w:rsidRDefault="00007AAC" w:rsidP="00007AAC">
      <w:r>
        <w:t>Remboursement</w:t>
      </w:r>
      <w:r w:rsidRPr="005B6F91">
        <w:t>: 600 €</w:t>
      </w:r>
    </w:p>
    <w:p w14:paraId="3AA04D51" w14:textId="77777777" w:rsidR="00007AAC" w:rsidRPr="005B6F91" w:rsidRDefault="00007AAC" w:rsidP="00007AAC"/>
    <w:p w14:paraId="32C2EF39" w14:textId="77777777" w:rsidR="00007AAC" w:rsidRPr="005B6F91" w:rsidRDefault="00007AAC" w:rsidP="00007AAC">
      <w:r>
        <w:t>Indication</w:t>
      </w:r>
      <w:r w:rsidRPr="005B6F91">
        <w:t>:</w:t>
      </w:r>
    </w:p>
    <w:p w14:paraId="7B602C87" w14:textId="72626F9C" w:rsidR="00007AAC" w:rsidRPr="007613DE" w:rsidRDefault="00BD0E2B" w:rsidP="00007AAC">
      <w:pPr>
        <w:pStyle w:val="ListParagraph"/>
        <w:numPr>
          <w:ilvl w:val="0"/>
          <w:numId w:val="49"/>
        </w:numPr>
        <w:spacing w:after="0" w:line="240" w:lineRule="auto"/>
        <w:jc w:val="both"/>
        <w:rPr>
          <w:lang w:val="fr-BE"/>
        </w:rPr>
      </w:pPr>
      <w:r w:rsidRPr="00BD0E2B">
        <w:rPr>
          <w:lang w:val="fr-BE"/>
        </w:rPr>
        <w:t>Leucémie/lymphome lymphoblastique (LLA/LBL) (ICC/OMS) : diagnostic de la LLA/LBL (morphologie et cytométrie en flux</w:t>
      </w:r>
      <w:r>
        <w:rPr>
          <w:lang w:val="fr-BE"/>
        </w:rPr>
        <w:t>).</w:t>
      </w:r>
    </w:p>
    <w:p w14:paraId="33993A8B" w14:textId="77777777" w:rsidR="00007AAC" w:rsidRPr="007613DE" w:rsidRDefault="00007AAC" w:rsidP="00007AAC">
      <w:pPr>
        <w:pStyle w:val="ListParagraph"/>
        <w:spacing w:after="0" w:line="240" w:lineRule="auto"/>
        <w:jc w:val="both"/>
        <w:rPr>
          <w:rFonts w:ascii="Calibri" w:eastAsia="Calibri" w:hAnsi="Calibri" w:cs="Times New Roman"/>
          <w:lang w:val="fr-BE"/>
        </w:rPr>
      </w:pPr>
    </w:p>
    <w:p w14:paraId="1867B7F2" w14:textId="77777777" w:rsidR="00007AAC" w:rsidRPr="007613DE" w:rsidRDefault="00007AAC" w:rsidP="00007AAC">
      <w:pPr>
        <w:pStyle w:val="ListParagraph"/>
        <w:spacing w:after="0" w:line="240" w:lineRule="auto"/>
        <w:jc w:val="both"/>
        <w:rPr>
          <w:rFonts w:ascii="Calibri" w:eastAsia="Calibri" w:hAnsi="Calibri" w:cs="Times New Roman"/>
          <w:lang w:val="fr-BE"/>
        </w:rPr>
      </w:pPr>
    </w:p>
    <w:p w14:paraId="5E088366"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07A5BAA6" w14:textId="77777777" w:rsidR="00007AAC" w:rsidRPr="005B6F91" w:rsidRDefault="00007AAC" w:rsidP="00007AAC">
      <w:pPr>
        <w:spacing w:after="200" w:line="240" w:lineRule="auto"/>
        <w:contextualSpacing/>
        <w:jc w:val="both"/>
        <w:rPr>
          <w:rFonts w:ascii="Calibri" w:eastAsia="Calibri" w:hAnsi="Calibri" w:cs="Calibri"/>
          <w:lang w:val="nl-BE"/>
        </w:rPr>
      </w:pPr>
    </w:p>
    <w:p w14:paraId="7BF61691" w14:textId="77777777" w:rsidR="00007AAC" w:rsidRPr="009A6C55" w:rsidRDefault="00007AAC" w:rsidP="00007AAC">
      <w:pPr>
        <w:pStyle w:val="ListParagraph"/>
        <w:numPr>
          <w:ilvl w:val="0"/>
          <w:numId w:val="35"/>
        </w:numPr>
        <w:spacing w:after="0" w:line="240" w:lineRule="auto"/>
        <w:jc w:val="both"/>
        <w:rPr>
          <w:rFonts w:ascii="Calibri" w:eastAsia="Calibri" w:hAnsi="Calibri" w:cs="Times New Roman"/>
          <w:lang w:val="fr-BE"/>
        </w:rPr>
      </w:pPr>
      <w:bookmarkStart w:id="42" w:name="_Hlk161419528"/>
      <w:r>
        <w:rPr>
          <w:rFonts w:ascii="Calibri" w:eastAsia="Calibri" w:hAnsi="Calibri" w:cs="Times New Roman"/>
          <w:lang w:val="fr-BE"/>
        </w:rPr>
        <w:t>L</w:t>
      </w:r>
      <w:r w:rsidRPr="009A6C55">
        <w:rPr>
          <w:rFonts w:ascii="Calibri" w:eastAsia="Calibri" w:hAnsi="Calibri" w:cs="Times New Roman"/>
          <w:lang w:val="fr-BE"/>
        </w:rPr>
        <w:t xml:space="preserve">e test NGS doit être effectué sur la moelle osseuse ou sur le sang avec une invasion des cellules leucémiques ou une biopsie en cas de lymphome lymphoblastique (localisé). </w:t>
      </w:r>
    </w:p>
    <w:p w14:paraId="2ACCB595" w14:textId="77777777" w:rsidR="00007AAC" w:rsidRPr="009A6C55" w:rsidRDefault="00007AAC" w:rsidP="00007AAC">
      <w:pPr>
        <w:pStyle w:val="ListParagraph"/>
        <w:numPr>
          <w:ilvl w:val="0"/>
          <w:numId w:val="35"/>
        </w:numPr>
        <w:spacing w:after="0" w:line="240" w:lineRule="auto"/>
        <w:jc w:val="both"/>
        <w:rPr>
          <w:rFonts w:ascii="Calibri" w:eastAsia="Calibri" w:hAnsi="Calibri" w:cs="Times New Roman"/>
          <w:lang w:val="fr-BE"/>
        </w:rPr>
      </w:pPr>
      <w:r w:rsidRPr="009A6C55">
        <w:rPr>
          <w:rFonts w:ascii="Calibri" w:eastAsia="Calibri" w:hAnsi="Calibri" w:cs="Times New Roman"/>
          <w:lang w:val="fr-BE"/>
        </w:rPr>
        <w:t xml:space="preserve">Le test NGS doit être réalisé en combinaison avec un examen cytogénétique. </w:t>
      </w:r>
    </w:p>
    <w:p w14:paraId="0A5EE72E" w14:textId="77777777" w:rsidR="00007AAC" w:rsidRPr="007613DE" w:rsidRDefault="00007AAC" w:rsidP="00007AAC">
      <w:pPr>
        <w:pStyle w:val="ListParagraph"/>
        <w:numPr>
          <w:ilvl w:val="0"/>
          <w:numId w:val="35"/>
        </w:numPr>
        <w:spacing w:after="0" w:line="240" w:lineRule="auto"/>
        <w:jc w:val="both"/>
        <w:rPr>
          <w:rFonts w:ascii="Calibri" w:eastAsia="Calibri" w:hAnsi="Calibri" w:cs="Times New Roman"/>
          <w:lang w:val="fr-BE"/>
        </w:rPr>
      </w:pPr>
      <w:r w:rsidRPr="009A6C55">
        <w:rPr>
          <w:rFonts w:ascii="Calibri" w:eastAsia="Calibri" w:hAnsi="Calibri" w:cs="Times New Roman"/>
          <w:lang w:val="fr-BE"/>
        </w:rPr>
        <w:t>Une consultation oncologique multidisciplinaire avec un avis favorable est obligatoire</w:t>
      </w:r>
      <w:r>
        <w:rPr>
          <w:rFonts w:ascii="Calibri" w:eastAsia="Calibri" w:hAnsi="Calibri" w:cs="Times New Roman"/>
          <w:lang w:val="fr-BE"/>
        </w:rPr>
        <w:t>.</w:t>
      </w:r>
    </w:p>
    <w:bookmarkEnd w:id="42"/>
    <w:p w14:paraId="75D77F36" w14:textId="77777777" w:rsidR="00007AAC" w:rsidRPr="007613DE" w:rsidRDefault="00007AAC" w:rsidP="00007AAC">
      <w:pPr>
        <w:rPr>
          <w:lang w:val="fr-BE"/>
        </w:rPr>
      </w:pPr>
    </w:p>
    <w:p w14:paraId="673840F6" w14:textId="77777777" w:rsidR="00007AAC" w:rsidRDefault="00007AAC" w:rsidP="00007AAC">
      <w:r>
        <w:t xml:space="preserve">Biomarqueurs minimaux à tester </w:t>
      </w:r>
      <w:r w:rsidRPr="005B6F91">
        <w:t>:</w:t>
      </w:r>
    </w:p>
    <w:p w14:paraId="7EF75CCF" w14:textId="192D4168" w:rsidR="00BD0E2B" w:rsidRPr="005B6F91" w:rsidRDefault="00BD0E2B" w:rsidP="004A516F">
      <w:pPr>
        <w:ind w:firstLine="360"/>
      </w:pPr>
      <w:r>
        <w:t>Pour LLA-T/LLB-T :</w:t>
      </w:r>
    </w:p>
    <w:p w14:paraId="7421116E" w14:textId="77777777" w:rsidR="00007AAC" w:rsidRPr="005B6F91" w:rsidRDefault="00007AAC" w:rsidP="00007AAC">
      <w:pPr>
        <w:pStyle w:val="ListParagraph"/>
        <w:numPr>
          <w:ilvl w:val="0"/>
          <w:numId w:val="33"/>
        </w:numPr>
        <w:spacing w:after="0" w:line="240" w:lineRule="auto"/>
        <w:jc w:val="both"/>
      </w:pPr>
      <w:r w:rsidRPr="005B6F91">
        <w:rPr>
          <w:i/>
        </w:rPr>
        <w:t>FBXW7</w:t>
      </w:r>
      <w:r w:rsidRPr="005B6F91">
        <w:t xml:space="preserve"> (exon 9-10, exon 12)</w:t>
      </w:r>
      <w:r w:rsidRPr="005B6F91">
        <w:tab/>
      </w:r>
      <w:r w:rsidRPr="005B6F91">
        <w:tab/>
      </w:r>
      <w:r w:rsidRPr="005B6F91">
        <w:tab/>
      </w:r>
      <w:r w:rsidRPr="005B6F91">
        <w:tab/>
      </w:r>
      <w:r w:rsidRPr="005B6F91">
        <w:tab/>
      </w:r>
      <w:r>
        <w:t>pronostic</w:t>
      </w:r>
    </w:p>
    <w:p w14:paraId="33A690AA" w14:textId="77777777" w:rsidR="00007AAC" w:rsidRPr="005B6F91" w:rsidRDefault="00007AAC" w:rsidP="00007AAC">
      <w:pPr>
        <w:pStyle w:val="ListParagraph"/>
        <w:numPr>
          <w:ilvl w:val="0"/>
          <w:numId w:val="33"/>
        </w:numPr>
        <w:spacing w:after="0" w:line="240" w:lineRule="auto"/>
        <w:jc w:val="both"/>
      </w:pPr>
      <w:r w:rsidRPr="005B6F91">
        <w:rPr>
          <w:i/>
        </w:rPr>
        <w:t>NOTCH1</w:t>
      </w:r>
      <w:r w:rsidRPr="005B6F91">
        <w:t xml:space="preserve"> (exon 26-27, exon 34)</w:t>
      </w:r>
      <w:r w:rsidRPr="005B6F91">
        <w:tab/>
      </w:r>
      <w:r w:rsidRPr="005B6F91">
        <w:tab/>
      </w:r>
      <w:r w:rsidRPr="005B6F91">
        <w:tab/>
      </w:r>
      <w:r w:rsidRPr="005B6F91">
        <w:tab/>
      </w:r>
      <w:r w:rsidRPr="005B6F91">
        <w:tab/>
      </w:r>
      <w:r>
        <w:t>pronostic</w:t>
      </w:r>
    </w:p>
    <w:p w14:paraId="18088C39" w14:textId="77777777" w:rsidR="00007AAC" w:rsidRPr="005B6F91" w:rsidRDefault="00007AAC" w:rsidP="00007AAC">
      <w:pPr>
        <w:spacing w:after="0"/>
        <w:ind w:left="360"/>
        <w:jc w:val="both"/>
        <w:rPr>
          <w:rFonts w:ascii="Calibri" w:eastAsia="Calibri" w:hAnsi="Calibri" w:cs="Times New Roman"/>
          <w:i/>
          <w:iCs/>
          <w:lang w:val="nl-BE"/>
        </w:rPr>
      </w:pPr>
    </w:p>
    <w:p w14:paraId="1AF81E9B" w14:textId="3D3293F7" w:rsidR="00007AAC" w:rsidRDefault="00BD0E2B" w:rsidP="004A516F">
      <w:pPr>
        <w:spacing w:after="0"/>
        <w:ind w:firstLine="360"/>
        <w:jc w:val="both"/>
      </w:pPr>
      <w:r>
        <w:t>Pour LLA-B/LLB-B :</w:t>
      </w:r>
    </w:p>
    <w:p w14:paraId="2F702017" w14:textId="77777777" w:rsidR="00BD0E2B" w:rsidRDefault="00BD0E2B" w:rsidP="00007AAC">
      <w:pPr>
        <w:spacing w:after="0"/>
        <w:jc w:val="both"/>
      </w:pPr>
    </w:p>
    <w:p w14:paraId="18C52B8C" w14:textId="620EF5AA" w:rsidR="00BD0E2B" w:rsidRDefault="00BD0E2B" w:rsidP="00BD0E2B">
      <w:pPr>
        <w:pStyle w:val="ListParagraph"/>
        <w:numPr>
          <w:ilvl w:val="0"/>
          <w:numId w:val="72"/>
        </w:numPr>
        <w:spacing w:after="0"/>
        <w:jc w:val="both"/>
      </w:pPr>
      <w:r>
        <w:t>PAX5 (</w:t>
      </w:r>
      <w:r w:rsidR="005A5EEC">
        <w:rPr>
          <w:rFonts w:ascii="Calibri" w:eastAsia="Calibri" w:hAnsi="Calibri" w:cs="Calibri"/>
          <w:i/>
          <w:iCs/>
          <w:lang w:val="fr-BE"/>
        </w:rPr>
        <w:t>entièrement</w:t>
      </w:r>
      <w:r>
        <w:t>)</w:t>
      </w:r>
      <w:r>
        <w:tab/>
      </w:r>
      <w:r>
        <w:tab/>
      </w:r>
      <w:r>
        <w:tab/>
      </w:r>
      <w:r>
        <w:tab/>
      </w:r>
      <w:r>
        <w:tab/>
      </w:r>
      <w:r>
        <w:tab/>
        <w:t>diagnostic</w:t>
      </w:r>
    </w:p>
    <w:p w14:paraId="00AF49BA" w14:textId="5A3CC022" w:rsidR="00BD0E2B" w:rsidRDefault="00BD0E2B" w:rsidP="00BD0E2B">
      <w:pPr>
        <w:pStyle w:val="ListParagraph"/>
        <w:numPr>
          <w:ilvl w:val="0"/>
          <w:numId w:val="72"/>
        </w:numPr>
        <w:spacing w:after="0"/>
        <w:jc w:val="both"/>
      </w:pPr>
      <w:r>
        <w:t>IKZ</w:t>
      </w:r>
      <w:r w:rsidR="005A5EEC">
        <w:t>F</w:t>
      </w:r>
      <w:r>
        <w:t xml:space="preserve">1 (exon 5) </w:t>
      </w:r>
      <w:r>
        <w:tab/>
      </w:r>
      <w:r>
        <w:tab/>
      </w:r>
      <w:r>
        <w:tab/>
      </w:r>
      <w:r>
        <w:tab/>
      </w:r>
      <w:r>
        <w:tab/>
      </w:r>
      <w:r>
        <w:tab/>
      </w:r>
      <w:r>
        <w:tab/>
        <w:t>diagnostic</w:t>
      </w:r>
    </w:p>
    <w:p w14:paraId="778D7DEE" w14:textId="2C5F98A5" w:rsidR="00BD0E2B" w:rsidRDefault="00BD0E2B" w:rsidP="004A516F">
      <w:pPr>
        <w:pStyle w:val="ListParagraph"/>
        <w:numPr>
          <w:ilvl w:val="0"/>
          <w:numId w:val="72"/>
        </w:numPr>
        <w:spacing w:after="0"/>
        <w:jc w:val="both"/>
      </w:pPr>
      <w:r>
        <w:t>TP53 (exon 2-11)</w:t>
      </w:r>
      <w:r>
        <w:tab/>
      </w:r>
      <w:r>
        <w:tab/>
      </w:r>
      <w:r>
        <w:tab/>
      </w:r>
      <w:r>
        <w:tab/>
      </w:r>
      <w:r>
        <w:tab/>
      </w:r>
      <w:r>
        <w:tab/>
        <w:t>pronostic</w:t>
      </w:r>
    </w:p>
    <w:p w14:paraId="5090A2D1" w14:textId="77777777" w:rsidR="00BD0E2B" w:rsidRPr="005B6F91" w:rsidRDefault="00BD0E2B" w:rsidP="00007AAC">
      <w:pPr>
        <w:spacing w:after="0"/>
        <w:jc w:val="both"/>
      </w:pPr>
    </w:p>
    <w:p w14:paraId="3BBAE71E" w14:textId="77777777" w:rsidR="00007AAC" w:rsidRPr="005B6F91" w:rsidRDefault="00007AAC" w:rsidP="00007AAC">
      <w:pPr>
        <w:tabs>
          <w:tab w:val="right" w:pos="9214"/>
        </w:tabs>
      </w:pPr>
      <w:r>
        <w:t xml:space="preserve">Enregistrement obligatoire dans PITTER </w:t>
      </w:r>
      <w:r w:rsidRPr="005B6F91">
        <w:t>:</w:t>
      </w:r>
    </w:p>
    <w:p w14:paraId="0C413654"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3CCDF27B" w14:textId="77777777" w:rsidR="00007AAC" w:rsidRPr="005B6F91" w:rsidRDefault="00007AAC" w:rsidP="00007AAC">
      <w:pPr>
        <w:pStyle w:val="ListParagraph"/>
        <w:tabs>
          <w:tab w:val="right" w:pos="9214"/>
        </w:tabs>
      </w:pPr>
    </w:p>
    <w:p w14:paraId="43DC3AD7" w14:textId="77777777" w:rsidR="00007AAC" w:rsidRPr="005B6F91" w:rsidRDefault="00007AAC" w:rsidP="00007AAC">
      <w:pPr>
        <w:tabs>
          <w:tab w:val="right" w:pos="9214"/>
        </w:tabs>
      </w:pPr>
      <w:r>
        <w:t>Règles de cumul</w:t>
      </w:r>
      <w:r w:rsidRPr="005B6F91">
        <w:t>:</w:t>
      </w:r>
    </w:p>
    <w:p w14:paraId="72CA21FE"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4F870FF3"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0B7BAEBA" w14:textId="4560A3B1"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lastRenderedPageBreak/>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C30496">
        <w:rPr>
          <w:lang w:val="fr-BE"/>
        </w:rPr>
        <w:t xml:space="preserve"> et 588512-588523</w:t>
      </w:r>
      <w:r w:rsidRPr="006F2B4A">
        <w:rPr>
          <w:lang w:val="fr-BE"/>
        </w:rPr>
        <w:t xml:space="preserve"> de l’article 33bis.</w:t>
      </w:r>
    </w:p>
    <w:p w14:paraId="22EADA0F" w14:textId="77777777" w:rsidR="00007AAC" w:rsidRPr="0033509B"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5 : </w:t>
      </w:r>
      <w:r w:rsidRPr="0033509B">
        <w:rPr>
          <w:rFonts w:ascii="Calibri" w:eastAsia="Calibri" w:hAnsi="Calibri" w:cs="Times New Roman"/>
          <w:lang w:val="fr-FR"/>
        </w:rPr>
        <w:t xml:space="preserve">Le </w:t>
      </w:r>
      <w:r>
        <w:rPr>
          <w:rFonts w:ascii="Calibri" w:eastAsia="Calibri" w:hAnsi="Calibri" w:cs="Times New Roman"/>
          <w:lang w:val="fr-FR"/>
        </w:rPr>
        <w:t xml:space="preserve">code de pseudonomenclature </w:t>
      </w:r>
      <w:r w:rsidRPr="0033509B">
        <w:rPr>
          <w:rFonts w:ascii="Calibri" w:eastAsia="Calibri" w:hAnsi="Calibri" w:cs="Times New Roman"/>
          <w:lang w:val="fr-FR"/>
        </w:rPr>
        <w:t xml:space="preserve"> n'est pas cumulable, </w:t>
      </w:r>
      <w:r w:rsidRPr="0033509B">
        <w:rPr>
          <w:rFonts w:ascii="Calibri" w:eastAsia="Calibri" w:hAnsi="Calibri" w:cs="Times New Roman"/>
          <w:b/>
          <w:bCs/>
          <w:u w:val="single"/>
          <w:lang w:val="fr-FR"/>
        </w:rPr>
        <w:t>pendant la phase d'investigation diagnostique</w:t>
      </w:r>
      <w:r w:rsidRPr="0033509B">
        <w:rPr>
          <w:rFonts w:ascii="Calibri" w:eastAsia="Calibri" w:hAnsi="Calibri" w:cs="Times New Roman"/>
          <w:lang w:val="fr-FR"/>
        </w:rPr>
        <w:t xml:space="preserve">, avec les prestations </w:t>
      </w:r>
      <w:r>
        <w:rPr>
          <w:rFonts w:ascii="Calibri" w:eastAsia="Calibri" w:hAnsi="Calibri" w:cs="Calibri"/>
          <w:lang w:val="fr-BE"/>
        </w:rPr>
        <w:t xml:space="preserve">594016-594020 et 594090-594101 </w:t>
      </w:r>
      <w:r w:rsidRPr="0033509B">
        <w:rPr>
          <w:rFonts w:ascii="Calibri" w:eastAsia="Calibri" w:hAnsi="Calibri" w:cs="Calibri"/>
          <w:lang w:val="fr-BE"/>
        </w:rPr>
        <w:t xml:space="preserve"> de l’article 33ter</w:t>
      </w:r>
    </w:p>
    <w:p w14:paraId="26BC25AD"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w:t>
      </w:r>
      <w:r>
        <w:rPr>
          <w:i/>
          <w:iCs/>
          <w:lang w:val="fr-BE"/>
        </w:rPr>
        <w:t xml:space="preserve">6 : </w:t>
      </w:r>
      <w:r>
        <w:rPr>
          <w:rFonts w:ascii="Calibri" w:hAnsi="Calibri" w:cs="Calibri"/>
          <w:lang w:val="fr-BE"/>
        </w:rPr>
        <w:t xml:space="preserve">Si ce code de pseudonomenclature  est facturé, alors la prestation 594053-594064 de l’article 33ter ne peut être facturé qu’une fois </w:t>
      </w:r>
      <w:r w:rsidRPr="001E50BA">
        <w:rPr>
          <w:rFonts w:ascii="Calibri" w:hAnsi="Calibri" w:cs="Calibri"/>
          <w:b/>
          <w:bCs/>
          <w:u w:val="single"/>
          <w:lang w:val="fr-BE"/>
        </w:rPr>
        <w:t>pendant la phase d’investigation diagnostique.</w:t>
      </w:r>
    </w:p>
    <w:p w14:paraId="1AFE287B" w14:textId="77777777" w:rsidR="00007AAC" w:rsidRPr="00D57ED8" w:rsidRDefault="00007AAC" w:rsidP="00007AAC">
      <w:pPr>
        <w:pStyle w:val="ListParagraph"/>
        <w:numPr>
          <w:ilvl w:val="0"/>
          <w:numId w:val="16"/>
        </w:numPr>
        <w:tabs>
          <w:tab w:val="right" w:pos="9214"/>
        </w:tabs>
        <w:spacing w:after="160" w:line="259" w:lineRule="auto"/>
        <w:rPr>
          <w:lang w:val="fr-BE"/>
        </w:rPr>
      </w:pPr>
      <w:r w:rsidRPr="00D57ED8">
        <w:rPr>
          <w:lang w:val="fr-BE"/>
        </w:rPr>
        <w:br w:type="page"/>
      </w:r>
    </w:p>
    <w:p w14:paraId="2363A6DD" w14:textId="43A1A66B" w:rsidR="00007AAC" w:rsidRPr="00B81D3F" w:rsidRDefault="00007AAC" w:rsidP="004A516F">
      <w:pPr>
        <w:pStyle w:val="Heading3"/>
        <w:rPr>
          <w:lang w:val="fr-BE"/>
        </w:rPr>
      </w:pPr>
      <w:bookmarkStart w:id="43" w:name="_Toc166077437"/>
      <w:bookmarkStart w:id="44" w:name="_Toc215211300"/>
      <w:r w:rsidRPr="00B81D3F">
        <w:rPr>
          <w:lang w:val="fr-BE"/>
        </w:rPr>
        <w:lastRenderedPageBreak/>
        <w:t>535850-535861: RNA</w:t>
      </w:r>
      <w:r w:rsidR="00983DC8">
        <w:rPr>
          <w:lang w:val="fr-BE"/>
        </w:rPr>
        <w:t>-</w:t>
      </w:r>
      <w:r w:rsidRPr="00B81D3F">
        <w:rPr>
          <w:lang w:val="fr-BE"/>
        </w:rPr>
        <w:t>seq pour une leucémie/lymphome lymphoblastique (LLA/LBL)</w:t>
      </w:r>
      <w:bookmarkEnd w:id="43"/>
      <w:bookmarkEnd w:id="44"/>
    </w:p>
    <w:p w14:paraId="41053E42" w14:textId="77777777" w:rsidR="00007AAC" w:rsidRPr="00B53941" w:rsidRDefault="00007AAC" w:rsidP="00007AAC">
      <w:pPr>
        <w:rPr>
          <w:lang w:val="fr-BE"/>
        </w:rPr>
      </w:pPr>
    </w:p>
    <w:p w14:paraId="013238E1" w14:textId="77777777" w:rsidR="00007AAC" w:rsidRPr="005B6F91" w:rsidRDefault="00007AAC" w:rsidP="00007AAC">
      <w:r>
        <w:t>Remboursement</w:t>
      </w:r>
      <w:r w:rsidRPr="005B6F91">
        <w:t>: 600 €</w:t>
      </w:r>
    </w:p>
    <w:p w14:paraId="7EBCCD7A" w14:textId="77777777" w:rsidR="00007AAC" w:rsidRPr="005B6F91" w:rsidRDefault="00007AAC" w:rsidP="00007AAC"/>
    <w:p w14:paraId="2C23B4F0" w14:textId="77777777" w:rsidR="00007AAC" w:rsidRPr="005B6F91" w:rsidRDefault="00007AAC" w:rsidP="00007AAC">
      <w:r>
        <w:t>Indication</w:t>
      </w:r>
      <w:r w:rsidRPr="005B6F91">
        <w:t>:</w:t>
      </w:r>
    </w:p>
    <w:p w14:paraId="70E124B1" w14:textId="77777777" w:rsidR="00007AAC" w:rsidRPr="007C5A7F" w:rsidRDefault="00007AAC" w:rsidP="00007AAC">
      <w:pPr>
        <w:pStyle w:val="ListParagraph"/>
        <w:numPr>
          <w:ilvl w:val="0"/>
          <w:numId w:val="61"/>
        </w:numPr>
        <w:spacing w:after="0" w:line="240" w:lineRule="auto"/>
        <w:jc w:val="both"/>
        <w:rPr>
          <w:lang w:val="fr-BE"/>
        </w:rPr>
      </w:pPr>
      <w:r w:rsidRPr="007C5A7F">
        <w:rPr>
          <w:lang w:val="fr-BE"/>
        </w:rPr>
        <w:t>Leucémie/lymphome lymphoblastique (ALL</w:t>
      </w:r>
      <w:r>
        <w:rPr>
          <w:lang w:val="fr-BE"/>
        </w:rPr>
        <w:t>/LBL</w:t>
      </w:r>
      <w:r w:rsidRPr="007C5A7F">
        <w:rPr>
          <w:lang w:val="fr-BE"/>
        </w:rPr>
        <w:t xml:space="preserve">) (ICC/OMS) : diagnostic de la </w:t>
      </w:r>
      <w:r>
        <w:rPr>
          <w:lang w:val="fr-BE"/>
        </w:rPr>
        <w:t>ALL</w:t>
      </w:r>
      <w:r w:rsidRPr="007C5A7F">
        <w:rPr>
          <w:lang w:val="fr-BE"/>
        </w:rPr>
        <w:t xml:space="preserve">/LBL (morphologie et </w:t>
      </w:r>
      <w:r>
        <w:rPr>
          <w:rFonts w:ascii="Calibri" w:eastAsia="Calibri" w:hAnsi="Calibri" w:cs="Times New Roman"/>
          <w:lang w:val="fr-BE"/>
        </w:rPr>
        <w:t>flow cytométrie</w:t>
      </w:r>
      <w:r w:rsidRPr="007C5A7F">
        <w:rPr>
          <w:lang w:val="fr-BE"/>
        </w:rPr>
        <w:t xml:space="preserve">). </w:t>
      </w:r>
    </w:p>
    <w:p w14:paraId="08497B69" w14:textId="77777777" w:rsidR="00007AAC" w:rsidRPr="007C5A7F" w:rsidRDefault="00007AAC" w:rsidP="00007AAC">
      <w:pPr>
        <w:pStyle w:val="ListParagraph"/>
        <w:spacing w:after="0" w:line="240" w:lineRule="auto"/>
        <w:jc w:val="both"/>
        <w:rPr>
          <w:rFonts w:ascii="Calibri" w:eastAsia="Calibri" w:hAnsi="Calibri" w:cs="Times New Roman"/>
          <w:lang w:val="fr-BE"/>
        </w:rPr>
      </w:pPr>
    </w:p>
    <w:p w14:paraId="06102E36" w14:textId="77777777" w:rsidR="00007AAC" w:rsidRPr="007C5A7F" w:rsidRDefault="00007AAC" w:rsidP="00007AAC">
      <w:pPr>
        <w:pStyle w:val="ListParagraph"/>
        <w:spacing w:after="0" w:line="240" w:lineRule="auto"/>
        <w:jc w:val="both"/>
        <w:rPr>
          <w:rFonts w:ascii="Calibri" w:eastAsia="Calibri" w:hAnsi="Calibri" w:cs="Times New Roman"/>
          <w:lang w:val="fr-BE"/>
        </w:rPr>
      </w:pPr>
    </w:p>
    <w:p w14:paraId="35C97089"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0BEF03FA" w14:textId="77777777" w:rsidR="00007AAC" w:rsidRPr="005B6F91" w:rsidRDefault="00007AAC" w:rsidP="00007AAC">
      <w:pPr>
        <w:spacing w:after="200" w:line="240" w:lineRule="auto"/>
        <w:contextualSpacing/>
        <w:jc w:val="both"/>
        <w:rPr>
          <w:rFonts w:ascii="Calibri" w:eastAsia="Calibri" w:hAnsi="Calibri" w:cs="Calibri"/>
          <w:lang w:val="nl-BE"/>
        </w:rPr>
      </w:pPr>
    </w:p>
    <w:p w14:paraId="6B7836E1" w14:textId="77777777" w:rsidR="00007AAC" w:rsidRPr="009A6C55" w:rsidRDefault="00007AAC" w:rsidP="00007AAC">
      <w:pPr>
        <w:numPr>
          <w:ilvl w:val="0"/>
          <w:numId w:val="35"/>
        </w:numPr>
        <w:spacing w:after="60"/>
        <w:contextualSpacing/>
        <w:rPr>
          <w:lang w:val="fr-BE"/>
        </w:rPr>
      </w:pPr>
      <w:r w:rsidRPr="009A6C55">
        <w:rPr>
          <w:lang w:val="fr-BE"/>
        </w:rPr>
        <w:t xml:space="preserve">Le test NGS doit être effectué sur la moelle osseuse ou sur le sang avec une invasion des cellules leucémiques ou une biopsie en cas de lymphome lymphoblastique (localisé). </w:t>
      </w:r>
    </w:p>
    <w:p w14:paraId="7DDE4441" w14:textId="77777777" w:rsidR="00007AAC" w:rsidRPr="009A6C55" w:rsidRDefault="00007AAC" w:rsidP="00007AAC">
      <w:pPr>
        <w:numPr>
          <w:ilvl w:val="0"/>
          <w:numId w:val="35"/>
        </w:numPr>
        <w:spacing w:after="60"/>
        <w:contextualSpacing/>
        <w:rPr>
          <w:lang w:val="fr-BE"/>
        </w:rPr>
      </w:pPr>
      <w:r w:rsidRPr="009A6C55">
        <w:rPr>
          <w:lang w:val="fr-BE"/>
        </w:rPr>
        <w:t xml:space="preserve">Le test NGS doit être réalisé en combinaison avec un examen cytogénétique. </w:t>
      </w:r>
    </w:p>
    <w:p w14:paraId="52ED6ED1" w14:textId="77777777" w:rsidR="00007AAC" w:rsidRDefault="00007AAC" w:rsidP="00007AAC">
      <w:pPr>
        <w:numPr>
          <w:ilvl w:val="0"/>
          <w:numId w:val="35"/>
        </w:numPr>
        <w:spacing w:after="60"/>
        <w:contextualSpacing/>
        <w:rPr>
          <w:lang w:val="fr-BE"/>
        </w:rPr>
      </w:pPr>
      <w:r w:rsidRPr="009A6C55">
        <w:rPr>
          <w:lang w:val="fr-BE"/>
        </w:rPr>
        <w:t>Une consultation oncologique multidisciplinaire avec un avis favorable est obligatoire.</w:t>
      </w:r>
    </w:p>
    <w:p w14:paraId="79C135D8" w14:textId="77777777" w:rsidR="00007AAC" w:rsidRPr="007C3574" w:rsidRDefault="00007AAC" w:rsidP="00007AAC">
      <w:pPr>
        <w:pStyle w:val="ListParagraph"/>
        <w:numPr>
          <w:ilvl w:val="0"/>
          <w:numId w:val="35"/>
        </w:numPr>
        <w:spacing w:after="60" w:line="259" w:lineRule="auto"/>
        <w:rPr>
          <w:rFonts w:ascii="Calibri" w:eastAsia="Calibri" w:hAnsi="Calibri" w:cs="Times New Roman"/>
          <w:lang w:val="fr-BE"/>
        </w:rPr>
      </w:pPr>
      <w:r w:rsidRPr="007C3574">
        <w:rPr>
          <w:lang w:val="fr-BE"/>
        </w:rPr>
        <w:t xml:space="preserve">Comme technique alternative, </w:t>
      </w:r>
      <w:r>
        <w:rPr>
          <w:lang w:val="fr-BE"/>
        </w:rPr>
        <w:t>le</w:t>
      </w:r>
      <w:r w:rsidRPr="007C3574">
        <w:rPr>
          <w:lang w:val="fr-BE"/>
        </w:rPr>
        <w:t xml:space="preserve"> </w:t>
      </w:r>
      <w:r>
        <w:rPr>
          <w:lang w:val="fr-BE"/>
        </w:rPr>
        <w:t>« optical genome mapping » (</w:t>
      </w:r>
      <w:r w:rsidRPr="007C3574">
        <w:rPr>
          <w:lang w:val="fr-BE"/>
        </w:rPr>
        <w:t xml:space="preserve">OGM) peut être utilisée </w:t>
      </w:r>
      <w:r>
        <w:rPr>
          <w:lang w:val="fr-BE"/>
        </w:rPr>
        <w:t>pour l’analyse</w:t>
      </w:r>
      <w:r w:rsidRPr="003961C2">
        <w:rPr>
          <w:lang w:val="fr-BE"/>
        </w:rPr>
        <w:t xml:space="preserve"> </w:t>
      </w:r>
      <w:r>
        <w:rPr>
          <w:lang w:val="fr-BE"/>
        </w:rPr>
        <w:t xml:space="preserve">ciblée des biomarqueurs ci-dessous </w:t>
      </w:r>
      <w:r w:rsidRPr="007C3574">
        <w:rPr>
          <w:lang w:val="fr-BE"/>
        </w:rPr>
        <w:t xml:space="preserve">et facturée sous ce </w:t>
      </w:r>
      <w:r>
        <w:rPr>
          <w:lang w:val="fr-BE"/>
        </w:rPr>
        <w:t xml:space="preserve">code de pseudonomenclature </w:t>
      </w:r>
      <w:r w:rsidRPr="007C3574">
        <w:rPr>
          <w:lang w:val="fr-BE"/>
        </w:rPr>
        <w:t xml:space="preserve"> à condition que l'institution soit accréditée pour l'OGM. Dans ce cas, le </w:t>
      </w:r>
      <w:r>
        <w:rPr>
          <w:lang w:val="fr-BE"/>
        </w:rPr>
        <w:t xml:space="preserve">code de pseudonomenclature  </w:t>
      </w:r>
      <w:r w:rsidRPr="007C3574">
        <w:rPr>
          <w:lang w:val="fr-BE"/>
        </w:rPr>
        <w:t xml:space="preserve">n'est pas cumulable avec les prestations 565154-565165, 565515-565526, 565530-565541 ou 565552-565563 de l'article 33 pour l'analyse des </w:t>
      </w:r>
      <w:r>
        <w:rPr>
          <w:lang w:val="fr-BE"/>
        </w:rPr>
        <w:t>anomalies génomiques somatiques</w:t>
      </w:r>
      <w:r w:rsidRPr="007C3574">
        <w:rPr>
          <w:lang w:val="fr-BE"/>
        </w:rPr>
        <w:t xml:space="preserve"> pendant la phase </w:t>
      </w:r>
      <w:r>
        <w:rPr>
          <w:lang w:val="fr-BE"/>
        </w:rPr>
        <w:t xml:space="preserve">d’investigation </w:t>
      </w:r>
      <w:r w:rsidRPr="007C3574">
        <w:rPr>
          <w:lang w:val="fr-BE"/>
        </w:rPr>
        <w:t>diagnosti</w:t>
      </w:r>
      <w:r>
        <w:rPr>
          <w:lang w:val="fr-BE"/>
        </w:rPr>
        <w:t>que</w:t>
      </w:r>
      <w:r w:rsidRPr="007C3574">
        <w:rPr>
          <w:lang w:val="fr-BE"/>
        </w:rPr>
        <w:t>.</w:t>
      </w:r>
    </w:p>
    <w:p w14:paraId="043B8B38" w14:textId="77777777" w:rsidR="00007AAC" w:rsidRPr="009A6C55" w:rsidRDefault="00007AAC" w:rsidP="00007AAC">
      <w:pPr>
        <w:spacing w:after="60"/>
        <w:ind w:left="720"/>
        <w:contextualSpacing/>
        <w:rPr>
          <w:lang w:val="fr-BE"/>
        </w:rPr>
      </w:pPr>
    </w:p>
    <w:p w14:paraId="7B589E9C" w14:textId="77777777" w:rsidR="00007AAC" w:rsidRPr="007613DE" w:rsidRDefault="00007AAC" w:rsidP="00007AAC">
      <w:pPr>
        <w:spacing w:after="60"/>
        <w:contextualSpacing/>
        <w:rPr>
          <w:rFonts w:ascii="Calibri" w:eastAsia="Calibri" w:hAnsi="Calibri" w:cs="Times New Roman"/>
          <w:lang w:val="fr-BE"/>
        </w:rPr>
      </w:pPr>
    </w:p>
    <w:p w14:paraId="11C9BA84" w14:textId="77777777" w:rsidR="00007AAC" w:rsidRPr="007613DE" w:rsidRDefault="00007AAC" w:rsidP="00007AAC">
      <w:pPr>
        <w:rPr>
          <w:lang w:val="fr-BE"/>
        </w:rPr>
      </w:pPr>
    </w:p>
    <w:p w14:paraId="0305068A" w14:textId="77777777" w:rsidR="00007AAC" w:rsidRPr="005B6F91" w:rsidRDefault="00007AAC" w:rsidP="00007AAC">
      <w:r>
        <w:t xml:space="preserve">Biomarqueurs minimaux à tester </w:t>
      </w:r>
      <w:r w:rsidRPr="005B6F91">
        <w:t>:</w:t>
      </w:r>
    </w:p>
    <w:p w14:paraId="72D89287" w14:textId="2774860F" w:rsidR="00007AAC" w:rsidRPr="00007AAC" w:rsidRDefault="00007AAC" w:rsidP="00007AAC">
      <w:pPr>
        <w:pStyle w:val="ListParagraph"/>
        <w:numPr>
          <w:ilvl w:val="0"/>
          <w:numId w:val="33"/>
        </w:numPr>
        <w:spacing w:after="0" w:line="240" w:lineRule="auto"/>
        <w:jc w:val="both"/>
        <w:rPr>
          <w:lang w:val="fr-FR"/>
        </w:rPr>
      </w:pPr>
      <w:r w:rsidRPr="00007AAC">
        <w:rPr>
          <w:i/>
          <w:lang w:val="fr-FR"/>
        </w:rPr>
        <w:t>ABL1, ABL2, BCR, CSF1R, ETV6, KMT2A, PDGFRB, TCF3, RUNX1</w:t>
      </w:r>
      <w:r w:rsidR="00C30496">
        <w:rPr>
          <w:i/>
          <w:lang w:val="fr-FR"/>
        </w:rPr>
        <w:t>, MEF2D, ZNF384, PAX5, NUTM1</w:t>
      </w:r>
      <w:r w:rsidRPr="00007AAC">
        <w:rPr>
          <w:lang w:val="fr-FR"/>
        </w:rPr>
        <w:t xml:space="preserve"> </w:t>
      </w:r>
      <w:r w:rsidRPr="00007AAC">
        <w:rPr>
          <w:lang w:val="fr-FR"/>
        </w:rPr>
        <w:tab/>
      </w:r>
      <w:r w:rsidRPr="00007AAC">
        <w:rPr>
          <w:lang w:val="fr-FR"/>
        </w:rPr>
        <w:tab/>
      </w:r>
      <w:r w:rsidRPr="00007AAC">
        <w:rPr>
          <w:lang w:val="fr-FR"/>
        </w:rPr>
        <w:tab/>
      </w:r>
      <w:r w:rsidRPr="00007AAC">
        <w:rPr>
          <w:lang w:val="fr-FR"/>
        </w:rPr>
        <w:tab/>
      </w:r>
      <w:r w:rsidRPr="00007AAC">
        <w:rPr>
          <w:lang w:val="fr-FR"/>
        </w:rPr>
        <w:tab/>
      </w:r>
      <w:r w:rsidRPr="00007AAC">
        <w:rPr>
          <w:lang w:val="fr-FR"/>
        </w:rPr>
        <w:tab/>
      </w:r>
      <w:r w:rsidRPr="00007AAC">
        <w:rPr>
          <w:lang w:val="fr-FR"/>
        </w:rPr>
        <w:tab/>
      </w:r>
      <w:r w:rsidRPr="00007AAC">
        <w:rPr>
          <w:lang w:val="fr-FR"/>
        </w:rPr>
        <w:tab/>
      </w:r>
      <w:r w:rsidRPr="00007AAC">
        <w:rPr>
          <w:lang w:val="fr-FR"/>
        </w:rPr>
        <w:tab/>
        <w:t>diagnostic/pronostic/thérapie</w:t>
      </w:r>
    </w:p>
    <w:p w14:paraId="797A404D" w14:textId="77777777" w:rsidR="00007AAC" w:rsidRPr="00007AAC" w:rsidRDefault="00007AAC" w:rsidP="00007AAC">
      <w:pPr>
        <w:spacing w:after="0"/>
        <w:ind w:left="360"/>
        <w:jc w:val="both"/>
        <w:rPr>
          <w:rFonts w:ascii="Calibri" w:eastAsia="Calibri" w:hAnsi="Calibri" w:cs="Times New Roman"/>
          <w:i/>
          <w:iCs/>
        </w:rPr>
      </w:pPr>
    </w:p>
    <w:p w14:paraId="6201B318" w14:textId="77777777" w:rsidR="00007AAC" w:rsidRPr="005B6F91" w:rsidRDefault="00007AAC" w:rsidP="00007AAC">
      <w:pPr>
        <w:spacing w:after="0"/>
        <w:jc w:val="both"/>
      </w:pPr>
    </w:p>
    <w:p w14:paraId="764099EC" w14:textId="77777777" w:rsidR="00007AAC" w:rsidRPr="005B6F91" w:rsidRDefault="00007AAC" w:rsidP="00007AAC">
      <w:pPr>
        <w:tabs>
          <w:tab w:val="right" w:pos="9214"/>
        </w:tabs>
      </w:pPr>
      <w:r>
        <w:t xml:space="preserve">Enregistrement obligatoire dans PITTER </w:t>
      </w:r>
      <w:r w:rsidRPr="005B6F91">
        <w:t>:</w:t>
      </w:r>
    </w:p>
    <w:p w14:paraId="275DFCC1" w14:textId="77777777" w:rsidR="00007AAC" w:rsidRPr="00645896" w:rsidRDefault="00007AAC" w:rsidP="00007AAC">
      <w:pPr>
        <w:pStyle w:val="ListParagraph"/>
        <w:numPr>
          <w:ilvl w:val="0"/>
          <w:numId w:val="34"/>
        </w:numPr>
        <w:tabs>
          <w:tab w:val="right" w:pos="9214"/>
        </w:tabs>
        <w:spacing w:after="160" w:line="259" w:lineRule="auto"/>
        <w:rPr>
          <w:lang w:val="fr-FR"/>
        </w:rPr>
      </w:pPr>
      <w:r w:rsidRPr="00645896">
        <w:rPr>
          <w:lang w:val="fr-FR"/>
        </w:rPr>
        <w:t>594532 – 594543: “</w:t>
      </w:r>
      <w:r w:rsidRPr="00271D39">
        <w:rPr>
          <w:lang w:val="fr-FR"/>
        </w:rPr>
        <w:t>Dépistage du gène BCR/ABL1 (chromosome de Philadelphie) en cas de leucémie lymphatique aiguë</w:t>
      </w:r>
      <w:r w:rsidRPr="00645896">
        <w:rPr>
          <w:lang w:val="fr-FR"/>
        </w:rPr>
        <w:t>”</w:t>
      </w:r>
    </w:p>
    <w:p w14:paraId="5BB64211" w14:textId="77777777" w:rsidR="00007AAC" w:rsidRPr="00645896" w:rsidRDefault="00007AAC" w:rsidP="00007AAC">
      <w:pPr>
        <w:pStyle w:val="ListParagraph"/>
        <w:tabs>
          <w:tab w:val="right" w:pos="9214"/>
        </w:tabs>
        <w:rPr>
          <w:lang w:val="fr-FR"/>
        </w:rPr>
      </w:pPr>
    </w:p>
    <w:p w14:paraId="7A116ABA" w14:textId="77777777" w:rsidR="00007AAC" w:rsidRPr="005B6F91" w:rsidRDefault="00007AAC" w:rsidP="00007AAC">
      <w:pPr>
        <w:tabs>
          <w:tab w:val="right" w:pos="9214"/>
        </w:tabs>
      </w:pPr>
      <w:r>
        <w:t>Règles de cumul</w:t>
      </w:r>
      <w:r w:rsidRPr="005B6F91">
        <w:t>:</w:t>
      </w:r>
    </w:p>
    <w:p w14:paraId="093858A3" w14:textId="77777777" w:rsidR="00007AAC" w:rsidRPr="009B454D" w:rsidRDefault="00007AAC" w:rsidP="00007AAC">
      <w:pPr>
        <w:pStyle w:val="ListParagraph"/>
        <w:numPr>
          <w:ilvl w:val="0"/>
          <w:numId w:val="16"/>
        </w:numPr>
        <w:tabs>
          <w:tab w:val="right" w:pos="9214"/>
        </w:tabs>
        <w:spacing w:after="160" w:line="259" w:lineRule="auto"/>
        <w:rPr>
          <w:lang w:val="fr-BE"/>
        </w:rPr>
      </w:pPr>
      <w:r w:rsidRPr="006E058C">
        <w:rPr>
          <w:i/>
          <w:iCs/>
          <w:lang w:val="fr-BE"/>
        </w:rPr>
        <w:t xml:space="preserve">Règle diagnostique 11 : </w:t>
      </w:r>
      <w:r w:rsidRPr="009B454D">
        <w:rPr>
          <w:lang w:val="fr-BE"/>
        </w:rPr>
        <w:t>Le code de pseudonomenclature  ne peut être facturé qu’une seule fois par période de 12 mois</w:t>
      </w:r>
    </w:p>
    <w:p w14:paraId="51AD0A74" w14:textId="77777777" w:rsidR="00007AAC" w:rsidRPr="009B454D" w:rsidRDefault="00007AAC" w:rsidP="00007AAC">
      <w:pPr>
        <w:pStyle w:val="ListParagraph"/>
        <w:numPr>
          <w:ilvl w:val="0"/>
          <w:numId w:val="16"/>
        </w:numPr>
        <w:tabs>
          <w:tab w:val="right" w:pos="9214"/>
        </w:tabs>
        <w:spacing w:after="160" w:line="259" w:lineRule="auto"/>
        <w:rPr>
          <w:lang w:val="fr-BE"/>
        </w:rPr>
      </w:pPr>
      <w:r w:rsidRPr="006E058C">
        <w:rPr>
          <w:i/>
          <w:iCs/>
          <w:lang w:val="fr-BE"/>
        </w:rPr>
        <w:t xml:space="preserve">Règle diagnostique 12 : </w:t>
      </w:r>
      <w:r w:rsidRPr="009B454D">
        <w:rPr>
          <w:lang w:val="fr-BE"/>
        </w:rPr>
        <w:t>Aucune prestation de l’article 33, 33bis ou 33ter ne peut être facturée en sus pour le test effectué pour les biomarqueurs inclus dans le panel NGS effectivement utilisé, si ce panel est plus étendu que le panel minimum requis.</w:t>
      </w:r>
    </w:p>
    <w:p w14:paraId="7676E88B" w14:textId="3C47AF3D" w:rsidR="00007AAC" w:rsidRPr="009B454D" w:rsidRDefault="00007AAC" w:rsidP="00007AAC">
      <w:pPr>
        <w:pStyle w:val="ListParagraph"/>
        <w:numPr>
          <w:ilvl w:val="0"/>
          <w:numId w:val="16"/>
        </w:numPr>
        <w:tabs>
          <w:tab w:val="right" w:pos="9214"/>
        </w:tabs>
        <w:spacing w:after="160" w:line="259" w:lineRule="auto"/>
        <w:rPr>
          <w:lang w:val="fr-BE"/>
        </w:rPr>
      </w:pPr>
      <w:r w:rsidRPr="00655C20">
        <w:rPr>
          <w:i/>
          <w:iCs/>
          <w:lang w:val="fr-BE"/>
        </w:rPr>
        <w:lastRenderedPageBreak/>
        <w:t xml:space="preserve">Règle diagnostique 13 : </w:t>
      </w:r>
      <w:r w:rsidRPr="009B454D">
        <w:rPr>
          <w:lang w:val="fr-BE"/>
        </w:rPr>
        <w:t>Le code de pseudonomenclature  n’est pas cumulable, pendant la phase d’investigation diagnostique, avec les prestations 587893-587904, 588431-588442, 588453-588464</w:t>
      </w:r>
      <w:r w:rsidR="00C30496">
        <w:rPr>
          <w:lang w:val="fr-BE"/>
        </w:rPr>
        <w:t xml:space="preserve"> et 588512-588523</w:t>
      </w:r>
      <w:r w:rsidRPr="009B454D">
        <w:rPr>
          <w:lang w:val="fr-BE"/>
        </w:rPr>
        <w:t xml:space="preserve"> de l’article 33bis.</w:t>
      </w:r>
    </w:p>
    <w:p w14:paraId="4AC4059F" w14:textId="77777777" w:rsidR="00007AAC" w:rsidRPr="00655C20" w:rsidRDefault="00007AAC" w:rsidP="00007AAC">
      <w:pPr>
        <w:pStyle w:val="ListParagraph"/>
        <w:numPr>
          <w:ilvl w:val="0"/>
          <w:numId w:val="16"/>
        </w:numPr>
        <w:spacing w:after="160" w:line="259" w:lineRule="auto"/>
        <w:rPr>
          <w:lang w:val="fr-BE"/>
        </w:rPr>
      </w:pPr>
      <w:r w:rsidRPr="00655C20">
        <w:rPr>
          <w:i/>
          <w:iCs/>
          <w:lang w:val="fr-BE"/>
        </w:rPr>
        <w:t xml:space="preserve">Règle diagnostique 14 </w:t>
      </w:r>
      <w:r w:rsidRPr="009B454D">
        <w:rPr>
          <w:lang w:val="fr-BE"/>
        </w:rPr>
        <w:t>: Le code de pseudonomenclature  n’est pas cumulable, pendant la phase d’investigation diagnostique, avec les prestations 594016-594020, 594053-594064 et 594090-594101  de l’article 33ter.</w:t>
      </w:r>
      <w:r w:rsidRPr="00655C20">
        <w:rPr>
          <w:lang w:val="fr-BE"/>
        </w:rPr>
        <w:br w:type="page"/>
      </w:r>
    </w:p>
    <w:p w14:paraId="787159DD" w14:textId="1A74EB93" w:rsidR="00C30496" w:rsidRDefault="009B16B1">
      <w:pPr>
        <w:pStyle w:val="Heading3"/>
        <w:rPr>
          <w:lang w:val="fr-BE"/>
        </w:rPr>
      </w:pPr>
      <w:bookmarkStart w:id="45" w:name="_Toc215211301"/>
      <w:bookmarkStart w:id="46" w:name="_Toc166077438"/>
      <w:r w:rsidRPr="009B16B1">
        <w:lastRenderedPageBreak/>
        <w:t>536174-536185</w:t>
      </w:r>
      <w:r w:rsidR="00266B10">
        <w:rPr>
          <w:lang w:val="fr-BE"/>
        </w:rPr>
        <w:t xml:space="preserve"> : NGS pour </w:t>
      </w:r>
      <w:r w:rsidR="00266B10" w:rsidRPr="00B81D3F">
        <w:rPr>
          <w:lang w:val="fr-BE"/>
        </w:rPr>
        <w:t>une néoplasie myéloblastique/lymphoïde avec éosinophilie et fusion de gène de tyrosine kinase</w:t>
      </w:r>
      <w:bookmarkEnd w:id="45"/>
    </w:p>
    <w:p w14:paraId="53D798E0" w14:textId="77777777" w:rsidR="00266B10" w:rsidRDefault="00266B10">
      <w:pPr>
        <w:rPr>
          <w:lang w:val="fr-BE"/>
        </w:rPr>
      </w:pPr>
    </w:p>
    <w:p w14:paraId="03089C90" w14:textId="77777777" w:rsidR="00266B10" w:rsidRPr="005B6F91" w:rsidRDefault="00266B10" w:rsidP="00266B10">
      <w:r>
        <w:t>Remboursement</w:t>
      </w:r>
      <w:r w:rsidRPr="005B6F91">
        <w:t>: 600 €</w:t>
      </w:r>
    </w:p>
    <w:p w14:paraId="7C6AE865" w14:textId="77777777" w:rsidR="00266B10" w:rsidRPr="005B6F91" w:rsidRDefault="00266B10" w:rsidP="00266B10"/>
    <w:p w14:paraId="2C6271B7" w14:textId="77777777" w:rsidR="00266B10" w:rsidRPr="005B6F91" w:rsidRDefault="00266B10" w:rsidP="00266B10">
      <w:r>
        <w:t>Indication</w:t>
      </w:r>
      <w:r w:rsidRPr="005B6F91">
        <w:t>:</w:t>
      </w:r>
    </w:p>
    <w:p w14:paraId="57B1502C" w14:textId="77777777" w:rsidR="00266B10" w:rsidRPr="007C5A7F" w:rsidRDefault="00266B10" w:rsidP="00266B10">
      <w:pPr>
        <w:pStyle w:val="ListParagraph"/>
        <w:numPr>
          <w:ilvl w:val="0"/>
          <w:numId w:val="62"/>
        </w:numPr>
        <w:spacing w:after="0" w:line="240" w:lineRule="auto"/>
        <w:jc w:val="both"/>
        <w:rPr>
          <w:rFonts w:ascii="Calibri" w:eastAsia="Calibri" w:hAnsi="Calibri" w:cs="Times New Roman"/>
          <w:lang w:val="fr-BE"/>
        </w:rPr>
      </w:pPr>
      <w:r w:rsidRPr="007C5A7F">
        <w:rPr>
          <w:lang w:val="fr-BE"/>
        </w:rPr>
        <w:t>Néoplas</w:t>
      </w:r>
      <w:r>
        <w:rPr>
          <w:lang w:val="fr-BE"/>
        </w:rPr>
        <w:t>ie</w:t>
      </w:r>
      <w:r w:rsidRPr="007C5A7F">
        <w:rPr>
          <w:lang w:val="fr-BE"/>
        </w:rPr>
        <w:t xml:space="preserve"> </w:t>
      </w:r>
      <w:r>
        <w:rPr>
          <w:lang w:val="fr-BE"/>
        </w:rPr>
        <w:t>myéloblastique</w:t>
      </w:r>
      <w:r w:rsidRPr="007C5A7F">
        <w:rPr>
          <w:lang w:val="fr-BE"/>
        </w:rPr>
        <w:t xml:space="preserve">/lymphoïde avec </w:t>
      </w:r>
      <w:r w:rsidRPr="00FA061B">
        <w:rPr>
          <w:lang w:val="fr-BE"/>
        </w:rPr>
        <w:t>éosinophilie</w:t>
      </w:r>
      <w:r>
        <w:rPr>
          <w:lang w:val="fr-BE"/>
        </w:rPr>
        <w:t xml:space="preserve"> et </w:t>
      </w:r>
      <w:r w:rsidRPr="007C5A7F">
        <w:rPr>
          <w:lang w:val="fr-BE"/>
        </w:rPr>
        <w:t xml:space="preserve">fusion </w:t>
      </w:r>
      <w:r>
        <w:rPr>
          <w:lang w:val="fr-BE"/>
        </w:rPr>
        <w:t xml:space="preserve">de gène </w:t>
      </w:r>
      <w:r w:rsidRPr="007C5A7F">
        <w:rPr>
          <w:lang w:val="fr-BE"/>
        </w:rPr>
        <w:t xml:space="preserve">tyrosine kinase (M/L-eos) (ICC/OMS) : forte suspicion selon les critères ICC/OMS (hyperéosinophilie ET suspicion de </w:t>
      </w:r>
      <w:r>
        <w:rPr>
          <w:lang w:val="fr-BE"/>
        </w:rPr>
        <w:t>LMA</w:t>
      </w:r>
      <w:r w:rsidRPr="007C5A7F">
        <w:rPr>
          <w:lang w:val="fr-BE"/>
        </w:rPr>
        <w:t xml:space="preserve"> ou de NMP ou de </w:t>
      </w:r>
      <w:r>
        <w:rPr>
          <w:lang w:val="fr-BE"/>
        </w:rPr>
        <w:t>SMD/NMP</w:t>
      </w:r>
      <w:r w:rsidRPr="007C5A7F">
        <w:rPr>
          <w:lang w:val="fr-BE"/>
        </w:rPr>
        <w:t xml:space="preserve"> ou de </w:t>
      </w:r>
      <w:r>
        <w:rPr>
          <w:lang w:val="fr-BE"/>
        </w:rPr>
        <w:t>LLA</w:t>
      </w:r>
      <w:r w:rsidRPr="007C5A7F">
        <w:rPr>
          <w:lang w:val="fr-BE"/>
        </w:rPr>
        <w:t xml:space="preserve">/LBL) </w:t>
      </w:r>
    </w:p>
    <w:p w14:paraId="485D87E4" w14:textId="77777777" w:rsidR="00266B10" w:rsidRPr="007C5A7F" w:rsidRDefault="00266B10" w:rsidP="00266B10">
      <w:pPr>
        <w:spacing w:after="0" w:line="240" w:lineRule="auto"/>
        <w:jc w:val="both"/>
        <w:rPr>
          <w:lang w:val="fr-BE"/>
        </w:rPr>
      </w:pPr>
    </w:p>
    <w:p w14:paraId="473322D9" w14:textId="77777777" w:rsidR="00266B10" w:rsidRPr="007C5A7F" w:rsidRDefault="00266B10" w:rsidP="00266B10">
      <w:pPr>
        <w:spacing w:after="0" w:line="240" w:lineRule="auto"/>
        <w:jc w:val="both"/>
        <w:rPr>
          <w:rFonts w:ascii="Calibri" w:eastAsia="Calibri" w:hAnsi="Calibri" w:cs="Times New Roman"/>
          <w:lang w:val="fr-BE"/>
        </w:rPr>
      </w:pPr>
      <w:r w:rsidRPr="007C5A7F">
        <w:rPr>
          <w:lang w:val="fr-BE"/>
        </w:rPr>
        <w:tab/>
      </w:r>
    </w:p>
    <w:p w14:paraId="0FCCC3B0" w14:textId="77777777" w:rsidR="00266B10" w:rsidRPr="005B6F91" w:rsidRDefault="00266B10" w:rsidP="00266B10">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3D7BFD25" w14:textId="77777777" w:rsidR="00266B10" w:rsidRPr="005B6F91" w:rsidRDefault="00266B10" w:rsidP="00266B10">
      <w:pPr>
        <w:spacing w:after="200" w:line="240" w:lineRule="auto"/>
        <w:contextualSpacing/>
        <w:jc w:val="both"/>
        <w:rPr>
          <w:rFonts w:ascii="Calibri" w:eastAsia="Calibri" w:hAnsi="Calibri" w:cs="Calibri"/>
          <w:lang w:val="nl-BE"/>
        </w:rPr>
      </w:pPr>
    </w:p>
    <w:p w14:paraId="58AB55D9" w14:textId="6EE0A8FB" w:rsidR="00266B10" w:rsidRPr="009A6C55" w:rsidRDefault="00266B10" w:rsidP="00266B10">
      <w:pPr>
        <w:pStyle w:val="ListParagraph"/>
        <w:numPr>
          <w:ilvl w:val="0"/>
          <w:numId w:val="49"/>
        </w:numPr>
        <w:spacing w:after="0" w:line="240" w:lineRule="auto"/>
        <w:jc w:val="both"/>
        <w:rPr>
          <w:rFonts w:eastAsia="Calibri" w:cstheme="minorHAnsi"/>
          <w:lang w:val="fr-BE"/>
        </w:rPr>
      </w:pPr>
      <w:r>
        <w:rPr>
          <w:rFonts w:eastAsia="Calibri" w:cstheme="minorHAnsi"/>
          <w:lang w:val="fr-BE"/>
        </w:rPr>
        <w:t>L</w:t>
      </w:r>
      <w:r w:rsidRPr="009A6C55">
        <w:rPr>
          <w:rFonts w:eastAsia="Calibri" w:cstheme="minorHAnsi"/>
          <w:lang w:val="fr-BE"/>
        </w:rPr>
        <w:t xml:space="preserve">e </w:t>
      </w:r>
      <w:r w:rsidR="00764F45">
        <w:rPr>
          <w:rFonts w:eastAsia="Calibri" w:cstheme="minorHAnsi"/>
          <w:lang w:val="fr-BE"/>
        </w:rPr>
        <w:t>NGS</w:t>
      </w:r>
      <w:r w:rsidRPr="009A6C55">
        <w:rPr>
          <w:rFonts w:eastAsia="Calibri" w:cstheme="minorHAnsi"/>
          <w:lang w:val="fr-BE"/>
        </w:rPr>
        <w:t xml:space="preserve"> doit être effectué en combinaison avec un examen cytogénétique.</w:t>
      </w:r>
    </w:p>
    <w:p w14:paraId="400944C4" w14:textId="77777777" w:rsidR="00266B10" w:rsidRPr="009A6C55" w:rsidRDefault="00266B10" w:rsidP="00266B10">
      <w:pPr>
        <w:pStyle w:val="ListParagraph"/>
        <w:numPr>
          <w:ilvl w:val="0"/>
          <w:numId w:val="49"/>
        </w:numPr>
        <w:spacing w:after="0" w:line="240" w:lineRule="auto"/>
        <w:jc w:val="both"/>
        <w:rPr>
          <w:rFonts w:eastAsia="Calibri" w:cstheme="minorHAnsi"/>
          <w:lang w:val="fr-BE"/>
        </w:rPr>
      </w:pPr>
      <w:r w:rsidRPr="009A6C55">
        <w:rPr>
          <w:rFonts w:eastAsia="Calibri" w:cstheme="minorHAnsi"/>
          <w:lang w:val="fr-BE"/>
        </w:rPr>
        <w:t>Pour les patients de plus de 70 ans, une consultation oncologique multidisciplinaire avec un avis favorable est obligatoire</w:t>
      </w:r>
    </w:p>
    <w:p w14:paraId="3E9FF25D" w14:textId="77777777" w:rsidR="00266B10" w:rsidRPr="007C5A7F" w:rsidRDefault="00266B10" w:rsidP="00266B10">
      <w:pPr>
        <w:rPr>
          <w:lang w:val="fr-BE"/>
        </w:rPr>
      </w:pPr>
    </w:p>
    <w:p w14:paraId="1921A77D" w14:textId="77777777" w:rsidR="00266B10" w:rsidRPr="005B6F91" w:rsidRDefault="00266B10" w:rsidP="00266B10">
      <w:r>
        <w:t xml:space="preserve">Biomarqueurs minimaux à tester </w:t>
      </w:r>
      <w:r w:rsidRPr="005B6F91">
        <w:t>:</w:t>
      </w:r>
    </w:p>
    <w:p w14:paraId="3B2327C0" w14:textId="15C0E6F0" w:rsidR="00266B10" w:rsidRPr="004A516F" w:rsidRDefault="00764F45" w:rsidP="00266B10">
      <w:pPr>
        <w:pStyle w:val="ListParagraph"/>
        <w:numPr>
          <w:ilvl w:val="0"/>
          <w:numId w:val="33"/>
        </w:numPr>
        <w:spacing w:after="0" w:line="240" w:lineRule="auto"/>
        <w:jc w:val="both"/>
        <w:rPr>
          <w:lang w:val="fr-FR"/>
        </w:rPr>
      </w:pPr>
      <w:r>
        <w:rPr>
          <w:i/>
          <w:lang w:val="fr-FR"/>
        </w:rPr>
        <w:t xml:space="preserve">ASXL1 (exon 13 = dernier exon) </w:t>
      </w:r>
      <w:r>
        <w:rPr>
          <w:i/>
          <w:lang w:val="fr-FR"/>
        </w:rPr>
        <w:tab/>
      </w:r>
      <w:r>
        <w:rPr>
          <w:i/>
          <w:lang w:val="fr-FR"/>
        </w:rPr>
        <w:tab/>
      </w:r>
      <w:r>
        <w:rPr>
          <w:i/>
          <w:lang w:val="fr-FR"/>
        </w:rPr>
        <w:tab/>
      </w:r>
      <w:r>
        <w:rPr>
          <w:i/>
          <w:lang w:val="fr-FR"/>
        </w:rPr>
        <w:tab/>
      </w:r>
      <w:r>
        <w:rPr>
          <w:i/>
          <w:lang w:val="fr-FR"/>
        </w:rPr>
        <w:tab/>
      </w:r>
      <w:r>
        <w:rPr>
          <w:i/>
          <w:lang w:val="fr-FR"/>
        </w:rPr>
        <w:tab/>
      </w:r>
      <w:r>
        <w:rPr>
          <w:i/>
          <w:lang w:val="fr-FR"/>
        </w:rPr>
        <w:tab/>
        <w:t>diagnostic</w:t>
      </w:r>
    </w:p>
    <w:p w14:paraId="4B020326" w14:textId="6D6D1BC2" w:rsidR="00764F45" w:rsidRPr="004A516F" w:rsidRDefault="00764F45" w:rsidP="00266B10">
      <w:pPr>
        <w:pStyle w:val="ListParagraph"/>
        <w:numPr>
          <w:ilvl w:val="0"/>
          <w:numId w:val="33"/>
        </w:numPr>
        <w:spacing w:after="0" w:line="240" w:lineRule="auto"/>
        <w:jc w:val="both"/>
        <w:rPr>
          <w:lang w:val="fr-FR"/>
        </w:rPr>
      </w:pPr>
      <w:r>
        <w:rPr>
          <w:i/>
          <w:lang w:val="fr-FR"/>
        </w:rPr>
        <w:t xml:space="preserve">CBL (exon 8, exon 9) </w:t>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t>diagnostic</w:t>
      </w:r>
    </w:p>
    <w:p w14:paraId="02EDCCF8" w14:textId="48DC76E6" w:rsidR="00764F45" w:rsidRPr="004A516F" w:rsidRDefault="00764F45" w:rsidP="00266B10">
      <w:pPr>
        <w:pStyle w:val="ListParagraph"/>
        <w:numPr>
          <w:ilvl w:val="0"/>
          <w:numId w:val="33"/>
        </w:numPr>
        <w:spacing w:after="0" w:line="240" w:lineRule="auto"/>
        <w:jc w:val="both"/>
        <w:rPr>
          <w:lang w:val="fr-FR"/>
        </w:rPr>
      </w:pPr>
      <w:r>
        <w:rPr>
          <w:i/>
          <w:lang w:val="fr-FR"/>
        </w:rPr>
        <w:t xml:space="preserve">DNMT3A (exon 8-23) </w:t>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t>diagnostic</w:t>
      </w:r>
    </w:p>
    <w:p w14:paraId="24C841A5" w14:textId="62120232" w:rsidR="00764F45" w:rsidRPr="004A516F" w:rsidRDefault="00764F45" w:rsidP="00266B10">
      <w:pPr>
        <w:pStyle w:val="ListParagraph"/>
        <w:numPr>
          <w:ilvl w:val="0"/>
          <w:numId w:val="33"/>
        </w:numPr>
        <w:spacing w:after="0" w:line="240" w:lineRule="auto"/>
        <w:jc w:val="both"/>
        <w:rPr>
          <w:lang w:val="fr-FR"/>
        </w:rPr>
      </w:pPr>
      <w:r>
        <w:rPr>
          <w:i/>
          <w:lang w:val="fr-FR"/>
        </w:rPr>
        <w:t xml:space="preserve">EZH2 (exon 2-20 = entièrement) </w:t>
      </w:r>
      <w:r>
        <w:rPr>
          <w:i/>
          <w:lang w:val="fr-FR"/>
        </w:rPr>
        <w:tab/>
      </w:r>
      <w:r>
        <w:rPr>
          <w:i/>
          <w:lang w:val="fr-FR"/>
        </w:rPr>
        <w:tab/>
      </w:r>
      <w:r>
        <w:rPr>
          <w:i/>
          <w:lang w:val="fr-FR"/>
        </w:rPr>
        <w:tab/>
      </w:r>
      <w:r>
        <w:rPr>
          <w:i/>
          <w:lang w:val="fr-FR"/>
        </w:rPr>
        <w:tab/>
      </w:r>
      <w:r>
        <w:rPr>
          <w:i/>
          <w:lang w:val="fr-FR"/>
        </w:rPr>
        <w:tab/>
      </w:r>
      <w:r>
        <w:rPr>
          <w:i/>
          <w:lang w:val="fr-FR"/>
        </w:rPr>
        <w:tab/>
        <w:t>diagnostic</w:t>
      </w:r>
    </w:p>
    <w:p w14:paraId="1990527C" w14:textId="6B09B741" w:rsidR="00764F45" w:rsidRPr="004A516F" w:rsidRDefault="00764F45" w:rsidP="00266B10">
      <w:pPr>
        <w:pStyle w:val="ListParagraph"/>
        <w:numPr>
          <w:ilvl w:val="0"/>
          <w:numId w:val="33"/>
        </w:numPr>
        <w:spacing w:after="0" w:line="240" w:lineRule="auto"/>
        <w:jc w:val="both"/>
        <w:rPr>
          <w:lang w:val="fr-FR"/>
        </w:rPr>
      </w:pPr>
      <w:r>
        <w:rPr>
          <w:i/>
          <w:lang w:val="fr-FR"/>
        </w:rPr>
        <w:t xml:space="preserve">JAK2 (exon 12-24) </w:t>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t>diagnostic</w:t>
      </w:r>
    </w:p>
    <w:p w14:paraId="0B9400CF" w14:textId="6BE9594A" w:rsidR="00764F45" w:rsidRPr="004A516F" w:rsidRDefault="00764F45" w:rsidP="00266B10">
      <w:pPr>
        <w:pStyle w:val="ListParagraph"/>
        <w:numPr>
          <w:ilvl w:val="0"/>
          <w:numId w:val="33"/>
        </w:numPr>
        <w:spacing w:after="0" w:line="240" w:lineRule="auto"/>
        <w:jc w:val="both"/>
        <w:rPr>
          <w:lang w:val="fr-FR"/>
        </w:rPr>
      </w:pPr>
      <w:r>
        <w:rPr>
          <w:i/>
          <w:lang w:val="fr-FR"/>
        </w:rPr>
        <w:t xml:space="preserve">KIT (D816V) </w:t>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t>diagnostic</w:t>
      </w:r>
    </w:p>
    <w:p w14:paraId="7ABAE50E" w14:textId="3463DFA9" w:rsidR="00764F45" w:rsidRPr="004A516F" w:rsidRDefault="00764F45" w:rsidP="00266B10">
      <w:pPr>
        <w:pStyle w:val="ListParagraph"/>
        <w:numPr>
          <w:ilvl w:val="0"/>
          <w:numId w:val="33"/>
        </w:numPr>
        <w:spacing w:after="0" w:line="240" w:lineRule="auto"/>
        <w:jc w:val="both"/>
        <w:rPr>
          <w:lang w:val="fr-FR"/>
        </w:rPr>
      </w:pPr>
      <w:r>
        <w:rPr>
          <w:i/>
          <w:lang w:val="fr-FR"/>
        </w:rPr>
        <w:t xml:space="preserve">NOTCH1 (exon 26-27, exon 34) </w:t>
      </w:r>
      <w:r>
        <w:rPr>
          <w:i/>
          <w:lang w:val="fr-FR"/>
        </w:rPr>
        <w:tab/>
      </w:r>
      <w:r>
        <w:rPr>
          <w:i/>
          <w:lang w:val="fr-FR"/>
        </w:rPr>
        <w:tab/>
      </w:r>
      <w:r>
        <w:rPr>
          <w:i/>
          <w:lang w:val="fr-FR"/>
        </w:rPr>
        <w:tab/>
      </w:r>
      <w:r>
        <w:rPr>
          <w:i/>
          <w:lang w:val="fr-FR"/>
        </w:rPr>
        <w:tab/>
      </w:r>
      <w:r>
        <w:rPr>
          <w:i/>
          <w:lang w:val="fr-FR"/>
        </w:rPr>
        <w:tab/>
      </w:r>
      <w:r>
        <w:rPr>
          <w:i/>
          <w:lang w:val="fr-FR"/>
        </w:rPr>
        <w:tab/>
      </w:r>
      <w:r>
        <w:rPr>
          <w:i/>
          <w:lang w:val="fr-FR"/>
        </w:rPr>
        <w:tab/>
        <w:t>diagnostic</w:t>
      </w:r>
    </w:p>
    <w:p w14:paraId="53F60C84" w14:textId="011A9527" w:rsidR="00764F45" w:rsidRPr="004A516F" w:rsidRDefault="00764F45" w:rsidP="00266B10">
      <w:pPr>
        <w:pStyle w:val="ListParagraph"/>
        <w:numPr>
          <w:ilvl w:val="0"/>
          <w:numId w:val="33"/>
        </w:numPr>
        <w:spacing w:after="0" w:line="240" w:lineRule="auto"/>
        <w:jc w:val="both"/>
        <w:rPr>
          <w:lang w:val="fr-FR"/>
        </w:rPr>
      </w:pPr>
      <w:r>
        <w:rPr>
          <w:i/>
          <w:lang w:val="fr-FR"/>
        </w:rPr>
        <w:t xml:space="preserve">SETBP1 (exon 4-hotspot) </w:t>
      </w:r>
      <w:r>
        <w:rPr>
          <w:i/>
          <w:lang w:val="fr-FR"/>
        </w:rPr>
        <w:tab/>
      </w:r>
      <w:r>
        <w:rPr>
          <w:i/>
          <w:lang w:val="fr-FR"/>
        </w:rPr>
        <w:tab/>
      </w:r>
      <w:r>
        <w:rPr>
          <w:i/>
          <w:lang w:val="fr-FR"/>
        </w:rPr>
        <w:tab/>
      </w:r>
      <w:r>
        <w:rPr>
          <w:i/>
          <w:lang w:val="fr-FR"/>
        </w:rPr>
        <w:tab/>
      </w:r>
      <w:r>
        <w:rPr>
          <w:i/>
          <w:lang w:val="fr-FR"/>
        </w:rPr>
        <w:tab/>
      </w:r>
      <w:r>
        <w:rPr>
          <w:i/>
          <w:lang w:val="fr-FR"/>
        </w:rPr>
        <w:tab/>
      </w:r>
      <w:r>
        <w:rPr>
          <w:i/>
          <w:lang w:val="fr-FR"/>
        </w:rPr>
        <w:tab/>
        <w:t>diagnostic</w:t>
      </w:r>
    </w:p>
    <w:p w14:paraId="3D063687" w14:textId="0190A316" w:rsidR="00764F45" w:rsidRPr="004A516F" w:rsidRDefault="00764F45" w:rsidP="00266B10">
      <w:pPr>
        <w:pStyle w:val="ListParagraph"/>
        <w:numPr>
          <w:ilvl w:val="0"/>
          <w:numId w:val="33"/>
        </w:numPr>
        <w:spacing w:after="0" w:line="240" w:lineRule="auto"/>
        <w:jc w:val="both"/>
        <w:rPr>
          <w:lang w:val="fr-FR"/>
        </w:rPr>
      </w:pPr>
      <w:r>
        <w:rPr>
          <w:i/>
          <w:lang w:val="fr-FR"/>
        </w:rPr>
        <w:t xml:space="preserve">SRSF2 (exon 1-codon 95) </w:t>
      </w:r>
      <w:r>
        <w:rPr>
          <w:i/>
          <w:lang w:val="fr-FR"/>
        </w:rPr>
        <w:tab/>
      </w:r>
      <w:r>
        <w:rPr>
          <w:i/>
          <w:lang w:val="fr-FR"/>
        </w:rPr>
        <w:tab/>
      </w:r>
      <w:r>
        <w:rPr>
          <w:i/>
          <w:lang w:val="fr-FR"/>
        </w:rPr>
        <w:tab/>
      </w:r>
      <w:r>
        <w:rPr>
          <w:i/>
          <w:lang w:val="fr-FR"/>
        </w:rPr>
        <w:tab/>
      </w:r>
      <w:r>
        <w:rPr>
          <w:i/>
          <w:lang w:val="fr-FR"/>
        </w:rPr>
        <w:tab/>
      </w:r>
      <w:r>
        <w:rPr>
          <w:i/>
          <w:lang w:val="fr-FR"/>
        </w:rPr>
        <w:tab/>
      </w:r>
      <w:r>
        <w:rPr>
          <w:i/>
          <w:lang w:val="fr-FR"/>
        </w:rPr>
        <w:tab/>
        <w:t>diagnostic</w:t>
      </w:r>
    </w:p>
    <w:p w14:paraId="6CCA1FD3" w14:textId="44CD20EA" w:rsidR="00764F45" w:rsidRPr="004A516F" w:rsidRDefault="00764F45" w:rsidP="00266B10">
      <w:pPr>
        <w:pStyle w:val="ListParagraph"/>
        <w:numPr>
          <w:ilvl w:val="0"/>
          <w:numId w:val="33"/>
        </w:numPr>
        <w:spacing w:after="0" w:line="240" w:lineRule="auto"/>
        <w:jc w:val="both"/>
        <w:rPr>
          <w:lang w:val="fr-FR"/>
        </w:rPr>
      </w:pPr>
      <w:r>
        <w:rPr>
          <w:i/>
          <w:lang w:val="fr-FR"/>
        </w:rPr>
        <w:t xml:space="preserve">STAT5B (exon 16) </w:t>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t>diagnostic</w:t>
      </w:r>
    </w:p>
    <w:p w14:paraId="321D5E3D" w14:textId="555C4456" w:rsidR="00764F45" w:rsidRPr="00007AAC" w:rsidRDefault="00764F45" w:rsidP="00266B10">
      <w:pPr>
        <w:pStyle w:val="ListParagraph"/>
        <w:numPr>
          <w:ilvl w:val="0"/>
          <w:numId w:val="33"/>
        </w:numPr>
        <w:spacing w:after="0" w:line="240" w:lineRule="auto"/>
        <w:jc w:val="both"/>
        <w:rPr>
          <w:lang w:val="fr-FR"/>
        </w:rPr>
      </w:pPr>
      <w:r>
        <w:rPr>
          <w:i/>
          <w:lang w:val="fr-FR"/>
        </w:rPr>
        <w:t xml:space="preserve">TET2 (exon 3, exon 9-11) </w:t>
      </w:r>
      <w:r>
        <w:rPr>
          <w:i/>
          <w:lang w:val="fr-FR"/>
        </w:rPr>
        <w:tab/>
      </w:r>
      <w:r>
        <w:rPr>
          <w:i/>
          <w:lang w:val="fr-FR"/>
        </w:rPr>
        <w:tab/>
      </w:r>
      <w:r>
        <w:rPr>
          <w:i/>
          <w:lang w:val="fr-FR"/>
        </w:rPr>
        <w:tab/>
      </w:r>
      <w:r>
        <w:rPr>
          <w:i/>
          <w:lang w:val="fr-FR"/>
        </w:rPr>
        <w:tab/>
      </w:r>
      <w:r>
        <w:rPr>
          <w:i/>
          <w:lang w:val="fr-FR"/>
        </w:rPr>
        <w:tab/>
      </w:r>
      <w:r>
        <w:rPr>
          <w:i/>
          <w:lang w:val="fr-FR"/>
        </w:rPr>
        <w:tab/>
      </w:r>
      <w:r>
        <w:rPr>
          <w:i/>
          <w:lang w:val="fr-FR"/>
        </w:rPr>
        <w:tab/>
        <w:t>diagnostic</w:t>
      </w:r>
    </w:p>
    <w:p w14:paraId="4EB8B336" w14:textId="77777777" w:rsidR="00266B10" w:rsidRPr="00007AAC" w:rsidRDefault="00266B10" w:rsidP="00266B10">
      <w:pPr>
        <w:spacing w:after="0"/>
        <w:ind w:left="360"/>
        <w:jc w:val="both"/>
        <w:rPr>
          <w:rFonts w:ascii="Calibri" w:eastAsia="Calibri" w:hAnsi="Calibri" w:cs="Times New Roman"/>
          <w:i/>
          <w:iCs/>
        </w:rPr>
      </w:pPr>
    </w:p>
    <w:p w14:paraId="1EBFFCE1" w14:textId="77777777" w:rsidR="00266B10" w:rsidRPr="005B6F91" w:rsidRDefault="00266B10" w:rsidP="00266B10">
      <w:pPr>
        <w:spacing w:after="0"/>
        <w:jc w:val="both"/>
      </w:pPr>
    </w:p>
    <w:p w14:paraId="46550A8C" w14:textId="77777777" w:rsidR="00266B10" w:rsidRPr="005B6F91" w:rsidRDefault="00266B10" w:rsidP="00266B10">
      <w:pPr>
        <w:tabs>
          <w:tab w:val="right" w:pos="9214"/>
        </w:tabs>
      </w:pPr>
      <w:r>
        <w:t xml:space="preserve">Enregistrement obligatoire dans PITTER </w:t>
      </w:r>
      <w:r w:rsidRPr="005B6F91">
        <w:t>:</w:t>
      </w:r>
    </w:p>
    <w:p w14:paraId="710DF9D9" w14:textId="1A4BA137" w:rsidR="00266B10" w:rsidRPr="007C5A7F" w:rsidRDefault="00A82E67" w:rsidP="00266B10">
      <w:pPr>
        <w:pStyle w:val="ListParagraph"/>
        <w:numPr>
          <w:ilvl w:val="0"/>
          <w:numId w:val="34"/>
        </w:numPr>
        <w:tabs>
          <w:tab w:val="right" w:pos="9214"/>
        </w:tabs>
        <w:spacing w:after="160" w:line="259" w:lineRule="auto"/>
        <w:rPr>
          <w:lang w:val="fr-BE"/>
        </w:rPr>
      </w:pPr>
      <w:r>
        <w:rPr>
          <w:lang w:val="fr-BE"/>
        </w:rPr>
        <w:t>Pas d’application</w:t>
      </w:r>
    </w:p>
    <w:p w14:paraId="4036DBFD" w14:textId="77777777" w:rsidR="00266B10" w:rsidRPr="007C5A7F" w:rsidRDefault="00266B10" w:rsidP="00266B10">
      <w:pPr>
        <w:pStyle w:val="ListParagraph"/>
        <w:tabs>
          <w:tab w:val="right" w:pos="9214"/>
        </w:tabs>
        <w:rPr>
          <w:lang w:val="fr-BE"/>
        </w:rPr>
      </w:pPr>
    </w:p>
    <w:p w14:paraId="13A250F4" w14:textId="77777777" w:rsidR="00266B10" w:rsidRPr="005B6F91" w:rsidRDefault="00266B10" w:rsidP="00266B10">
      <w:pPr>
        <w:tabs>
          <w:tab w:val="right" w:pos="9214"/>
        </w:tabs>
      </w:pPr>
      <w:r>
        <w:t>Règles de cumul</w:t>
      </w:r>
      <w:r w:rsidRPr="005B6F91">
        <w:t>:</w:t>
      </w:r>
    </w:p>
    <w:p w14:paraId="55086486" w14:textId="77777777" w:rsidR="00266B10" w:rsidRPr="009A2B06" w:rsidRDefault="00266B10" w:rsidP="00266B10">
      <w:pPr>
        <w:pStyle w:val="ListParagraph"/>
        <w:numPr>
          <w:ilvl w:val="0"/>
          <w:numId w:val="34"/>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3E055840" w14:textId="77777777" w:rsidR="00266B10" w:rsidRPr="009A2B06" w:rsidRDefault="00266B10" w:rsidP="00266B10">
      <w:pPr>
        <w:pStyle w:val="ListParagraph"/>
        <w:numPr>
          <w:ilvl w:val="0"/>
          <w:numId w:val="34"/>
        </w:numPr>
        <w:tabs>
          <w:tab w:val="right" w:pos="9214"/>
        </w:tabs>
        <w:spacing w:after="160" w:line="259" w:lineRule="auto"/>
        <w:rPr>
          <w:lang w:val="fr-BE"/>
        </w:rPr>
      </w:pPr>
      <w:r w:rsidRPr="009A2B06">
        <w:rPr>
          <w:i/>
          <w:iCs/>
          <w:lang w:val="fr-BE"/>
        </w:rPr>
        <w:lastRenderedPageBreak/>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6E17547B" w14:textId="77777777" w:rsidR="00266B10" w:rsidRPr="009A2B06" w:rsidRDefault="00266B10" w:rsidP="00266B10">
      <w:pPr>
        <w:pStyle w:val="ListParagraph"/>
        <w:numPr>
          <w:ilvl w:val="0"/>
          <w:numId w:val="34"/>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 588512-588523 et 588571-588582 de l’article 33bis.</w:t>
      </w:r>
    </w:p>
    <w:p w14:paraId="1010EC98" w14:textId="77777777" w:rsidR="00266B10" w:rsidRDefault="00266B10" w:rsidP="00266B10">
      <w:pPr>
        <w:pStyle w:val="ListParagraph"/>
        <w:numPr>
          <w:ilvl w:val="0"/>
          <w:numId w:val="34"/>
        </w:numPr>
        <w:tabs>
          <w:tab w:val="right" w:pos="9214"/>
        </w:tabs>
        <w:spacing w:after="160" w:line="259" w:lineRule="auto"/>
        <w:rPr>
          <w:lang w:val="fr-BE"/>
        </w:rPr>
      </w:pPr>
      <w:r w:rsidRPr="009932DF">
        <w:rPr>
          <w:i/>
          <w:iCs/>
          <w:lang w:val="fr-BE"/>
        </w:rPr>
        <w:t>Règle diagnostique 14</w:t>
      </w:r>
      <w:r w:rsidRPr="009932DF">
        <w:rPr>
          <w:lang w:val="fr-BE"/>
        </w:rPr>
        <w:t xml:space="preserve"> : Le </w:t>
      </w:r>
      <w:r>
        <w:rPr>
          <w:lang w:val="fr-BE"/>
        </w:rPr>
        <w:t xml:space="preserve">code de pseudonomenclature </w:t>
      </w:r>
      <w:r w:rsidRPr="009932DF">
        <w:rPr>
          <w:lang w:val="fr-BE"/>
        </w:rPr>
        <w:t xml:space="preserve"> n’est pas cumulable, </w:t>
      </w:r>
      <w:r w:rsidRPr="009932DF">
        <w:rPr>
          <w:b/>
          <w:bCs/>
          <w:u w:val="single"/>
          <w:lang w:val="fr-BE"/>
        </w:rPr>
        <w:t>pendant la phase d’investigation diagnostique</w:t>
      </w:r>
      <w:r w:rsidRPr="009932DF">
        <w:rPr>
          <w:lang w:val="fr-BE"/>
        </w:rPr>
        <w:t xml:space="preserve">, avec les prestations </w:t>
      </w:r>
      <w:r>
        <w:rPr>
          <w:lang w:val="fr-BE"/>
        </w:rPr>
        <w:t xml:space="preserve">594016-594020, 594053-594064 et 594090-594101 </w:t>
      </w:r>
      <w:r w:rsidRPr="009932DF">
        <w:rPr>
          <w:lang w:val="fr-BE"/>
        </w:rPr>
        <w:t xml:space="preserve"> de l’article 33ter.</w:t>
      </w:r>
    </w:p>
    <w:p w14:paraId="74514B12" w14:textId="77777777" w:rsidR="00266B10" w:rsidRPr="009A2B06" w:rsidRDefault="00266B10" w:rsidP="00266B10">
      <w:pPr>
        <w:pStyle w:val="ListParagraph"/>
        <w:numPr>
          <w:ilvl w:val="0"/>
          <w:numId w:val="34"/>
        </w:numPr>
        <w:tabs>
          <w:tab w:val="right" w:pos="9214"/>
        </w:tabs>
        <w:spacing w:after="160" w:line="259" w:lineRule="auto"/>
        <w:rPr>
          <w:lang w:val="fr-BE"/>
        </w:rPr>
      </w:pPr>
      <w:r w:rsidRPr="007C3574">
        <w:rPr>
          <w:i/>
          <w:iCs/>
          <w:lang w:val="fr-BE"/>
        </w:rPr>
        <w:t>Règle diagnostique 25</w:t>
      </w:r>
      <w:r>
        <w:rPr>
          <w:lang w:val="fr-BE"/>
        </w:rPr>
        <w:t xml:space="preserve"> : </w:t>
      </w:r>
      <w:r w:rsidRPr="007C3574">
        <w:rPr>
          <w:lang w:val="fr-BE"/>
        </w:rPr>
        <w:t xml:space="preserve">Le </w:t>
      </w:r>
      <w:r>
        <w:rPr>
          <w:lang w:val="fr-BE"/>
        </w:rPr>
        <w:t xml:space="preserve">code de pseudonomenclature </w:t>
      </w:r>
      <w:r w:rsidRPr="007C3574">
        <w:rPr>
          <w:lang w:val="fr-BE"/>
        </w:rPr>
        <w:t xml:space="preserve"> n'est pas  cumulable </w:t>
      </w:r>
      <w:r w:rsidRPr="007C3574">
        <w:rPr>
          <w:b/>
          <w:bCs/>
          <w:u w:val="single"/>
          <w:lang w:val="fr-BE"/>
        </w:rPr>
        <w:t xml:space="preserve">pendant </w:t>
      </w:r>
      <w:r w:rsidRPr="00803440">
        <w:rPr>
          <w:b/>
          <w:bCs/>
          <w:u w:val="single"/>
          <w:lang w:val="fr-BE"/>
        </w:rPr>
        <w:t xml:space="preserve">la phase d'investigation diagnostique </w:t>
      </w:r>
      <w:r w:rsidRPr="007C3574">
        <w:rPr>
          <w:lang w:val="fr-BE"/>
        </w:rPr>
        <w:t xml:space="preserve">avec les prestations </w:t>
      </w:r>
      <w:r w:rsidRPr="007C3574">
        <w:rPr>
          <w:rFonts w:ascii="Calibri" w:eastAsia="Times New Roman" w:hAnsi="Calibri" w:cs="Calibri"/>
          <w:lang w:val="fr-BE" w:eastAsia="nl-NL"/>
        </w:rPr>
        <w:t xml:space="preserve">565154-565165, 565515-565526, 565530-565541 ou 565552-565563 de l'article 33 pour l'analyse </w:t>
      </w:r>
      <w:r w:rsidRPr="007C3574">
        <w:rPr>
          <w:rFonts w:ascii="Calibri" w:eastAsia="Times New Roman" w:hAnsi="Calibri" w:cs="Calibri"/>
          <w:b/>
          <w:bCs/>
          <w:u w:val="single"/>
          <w:lang w:val="fr-BE" w:eastAsia="nl-NL"/>
        </w:rPr>
        <w:t xml:space="preserve">des </w:t>
      </w:r>
      <w:r>
        <w:rPr>
          <w:b/>
          <w:bCs/>
          <w:u w:val="single"/>
          <w:lang w:val="fr-BE"/>
        </w:rPr>
        <w:t>anomalies génomiques somatiques</w:t>
      </w:r>
    </w:p>
    <w:p w14:paraId="7830E95D" w14:textId="71F4B52E" w:rsidR="00C30496" w:rsidRDefault="00C30496">
      <w:pPr>
        <w:rPr>
          <w:rFonts w:asciiTheme="majorHAnsi" w:eastAsiaTheme="majorEastAsia" w:hAnsiTheme="majorHAnsi" w:cstheme="majorBidi"/>
          <w:i/>
          <w:color w:val="0070C0"/>
          <w:sz w:val="26"/>
          <w:szCs w:val="24"/>
          <w:lang w:val="fr-BE"/>
        </w:rPr>
      </w:pPr>
      <w:r>
        <w:rPr>
          <w:lang w:val="fr-BE"/>
        </w:rPr>
        <w:br w:type="page"/>
      </w:r>
    </w:p>
    <w:p w14:paraId="5D18789B" w14:textId="5D93185D" w:rsidR="00007AAC" w:rsidRPr="00B81D3F" w:rsidRDefault="00007AAC" w:rsidP="004A516F">
      <w:pPr>
        <w:pStyle w:val="Heading3"/>
        <w:rPr>
          <w:lang w:val="fr-BE"/>
        </w:rPr>
      </w:pPr>
      <w:bookmarkStart w:id="47" w:name="_Toc215211302"/>
      <w:r w:rsidRPr="00B81D3F">
        <w:rPr>
          <w:lang w:val="fr-BE"/>
        </w:rPr>
        <w:lastRenderedPageBreak/>
        <w:t>535872-535883: RNA</w:t>
      </w:r>
      <w:r w:rsidR="00983DC8">
        <w:rPr>
          <w:lang w:val="fr-BE"/>
        </w:rPr>
        <w:t>-</w:t>
      </w:r>
      <w:r w:rsidRPr="00B81D3F">
        <w:rPr>
          <w:lang w:val="fr-BE"/>
        </w:rPr>
        <w:t>seq pour une néoplasie myéloblastique/lymphoïde avec éosinophilie et fusion de gène de tyrosine kinase</w:t>
      </w:r>
      <w:bookmarkEnd w:id="46"/>
      <w:r w:rsidRPr="00B81D3F">
        <w:rPr>
          <w:lang w:val="fr-BE"/>
        </w:rPr>
        <w:t xml:space="preserve"> </w:t>
      </w:r>
      <w:r w:rsidR="00A82E67">
        <w:rPr>
          <w:lang w:val="fr-BE"/>
        </w:rPr>
        <w:t>ou leucémie chronique à éosinophiles</w:t>
      </w:r>
      <w:bookmarkEnd w:id="47"/>
    </w:p>
    <w:p w14:paraId="0ED7B5F7" w14:textId="77777777" w:rsidR="00007AAC" w:rsidRPr="00B53941" w:rsidRDefault="00007AAC" w:rsidP="00007AAC">
      <w:pPr>
        <w:rPr>
          <w:lang w:val="fr-BE"/>
        </w:rPr>
      </w:pPr>
    </w:p>
    <w:p w14:paraId="046C8E8A" w14:textId="77777777" w:rsidR="00007AAC" w:rsidRPr="005B6F91" w:rsidRDefault="00007AAC" w:rsidP="00007AAC">
      <w:r>
        <w:t>Remboursement</w:t>
      </w:r>
      <w:r w:rsidRPr="005B6F91">
        <w:t>: 600 €</w:t>
      </w:r>
    </w:p>
    <w:p w14:paraId="53A4F463" w14:textId="77777777" w:rsidR="00007AAC" w:rsidRPr="005B6F91" w:rsidRDefault="00007AAC" w:rsidP="00007AAC"/>
    <w:p w14:paraId="7A4052E7" w14:textId="77777777" w:rsidR="00007AAC" w:rsidRPr="005B6F91" w:rsidRDefault="00007AAC" w:rsidP="00007AAC">
      <w:r>
        <w:t>Indication</w:t>
      </w:r>
      <w:r w:rsidRPr="005B6F91">
        <w:t>:</w:t>
      </w:r>
    </w:p>
    <w:p w14:paraId="10B95910" w14:textId="77777777" w:rsidR="00007AAC" w:rsidRPr="004A516F" w:rsidRDefault="00007AAC" w:rsidP="00007AAC">
      <w:pPr>
        <w:pStyle w:val="ListParagraph"/>
        <w:numPr>
          <w:ilvl w:val="0"/>
          <w:numId w:val="62"/>
        </w:numPr>
        <w:spacing w:after="0" w:line="240" w:lineRule="auto"/>
        <w:jc w:val="both"/>
        <w:rPr>
          <w:rFonts w:ascii="Calibri" w:eastAsia="Calibri" w:hAnsi="Calibri" w:cs="Times New Roman"/>
          <w:lang w:val="fr-BE"/>
        </w:rPr>
      </w:pPr>
      <w:r w:rsidRPr="007C5A7F">
        <w:rPr>
          <w:lang w:val="fr-BE"/>
        </w:rPr>
        <w:t>Néoplas</w:t>
      </w:r>
      <w:r>
        <w:rPr>
          <w:lang w:val="fr-BE"/>
        </w:rPr>
        <w:t>ie</w:t>
      </w:r>
      <w:r w:rsidRPr="007C5A7F">
        <w:rPr>
          <w:lang w:val="fr-BE"/>
        </w:rPr>
        <w:t xml:space="preserve"> </w:t>
      </w:r>
      <w:r>
        <w:rPr>
          <w:lang w:val="fr-BE"/>
        </w:rPr>
        <w:t>myéloblastique</w:t>
      </w:r>
      <w:r w:rsidRPr="007C5A7F">
        <w:rPr>
          <w:lang w:val="fr-BE"/>
        </w:rPr>
        <w:t xml:space="preserve">/lymphoïde avec </w:t>
      </w:r>
      <w:r w:rsidRPr="00FA061B">
        <w:rPr>
          <w:lang w:val="fr-BE"/>
        </w:rPr>
        <w:t>éosinophilie</w:t>
      </w:r>
      <w:r>
        <w:rPr>
          <w:lang w:val="fr-BE"/>
        </w:rPr>
        <w:t xml:space="preserve"> et </w:t>
      </w:r>
      <w:r w:rsidRPr="007C5A7F">
        <w:rPr>
          <w:lang w:val="fr-BE"/>
        </w:rPr>
        <w:t xml:space="preserve">fusion </w:t>
      </w:r>
      <w:r>
        <w:rPr>
          <w:lang w:val="fr-BE"/>
        </w:rPr>
        <w:t xml:space="preserve">de gène </w:t>
      </w:r>
      <w:r w:rsidRPr="007C5A7F">
        <w:rPr>
          <w:lang w:val="fr-BE"/>
        </w:rPr>
        <w:t xml:space="preserve">tyrosine kinase (M/L-eos) (ICC/OMS) : forte suspicion selon les critères ICC/OMS (hyperéosinophilie ET suspicion de </w:t>
      </w:r>
      <w:r>
        <w:rPr>
          <w:lang w:val="fr-BE"/>
        </w:rPr>
        <w:t>LMA</w:t>
      </w:r>
      <w:r w:rsidRPr="007C5A7F">
        <w:rPr>
          <w:lang w:val="fr-BE"/>
        </w:rPr>
        <w:t xml:space="preserve"> ou de NMP ou de </w:t>
      </w:r>
      <w:r>
        <w:rPr>
          <w:lang w:val="fr-BE"/>
        </w:rPr>
        <w:t>SMD/NMP</w:t>
      </w:r>
      <w:r w:rsidRPr="007C5A7F">
        <w:rPr>
          <w:lang w:val="fr-BE"/>
        </w:rPr>
        <w:t xml:space="preserve"> ou de </w:t>
      </w:r>
      <w:r>
        <w:rPr>
          <w:lang w:val="fr-BE"/>
        </w:rPr>
        <w:t>LLA</w:t>
      </w:r>
      <w:r w:rsidRPr="007C5A7F">
        <w:rPr>
          <w:lang w:val="fr-BE"/>
        </w:rPr>
        <w:t xml:space="preserve">/LBL) </w:t>
      </w:r>
    </w:p>
    <w:p w14:paraId="043CFB65" w14:textId="29391295" w:rsidR="00A82E67" w:rsidRPr="007C5A7F" w:rsidRDefault="00A82E67" w:rsidP="00007AAC">
      <w:pPr>
        <w:pStyle w:val="ListParagraph"/>
        <w:numPr>
          <w:ilvl w:val="0"/>
          <w:numId w:val="62"/>
        </w:numPr>
        <w:spacing w:after="0" w:line="240" w:lineRule="auto"/>
        <w:jc w:val="both"/>
        <w:rPr>
          <w:rFonts w:ascii="Calibri" w:eastAsia="Calibri" w:hAnsi="Calibri" w:cs="Times New Roman"/>
          <w:lang w:val="fr-BE"/>
        </w:rPr>
      </w:pPr>
      <w:r w:rsidRPr="00A82E67">
        <w:rPr>
          <w:lang w:val="fr-BE"/>
        </w:rPr>
        <w:t>Néoplasie myéloproliférative</w:t>
      </w:r>
      <w:r w:rsidR="009A4FF8">
        <w:rPr>
          <w:lang w:val="fr-BE"/>
        </w:rPr>
        <w:t xml:space="preserve"> </w:t>
      </w:r>
      <w:r w:rsidRPr="00A82E67">
        <w:rPr>
          <w:lang w:val="fr-BE"/>
        </w:rPr>
        <w:t>(NMP) - Leucémie chronique à éosinophiles (CEL) (OMS) / CEL-NOS (ICC) : forte suspicion selon les critères ICC/OM</w:t>
      </w:r>
      <w:r>
        <w:rPr>
          <w:lang w:val="fr-BE"/>
        </w:rPr>
        <w:t>S</w:t>
      </w:r>
    </w:p>
    <w:p w14:paraId="319A7914" w14:textId="77777777" w:rsidR="00007AAC" w:rsidRPr="007C5A7F" w:rsidRDefault="00007AAC" w:rsidP="00007AAC">
      <w:pPr>
        <w:spacing w:after="0" w:line="240" w:lineRule="auto"/>
        <w:jc w:val="both"/>
        <w:rPr>
          <w:lang w:val="fr-BE"/>
        </w:rPr>
      </w:pPr>
    </w:p>
    <w:p w14:paraId="0E23CBEF" w14:textId="77777777" w:rsidR="00007AAC" w:rsidRPr="007C5A7F" w:rsidRDefault="00007AAC" w:rsidP="00007AAC">
      <w:pPr>
        <w:spacing w:after="0" w:line="240" w:lineRule="auto"/>
        <w:jc w:val="both"/>
        <w:rPr>
          <w:rFonts w:ascii="Calibri" w:eastAsia="Calibri" w:hAnsi="Calibri" w:cs="Times New Roman"/>
          <w:lang w:val="fr-BE"/>
        </w:rPr>
      </w:pPr>
      <w:r w:rsidRPr="007C5A7F">
        <w:rPr>
          <w:lang w:val="fr-BE"/>
        </w:rPr>
        <w:tab/>
      </w:r>
    </w:p>
    <w:p w14:paraId="0E53573C"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2E46503F" w14:textId="77777777" w:rsidR="00007AAC" w:rsidRPr="005B6F91" w:rsidRDefault="00007AAC" w:rsidP="00007AAC">
      <w:pPr>
        <w:spacing w:after="200" w:line="240" w:lineRule="auto"/>
        <w:contextualSpacing/>
        <w:jc w:val="both"/>
        <w:rPr>
          <w:rFonts w:ascii="Calibri" w:eastAsia="Calibri" w:hAnsi="Calibri" w:cs="Calibri"/>
          <w:lang w:val="nl-BE"/>
        </w:rPr>
      </w:pPr>
    </w:p>
    <w:p w14:paraId="5A81443F" w14:textId="78B7B314" w:rsidR="00007AAC" w:rsidRPr="009A6C55" w:rsidRDefault="00007AAC" w:rsidP="00007AAC">
      <w:pPr>
        <w:pStyle w:val="ListParagraph"/>
        <w:numPr>
          <w:ilvl w:val="0"/>
          <w:numId w:val="49"/>
        </w:numPr>
        <w:spacing w:after="0" w:line="240" w:lineRule="auto"/>
        <w:jc w:val="both"/>
        <w:rPr>
          <w:rFonts w:eastAsia="Calibri" w:cstheme="minorHAnsi"/>
          <w:lang w:val="fr-BE"/>
        </w:rPr>
      </w:pPr>
      <w:r>
        <w:rPr>
          <w:rFonts w:eastAsia="Calibri" w:cstheme="minorHAnsi"/>
          <w:lang w:val="fr-BE"/>
        </w:rPr>
        <w:t>L</w:t>
      </w:r>
      <w:r w:rsidRPr="009A6C55">
        <w:rPr>
          <w:rFonts w:eastAsia="Calibri" w:cstheme="minorHAnsi"/>
          <w:lang w:val="fr-BE"/>
        </w:rPr>
        <w:t xml:space="preserve">e </w:t>
      </w:r>
      <w:r>
        <w:rPr>
          <w:rFonts w:eastAsia="Calibri" w:cstheme="minorHAnsi"/>
          <w:lang w:val="fr-BE"/>
        </w:rPr>
        <w:t>RNA</w:t>
      </w:r>
      <w:r w:rsidR="00AE5805">
        <w:rPr>
          <w:rFonts w:eastAsia="Calibri" w:cstheme="minorHAnsi"/>
          <w:lang w:val="fr-BE"/>
        </w:rPr>
        <w:t>-</w:t>
      </w:r>
      <w:r>
        <w:rPr>
          <w:rFonts w:eastAsia="Calibri" w:cstheme="minorHAnsi"/>
          <w:lang w:val="fr-BE"/>
        </w:rPr>
        <w:t>seq</w:t>
      </w:r>
      <w:r w:rsidRPr="009A6C55">
        <w:rPr>
          <w:rFonts w:eastAsia="Calibri" w:cstheme="minorHAnsi"/>
          <w:lang w:val="fr-BE"/>
        </w:rPr>
        <w:t xml:space="preserve"> doit être effectué en combinaison avec un examen cytogénétique.</w:t>
      </w:r>
    </w:p>
    <w:p w14:paraId="2C240A0B" w14:textId="77777777" w:rsidR="00007AAC" w:rsidRPr="009A6C55" w:rsidRDefault="00007AAC" w:rsidP="00007AAC">
      <w:pPr>
        <w:pStyle w:val="ListParagraph"/>
        <w:numPr>
          <w:ilvl w:val="0"/>
          <w:numId w:val="49"/>
        </w:numPr>
        <w:spacing w:after="0" w:line="240" w:lineRule="auto"/>
        <w:jc w:val="both"/>
        <w:rPr>
          <w:rFonts w:eastAsia="Calibri" w:cstheme="minorHAnsi"/>
          <w:lang w:val="fr-BE"/>
        </w:rPr>
      </w:pPr>
      <w:r w:rsidRPr="009A6C55">
        <w:rPr>
          <w:rFonts w:eastAsia="Calibri" w:cstheme="minorHAnsi"/>
          <w:lang w:val="fr-BE"/>
        </w:rPr>
        <w:t>Pour les patients de plus de 70 ans, une consultation oncologique multidisciplinaire avec un avis favorable est obligatoire</w:t>
      </w:r>
    </w:p>
    <w:p w14:paraId="7DA203B6" w14:textId="77777777" w:rsidR="00007AAC" w:rsidRPr="007C5A7F" w:rsidRDefault="00007AAC" w:rsidP="00007AAC">
      <w:pPr>
        <w:rPr>
          <w:lang w:val="fr-BE"/>
        </w:rPr>
      </w:pPr>
    </w:p>
    <w:p w14:paraId="4B755467" w14:textId="77777777" w:rsidR="00007AAC" w:rsidRPr="005B6F91" w:rsidRDefault="00007AAC" w:rsidP="00007AAC">
      <w:r>
        <w:t xml:space="preserve">Biomarqueurs minimaux à tester </w:t>
      </w:r>
      <w:r w:rsidRPr="005B6F91">
        <w:t>:</w:t>
      </w:r>
    </w:p>
    <w:p w14:paraId="6F33D3D9" w14:textId="1EB20FE3" w:rsidR="00007AAC" w:rsidRPr="00007AAC" w:rsidRDefault="00A82E67" w:rsidP="004A516F">
      <w:pPr>
        <w:pStyle w:val="ListParagraph"/>
        <w:numPr>
          <w:ilvl w:val="0"/>
          <w:numId w:val="33"/>
        </w:numPr>
        <w:spacing w:after="0" w:line="240" w:lineRule="auto"/>
        <w:rPr>
          <w:lang w:val="fr-FR"/>
        </w:rPr>
      </w:pPr>
      <w:r>
        <w:rPr>
          <w:i/>
          <w:lang w:val="fr-FR"/>
        </w:rPr>
        <w:t xml:space="preserve">BCR::ABL1, CBFB::MYH11, </w:t>
      </w:r>
      <w:r w:rsidR="00007AAC" w:rsidRPr="00007AAC">
        <w:rPr>
          <w:i/>
          <w:lang w:val="fr-FR"/>
        </w:rPr>
        <w:t>ETV6::ABL1, FGFR1, FLT3, JAK2, PDGFRA, PDGFRB</w:t>
      </w:r>
      <w:r w:rsidR="00007AAC" w:rsidRPr="00007AAC">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00007AAC" w:rsidRPr="00007AAC">
        <w:rPr>
          <w:lang w:val="fr-FR"/>
        </w:rPr>
        <w:t>diagnostic/pronostic/thérapie</w:t>
      </w:r>
    </w:p>
    <w:p w14:paraId="32532345" w14:textId="77777777" w:rsidR="00007AAC" w:rsidRPr="00007AAC" w:rsidRDefault="00007AAC" w:rsidP="00007AAC">
      <w:pPr>
        <w:spacing w:after="0"/>
        <w:ind w:left="360"/>
        <w:jc w:val="both"/>
        <w:rPr>
          <w:rFonts w:ascii="Calibri" w:eastAsia="Calibri" w:hAnsi="Calibri" w:cs="Times New Roman"/>
          <w:i/>
          <w:iCs/>
        </w:rPr>
      </w:pPr>
    </w:p>
    <w:p w14:paraId="3A7CD639" w14:textId="77777777" w:rsidR="00007AAC" w:rsidRPr="005B6F91" w:rsidRDefault="00007AAC" w:rsidP="00007AAC">
      <w:pPr>
        <w:spacing w:after="0"/>
        <w:jc w:val="both"/>
      </w:pPr>
    </w:p>
    <w:p w14:paraId="62331F79" w14:textId="77777777" w:rsidR="00007AAC" w:rsidRPr="005B6F91" w:rsidRDefault="00007AAC" w:rsidP="00007AAC">
      <w:pPr>
        <w:tabs>
          <w:tab w:val="right" w:pos="9214"/>
        </w:tabs>
      </w:pPr>
      <w:r>
        <w:t xml:space="preserve">Enregistrement obligatoire dans PITTER </w:t>
      </w:r>
      <w:r w:rsidRPr="005B6F91">
        <w:t>:</w:t>
      </w:r>
    </w:p>
    <w:p w14:paraId="5E4B4BD5" w14:textId="77777777" w:rsidR="00007AAC" w:rsidRPr="00271D39" w:rsidRDefault="00007AAC" w:rsidP="00007AAC">
      <w:pPr>
        <w:pStyle w:val="ListParagraph"/>
        <w:numPr>
          <w:ilvl w:val="0"/>
          <w:numId w:val="34"/>
        </w:numPr>
        <w:tabs>
          <w:tab w:val="right" w:pos="9214"/>
        </w:tabs>
        <w:spacing w:after="160" w:line="259" w:lineRule="auto"/>
        <w:rPr>
          <w:lang w:val="fr-BE"/>
        </w:rPr>
      </w:pPr>
      <w:r w:rsidRPr="007C5A7F">
        <w:rPr>
          <w:lang w:val="fr-BE"/>
        </w:rPr>
        <w:t xml:space="preserve">594694 – </w:t>
      </w:r>
      <w:r w:rsidRPr="00271D39">
        <w:rPr>
          <w:lang w:val="fr-BE"/>
        </w:rPr>
        <w:t>594705: “</w:t>
      </w:r>
      <w:r w:rsidRPr="00636176">
        <w:rPr>
          <w:lang w:val="fr-FR"/>
        </w:rPr>
        <w:t xml:space="preserve"> Dépistage du réaménagement PDGFRA en cas de néoplasmes myéloïdes / lymphatiques avec éosinophilie</w:t>
      </w:r>
      <w:r w:rsidRPr="00271D39" w:rsidDel="00271D39">
        <w:rPr>
          <w:lang w:val="fr-BE"/>
        </w:rPr>
        <w:t xml:space="preserve"> </w:t>
      </w:r>
      <w:r w:rsidRPr="00271D39">
        <w:rPr>
          <w:lang w:val="fr-BE"/>
        </w:rPr>
        <w:t>”</w:t>
      </w:r>
    </w:p>
    <w:p w14:paraId="09A91348" w14:textId="77777777" w:rsidR="00007AAC" w:rsidRPr="007C5A7F" w:rsidRDefault="00007AAC" w:rsidP="00007AAC">
      <w:pPr>
        <w:pStyle w:val="ListParagraph"/>
        <w:numPr>
          <w:ilvl w:val="0"/>
          <w:numId w:val="34"/>
        </w:numPr>
        <w:tabs>
          <w:tab w:val="right" w:pos="9214"/>
        </w:tabs>
        <w:spacing w:after="160" w:line="259" w:lineRule="auto"/>
        <w:rPr>
          <w:lang w:val="fr-BE"/>
        </w:rPr>
      </w:pPr>
      <w:r w:rsidRPr="00271D39">
        <w:rPr>
          <w:lang w:val="fr-BE"/>
        </w:rPr>
        <w:t>594716 – 594720: “</w:t>
      </w:r>
      <w:r w:rsidRPr="00636176">
        <w:rPr>
          <w:lang w:val="fr-FR"/>
        </w:rPr>
        <w:t xml:space="preserve"> Dépistage des réaménagements PDGFRB</w:t>
      </w:r>
      <w:r>
        <w:rPr>
          <w:lang w:val="fr-FR"/>
        </w:rPr>
        <w:t xml:space="preserve"> </w:t>
      </w:r>
      <w:r w:rsidRPr="00636176">
        <w:rPr>
          <w:lang w:val="fr-FR"/>
        </w:rPr>
        <w:t>en cas de néoplasmes myéloïdes / lymphatiques avec éosinophilie</w:t>
      </w:r>
      <w:r w:rsidRPr="00271D39" w:rsidDel="00271D39">
        <w:rPr>
          <w:lang w:val="fr-BE"/>
        </w:rPr>
        <w:t xml:space="preserve"> </w:t>
      </w:r>
      <w:r w:rsidRPr="007C5A7F">
        <w:rPr>
          <w:lang w:val="fr-BE"/>
        </w:rPr>
        <w:t>”</w:t>
      </w:r>
    </w:p>
    <w:p w14:paraId="36557006" w14:textId="77777777" w:rsidR="00007AAC" w:rsidRPr="007C5A7F" w:rsidRDefault="00007AAC" w:rsidP="00007AAC">
      <w:pPr>
        <w:pStyle w:val="ListParagraph"/>
        <w:tabs>
          <w:tab w:val="right" w:pos="9214"/>
        </w:tabs>
        <w:rPr>
          <w:lang w:val="fr-BE"/>
        </w:rPr>
      </w:pPr>
    </w:p>
    <w:p w14:paraId="06B758DF" w14:textId="77777777" w:rsidR="00007AAC" w:rsidRPr="005B6F91" w:rsidRDefault="00007AAC" w:rsidP="00007AAC">
      <w:pPr>
        <w:tabs>
          <w:tab w:val="right" w:pos="9214"/>
        </w:tabs>
      </w:pPr>
      <w:r>
        <w:t>Règles de cumul</w:t>
      </w:r>
      <w:r w:rsidRPr="005B6F91">
        <w:t>:</w:t>
      </w:r>
    </w:p>
    <w:p w14:paraId="42D90973"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1B4C6196"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5C48850B" w14:textId="251A7D12"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9A4FF8">
        <w:rPr>
          <w:lang w:val="fr-BE"/>
        </w:rPr>
        <w:t xml:space="preserve"> et 588512-588523</w:t>
      </w:r>
      <w:r w:rsidRPr="006F2B4A">
        <w:rPr>
          <w:lang w:val="fr-BE"/>
        </w:rPr>
        <w:t xml:space="preserve"> de l’article 33bis.</w:t>
      </w:r>
    </w:p>
    <w:p w14:paraId="6524D0C2" w14:textId="77777777" w:rsidR="00007AAC" w:rsidRDefault="00007AAC" w:rsidP="00007AAC">
      <w:pPr>
        <w:pStyle w:val="ListParagraph"/>
        <w:numPr>
          <w:ilvl w:val="0"/>
          <w:numId w:val="34"/>
        </w:numPr>
        <w:tabs>
          <w:tab w:val="right" w:pos="9214"/>
        </w:tabs>
        <w:spacing w:after="160" w:line="259" w:lineRule="auto"/>
        <w:rPr>
          <w:lang w:val="fr-BE"/>
        </w:rPr>
      </w:pPr>
      <w:r w:rsidRPr="009932DF">
        <w:rPr>
          <w:i/>
          <w:iCs/>
          <w:lang w:val="fr-BE"/>
        </w:rPr>
        <w:lastRenderedPageBreak/>
        <w:t>Règle diagnostique 14</w:t>
      </w:r>
      <w:r w:rsidRPr="009932DF">
        <w:rPr>
          <w:lang w:val="fr-BE"/>
        </w:rPr>
        <w:t xml:space="preserve"> : Le </w:t>
      </w:r>
      <w:r>
        <w:rPr>
          <w:lang w:val="fr-BE"/>
        </w:rPr>
        <w:t xml:space="preserve">code de pseudonomenclature </w:t>
      </w:r>
      <w:r w:rsidRPr="009932DF">
        <w:rPr>
          <w:lang w:val="fr-BE"/>
        </w:rPr>
        <w:t xml:space="preserve"> n’est pas cumulable, </w:t>
      </w:r>
      <w:r w:rsidRPr="009932DF">
        <w:rPr>
          <w:b/>
          <w:bCs/>
          <w:u w:val="single"/>
          <w:lang w:val="fr-BE"/>
        </w:rPr>
        <w:t>pendant la phase d’investigation diagnostique</w:t>
      </w:r>
      <w:r w:rsidRPr="009932DF">
        <w:rPr>
          <w:lang w:val="fr-BE"/>
        </w:rPr>
        <w:t xml:space="preserve">, avec les prestations </w:t>
      </w:r>
      <w:r>
        <w:rPr>
          <w:lang w:val="fr-BE"/>
        </w:rPr>
        <w:t xml:space="preserve">594016-594020, 594053-594064 et 594090-594101 </w:t>
      </w:r>
      <w:r w:rsidRPr="009932DF">
        <w:rPr>
          <w:lang w:val="fr-BE"/>
        </w:rPr>
        <w:t xml:space="preserve"> de l’article 33ter.</w:t>
      </w:r>
    </w:p>
    <w:p w14:paraId="5069938B"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7C3574">
        <w:rPr>
          <w:i/>
          <w:iCs/>
          <w:lang w:val="fr-BE"/>
        </w:rPr>
        <w:t>Règle diagnostique 25</w:t>
      </w:r>
      <w:r>
        <w:rPr>
          <w:lang w:val="fr-BE"/>
        </w:rPr>
        <w:t xml:space="preserve"> : </w:t>
      </w:r>
      <w:r w:rsidRPr="007C3574">
        <w:rPr>
          <w:lang w:val="fr-BE"/>
        </w:rPr>
        <w:t xml:space="preserve">Le </w:t>
      </w:r>
      <w:r>
        <w:rPr>
          <w:lang w:val="fr-BE"/>
        </w:rPr>
        <w:t xml:space="preserve">code de pseudonomenclature </w:t>
      </w:r>
      <w:r w:rsidRPr="007C3574">
        <w:rPr>
          <w:lang w:val="fr-BE"/>
        </w:rPr>
        <w:t xml:space="preserve"> n'est pas  cumulable </w:t>
      </w:r>
      <w:r w:rsidRPr="007C3574">
        <w:rPr>
          <w:b/>
          <w:bCs/>
          <w:u w:val="single"/>
          <w:lang w:val="fr-BE"/>
        </w:rPr>
        <w:t xml:space="preserve">pendant </w:t>
      </w:r>
      <w:r w:rsidRPr="00803440">
        <w:rPr>
          <w:b/>
          <w:bCs/>
          <w:u w:val="single"/>
          <w:lang w:val="fr-BE"/>
        </w:rPr>
        <w:t xml:space="preserve">la phase d'investigation diagnostique </w:t>
      </w:r>
      <w:r w:rsidRPr="007C3574">
        <w:rPr>
          <w:lang w:val="fr-BE"/>
        </w:rPr>
        <w:t xml:space="preserve">avec les prestations </w:t>
      </w:r>
      <w:r w:rsidRPr="007C3574">
        <w:rPr>
          <w:rFonts w:ascii="Calibri" w:eastAsia="Times New Roman" w:hAnsi="Calibri" w:cs="Calibri"/>
          <w:lang w:val="fr-BE" w:eastAsia="nl-NL"/>
        </w:rPr>
        <w:t xml:space="preserve">565154-565165, 565515-565526, 565530-565541 ou 565552-565563 de l'article 33 pour l'analyse </w:t>
      </w:r>
      <w:r w:rsidRPr="007C3574">
        <w:rPr>
          <w:rFonts w:ascii="Calibri" w:eastAsia="Times New Roman" w:hAnsi="Calibri" w:cs="Calibri"/>
          <w:b/>
          <w:bCs/>
          <w:u w:val="single"/>
          <w:lang w:val="fr-BE" w:eastAsia="nl-NL"/>
        </w:rPr>
        <w:t xml:space="preserve">des </w:t>
      </w:r>
      <w:r>
        <w:rPr>
          <w:b/>
          <w:bCs/>
          <w:u w:val="single"/>
          <w:lang w:val="fr-BE"/>
        </w:rPr>
        <w:t>anomalies génomiques somatiques</w:t>
      </w:r>
    </w:p>
    <w:p w14:paraId="7D4E1901" w14:textId="77777777" w:rsidR="00007AAC" w:rsidRDefault="00007AAC" w:rsidP="00007AAC">
      <w:pPr>
        <w:pStyle w:val="ListParagraph"/>
        <w:tabs>
          <w:tab w:val="right" w:pos="9214"/>
        </w:tabs>
        <w:rPr>
          <w:lang w:val="fr-BE"/>
        </w:rPr>
      </w:pPr>
    </w:p>
    <w:p w14:paraId="38222F94" w14:textId="77777777" w:rsidR="00007AAC" w:rsidRPr="009932DF" w:rsidRDefault="00007AAC" w:rsidP="00007AAC">
      <w:pPr>
        <w:pStyle w:val="ListParagraph"/>
        <w:numPr>
          <w:ilvl w:val="0"/>
          <w:numId w:val="34"/>
        </w:numPr>
        <w:tabs>
          <w:tab w:val="right" w:pos="9214"/>
        </w:tabs>
        <w:spacing w:after="160" w:line="259" w:lineRule="auto"/>
        <w:rPr>
          <w:lang w:val="fr-BE"/>
        </w:rPr>
      </w:pPr>
      <w:r w:rsidRPr="009932DF">
        <w:rPr>
          <w:lang w:val="fr-BE"/>
        </w:rPr>
        <w:br w:type="page"/>
      </w:r>
    </w:p>
    <w:p w14:paraId="1288101E" w14:textId="04A93864" w:rsidR="00007AAC" w:rsidRPr="00B81D3F" w:rsidRDefault="00007AAC" w:rsidP="004A516F">
      <w:pPr>
        <w:pStyle w:val="Heading3"/>
        <w:rPr>
          <w:lang w:val="fr-BE"/>
        </w:rPr>
      </w:pPr>
      <w:bookmarkStart w:id="48" w:name="_Toc166077439"/>
      <w:bookmarkStart w:id="49" w:name="_Toc215211303"/>
      <w:r w:rsidRPr="00B81D3F">
        <w:rPr>
          <w:lang w:val="fr-BE"/>
        </w:rPr>
        <w:lastRenderedPageBreak/>
        <w:t>535894-535905: NGS pour un lymphome du manteau</w:t>
      </w:r>
      <w:bookmarkEnd w:id="48"/>
      <w:bookmarkEnd w:id="49"/>
      <w:r w:rsidRPr="00B81D3F">
        <w:rPr>
          <w:lang w:val="fr-BE"/>
        </w:rPr>
        <w:t xml:space="preserve"> </w:t>
      </w:r>
    </w:p>
    <w:p w14:paraId="08DF1017" w14:textId="77777777" w:rsidR="00007AAC" w:rsidRPr="00B53941" w:rsidRDefault="00007AAC" w:rsidP="00007AAC">
      <w:pPr>
        <w:rPr>
          <w:lang w:val="fr-BE"/>
        </w:rPr>
      </w:pPr>
    </w:p>
    <w:p w14:paraId="7078F6E1" w14:textId="77777777" w:rsidR="00007AAC" w:rsidRPr="005B6F91" w:rsidRDefault="00007AAC" w:rsidP="00007AAC">
      <w:r>
        <w:t>Remboursement</w:t>
      </w:r>
      <w:r w:rsidRPr="005B6F91">
        <w:t>: 600 €</w:t>
      </w:r>
    </w:p>
    <w:p w14:paraId="6BA3FC3D" w14:textId="77777777" w:rsidR="00007AAC" w:rsidRPr="005B6F91" w:rsidRDefault="00007AAC" w:rsidP="00007AAC"/>
    <w:p w14:paraId="0D109C96" w14:textId="77777777" w:rsidR="00007AAC" w:rsidRPr="005B6F91" w:rsidRDefault="00007AAC" w:rsidP="00007AAC">
      <w:r>
        <w:t>Indication</w:t>
      </w:r>
      <w:r w:rsidRPr="005B6F91">
        <w:t>:</w:t>
      </w:r>
    </w:p>
    <w:p w14:paraId="5153D3AC" w14:textId="77777777" w:rsidR="00007AAC" w:rsidRPr="00636176" w:rsidRDefault="00007AAC" w:rsidP="00007AAC">
      <w:pPr>
        <w:pStyle w:val="ListParagraph"/>
        <w:numPr>
          <w:ilvl w:val="0"/>
          <w:numId w:val="60"/>
        </w:numPr>
        <w:spacing w:after="0" w:line="240" w:lineRule="auto"/>
        <w:jc w:val="both"/>
        <w:rPr>
          <w:rFonts w:ascii="Calibri" w:eastAsia="Calibri" w:hAnsi="Calibri" w:cs="Times New Roman"/>
          <w:lang w:val="fr-FR"/>
        </w:rPr>
      </w:pPr>
      <w:r w:rsidRPr="0075504C">
        <w:rPr>
          <w:rFonts w:ascii="Calibri" w:eastAsia="Calibri" w:hAnsi="Calibri" w:cs="Times New Roman"/>
          <w:lang w:val="fr-FR"/>
        </w:rPr>
        <w:t xml:space="preserve">lymphome du manteau </w:t>
      </w:r>
      <w:r w:rsidRPr="00636176">
        <w:rPr>
          <w:rFonts w:ascii="Calibri" w:eastAsia="Calibri" w:hAnsi="Calibri" w:cs="Times New Roman"/>
          <w:lang w:val="fr-FR"/>
        </w:rPr>
        <w:t>(ICC/WHO): diagnostic pour un lymphome du manteau (</w:t>
      </w:r>
      <w:r>
        <w:rPr>
          <w:rFonts w:ascii="Calibri" w:eastAsia="Calibri" w:hAnsi="Calibri" w:cs="Times New Roman"/>
          <w:lang w:val="fr-FR"/>
        </w:rPr>
        <w:t>basé sur morphologie et immunophénotypage</w:t>
      </w:r>
      <w:r w:rsidRPr="00636176">
        <w:rPr>
          <w:rFonts w:ascii="Calibri" w:eastAsia="Calibri" w:hAnsi="Calibri" w:cs="Times New Roman"/>
          <w:lang w:val="fr-FR"/>
        </w:rPr>
        <w:t>)</w:t>
      </w:r>
    </w:p>
    <w:p w14:paraId="17EC5BA2" w14:textId="77777777" w:rsidR="00007AAC" w:rsidRPr="00636176" w:rsidRDefault="00007AAC" w:rsidP="00007AAC">
      <w:pPr>
        <w:spacing w:after="0" w:line="240" w:lineRule="auto"/>
        <w:jc w:val="both"/>
      </w:pPr>
    </w:p>
    <w:p w14:paraId="618409C6" w14:textId="77777777" w:rsidR="00007AAC" w:rsidRPr="00636176" w:rsidRDefault="00007AAC" w:rsidP="00007AAC">
      <w:pPr>
        <w:spacing w:after="0" w:line="240" w:lineRule="auto"/>
        <w:jc w:val="both"/>
        <w:rPr>
          <w:rFonts w:ascii="Calibri" w:eastAsia="Calibri" w:hAnsi="Calibri" w:cs="Times New Roman"/>
        </w:rPr>
      </w:pPr>
      <w:r w:rsidRPr="00636176">
        <w:tab/>
      </w:r>
    </w:p>
    <w:p w14:paraId="2177EC6A"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10B55F2D" w14:textId="77777777" w:rsidR="00007AAC" w:rsidRPr="005B6F91" w:rsidRDefault="00007AAC" w:rsidP="00007AAC">
      <w:pPr>
        <w:spacing w:after="0" w:line="240" w:lineRule="auto"/>
        <w:jc w:val="both"/>
        <w:rPr>
          <w:rFonts w:ascii="Calibri" w:eastAsia="Calibri" w:hAnsi="Calibri" w:cs="Times New Roman"/>
          <w:lang w:val="nl-BE"/>
        </w:rPr>
      </w:pPr>
    </w:p>
    <w:p w14:paraId="1910EB76" w14:textId="77777777" w:rsidR="00007AAC" w:rsidRPr="009A6C55" w:rsidRDefault="00007AAC" w:rsidP="00007AAC">
      <w:pPr>
        <w:pStyle w:val="ListParagraph"/>
        <w:numPr>
          <w:ilvl w:val="0"/>
          <w:numId w:val="59"/>
        </w:numPr>
        <w:spacing w:after="60" w:line="240" w:lineRule="auto"/>
        <w:jc w:val="both"/>
        <w:rPr>
          <w:rFonts w:eastAsia="Calibri" w:cstheme="minorHAnsi"/>
          <w:lang w:val="fr-BE"/>
        </w:rPr>
      </w:pPr>
      <w:r w:rsidRPr="009A6C55">
        <w:rPr>
          <w:rFonts w:eastAsia="Calibri" w:cstheme="minorHAnsi"/>
          <w:lang w:val="fr-BE"/>
        </w:rPr>
        <w:t>Pour les patients de plus de 70 ans, une consultation oncologique multidisciplinaire avec un avis favorable est obligatoire</w:t>
      </w:r>
    </w:p>
    <w:p w14:paraId="3925C47E" w14:textId="77777777" w:rsidR="00007AAC" w:rsidRPr="007C5A7F" w:rsidRDefault="00007AAC" w:rsidP="00007AAC">
      <w:pPr>
        <w:rPr>
          <w:lang w:val="fr-BE"/>
        </w:rPr>
      </w:pPr>
    </w:p>
    <w:p w14:paraId="78EFD935" w14:textId="77777777" w:rsidR="00007AAC" w:rsidRPr="005B6F91" w:rsidRDefault="00007AAC" w:rsidP="00007AAC">
      <w:r>
        <w:t xml:space="preserve">Biomarqueurs minimaux à tester </w:t>
      </w:r>
      <w:r w:rsidRPr="005B6F91">
        <w:t>:</w:t>
      </w:r>
    </w:p>
    <w:p w14:paraId="246CB261" w14:textId="77777777" w:rsidR="00007AAC" w:rsidRPr="005B6F91" w:rsidRDefault="00007AAC" w:rsidP="00007AAC">
      <w:pPr>
        <w:pStyle w:val="ListParagraph"/>
        <w:numPr>
          <w:ilvl w:val="0"/>
          <w:numId w:val="33"/>
        </w:numPr>
        <w:spacing w:after="160" w:line="259" w:lineRule="auto"/>
        <w:rPr>
          <w:i/>
        </w:rPr>
      </w:pPr>
      <w:r w:rsidRPr="005B6F91">
        <w:rPr>
          <w:i/>
        </w:rPr>
        <w:t>TP53 (exon 2-11)</w:t>
      </w:r>
      <w:r w:rsidRPr="005B6F91">
        <w:rPr>
          <w:i/>
        </w:rPr>
        <w:tab/>
      </w:r>
      <w:r w:rsidRPr="005B6F91">
        <w:rPr>
          <w:i/>
        </w:rPr>
        <w:tab/>
      </w:r>
      <w:r w:rsidRPr="005B6F91">
        <w:rPr>
          <w:i/>
        </w:rPr>
        <w:tab/>
      </w:r>
      <w:r w:rsidRPr="005B6F91">
        <w:rPr>
          <w:i/>
        </w:rPr>
        <w:tab/>
      </w:r>
      <w:r w:rsidRPr="005B6F91">
        <w:rPr>
          <w:i/>
        </w:rPr>
        <w:tab/>
      </w:r>
      <w:r w:rsidRPr="005B6F91">
        <w:rPr>
          <w:i/>
        </w:rPr>
        <w:tab/>
      </w:r>
      <w:r>
        <w:rPr>
          <w:i/>
        </w:rPr>
        <w:t>pronostic</w:t>
      </w:r>
      <w:r w:rsidRPr="005B6F91">
        <w:rPr>
          <w:i/>
        </w:rPr>
        <w:t xml:space="preserve"> </w:t>
      </w:r>
    </w:p>
    <w:p w14:paraId="7903EAE8" w14:textId="77777777" w:rsidR="00007AAC" w:rsidRPr="005B6F91" w:rsidRDefault="00007AAC" w:rsidP="00007AAC">
      <w:pPr>
        <w:spacing w:after="0"/>
        <w:jc w:val="both"/>
      </w:pPr>
    </w:p>
    <w:p w14:paraId="2657C4E9" w14:textId="77777777" w:rsidR="00007AAC" w:rsidRPr="005B6F91" w:rsidRDefault="00007AAC" w:rsidP="00007AAC">
      <w:pPr>
        <w:tabs>
          <w:tab w:val="right" w:pos="9214"/>
        </w:tabs>
      </w:pPr>
      <w:r>
        <w:t xml:space="preserve">Enregistrement obligatoire dans PITTER </w:t>
      </w:r>
      <w:r w:rsidRPr="005B6F91">
        <w:t>:</w:t>
      </w:r>
    </w:p>
    <w:p w14:paraId="1029F796"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350C0046" w14:textId="77777777" w:rsidR="00007AAC" w:rsidRPr="005B6F91" w:rsidRDefault="00007AAC" w:rsidP="00007AAC">
      <w:pPr>
        <w:pStyle w:val="ListParagraph"/>
        <w:tabs>
          <w:tab w:val="right" w:pos="9214"/>
        </w:tabs>
      </w:pPr>
    </w:p>
    <w:p w14:paraId="28733B8C" w14:textId="77777777" w:rsidR="00007AAC" w:rsidRPr="005B6F91" w:rsidRDefault="00007AAC" w:rsidP="00007AAC">
      <w:pPr>
        <w:tabs>
          <w:tab w:val="right" w:pos="9214"/>
        </w:tabs>
      </w:pPr>
      <w:r>
        <w:t>Règles de cumul</w:t>
      </w:r>
      <w:r w:rsidRPr="005B6F91">
        <w:t>:</w:t>
      </w:r>
    </w:p>
    <w:p w14:paraId="67C03396"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5387F781"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222EECED" w14:textId="043CE114"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426527">
        <w:rPr>
          <w:lang w:val="fr-BE"/>
        </w:rPr>
        <w:t xml:space="preserve"> et 588512-588523</w:t>
      </w:r>
      <w:r w:rsidRPr="006F2B4A">
        <w:rPr>
          <w:lang w:val="fr-BE"/>
        </w:rPr>
        <w:t xml:space="preserve"> de l’article 33bis.</w:t>
      </w:r>
    </w:p>
    <w:p w14:paraId="7D440A7F" w14:textId="77777777" w:rsidR="00007AAC"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14</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xml:space="preserve">, avec les prestations </w:t>
      </w:r>
      <w:r>
        <w:rPr>
          <w:lang w:val="fr-BE"/>
        </w:rPr>
        <w:t xml:space="preserve">594016-594020, 594053-594064 et 594090-594101 </w:t>
      </w:r>
      <w:r w:rsidRPr="006F2B4A">
        <w:rPr>
          <w:lang w:val="fr-BE"/>
        </w:rPr>
        <w:t xml:space="preserve"> de l’article 33ter.</w:t>
      </w:r>
    </w:p>
    <w:p w14:paraId="3653B880"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7C3574">
        <w:rPr>
          <w:i/>
          <w:iCs/>
          <w:lang w:val="fr-BE"/>
        </w:rPr>
        <w:t>Règle diagnostique 25</w:t>
      </w:r>
      <w:r>
        <w:rPr>
          <w:lang w:val="fr-BE"/>
        </w:rPr>
        <w:t xml:space="preserve"> : </w:t>
      </w:r>
      <w:r w:rsidRPr="007C3574">
        <w:rPr>
          <w:lang w:val="fr-BE"/>
        </w:rPr>
        <w:t xml:space="preserve">Le </w:t>
      </w:r>
      <w:r>
        <w:rPr>
          <w:lang w:val="fr-BE"/>
        </w:rPr>
        <w:t xml:space="preserve">code de pseudonomenclature </w:t>
      </w:r>
      <w:r w:rsidRPr="007C3574">
        <w:rPr>
          <w:lang w:val="fr-BE"/>
        </w:rPr>
        <w:t xml:space="preserve"> n'est pas  cumulable </w:t>
      </w:r>
      <w:r w:rsidRPr="007C3574">
        <w:rPr>
          <w:b/>
          <w:bCs/>
          <w:u w:val="single"/>
          <w:lang w:val="fr-BE"/>
        </w:rPr>
        <w:t xml:space="preserve">pendant </w:t>
      </w:r>
      <w:r w:rsidRPr="00803440">
        <w:rPr>
          <w:b/>
          <w:bCs/>
          <w:u w:val="single"/>
          <w:lang w:val="fr-BE"/>
        </w:rPr>
        <w:t xml:space="preserve">la phase d'investigation diagnostique </w:t>
      </w:r>
      <w:r w:rsidRPr="007C3574">
        <w:rPr>
          <w:lang w:val="fr-BE"/>
        </w:rPr>
        <w:t xml:space="preserve">avec les prestations </w:t>
      </w:r>
      <w:r w:rsidRPr="007C3574">
        <w:rPr>
          <w:rFonts w:ascii="Calibri" w:eastAsia="Times New Roman" w:hAnsi="Calibri" w:cs="Calibri"/>
          <w:lang w:val="fr-BE" w:eastAsia="nl-NL"/>
        </w:rPr>
        <w:t xml:space="preserve">565154-565165, 565515-565526, 565530-565541 ou 565552-565563 de l'article 33 pour l'analyse </w:t>
      </w:r>
      <w:r w:rsidRPr="007C3574">
        <w:rPr>
          <w:rFonts w:ascii="Calibri" w:eastAsia="Times New Roman" w:hAnsi="Calibri" w:cs="Calibri"/>
          <w:b/>
          <w:bCs/>
          <w:u w:val="single"/>
          <w:lang w:val="fr-BE" w:eastAsia="nl-NL"/>
        </w:rPr>
        <w:t xml:space="preserve">des </w:t>
      </w:r>
      <w:r>
        <w:rPr>
          <w:b/>
          <w:bCs/>
          <w:u w:val="single"/>
          <w:lang w:val="fr-BE"/>
        </w:rPr>
        <w:t>anomalies génomiques somatiques</w:t>
      </w:r>
    </w:p>
    <w:p w14:paraId="44D9E4D6" w14:textId="77777777" w:rsidR="00007AAC" w:rsidRPr="009A2B06" w:rsidRDefault="00007AAC" w:rsidP="00007AAC">
      <w:pPr>
        <w:pStyle w:val="ListParagraph"/>
        <w:tabs>
          <w:tab w:val="right" w:pos="9214"/>
        </w:tabs>
        <w:rPr>
          <w:lang w:val="fr-BE"/>
        </w:rPr>
      </w:pPr>
    </w:p>
    <w:p w14:paraId="762CB384" w14:textId="77777777" w:rsidR="00007AAC" w:rsidRPr="00655C20" w:rsidRDefault="00007AAC" w:rsidP="00007AAC">
      <w:pPr>
        <w:rPr>
          <w:lang w:val="fr-BE"/>
        </w:rPr>
      </w:pPr>
      <w:r w:rsidRPr="00655C20">
        <w:rPr>
          <w:lang w:val="fr-BE"/>
        </w:rPr>
        <w:br w:type="page"/>
      </w:r>
    </w:p>
    <w:p w14:paraId="2BEFBDA0" w14:textId="77777777" w:rsidR="00007AAC" w:rsidRPr="00B81D3F" w:rsidRDefault="00007AAC" w:rsidP="004A516F">
      <w:pPr>
        <w:pStyle w:val="Heading3"/>
        <w:rPr>
          <w:lang w:val="fr-BE"/>
        </w:rPr>
      </w:pPr>
      <w:bookmarkStart w:id="50" w:name="_Toc166077440"/>
      <w:bookmarkStart w:id="51" w:name="_Toc215211304"/>
      <w:r w:rsidRPr="00B81D3F">
        <w:rPr>
          <w:lang w:val="fr-BE"/>
        </w:rPr>
        <w:lastRenderedPageBreak/>
        <w:t>535916-535920: NGS pour une leucémie-T à grands lymphocytes granuleux (T-LGL)</w:t>
      </w:r>
      <w:bookmarkEnd w:id="50"/>
      <w:bookmarkEnd w:id="51"/>
      <w:r w:rsidRPr="00B81D3F">
        <w:rPr>
          <w:lang w:val="fr-BE"/>
        </w:rPr>
        <w:t xml:space="preserve"> </w:t>
      </w:r>
    </w:p>
    <w:p w14:paraId="274A618B" w14:textId="77777777" w:rsidR="00007AAC" w:rsidRPr="00B53941" w:rsidRDefault="00007AAC" w:rsidP="00007AAC">
      <w:pPr>
        <w:rPr>
          <w:lang w:val="fr-BE"/>
        </w:rPr>
      </w:pPr>
    </w:p>
    <w:p w14:paraId="6B8CD0BC" w14:textId="77777777" w:rsidR="00007AAC" w:rsidRPr="005B6F91" w:rsidRDefault="00007AAC" w:rsidP="00007AAC">
      <w:r>
        <w:t>Remboursement</w:t>
      </w:r>
      <w:r w:rsidRPr="005B6F91">
        <w:t>: 600 €</w:t>
      </w:r>
    </w:p>
    <w:p w14:paraId="1430A1D4" w14:textId="77777777" w:rsidR="00007AAC" w:rsidRPr="005B6F91" w:rsidRDefault="00007AAC" w:rsidP="00007AAC"/>
    <w:p w14:paraId="28BCFA4A" w14:textId="77777777" w:rsidR="00007AAC" w:rsidRPr="005B6F91" w:rsidRDefault="00007AAC" w:rsidP="00007AAC">
      <w:r>
        <w:t>Indication</w:t>
      </w:r>
      <w:r w:rsidRPr="005B6F91">
        <w:t>:</w:t>
      </w:r>
    </w:p>
    <w:p w14:paraId="74DAAC2A" w14:textId="77777777" w:rsidR="00007AAC" w:rsidRPr="007C5A7F" w:rsidRDefault="00007AAC" w:rsidP="00007AAC">
      <w:pPr>
        <w:pStyle w:val="ListParagraph"/>
        <w:numPr>
          <w:ilvl w:val="0"/>
          <w:numId w:val="57"/>
        </w:numPr>
        <w:spacing w:after="0" w:line="240" w:lineRule="auto"/>
        <w:jc w:val="both"/>
        <w:rPr>
          <w:rFonts w:ascii="Calibri" w:eastAsia="Calibri" w:hAnsi="Calibri" w:cs="Times New Roman"/>
          <w:lang w:val="fr-BE"/>
        </w:rPr>
      </w:pPr>
      <w:r w:rsidRPr="007C5A7F">
        <w:rPr>
          <w:rFonts w:ascii="Calibri" w:eastAsia="Calibri" w:hAnsi="Calibri" w:cs="Times New Roman"/>
          <w:lang w:val="fr-BE"/>
        </w:rPr>
        <w:t xml:space="preserve">Leucémie T-LGL (ICC/OMS) : suspicion de « leucémie T-LGL » (sur la base de la morphologie et de l'immunophénotypage) </w:t>
      </w:r>
    </w:p>
    <w:p w14:paraId="040BCBCF" w14:textId="77777777" w:rsidR="00007AAC" w:rsidRPr="007C5A7F" w:rsidRDefault="00007AAC" w:rsidP="00007AAC">
      <w:pPr>
        <w:spacing w:after="0" w:line="240" w:lineRule="auto"/>
        <w:jc w:val="both"/>
        <w:rPr>
          <w:lang w:val="fr-BE"/>
        </w:rPr>
      </w:pPr>
    </w:p>
    <w:p w14:paraId="5396841D" w14:textId="77777777" w:rsidR="00007AAC" w:rsidRPr="007C5A7F" w:rsidRDefault="00007AAC" w:rsidP="00007AAC">
      <w:pPr>
        <w:spacing w:after="0" w:line="240" w:lineRule="auto"/>
        <w:jc w:val="both"/>
        <w:rPr>
          <w:rFonts w:ascii="Calibri" w:eastAsia="Calibri" w:hAnsi="Calibri" w:cs="Times New Roman"/>
          <w:lang w:val="fr-BE"/>
        </w:rPr>
      </w:pPr>
      <w:r w:rsidRPr="007C5A7F">
        <w:rPr>
          <w:lang w:val="fr-BE"/>
        </w:rPr>
        <w:tab/>
      </w:r>
    </w:p>
    <w:p w14:paraId="5057240D"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3A0EE68E" w14:textId="77777777" w:rsidR="00007AAC" w:rsidRPr="005B6F91" w:rsidRDefault="00007AAC" w:rsidP="00007AAC">
      <w:pPr>
        <w:spacing w:after="0" w:line="240" w:lineRule="auto"/>
        <w:jc w:val="both"/>
        <w:rPr>
          <w:rFonts w:ascii="Calibri" w:eastAsia="Calibri" w:hAnsi="Calibri" w:cs="Times New Roman"/>
          <w:lang w:val="nl-BE"/>
        </w:rPr>
      </w:pPr>
    </w:p>
    <w:p w14:paraId="68AFBBA3" w14:textId="77777777" w:rsidR="00007AAC" w:rsidRPr="00292769" w:rsidRDefault="00007AAC" w:rsidP="00007AAC">
      <w:pPr>
        <w:pStyle w:val="ListParagraph"/>
        <w:numPr>
          <w:ilvl w:val="0"/>
          <w:numId w:val="58"/>
        </w:numPr>
        <w:spacing w:after="60" w:line="240" w:lineRule="auto"/>
        <w:jc w:val="both"/>
        <w:rPr>
          <w:rFonts w:ascii="Calibri" w:eastAsia="Calibri" w:hAnsi="Calibri" w:cs="Times New Roman"/>
          <w:lang w:val="fr-BE"/>
        </w:rPr>
      </w:pPr>
      <w:r w:rsidRPr="00292769">
        <w:rPr>
          <w:lang w:val="fr-BE"/>
        </w:rPr>
        <w:t>En cas d’un diagnostic non conclusif basé sur morphologie et immunophénotypage</w:t>
      </w:r>
    </w:p>
    <w:p w14:paraId="38BE4531" w14:textId="77777777" w:rsidR="00007AAC" w:rsidRPr="007C5A7F" w:rsidRDefault="00007AAC" w:rsidP="00007AAC">
      <w:pPr>
        <w:rPr>
          <w:lang w:val="fr-BE"/>
        </w:rPr>
      </w:pPr>
    </w:p>
    <w:p w14:paraId="76712EA2" w14:textId="77777777" w:rsidR="00007AAC" w:rsidRPr="005B6F91" w:rsidRDefault="00007AAC" w:rsidP="00007AAC">
      <w:r>
        <w:t xml:space="preserve">Biomarqueurs minimaux à tester </w:t>
      </w:r>
      <w:r w:rsidRPr="005B6F91">
        <w:t>:</w:t>
      </w:r>
    </w:p>
    <w:p w14:paraId="6F16E1C7" w14:textId="6716D96B" w:rsidR="00007AAC" w:rsidRPr="004A516F" w:rsidRDefault="00007AAC" w:rsidP="00007AAC">
      <w:pPr>
        <w:pStyle w:val="ListParagraph"/>
        <w:numPr>
          <w:ilvl w:val="0"/>
          <w:numId w:val="33"/>
        </w:numPr>
        <w:spacing w:after="0" w:line="240" w:lineRule="auto"/>
        <w:jc w:val="both"/>
        <w:rPr>
          <w:rFonts w:ascii="Calibri" w:eastAsia="Calibri" w:hAnsi="Calibri" w:cs="Times New Roman"/>
          <w:i/>
          <w:lang w:val="fr-BE"/>
        </w:rPr>
      </w:pPr>
      <w:r w:rsidRPr="004A516F">
        <w:rPr>
          <w:rFonts w:ascii="Calibri" w:eastAsia="Calibri" w:hAnsi="Calibri" w:cs="Times New Roman"/>
          <w:i/>
          <w:lang w:val="fr-BE"/>
        </w:rPr>
        <w:t>STAT3 (exon 21)</w:t>
      </w:r>
      <w:r w:rsidRPr="004A516F">
        <w:rPr>
          <w:rFonts w:ascii="Calibri" w:eastAsia="Calibri" w:hAnsi="Calibri" w:cs="Times New Roman"/>
          <w:i/>
          <w:lang w:val="fr-BE"/>
        </w:rPr>
        <w:tab/>
      </w:r>
      <w:r w:rsidRPr="004A516F">
        <w:rPr>
          <w:rFonts w:ascii="Calibri" w:eastAsia="Calibri" w:hAnsi="Calibri" w:cs="Times New Roman"/>
          <w:i/>
          <w:lang w:val="fr-BE"/>
        </w:rPr>
        <w:tab/>
      </w:r>
      <w:r w:rsidRPr="004A516F">
        <w:rPr>
          <w:rFonts w:ascii="Calibri" w:eastAsia="Calibri" w:hAnsi="Calibri" w:cs="Times New Roman"/>
          <w:i/>
          <w:lang w:val="fr-BE"/>
        </w:rPr>
        <w:tab/>
      </w:r>
      <w:r w:rsidRPr="004A516F">
        <w:rPr>
          <w:rFonts w:ascii="Calibri" w:eastAsia="Calibri" w:hAnsi="Calibri" w:cs="Times New Roman"/>
          <w:i/>
          <w:lang w:val="fr-BE"/>
        </w:rPr>
        <w:tab/>
      </w:r>
      <w:r w:rsidRPr="004A516F">
        <w:rPr>
          <w:rFonts w:ascii="Calibri" w:eastAsia="Calibri" w:hAnsi="Calibri" w:cs="Times New Roman"/>
          <w:i/>
          <w:lang w:val="fr-BE"/>
        </w:rPr>
        <w:tab/>
      </w:r>
      <w:r w:rsidRPr="004A516F">
        <w:rPr>
          <w:rFonts w:ascii="Calibri" w:eastAsia="Calibri" w:hAnsi="Calibri" w:cs="Times New Roman"/>
          <w:i/>
          <w:lang w:val="fr-BE"/>
        </w:rPr>
        <w:tab/>
        <w:t>diagnostic</w:t>
      </w:r>
      <w:r w:rsidR="00426527" w:rsidRPr="004A516F">
        <w:rPr>
          <w:rFonts w:ascii="Calibri" w:eastAsia="Calibri" w:hAnsi="Calibri" w:cs="Times New Roman"/>
          <w:i/>
          <w:lang w:val="fr-BE"/>
        </w:rPr>
        <w:t>/pronostic/t</w:t>
      </w:r>
      <w:r w:rsidR="00426527">
        <w:rPr>
          <w:rFonts w:ascii="Calibri" w:eastAsia="Calibri" w:hAnsi="Calibri" w:cs="Times New Roman"/>
          <w:i/>
          <w:lang w:val="fr-BE"/>
        </w:rPr>
        <w:t>hérapie</w:t>
      </w:r>
    </w:p>
    <w:p w14:paraId="5BE082E8" w14:textId="1F410BEE" w:rsidR="00007AAC" w:rsidRPr="005B6F91" w:rsidRDefault="00007AAC" w:rsidP="00007AAC">
      <w:pPr>
        <w:pStyle w:val="ListParagraph"/>
        <w:numPr>
          <w:ilvl w:val="0"/>
          <w:numId w:val="33"/>
        </w:numPr>
        <w:spacing w:after="0" w:line="240" w:lineRule="auto"/>
        <w:jc w:val="both"/>
        <w:rPr>
          <w:rFonts w:ascii="Calibri" w:eastAsia="Calibri" w:hAnsi="Calibri" w:cs="Times New Roman"/>
          <w:i/>
        </w:rPr>
      </w:pPr>
      <w:r w:rsidRPr="005B6F91">
        <w:rPr>
          <w:rFonts w:ascii="Calibri" w:eastAsia="Calibri" w:hAnsi="Calibri" w:cs="Times New Roman"/>
          <w:i/>
        </w:rPr>
        <w:t>STAT5B (exon 16-17)</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Pr>
          <w:rFonts w:ascii="Calibri" w:eastAsia="Calibri" w:hAnsi="Calibri" w:cs="Times New Roman"/>
          <w:i/>
        </w:rPr>
        <w:t>diagnostic</w:t>
      </w:r>
      <w:r w:rsidR="00426527" w:rsidRPr="008C396A">
        <w:rPr>
          <w:rFonts w:ascii="Calibri" w:eastAsia="Calibri" w:hAnsi="Calibri" w:cs="Times New Roman"/>
          <w:i/>
          <w:lang w:val="fr-BE"/>
        </w:rPr>
        <w:t>/t</w:t>
      </w:r>
      <w:r w:rsidR="00426527">
        <w:rPr>
          <w:rFonts w:ascii="Calibri" w:eastAsia="Calibri" w:hAnsi="Calibri" w:cs="Times New Roman"/>
          <w:i/>
          <w:lang w:val="fr-BE"/>
        </w:rPr>
        <w:t>hérapie</w:t>
      </w:r>
    </w:p>
    <w:p w14:paraId="4F0AE29C" w14:textId="77777777" w:rsidR="00007AAC" w:rsidRPr="005B6F91" w:rsidRDefault="00007AAC" w:rsidP="00007AAC">
      <w:pPr>
        <w:spacing w:after="0"/>
        <w:jc w:val="both"/>
      </w:pPr>
    </w:p>
    <w:p w14:paraId="6FA45CD3" w14:textId="77777777" w:rsidR="00007AAC" w:rsidRPr="005B6F91" w:rsidRDefault="00007AAC" w:rsidP="00007AAC">
      <w:pPr>
        <w:tabs>
          <w:tab w:val="right" w:pos="9214"/>
        </w:tabs>
      </w:pPr>
      <w:r>
        <w:t xml:space="preserve">Enregistrement obligatoire dans PITTER </w:t>
      </w:r>
      <w:r w:rsidRPr="005B6F91">
        <w:t>:</w:t>
      </w:r>
    </w:p>
    <w:p w14:paraId="0F8A08E9"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3D8488AB" w14:textId="77777777" w:rsidR="00007AAC" w:rsidRPr="005B6F91" w:rsidRDefault="00007AAC" w:rsidP="00007AAC">
      <w:pPr>
        <w:pStyle w:val="ListParagraph"/>
        <w:tabs>
          <w:tab w:val="right" w:pos="9214"/>
        </w:tabs>
      </w:pPr>
    </w:p>
    <w:p w14:paraId="207BE08A" w14:textId="77777777" w:rsidR="00007AAC" w:rsidRPr="005B6F91" w:rsidRDefault="00007AAC" w:rsidP="00007AAC">
      <w:pPr>
        <w:tabs>
          <w:tab w:val="right" w:pos="9214"/>
        </w:tabs>
      </w:pPr>
      <w:r>
        <w:t>Règles de cumul</w:t>
      </w:r>
      <w:r w:rsidRPr="005B6F91">
        <w:t>:</w:t>
      </w:r>
    </w:p>
    <w:p w14:paraId="4B61CE7F" w14:textId="77777777" w:rsidR="00007AAC" w:rsidRPr="009A2B06" w:rsidRDefault="00007AAC" w:rsidP="00007AAC">
      <w:pPr>
        <w:pStyle w:val="ListParagraph"/>
        <w:numPr>
          <w:ilvl w:val="0"/>
          <w:numId w:val="34"/>
        </w:numPr>
        <w:tabs>
          <w:tab w:val="right" w:pos="9214"/>
        </w:tabs>
        <w:spacing w:after="160" w:line="259" w:lineRule="auto"/>
        <w:rPr>
          <w:lang w:val="fr-BE"/>
        </w:rPr>
      </w:pPr>
      <w:bookmarkStart w:id="52" w:name="_Hlk161737243"/>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023BB91B"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4838E18D" w14:textId="2E935EF5"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426527">
        <w:rPr>
          <w:lang w:val="fr-BE"/>
        </w:rPr>
        <w:t xml:space="preserve"> et 588512-588523</w:t>
      </w:r>
      <w:r w:rsidRPr="006F2B4A">
        <w:rPr>
          <w:lang w:val="fr-BE"/>
        </w:rPr>
        <w:t xml:space="preserve"> de l’article 33bis.</w:t>
      </w:r>
    </w:p>
    <w:bookmarkEnd w:id="52"/>
    <w:p w14:paraId="4931C686" w14:textId="77777777" w:rsidR="00007AAC"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14</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xml:space="preserve">, avec les prestations </w:t>
      </w:r>
      <w:r>
        <w:rPr>
          <w:lang w:val="fr-BE"/>
        </w:rPr>
        <w:t xml:space="preserve">594016-594020, 594053-594064 et 594090-594101 </w:t>
      </w:r>
      <w:r w:rsidRPr="006F2B4A">
        <w:rPr>
          <w:lang w:val="fr-BE"/>
        </w:rPr>
        <w:t xml:space="preserve"> de l’article 33ter.</w:t>
      </w:r>
    </w:p>
    <w:p w14:paraId="1599ED88"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7C3574">
        <w:rPr>
          <w:i/>
          <w:iCs/>
          <w:lang w:val="fr-BE"/>
        </w:rPr>
        <w:t>Règle diagnostique 25</w:t>
      </w:r>
      <w:r>
        <w:rPr>
          <w:lang w:val="fr-BE"/>
        </w:rPr>
        <w:t xml:space="preserve"> : </w:t>
      </w:r>
      <w:r w:rsidRPr="007C3574">
        <w:rPr>
          <w:lang w:val="fr-BE"/>
        </w:rPr>
        <w:t xml:space="preserve">Le </w:t>
      </w:r>
      <w:r>
        <w:rPr>
          <w:lang w:val="fr-BE"/>
        </w:rPr>
        <w:t xml:space="preserve">code de pseudonomenclature </w:t>
      </w:r>
      <w:r w:rsidRPr="007C3574">
        <w:rPr>
          <w:lang w:val="fr-BE"/>
        </w:rPr>
        <w:t xml:space="preserve"> n'est pas  cumulable </w:t>
      </w:r>
      <w:r w:rsidRPr="007C3574">
        <w:rPr>
          <w:b/>
          <w:bCs/>
          <w:u w:val="single"/>
          <w:lang w:val="fr-BE"/>
        </w:rPr>
        <w:t xml:space="preserve">pendant </w:t>
      </w:r>
      <w:r w:rsidRPr="00803440">
        <w:rPr>
          <w:b/>
          <w:bCs/>
          <w:u w:val="single"/>
          <w:lang w:val="fr-BE"/>
        </w:rPr>
        <w:t xml:space="preserve">la phase d'investigation diagnostique </w:t>
      </w:r>
      <w:r w:rsidRPr="007C3574">
        <w:rPr>
          <w:lang w:val="fr-BE"/>
        </w:rPr>
        <w:t xml:space="preserve">avec les prestations </w:t>
      </w:r>
      <w:r w:rsidRPr="007C3574">
        <w:rPr>
          <w:rFonts w:ascii="Calibri" w:eastAsia="Times New Roman" w:hAnsi="Calibri" w:cs="Calibri"/>
          <w:lang w:val="fr-BE" w:eastAsia="nl-NL"/>
        </w:rPr>
        <w:t xml:space="preserve">565154-565165, 565515-565526, 565530-565541 ou 565552-565563 de l'article 33 pour l'analyse </w:t>
      </w:r>
      <w:r w:rsidRPr="007C3574">
        <w:rPr>
          <w:rFonts w:ascii="Calibri" w:eastAsia="Times New Roman" w:hAnsi="Calibri" w:cs="Calibri"/>
          <w:b/>
          <w:bCs/>
          <w:u w:val="single"/>
          <w:lang w:val="fr-BE" w:eastAsia="nl-NL"/>
        </w:rPr>
        <w:t xml:space="preserve">des </w:t>
      </w:r>
      <w:r>
        <w:rPr>
          <w:b/>
          <w:bCs/>
          <w:u w:val="single"/>
          <w:lang w:val="fr-BE"/>
        </w:rPr>
        <w:t>anomalies génomiques somatiques</w:t>
      </w:r>
    </w:p>
    <w:p w14:paraId="4D3A2EA1" w14:textId="77777777" w:rsidR="00007AAC" w:rsidRPr="009A2B06" w:rsidRDefault="00007AAC" w:rsidP="00007AAC">
      <w:pPr>
        <w:pStyle w:val="ListParagraph"/>
        <w:tabs>
          <w:tab w:val="right" w:pos="9214"/>
        </w:tabs>
        <w:rPr>
          <w:lang w:val="fr-BE"/>
        </w:rPr>
      </w:pPr>
    </w:p>
    <w:p w14:paraId="4C1BC77B" w14:textId="77777777" w:rsidR="00007AAC" w:rsidRPr="00655C20" w:rsidRDefault="00007AAC" w:rsidP="00007AAC">
      <w:pPr>
        <w:rPr>
          <w:lang w:val="fr-BE"/>
        </w:rPr>
      </w:pPr>
      <w:r w:rsidRPr="00655C20">
        <w:rPr>
          <w:lang w:val="fr-BE"/>
        </w:rPr>
        <w:br w:type="page"/>
      </w:r>
    </w:p>
    <w:p w14:paraId="60C09039" w14:textId="77777777" w:rsidR="00007AAC" w:rsidRPr="00B81D3F" w:rsidRDefault="00007AAC" w:rsidP="004A516F">
      <w:pPr>
        <w:pStyle w:val="Heading3"/>
        <w:rPr>
          <w:lang w:val="fr-BE"/>
        </w:rPr>
      </w:pPr>
      <w:bookmarkStart w:id="53" w:name="_Toc166077441"/>
      <w:bookmarkStart w:id="54" w:name="_Toc215211305"/>
      <w:r w:rsidRPr="00B81D3F">
        <w:rPr>
          <w:lang w:val="fr-BE"/>
        </w:rPr>
        <w:lastRenderedPageBreak/>
        <w:t>535931-535942: NGS pour un lymphome lymphoplasmocytaire/une macroglobulinémie de Waldenström</w:t>
      </w:r>
      <w:bookmarkEnd w:id="53"/>
      <w:bookmarkEnd w:id="54"/>
      <w:r w:rsidRPr="00B81D3F">
        <w:rPr>
          <w:lang w:val="fr-BE"/>
        </w:rPr>
        <w:t xml:space="preserve"> </w:t>
      </w:r>
    </w:p>
    <w:p w14:paraId="5669D30A" w14:textId="77777777" w:rsidR="00007AAC" w:rsidRPr="00A653C6" w:rsidRDefault="00007AAC" w:rsidP="00007AAC">
      <w:pPr>
        <w:rPr>
          <w:lang w:val="fr-BE"/>
        </w:rPr>
      </w:pPr>
    </w:p>
    <w:p w14:paraId="34D21BE6" w14:textId="77777777" w:rsidR="00007AAC" w:rsidRPr="005B6F91" w:rsidRDefault="00007AAC" w:rsidP="00007AAC">
      <w:r>
        <w:t>Remboursement</w:t>
      </w:r>
      <w:r w:rsidRPr="005B6F91">
        <w:t>: 600 €</w:t>
      </w:r>
    </w:p>
    <w:p w14:paraId="7B85044B" w14:textId="77777777" w:rsidR="00007AAC" w:rsidRPr="005B6F91" w:rsidRDefault="00007AAC" w:rsidP="00007AAC"/>
    <w:p w14:paraId="3902A4DC" w14:textId="77777777" w:rsidR="00007AAC" w:rsidRPr="005B6F91" w:rsidRDefault="00007AAC" w:rsidP="00007AAC">
      <w:r>
        <w:t>Indication</w:t>
      </w:r>
      <w:r w:rsidRPr="005B6F91">
        <w:t>:</w:t>
      </w:r>
    </w:p>
    <w:p w14:paraId="357B7040" w14:textId="77777777" w:rsidR="00007AAC" w:rsidRPr="00007AAC" w:rsidRDefault="00007AAC" w:rsidP="00007AAC">
      <w:pPr>
        <w:pStyle w:val="ListParagraph"/>
        <w:numPr>
          <w:ilvl w:val="0"/>
          <w:numId w:val="56"/>
        </w:numPr>
        <w:spacing w:after="0" w:line="240" w:lineRule="auto"/>
        <w:jc w:val="both"/>
        <w:rPr>
          <w:rFonts w:ascii="Calibri" w:eastAsia="Calibri" w:hAnsi="Calibri" w:cs="Times New Roman"/>
          <w:lang w:val="fr-FR"/>
        </w:rPr>
      </w:pPr>
      <w:r w:rsidRPr="00007AAC">
        <w:rPr>
          <w:rFonts w:ascii="Calibri" w:eastAsia="Calibri" w:hAnsi="Calibri" w:cs="Times New Roman"/>
          <w:lang w:val="fr-FR"/>
        </w:rPr>
        <w:t>Lymphome lymphoplasmocytaire/macroglobulinémie de Waldenström (LLP/WM) (ICC/OMS) : suspicion de LPL/WM</w:t>
      </w:r>
    </w:p>
    <w:p w14:paraId="5B8E2968" w14:textId="77777777" w:rsidR="00007AAC" w:rsidRPr="005B6F91" w:rsidRDefault="00007AAC" w:rsidP="00007AAC">
      <w:pPr>
        <w:spacing w:after="0" w:line="240" w:lineRule="auto"/>
        <w:jc w:val="both"/>
      </w:pPr>
    </w:p>
    <w:p w14:paraId="77D752AB" w14:textId="77777777" w:rsidR="00007AAC" w:rsidRPr="00007AAC" w:rsidRDefault="00007AAC" w:rsidP="00007AAC">
      <w:pPr>
        <w:spacing w:after="0" w:line="240" w:lineRule="auto"/>
        <w:jc w:val="both"/>
        <w:rPr>
          <w:rFonts w:ascii="Calibri" w:eastAsia="Calibri" w:hAnsi="Calibri" w:cs="Times New Roman"/>
        </w:rPr>
      </w:pPr>
      <w:r w:rsidRPr="005B6F91">
        <w:tab/>
      </w:r>
    </w:p>
    <w:p w14:paraId="1A8B6CCC" w14:textId="77777777" w:rsidR="00007AAC" w:rsidRPr="005B6F91" w:rsidRDefault="00007AAC" w:rsidP="00007AAC">
      <w:pPr>
        <w:spacing w:after="0" w:line="240" w:lineRule="auto"/>
        <w:jc w:val="both"/>
        <w:rPr>
          <w:rFonts w:ascii="Calibri" w:eastAsia="Calibri" w:hAnsi="Calibri" w:cs="Times New Roman"/>
          <w:lang w:val="nl-BE"/>
        </w:rPr>
      </w:pPr>
      <w:r>
        <w:rPr>
          <w:rFonts w:ascii="Calibri" w:eastAsia="Calibri" w:hAnsi="Calibri" w:cs="Times New Roman"/>
          <w:lang w:val="nl-BE"/>
        </w:rPr>
        <w:t>Conditions</w:t>
      </w:r>
      <w:r w:rsidRPr="005B6F91">
        <w:rPr>
          <w:rFonts w:ascii="Calibri" w:eastAsia="Calibri" w:hAnsi="Calibri" w:cs="Times New Roman"/>
          <w:lang w:val="nl-BE"/>
        </w:rPr>
        <w:t>:</w:t>
      </w:r>
    </w:p>
    <w:p w14:paraId="71D99F8E" w14:textId="77777777" w:rsidR="00007AAC" w:rsidRPr="005B6F91" w:rsidRDefault="00007AAC" w:rsidP="00007AAC">
      <w:pPr>
        <w:spacing w:after="0" w:line="240" w:lineRule="auto"/>
        <w:jc w:val="both"/>
        <w:rPr>
          <w:rFonts w:ascii="Calibri" w:eastAsia="Calibri" w:hAnsi="Calibri" w:cs="Times New Roman"/>
          <w:lang w:val="nl-BE"/>
        </w:rPr>
      </w:pPr>
    </w:p>
    <w:p w14:paraId="44CAF56F" w14:textId="77777777" w:rsidR="00007AAC" w:rsidRPr="005B6F91" w:rsidRDefault="00007AAC" w:rsidP="00007AAC">
      <w:pPr>
        <w:pStyle w:val="ListParagraph"/>
        <w:numPr>
          <w:ilvl w:val="0"/>
          <w:numId w:val="35"/>
        </w:numPr>
        <w:spacing w:after="0" w:line="240" w:lineRule="auto"/>
        <w:jc w:val="both"/>
        <w:rPr>
          <w:rFonts w:ascii="Calibri" w:eastAsia="Calibri" w:hAnsi="Calibri" w:cs="Times New Roman"/>
        </w:rPr>
      </w:pPr>
      <w:r>
        <w:rPr>
          <w:rFonts w:ascii="Calibri" w:eastAsia="Calibri" w:hAnsi="Calibri" w:cs="Times New Roman"/>
        </w:rPr>
        <w:t>Pas d’application</w:t>
      </w:r>
    </w:p>
    <w:p w14:paraId="39367E10" w14:textId="77777777" w:rsidR="00007AAC" w:rsidRPr="005B6F91" w:rsidRDefault="00007AAC" w:rsidP="00007AAC"/>
    <w:p w14:paraId="7A8F0460" w14:textId="77777777" w:rsidR="00007AAC" w:rsidRPr="005B6F91" w:rsidRDefault="00007AAC" w:rsidP="00007AAC">
      <w:r>
        <w:t xml:space="preserve">Biomarqueurs minimaux à tester </w:t>
      </w:r>
      <w:r w:rsidRPr="005B6F91">
        <w:t>:</w:t>
      </w:r>
    </w:p>
    <w:p w14:paraId="5BA7CB89" w14:textId="77777777" w:rsidR="00007AAC" w:rsidRPr="005B6F91" w:rsidRDefault="00007AAC" w:rsidP="00007AAC">
      <w:pPr>
        <w:pStyle w:val="ListParagraph"/>
        <w:numPr>
          <w:ilvl w:val="0"/>
          <w:numId w:val="33"/>
        </w:numPr>
        <w:spacing w:after="0" w:line="240" w:lineRule="auto"/>
        <w:jc w:val="both"/>
        <w:rPr>
          <w:rFonts w:ascii="Calibri" w:eastAsia="Calibri" w:hAnsi="Calibri" w:cs="Times New Roman"/>
          <w:i/>
        </w:rPr>
      </w:pPr>
      <w:r w:rsidRPr="005B6F91">
        <w:rPr>
          <w:rFonts w:ascii="Calibri" w:eastAsia="Calibri" w:hAnsi="Calibri" w:cs="Times New Roman"/>
          <w:i/>
        </w:rPr>
        <w:t>MYD88 (codon 265)</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Pr>
          <w:rFonts w:ascii="Calibri" w:eastAsia="Calibri" w:hAnsi="Calibri" w:cs="Times New Roman"/>
          <w:i/>
        </w:rPr>
        <w:t>diagnostic</w:t>
      </w:r>
      <w:r w:rsidRPr="005B6F91">
        <w:rPr>
          <w:rFonts w:ascii="Calibri" w:eastAsia="Calibri" w:hAnsi="Calibri" w:cs="Times New Roman"/>
          <w:i/>
        </w:rPr>
        <w:t>/</w:t>
      </w:r>
      <w:r>
        <w:rPr>
          <w:rFonts w:ascii="Calibri" w:eastAsia="Calibri" w:hAnsi="Calibri" w:cs="Times New Roman"/>
          <w:i/>
        </w:rPr>
        <w:t>pronostic</w:t>
      </w:r>
    </w:p>
    <w:p w14:paraId="4F383FEE" w14:textId="77777777" w:rsidR="00007AAC" w:rsidRPr="005B6F91" w:rsidRDefault="00007AAC" w:rsidP="00007AAC">
      <w:pPr>
        <w:pStyle w:val="ListParagraph"/>
        <w:numPr>
          <w:ilvl w:val="0"/>
          <w:numId w:val="33"/>
        </w:numPr>
        <w:spacing w:after="0" w:line="240" w:lineRule="auto"/>
        <w:jc w:val="both"/>
      </w:pPr>
      <w:r w:rsidRPr="005B6F91">
        <w:rPr>
          <w:rFonts w:ascii="Calibri" w:eastAsia="Calibri" w:hAnsi="Calibri" w:cs="Times New Roman"/>
          <w:i/>
        </w:rPr>
        <w:t>CXCR4 (exon 2)</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Pr>
          <w:rFonts w:ascii="Calibri" w:eastAsia="Calibri" w:hAnsi="Calibri" w:cs="Times New Roman"/>
          <w:i/>
        </w:rPr>
        <w:t>pronostic</w:t>
      </w:r>
      <w:r w:rsidRPr="005B6F91">
        <w:rPr>
          <w:rFonts w:ascii="Calibri" w:eastAsia="Calibri" w:hAnsi="Calibri" w:cs="Times New Roman"/>
          <w:i/>
        </w:rPr>
        <w:t>/</w:t>
      </w:r>
      <w:r>
        <w:rPr>
          <w:rFonts w:ascii="Calibri" w:eastAsia="Calibri" w:hAnsi="Calibri" w:cs="Times New Roman"/>
          <w:i/>
        </w:rPr>
        <w:t>thérapie</w:t>
      </w:r>
      <w:r w:rsidRPr="005B6F91">
        <w:rPr>
          <w:rFonts w:ascii="Calibri" w:eastAsia="Calibri" w:hAnsi="Calibri" w:cs="Times New Roman"/>
          <w:i/>
        </w:rPr>
        <w:t xml:space="preserve"> </w:t>
      </w:r>
    </w:p>
    <w:p w14:paraId="3BF95C49" w14:textId="77777777" w:rsidR="00007AAC" w:rsidRPr="005B6F91" w:rsidRDefault="00007AAC" w:rsidP="00007AAC">
      <w:pPr>
        <w:spacing w:after="0" w:line="240" w:lineRule="auto"/>
        <w:jc w:val="both"/>
      </w:pPr>
    </w:p>
    <w:p w14:paraId="685639A7" w14:textId="77777777" w:rsidR="00007AAC" w:rsidRPr="005B6F91" w:rsidRDefault="00007AAC" w:rsidP="00007AAC">
      <w:pPr>
        <w:spacing w:after="0" w:line="240" w:lineRule="auto"/>
        <w:jc w:val="both"/>
      </w:pPr>
    </w:p>
    <w:p w14:paraId="4EEEB367" w14:textId="77777777" w:rsidR="00007AAC" w:rsidRPr="005B6F91" w:rsidRDefault="00007AAC" w:rsidP="00007AAC">
      <w:pPr>
        <w:tabs>
          <w:tab w:val="right" w:pos="9214"/>
        </w:tabs>
      </w:pPr>
      <w:r>
        <w:t xml:space="preserve">Enregistrement obligatoire dans PITTER </w:t>
      </w:r>
      <w:r w:rsidRPr="005B6F91">
        <w:t>:</w:t>
      </w:r>
    </w:p>
    <w:p w14:paraId="36655A4C"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6945F451" w14:textId="77777777" w:rsidR="00007AAC" w:rsidRPr="005B6F91" w:rsidRDefault="00007AAC" w:rsidP="00007AAC">
      <w:pPr>
        <w:pStyle w:val="ListParagraph"/>
        <w:tabs>
          <w:tab w:val="right" w:pos="9214"/>
        </w:tabs>
      </w:pPr>
    </w:p>
    <w:p w14:paraId="3BBAB80B" w14:textId="77777777" w:rsidR="00007AAC" w:rsidRPr="005B6F91" w:rsidRDefault="00007AAC" w:rsidP="00007AAC">
      <w:pPr>
        <w:tabs>
          <w:tab w:val="right" w:pos="9214"/>
        </w:tabs>
      </w:pPr>
      <w:r>
        <w:t>Règles de cumul</w:t>
      </w:r>
      <w:r w:rsidRPr="005B6F91">
        <w:t>:</w:t>
      </w:r>
    </w:p>
    <w:p w14:paraId="05335810"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1DC61E07"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547ABF91" w14:textId="66AEBAAA"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A24C53">
        <w:rPr>
          <w:lang w:val="fr-BE"/>
        </w:rPr>
        <w:t xml:space="preserve"> et 588512-588523</w:t>
      </w:r>
      <w:r w:rsidRPr="006F2B4A">
        <w:rPr>
          <w:lang w:val="fr-BE"/>
        </w:rPr>
        <w:t xml:space="preserve"> de l’article 33bis.</w:t>
      </w:r>
    </w:p>
    <w:p w14:paraId="04141364" w14:textId="77777777" w:rsidR="00007AAC"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14</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xml:space="preserve">, avec les prestations </w:t>
      </w:r>
      <w:r>
        <w:rPr>
          <w:lang w:val="fr-BE"/>
        </w:rPr>
        <w:t xml:space="preserve">594016-594020, 594053-594064 et 594090-594101 </w:t>
      </w:r>
      <w:r w:rsidRPr="006F2B4A">
        <w:rPr>
          <w:lang w:val="fr-BE"/>
        </w:rPr>
        <w:t xml:space="preserve"> de l’article 33ter.</w:t>
      </w:r>
    </w:p>
    <w:p w14:paraId="1138A485"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7C3574">
        <w:rPr>
          <w:i/>
          <w:iCs/>
          <w:lang w:val="fr-BE"/>
        </w:rPr>
        <w:t>Règle diagnostique 25</w:t>
      </w:r>
      <w:r>
        <w:rPr>
          <w:lang w:val="fr-BE"/>
        </w:rPr>
        <w:t xml:space="preserve"> : </w:t>
      </w:r>
      <w:r w:rsidRPr="007C3574">
        <w:rPr>
          <w:lang w:val="fr-BE"/>
        </w:rPr>
        <w:t xml:space="preserve">Le </w:t>
      </w:r>
      <w:r>
        <w:rPr>
          <w:lang w:val="fr-BE"/>
        </w:rPr>
        <w:t xml:space="preserve">code de pseudonomenclature </w:t>
      </w:r>
      <w:r w:rsidRPr="007C3574">
        <w:rPr>
          <w:lang w:val="fr-BE"/>
        </w:rPr>
        <w:t xml:space="preserve"> n'est pas  cumulable </w:t>
      </w:r>
      <w:r w:rsidRPr="007C3574">
        <w:rPr>
          <w:b/>
          <w:bCs/>
          <w:u w:val="single"/>
          <w:lang w:val="fr-BE"/>
        </w:rPr>
        <w:t xml:space="preserve">pendant </w:t>
      </w:r>
      <w:r w:rsidRPr="00803440">
        <w:rPr>
          <w:b/>
          <w:bCs/>
          <w:u w:val="single"/>
          <w:lang w:val="fr-BE"/>
        </w:rPr>
        <w:t xml:space="preserve">la phase d'investigation diagnostique </w:t>
      </w:r>
      <w:r w:rsidRPr="007C3574">
        <w:rPr>
          <w:lang w:val="fr-BE"/>
        </w:rPr>
        <w:t xml:space="preserve">avec les prestations </w:t>
      </w:r>
      <w:r w:rsidRPr="007C3574">
        <w:rPr>
          <w:rFonts w:ascii="Calibri" w:eastAsia="Times New Roman" w:hAnsi="Calibri" w:cs="Calibri"/>
          <w:lang w:val="fr-BE" w:eastAsia="nl-NL"/>
        </w:rPr>
        <w:t xml:space="preserve">565154-565165, 565515-565526, 565530-565541 ou 565552-565563 de l'article 33 pour l'analyse </w:t>
      </w:r>
      <w:r w:rsidRPr="007C3574">
        <w:rPr>
          <w:rFonts w:ascii="Calibri" w:eastAsia="Times New Roman" w:hAnsi="Calibri" w:cs="Calibri"/>
          <w:b/>
          <w:bCs/>
          <w:u w:val="single"/>
          <w:lang w:val="fr-BE" w:eastAsia="nl-NL"/>
        </w:rPr>
        <w:t xml:space="preserve">des </w:t>
      </w:r>
      <w:r>
        <w:rPr>
          <w:b/>
          <w:bCs/>
          <w:u w:val="single"/>
          <w:lang w:val="fr-BE"/>
        </w:rPr>
        <w:t>anomalies génomiques somatiques</w:t>
      </w:r>
    </w:p>
    <w:p w14:paraId="450C36D7" w14:textId="77777777" w:rsidR="00007AAC" w:rsidRPr="00655C20" w:rsidRDefault="00007AAC" w:rsidP="00007AAC">
      <w:pPr>
        <w:rPr>
          <w:lang w:val="fr-BE"/>
        </w:rPr>
      </w:pPr>
    </w:p>
    <w:p w14:paraId="00A0BC9D" w14:textId="77777777" w:rsidR="00007AAC" w:rsidRPr="00B81D3F" w:rsidRDefault="00007AAC" w:rsidP="004A516F">
      <w:pPr>
        <w:pStyle w:val="Heading3"/>
        <w:rPr>
          <w:lang w:val="fr-BE"/>
        </w:rPr>
      </w:pPr>
      <w:bookmarkStart w:id="55" w:name="_Toc166077442"/>
      <w:bookmarkStart w:id="56" w:name="_Toc215211306"/>
      <w:r w:rsidRPr="00B81D3F">
        <w:rPr>
          <w:lang w:val="fr-BE"/>
        </w:rPr>
        <w:lastRenderedPageBreak/>
        <w:t>535953-535964: NGS pour un lymphome T-helper folliculaire</w:t>
      </w:r>
      <w:bookmarkEnd w:id="55"/>
      <w:bookmarkEnd w:id="56"/>
      <w:r w:rsidRPr="00B81D3F">
        <w:rPr>
          <w:lang w:val="fr-BE"/>
        </w:rPr>
        <w:t xml:space="preserve"> </w:t>
      </w:r>
    </w:p>
    <w:p w14:paraId="317072BB" w14:textId="77777777" w:rsidR="00007AAC" w:rsidRPr="00B53941" w:rsidRDefault="00007AAC" w:rsidP="00007AAC">
      <w:pPr>
        <w:rPr>
          <w:lang w:val="fr-BE"/>
        </w:rPr>
      </w:pPr>
    </w:p>
    <w:p w14:paraId="41EE4368" w14:textId="77777777" w:rsidR="00007AAC" w:rsidRPr="005B6F91" w:rsidRDefault="00007AAC" w:rsidP="00007AAC">
      <w:r>
        <w:t>Remboursement</w:t>
      </w:r>
      <w:r w:rsidRPr="005B6F91">
        <w:t>: 600 €</w:t>
      </w:r>
    </w:p>
    <w:p w14:paraId="6C9CB918" w14:textId="77777777" w:rsidR="00007AAC" w:rsidRPr="005B6F91" w:rsidRDefault="00007AAC" w:rsidP="00007AAC"/>
    <w:p w14:paraId="5375BAD0" w14:textId="77777777" w:rsidR="00007AAC" w:rsidRPr="005B6F91" w:rsidRDefault="00007AAC" w:rsidP="00007AAC">
      <w:r>
        <w:t>Indication</w:t>
      </w:r>
      <w:r w:rsidRPr="005B6F91">
        <w:t>:</w:t>
      </w:r>
    </w:p>
    <w:p w14:paraId="668CA962" w14:textId="77777777" w:rsidR="00007AAC" w:rsidRPr="00645896" w:rsidRDefault="00007AAC" w:rsidP="00007AAC">
      <w:pPr>
        <w:pStyle w:val="ListParagraph"/>
        <w:numPr>
          <w:ilvl w:val="0"/>
          <w:numId w:val="55"/>
        </w:numPr>
        <w:spacing w:after="0" w:line="240" w:lineRule="auto"/>
        <w:jc w:val="both"/>
        <w:rPr>
          <w:rFonts w:ascii="Calibri" w:eastAsia="Calibri" w:hAnsi="Calibri" w:cs="Times New Roman"/>
          <w:lang w:val="fr-BE"/>
        </w:rPr>
      </w:pPr>
      <w:r w:rsidRPr="00645896">
        <w:rPr>
          <w:rFonts w:ascii="Calibri" w:eastAsia="Calibri" w:hAnsi="Calibri" w:cs="Times New Roman"/>
          <w:lang w:val="fr-BE"/>
        </w:rPr>
        <w:t>Lymphome T</w:t>
      </w:r>
      <w:r>
        <w:rPr>
          <w:rFonts w:ascii="Calibri" w:eastAsia="Calibri" w:hAnsi="Calibri" w:cs="Times New Roman"/>
          <w:lang w:val="fr-BE"/>
        </w:rPr>
        <w:t xml:space="preserve">-helper </w:t>
      </w:r>
      <w:r w:rsidRPr="00645896">
        <w:rPr>
          <w:rFonts w:ascii="Calibri" w:eastAsia="Calibri" w:hAnsi="Calibri" w:cs="Times New Roman"/>
          <w:lang w:val="fr-BE"/>
        </w:rPr>
        <w:t>folliculaire</w:t>
      </w:r>
      <w:r>
        <w:rPr>
          <w:rFonts w:ascii="Calibri" w:eastAsia="Calibri" w:hAnsi="Calibri" w:cs="Times New Roman"/>
          <w:lang w:val="fr-BE"/>
        </w:rPr>
        <w:t xml:space="preserve"> </w:t>
      </w:r>
      <w:r w:rsidRPr="00645896">
        <w:rPr>
          <w:rFonts w:ascii="Calibri" w:eastAsia="Calibri" w:hAnsi="Calibri" w:cs="Times New Roman"/>
          <w:lang w:val="fr-BE"/>
        </w:rPr>
        <w:t xml:space="preserve">(lymphome TFH) (ICC/OMS) : suspicion de lymphome TFH (sur la base de la morphologie et </w:t>
      </w:r>
      <w:r>
        <w:rPr>
          <w:rFonts w:ascii="Calibri" w:eastAsia="Calibri" w:hAnsi="Calibri" w:cs="Times New Roman"/>
          <w:lang w:val="fr-FR"/>
        </w:rPr>
        <w:t>immunophénotypage</w:t>
      </w:r>
      <w:r w:rsidRPr="00645896">
        <w:rPr>
          <w:rFonts w:ascii="Calibri" w:eastAsia="Calibri" w:hAnsi="Calibri" w:cs="Times New Roman"/>
          <w:lang w:val="fr-BE"/>
        </w:rPr>
        <w:t>)</w:t>
      </w:r>
    </w:p>
    <w:p w14:paraId="3D4AFD0D" w14:textId="77777777" w:rsidR="00007AAC" w:rsidRPr="00645896" w:rsidRDefault="00007AAC" w:rsidP="00007AAC">
      <w:pPr>
        <w:spacing w:after="0" w:line="240" w:lineRule="auto"/>
        <w:jc w:val="both"/>
        <w:rPr>
          <w:lang w:val="fr-BE"/>
        </w:rPr>
      </w:pPr>
    </w:p>
    <w:p w14:paraId="00DABD82" w14:textId="77777777" w:rsidR="00007AAC" w:rsidRPr="00645896" w:rsidRDefault="00007AAC" w:rsidP="00007AAC">
      <w:pPr>
        <w:spacing w:after="0" w:line="240" w:lineRule="auto"/>
        <w:jc w:val="both"/>
        <w:rPr>
          <w:rFonts w:ascii="Calibri" w:eastAsia="Calibri" w:hAnsi="Calibri" w:cs="Times New Roman"/>
          <w:lang w:val="fr-BE"/>
        </w:rPr>
      </w:pPr>
      <w:r w:rsidRPr="00645896">
        <w:rPr>
          <w:lang w:val="fr-BE"/>
        </w:rPr>
        <w:tab/>
      </w:r>
    </w:p>
    <w:p w14:paraId="62A4D946" w14:textId="77777777" w:rsidR="00007AAC" w:rsidRPr="009973E1" w:rsidRDefault="00007AAC" w:rsidP="00007AAC">
      <w:pPr>
        <w:spacing w:after="0" w:line="240" w:lineRule="auto"/>
        <w:jc w:val="both"/>
        <w:rPr>
          <w:rFonts w:ascii="Calibri" w:eastAsia="Calibri" w:hAnsi="Calibri" w:cs="Times New Roman"/>
        </w:rPr>
      </w:pPr>
      <w:r w:rsidRPr="009973E1">
        <w:rPr>
          <w:rFonts w:ascii="Calibri" w:eastAsia="Calibri" w:hAnsi="Calibri" w:cs="Times New Roman"/>
        </w:rPr>
        <w:t>Conditions:</w:t>
      </w:r>
    </w:p>
    <w:p w14:paraId="69304358" w14:textId="77777777" w:rsidR="00007AAC" w:rsidRPr="009973E1" w:rsidRDefault="00007AAC" w:rsidP="00007AAC">
      <w:pPr>
        <w:spacing w:after="0" w:line="240" w:lineRule="auto"/>
        <w:jc w:val="both"/>
        <w:rPr>
          <w:rFonts w:ascii="Calibri" w:eastAsia="Calibri" w:hAnsi="Calibri" w:cs="Times New Roman"/>
        </w:rPr>
      </w:pPr>
    </w:p>
    <w:p w14:paraId="7B94885E" w14:textId="77777777" w:rsidR="00007AAC" w:rsidRPr="009973E1" w:rsidRDefault="00007AAC" w:rsidP="00007AAC">
      <w:pPr>
        <w:spacing w:after="60"/>
        <w:contextualSpacing/>
        <w:rPr>
          <w:rFonts w:ascii="Calibri" w:eastAsia="Calibri" w:hAnsi="Calibri" w:cs="Times New Roman"/>
        </w:rPr>
      </w:pPr>
      <w:r w:rsidRPr="009973E1">
        <w:rPr>
          <w:rFonts w:ascii="Calibri" w:eastAsia="Calibri" w:hAnsi="Calibri" w:cs="Times New Roman"/>
        </w:rPr>
        <w:t>Pas d’application</w:t>
      </w:r>
    </w:p>
    <w:p w14:paraId="0C407297" w14:textId="77777777" w:rsidR="00007AAC" w:rsidRPr="009973E1" w:rsidRDefault="00007AAC" w:rsidP="00007AAC"/>
    <w:p w14:paraId="1F78C8D3" w14:textId="77777777" w:rsidR="00007AAC" w:rsidRPr="009973E1" w:rsidRDefault="00007AAC" w:rsidP="00007AAC">
      <w:r w:rsidRPr="009973E1">
        <w:t>Biomarqueurs minimaux à tester :</w:t>
      </w:r>
    </w:p>
    <w:p w14:paraId="77BD0271" w14:textId="77777777" w:rsidR="00007AAC" w:rsidRPr="005B6F91" w:rsidRDefault="00007AAC" w:rsidP="00007AAC">
      <w:pPr>
        <w:pStyle w:val="ListParagraph"/>
        <w:numPr>
          <w:ilvl w:val="0"/>
          <w:numId w:val="33"/>
        </w:numPr>
        <w:spacing w:after="0" w:line="240" w:lineRule="auto"/>
        <w:jc w:val="both"/>
        <w:rPr>
          <w:rFonts w:ascii="Calibri" w:eastAsia="Calibri" w:hAnsi="Calibri" w:cs="Times New Roman"/>
          <w:i/>
        </w:rPr>
      </w:pPr>
      <w:r w:rsidRPr="005B6F91">
        <w:rPr>
          <w:rFonts w:ascii="Calibri" w:eastAsia="Calibri" w:hAnsi="Calibri" w:cs="Times New Roman"/>
          <w:i/>
        </w:rPr>
        <w:t>DNMT3A (exon 8-23)</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Pr>
          <w:rFonts w:ascii="Calibri" w:eastAsia="Calibri" w:hAnsi="Calibri" w:cs="Times New Roman"/>
          <w:i/>
        </w:rPr>
        <w:t>diagnostic</w:t>
      </w:r>
    </w:p>
    <w:p w14:paraId="2913A74F" w14:textId="77777777" w:rsidR="00007AAC" w:rsidRPr="005B6F91" w:rsidRDefault="00007AAC" w:rsidP="00007AAC">
      <w:pPr>
        <w:pStyle w:val="ListParagraph"/>
        <w:numPr>
          <w:ilvl w:val="0"/>
          <w:numId w:val="33"/>
        </w:numPr>
        <w:spacing w:after="0" w:line="240" w:lineRule="auto"/>
        <w:jc w:val="both"/>
        <w:rPr>
          <w:rFonts w:ascii="Calibri" w:eastAsia="Calibri" w:hAnsi="Calibri" w:cs="Times New Roman"/>
          <w:i/>
        </w:rPr>
      </w:pPr>
      <w:r w:rsidRPr="005B6F91">
        <w:rPr>
          <w:rFonts w:ascii="Calibri" w:eastAsia="Calibri" w:hAnsi="Calibri" w:cs="Times New Roman"/>
          <w:i/>
        </w:rPr>
        <w:t>IDH2 (exon 4-hotspot)</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Pr>
          <w:rFonts w:ascii="Calibri" w:eastAsia="Calibri" w:hAnsi="Calibri" w:cs="Times New Roman"/>
          <w:i/>
        </w:rPr>
        <w:t>diagnostic</w:t>
      </w:r>
    </w:p>
    <w:p w14:paraId="720637B8" w14:textId="77777777" w:rsidR="00007AAC" w:rsidRPr="005B6F91" w:rsidRDefault="00007AAC" w:rsidP="00007AAC">
      <w:pPr>
        <w:pStyle w:val="ListParagraph"/>
        <w:numPr>
          <w:ilvl w:val="0"/>
          <w:numId w:val="33"/>
        </w:numPr>
        <w:spacing w:after="0" w:line="240" w:lineRule="auto"/>
        <w:jc w:val="both"/>
        <w:rPr>
          <w:rFonts w:ascii="Calibri" w:eastAsia="Calibri" w:hAnsi="Calibri" w:cs="Times New Roman"/>
          <w:i/>
        </w:rPr>
      </w:pPr>
      <w:r w:rsidRPr="005B6F91">
        <w:rPr>
          <w:rFonts w:ascii="Calibri" w:eastAsia="Calibri" w:hAnsi="Calibri" w:cs="Times New Roman"/>
          <w:i/>
        </w:rPr>
        <w:t>RHOA (exon 2)</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Pr>
          <w:rFonts w:ascii="Calibri" w:eastAsia="Calibri" w:hAnsi="Calibri" w:cs="Times New Roman"/>
          <w:i/>
        </w:rPr>
        <w:t>diagnostic</w:t>
      </w:r>
    </w:p>
    <w:p w14:paraId="73948C9F" w14:textId="77777777" w:rsidR="00007AAC" w:rsidRPr="005B6F91" w:rsidRDefault="00007AAC" w:rsidP="00007AAC">
      <w:pPr>
        <w:pStyle w:val="ListParagraph"/>
        <w:numPr>
          <w:ilvl w:val="0"/>
          <w:numId w:val="33"/>
        </w:numPr>
        <w:spacing w:after="0" w:line="240" w:lineRule="auto"/>
        <w:jc w:val="both"/>
      </w:pPr>
      <w:r w:rsidRPr="005B6F91">
        <w:rPr>
          <w:rFonts w:ascii="Calibri" w:eastAsia="Calibri" w:hAnsi="Calibri" w:cs="Times New Roman"/>
          <w:i/>
        </w:rPr>
        <w:t>TET2 (exon 3, exon 9-11)</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Pr>
          <w:rFonts w:ascii="Calibri" w:eastAsia="Calibri" w:hAnsi="Calibri" w:cs="Times New Roman"/>
          <w:i/>
        </w:rPr>
        <w:t>diagnostic</w:t>
      </w:r>
      <w:r w:rsidRPr="005B6F91">
        <w:rPr>
          <w:rFonts w:ascii="Calibri" w:eastAsia="Calibri" w:hAnsi="Calibri" w:cs="Times New Roman"/>
          <w:i/>
        </w:rPr>
        <w:t xml:space="preserve"> </w:t>
      </w:r>
    </w:p>
    <w:p w14:paraId="24E3967E" w14:textId="77777777" w:rsidR="00007AAC" w:rsidRPr="005B6F91" w:rsidRDefault="00007AAC" w:rsidP="00007AAC">
      <w:pPr>
        <w:pStyle w:val="ListParagraph"/>
        <w:spacing w:after="0" w:line="240" w:lineRule="auto"/>
        <w:jc w:val="both"/>
      </w:pPr>
    </w:p>
    <w:p w14:paraId="4A111473" w14:textId="77777777" w:rsidR="00007AAC" w:rsidRPr="005B6F91" w:rsidRDefault="00007AAC" w:rsidP="00007AAC">
      <w:pPr>
        <w:spacing w:after="0" w:line="240" w:lineRule="auto"/>
        <w:jc w:val="both"/>
      </w:pPr>
    </w:p>
    <w:p w14:paraId="0C4A4DDB" w14:textId="77777777" w:rsidR="00007AAC" w:rsidRPr="005B6F91" w:rsidRDefault="00007AAC" w:rsidP="00007AAC">
      <w:pPr>
        <w:tabs>
          <w:tab w:val="right" w:pos="9214"/>
        </w:tabs>
      </w:pPr>
      <w:r>
        <w:t xml:space="preserve">Enregistrement obligatoire dans PITTER </w:t>
      </w:r>
      <w:r w:rsidRPr="005B6F91">
        <w:t>:</w:t>
      </w:r>
    </w:p>
    <w:p w14:paraId="19998861" w14:textId="77777777" w:rsidR="00007AAC" w:rsidRPr="00736304" w:rsidRDefault="00007AAC" w:rsidP="00007AAC">
      <w:pPr>
        <w:pStyle w:val="ListParagraph"/>
        <w:numPr>
          <w:ilvl w:val="0"/>
          <w:numId w:val="34"/>
        </w:numPr>
        <w:tabs>
          <w:tab w:val="right" w:pos="9214"/>
        </w:tabs>
        <w:spacing w:after="160" w:line="259" w:lineRule="auto"/>
        <w:rPr>
          <w:lang w:val="fr-FR"/>
        </w:rPr>
      </w:pPr>
      <w:r w:rsidRPr="00736304">
        <w:rPr>
          <w:lang w:val="fr-FR"/>
        </w:rPr>
        <w:t>Pas d’application</w:t>
      </w:r>
    </w:p>
    <w:p w14:paraId="32119F18" w14:textId="77777777" w:rsidR="00007AAC" w:rsidRPr="005B6F91" w:rsidRDefault="00007AAC" w:rsidP="00007AAC">
      <w:pPr>
        <w:pStyle w:val="ListParagraph"/>
        <w:tabs>
          <w:tab w:val="right" w:pos="9214"/>
        </w:tabs>
      </w:pPr>
    </w:p>
    <w:p w14:paraId="69113BD9" w14:textId="77777777" w:rsidR="00007AAC" w:rsidRPr="005B6F91" w:rsidRDefault="00007AAC" w:rsidP="00007AAC">
      <w:pPr>
        <w:tabs>
          <w:tab w:val="right" w:pos="9214"/>
        </w:tabs>
      </w:pPr>
      <w:r>
        <w:t>Règles de cumul</w:t>
      </w:r>
      <w:r w:rsidRPr="005B6F91">
        <w:t>:</w:t>
      </w:r>
    </w:p>
    <w:p w14:paraId="5531F5C2"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78ADEBF7" w14:textId="77777777"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4342506D" w14:textId="583BE78B" w:rsidR="00007AAC" w:rsidRPr="009A2B06"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E34D01">
        <w:rPr>
          <w:lang w:val="fr-BE"/>
        </w:rPr>
        <w:t xml:space="preserve"> et 588512-588523</w:t>
      </w:r>
      <w:r w:rsidRPr="006F2B4A">
        <w:rPr>
          <w:lang w:val="fr-BE"/>
        </w:rPr>
        <w:t xml:space="preserve"> de l’article 33bis.</w:t>
      </w:r>
    </w:p>
    <w:p w14:paraId="62143C70" w14:textId="77777777" w:rsidR="00007AAC" w:rsidRDefault="00007AAC" w:rsidP="00007AAC">
      <w:pPr>
        <w:pStyle w:val="ListParagraph"/>
        <w:numPr>
          <w:ilvl w:val="0"/>
          <w:numId w:val="34"/>
        </w:numPr>
        <w:tabs>
          <w:tab w:val="right" w:pos="9214"/>
        </w:tabs>
        <w:spacing w:after="160" w:line="259" w:lineRule="auto"/>
        <w:rPr>
          <w:lang w:val="fr-BE"/>
        </w:rPr>
      </w:pPr>
      <w:r w:rsidRPr="009A2B06">
        <w:rPr>
          <w:i/>
          <w:iCs/>
          <w:lang w:val="fr-BE"/>
        </w:rPr>
        <w:t>Règle diagnostique 14</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xml:space="preserve">, avec les prestations </w:t>
      </w:r>
      <w:r>
        <w:rPr>
          <w:lang w:val="fr-BE"/>
        </w:rPr>
        <w:t xml:space="preserve">594016-594020, 594053-594064 et 594090-594101 </w:t>
      </w:r>
      <w:r w:rsidRPr="006F2B4A">
        <w:rPr>
          <w:lang w:val="fr-BE"/>
        </w:rPr>
        <w:t xml:space="preserve"> de l’article 33ter.</w:t>
      </w:r>
    </w:p>
    <w:p w14:paraId="141F8030" w14:textId="0D2EACE5" w:rsidR="008976A3" w:rsidRPr="008976A3" w:rsidRDefault="00007AAC" w:rsidP="004A516F">
      <w:pPr>
        <w:pStyle w:val="ListParagraph"/>
        <w:numPr>
          <w:ilvl w:val="0"/>
          <w:numId w:val="34"/>
        </w:numPr>
        <w:tabs>
          <w:tab w:val="right" w:pos="9214"/>
        </w:tabs>
        <w:spacing w:after="160" w:line="259" w:lineRule="auto"/>
        <w:rPr>
          <w:lang w:val="fr-BE"/>
        </w:rPr>
      </w:pPr>
      <w:r w:rsidRPr="008976A3">
        <w:rPr>
          <w:i/>
          <w:iCs/>
          <w:lang w:val="fr-BE"/>
        </w:rPr>
        <w:t>Règle diagnostique 25</w:t>
      </w:r>
      <w:r w:rsidRPr="008976A3">
        <w:rPr>
          <w:lang w:val="fr-BE"/>
        </w:rPr>
        <w:t xml:space="preserve"> : Le code de pseudonomenclature  n'est pas  cumulable </w:t>
      </w:r>
      <w:r w:rsidRPr="008976A3">
        <w:rPr>
          <w:b/>
          <w:bCs/>
          <w:u w:val="single"/>
          <w:lang w:val="fr-BE"/>
        </w:rPr>
        <w:t xml:space="preserve">pendant la phase d'investigation diagnostique </w:t>
      </w:r>
      <w:r w:rsidRPr="008976A3">
        <w:rPr>
          <w:lang w:val="fr-BE"/>
        </w:rPr>
        <w:t xml:space="preserve">avec les prestations </w:t>
      </w:r>
      <w:r w:rsidRPr="008976A3">
        <w:rPr>
          <w:rFonts w:ascii="Calibri" w:eastAsia="Times New Roman" w:hAnsi="Calibri" w:cs="Calibri"/>
          <w:lang w:val="fr-BE" w:eastAsia="nl-NL"/>
        </w:rPr>
        <w:t xml:space="preserve">565154-565165, 565515-565526, 565530-565541 ou 565552-565563 de l'article 33 pour l'analyse </w:t>
      </w:r>
      <w:r w:rsidRPr="008976A3">
        <w:rPr>
          <w:rFonts w:ascii="Calibri" w:eastAsia="Times New Roman" w:hAnsi="Calibri" w:cs="Calibri"/>
          <w:b/>
          <w:bCs/>
          <w:u w:val="single"/>
          <w:lang w:val="fr-BE" w:eastAsia="nl-NL"/>
        </w:rPr>
        <w:t xml:space="preserve">des </w:t>
      </w:r>
      <w:r w:rsidRPr="008976A3">
        <w:rPr>
          <w:b/>
          <w:bCs/>
          <w:u w:val="single"/>
          <w:lang w:val="fr-BE"/>
        </w:rPr>
        <w:t>anomalies génomiques somatiques</w:t>
      </w:r>
      <w:r w:rsidR="008976A3" w:rsidRPr="008976A3">
        <w:rPr>
          <w:lang w:val="fr-BE"/>
        </w:rPr>
        <w:br w:type="page"/>
      </w:r>
    </w:p>
    <w:p w14:paraId="5D59A512" w14:textId="428F2DE2" w:rsidR="008976A3" w:rsidRPr="00B81D3F" w:rsidRDefault="00F64252" w:rsidP="008976A3">
      <w:pPr>
        <w:pStyle w:val="Heading3"/>
        <w:rPr>
          <w:lang w:val="fr-BE"/>
        </w:rPr>
      </w:pPr>
      <w:bookmarkStart w:id="57" w:name="_Toc215211307"/>
      <w:r w:rsidRPr="00F64252">
        <w:lastRenderedPageBreak/>
        <w:t>536196-536200</w:t>
      </w:r>
      <w:r w:rsidR="008976A3" w:rsidRPr="00B81D3F">
        <w:rPr>
          <w:lang w:val="fr-BE"/>
        </w:rPr>
        <w:t xml:space="preserve">: NGS pour un lymphome </w:t>
      </w:r>
      <w:r w:rsidR="008976A3">
        <w:rPr>
          <w:lang w:val="fr-BE"/>
        </w:rPr>
        <w:t>avec un diagnostic incertain</w:t>
      </w:r>
      <w:bookmarkEnd w:id="57"/>
    </w:p>
    <w:p w14:paraId="531E85EB" w14:textId="77777777" w:rsidR="008976A3" w:rsidRPr="00B53941" w:rsidRDefault="008976A3" w:rsidP="008976A3">
      <w:pPr>
        <w:rPr>
          <w:lang w:val="fr-BE"/>
        </w:rPr>
      </w:pPr>
    </w:p>
    <w:p w14:paraId="5504752A" w14:textId="77777777" w:rsidR="008976A3" w:rsidRPr="005B6F91" w:rsidRDefault="008976A3" w:rsidP="008976A3">
      <w:r>
        <w:t>Remboursement</w:t>
      </w:r>
      <w:r w:rsidRPr="005B6F91">
        <w:t>: 600 €</w:t>
      </w:r>
    </w:p>
    <w:p w14:paraId="270FC292" w14:textId="77777777" w:rsidR="008976A3" w:rsidRPr="005B6F91" w:rsidRDefault="008976A3" w:rsidP="008976A3"/>
    <w:p w14:paraId="22A82D9D" w14:textId="77777777" w:rsidR="008976A3" w:rsidRPr="005B6F91" w:rsidRDefault="008976A3" w:rsidP="008976A3">
      <w:r>
        <w:t>Indication</w:t>
      </w:r>
      <w:r w:rsidRPr="005B6F91">
        <w:t>:</w:t>
      </w:r>
    </w:p>
    <w:p w14:paraId="28EA99F5" w14:textId="77777777" w:rsidR="008976A3" w:rsidRPr="00645896" w:rsidRDefault="008976A3" w:rsidP="008976A3">
      <w:pPr>
        <w:pStyle w:val="ListParagraph"/>
        <w:numPr>
          <w:ilvl w:val="0"/>
          <w:numId w:val="55"/>
        </w:numPr>
        <w:spacing w:after="0" w:line="240" w:lineRule="auto"/>
        <w:jc w:val="both"/>
        <w:rPr>
          <w:rFonts w:ascii="Calibri" w:eastAsia="Calibri" w:hAnsi="Calibri" w:cs="Times New Roman"/>
          <w:lang w:val="fr-BE"/>
        </w:rPr>
      </w:pPr>
      <w:r w:rsidRPr="00645896">
        <w:rPr>
          <w:rFonts w:ascii="Calibri" w:eastAsia="Calibri" w:hAnsi="Calibri" w:cs="Times New Roman"/>
          <w:lang w:val="fr-BE"/>
        </w:rPr>
        <w:t xml:space="preserve">Lymphome </w:t>
      </w:r>
      <w:r w:rsidRPr="00971D09">
        <w:rPr>
          <w:rFonts w:ascii="Calibri" w:eastAsia="Calibri" w:hAnsi="Calibri" w:cs="Times New Roman"/>
          <w:lang w:val="fr-BE"/>
        </w:rPr>
        <w:t>pour lequel il n'existe pas de diagnostic univoque sur la base de la morphologie, du phénotypage immunitaire et de la cytogénétique</w:t>
      </w:r>
    </w:p>
    <w:p w14:paraId="4B210F24" w14:textId="77777777" w:rsidR="008976A3" w:rsidRPr="00645896" w:rsidRDefault="008976A3" w:rsidP="008976A3">
      <w:pPr>
        <w:spacing w:after="0" w:line="240" w:lineRule="auto"/>
        <w:jc w:val="both"/>
        <w:rPr>
          <w:lang w:val="fr-BE"/>
        </w:rPr>
      </w:pPr>
    </w:p>
    <w:p w14:paraId="4E4EA853" w14:textId="77777777" w:rsidR="008976A3" w:rsidRPr="00645896" w:rsidRDefault="008976A3" w:rsidP="008976A3">
      <w:pPr>
        <w:spacing w:after="0" w:line="240" w:lineRule="auto"/>
        <w:jc w:val="both"/>
        <w:rPr>
          <w:rFonts w:ascii="Calibri" w:eastAsia="Calibri" w:hAnsi="Calibri" w:cs="Times New Roman"/>
          <w:lang w:val="fr-BE"/>
        </w:rPr>
      </w:pPr>
      <w:r w:rsidRPr="00645896">
        <w:rPr>
          <w:lang w:val="fr-BE"/>
        </w:rPr>
        <w:tab/>
      </w:r>
    </w:p>
    <w:p w14:paraId="3A9C6699" w14:textId="77777777" w:rsidR="008976A3" w:rsidRPr="009973E1" w:rsidRDefault="008976A3" w:rsidP="008976A3">
      <w:pPr>
        <w:spacing w:after="0" w:line="240" w:lineRule="auto"/>
        <w:jc w:val="both"/>
        <w:rPr>
          <w:rFonts w:ascii="Calibri" w:eastAsia="Calibri" w:hAnsi="Calibri" w:cs="Times New Roman"/>
        </w:rPr>
      </w:pPr>
      <w:r w:rsidRPr="009973E1">
        <w:rPr>
          <w:rFonts w:ascii="Calibri" w:eastAsia="Calibri" w:hAnsi="Calibri" w:cs="Times New Roman"/>
        </w:rPr>
        <w:t>Conditions:</w:t>
      </w:r>
    </w:p>
    <w:p w14:paraId="1D18CB62" w14:textId="77777777" w:rsidR="008976A3" w:rsidRPr="009973E1" w:rsidRDefault="008976A3" w:rsidP="008976A3">
      <w:pPr>
        <w:spacing w:after="0" w:line="240" w:lineRule="auto"/>
        <w:jc w:val="both"/>
        <w:rPr>
          <w:rFonts w:ascii="Calibri" w:eastAsia="Calibri" w:hAnsi="Calibri" w:cs="Times New Roman"/>
        </w:rPr>
      </w:pPr>
    </w:p>
    <w:p w14:paraId="5B3F333C" w14:textId="77777777" w:rsidR="008976A3" w:rsidRPr="009C6C0D" w:rsidRDefault="008976A3" w:rsidP="008976A3">
      <w:pPr>
        <w:pStyle w:val="ListParagraph"/>
        <w:numPr>
          <w:ilvl w:val="0"/>
          <w:numId w:val="73"/>
        </w:numPr>
        <w:rPr>
          <w:lang w:val="fr-BE"/>
        </w:rPr>
      </w:pPr>
      <w:r w:rsidRPr="00EA56FA">
        <w:rPr>
          <w:lang w:val="fr-BE"/>
        </w:rPr>
        <w:t>Si un diagnostic clair est nécessaire pour décider du traitement, mais qu'il n'existe pas de diagnostic clair basé sur la morphologie, le phénotypage immunitaire et la cytogénétique.</w:t>
      </w:r>
      <w:r w:rsidRPr="009C6C0D">
        <w:rPr>
          <w:lang w:val="fr-BE"/>
        </w:rPr>
        <w:t xml:space="preserve"> </w:t>
      </w:r>
    </w:p>
    <w:p w14:paraId="229D6D53" w14:textId="77777777" w:rsidR="008976A3" w:rsidRPr="009C6C0D" w:rsidRDefault="008976A3" w:rsidP="008976A3">
      <w:pPr>
        <w:pStyle w:val="ListParagraph"/>
        <w:numPr>
          <w:ilvl w:val="0"/>
          <w:numId w:val="73"/>
        </w:numPr>
        <w:rPr>
          <w:lang w:val="fr-BE"/>
        </w:rPr>
      </w:pPr>
      <w:r w:rsidRPr="009C6C0D">
        <w:rPr>
          <w:lang w:val="fr-BE"/>
        </w:rPr>
        <w:t>Une consultation oncologique multidisciplinaire avec un avis favorable est obligatoire.</w:t>
      </w:r>
    </w:p>
    <w:p w14:paraId="0C77CB8B" w14:textId="77777777" w:rsidR="008976A3" w:rsidRPr="009973E1" w:rsidRDefault="008976A3" w:rsidP="008976A3"/>
    <w:p w14:paraId="6AC8446C" w14:textId="77777777" w:rsidR="008976A3" w:rsidRPr="009973E1" w:rsidRDefault="008976A3" w:rsidP="008976A3">
      <w:r w:rsidRPr="009973E1">
        <w:t>Biomarqueurs minimaux à tester :</w:t>
      </w:r>
    </w:p>
    <w:p w14:paraId="1FF5D487" w14:textId="77777777" w:rsidR="008976A3" w:rsidRPr="009C6C0D" w:rsidRDefault="008976A3" w:rsidP="008976A3">
      <w:pPr>
        <w:pStyle w:val="ListParagraph"/>
        <w:numPr>
          <w:ilvl w:val="0"/>
          <w:numId w:val="33"/>
        </w:numPr>
        <w:spacing w:after="0" w:line="240" w:lineRule="auto"/>
        <w:jc w:val="both"/>
        <w:rPr>
          <w:lang w:val="en-GB"/>
        </w:rPr>
      </w:pPr>
      <w:r w:rsidRPr="009C6C0D">
        <w:rPr>
          <w:rFonts w:ascii="Calibri" w:eastAsia="Calibri" w:hAnsi="Calibri" w:cs="Times New Roman"/>
          <w:i/>
          <w:lang w:val="en-GB"/>
        </w:rPr>
        <w:t xml:space="preserve">Voir table 3 dans: </w:t>
      </w:r>
      <w:r w:rsidRPr="002D1728">
        <w:rPr>
          <w:rFonts w:ascii="Calibri" w:eastAsia="Calibri" w:hAnsi="Calibri" w:cs="Times New Roman"/>
          <w:i/>
          <w:lang w:val="en-GB"/>
        </w:rPr>
        <w:t xml:space="preserve">de Leval et al (2022), Genomic profiling for clinical decision making in lymphoid neoplasms, Blood (2022) 140 (21): 2193–2227, </w:t>
      </w:r>
      <w:hyperlink r:id="rId8" w:history="1">
        <w:r w:rsidRPr="00AE5805">
          <w:rPr>
            <w:rStyle w:val="Hyperlink"/>
            <w:rFonts w:ascii="Calibri" w:eastAsia="Calibri" w:hAnsi="Calibri" w:cs="Times New Roman"/>
            <w:i/>
            <w:lang w:val="en-GB"/>
          </w:rPr>
          <w:t>https://doi.org/10.1182/blood.2022015854</w:t>
        </w:r>
      </w:hyperlink>
    </w:p>
    <w:p w14:paraId="34E70B19" w14:textId="77777777" w:rsidR="008976A3" w:rsidRPr="009C6C0D" w:rsidRDefault="008976A3" w:rsidP="008976A3">
      <w:pPr>
        <w:pStyle w:val="ListParagraph"/>
        <w:spacing w:after="0" w:line="240" w:lineRule="auto"/>
        <w:jc w:val="both"/>
        <w:rPr>
          <w:lang w:val="en-GB"/>
        </w:rPr>
      </w:pPr>
    </w:p>
    <w:p w14:paraId="1EA17F92" w14:textId="77777777" w:rsidR="008976A3" w:rsidRPr="009C6C0D" w:rsidRDefault="008976A3" w:rsidP="008976A3">
      <w:pPr>
        <w:spacing w:after="0" w:line="240" w:lineRule="auto"/>
        <w:jc w:val="both"/>
        <w:rPr>
          <w:lang w:val="en-GB"/>
        </w:rPr>
      </w:pPr>
    </w:p>
    <w:p w14:paraId="34A7D470" w14:textId="77777777" w:rsidR="008976A3" w:rsidRPr="005B6F91" w:rsidRDefault="008976A3" w:rsidP="008976A3">
      <w:pPr>
        <w:tabs>
          <w:tab w:val="right" w:pos="9214"/>
        </w:tabs>
      </w:pPr>
      <w:r>
        <w:t xml:space="preserve">Enregistrement obligatoire dans PITTER </w:t>
      </w:r>
      <w:r w:rsidRPr="005B6F91">
        <w:t>:</w:t>
      </w:r>
    </w:p>
    <w:p w14:paraId="258DA2B5" w14:textId="77777777" w:rsidR="008976A3" w:rsidRPr="00736304" w:rsidRDefault="008976A3" w:rsidP="008976A3">
      <w:pPr>
        <w:pStyle w:val="ListParagraph"/>
        <w:numPr>
          <w:ilvl w:val="0"/>
          <w:numId w:val="34"/>
        </w:numPr>
        <w:tabs>
          <w:tab w:val="right" w:pos="9214"/>
        </w:tabs>
        <w:spacing w:after="160" w:line="259" w:lineRule="auto"/>
        <w:rPr>
          <w:lang w:val="fr-FR"/>
        </w:rPr>
      </w:pPr>
      <w:r w:rsidRPr="00736304">
        <w:rPr>
          <w:lang w:val="fr-FR"/>
        </w:rPr>
        <w:t>Pas d’application</w:t>
      </w:r>
    </w:p>
    <w:p w14:paraId="45A7C14F" w14:textId="77777777" w:rsidR="008976A3" w:rsidRPr="005B6F91" w:rsidRDefault="008976A3" w:rsidP="008976A3">
      <w:pPr>
        <w:pStyle w:val="ListParagraph"/>
        <w:tabs>
          <w:tab w:val="right" w:pos="9214"/>
        </w:tabs>
      </w:pPr>
    </w:p>
    <w:p w14:paraId="4FAFDF72" w14:textId="77777777" w:rsidR="008976A3" w:rsidRPr="005B6F91" w:rsidRDefault="008976A3" w:rsidP="008976A3">
      <w:pPr>
        <w:tabs>
          <w:tab w:val="right" w:pos="9214"/>
        </w:tabs>
      </w:pPr>
      <w:r>
        <w:t>Règles de cumul</w:t>
      </w:r>
      <w:r w:rsidRPr="005B6F91">
        <w:t>:</w:t>
      </w:r>
    </w:p>
    <w:p w14:paraId="291BF9E6" w14:textId="77777777" w:rsidR="008976A3" w:rsidRPr="009A2B06" w:rsidRDefault="008976A3" w:rsidP="008976A3">
      <w:pPr>
        <w:pStyle w:val="ListParagraph"/>
        <w:numPr>
          <w:ilvl w:val="0"/>
          <w:numId w:val="34"/>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314EAC18" w14:textId="77777777" w:rsidR="008976A3" w:rsidRPr="009A2B06" w:rsidRDefault="008976A3" w:rsidP="008976A3">
      <w:pPr>
        <w:pStyle w:val="ListParagraph"/>
        <w:numPr>
          <w:ilvl w:val="0"/>
          <w:numId w:val="34"/>
        </w:numPr>
        <w:tabs>
          <w:tab w:val="right" w:pos="9214"/>
        </w:tabs>
        <w:spacing w:after="160" w:line="259" w:lineRule="auto"/>
        <w:rPr>
          <w:lang w:val="fr-BE"/>
        </w:rPr>
      </w:pPr>
      <w:r w:rsidRPr="009A2B06">
        <w:rPr>
          <w:i/>
          <w:iCs/>
          <w:lang w:val="fr-BE"/>
        </w:rPr>
        <w:t>Règle diagnostique 12</w:t>
      </w:r>
      <w:r w:rsidRPr="006F2B4A">
        <w:rPr>
          <w:lang w:val="fr-BE"/>
        </w:rPr>
        <w:t xml:space="preserve"> : Aucune prestation de l’article 33, 33bis ou 33ter ne peut être facturée en sus </w:t>
      </w:r>
      <w:r>
        <w:rPr>
          <w:b/>
          <w:bCs/>
          <w:u w:val="single"/>
          <w:lang w:val="fr-BE"/>
        </w:rPr>
        <w:t>pour le test effectué pour les biomarqueurs inclus dans le panel NGS effectivement utilisé, si ce panel est plus étendu que le panel minimum requis.</w:t>
      </w:r>
    </w:p>
    <w:p w14:paraId="322CEFC2" w14:textId="77777777" w:rsidR="008976A3" w:rsidRPr="009A2B06" w:rsidRDefault="008976A3" w:rsidP="008976A3">
      <w:pPr>
        <w:pStyle w:val="ListParagraph"/>
        <w:numPr>
          <w:ilvl w:val="0"/>
          <w:numId w:val="34"/>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Pr>
          <w:lang w:val="fr-BE"/>
        </w:rPr>
        <w:t xml:space="preserve"> et 588512-588523</w:t>
      </w:r>
      <w:r w:rsidRPr="006F2B4A">
        <w:rPr>
          <w:lang w:val="fr-BE"/>
        </w:rPr>
        <w:t xml:space="preserve"> de l’article 33bis.</w:t>
      </w:r>
    </w:p>
    <w:p w14:paraId="00F6B38E" w14:textId="77777777" w:rsidR="008976A3" w:rsidRDefault="008976A3" w:rsidP="008976A3">
      <w:pPr>
        <w:pStyle w:val="ListParagraph"/>
        <w:numPr>
          <w:ilvl w:val="0"/>
          <w:numId w:val="34"/>
        </w:numPr>
        <w:tabs>
          <w:tab w:val="right" w:pos="9214"/>
        </w:tabs>
        <w:spacing w:after="160" w:line="259" w:lineRule="auto"/>
        <w:rPr>
          <w:lang w:val="fr-BE"/>
        </w:rPr>
      </w:pPr>
      <w:r w:rsidRPr="009A2B06">
        <w:rPr>
          <w:i/>
          <w:iCs/>
          <w:lang w:val="fr-BE"/>
        </w:rPr>
        <w:t>Règle diagnostique 14</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xml:space="preserve">, avec les prestations </w:t>
      </w:r>
      <w:r>
        <w:rPr>
          <w:lang w:val="fr-BE"/>
        </w:rPr>
        <w:t xml:space="preserve">594016-594020, 594053-594064 et 594090-594101 </w:t>
      </w:r>
      <w:r w:rsidRPr="006F2B4A">
        <w:rPr>
          <w:lang w:val="fr-BE"/>
        </w:rPr>
        <w:t xml:space="preserve"> de l’article 33ter.</w:t>
      </w:r>
    </w:p>
    <w:p w14:paraId="13530C68" w14:textId="77777777" w:rsidR="008976A3" w:rsidRPr="000E0AC8" w:rsidRDefault="008976A3" w:rsidP="008976A3">
      <w:pPr>
        <w:pStyle w:val="ListParagraph"/>
        <w:numPr>
          <w:ilvl w:val="0"/>
          <w:numId w:val="34"/>
        </w:numPr>
        <w:tabs>
          <w:tab w:val="right" w:pos="9214"/>
        </w:tabs>
        <w:spacing w:after="160" w:line="259" w:lineRule="auto"/>
        <w:rPr>
          <w:lang w:val="fr-BE"/>
        </w:rPr>
      </w:pPr>
      <w:r w:rsidRPr="007C3574">
        <w:rPr>
          <w:i/>
          <w:iCs/>
          <w:lang w:val="fr-BE"/>
        </w:rPr>
        <w:t>Règle diagnostique 25</w:t>
      </w:r>
      <w:r>
        <w:rPr>
          <w:lang w:val="fr-BE"/>
        </w:rPr>
        <w:t xml:space="preserve"> : </w:t>
      </w:r>
      <w:r w:rsidRPr="007C3574">
        <w:rPr>
          <w:lang w:val="fr-BE"/>
        </w:rPr>
        <w:t xml:space="preserve">Le </w:t>
      </w:r>
      <w:r>
        <w:rPr>
          <w:lang w:val="fr-BE"/>
        </w:rPr>
        <w:t xml:space="preserve">code de pseudonomenclature </w:t>
      </w:r>
      <w:r w:rsidRPr="007C3574">
        <w:rPr>
          <w:lang w:val="fr-BE"/>
        </w:rPr>
        <w:t xml:space="preserve"> n'est pas  cumulable </w:t>
      </w:r>
      <w:r w:rsidRPr="007C3574">
        <w:rPr>
          <w:b/>
          <w:bCs/>
          <w:u w:val="single"/>
          <w:lang w:val="fr-BE"/>
        </w:rPr>
        <w:t xml:space="preserve">pendant </w:t>
      </w:r>
      <w:r w:rsidRPr="00803440">
        <w:rPr>
          <w:b/>
          <w:bCs/>
          <w:u w:val="single"/>
          <w:lang w:val="fr-BE"/>
        </w:rPr>
        <w:t xml:space="preserve">la phase d'investigation diagnostique </w:t>
      </w:r>
      <w:r w:rsidRPr="007C3574">
        <w:rPr>
          <w:lang w:val="fr-BE"/>
        </w:rPr>
        <w:t xml:space="preserve">avec les prestations </w:t>
      </w:r>
      <w:r w:rsidRPr="007C3574">
        <w:rPr>
          <w:rFonts w:ascii="Calibri" w:eastAsia="Times New Roman" w:hAnsi="Calibri" w:cs="Calibri"/>
          <w:lang w:val="fr-BE" w:eastAsia="nl-NL"/>
        </w:rPr>
        <w:t xml:space="preserve">565154-565165, 565515-565526, 565530-565541 ou 565552-565563 de l'article 33 pour l'analyse </w:t>
      </w:r>
      <w:r w:rsidRPr="007C3574">
        <w:rPr>
          <w:rFonts w:ascii="Calibri" w:eastAsia="Times New Roman" w:hAnsi="Calibri" w:cs="Calibri"/>
          <w:b/>
          <w:bCs/>
          <w:u w:val="single"/>
          <w:lang w:val="fr-BE" w:eastAsia="nl-NL"/>
        </w:rPr>
        <w:t xml:space="preserve">des </w:t>
      </w:r>
      <w:r>
        <w:rPr>
          <w:b/>
          <w:bCs/>
          <w:u w:val="single"/>
          <w:lang w:val="fr-BE"/>
        </w:rPr>
        <w:t>anomalies génomiques somatiques</w:t>
      </w:r>
    </w:p>
    <w:p w14:paraId="46D67B6F" w14:textId="77777777" w:rsidR="00007AAC" w:rsidRPr="00007AAC" w:rsidRDefault="00007AAC" w:rsidP="00007AAC">
      <w:pPr>
        <w:pStyle w:val="Subtitle"/>
        <w:rPr>
          <w:rStyle w:val="Emphasis"/>
          <w:color w:val="0070C0"/>
          <w:sz w:val="32"/>
          <w:szCs w:val="32"/>
          <w:lang w:val="fr-FR"/>
        </w:rPr>
      </w:pPr>
      <w:bookmarkStart w:id="58" w:name="_Toc166077443"/>
      <w:r w:rsidRPr="00007AAC">
        <w:rPr>
          <w:rStyle w:val="Emphasis"/>
          <w:color w:val="0070C0"/>
          <w:sz w:val="32"/>
          <w:szCs w:val="32"/>
          <w:lang w:val="fr-FR"/>
        </w:rPr>
        <w:lastRenderedPageBreak/>
        <w:t>Codes de pseudonomenclature  généraux pour les tests moléculaires</w:t>
      </w:r>
      <w:bookmarkEnd w:id="58"/>
      <w:r w:rsidRPr="00007AAC">
        <w:rPr>
          <w:rStyle w:val="Emphasis"/>
          <w:color w:val="0070C0"/>
          <w:sz w:val="32"/>
          <w:szCs w:val="32"/>
          <w:lang w:val="fr-FR"/>
        </w:rPr>
        <w:t xml:space="preserve"> </w:t>
      </w:r>
    </w:p>
    <w:p w14:paraId="2D4A3428" w14:textId="77777777" w:rsidR="00007AAC" w:rsidRPr="00C07AC2" w:rsidRDefault="00007AAC" w:rsidP="00007AAC">
      <w:pPr>
        <w:rPr>
          <w:lang w:val="fr-BE"/>
        </w:rPr>
      </w:pPr>
    </w:p>
    <w:p w14:paraId="5E4615BA" w14:textId="199364DD" w:rsidR="00007AAC" w:rsidRPr="00CF7C13" w:rsidRDefault="00007AAC" w:rsidP="004A516F">
      <w:pPr>
        <w:pStyle w:val="Heading3"/>
        <w:rPr>
          <w:lang w:val="fr-BE"/>
        </w:rPr>
      </w:pPr>
      <w:bookmarkStart w:id="59" w:name="_Toc166077444"/>
      <w:bookmarkStart w:id="60" w:name="_Toc215211308"/>
      <w:r w:rsidRPr="004F2465">
        <w:rPr>
          <w:lang w:val="fr-BE"/>
        </w:rPr>
        <w:t xml:space="preserve">535975-535986: Dépistage d'anomalies acquises chromosomiques ou génétiques (à l'exception du réarrangement des gènes de l'immunoglobuline ou des gènes du récepteur des cellules T), au moyen d’une méthode de biologie moléculaire : </w:t>
      </w:r>
      <w:r w:rsidRPr="00DB66DE">
        <w:rPr>
          <w:lang w:val="fr-BE"/>
        </w:rPr>
        <w:t xml:space="preserve">dans la phase d'investigation diagnostique d'une leucémie myéloblastique aiguë ou </w:t>
      </w:r>
      <w:bookmarkEnd w:id="59"/>
      <w:r w:rsidR="00EF7952" w:rsidRPr="004A516F">
        <w:rPr>
          <w:lang w:val="fr-BE"/>
        </w:rPr>
        <w:t>un néoplasme myélodysplasique avec augmentation des blastes dans la phase d'investigation diagnostique d'une leucémie myéloblastique aiguë ou leucémie réfractaire avec augmentation des blastes (RAEB-2)</w:t>
      </w:r>
      <w:bookmarkEnd w:id="60"/>
    </w:p>
    <w:p w14:paraId="70128D4A" w14:textId="77777777" w:rsidR="00CF7C13" w:rsidRDefault="00CF7C13" w:rsidP="00007AAC"/>
    <w:p w14:paraId="41BC7BC1" w14:textId="35A7591D" w:rsidR="00007AAC" w:rsidRPr="005B6F91" w:rsidRDefault="00007AAC" w:rsidP="00007AAC">
      <w:r>
        <w:t>Remboursement</w:t>
      </w:r>
      <w:r w:rsidRPr="005B6F91">
        <w:t>: 151,05 €</w:t>
      </w:r>
    </w:p>
    <w:p w14:paraId="76E46643" w14:textId="77777777" w:rsidR="00007AAC" w:rsidRPr="005B6F91" w:rsidRDefault="00007AAC" w:rsidP="00007AAC">
      <w:r>
        <w:t>Conditions</w:t>
      </w:r>
      <w:r w:rsidRPr="005B6F91">
        <w:t>:</w:t>
      </w:r>
    </w:p>
    <w:p w14:paraId="33341FA9" w14:textId="77777777" w:rsidR="00007AAC" w:rsidRPr="00587EA7" w:rsidRDefault="00007AAC" w:rsidP="00007AAC">
      <w:pPr>
        <w:pStyle w:val="ListParagraph"/>
        <w:numPr>
          <w:ilvl w:val="0"/>
          <w:numId w:val="16"/>
        </w:numPr>
        <w:tabs>
          <w:tab w:val="right" w:pos="9214"/>
        </w:tabs>
        <w:spacing w:after="160" w:line="259" w:lineRule="auto"/>
        <w:rPr>
          <w:lang w:val="fr-BE"/>
        </w:rPr>
      </w:pPr>
      <w:r w:rsidRPr="00D57ED8">
        <w:rPr>
          <w:i/>
          <w:iCs/>
          <w:lang w:val="fr-BE"/>
        </w:rPr>
        <w:t xml:space="preserve">Règle diagnostique 17 : </w:t>
      </w:r>
      <w:r w:rsidRPr="00665AA3">
        <w:rPr>
          <w:rFonts w:ascii="Calibri" w:eastAsia="Times New Roman" w:hAnsi="Calibri" w:cs="Calibri"/>
          <w:lang w:val="fr-BE" w:eastAsia="nl-NL"/>
        </w:rPr>
        <w:t xml:space="preserve">Le </w:t>
      </w:r>
      <w:r>
        <w:rPr>
          <w:rFonts w:ascii="Calibri" w:eastAsia="Times New Roman" w:hAnsi="Calibri" w:cs="Calibri"/>
          <w:lang w:val="fr-BE" w:eastAsia="nl-NL"/>
        </w:rPr>
        <w:t xml:space="preserve">code de pseudonomenclature </w:t>
      </w:r>
      <w:r w:rsidRPr="00665AA3">
        <w:rPr>
          <w:rFonts w:ascii="Calibri" w:eastAsia="Times New Roman" w:hAnsi="Calibri" w:cs="Calibri"/>
          <w:lang w:val="fr-BE" w:eastAsia="nl-NL"/>
        </w:rPr>
        <w:t xml:space="preserve"> peut</w:t>
      </w:r>
      <w:r>
        <w:rPr>
          <w:rFonts w:ascii="Calibri" w:eastAsia="Times New Roman" w:hAnsi="Calibri" w:cs="Calibri"/>
          <w:lang w:val="fr-BE" w:eastAsia="nl-NL"/>
        </w:rPr>
        <w:t xml:space="preserve"> </w:t>
      </w:r>
      <w:r w:rsidRPr="00B25828">
        <w:rPr>
          <w:rFonts w:ascii="Calibri" w:eastAsia="Times New Roman" w:hAnsi="Calibri" w:cs="Calibri"/>
          <w:lang w:val="fr-BE" w:eastAsia="nl-NL"/>
        </w:rPr>
        <w:t xml:space="preserve">être attesté au maximum quatre fois </w:t>
      </w:r>
      <w:r w:rsidRPr="00B25828">
        <w:rPr>
          <w:rFonts w:ascii="Calibri" w:eastAsia="Times New Roman" w:hAnsi="Calibri" w:cs="Calibri"/>
          <w:b/>
          <w:bCs/>
          <w:u w:val="single"/>
          <w:lang w:val="fr-BE" w:eastAsia="nl-NL"/>
        </w:rPr>
        <w:t>par période de 12 mois</w:t>
      </w:r>
      <w:r>
        <w:rPr>
          <w:rFonts w:ascii="Calibri" w:eastAsia="Times New Roman" w:hAnsi="Calibri" w:cs="Calibri"/>
          <w:lang w:val="fr-BE" w:eastAsia="nl-NL"/>
        </w:rPr>
        <w:t>.</w:t>
      </w:r>
    </w:p>
    <w:p w14:paraId="71AF7207" w14:textId="77777777" w:rsidR="00007AAC" w:rsidRPr="00D57ED8" w:rsidRDefault="00007AAC" w:rsidP="00007AAC">
      <w:pPr>
        <w:pStyle w:val="ListParagraph"/>
        <w:numPr>
          <w:ilvl w:val="0"/>
          <w:numId w:val="16"/>
        </w:numPr>
        <w:tabs>
          <w:tab w:val="right" w:pos="9214"/>
        </w:tabs>
        <w:spacing w:after="160" w:line="259" w:lineRule="auto"/>
        <w:rPr>
          <w:lang w:val="fr-BE"/>
        </w:rPr>
      </w:pPr>
      <w:r w:rsidRPr="00D57ED8">
        <w:rPr>
          <w:i/>
          <w:iCs/>
          <w:lang w:val="fr-BE"/>
        </w:rPr>
        <w:t xml:space="preserve">Règle diagnostique 18 </w:t>
      </w:r>
      <w:r w:rsidRPr="00B25828">
        <w:rPr>
          <w:lang w:val="fr-BE"/>
        </w:rPr>
        <w:t xml:space="preserve">: Le </w:t>
      </w:r>
      <w:r>
        <w:rPr>
          <w:lang w:val="fr-BE"/>
        </w:rPr>
        <w:t xml:space="preserve">code de pseudonomenclature </w:t>
      </w:r>
      <w:r w:rsidRPr="00B25828">
        <w:rPr>
          <w:lang w:val="fr-BE"/>
        </w:rPr>
        <w:t xml:space="preserve"> ne peut être facturé qu’en combinaison avec le pseudo-code </w:t>
      </w:r>
      <w:r>
        <w:rPr>
          <w:lang w:val="fr-BE"/>
        </w:rPr>
        <w:t>535570-535581</w:t>
      </w:r>
      <w:r w:rsidRPr="00B25828">
        <w:rPr>
          <w:lang w:val="fr-BE"/>
        </w:rPr>
        <w:t xml:space="preserve"> ou </w:t>
      </w:r>
      <w:r>
        <w:rPr>
          <w:lang w:val="fr-BE"/>
        </w:rPr>
        <w:t>535636-535640</w:t>
      </w:r>
      <w:r w:rsidRPr="00B25828">
        <w:rPr>
          <w:lang w:val="fr-BE"/>
        </w:rPr>
        <w:t xml:space="preserve"> </w:t>
      </w:r>
      <w:r w:rsidRPr="00B25828">
        <w:rPr>
          <w:b/>
          <w:bCs/>
          <w:u w:val="single"/>
          <w:lang w:val="fr-BE"/>
        </w:rPr>
        <w:t>pour des tests additionnelles pendant la même phase d’investigation diagnostique</w:t>
      </w:r>
      <w:r w:rsidRPr="00B25828">
        <w:rPr>
          <w:b/>
          <w:bCs/>
          <w:i/>
          <w:iCs/>
          <w:u w:val="single"/>
          <w:lang w:val="fr-BE"/>
        </w:rPr>
        <w:t>.</w:t>
      </w:r>
    </w:p>
    <w:p w14:paraId="72B67C5D" w14:textId="77777777" w:rsidR="00007AAC" w:rsidRPr="00D57ED8" w:rsidRDefault="00007AAC" w:rsidP="00007AAC">
      <w:pPr>
        <w:pStyle w:val="ListParagraph"/>
        <w:numPr>
          <w:ilvl w:val="0"/>
          <w:numId w:val="16"/>
        </w:numPr>
        <w:tabs>
          <w:tab w:val="right" w:pos="9214"/>
        </w:tabs>
        <w:spacing w:after="160" w:line="259" w:lineRule="auto"/>
        <w:rPr>
          <w:lang w:val="fr-BE"/>
        </w:rPr>
      </w:pPr>
      <w:r w:rsidRPr="00D57ED8">
        <w:rPr>
          <w:i/>
          <w:iCs/>
          <w:lang w:val="fr-BE"/>
        </w:rPr>
        <w:t>Règle diagnostique</w:t>
      </w:r>
      <w:r>
        <w:rPr>
          <w:i/>
          <w:iCs/>
          <w:lang w:val="fr-BE"/>
        </w:rPr>
        <w:t xml:space="preserve"> </w:t>
      </w:r>
      <w:r w:rsidRPr="00D57ED8">
        <w:rPr>
          <w:i/>
          <w:iCs/>
          <w:lang w:val="fr-BE"/>
        </w:rPr>
        <w:t>19</w:t>
      </w:r>
      <w:r>
        <w:rPr>
          <w:i/>
          <w:iCs/>
          <w:lang w:val="fr-BE"/>
        </w:rPr>
        <w:t xml:space="preserve"> </w:t>
      </w:r>
      <w:r w:rsidRPr="00D57ED8">
        <w:rPr>
          <w:lang w:val="fr-BE"/>
        </w:rPr>
        <w:t>:</w:t>
      </w:r>
      <w:r w:rsidRPr="00361373">
        <w:rPr>
          <w:rFonts w:ascii="Calibri" w:eastAsia="Times New Roman" w:hAnsi="Calibri" w:cs="Calibri"/>
          <w:lang w:val="fr-BE" w:eastAsia="nl-NL"/>
        </w:rPr>
        <w:t xml:space="preserve"> Le </w:t>
      </w:r>
      <w:r>
        <w:rPr>
          <w:rFonts w:ascii="Calibri" w:eastAsia="Times New Roman" w:hAnsi="Calibri" w:cs="Calibri"/>
          <w:lang w:val="fr-BE" w:eastAsia="nl-NL"/>
        </w:rPr>
        <w:t xml:space="preserve">code de pseudonomenclature </w:t>
      </w:r>
      <w:r w:rsidRPr="00361373">
        <w:rPr>
          <w:rFonts w:ascii="Calibri" w:eastAsia="Times New Roman" w:hAnsi="Calibri" w:cs="Calibri"/>
          <w:lang w:val="fr-BE" w:eastAsia="nl-NL"/>
        </w:rPr>
        <w:t xml:space="preserve"> n’est pas cumulable avec les </w:t>
      </w:r>
      <w:r>
        <w:rPr>
          <w:rFonts w:ascii="Calibri" w:eastAsia="Times New Roman" w:hAnsi="Calibri" w:cs="Calibri"/>
          <w:lang w:val="fr-BE" w:eastAsia="nl-NL"/>
        </w:rPr>
        <w:t xml:space="preserve">codes de pseudonomenclature </w:t>
      </w:r>
      <w:r w:rsidRPr="00361373">
        <w:rPr>
          <w:rFonts w:ascii="Calibri" w:eastAsia="Times New Roman" w:hAnsi="Calibri" w:cs="Calibri"/>
          <w:lang w:val="fr-BE" w:eastAsia="nl-NL"/>
        </w:rPr>
        <w:t xml:space="preserve"> </w:t>
      </w:r>
      <w:r>
        <w:rPr>
          <w:rFonts w:ascii="Calibri" w:eastAsia="Times New Roman" w:hAnsi="Calibri" w:cs="Calibri"/>
          <w:lang w:val="fr-BE" w:eastAsia="nl-NL"/>
        </w:rPr>
        <w:t>535592-535603</w:t>
      </w:r>
      <w:r w:rsidRPr="00361373">
        <w:rPr>
          <w:rFonts w:ascii="Calibri" w:eastAsia="Times New Roman" w:hAnsi="Calibri" w:cs="Calibri"/>
          <w:lang w:val="fr-BE" w:eastAsia="nl-NL"/>
        </w:rPr>
        <w:t xml:space="preserve"> ou </w:t>
      </w:r>
      <w:r>
        <w:rPr>
          <w:rFonts w:ascii="Calibri" w:eastAsia="Times New Roman" w:hAnsi="Calibri" w:cs="Calibri"/>
          <w:lang w:val="fr-BE" w:eastAsia="nl-NL"/>
        </w:rPr>
        <w:t>535614-535625</w:t>
      </w:r>
      <w:r w:rsidRPr="00361373">
        <w:rPr>
          <w:rFonts w:ascii="Calibri" w:eastAsia="Times New Roman" w:hAnsi="Calibri" w:cs="Calibri"/>
          <w:lang w:val="fr-BE" w:eastAsia="nl-NL"/>
        </w:rPr>
        <w:t xml:space="preserve"> </w:t>
      </w:r>
      <w:r w:rsidRPr="00361373">
        <w:rPr>
          <w:rFonts w:ascii="Calibri" w:eastAsia="Times New Roman" w:hAnsi="Calibri" w:cs="Calibri"/>
          <w:b/>
          <w:bCs/>
          <w:u w:val="single"/>
          <w:lang w:val="fr-BE" w:eastAsia="nl-NL"/>
        </w:rPr>
        <w:t>pendant la même phase d'investigation diagnostique</w:t>
      </w:r>
    </w:p>
    <w:p w14:paraId="5DCDE582" w14:textId="77777777" w:rsidR="00007AAC" w:rsidRPr="00D57ED8" w:rsidRDefault="00007AAC" w:rsidP="00007AAC">
      <w:pPr>
        <w:pStyle w:val="ListParagraph"/>
        <w:numPr>
          <w:ilvl w:val="0"/>
          <w:numId w:val="16"/>
        </w:numPr>
        <w:tabs>
          <w:tab w:val="right" w:pos="9214"/>
        </w:tabs>
        <w:spacing w:after="160" w:line="259" w:lineRule="auto"/>
        <w:rPr>
          <w:lang w:val="fr-BE"/>
        </w:rPr>
      </w:pPr>
      <w:r w:rsidRPr="00D57ED8">
        <w:rPr>
          <w:i/>
          <w:iCs/>
          <w:lang w:val="fr-BE"/>
        </w:rPr>
        <w:t>Règle diagnostique 20</w:t>
      </w:r>
      <w:r>
        <w:rPr>
          <w:i/>
          <w:iCs/>
          <w:lang w:val="fr-BE"/>
        </w:rPr>
        <w:t xml:space="preserve"> </w:t>
      </w:r>
      <w:r w:rsidRPr="00D57ED8">
        <w:rPr>
          <w:lang w:val="fr-BE"/>
        </w:rPr>
        <w:t xml:space="preserve">: </w:t>
      </w:r>
      <w:r w:rsidRPr="00361373">
        <w:rPr>
          <w:rFonts w:ascii="Calibri" w:eastAsia="Times New Roman" w:hAnsi="Calibri" w:cs="Calibri"/>
          <w:lang w:val="fr-BE" w:eastAsia="nl-NL"/>
        </w:rPr>
        <w:t xml:space="preserve">Si le pseudo-code </w:t>
      </w:r>
      <w:r>
        <w:rPr>
          <w:rFonts w:ascii="Calibri" w:eastAsia="Calibri" w:hAnsi="Calibri" w:cs="Times New Roman"/>
          <w:lang w:val="fr-BE"/>
        </w:rPr>
        <w:t>535614-535625</w:t>
      </w:r>
      <w:r w:rsidRPr="00361373">
        <w:rPr>
          <w:rFonts w:ascii="Calibri" w:eastAsia="Calibri" w:hAnsi="Calibri" w:cs="Times New Roman"/>
          <w:lang w:val="fr-BE"/>
        </w:rPr>
        <w:t xml:space="preserve"> </w:t>
      </w:r>
      <w:r w:rsidRPr="00361373">
        <w:rPr>
          <w:rFonts w:ascii="Calibri" w:eastAsia="Times New Roman" w:hAnsi="Calibri" w:cs="Calibri"/>
          <w:lang w:val="fr-BE" w:eastAsia="nl-NL"/>
        </w:rPr>
        <w:t xml:space="preserve">est facturé en combinaison avec </w:t>
      </w:r>
      <w:r>
        <w:rPr>
          <w:rFonts w:ascii="Calibri" w:eastAsia="Times New Roman" w:hAnsi="Calibri" w:cs="Calibri"/>
          <w:lang w:val="fr-BE" w:eastAsia="nl-NL"/>
        </w:rPr>
        <w:t>535570-535581</w:t>
      </w:r>
      <w:r w:rsidRPr="00361373">
        <w:rPr>
          <w:rFonts w:ascii="Calibri" w:eastAsia="Times New Roman" w:hAnsi="Calibri" w:cs="Calibri"/>
          <w:lang w:val="fr-BE" w:eastAsia="nl-NL"/>
        </w:rPr>
        <w:t xml:space="preserve"> ou </w:t>
      </w:r>
      <w:r>
        <w:rPr>
          <w:rFonts w:ascii="Calibri" w:eastAsia="Times New Roman" w:hAnsi="Calibri" w:cs="Calibri"/>
          <w:lang w:val="fr-BE" w:eastAsia="nl-NL"/>
        </w:rPr>
        <w:t>535636-535640</w:t>
      </w:r>
      <w:r w:rsidRPr="00361373">
        <w:rPr>
          <w:rFonts w:ascii="Calibri" w:eastAsia="Times New Roman" w:hAnsi="Calibri" w:cs="Calibri"/>
          <w:lang w:val="fr-BE" w:eastAsia="nl-NL"/>
        </w:rPr>
        <w:t xml:space="preserve">, alors </w:t>
      </w:r>
      <w:r>
        <w:rPr>
          <w:rFonts w:ascii="Calibri" w:eastAsia="Times New Roman" w:hAnsi="Calibri" w:cs="Calibri"/>
          <w:lang w:val="fr-BE" w:eastAsia="nl-NL"/>
        </w:rPr>
        <w:t>535975-535986</w:t>
      </w:r>
      <w:r w:rsidRPr="00361373">
        <w:rPr>
          <w:rFonts w:ascii="Calibri" w:eastAsia="Times New Roman" w:hAnsi="Calibri" w:cs="Calibri"/>
          <w:lang w:val="fr-BE" w:eastAsia="nl-NL"/>
        </w:rPr>
        <w:t xml:space="preserve"> ne peut pas être facturé </w:t>
      </w:r>
      <w:r w:rsidRPr="00361373">
        <w:rPr>
          <w:rFonts w:ascii="Calibri" w:eastAsia="Times New Roman" w:hAnsi="Calibri" w:cs="Calibri"/>
          <w:b/>
          <w:bCs/>
          <w:u w:val="single"/>
          <w:lang w:val="fr-BE" w:eastAsia="nl-NL"/>
        </w:rPr>
        <w:t>pendant la même phase d'investigation diagnostique.</w:t>
      </w:r>
    </w:p>
    <w:p w14:paraId="3EEA9174" w14:textId="46912F34" w:rsidR="00007AAC" w:rsidRPr="00645896" w:rsidRDefault="00007AAC" w:rsidP="00007AAC">
      <w:pPr>
        <w:rPr>
          <w:i/>
          <w:iCs/>
          <w:lang w:val="fr-BE"/>
        </w:rPr>
      </w:pPr>
      <w:r w:rsidRPr="00645896">
        <w:rPr>
          <w:i/>
          <w:iCs/>
          <w:lang w:val="fr-BE"/>
        </w:rPr>
        <w:t xml:space="preserve">(NB: Ce </w:t>
      </w:r>
      <w:r>
        <w:rPr>
          <w:i/>
          <w:iCs/>
          <w:lang w:val="fr-BE"/>
        </w:rPr>
        <w:t>c</w:t>
      </w:r>
      <w:r w:rsidRPr="00C7132C">
        <w:rPr>
          <w:i/>
          <w:iCs/>
          <w:lang w:val="fr-BE"/>
        </w:rPr>
        <w:t xml:space="preserve">ode de pseudonomenclature  </w:t>
      </w:r>
      <w:r w:rsidRPr="00645896">
        <w:rPr>
          <w:i/>
          <w:iCs/>
          <w:lang w:val="fr-BE"/>
        </w:rPr>
        <w:t xml:space="preserve">est similaire à la prestation 587893-587904 de l'article 33bis, qui peut normalement être facturée huit fois. Dans le cadre de cette convention, il n'est pas permis de cumuler avec cette prestation 587893-587904, mais ce </w:t>
      </w:r>
      <w:r>
        <w:rPr>
          <w:i/>
          <w:iCs/>
          <w:lang w:val="fr-BE"/>
        </w:rPr>
        <w:t xml:space="preserve">code de pseudonomenclature </w:t>
      </w:r>
      <w:r w:rsidRPr="00645896">
        <w:rPr>
          <w:i/>
          <w:iCs/>
          <w:lang w:val="fr-BE"/>
        </w:rPr>
        <w:t xml:space="preserve"> permet d'attester  cet acte dans une mesure limitée)</w:t>
      </w:r>
    </w:p>
    <w:p w14:paraId="47DAF831" w14:textId="77777777" w:rsidR="00007AAC" w:rsidRPr="00645896" w:rsidRDefault="00007AAC" w:rsidP="00007AAC">
      <w:pPr>
        <w:rPr>
          <w:lang w:val="fr-BE"/>
        </w:rPr>
      </w:pPr>
      <w:r w:rsidRPr="00645896">
        <w:rPr>
          <w:lang w:val="fr-BE"/>
        </w:rPr>
        <w:br w:type="page"/>
      </w:r>
    </w:p>
    <w:p w14:paraId="36703C9A" w14:textId="77777777" w:rsidR="00007AAC" w:rsidRPr="00645896" w:rsidRDefault="00007AAC" w:rsidP="00007AAC">
      <w:pPr>
        <w:rPr>
          <w:lang w:val="fr-BE"/>
        </w:rPr>
      </w:pPr>
    </w:p>
    <w:p w14:paraId="0AD1C0C2" w14:textId="77777777" w:rsidR="00007AAC" w:rsidRPr="00B81D3F" w:rsidRDefault="00007AAC" w:rsidP="004A516F">
      <w:pPr>
        <w:pStyle w:val="Heading3"/>
        <w:rPr>
          <w:lang w:val="fr-BE"/>
        </w:rPr>
      </w:pPr>
      <w:bookmarkStart w:id="61" w:name="_Toc166077445"/>
      <w:bookmarkStart w:id="62" w:name="_Toc215211309"/>
      <w:r w:rsidRPr="00B81D3F">
        <w:rPr>
          <w:lang w:val="fr-BE"/>
        </w:rPr>
        <w:t>535990-536001: Dépistage d'anomalies acquises chromosomiques ou génétiques (à l'exclusion de réarrangement des gènes des immunoglobulines ou des gènes du récepteur des cellules T), au moyen d’une méthode de biologie moléculaire : dans la phase d'investigation diagnostique d'une leucémie/lymphome lymphoblastique</w:t>
      </w:r>
      <w:bookmarkEnd w:id="61"/>
      <w:bookmarkEnd w:id="62"/>
    </w:p>
    <w:p w14:paraId="2BDC79AA" w14:textId="77777777" w:rsidR="00007AAC" w:rsidRPr="00645896" w:rsidRDefault="00007AAC" w:rsidP="00007AAC">
      <w:pPr>
        <w:rPr>
          <w:lang w:val="fr-BE"/>
        </w:rPr>
      </w:pPr>
    </w:p>
    <w:p w14:paraId="44344886" w14:textId="77777777" w:rsidR="00007AAC" w:rsidRPr="005B6F91" w:rsidRDefault="00007AAC" w:rsidP="00007AAC">
      <w:r>
        <w:t>Remboursement</w:t>
      </w:r>
      <w:r w:rsidRPr="005B6F91">
        <w:t>: 151,05 €</w:t>
      </w:r>
    </w:p>
    <w:p w14:paraId="24CF0763" w14:textId="77777777" w:rsidR="00007AAC" w:rsidRPr="005B6F91" w:rsidRDefault="00007AAC" w:rsidP="00007AAC">
      <w:r>
        <w:t>Conditions</w:t>
      </w:r>
      <w:r w:rsidRPr="005B6F91">
        <w:t>:</w:t>
      </w:r>
    </w:p>
    <w:p w14:paraId="355B181D"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02B8DE64" w14:textId="77777777" w:rsidR="00007AAC" w:rsidRPr="00636176" w:rsidRDefault="00007AAC" w:rsidP="00007AAC">
      <w:pPr>
        <w:pStyle w:val="ListParagraph"/>
        <w:numPr>
          <w:ilvl w:val="0"/>
          <w:numId w:val="16"/>
        </w:numPr>
        <w:tabs>
          <w:tab w:val="right" w:pos="9214"/>
        </w:tabs>
        <w:spacing w:after="160" w:line="259" w:lineRule="auto"/>
        <w:rPr>
          <w:b/>
          <w:bCs/>
          <w:u w:val="single"/>
          <w:lang w:val="fr-BE"/>
        </w:rPr>
      </w:pPr>
      <w:r w:rsidRPr="00636176">
        <w:rPr>
          <w:i/>
          <w:iCs/>
          <w:lang w:val="fr-BE"/>
        </w:rPr>
        <w:t>Règle diagnostique</w:t>
      </w:r>
      <w:r>
        <w:rPr>
          <w:i/>
          <w:iCs/>
          <w:lang w:val="fr-BE"/>
        </w:rPr>
        <w:t xml:space="preserve"> </w:t>
      </w:r>
      <w:r w:rsidRPr="00636176">
        <w:rPr>
          <w:i/>
          <w:iCs/>
          <w:lang w:val="fr-BE"/>
        </w:rPr>
        <w:t>21</w:t>
      </w:r>
      <w:r>
        <w:rPr>
          <w:i/>
          <w:iCs/>
          <w:lang w:val="fr-BE"/>
        </w:rPr>
        <w:t xml:space="preserve"> </w:t>
      </w:r>
      <w:r w:rsidRPr="00636176">
        <w:rPr>
          <w:lang w:val="fr-BE"/>
        </w:rPr>
        <w:t xml:space="preserve">: </w:t>
      </w:r>
      <w:r w:rsidRPr="00636176">
        <w:rPr>
          <w:rFonts w:ascii="Calibri" w:eastAsia="Times New Roman" w:hAnsi="Calibri" w:cs="Calibri"/>
          <w:lang w:val="fr-BE" w:eastAsia="nl-NL"/>
        </w:rPr>
        <w:t xml:space="preserve">Le </w:t>
      </w:r>
      <w:r>
        <w:rPr>
          <w:rFonts w:ascii="Calibri" w:eastAsia="Times New Roman" w:hAnsi="Calibri" w:cs="Calibri"/>
          <w:lang w:val="fr-BE" w:eastAsia="nl-NL"/>
        </w:rPr>
        <w:t xml:space="preserve">code de pseudonomenclature </w:t>
      </w:r>
      <w:r w:rsidRPr="00636176">
        <w:rPr>
          <w:rFonts w:ascii="Calibri" w:eastAsia="Times New Roman" w:hAnsi="Calibri" w:cs="Calibri"/>
          <w:lang w:val="fr-BE" w:eastAsia="nl-NL"/>
        </w:rPr>
        <w:t xml:space="preserve"> ne peut être facturé qu’en combinaison avec le pseudo-code </w:t>
      </w:r>
      <w:r w:rsidRPr="00F769C2">
        <w:rPr>
          <w:rFonts w:ascii="Calibri" w:eastAsia="Times New Roman" w:hAnsi="Calibri" w:cs="Calibri"/>
          <w:lang w:val="fr-FR" w:eastAsia="nl-NL"/>
        </w:rPr>
        <w:t xml:space="preserve">535835-535846 of 535850-535861 </w:t>
      </w:r>
      <w:r w:rsidRPr="00636176">
        <w:rPr>
          <w:rFonts w:ascii="Calibri" w:eastAsia="Times New Roman" w:hAnsi="Calibri" w:cs="Calibri"/>
          <w:b/>
          <w:bCs/>
          <w:u w:val="single"/>
          <w:lang w:val="fr-BE" w:eastAsia="nl-NL"/>
        </w:rPr>
        <w:t>pendant la même phase d’investigation diagnostique.</w:t>
      </w:r>
    </w:p>
    <w:p w14:paraId="09384B3E" w14:textId="77777777" w:rsidR="00007AAC" w:rsidRPr="00636176" w:rsidRDefault="00007AAC" w:rsidP="00007AAC">
      <w:pPr>
        <w:pStyle w:val="ListParagraph"/>
        <w:numPr>
          <w:ilvl w:val="0"/>
          <w:numId w:val="16"/>
        </w:numPr>
        <w:tabs>
          <w:tab w:val="right" w:pos="9214"/>
        </w:tabs>
        <w:spacing w:after="160" w:line="259" w:lineRule="auto"/>
        <w:rPr>
          <w:b/>
          <w:bCs/>
          <w:u w:val="single"/>
          <w:lang w:val="fr-BE"/>
        </w:rPr>
      </w:pPr>
      <w:r w:rsidRPr="00636176">
        <w:rPr>
          <w:i/>
          <w:iCs/>
          <w:lang w:val="fr-BE"/>
        </w:rPr>
        <w:t xml:space="preserve">Règle diagnostique 22 </w:t>
      </w:r>
      <w:r w:rsidRPr="00636176">
        <w:rPr>
          <w:lang w:val="fr-BE"/>
        </w:rPr>
        <w:t xml:space="preserve">: </w:t>
      </w:r>
      <w:r w:rsidRPr="00636176">
        <w:rPr>
          <w:rFonts w:ascii="Calibri" w:eastAsia="Times New Roman" w:hAnsi="Calibri" w:cs="Calibri"/>
          <w:lang w:val="fr-BE" w:eastAsia="nl-NL"/>
        </w:rPr>
        <w:t xml:space="preserve">Si les </w:t>
      </w:r>
      <w:r>
        <w:rPr>
          <w:rFonts w:ascii="Calibri" w:eastAsia="Times New Roman" w:hAnsi="Calibri" w:cs="Calibri"/>
          <w:lang w:val="fr-BE" w:eastAsia="nl-NL"/>
        </w:rPr>
        <w:t xml:space="preserve">codes de pseudonomenclature </w:t>
      </w:r>
      <w:r w:rsidRPr="00636176">
        <w:rPr>
          <w:rFonts w:ascii="Calibri" w:eastAsia="Times New Roman" w:hAnsi="Calibri" w:cs="Calibri"/>
          <w:lang w:val="fr-BE" w:eastAsia="nl-NL"/>
        </w:rPr>
        <w:t xml:space="preserve"> </w:t>
      </w:r>
      <w:r>
        <w:rPr>
          <w:rFonts w:ascii="Calibri" w:eastAsia="Times New Roman" w:hAnsi="Calibri" w:cs="Calibri"/>
          <w:lang w:val="fr-BE" w:eastAsia="nl-NL"/>
        </w:rPr>
        <w:t>535835-535846</w:t>
      </w:r>
      <w:r w:rsidRPr="00636176">
        <w:rPr>
          <w:rFonts w:ascii="Calibri" w:eastAsia="Times New Roman" w:hAnsi="Calibri" w:cs="Calibri"/>
          <w:lang w:val="fr-BE" w:eastAsia="nl-NL"/>
        </w:rPr>
        <w:t xml:space="preserve"> et </w:t>
      </w:r>
      <w:r>
        <w:rPr>
          <w:rFonts w:ascii="Calibri" w:eastAsia="Times New Roman" w:hAnsi="Calibri" w:cs="Calibri"/>
          <w:lang w:val="fr-BE" w:eastAsia="nl-NL"/>
        </w:rPr>
        <w:t>535850-535861</w:t>
      </w:r>
      <w:r w:rsidRPr="00636176">
        <w:rPr>
          <w:rFonts w:ascii="Calibri" w:eastAsia="Times New Roman" w:hAnsi="Calibri" w:cs="Calibri"/>
          <w:lang w:val="fr-BE" w:eastAsia="nl-NL"/>
        </w:rPr>
        <w:t xml:space="preserve"> sont tous deux facturés, le </w:t>
      </w:r>
      <w:r>
        <w:rPr>
          <w:rFonts w:ascii="Calibri" w:eastAsia="Times New Roman" w:hAnsi="Calibri" w:cs="Calibri"/>
          <w:lang w:val="fr-BE" w:eastAsia="nl-NL"/>
        </w:rPr>
        <w:t xml:space="preserve">code de pseudonomenclature </w:t>
      </w:r>
      <w:r w:rsidRPr="00636176">
        <w:rPr>
          <w:rFonts w:ascii="Calibri" w:eastAsia="Times New Roman" w:hAnsi="Calibri" w:cs="Calibri"/>
          <w:lang w:val="fr-BE" w:eastAsia="nl-NL"/>
        </w:rPr>
        <w:t xml:space="preserve"> ne peut pas être facturé </w:t>
      </w:r>
      <w:r w:rsidRPr="00636176">
        <w:rPr>
          <w:rFonts w:ascii="Calibri" w:eastAsia="Times New Roman" w:hAnsi="Calibri" w:cs="Calibri"/>
          <w:b/>
          <w:bCs/>
          <w:u w:val="single"/>
          <w:lang w:val="fr-BE" w:eastAsia="nl-NL"/>
        </w:rPr>
        <w:t>pendant la même phase d’investigation diagnostique.</w:t>
      </w:r>
    </w:p>
    <w:p w14:paraId="4FAB43BF" w14:textId="77777777" w:rsidR="00007AAC" w:rsidRPr="00D57ED8" w:rsidRDefault="00007AAC" w:rsidP="00007AAC">
      <w:pPr>
        <w:rPr>
          <w:i/>
          <w:iCs/>
          <w:lang w:val="fr-BE"/>
        </w:rPr>
      </w:pPr>
    </w:p>
    <w:p w14:paraId="7852C606" w14:textId="4ACCAB37" w:rsidR="00007AAC" w:rsidRPr="00645896" w:rsidRDefault="00007AAC" w:rsidP="00007AAC">
      <w:pPr>
        <w:rPr>
          <w:i/>
          <w:iCs/>
          <w:lang w:val="fr-BE"/>
        </w:rPr>
      </w:pPr>
      <w:r w:rsidRPr="00645896">
        <w:rPr>
          <w:i/>
          <w:iCs/>
          <w:lang w:val="fr-BE"/>
        </w:rPr>
        <w:t xml:space="preserve">(NB: Ce </w:t>
      </w:r>
      <w:r>
        <w:rPr>
          <w:i/>
          <w:iCs/>
          <w:lang w:val="fr-BE"/>
        </w:rPr>
        <w:t xml:space="preserve">code de pseudonomenclature </w:t>
      </w:r>
      <w:r w:rsidRPr="00645896">
        <w:rPr>
          <w:i/>
          <w:iCs/>
          <w:lang w:val="fr-BE"/>
        </w:rPr>
        <w:t xml:space="preserve"> est similaire à la prestation 588431-588442 de l'article 33bis, qui peut normalement être facturée cinq fois. Dans le cadre de cet</w:t>
      </w:r>
      <w:r>
        <w:rPr>
          <w:i/>
          <w:iCs/>
          <w:lang w:val="fr-BE"/>
        </w:rPr>
        <w:t>te prestation</w:t>
      </w:r>
      <w:r w:rsidRPr="00645896">
        <w:rPr>
          <w:i/>
          <w:iCs/>
          <w:lang w:val="fr-BE"/>
        </w:rPr>
        <w:t xml:space="preserve">, il n'est pas permis de cumuler avec cette prestation588431-588442, mais ce </w:t>
      </w:r>
      <w:r>
        <w:rPr>
          <w:i/>
          <w:iCs/>
          <w:lang w:val="fr-BE"/>
        </w:rPr>
        <w:t xml:space="preserve">code de pseudonomenclature </w:t>
      </w:r>
      <w:r w:rsidRPr="00645896">
        <w:rPr>
          <w:i/>
          <w:iCs/>
          <w:lang w:val="fr-BE"/>
        </w:rPr>
        <w:t xml:space="preserve"> permet d'attester  cet acte dans une mesure limitée)</w:t>
      </w:r>
    </w:p>
    <w:p w14:paraId="1A83C852" w14:textId="77777777" w:rsidR="00007AAC" w:rsidRPr="00645896" w:rsidRDefault="00007AAC" w:rsidP="00007AAC">
      <w:pPr>
        <w:rPr>
          <w:lang w:val="fr-BE"/>
        </w:rPr>
      </w:pPr>
    </w:p>
    <w:p w14:paraId="4CA8BA3F" w14:textId="77777777" w:rsidR="00007AAC" w:rsidRPr="00645896" w:rsidRDefault="00007AAC" w:rsidP="00007AAC">
      <w:pPr>
        <w:rPr>
          <w:lang w:val="fr-BE"/>
        </w:rPr>
      </w:pPr>
    </w:p>
    <w:p w14:paraId="7FFDCF29" w14:textId="77777777" w:rsidR="00007AAC" w:rsidRDefault="00007AAC" w:rsidP="00007AAC">
      <w:pPr>
        <w:rPr>
          <w:rFonts w:asciiTheme="majorHAnsi" w:eastAsiaTheme="majorEastAsia" w:hAnsiTheme="majorHAnsi" w:cstheme="majorBidi"/>
          <w:color w:val="365F91" w:themeColor="accent1" w:themeShade="BF"/>
          <w:sz w:val="26"/>
          <w:szCs w:val="26"/>
          <w:lang w:val="fr-BE"/>
        </w:rPr>
      </w:pPr>
      <w:r>
        <w:rPr>
          <w:lang w:val="fr-BE"/>
        </w:rPr>
        <w:br w:type="page"/>
      </w:r>
    </w:p>
    <w:p w14:paraId="470154A6" w14:textId="77777777" w:rsidR="00007AAC" w:rsidRPr="00B81D3F" w:rsidRDefault="00007AAC" w:rsidP="004A516F">
      <w:pPr>
        <w:pStyle w:val="Heading3"/>
        <w:rPr>
          <w:lang w:val="fr-BE"/>
        </w:rPr>
      </w:pPr>
      <w:bookmarkStart w:id="63" w:name="_Toc166077446"/>
      <w:bookmarkStart w:id="64" w:name="_Toc215211310"/>
      <w:r w:rsidRPr="00B81D3F">
        <w:rPr>
          <w:lang w:val="fr-BE"/>
        </w:rPr>
        <w:lastRenderedPageBreak/>
        <w:t>536012-536023: Dépistage d'une mutation acquise du KIT D816V au moyen d’une méthode de biologie moléculaire en phase d'investigation diagnostique d'une mastocytose systémique</w:t>
      </w:r>
      <w:bookmarkEnd w:id="63"/>
      <w:bookmarkEnd w:id="64"/>
    </w:p>
    <w:p w14:paraId="19194EC8" w14:textId="77777777" w:rsidR="00007AAC" w:rsidRPr="00645896" w:rsidRDefault="00007AAC" w:rsidP="00007AAC">
      <w:pPr>
        <w:rPr>
          <w:lang w:val="fr-BE"/>
        </w:rPr>
      </w:pPr>
    </w:p>
    <w:p w14:paraId="7AF00666" w14:textId="77777777" w:rsidR="00007AAC" w:rsidRPr="005B6F91" w:rsidRDefault="00007AAC" w:rsidP="00007AAC">
      <w:r>
        <w:t>Remboursement</w:t>
      </w:r>
      <w:r w:rsidRPr="005B6F91">
        <w:t>: 176,22 €</w:t>
      </w:r>
    </w:p>
    <w:p w14:paraId="65327CA6" w14:textId="77777777" w:rsidR="00007AAC" w:rsidRPr="005B6F91" w:rsidRDefault="00007AAC" w:rsidP="00007AAC">
      <w:r>
        <w:t>Conditions</w:t>
      </w:r>
      <w:r w:rsidRPr="005B6F91">
        <w:t>:</w:t>
      </w:r>
    </w:p>
    <w:p w14:paraId="5CE4E769" w14:textId="77777777"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11</w:t>
      </w:r>
      <w:r w:rsidRPr="006F2B4A">
        <w:rPr>
          <w:lang w:val="fr-BE"/>
        </w:rPr>
        <w:t xml:space="preserve"> : </w:t>
      </w:r>
      <w:r>
        <w:rPr>
          <w:lang w:val="fr-BE"/>
        </w:rPr>
        <w:t xml:space="preserve">Le code de pseudonomenclature  ne peut être facturé qu’une seule fois </w:t>
      </w:r>
      <w:r w:rsidRPr="006F2B4A">
        <w:rPr>
          <w:b/>
          <w:bCs/>
          <w:u w:val="single"/>
          <w:lang w:val="fr-BE"/>
        </w:rPr>
        <w:t>par période de 12 mois</w:t>
      </w:r>
    </w:p>
    <w:p w14:paraId="548E91B1" w14:textId="28D14834" w:rsidR="00007AAC" w:rsidRPr="009A2B06" w:rsidRDefault="00007AAC" w:rsidP="00007AAC">
      <w:pPr>
        <w:pStyle w:val="ListParagraph"/>
        <w:numPr>
          <w:ilvl w:val="0"/>
          <w:numId w:val="16"/>
        </w:numPr>
        <w:tabs>
          <w:tab w:val="right" w:pos="9214"/>
        </w:tabs>
        <w:spacing w:after="160" w:line="259" w:lineRule="auto"/>
        <w:rPr>
          <w:lang w:val="fr-BE"/>
        </w:rPr>
      </w:pPr>
      <w:r w:rsidRPr="009A2B06">
        <w:rPr>
          <w:i/>
          <w:iCs/>
          <w:lang w:val="fr-BE"/>
        </w:rPr>
        <w:t>Règle diagnostique 13</w:t>
      </w:r>
      <w:r w:rsidRPr="006F2B4A">
        <w:rPr>
          <w:lang w:val="fr-BE"/>
        </w:rPr>
        <w:t xml:space="preserve"> : Le </w:t>
      </w:r>
      <w:r>
        <w:rPr>
          <w:lang w:val="fr-BE"/>
        </w:rPr>
        <w:t xml:space="preserve">code de pseudonomenclature </w:t>
      </w:r>
      <w:r w:rsidRPr="006F2B4A">
        <w:rPr>
          <w:lang w:val="fr-BE"/>
        </w:rPr>
        <w:t xml:space="preserve"> n’est pas cumulable, </w:t>
      </w:r>
      <w:r w:rsidRPr="006F2B4A">
        <w:rPr>
          <w:b/>
          <w:bCs/>
          <w:u w:val="single"/>
          <w:lang w:val="fr-BE"/>
        </w:rPr>
        <w:t>pendant la phase d’investigation diagnostique</w:t>
      </w:r>
      <w:r w:rsidRPr="006F2B4A">
        <w:rPr>
          <w:lang w:val="fr-BE"/>
        </w:rPr>
        <w:t>, avec les prestations</w:t>
      </w:r>
      <w:r>
        <w:rPr>
          <w:lang w:val="fr-BE"/>
        </w:rPr>
        <w:t xml:space="preserve"> </w:t>
      </w:r>
      <w:r w:rsidRPr="006F2B4A">
        <w:rPr>
          <w:lang w:val="fr-BE"/>
        </w:rPr>
        <w:t>587893-587904, 588431-588442, 588453-588464</w:t>
      </w:r>
      <w:r w:rsidR="00FA383A">
        <w:rPr>
          <w:lang w:val="fr-BE"/>
        </w:rPr>
        <w:t xml:space="preserve"> et 588512-588523</w:t>
      </w:r>
      <w:r w:rsidRPr="006F2B4A">
        <w:rPr>
          <w:lang w:val="fr-BE"/>
        </w:rPr>
        <w:t xml:space="preserve"> de l’article 33bis.</w:t>
      </w:r>
    </w:p>
    <w:p w14:paraId="7C781860" w14:textId="77777777" w:rsidR="00007AAC" w:rsidRPr="00D57ED8" w:rsidRDefault="00007AAC" w:rsidP="00007AAC">
      <w:pPr>
        <w:pStyle w:val="ListParagraph"/>
        <w:numPr>
          <w:ilvl w:val="0"/>
          <w:numId w:val="16"/>
        </w:numPr>
        <w:tabs>
          <w:tab w:val="right" w:pos="9214"/>
        </w:tabs>
        <w:spacing w:after="160" w:line="259" w:lineRule="auto"/>
        <w:rPr>
          <w:lang w:val="fr-BE"/>
        </w:rPr>
      </w:pPr>
      <w:r w:rsidRPr="00D57ED8">
        <w:rPr>
          <w:i/>
          <w:iCs/>
          <w:lang w:val="fr-BE"/>
        </w:rPr>
        <w:t>Règle diagnostique 23</w:t>
      </w:r>
      <w:r>
        <w:rPr>
          <w:i/>
          <w:iCs/>
          <w:lang w:val="fr-BE"/>
        </w:rPr>
        <w:t xml:space="preserve"> </w:t>
      </w:r>
      <w:r w:rsidRPr="00D57ED8">
        <w:rPr>
          <w:lang w:val="fr-BE"/>
        </w:rPr>
        <w:t xml:space="preserve">: </w:t>
      </w:r>
      <w:r w:rsidRPr="00327518">
        <w:rPr>
          <w:rFonts w:ascii="Calibri" w:eastAsia="Times New Roman" w:hAnsi="Calibri" w:cs="Calibri"/>
          <w:lang w:val="fr-BE" w:eastAsia="nl-NL"/>
        </w:rPr>
        <w:t xml:space="preserve">Le </w:t>
      </w:r>
      <w:r>
        <w:rPr>
          <w:rFonts w:ascii="Calibri" w:eastAsia="Times New Roman" w:hAnsi="Calibri" w:cs="Calibri"/>
          <w:lang w:val="fr-BE" w:eastAsia="nl-NL"/>
        </w:rPr>
        <w:t xml:space="preserve">code de pseudonomenclature </w:t>
      </w:r>
      <w:r w:rsidRPr="00327518">
        <w:rPr>
          <w:rFonts w:ascii="Calibri" w:eastAsia="Times New Roman" w:hAnsi="Calibri" w:cs="Calibri"/>
          <w:lang w:val="fr-BE" w:eastAsia="nl-NL"/>
        </w:rPr>
        <w:t xml:space="preserve"> ne peut être facturé qu'en combinaison avec le pseudo-code </w:t>
      </w:r>
      <w:r>
        <w:rPr>
          <w:rFonts w:ascii="Calibri" w:eastAsia="Times New Roman" w:hAnsi="Calibri" w:cs="Calibri"/>
          <w:lang w:val="fr-BE" w:eastAsia="nl-NL"/>
        </w:rPr>
        <w:t>535776-535780</w:t>
      </w:r>
      <w:r w:rsidRPr="00327518">
        <w:rPr>
          <w:rFonts w:ascii="Calibri" w:eastAsia="Times New Roman" w:hAnsi="Calibri" w:cs="Calibri"/>
          <w:lang w:val="fr-BE" w:eastAsia="nl-NL"/>
        </w:rPr>
        <w:t xml:space="preserve"> </w:t>
      </w:r>
      <w:r>
        <w:rPr>
          <w:rFonts w:ascii="Calibri" w:eastAsia="Times New Roman" w:hAnsi="Calibri" w:cs="Calibri"/>
          <w:b/>
          <w:bCs/>
          <w:u w:val="single"/>
          <w:lang w:val="fr-BE" w:eastAsia="nl-NL"/>
        </w:rPr>
        <w:t>pendant</w:t>
      </w:r>
      <w:r w:rsidRPr="00327518">
        <w:rPr>
          <w:rFonts w:ascii="Calibri" w:eastAsia="Times New Roman" w:hAnsi="Calibri" w:cs="Calibri"/>
          <w:b/>
          <w:bCs/>
          <w:u w:val="single"/>
          <w:lang w:val="fr-BE" w:eastAsia="nl-NL"/>
        </w:rPr>
        <w:t xml:space="preserve"> la même phase d'investigation diagnostique</w:t>
      </w:r>
      <w:r w:rsidRPr="00327518">
        <w:rPr>
          <w:rFonts w:ascii="Calibri" w:eastAsia="Times New Roman" w:hAnsi="Calibri" w:cs="Calibri"/>
          <w:lang w:val="fr-BE" w:eastAsia="nl-NL"/>
        </w:rPr>
        <w:t xml:space="preserve"> et </w:t>
      </w:r>
      <w:r w:rsidRPr="00327518">
        <w:rPr>
          <w:rFonts w:ascii="Calibri" w:eastAsia="Times New Roman" w:hAnsi="Calibri" w:cs="Calibri"/>
          <w:b/>
          <w:bCs/>
          <w:u w:val="single"/>
          <w:lang w:val="fr-BE" w:eastAsia="nl-NL"/>
        </w:rPr>
        <w:t xml:space="preserve">avant </w:t>
      </w:r>
      <w:r>
        <w:rPr>
          <w:rFonts w:ascii="Calibri" w:eastAsia="Times New Roman" w:hAnsi="Calibri" w:cs="Calibri"/>
          <w:b/>
          <w:bCs/>
          <w:u w:val="single"/>
          <w:lang w:val="fr-BE" w:eastAsia="nl-NL"/>
        </w:rPr>
        <w:t>l</w:t>
      </w:r>
      <w:r w:rsidRPr="00327518">
        <w:rPr>
          <w:rFonts w:ascii="Calibri" w:eastAsia="Times New Roman" w:hAnsi="Calibri" w:cs="Calibri"/>
          <w:b/>
          <w:bCs/>
          <w:u w:val="single"/>
          <w:lang w:val="fr-BE" w:eastAsia="nl-NL"/>
        </w:rPr>
        <w:t xml:space="preserve">e </w:t>
      </w:r>
      <w:r>
        <w:rPr>
          <w:rFonts w:ascii="Calibri" w:eastAsia="Times New Roman" w:hAnsi="Calibri" w:cs="Calibri"/>
          <w:b/>
          <w:bCs/>
          <w:u w:val="single"/>
          <w:lang w:val="fr-BE" w:eastAsia="nl-NL"/>
        </w:rPr>
        <w:t xml:space="preserve">code de pseudonomenclature </w:t>
      </w:r>
      <w:r w:rsidRPr="00327518">
        <w:rPr>
          <w:rFonts w:ascii="Calibri" w:eastAsia="Times New Roman" w:hAnsi="Calibri" w:cs="Calibri"/>
          <w:b/>
          <w:bCs/>
          <w:u w:val="single"/>
          <w:lang w:val="fr-BE" w:eastAsia="nl-NL"/>
        </w:rPr>
        <w:t xml:space="preserve"> </w:t>
      </w:r>
      <w:r>
        <w:rPr>
          <w:rFonts w:ascii="Calibri" w:eastAsia="Times New Roman" w:hAnsi="Calibri" w:cs="Calibri"/>
          <w:b/>
          <w:bCs/>
          <w:u w:val="single"/>
          <w:lang w:val="fr-BE" w:eastAsia="nl-NL"/>
        </w:rPr>
        <w:t>535776-535780</w:t>
      </w:r>
    </w:p>
    <w:p w14:paraId="264C1C5A" w14:textId="77777777" w:rsidR="00007AAC" w:rsidRPr="00D57ED8" w:rsidRDefault="00007AAC" w:rsidP="00007AAC">
      <w:pPr>
        <w:rPr>
          <w:lang w:val="fr-BE"/>
        </w:rPr>
      </w:pPr>
    </w:p>
    <w:p w14:paraId="50E87DBD" w14:textId="77777777" w:rsidR="00007AAC" w:rsidRPr="00645896" w:rsidRDefault="00007AAC" w:rsidP="00007AAC">
      <w:pPr>
        <w:rPr>
          <w:i/>
          <w:iCs/>
          <w:lang w:val="fr-BE"/>
        </w:rPr>
      </w:pPr>
      <w:r w:rsidRPr="00645896">
        <w:rPr>
          <w:i/>
          <w:iCs/>
          <w:lang w:val="fr-BE"/>
        </w:rPr>
        <w:t xml:space="preserve">(NB: Ce </w:t>
      </w:r>
      <w:r>
        <w:rPr>
          <w:i/>
          <w:iCs/>
          <w:lang w:val="fr-BE"/>
        </w:rPr>
        <w:t>c</w:t>
      </w:r>
      <w:r w:rsidRPr="00C7132C">
        <w:rPr>
          <w:i/>
          <w:iCs/>
          <w:lang w:val="fr-BE"/>
        </w:rPr>
        <w:t xml:space="preserve">ode de pseudonomenclature  </w:t>
      </w:r>
      <w:r w:rsidRPr="00645896">
        <w:rPr>
          <w:i/>
          <w:iCs/>
          <w:lang w:val="fr-BE"/>
        </w:rPr>
        <w:t xml:space="preserve">remplace la </w:t>
      </w:r>
      <w:r>
        <w:rPr>
          <w:i/>
          <w:iCs/>
          <w:lang w:val="fr-BE"/>
        </w:rPr>
        <w:t>prestation</w:t>
      </w:r>
      <w:r w:rsidRPr="00645896">
        <w:rPr>
          <w:i/>
          <w:iCs/>
          <w:lang w:val="fr-BE"/>
        </w:rPr>
        <w:t xml:space="preserve"> 588512-588523 de l'article 33</w:t>
      </w:r>
      <w:r>
        <w:rPr>
          <w:i/>
          <w:iCs/>
          <w:lang w:val="fr-BE"/>
        </w:rPr>
        <w:t>bis</w:t>
      </w:r>
      <w:r w:rsidRPr="00645896">
        <w:rPr>
          <w:i/>
          <w:iCs/>
          <w:lang w:val="fr-BE"/>
        </w:rPr>
        <w:t>, qui peut normalement être facturée deux fois. Dans le cadre de cet</w:t>
      </w:r>
      <w:r>
        <w:rPr>
          <w:i/>
          <w:iCs/>
          <w:lang w:val="fr-BE"/>
        </w:rPr>
        <w:t>te convention</w:t>
      </w:r>
      <w:r w:rsidRPr="00645896">
        <w:rPr>
          <w:i/>
          <w:iCs/>
          <w:lang w:val="fr-BE"/>
        </w:rPr>
        <w:t xml:space="preserve">, il n'est pas permis de cumuler avec cette </w:t>
      </w:r>
      <w:r>
        <w:rPr>
          <w:i/>
          <w:iCs/>
          <w:lang w:val="fr-BE"/>
        </w:rPr>
        <w:t>prestation</w:t>
      </w:r>
      <w:r w:rsidRPr="00645896">
        <w:rPr>
          <w:i/>
          <w:iCs/>
          <w:lang w:val="fr-BE"/>
        </w:rPr>
        <w:t xml:space="preserve"> 588512-588523, mais ce </w:t>
      </w:r>
      <w:r>
        <w:rPr>
          <w:i/>
          <w:iCs/>
          <w:lang w:val="fr-BE"/>
        </w:rPr>
        <w:t xml:space="preserve">code de pseudonomenclature </w:t>
      </w:r>
      <w:r w:rsidRPr="00645896">
        <w:rPr>
          <w:i/>
          <w:iCs/>
          <w:lang w:val="fr-BE"/>
        </w:rPr>
        <w:t xml:space="preserve"> permet de </w:t>
      </w:r>
      <w:r>
        <w:rPr>
          <w:i/>
          <w:iCs/>
          <w:lang w:val="fr-BE"/>
        </w:rPr>
        <w:t>rechercher</w:t>
      </w:r>
      <w:r w:rsidRPr="00645896">
        <w:rPr>
          <w:i/>
          <w:iCs/>
          <w:lang w:val="fr-BE"/>
        </w:rPr>
        <w:t xml:space="preserve"> l</w:t>
      </w:r>
      <w:r>
        <w:rPr>
          <w:i/>
          <w:iCs/>
          <w:lang w:val="fr-BE"/>
        </w:rPr>
        <w:t>a mutation</w:t>
      </w:r>
      <w:r w:rsidRPr="00645896">
        <w:rPr>
          <w:i/>
          <w:iCs/>
          <w:lang w:val="fr-BE"/>
        </w:rPr>
        <w:t xml:space="preserve"> D816V</w:t>
      </w:r>
      <w:r>
        <w:rPr>
          <w:i/>
          <w:iCs/>
          <w:lang w:val="fr-BE"/>
        </w:rPr>
        <w:t xml:space="preserve"> du gène</w:t>
      </w:r>
      <w:r w:rsidRPr="00645896">
        <w:rPr>
          <w:i/>
          <w:iCs/>
          <w:lang w:val="fr-BE"/>
        </w:rPr>
        <w:t xml:space="preserve"> KIT pour déterminer s'il s'agit d'une mastocytose systémique avancée)</w:t>
      </w:r>
    </w:p>
    <w:p w14:paraId="022C9BB9" w14:textId="77777777" w:rsidR="00007AAC" w:rsidRDefault="00007AAC" w:rsidP="00007AAC">
      <w:pPr>
        <w:rPr>
          <w:lang w:val="fr-BE"/>
        </w:rPr>
      </w:pPr>
    </w:p>
    <w:p w14:paraId="2B542B14" w14:textId="77777777" w:rsidR="0063643C" w:rsidRDefault="0063643C">
      <w:pPr>
        <w:rPr>
          <w:rFonts w:asciiTheme="majorHAnsi" w:eastAsia="Calibri" w:hAnsiTheme="majorHAnsi" w:cstheme="majorBidi"/>
          <w:i/>
          <w:color w:val="0070C0"/>
          <w:sz w:val="26"/>
          <w:szCs w:val="24"/>
        </w:rPr>
      </w:pPr>
      <w:bookmarkStart w:id="65" w:name="_Toc163627173"/>
      <w:bookmarkStart w:id="66" w:name="_Toc166077447"/>
      <w:r>
        <w:rPr>
          <w:rFonts w:eastAsia="Calibri"/>
        </w:rPr>
        <w:br w:type="page"/>
      </w:r>
    </w:p>
    <w:p w14:paraId="4089C34D" w14:textId="5E34D174" w:rsidR="00007AAC" w:rsidRPr="00B81D3F" w:rsidRDefault="00007AAC" w:rsidP="004A516F">
      <w:pPr>
        <w:pStyle w:val="Heading3"/>
        <w:rPr>
          <w:rFonts w:eastAsia="Calibri"/>
        </w:rPr>
      </w:pPr>
      <w:bookmarkStart w:id="67" w:name="_Toc215211311"/>
      <w:r w:rsidRPr="00B81D3F">
        <w:rPr>
          <w:rFonts w:eastAsia="Calibri"/>
        </w:rPr>
        <w:lastRenderedPageBreak/>
        <w:t>Tableau indiquant les versions des références NM des biomarqueurs à analyser</w:t>
      </w:r>
      <w:bookmarkEnd w:id="65"/>
      <w:bookmarkEnd w:id="66"/>
      <w:bookmarkEnd w:id="67"/>
      <w:r w:rsidRPr="00B81D3F">
        <w:rPr>
          <w:rFonts w:eastAsia="Calibri"/>
        </w:rPr>
        <w:t xml:space="preserve"> </w:t>
      </w:r>
    </w:p>
    <w:p w14:paraId="00163EED" w14:textId="77777777" w:rsidR="00007AAC" w:rsidRDefault="00007AAC" w:rsidP="00007AAC">
      <w:pPr>
        <w:jc w:val="both"/>
        <w:rPr>
          <w:rFonts w:ascii="Calibri" w:eastAsia="Calibri" w:hAnsi="Calibri" w:cs="Times New Roman"/>
          <w:bCs/>
        </w:rPr>
      </w:pPr>
    </w:p>
    <w:p w14:paraId="7078CC1B" w14:textId="77777777" w:rsidR="00007AAC" w:rsidRDefault="00007AAC" w:rsidP="00007AAC">
      <w:pPr>
        <w:jc w:val="both"/>
        <w:rPr>
          <w:rFonts w:ascii="Calibri" w:eastAsia="Calibri" w:hAnsi="Calibri" w:cs="Times New Roman"/>
          <w:bCs/>
        </w:rPr>
      </w:pPr>
      <w:r w:rsidRPr="00114D4B">
        <w:rPr>
          <w:rFonts w:ascii="Calibri" w:eastAsia="Calibri" w:hAnsi="Calibri" w:cs="Times New Roman"/>
          <w:bCs/>
        </w:rPr>
        <w:t>Tableau indiquant, à titre informatif, les versions des références NM sur lesquelles ont été définies les régions des gènes à analyser (une autre version peut être utilisée dans le rapport NGS).</w:t>
      </w:r>
    </w:p>
    <w:p w14:paraId="653B28FC" w14:textId="77777777" w:rsidR="00007AAC" w:rsidRDefault="00007AAC" w:rsidP="00007AAC">
      <w:pPr>
        <w:rPr>
          <w:lang w:val="fr-BE"/>
        </w:rPr>
      </w:pPr>
    </w:p>
    <w:tbl>
      <w:tblPr>
        <w:tblW w:w="4515" w:type="dxa"/>
        <w:tblLayout w:type="fixed"/>
        <w:tblLook w:val="04A0" w:firstRow="1" w:lastRow="0" w:firstColumn="1" w:lastColumn="0" w:noHBand="0" w:noVBand="1"/>
      </w:tblPr>
      <w:tblGrid>
        <w:gridCol w:w="1455"/>
        <w:gridCol w:w="3060"/>
      </w:tblGrid>
      <w:tr w:rsidR="00007AAC" w:rsidRPr="00C7132C" w14:paraId="138C8A2E" w14:textId="77777777" w:rsidTr="009249EA">
        <w:trPr>
          <w:trHeight w:val="305"/>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29A038DE" w14:textId="77777777" w:rsidR="00007AAC" w:rsidRPr="00C7132C" w:rsidRDefault="00007AAC" w:rsidP="009249EA">
            <w:pPr>
              <w:spacing w:after="0" w:line="240" w:lineRule="auto"/>
              <w:jc w:val="both"/>
              <w:rPr>
                <w:rFonts w:ascii="Calibri" w:eastAsia="Times New Roman" w:hAnsi="Calibri" w:cs="Times New Roman"/>
                <w:b/>
                <w:bCs/>
                <w:sz w:val="24"/>
                <w:szCs w:val="24"/>
                <w:lang w:val="nl-BE"/>
              </w:rPr>
            </w:pPr>
            <w:r w:rsidRPr="00C7132C">
              <w:rPr>
                <w:rFonts w:ascii="Calibri" w:eastAsia="Times New Roman" w:hAnsi="Calibri" w:cs="Times New Roman"/>
                <w:b/>
                <w:bCs/>
                <w:sz w:val="24"/>
                <w:szCs w:val="24"/>
                <w:lang w:val="nl-BE"/>
              </w:rPr>
              <w:t>Genes</w:t>
            </w:r>
          </w:p>
        </w:tc>
        <w:tc>
          <w:tcPr>
            <w:tcW w:w="3060" w:type="dxa"/>
            <w:tcBorders>
              <w:top w:val="single" w:sz="4" w:space="0" w:color="auto"/>
              <w:left w:val="nil"/>
              <w:bottom w:val="single" w:sz="4" w:space="0" w:color="auto"/>
              <w:right w:val="single" w:sz="4" w:space="0" w:color="auto"/>
            </w:tcBorders>
            <w:noWrap/>
            <w:vAlign w:val="bottom"/>
            <w:hideMark/>
          </w:tcPr>
          <w:p w14:paraId="02B27704" w14:textId="77777777" w:rsidR="00007AAC" w:rsidRPr="00C7132C" w:rsidRDefault="00007AAC" w:rsidP="009249EA">
            <w:pPr>
              <w:spacing w:after="0" w:line="240" w:lineRule="auto"/>
              <w:jc w:val="center"/>
              <w:rPr>
                <w:rFonts w:ascii="Calibri" w:eastAsia="Times New Roman" w:hAnsi="Calibri" w:cs="Times New Roman"/>
                <w:b/>
                <w:bCs/>
                <w:lang w:val="nl-BE"/>
              </w:rPr>
            </w:pPr>
            <w:r w:rsidRPr="00C7132C">
              <w:rPr>
                <w:rFonts w:ascii="Calibri" w:eastAsia="Times New Roman" w:hAnsi="Calibri" w:cs="Times New Roman"/>
                <w:b/>
                <w:bCs/>
                <w:lang w:val="nl-BE"/>
              </w:rPr>
              <w:t>Transcript ID (NM)</w:t>
            </w:r>
          </w:p>
        </w:tc>
      </w:tr>
      <w:tr w:rsidR="00007AAC" w:rsidRPr="00C7132C" w14:paraId="19ABB1A2"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119DC342"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ASXL1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C587C76"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NM_015338.5</w:t>
            </w:r>
          </w:p>
        </w:tc>
      </w:tr>
      <w:tr w:rsidR="00007AAC" w:rsidRPr="00C7132C" w14:paraId="573AE34B"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6ACA4394"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BCOR</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C8F79A7"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NM_001123385.2</w:t>
            </w:r>
          </w:p>
        </w:tc>
      </w:tr>
      <w:tr w:rsidR="00007AAC" w:rsidRPr="00C7132C" w14:paraId="60670656"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092E962E"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BTK</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5B4425B2"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NM_000061.2</w:t>
            </w:r>
          </w:p>
        </w:tc>
      </w:tr>
      <w:tr w:rsidR="00007AAC" w:rsidRPr="00C7132C" w14:paraId="41E5E158"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6B6B07ED"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CALR</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041C0484"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NM_004343.3</w:t>
            </w:r>
          </w:p>
        </w:tc>
      </w:tr>
      <w:tr w:rsidR="00007AAC" w:rsidRPr="00C7132C" w14:paraId="5657F2A1"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2B02B8F3"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CBL</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27DFCCC"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NM_005188.3</w:t>
            </w:r>
          </w:p>
        </w:tc>
      </w:tr>
      <w:tr w:rsidR="00007AAC" w:rsidRPr="00C7132C" w14:paraId="16B9ACF4"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0703E023"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CEBPA</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3ABA436E"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NM_004364.3</w:t>
            </w:r>
          </w:p>
        </w:tc>
      </w:tr>
      <w:tr w:rsidR="00007AAC" w:rsidRPr="00C7132C" w14:paraId="665D6415"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6C2CC5E2"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CSF3R</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0CB0669E"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NM_156039.3</w:t>
            </w:r>
          </w:p>
        </w:tc>
      </w:tr>
      <w:tr w:rsidR="00007AAC" w:rsidRPr="00C7132C" w14:paraId="5C5248C6"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27D56BAC"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CXCR4</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1906A7E"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NM_003467.2</w:t>
            </w:r>
          </w:p>
        </w:tc>
      </w:tr>
      <w:tr w:rsidR="00007AAC" w:rsidRPr="00C7132C" w14:paraId="73BCC5E0"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5BBECE70"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DDX41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20277DA"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NM_016222.4</w:t>
            </w:r>
          </w:p>
        </w:tc>
      </w:tr>
      <w:tr w:rsidR="00007AAC" w:rsidRPr="00C7132C" w14:paraId="438F7398"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2C0020DB"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DNMT3A</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BF93C6A"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NM_022552.5</w:t>
            </w:r>
          </w:p>
        </w:tc>
      </w:tr>
      <w:tr w:rsidR="001D3136" w:rsidRPr="00C7132C" w14:paraId="4D0676FF"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tcPr>
          <w:p w14:paraId="311F6E75" w14:textId="7917B69F" w:rsidR="001D3136" w:rsidRPr="00C7132C" w:rsidRDefault="001D3136" w:rsidP="009249EA">
            <w:pPr>
              <w:spacing w:after="0" w:line="240" w:lineRule="auto"/>
              <w:jc w:val="both"/>
              <w:rPr>
                <w:rFonts w:ascii="Calibri" w:eastAsia="Times New Roman" w:hAnsi="Calibri" w:cs="Times New Roman"/>
                <w:i/>
                <w:lang w:val="nl-BE"/>
              </w:rPr>
            </w:pPr>
            <w:r>
              <w:rPr>
                <w:rFonts w:ascii="Calibri" w:eastAsia="Times New Roman" w:hAnsi="Calibri" w:cs="Times New Roman"/>
                <w:i/>
                <w:lang w:val="nl-BE"/>
              </w:rPr>
              <w:t>ETNK1</w:t>
            </w:r>
          </w:p>
        </w:tc>
        <w:tc>
          <w:tcPr>
            <w:tcW w:w="3060" w:type="dxa"/>
            <w:tcBorders>
              <w:top w:val="single" w:sz="4" w:space="0" w:color="auto"/>
              <w:left w:val="single" w:sz="4" w:space="0" w:color="auto"/>
              <w:bottom w:val="single" w:sz="4" w:space="0" w:color="auto"/>
              <w:right w:val="single" w:sz="4" w:space="0" w:color="auto"/>
            </w:tcBorders>
            <w:noWrap/>
            <w:vAlign w:val="bottom"/>
          </w:tcPr>
          <w:p w14:paraId="1DDD4756" w14:textId="65262B4F" w:rsidR="001D3136" w:rsidRPr="00C7132C" w:rsidRDefault="001D3136" w:rsidP="009249EA">
            <w:pPr>
              <w:spacing w:after="0" w:line="240" w:lineRule="auto"/>
              <w:jc w:val="center"/>
              <w:rPr>
                <w:rFonts w:ascii="Calibri" w:eastAsia="Times New Roman" w:hAnsi="Calibri" w:cs="Times New Roman"/>
                <w:lang w:val="nl-BE"/>
              </w:rPr>
            </w:pPr>
            <w:r w:rsidRPr="001D3136">
              <w:rPr>
                <w:rFonts w:ascii="Calibri" w:eastAsia="Times New Roman" w:hAnsi="Calibri" w:cs="Times New Roman"/>
                <w:lang w:val="nl-BE"/>
              </w:rPr>
              <w:t>NM_018638.5</w:t>
            </w:r>
          </w:p>
        </w:tc>
      </w:tr>
      <w:tr w:rsidR="00007AAC" w:rsidRPr="00C7132C" w14:paraId="4648A52C"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715253D3"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EZH2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7E66BC09"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NM_004456.4</w:t>
            </w:r>
          </w:p>
        </w:tc>
      </w:tr>
      <w:tr w:rsidR="00007AAC" w:rsidRPr="00C7132C" w14:paraId="66AF2831"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6BF56538"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fr-BE"/>
              </w:rPr>
              <w:t>FBXW7</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0390630"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Calibri" w:hAnsi="Calibri" w:cs="Times New Roman"/>
                <w:lang w:val="nl-BE"/>
              </w:rPr>
              <w:t>NM_001349798.2</w:t>
            </w:r>
          </w:p>
        </w:tc>
      </w:tr>
      <w:tr w:rsidR="00007AAC" w:rsidRPr="00C7132C" w14:paraId="55E663C1"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68A5C7F3"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FLT3</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3AF4A18D"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NM_004119.2</w:t>
            </w:r>
          </w:p>
        </w:tc>
      </w:tr>
      <w:tr w:rsidR="00007AAC" w:rsidRPr="00C7132C" w14:paraId="48E12CF7"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028DD289"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 xml:space="preserve">IDH1 </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5D28912"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 xml:space="preserve"> NM_005896.3</w:t>
            </w:r>
          </w:p>
        </w:tc>
      </w:tr>
      <w:tr w:rsidR="00007AAC" w:rsidRPr="00C7132C" w14:paraId="64AB5462"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0186DDC5"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 xml:space="preserve">IDH2 </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DF68078"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NM_002168.2</w:t>
            </w:r>
          </w:p>
        </w:tc>
      </w:tr>
      <w:tr w:rsidR="001D3136" w:rsidRPr="00C7132C" w14:paraId="7AC36FE2"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tcPr>
          <w:p w14:paraId="5B532399" w14:textId="6F5D18EE" w:rsidR="001D3136" w:rsidRPr="00C7132C" w:rsidRDefault="001D3136" w:rsidP="009249EA">
            <w:pPr>
              <w:spacing w:after="0" w:line="240" w:lineRule="auto"/>
              <w:jc w:val="both"/>
              <w:rPr>
                <w:rFonts w:ascii="Calibri" w:eastAsia="Times New Roman" w:hAnsi="Calibri" w:cs="Times New Roman"/>
                <w:i/>
                <w:lang w:val="nl-BE"/>
              </w:rPr>
            </w:pPr>
            <w:r>
              <w:rPr>
                <w:rFonts w:ascii="Calibri" w:eastAsia="Times New Roman" w:hAnsi="Calibri" w:cs="Times New Roman"/>
                <w:i/>
                <w:lang w:val="nl-BE"/>
              </w:rPr>
              <w:t>IKZF1</w:t>
            </w:r>
          </w:p>
        </w:tc>
        <w:tc>
          <w:tcPr>
            <w:tcW w:w="3060" w:type="dxa"/>
            <w:tcBorders>
              <w:top w:val="single" w:sz="4" w:space="0" w:color="auto"/>
              <w:left w:val="single" w:sz="4" w:space="0" w:color="auto"/>
              <w:bottom w:val="single" w:sz="4" w:space="0" w:color="auto"/>
              <w:right w:val="single" w:sz="4" w:space="0" w:color="auto"/>
            </w:tcBorders>
            <w:noWrap/>
            <w:vAlign w:val="bottom"/>
          </w:tcPr>
          <w:p w14:paraId="1F898BC3" w14:textId="50864F14" w:rsidR="001D3136" w:rsidRPr="00C7132C" w:rsidRDefault="001D3136" w:rsidP="009249EA">
            <w:pPr>
              <w:spacing w:after="0" w:line="240" w:lineRule="auto"/>
              <w:jc w:val="center"/>
              <w:rPr>
                <w:rFonts w:ascii="Calibri" w:eastAsia="Times New Roman" w:hAnsi="Calibri" w:cs="Times New Roman"/>
                <w:lang w:val="nl-BE"/>
              </w:rPr>
            </w:pPr>
            <w:r w:rsidRPr="001D3136">
              <w:rPr>
                <w:rFonts w:ascii="Calibri" w:eastAsia="Times New Roman" w:hAnsi="Calibri" w:cs="Times New Roman"/>
                <w:lang w:val="nl-BE"/>
              </w:rPr>
              <w:t>NM_006060.6</w:t>
            </w:r>
          </w:p>
        </w:tc>
      </w:tr>
      <w:tr w:rsidR="00007AAC" w:rsidRPr="00C7132C" w14:paraId="37CC4A36"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vAlign w:val="bottom"/>
            <w:hideMark/>
          </w:tcPr>
          <w:p w14:paraId="1BD12250"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JAK2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11E05AB"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NM_004972.3</w:t>
            </w:r>
          </w:p>
        </w:tc>
      </w:tr>
      <w:tr w:rsidR="00007AAC" w:rsidRPr="00C7132C" w14:paraId="3781C061"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3347D255"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 xml:space="preserve">KIT </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55CE31D"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NM_000222.2</w:t>
            </w:r>
          </w:p>
        </w:tc>
      </w:tr>
      <w:tr w:rsidR="00007AAC" w:rsidRPr="00C7132C" w14:paraId="46ACB8B9"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07BE11D9"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KRAS</w:t>
            </w:r>
          </w:p>
        </w:tc>
        <w:tc>
          <w:tcPr>
            <w:tcW w:w="3060" w:type="dxa"/>
            <w:tcBorders>
              <w:top w:val="single" w:sz="4" w:space="0" w:color="auto"/>
              <w:left w:val="single" w:sz="4" w:space="0" w:color="auto"/>
              <w:bottom w:val="single" w:sz="4" w:space="0" w:color="auto"/>
              <w:right w:val="single" w:sz="4" w:space="0" w:color="auto"/>
            </w:tcBorders>
            <w:noWrap/>
            <w:vAlign w:val="center"/>
            <w:hideMark/>
          </w:tcPr>
          <w:p w14:paraId="21BF65AF"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Calibri" w:hAnsi="Calibri" w:cs="Times New Roman"/>
                <w:iCs/>
                <w:lang w:val="nl-BE"/>
              </w:rPr>
              <w:t>NM_004985.4</w:t>
            </w:r>
          </w:p>
        </w:tc>
      </w:tr>
      <w:tr w:rsidR="001D3136" w:rsidRPr="00C7132C" w14:paraId="0E2F2D70"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tcPr>
          <w:p w14:paraId="055E616E" w14:textId="5F89AC61" w:rsidR="001D3136" w:rsidRPr="00C7132C" w:rsidRDefault="001D3136" w:rsidP="009249EA">
            <w:pPr>
              <w:spacing w:after="0" w:line="240" w:lineRule="auto"/>
              <w:jc w:val="both"/>
              <w:rPr>
                <w:rFonts w:ascii="Calibri" w:eastAsia="Times New Roman" w:hAnsi="Calibri" w:cs="Times New Roman"/>
                <w:i/>
                <w:lang w:val="nl-BE"/>
              </w:rPr>
            </w:pPr>
            <w:r>
              <w:rPr>
                <w:rFonts w:ascii="Calibri" w:eastAsia="Times New Roman" w:hAnsi="Calibri" w:cs="Times New Roman"/>
                <w:i/>
                <w:lang w:val="nl-BE"/>
              </w:rPr>
              <w:t>PAX5</w:t>
            </w:r>
          </w:p>
        </w:tc>
        <w:tc>
          <w:tcPr>
            <w:tcW w:w="3060" w:type="dxa"/>
            <w:tcBorders>
              <w:top w:val="single" w:sz="4" w:space="0" w:color="auto"/>
              <w:left w:val="single" w:sz="4" w:space="0" w:color="auto"/>
              <w:bottom w:val="single" w:sz="4" w:space="0" w:color="auto"/>
              <w:right w:val="single" w:sz="4" w:space="0" w:color="auto"/>
            </w:tcBorders>
            <w:noWrap/>
            <w:vAlign w:val="center"/>
          </w:tcPr>
          <w:p w14:paraId="10CC719C" w14:textId="1854106C" w:rsidR="001D3136" w:rsidRPr="00C7132C" w:rsidRDefault="001D3136" w:rsidP="009249EA">
            <w:pPr>
              <w:spacing w:after="0" w:line="240" w:lineRule="auto"/>
              <w:jc w:val="center"/>
              <w:rPr>
                <w:rFonts w:ascii="Calibri" w:eastAsia="Calibri" w:hAnsi="Calibri" w:cs="Times New Roman"/>
                <w:iCs/>
                <w:lang w:val="nl-BE"/>
              </w:rPr>
            </w:pPr>
            <w:r w:rsidRPr="001D3136">
              <w:rPr>
                <w:rFonts w:ascii="Calibri" w:eastAsia="Calibri" w:hAnsi="Calibri" w:cs="Times New Roman"/>
                <w:iCs/>
                <w:lang w:val="nl-BE"/>
              </w:rPr>
              <w:t>NM_016734.3</w:t>
            </w:r>
          </w:p>
        </w:tc>
      </w:tr>
      <w:tr w:rsidR="00007AAC" w:rsidRPr="00C7132C" w14:paraId="09DD021E"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6B377C5A"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MPL</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AAA7F28"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NM_005373.2</w:t>
            </w:r>
          </w:p>
        </w:tc>
      </w:tr>
      <w:tr w:rsidR="00007AAC" w:rsidRPr="00C7132C" w14:paraId="78018EC7"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7EA6F18A"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MYD88</w:t>
            </w:r>
          </w:p>
        </w:tc>
        <w:tc>
          <w:tcPr>
            <w:tcW w:w="3060" w:type="dxa"/>
            <w:tcBorders>
              <w:top w:val="single" w:sz="4" w:space="0" w:color="auto"/>
              <w:left w:val="single" w:sz="4" w:space="0" w:color="auto"/>
              <w:bottom w:val="single" w:sz="4" w:space="0" w:color="auto"/>
              <w:right w:val="single" w:sz="4" w:space="0" w:color="auto"/>
            </w:tcBorders>
            <w:noWrap/>
            <w:vAlign w:val="center"/>
            <w:hideMark/>
          </w:tcPr>
          <w:p w14:paraId="658D479F"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Calibri" w:hAnsi="Calibri" w:cs="Times New Roman"/>
                <w:iCs/>
                <w:lang w:val="nl-BE"/>
              </w:rPr>
              <w:t>NM_002468.5</w:t>
            </w:r>
          </w:p>
        </w:tc>
      </w:tr>
      <w:tr w:rsidR="00007AAC" w:rsidRPr="00C7132C" w14:paraId="439D6271"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6ECF5756"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fr-BE"/>
              </w:rPr>
              <w:t>NF1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3565F93"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Calibri" w:hAnsi="Calibri" w:cs="Calibri"/>
                <w:lang w:val="fr-BE"/>
              </w:rPr>
              <w:t>NM_001042492.2</w:t>
            </w:r>
          </w:p>
        </w:tc>
      </w:tr>
      <w:tr w:rsidR="00007AAC" w:rsidRPr="00C7132C" w14:paraId="56831BF2"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07D6734E" w14:textId="77777777" w:rsidR="00007AAC" w:rsidRPr="00C7132C" w:rsidRDefault="00007AAC" w:rsidP="009249EA">
            <w:pPr>
              <w:spacing w:after="0" w:line="240" w:lineRule="auto"/>
              <w:jc w:val="both"/>
              <w:rPr>
                <w:rFonts w:ascii="Calibri" w:eastAsia="Times New Roman" w:hAnsi="Calibri" w:cs="Times New Roman"/>
                <w:i/>
                <w:lang w:val="fr-BE"/>
              </w:rPr>
            </w:pPr>
            <w:r w:rsidRPr="00C7132C">
              <w:rPr>
                <w:rFonts w:ascii="Calibri" w:eastAsia="Times New Roman" w:hAnsi="Calibri" w:cs="Times New Roman"/>
                <w:i/>
                <w:lang w:val="fr-BE"/>
              </w:rPr>
              <w:t>NOTCH1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9121A2D" w14:textId="77777777" w:rsidR="00007AAC" w:rsidRPr="00C7132C" w:rsidRDefault="00007AAC" w:rsidP="009249EA">
            <w:pPr>
              <w:spacing w:after="0" w:line="240" w:lineRule="auto"/>
              <w:jc w:val="center"/>
              <w:rPr>
                <w:rFonts w:ascii="Calibri" w:eastAsia="Calibri" w:hAnsi="Calibri" w:cs="Calibri"/>
                <w:lang w:val="fr-BE"/>
              </w:rPr>
            </w:pPr>
            <w:r w:rsidRPr="00C7132C">
              <w:rPr>
                <w:rFonts w:ascii="Calibri" w:eastAsia="Calibri" w:hAnsi="Calibri" w:cs="Times New Roman"/>
                <w:lang w:val="nl-BE"/>
              </w:rPr>
              <w:t>NM_017617.5</w:t>
            </w:r>
          </w:p>
        </w:tc>
      </w:tr>
      <w:tr w:rsidR="00007AAC" w:rsidRPr="00C7132C" w14:paraId="19E82EBF"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vAlign w:val="bottom"/>
            <w:hideMark/>
          </w:tcPr>
          <w:p w14:paraId="7ED3E675"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NPM1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23D04A7"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NM_002520.6</w:t>
            </w:r>
          </w:p>
        </w:tc>
      </w:tr>
      <w:tr w:rsidR="00007AAC" w:rsidRPr="00C7132C" w14:paraId="1AA48C06"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vAlign w:val="bottom"/>
            <w:hideMark/>
          </w:tcPr>
          <w:p w14:paraId="7B561213"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NRAS</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3000680D"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NM_002524.4</w:t>
            </w:r>
          </w:p>
        </w:tc>
      </w:tr>
      <w:tr w:rsidR="00007AAC" w:rsidRPr="00C7132C" w14:paraId="2A28EB4D"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vAlign w:val="bottom"/>
            <w:hideMark/>
          </w:tcPr>
          <w:p w14:paraId="359C78BA"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PLCG2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ED05A66"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NM_002661.5</w:t>
            </w:r>
          </w:p>
        </w:tc>
      </w:tr>
      <w:tr w:rsidR="00007AAC" w:rsidRPr="00C7132C" w14:paraId="1E2CF8B4"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vAlign w:val="bottom"/>
            <w:hideMark/>
          </w:tcPr>
          <w:p w14:paraId="7ED7A031"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PTPN11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312972FC"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Calibri" w:hAnsi="Calibri" w:cs="Times New Roman"/>
                <w:lang w:val="nl-BE"/>
              </w:rPr>
              <w:t>NM_002834.4</w:t>
            </w:r>
          </w:p>
        </w:tc>
      </w:tr>
      <w:tr w:rsidR="00007AAC" w:rsidRPr="00C7132C" w14:paraId="4EFF50CA"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vAlign w:val="bottom"/>
            <w:hideMark/>
          </w:tcPr>
          <w:p w14:paraId="3E4DCBFC"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RHOA</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9975E09" w14:textId="77777777" w:rsidR="00007AAC" w:rsidRPr="00C7132C" w:rsidRDefault="00007AAC" w:rsidP="009249EA">
            <w:pPr>
              <w:spacing w:after="0" w:line="240" w:lineRule="auto"/>
              <w:jc w:val="center"/>
              <w:rPr>
                <w:rFonts w:ascii="Calibri" w:eastAsia="Calibri" w:hAnsi="Calibri" w:cs="Times New Roman"/>
                <w:lang w:val="nl-BE"/>
              </w:rPr>
            </w:pPr>
            <w:r w:rsidRPr="00C7132C">
              <w:rPr>
                <w:rFonts w:ascii="Calibri" w:eastAsia="Calibri" w:hAnsi="Calibri" w:cs="Times New Roman"/>
                <w:lang w:val="nl-BE"/>
              </w:rPr>
              <w:t>NM_001664.4</w:t>
            </w:r>
          </w:p>
        </w:tc>
      </w:tr>
      <w:tr w:rsidR="00007AAC" w:rsidRPr="00C7132C" w14:paraId="32C512A4"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vAlign w:val="center"/>
            <w:hideMark/>
          </w:tcPr>
          <w:p w14:paraId="33CB4733"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RUNX1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87745FF"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NM_001754.4</w:t>
            </w:r>
          </w:p>
        </w:tc>
      </w:tr>
      <w:tr w:rsidR="00007AAC" w:rsidRPr="00C7132C" w14:paraId="18B62AD7"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4D68F099"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SETBP1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DE30150"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NM_015559.3</w:t>
            </w:r>
          </w:p>
        </w:tc>
      </w:tr>
      <w:tr w:rsidR="00007AAC" w:rsidRPr="00C7132C" w14:paraId="369BCE94"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1F96263E"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SF3B1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5E45CB79"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NM_012433.3</w:t>
            </w:r>
          </w:p>
        </w:tc>
      </w:tr>
      <w:tr w:rsidR="00007AAC" w:rsidRPr="00C7132C" w14:paraId="7DFDF71D"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1250D3A4"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SRSF2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1D4062E"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Calibri" w:hAnsi="Calibri" w:cs="Times New Roman"/>
                <w:lang w:val="nl-BE"/>
              </w:rPr>
              <w:t>NM_001195427.2</w:t>
            </w:r>
          </w:p>
        </w:tc>
      </w:tr>
      <w:tr w:rsidR="00007AAC" w:rsidRPr="00C7132C" w14:paraId="12330ED1"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12FDFCAA"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STAG2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34D2B33E"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NM_001042749.2</w:t>
            </w:r>
          </w:p>
        </w:tc>
      </w:tr>
      <w:tr w:rsidR="00007AAC" w:rsidRPr="00C7132C" w14:paraId="5C215F29"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4BCC31BB"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STAT3</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739CA98C"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Calibri" w:hAnsi="Calibri" w:cs="Times New Roman"/>
                <w:lang w:val="nl-BE"/>
              </w:rPr>
              <w:t>NM_139276.2</w:t>
            </w:r>
          </w:p>
        </w:tc>
      </w:tr>
      <w:tr w:rsidR="00007AAC" w:rsidRPr="00C7132C" w14:paraId="69C3435E"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074C991D"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lastRenderedPageBreak/>
              <w:t>STAT5B</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09AB29F"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Calibri" w:hAnsi="Calibri" w:cs="Times New Roman"/>
                <w:lang w:val="nl-BE"/>
              </w:rPr>
              <w:t>NM_012448.3</w:t>
            </w:r>
          </w:p>
        </w:tc>
      </w:tr>
      <w:tr w:rsidR="00007AAC" w:rsidRPr="00C7132C" w14:paraId="74DFAADC"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02FC638A"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TET2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7835850"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NM_001127208.2</w:t>
            </w:r>
          </w:p>
        </w:tc>
      </w:tr>
      <w:tr w:rsidR="00007AAC" w:rsidRPr="00C7132C" w14:paraId="60A40903"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43AABACC"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TP53</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07CD0E23"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NM_000546.5</w:t>
            </w:r>
          </w:p>
        </w:tc>
      </w:tr>
      <w:tr w:rsidR="00007AAC" w:rsidRPr="00C7132C" w14:paraId="10721ECA"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0FFAB00E"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U2AF1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F40B525"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NM_006758.2</w:t>
            </w:r>
          </w:p>
        </w:tc>
      </w:tr>
      <w:tr w:rsidR="00007AAC" w:rsidRPr="00C7132C" w14:paraId="79D8E6BA"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0513F6C4"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WT1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9EE6656"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NM_024426.5</w:t>
            </w:r>
          </w:p>
        </w:tc>
      </w:tr>
      <w:tr w:rsidR="00007AAC" w:rsidRPr="00C7132C" w14:paraId="356315B4" w14:textId="77777777" w:rsidTr="009249EA">
        <w:trPr>
          <w:trHeight w:val="281"/>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11186695" w14:textId="77777777" w:rsidR="00007AAC" w:rsidRPr="00C7132C" w:rsidRDefault="00007AAC" w:rsidP="009249EA">
            <w:pPr>
              <w:spacing w:after="0" w:line="240" w:lineRule="auto"/>
              <w:jc w:val="both"/>
              <w:rPr>
                <w:rFonts w:ascii="Calibri" w:eastAsia="Times New Roman" w:hAnsi="Calibri" w:cs="Times New Roman"/>
                <w:i/>
                <w:lang w:val="nl-BE"/>
              </w:rPr>
            </w:pPr>
            <w:r w:rsidRPr="00C7132C">
              <w:rPr>
                <w:rFonts w:ascii="Calibri" w:eastAsia="Times New Roman" w:hAnsi="Calibri" w:cs="Times New Roman"/>
                <w:i/>
                <w:lang w:val="nl-BE"/>
              </w:rPr>
              <w:t>ZRSR2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70242317" w14:textId="77777777" w:rsidR="00007AAC" w:rsidRPr="00C7132C" w:rsidRDefault="00007AAC" w:rsidP="009249EA">
            <w:pPr>
              <w:spacing w:after="0" w:line="240" w:lineRule="auto"/>
              <w:jc w:val="center"/>
              <w:rPr>
                <w:rFonts w:ascii="Calibri" w:eastAsia="Times New Roman" w:hAnsi="Calibri" w:cs="Times New Roman"/>
                <w:lang w:val="nl-BE"/>
              </w:rPr>
            </w:pPr>
            <w:r w:rsidRPr="00C7132C">
              <w:rPr>
                <w:rFonts w:ascii="Calibri" w:eastAsia="Times New Roman" w:hAnsi="Calibri" w:cs="Times New Roman"/>
                <w:lang w:val="nl-BE"/>
              </w:rPr>
              <w:t>NM_005089.3</w:t>
            </w:r>
          </w:p>
        </w:tc>
      </w:tr>
    </w:tbl>
    <w:p w14:paraId="3544670B" w14:textId="77777777" w:rsidR="00007AAC" w:rsidRPr="00645896" w:rsidRDefault="00007AAC" w:rsidP="00007AAC">
      <w:pPr>
        <w:rPr>
          <w:lang w:val="fr-BE"/>
        </w:rPr>
      </w:pPr>
    </w:p>
    <w:p w14:paraId="1C31E3DF" w14:textId="1745865C" w:rsidR="00007AAC" w:rsidRDefault="008B6C15" w:rsidP="00007AAC">
      <w:pPr>
        <w:tabs>
          <w:tab w:val="right" w:pos="9214"/>
        </w:tabs>
        <w:rPr>
          <w:lang w:val="fr-BE"/>
        </w:rPr>
      </w:pPr>
      <w:r>
        <w:rPr>
          <w:lang w:val="fr-BE"/>
        </w:rPr>
        <w:t xml:space="preserve">Voir les directives NGS pour </w:t>
      </w:r>
      <w:r w:rsidRPr="00114D4B">
        <w:rPr>
          <w:rFonts w:ascii="Calibri" w:eastAsia="Calibri" w:hAnsi="Calibri" w:cs="Times New Roman"/>
          <w:bCs/>
        </w:rPr>
        <w:t>les régions</w:t>
      </w:r>
      <w:r w:rsidR="000A1076">
        <w:rPr>
          <w:rFonts w:ascii="Calibri" w:eastAsia="Calibri" w:hAnsi="Calibri" w:cs="Times New Roman"/>
          <w:bCs/>
        </w:rPr>
        <w:t xml:space="preserve"> splice-site variations</w:t>
      </w:r>
      <w:r w:rsidRPr="00114D4B">
        <w:rPr>
          <w:rFonts w:ascii="Calibri" w:eastAsia="Calibri" w:hAnsi="Calibri" w:cs="Times New Roman"/>
          <w:bCs/>
        </w:rPr>
        <w:t xml:space="preserve"> à analyser</w:t>
      </w:r>
      <w:r>
        <w:rPr>
          <w:rFonts w:ascii="Calibri" w:eastAsia="Calibri" w:hAnsi="Calibri" w:cs="Times New Roman"/>
          <w:bCs/>
        </w:rPr>
        <w:t xml:space="preserve"> : </w:t>
      </w:r>
      <w:r w:rsidRPr="008B6C15">
        <w:rPr>
          <w:lang w:val="fr-BE"/>
        </w:rPr>
        <w:t>https://www.compermed.be/cms/public/compermed/assets/prhi5cf8tkgo0oo4</w:t>
      </w:r>
    </w:p>
    <w:p w14:paraId="43AFE994" w14:textId="77777777" w:rsidR="00735FA4" w:rsidRPr="00645896" w:rsidRDefault="00735FA4" w:rsidP="00007AAC">
      <w:pPr>
        <w:tabs>
          <w:tab w:val="right" w:pos="9214"/>
        </w:tabs>
        <w:rPr>
          <w:lang w:val="fr-BE"/>
        </w:rPr>
      </w:pPr>
    </w:p>
    <w:sectPr w:rsidR="00735FA4" w:rsidRPr="00645896" w:rsidSect="00D41DA9">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AEAC" w14:textId="77777777" w:rsidR="007A26FA" w:rsidRDefault="007A26FA" w:rsidP="00CC10F4">
      <w:pPr>
        <w:spacing w:after="0" w:line="240" w:lineRule="auto"/>
      </w:pPr>
      <w:r>
        <w:separator/>
      </w:r>
    </w:p>
  </w:endnote>
  <w:endnote w:type="continuationSeparator" w:id="0">
    <w:p w14:paraId="2248913B" w14:textId="77777777" w:rsidR="007A26FA" w:rsidRDefault="007A26FA" w:rsidP="00CC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767955"/>
      <w:docPartObj>
        <w:docPartGallery w:val="Page Numbers (Bottom of Page)"/>
        <w:docPartUnique/>
      </w:docPartObj>
    </w:sdtPr>
    <w:sdtEndPr>
      <w:rPr>
        <w:noProof/>
      </w:rPr>
    </w:sdtEndPr>
    <w:sdtContent>
      <w:p w14:paraId="629D07B6" w14:textId="77777777" w:rsidR="002B667A" w:rsidRDefault="002E0E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53536" w14:textId="77777777" w:rsidR="009B7389" w:rsidRDefault="009B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C73A" w14:textId="77777777" w:rsidR="007A26FA" w:rsidRDefault="007A26FA" w:rsidP="00CC10F4">
      <w:pPr>
        <w:spacing w:after="0" w:line="240" w:lineRule="auto"/>
      </w:pPr>
      <w:r>
        <w:separator/>
      </w:r>
    </w:p>
  </w:footnote>
  <w:footnote w:type="continuationSeparator" w:id="0">
    <w:p w14:paraId="2BBF03C0" w14:textId="77777777" w:rsidR="007A26FA" w:rsidRDefault="007A26FA" w:rsidP="00CC1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277"/>
    <w:multiLevelType w:val="multilevel"/>
    <w:tmpl w:val="21E21F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E60966"/>
    <w:multiLevelType w:val="hybridMultilevel"/>
    <w:tmpl w:val="81F050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FC2D5E"/>
    <w:multiLevelType w:val="multilevel"/>
    <w:tmpl w:val="BDF025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487DEF"/>
    <w:multiLevelType w:val="multilevel"/>
    <w:tmpl w:val="062AD1F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F1954"/>
    <w:multiLevelType w:val="hybridMultilevel"/>
    <w:tmpl w:val="B840FF5A"/>
    <w:lvl w:ilvl="0" w:tplc="04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26281A"/>
    <w:multiLevelType w:val="hybridMultilevel"/>
    <w:tmpl w:val="49D4B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C123CF"/>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CB0724D"/>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EBC6D0F"/>
    <w:multiLevelType w:val="hybridMultilevel"/>
    <w:tmpl w:val="3AC88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0329E4"/>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F82232F"/>
    <w:multiLevelType w:val="hybridMultilevel"/>
    <w:tmpl w:val="ECE82F42"/>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822A1F"/>
    <w:multiLevelType w:val="multilevel"/>
    <w:tmpl w:val="BF2A63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BB670E"/>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D53B52"/>
    <w:multiLevelType w:val="hybridMultilevel"/>
    <w:tmpl w:val="E042F3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2237F19"/>
    <w:multiLevelType w:val="hybridMultilevel"/>
    <w:tmpl w:val="03E0F1FE"/>
    <w:lvl w:ilvl="0" w:tplc="04130001">
      <w:start w:val="1"/>
      <w:numFmt w:val="bullet"/>
      <w:lvlText w:val=""/>
      <w:lvlJc w:val="left"/>
      <w:pPr>
        <w:ind w:left="720" w:hanging="360"/>
      </w:pPr>
      <w:rPr>
        <w:rFonts w:ascii="Symbol" w:hAnsi="Symbol" w:hint="default"/>
      </w:rPr>
    </w:lvl>
    <w:lvl w:ilvl="1" w:tplc="D1D4361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34B5B23"/>
    <w:multiLevelType w:val="hybridMultilevel"/>
    <w:tmpl w:val="9C7CEA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3861D92"/>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52307CE"/>
    <w:multiLevelType w:val="hybridMultilevel"/>
    <w:tmpl w:val="E86E6A76"/>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7304719"/>
    <w:multiLevelType w:val="hybridMultilevel"/>
    <w:tmpl w:val="8C4CB8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76B26C3"/>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A5C75D8"/>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A817995"/>
    <w:multiLevelType w:val="hybridMultilevel"/>
    <w:tmpl w:val="344E210A"/>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B430699"/>
    <w:multiLevelType w:val="multilevel"/>
    <w:tmpl w:val="3C96900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B5B18C7"/>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DF45E43"/>
    <w:multiLevelType w:val="hybridMultilevel"/>
    <w:tmpl w:val="E2DA4A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E9D1A46"/>
    <w:multiLevelType w:val="hybridMultilevel"/>
    <w:tmpl w:val="64F459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FA8392E"/>
    <w:multiLevelType w:val="hybridMultilevel"/>
    <w:tmpl w:val="A2D20360"/>
    <w:lvl w:ilvl="0" w:tplc="DB500E28">
      <w:start w:val="1"/>
      <w:numFmt w:val="bullet"/>
      <w:lvlText w:val="-"/>
      <w:lvlJc w:val="left"/>
      <w:pPr>
        <w:ind w:left="720" w:hanging="360"/>
      </w:pPr>
      <w:rPr>
        <w:rFonts w:ascii="Calibri" w:eastAsia="Times New Roman" w:hAnsi="Calibri" w:cs="Calibri" w:hint="default"/>
        <w:b w:val="0"/>
        <w:color w:val="2D323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0785590"/>
    <w:multiLevelType w:val="hybridMultilevel"/>
    <w:tmpl w:val="607A7F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2374C65"/>
    <w:multiLevelType w:val="hybridMultilevel"/>
    <w:tmpl w:val="64EABA1C"/>
    <w:lvl w:ilvl="0" w:tplc="FFFFFFFF">
      <w:start w:val="1"/>
      <w:numFmt w:val="lowerLetter"/>
      <w:lvlText w:val="%1."/>
      <w:lvlJc w:val="left"/>
      <w:pPr>
        <w:ind w:left="720" w:hanging="360"/>
      </w:pPr>
      <w:rPr>
        <w:rFonts w:hint="default"/>
      </w:rPr>
    </w:lvl>
    <w:lvl w:ilvl="1" w:tplc="0413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3B62CCA"/>
    <w:multiLevelType w:val="hybridMultilevel"/>
    <w:tmpl w:val="D6FCFD2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63C0653"/>
    <w:multiLevelType w:val="hybridMultilevel"/>
    <w:tmpl w:val="673252C4"/>
    <w:lvl w:ilvl="0" w:tplc="FFFFFFFF">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B422CE8"/>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C185895"/>
    <w:multiLevelType w:val="hybridMultilevel"/>
    <w:tmpl w:val="3AFC394E"/>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2CCA7591"/>
    <w:multiLevelType w:val="multilevel"/>
    <w:tmpl w:val="21E21F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2EDC68EF"/>
    <w:multiLevelType w:val="hybridMultilevel"/>
    <w:tmpl w:val="F4BA058E"/>
    <w:lvl w:ilvl="0" w:tplc="0413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25A6B1B"/>
    <w:multiLevelType w:val="hybridMultilevel"/>
    <w:tmpl w:val="59CC74E4"/>
    <w:lvl w:ilvl="0" w:tplc="04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3C25C89"/>
    <w:multiLevelType w:val="hybridMultilevel"/>
    <w:tmpl w:val="746E074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70B6DB5"/>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E33C65"/>
    <w:multiLevelType w:val="hybridMultilevel"/>
    <w:tmpl w:val="E86E6A7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3FD06281"/>
    <w:multiLevelType w:val="hybridMultilevel"/>
    <w:tmpl w:val="814827A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0D14501"/>
    <w:multiLevelType w:val="hybridMultilevel"/>
    <w:tmpl w:val="17B60B7C"/>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13A00C9"/>
    <w:multiLevelType w:val="hybridMultilevel"/>
    <w:tmpl w:val="5AC489EE"/>
    <w:lvl w:ilvl="0" w:tplc="1320045A">
      <w:start w:val="1"/>
      <w:numFmt w:val="decimal"/>
      <w:pStyle w:val="Heading2"/>
      <w:lvlText w:val="Article 1.%1."/>
      <w:lvlJc w:val="left"/>
      <w:pPr>
        <w:ind w:left="29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19F45B2"/>
    <w:multiLevelType w:val="hybridMultilevel"/>
    <w:tmpl w:val="38800A4C"/>
    <w:lvl w:ilvl="0" w:tplc="04090003">
      <w:start w:val="1"/>
      <w:numFmt w:val="bullet"/>
      <w:lvlText w:val="o"/>
      <w:lvlJc w:val="left"/>
      <w:pPr>
        <w:ind w:left="1776" w:hanging="360"/>
      </w:pPr>
      <w:rPr>
        <w:rFonts w:ascii="Courier New" w:hAnsi="Courier New" w:cs="Courier New" w:hint="default"/>
      </w:rPr>
    </w:lvl>
    <w:lvl w:ilvl="1" w:tplc="04090005">
      <w:start w:val="1"/>
      <w:numFmt w:val="bullet"/>
      <w:lvlText w:val=""/>
      <w:lvlJc w:val="left"/>
      <w:pPr>
        <w:ind w:left="2496" w:hanging="360"/>
      </w:pPr>
      <w:rPr>
        <w:rFonts w:ascii="Wingdings" w:hAnsi="Wingdings" w:hint="default"/>
      </w:rPr>
    </w:lvl>
    <w:lvl w:ilvl="2" w:tplc="08130005">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3" w15:restartNumberingAfterBreak="0">
    <w:nsid w:val="422B2223"/>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96D0C4C"/>
    <w:multiLevelType w:val="hybridMultilevel"/>
    <w:tmpl w:val="633A3BF2"/>
    <w:lvl w:ilvl="0" w:tplc="49E8A3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9B44488"/>
    <w:multiLevelType w:val="hybridMultilevel"/>
    <w:tmpl w:val="64F459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D2C5AE3"/>
    <w:multiLevelType w:val="multilevel"/>
    <w:tmpl w:val="062AD1F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2097566"/>
    <w:multiLevelType w:val="hybridMultilevel"/>
    <w:tmpl w:val="41A01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5DD4089"/>
    <w:multiLevelType w:val="hybridMultilevel"/>
    <w:tmpl w:val="BDFE4BD2"/>
    <w:lvl w:ilvl="0" w:tplc="1EF8533C">
      <w:start w:val="1"/>
      <w:numFmt w:val="decimal"/>
      <w:pStyle w:val="Heading1"/>
      <w:lvlText w:val="Article %1."/>
      <w:lvlJc w:val="left"/>
      <w:pPr>
        <w:ind w:left="360" w:hanging="360"/>
      </w:pPr>
      <w:rPr>
        <w:rFonts w:hint="default"/>
      </w:rPr>
    </w:lvl>
    <w:lvl w:ilvl="1" w:tplc="04130019" w:tentative="1">
      <w:start w:val="1"/>
      <w:numFmt w:val="lowerLetter"/>
      <w:lvlText w:val="%2."/>
      <w:lvlJc w:val="left"/>
      <w:pPr>
        <w:ind w:left="2782" w:hanging="360"/>
      </w:pPr>
    </w:lvl>
    <w:lvl w:ilvl="2" w:tplc="0413001B" w:tentative="1">
      <w:start w:val="1"/>
      <w:numFmt w:val="lowerRoman"/>
      <w:lvlText w:val="%3."/>
      <w:lvlJc w:val="right"/>
      <w:pPr>
        <w:ind w:left="3502" w:hanging="180"/>
      </w:pPr>
    </w:lvl>
    <w:lvl w:ilvl="3" w:tplc="0413000F" w:tentative="1">
      <w:start w:val="1"/>
      <w:numFmt w:val="decimal"/>
      <w:lvlText w:val="%4."/>
      <w:lvlJc w:val="left"/>
      <w:pPr>
        <w:ind w:left="4222" w:hanging="360"/>
      </w:pPr>
    </w:lvl>
    <w:lvl w:ilvl="4" w:tplc="04130019" w:tentative="1">
      <w:start w:val="1"/>
      <w:numFmt w:val="lowerLetter"/>
      <w:lvlText w:val="%5."/>
      <w:lvlJc w:val="left"/>
      <w:pPr>
        <w:ind w:left="4942" w:hanging="360"/>
      </w:pPr>
    </w:lvl>
    <w:lvl w:ilvl="5" w:tplc="0413001B" w:tentative="1">
      <w:start w:val="1"/>
      <w:numFmt w:val="lowerRoman"/>
      <w:lvlText w:val="%6."/>
      <w:lvlJc w:val="right"/>
      <w:pPr>
        <w:ind w:left="5662" w:hanging="180"/>
      </w:pPr>
    </w:lvl>
    <w:lvl w:ilvl="6" w:tplc="0413000F" w:tentative="1">
      <w:start w:val="1"/>
      <w:numFmt w:val="decimal"/>
      <w:lvlText w:val="%7."/>
      <w:lvlJc w:val="left"/>
      <w:pPr>
        <w:ind w:left="6382" w:hanging="360"/>
      </w:pPr>
    </w:lvl>
    <w:lvl w:ilvl="7" w:tplc="04130019" w:tentative="1">
      <w:start w:val="1"/>
      <w:numFmt w:val="lowerLetter"/>
      <w:lvlText w:val="%8."/>
      <w:lvlJc w:val="left"/>
      <w:pPr>
        <w:ind w:left="7102" w:hanging="360"/>
      </w:pPr>
    </w:lvl>
    <w:lvl w:ilvl="8" w:tplc="0413001B" w:tentative="1">
      <w:start w:val="1"/>
      <w:numFmt w:val="lowerRoman"/>
      <w:lvlText w:val="%9."/>
      <w:lvlJc w:val="right"/>
      <w:pPr>
        <w:ind w:left="7822" w:hanging="180"/>
      </w:pPr>
    </w:lvl>
  </w:abstractNum>
  <w:abstractNum w:abstractNumId="49" w15:restartNumberingAfterBreak="0">
    <w:nsid w:val="582B37B8"/>
    <w:multiLevelType w:val="hybridMultilevel"/>
    <w:tmpl w:val="ECE82F42"/>
    <w:lvl w:ilvl="0" w:tplc="0D1A13C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85E5393"/>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CA90200"/>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E3D0D66"/>
    <w:multiLevelType w:val="hybridMultilevel"/>
    <w:tmpl w:val="9BE66A3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E8A2537"/>
    <w:multiLevelType w:val="hybridMultilevel"/>
    <w:tmpl w:val="B824D98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E954793"/>
    <w:multiLevelType w:val="hybridMultilevel"/>
    <w:tmpl w:val="43685850"/>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F626A6E"/>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376788D"/>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3881895"/>
    <w:multiLevelType w:val="hybridMultilevel"/>
    <w:tmpl w:val="DCDEDB9C"/>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648B6291"/>
    <w:multiLevelType w:val="hybridMultilevel"/>
    <w:tmpl w:val="2A6AA164"/>
    <w:lvl w:ilvl="0" w:tplc="49E8A37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4EC0D7A"/>
    <w:multiLevelType w:val="multilevel"/>
    <w:tmpl w:val="062AD1F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8DB58A8"/>
    <w:multiLevelType w:val="multilevel"/>
    <w:tmpl w:val="5A22504A"/>
    <w:lvl w:ilvl="0">
      <w:start w:val="1"/>
      <w:numFmt w:val="decimal"/>
      <w:lvlText w:val="%1."/>
      <w:lvlJc w:val="left"/>
      <w:pPr>
        <w:tabs>
          <w:tab w:val="num" w:pos="720"/>
        </w:tabs>
        <w:ind w:left="720" w:hanging="72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97447CC"/>
    <w:multiLevelType w:val="hybridMultilevel"/>
    <w:tmpl w:val="1F02E4F2"/>
    <w:lvl w:ilvl="0" w:tplc="1DDA98BE">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F3502AF"/>
    <w:multiLevelType w:val="hybridMultilevel"/>
    <w:tmpl w:val="386630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FC7699B"/>
    <w:multiLevelType w:val="hybridMultilevel"/>
    <w:tmpl w:val="6FF6A2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FF43181"/>
    <w:multiLevelType w:val="hybridMultilevel"/>
    <w:tmpl w:val="B84821FE"/>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3C81384"/>
    <w:multiLevelType w:val="hybridMultilevel"/>
    <w:tmpl w:val="F0881D12"/>
    <w:lvl w:ilvl="0" w:tplc="1DDA98BE">
      <w:start w:val="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390FCF"/>
    <w:multiLevelType w:val="hybridMultilevel"/>
    <w:tmpl w:val="7B5A95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A7C34EA"/>
    <w:multiLevelType w:val="hybridMultilevel"/>
    <w:tmpl w:val="5EB60A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BF94D07"/>
    <w:multiLevelType w:val="hybridMultilevel"/>
    <w:tmpl w:val="2AB4A5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C55190F"/>
    <w:multiLevelType w:val="multilevel"/>
    <w:tmpl w:val="BDF025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79346944">
    <w:abstractNumId w:val="65"/>
  </w:num>
  <w:num w:numId="2" w16cid:durableId="1816296753">
    <w:abstractNumId w:val="42"/>
  </w:num>
  <w:num w:numId="3" w16cid:durableId="926383473">
    <w:abstractNumId w:val="18"/>
  </w:num>
  <w:num w:numId="4" w16cid:durableId="36634940">
    <w:abstractNumId w:val="48"/>
  </w:num>
  <w:num w:numId="5" w16cid:durableId="1552306938">
    <w:abstractNumId w:val="34"/>
  </w:num>
  <w:num w:numId="6" w16cid:durableId="530071721">
    <w:abstractNumId w:val="45"/>
  </w:num>
  <w:num w:numId="7" w16cid:durableId="1907838703">
    <w:abstractNumId w:val="26"/>
  </w:num>
  <w:num w:numId="8" w16cid:durableId="2055962064">
    <w:abstractNumId w:val="61"/>
  </w:num>
  <w:num w:numId="9" w16cid:durableId="1307391310">
    <w:abstractNumId w:val="57"/>
  </w:num>
  <w:num w:numId="10" w16cid:durableId="722949016">
    <w:abstractNumId w:val="17"/>
  </w:num>
  <w:num w:numId="11" w16cid:durableId="1372728991">
    <w:abstractNumId w:val="41"/>
  </w:num>
  <w:num w:numId="12" w16cid:durableId="922449882">
    <w:abstractNumId w:val="25"/>
  </w:num>
  <w:num w:numId="13" w16cid:durableId="475998651">
    <w:abstractNumId w:val="38"/>
  </w:num>
  <w:num w:numId="14" w16cid:durableId="1827044532">
    <w:abstractNumId w:val="53"/>
  </w:num>
  <w:num w:numId="15" w16cid:durableId="818889065">
    <w:abstractNumId w:val="14"/>
  </w:num>
  <w:num w:numId="16" w16cid:durableId="1851212673">
    <w:abstractNumId w:val="5"/>
  </w:num>
  <w:num w:numId="17" w16cid:durableId="1853449227">
    <w:abstractNumId w:val="1"/>
  </w:num>
  <w:num w:numId="18" w16cid:durableId="308245411">
    <w:abstractNumId w:val="68"/>
  </w:num>
  <w:num w:numId="19" w16cid:durableId="359018726">
    <w:abstractNumId w:val="27"/>
  </w:num>
  <w:num w:numId="20" w16cid:durableId="131414046">
    <w:abstractNumId w:val="24"/>
  </w:num>
  <w:num w:numId="21" w16cid:durableId="1522233044">
    <w:abstractNumId w:val="30"/>
  </w:num>
  <w:num w:numId="22" w16cid:durableId="1577127435">
    <w:abstractNumId w:val="39"/>
  </w:num>
  <w:num w:numId="23" w16cid:durableId="1836141701">
    <w:abstractNumId w:val="36"/>
  </w:num>
  <w:num w:numId="24" w16cid:durableId="2145737050">
    <w:abstractNumId w:val="40"/>
  </w:num>
  <w:num w:numId="25" w16cid:durableId="1266109432">
    <w:abstractNumId w:val="4"/>
  </w:num>
  <w:num w:numId="26" w16cid:durableId="1274094906">
    <w:abstractNumId w:val="35"/>
  </w:num>
  <w:num w:numId="27" w16cid:durableId="1917469027">
    <w:abstractNumId w:val="64"/>
  </w:num>
  <w:num w:numId="28" w16cid:durableId="1456830242">
    <w:abstractNumId w:val="21"/>
  </w:num>
  <w:num w:numId="29" w16cid:durableId="880939938">
    <w:abstractNumId w:val="29"/>
  </w:num>
  <w:num w:numId="30" w16cid:durableId="1694762332">
    <w:abstractNumId w:val="54"/>
  </w:num>
  <w:num w:numId="31" w16cid:durableId="947200113">
    <w:abstractNumId w:val="47"/>
  </w:num>
  <w:num w:numId="32" w16cid:durableId="1306619291">
    <w:abstractNumId w:val="8"/>
  </w:num>
  <w:num w:numId="33" w16cid:durableId="1683431240">
    <w:abstractNumId w:val="66"/>
  </w:num>
  <w:num w:numId="34" w16cid:durableId="1585803073">
    <w:abstractNumId w:val="15"/>
  </w:num>
  <w:num w:numId="35" w16cid:durableId="845948499">
    <w:abstractNumId w:val="67"/>
  </w:num>
  <w:num w:numId="36" w16cid:durableId="469175090">
    <w:abstractNumId w:val="69"/>
  </w:num>
  <w:num w:numId="37" w16cid:durableId="477115193">
    <w:abstractNumId w:val="2"/>
  </w:num>
  <w:num w:numId="38" w16cid:durableId="1634169390">
    <w:abstractNumId w:val="44"/>
  </w:num>
  <w:num w:numId="39" w16cid:durableId="2024550628">
    <w:abstractNumId w:val="58"/>
  </w:num>
  <w:num w:numId="40" w16cid:durableId="902446809">
    <w:abstractNumId w:val="22"/>
  </w:num>
  <w:num w:numId="41" w16cid:durableId="589627414">
    <w:abstractNumId w:val="7"/>
  </w:num>
  <w:num w:numId="42" w16cid:durableId="982201185">
    <w:abstractNumId w:val="0"/>
  </w:num>
  <w:num w:numId="43" w16cid:durableId="1412000567">
    <w:abstractNumId w:val="33"/>
  </w:num>
  <w:num w:numId="44" w16cid:durableId="2096970906">
    <w:abstractNumId w:val="60"/>
  </w:num>
  <w:num w:numId="45" w16cid:durableId="1849057686">
    <w:abstractNumId w:val="46"/>
  </w:num>
  <w:num w:numId="46" w16cid:durableId="186914475">
    <w:abstractNumId w:val="59"/>
  </w:num>
  <w:num w:numId="47" w16cid:durableId="409351258">
    <w:abstractNumId w:val="3"/>
  </w:num>
  <w:num w:numId="48" w16cid:durableId="1333215298">
    <w:abstractNumId w:val="51"/>
  </w:num>
  <w:num w:numId="49" w16cid:durableId="638338940">
    <w:abstractNumId w:val="31"/>
  </w:num>
  <w:num w:numId="50" w16cid:durableId="666861556">
    <w:abstractNumId w:val="12"/>
  </w:num>
  <w:num w:numId="51" w16cid:durableId="1686127078">
    <w:abstractNumId w:val="50"/>
  </w:num>
  <w:num w:numId="52" w16cid:durableId="518548092">
    <w:abstractNumId w:val="56"/>
  </w:num>
  <w:num w:numId="53" w16cid:durableId="1846550855">
    <w:abstractNumId w:val="23"/>
  </w:num>
  <w:num w:numId="54" w16cid:durableId="1195192121">
    <w:abstractNumId w:val="9"/>
  </w:num>
  <w:num w:numId="55" w16cid:durableId="2039815215">
    <w:abstractNumId w:val="37"/>
  </w:num>
  <w:num w:numId="56" w16cid:durableId="512577264">
    <w:abstractNumId w:val="43"/>
  </w:num>
  <w:num w:numId="57" w16cid:durableId="441875271">
    <w:abstractNumId w:val="55"/>
  </w:num>
  <w:num w:numId="58" w16cid:durableId="879976363">
    <w:abstractNumId w:val="20"/>
  </w:num>
  <w:num w:numId="59" w16cid:durableId="1170674682">
    <w:abstractNumId w:val="16"/>
  </w:num>
  <w:num w:numId="60" w16cid:durableId="483740496">
    <w:abstractNumId w:val="19"/>
  </w:num>
  <w:num w:numId="61" w16cid:durableId="185826346">
    <w:abstractNumId w:val="6"/>
  </w:num>
  <w:num w:numId="62" w16cid:durableId="887766232">
    <w:abstractNumId w:val="11"/>
  </w:num>
  <w:num w:numId="63" w16cid:durableId="342901491">
    <w:abstractNumId w:val="28"/>
  </w:num>
  <w:num w:numId="64" w16cid:durableId="835851022">
    <w:abstractNumId w:val="52"/>
  </w:num>
  <w:num w:numId="65" w16cid:durableId="1029571581">
    <w:abstractNumId w:val="32"/>
  </w:num>
  <w:num w:numId="66" w16cid:durableId="638414641">
    <w:abstractNumId w:val="49"/>
  </w:num>
  <w:num w:numId="67" w16cid:durableId="123811189">
    <w:abstractNumId w:val="10"/>
  </w:num>
  <w:num w:numId="68" w16cid:durableId="1737118978">
    <w:abstractNumId w:val="48"/>
  </w:num>
  <w:num w:numId="69" w16cid:durableId="984705412">
    <w:abstractNumId w:val="48"/>
  </w:num>
  <w:num w:numId="70" w16cid:durableId="616521716">
    <w:abstractNumId w:val="48"/>
  </w:num>
  <w:num w:numId="71" w16cid:durableId="631325549">
    <w:abstractNumId w:val="63"/>
  </w:num>
  <w:num w:numId="72" w16cid:durableId="791941824">
    <w:abstractNumId w:val="13"/>
  </w:num>
  <w:num w:numId="73" w16cid:durableId="1064065889">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cryptProviderType="rsaAES" w:cryptAlgorithmClass="hash" w:cryptAlgorithmType="typeAny" w:cryptAlgorithmSid="14" w:cryptSpinCount="100000" w:hash="As+u7knEMSSH7KBPO5xwxh+kJl14ptE2fVyNVQNJa6L5f1ywt6oihbq7jCJc/dHGAQzVbtfe01sMo1+gz/c34Q==" w:salt="+zsguDcOTvNOH+evgVBm4Q=="/>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23"/>
    <w:rsid w:val="0000029E"/>
    <w:rsid w:val="00000781"/>
    <w:rsid w:val="000039B0"/>
    <w:rsid w:val="00004BD0"/>
    <w:rsid w:val="00004BF2"/>
    <w:rsid w:val="00005C93"/>
    <w:rsid w:val="00006A6A"/>
    <w:rsid w:val="00007395"/>
    <w:rsid w:val="00007AAC"/>
    <w:rsid w:val="00011155"/>
    <w:rsid w:val="00011259"/>
    <w:rsid w:val="00011432"/>
    <w:rsid w:val="0001177E"/>
    <w:rsid w:val="00027268"/>
    <w:rsid w:val="0003016E"/>
    <w:rsid w:val="0003413D"/>
    <w:rsid w:val="00041DC1"/>
    <w:rsid w:val="00041FE4"/>
    <w:rsid w:val="00042650"/>
    <w:rsid w:val="00045355"/>
    <w:rsid w:val="000537B1"/>
    <w:rsid w:val="000549A1"/>
    <w:rsid w:val="00060935"/>
    <w:rsid w:val="00062BED"/>
    <w:rsid w:val="00063905"/>
    <w:rsid w:val="00071E4B"/>
    <w:rsid w:val="000726B0"/>
    <w:rsid w:val="000764B7"/>
    <w:rsid w:val="00076DEE"/>
    <w:rsid w:val="00083250"/>
    <w:rsid w:val="00087A57"/>
    <w:rsid w:val="00090913"/>
    <w:rsid w:val="00093440"/>
    <w:rsid w:val="00093BD2"/>
    <w:rsid w:val="000944A9"/>
    <w:rsid w:val="000963B7"/>
    <w:rsid w:val="00097455"/>
    <w:rsid w:val="000A1076"/>
    <w:rsid w:val="000A2E89"/>
    <w:rsid w:val="000A3EE6"/>
    <w:rsid w:val="000A5AFB"/>
    <w:rsid w:val="000A617B"/>
    <w:rsid w:val="000B1185"/>
    <w:rsid w:val="000B142E"/>
    <w:rsid w:val="000B3A46"/>
    <w:rsid w:val="000B4372"/>
    <w:rsid w:val="000B4FEF"/>
    <w:rsid w:val="000B7800"/>
    <w:rsid w:val="000C01A6"/>
    <w:rsid w:val="000C1305"/>
    <w:rsid w:val="000C1402"/>
    <w:rsid w:val="000C6C03"/>
    <w:rsid w:val="000C7B33"/>
    <w:rsid w:val="000D43E5"/>
    <w:rsid w:val="000D5FD9"/>
    <w:rsid w:val="000E0AC8"/>
    <w:rsid w:val="000E0DAE"/>
    <w:rsid w:val="000E1B74"/>
    <w:rsid w:val="000E4CBD"/>
    <w:rsid w:val="000E54BA"/>
    <w:rsid w:val="000E7688"/>
    <w:rsid w:val="000E77C2"/>
    <w:rsid w:val="000F0559"/>
    <w:rsid w:val="000F0BFF"/>
    <w:rsid w:val="000F34BC"/>
    <w:rsid w:val="000F4D01"/>
    <w:rsid w:val="000F561C"/>
    <w:rsid w:val="00100A7B"/>
    <w:rsid w:val="00101D1A"/>
    <w:rsid w:val="001079BD"/>
    <w:rsid w:val="00114538"/>
    <w:rsid w:val="0011574C"/>
    <w:rsid w:val="00115802"/>
    <w:rsid w:val="00122DEF"/>
    <w:rsid w:val="00125249"/>
    <w:rsid w:val="001310BC"/>
    <w:rsid w:val="00134EF8"/>
    <w:rsid w:val="001377AD"/>
    <w:rsid w:val="0014002A"/>
    <w:rsid w:val="001406CE"/>
    <w:rsid w:val="00140EBC"/>
    <w:rsid w:val="00141121"/>
    <w:rsid w:val="00142333"/>
    <w:rsid w:val="0014356E"/>
    <w:rsid w:val="00143F86"/>
    <w:rsid w:val="00146DBE"/>
    <w:rsid w:val="00147A24"/>
    <w:rsid w:val="00150739"/>
    <w:rsid w:val="00151717"/>
    <w:rsid w:val="00152B12"/>
    <w:rsid w:val="00152DA8"/>
    <w:rsid w:val="0015354F"/>
    <w:rsid w:val="00157120"/>
    <w:rsid w:val="00162EE1"/>
    <w:rsid w:val="00162F0F"/>
    <w:rsid w:val="001630D6"/>
    <w:rsid w:val="00163A98"/>
    <w:rsid w:val="0016796D"/>
    <w:rsid w:val="0017203B"/>
    <w:rsid w:val="00172440"/>
    <w:rsid w:val="001729C7"/>
    <w:rsid w:val="00180E6C"/>
    <w:rsid w:val="0018188F"/>
    <w:rsid w:val="00182123"/>
    <w:rsid w:val="001834C6"/>
    <w:rsid w:val="00185BAB"/>
    <w:rsid w:val="00190D42"/>
    <w:rsid w:val="0019393F"/>
    <w:rsid w:val="00193C79"/>
    <w:rsid w:val="00194570"/>
    <w:rsid w:val="00194751"/>
    <w:rsid w:val="00194A8B"/>
    <w:rsid w:val="00197E6F"/>
    <w:rsid w:val="001A0139"/>
    <w:rsid w:val="001A26BE"/>
    <w:rsid w:val="001A4DEA"/>
    <w:rsid w:val="001B59EB"/>
    <w:rsid w:val="001B6976"/>
    <w:rsid w:val="001B78DD"/>
    <w:rsid w:val="001C29D8"/>
    <w:rsid w:val="001C4129"/>
    <w:rsid w:val="001C54F1"/>
    <w:rsid w:val="001C5BC0"/>
    <w:rsid w:val="001D0999"/>
    <w:rsid w:val="001D0A9E"/>
    <w:rsid w:val="001D1977"/>
    <w:rsid w:val="001D3136"/>
    <w:rsid w:val="001D411C"/>
    <w:rsid w:val="001D44DD"/>
    <w:rsid w:val="001D663D"/>
    <w:rsid w:val="001D731A"/>
    <w:rsid w:val="001D7B27"/>
    <w:rsid w:val="001E3FD7"/>
    <w:rsid w:val="001F1F43"/>
    <w:rsid w:val="001F27C7"/>
    <w:rsid w:val="001F2CC4"/>
    <w:rsid w:val="001F4E8C"/>
    <w:rsid w:val="001F4F36"/>
    <w:rsid w:val="001F5175"/>
    <w:rsid w:val="001F787A"/>
    <w:rsid w:val="001F7DB3"/>
    <w:rsid w:val="002004D4"/>
    <w:rsid w:val="002005FA"/>
    <w:rsid w:val="00200A74"/>
    <w:rsid w:val="00205A4D"/>
    <w:rsid w:val="002108C2"/>
    <w:rsid w:val="00211C66"/>
    <w:rsid w:val="00212AE4"/>
    <w:rsid w:val="00223B24"/>
    <w:rsid w:val="00224C58"/>
    <w:rsid w:val="00224DDC"/>
    <w:rsid w:val="00224F05"/>
    <w:rsid w:val="00225F3C"/>
    <w:rsid w:val="0023525C"/>
    <w:rsid w:val="0023673C"/>
    <w:rsid w:val="0023689E"/>
    <w:rsid w:val="00236CFC"/>
    <w:rsid w:val="00242C14"/>
    <w:rsid w:val="00244DB3"/>
    <w:rsid w:val="00246BA7"/>
    <w:rsid w:val="0025005E"/>
    <w:rsid w:val="00254208"/>
    <w:rsid w:val="00256120"/>
    <w:rsid w:val="00257B99"/>
    <w:rsid w:val="00257E20"/>
    <w:rsid w:val="00260437"/>
    <w:rsid w:val="0026222E"/>
    <w:rsid w:val="00262C20"/>
    <w:rsid w:val="00263049"/>
    <w:rsid w:val="00263FF7"/>
    <w:rsid w:val="002661D1"/>
    <w:rsid w:val="00266B10"/>
    <w:rsid w:val="0026736D"/>
    <w:rsid w:val="002676F6"/>
    <w:rsid w:val="00272565"/>
    <w:rsid w:val="002765E5"/>
    <w:rsid w:val="002774E9"/>
    <w:rsid w:val="00277DFA"/>
    <w:rsid w:val="002823BF"/>
    <w:rsid w:val="00282565"/>
    <w:rsid w:val="00286ABA"/>
    <w:rsid w:val="00286FBA"/>
    <w:rsid w:val="00287B9D"/>
    <w:rsid w:val="002913F9"/>
    <w:rsid w:val="0029288A"/>
    <w:rsid w:val="00292EA1"/>
    <w:rsid w:val="00293E68"/>
    <w:rsid w:val="002969D0"/>
    <w:rsid w:val="00297CEB"/>
    <w:rsid w:val="002A066D"/>
    <w:rsid w:val="002A09C0"/>
    <w:rsid w:val="002A206E"/>
    <w:rsid w:val="002A4FC9"/>
    <w:rsid w:val="002A5829"/>
    <w:rsid w:val="002A655C"/>
    <w:rsid w:val="002B001B"/>
    <w:rsid w:val="002B4796"/>
    <w:rsid w:val="002B4A25"/>
    <w:rsid w:val="002B64E9"/>
    <w:rsid w:val="002B667A"/>
    <w:rsid w:val="002C01E2"/>
    <w:rsid w:val="002C2154"/>
    <w:rsid w:val="002C4447"/>
    <w:rsid w:val="002C6F49"/>
    <w:rsid w:val="002D1728"/>
    <w:rsid w:val="002D2246"/>
    <w:rsid w:val="002D2E82"/>
    <w:rsid w:val="002D6ECA"/>
    <w:rsid w:val="002E0097"/>
    <w:rsid w:val="002E0150"/>
    <w:rsid w:val="002E0EA2"/>
    <w:rsid w:val="002E273B"/>
    <w:rsid w:val="002E500A"/>
    <w:rsid w:val="002F29DA"/>
    <w:rsid w:val="002F2D5A"/>
    <w:rsid w:val="002F4556"/>
    <w:rsid w:val="002F657A"/>
    <w:rsid w:val="002F6923"/>
    <w:rsid w:val="002F77A3"/>
    <w:rsid w:val="0030111B"/>
    <w:rsid w:val="0030230A"/>
    <w:rsid w:val="00303222"/>
    <w:rsid w:val="00303833"/>
    <w:rsid w:val="00307944"/>
    <w:rsid w:val="00311787"/>
    <w:rsid w:val="003128E8"/>
    <w:rsid w:val="003142D9"/>
    <w:rsid w:val="0031616A"/>
    <w:rsid w:val="00317355"/>
    <w:rsid w:val="003173BA"/>
    <w:rsid w:val="0032441A"/>
    <w:rsid w:val="00330C9F"/>
    <w:rsid w:val="003339ED"/>
    <w:rsid w:val="003359BC"/>
    <w:rsid w:val="00335B31"/>
    <w:rsid w:val="003366B2"/>
    <w:rsid w:val="00342074"/>
    <w:rsid w:val="00342FAF"/>
    <w:rsid w:val="0034345D"/>
    <w:rsid w:val="00344863"/>
    <w:rsid w:val="00345AEF"/>
    <w:rsid w:val="003525B0"/>
    <w:rsid w:val="003527AF"/>
    <w:rsid w:val="00352E1E"/>
    <w:rsid w:val="003568F7"/>
    <w:rsid w:val="00356D59"/>
    <w:rsid w:val="00357702"/>
    <w:rsid w:val="0036044C"/>
    <w:rsid w:val="003628E6"/>
    <w:rsid w:val="0036508C"/>
    <w:rsid w:val="00373ACB"/>
    <w:rsid w:val="00374E2D"/>
    <w:rsid w:val="0037679D"/>
    <w:rsid w:val="0037790A"/>
    <w:rsid w:val="0038153B"/>
    <w:rsid w:val="0038237D"/>
    <w:rsid w:val="00382CE8"/>
    <w:rsid w:val="0038436D"/>
    <w:rsid w:val="00384FBD"/>
    <w:rsid w:val="00385BFE"/>
    <w:rsid w:val="00390B58"/>
    <w:rsid w:val="00390DEF"/>
    <w:rsid w:val="00396BE2"/>
    <w:rsid w:val="00397B3D"/>
    <w:rsid w:val="003A0161"/>
    <w:rsid w:val="003A6427"/>
    <w:rsid w:val="003A755A"/>
    <w:rsid w:val="003A7CBC"/>
    <w:rsid w:val="003B4C7E"/>
    <w:rsid w:val="003B5619"/>
    <w:rsid w:val="003C0495"/>
    <w:rsid w:val="003C05D4"/>
    <w:rsid w:val="003C1291"/>
    <w:rsid w:val="003C1F1C"/>
    <w:rsid w:val="003C2478"/>
    <w:rsid w:val="003C4826"/>
    <w:rsid w:val="003C78DE"/>
    <w:rsid w:val="003C7D30"/>
    <w:rsid w:val="003D241F"/>
    <w:rsid w:val="003D4842"/>
    <w:rsid w:val="003D4A3F"/>
    <w:rsid w:val="003D75AB"/>
    <w:rsid w:val="003E0B3C"/>
    <w:rsid w:val="003E6586"/>
    <w:rsid w:val="003E6E4E"/>
    <w:rsid w:val="003F1912"/>
    <w:rsid w:val="003F3D5D"/>
    <w:rsid w:val="003F42A8"/>
    <w:rsid w:val="00400810"/>
    <w:rsid w:val="004024EE"/>
    <w:rsid w:val="00402B89"/>
    <w:rsid w:val="0040407D"/>
    <w:rsid w:val="00407B8C"/>
    <w:rsid w:val="004134D9"/>
    <w:rsid w:val="00413BAA"/>
    <w:rsid w:val="00413C97"/>
    <w:rsid w:val="00414FE2"/>
    <w:rsid w:val="0041541F"/>
    <w:rsid w:val="004175CB"/>
    <w:rsid w:val="00420827"/>
    <w:rsid w:val="0042154A"/>
    <w:rsid w:val="00426527"/>
    <w:rsid w:val="00427371"/>
    <w:rsid w:val="00430F66"/>
    <w:rsid w:val="0043154D"/>
    <w:rsid w:val="004316F0"/>
    <w:rsid w:val="00437B52"/>
    <w:rsid w:val="00440AE5"/>
    <w:rsid w:val="004413BE"/>
    <w:rsid w:val="0044392C"/>
    <w:rsid w:val="0044649F"/>
    <w:rsid w:val="00447004"/>
    <w:rsid w:val="00447C78"/>
    <w:rsid w:val="0045060E"/>
    <w:rsid w:val="00453315"/>
    <w:rsid w:val="00455603"/>
    <w:rsid w:val="0046057C"/>
    <w:rsid w:val="00461558"/>
    <w:rsid w:val="004649D0"/>
    <w:rsid w:val="00465BD2"/>
    <w:rsid w:val="00465C06"/>
    <w:rsid w:val="004670FD"/>
    <w:rsid w:val="00467810"/>
    <w:rsid w:val="0047035F"/>
    <w:rsid w:val="00472636"/>
    <w:rsid w:val="00475BA6"/>
    <w:rsid w:val="0048121F"/>
    <w:rsid w:val="00482367"/>
    <w:rsid w:val="00485112"/>
    <w:rsid w:val="00492074"/>
    <w:rsid w:val="00493126"/>
    <w:rsid w:val="004A1224"/>
    <w:rsid w:val="004A516F"/>
    <w:rsid w:val="004A6115"/>
    <w:rsid w:val="004A78A1"/>
    <w:rsid w:val="004B11B1"/>
    <w:rsid w:val="004B1E63"/>
    <w:rsid w:val="004B33BF"/>
    <w:rsid w:val="004B3790"/>
    <w:rsid w:val="004C1945"/>
    <w:rsid w:val="004C56EC"/>
    <w:rsid w:val="004D0FF9"/>
    <w:rsid w:val="004D1421"/>
    <w:rsid w:val="004E01A9"/>
    <w:rsid w:val="004E1429"/>
    <w:rsid w:val="004E1DD9"/>
    <w:rsid w:val="004E4759"/>
    <w:rsid w:val="004E47F4"/>
    <w:rsid w:val="004E6886"/>
    <w:rsid w:val="004E784C"/>
    <w:rsid w:val="004E7E90"/>
    <w:rsid w:val="004F2465"/>
    <w:rsid w:val="004F2710"/>
    <w:rsid w:val="004F324F"/>
    <w:rsid w:val="004F4A33"/>
    <w:rsid w:val="004F5952"/>
    <w:rsid w:val="004F6CC2"/>
    <w:rsid w:val="005006BF"/>
    <w:rsid w:val="00502359"/>
    <w:rsid w:val="0050315F"/>
    <w:rsid w:val="005038EE"/>
    <w:rsid w:val="0050487B"/>
    <w:rsid w:val="0050715D"/>
    <w:rsid w:val="0051169B"/>
    <w:rsid w:val="005136AE"/>
    <w:rsid w:val="0051546A"/>
    <w:rsid w:val="00531323"/>
    <w:rsid w:val="005345FE"/>
    <w:rsid w:val="005367BD"/>
    <w:rsid w:val="0054044F"/>
    <w:rsid w:val="0054104C"/>
    <w:rsid w:val="005410A1"/>
    <w:rsid w:val="0054282C"/>
    <w:rsid w:val="00543AEA"/>
    <w:rsid w:val="00544B99"/>
    <w:rsid w:val="00544EEE"/>
    <w:rsid w:val="00547A00"/>
    <w:rsid w:val="00547A5B"/>
    <w:rsid w:val="00550117"/>
    <w:rsid w:val="00552D6B"/>
    <w:rsid w:val="005534A9"/>
    <w:rsid w:val="00555F28"/>
    <w:rsid w:val="00563FDB"/>
    <w:rsid w:val="00564F64"/>
    <w:rsid w:val="00570B12"/>
    <w:rsid w:val="00573477"/>
    <w:rsid w:val="00577B23"/>
    <w:rsid w:val="0058210D"/>
    <w:rsid w:val="00583279"/>
    <w:rsid w:val="005852D2"/>
    <w:rsid w:val="005860CD"/>
    <w:rsid w:val="0058615B"/>
    <w:rsid w:val="00587EC9"/>
    <w:rsid w:val="0059168F"/>
    <w:rsid w:val="00595389"/>
    <w:rsid w:val="0059708A"/>
    <w:rsid w:val="005A25D2"/>
    <w:rsid w:val="005A5610"/>
    <w:rsid w:val="005A5EEC"/>
    <w:rsid w:val="005A6C33"/>
    <w:rsid w:val="005A6F20"/>
    <w:rsid w:val="005B0BAE"/>
    <w:rsid w:val="005B393D"/>
    <w:rsid w:val="005B5204"/>
    <w:rsid w:val="005B56C9"/>
    <w:rsid w:val="005B5951"/>
    <w:rsid w:val="005C21B8"/>
    <w:rsid w:val="005C3B14"/>
    <w:rsid w:val="005D3ECB"/>
    <w:rsid w:val="005D4B43"/>
    <w:rsid w:val="005E0428"/>
    <w:rsid w:val="005E1D75"/>
    <w:rsid w:val="005E2935"/>
    <w:rsid w:val="005E43DC"/>
    <w:rsid w:val="005E62E6"/>
    <w:rsid w:val="005F2D6A"/>
    <w:rsid w:val="005F5EA5"/>
    <w:rsid w:val="005F65DA"/>
    <w:rsid w:val="00604A93"/>
    <w:rsid w:val="0060642F"/>
    <w:rsid w:val="006107BA"/>
    <w:rsid w:val="0061518E"/>
    <w:rsid w:val="006173FB"/>
    <w:rsid w:val="00622C8C"/>
    <w:rsid w:val="0062499E"/>
    <w:rsid w:val="00625D6A"/>
    <w:rsid w:val="00627479"/>
    <w:rsid w:val="00632018"/>
    <w:rsid w:val="0063280A"/>
    <w:rsid w:val="00633936"/>
    <w:rsid w:val="0063525F"/>
    <w:rsid w:val="0063643C"/>
    <w:rsid w:val="006403E5"/>
    <w:rsid w:val="006428B6"/>
    <w:rsid w:val="00643683"/>
    <w:rsid w:val="00646183"/>
    <w:rsid w:val="00647121"/>
    <w:rsid w:val="006525E4"/>
    <w:rsid w:val="0065318A"/>
    <w:rsid w:val="006542FD"/>
    <w:rsid w:val="00654423"/>
    <w:rsid w:val="00654676"/>
    <w:rsid w:val="00655E98"/>
    <w:rsid w:val="00656AE0"/>
    <w:rsid w:val="00656CED"/>
    <w:rsid w:val="006579AD"/>
    <w:rsid w:val="00661EFB"/>
    <w:rsid w:val="00665662"/>
    <w:rsid w:val="00666DE4"/>
    <w:rsid w:val="00667488"/>
    <w:rsid w:val="00670C76"/>
    <w:rsid w:val="006733A4"/>
    <w:rsid w:val="00674148"/>
    <w:rsid w:val="00675136"/>
    <w:rsid w:val="0067564B"/>
    <w:rsid w:val="0067785E"/>
    <w:rsid w:val="00680F05"/>
    <w:rsid w:val="006855D3"/>
    <w:rsid w:val="00687086"/>
    <w:rsid w:val="00690519"/>
    <w:rsid w:val="00692B91"/>
    <w:rsid w:val="00692E7C"/>
    <w:rsid w:val="006953A0"/>
    <w:rsid w:val="00696060"/>
    <w:rsid w:val="006A1C16"/>
    <w:rsid w:val="006A22DC"/>
    <w:rsid w:val="006A25E6"/>
    <w:rsid w:val="006A2700"/>
    <w:rsid w:val="006A2CBB"/>
    <w:rsid w:val="006A349A"/>
    <w:rsid w:val="006A5E3B"/>
    <w:rsid w:val="006B033E"/>
    <w:rsid w:val="006B0497"/>
    <w:rsid w:val="006B0D89"/>
    <w:rsid w:val="006B0EA1"/>
    <w:rsid w:val="006B4B06"/>
    <w:rsid w:val="006B4E86"/>
    <w:rsid w:val="006B6F98"/>
    <w:rsid w:val="006B7138"/>
    <w:rsid w:val="006B7761"/>
    <w:rsid w:val="006C0FF5"/>
    <w:rsid w:val="006C3A38"/>
    <w:rsid w:val="006C460F"/>
    <w:rsid w:val="006C4EE7"/>
    <w:rsid w:val="006C54EC"/>
    <w:rsid w:val="006D0116"/>
    <w:rsid w:val="006D4507"/>
    <w:rsid w:val="006D4B5D"/>
    <w:rsid w:val="006D64EC"/>
    <w:rsid w:val="006E09A3"/>
    <w:rsid w:val="006E1791"/>
    <w:rsid w:val="006E2319"/>
    <w:rsid w:val="006E2ECC"/>
    <w:rsid w:val="006E3E0E"/>
    <w:rsid w:val="006E417D"/>
    <w:rsid w:val="006E641A"/>
    <w:rsid w:val="006E6F5D"/>
    <w:rsid w:val="006E7BFC"/>
    <w:rsid w:val="006F107A"/>
    <w:rsid w:val="006F1FB5"/>
    <w:rsid w:val="006F251B"/>
    <w:rsid w:val="006F7CF0"/>
    <w:rsid w:val="00700083"/>
    <w:rsid w:val="007024E2"/>
    <w:rsid w:val="00702CD2"/>
    <w:rsid w:val="00704224"/>
    <w:rsid w:val="00713507"/>
    <w:rsid w:val="007164EA"/>
    <w:rsid w:val="007176E8"/>
    <w:rsid w:val="00722CE1"/>
    <w:rsid w:val="00727215"/>
    <w:rsid w:val="00733C3D"/>
    <w:rsid w:val="00735619"/>
    <w:rsid w:val="00735FA4"/>
    <w:rsid w:val="00741C07"/>
    <w:rsid w:val="00745B2F"/>
    <w:rsid w:val="0074644A"/>
    <w:rsid w:val="0074771F"/>
    <w:rsid w:val="00747BBE"/>
    <w:rsid w:val="00750FE8"/>
    <w:rsid w:val="00752636"/>
    <w:rsid w:val="00753338"/>
    <w:rsid w:val="0075464E"/>
    <w:rsid w:val="00756266"/>
    <w:rsid w:val="00761854"/>
    <w:rsid w:val="0076492E"/>
    <w:rsid w:val="00764F42"/>
    <w:rsid w:val="00764F45"/>
    <w:rsid w:val="00765BED"/>
    <w:rsid w:val="0076655A"/>
    <w:rsid w:val="00772BA3"/>
    <w:rsid w:val="00773C0C"/>
    <w:rsid w:val="00775A31"/>
    <w:rsid w:val="0077652C"/>
    <w:rsid w:val="00777469"/>
    <w:rsid w:val="007805ED"/>
    <w:rsid w:val="0078622B"/>
    <w:rsid w:val="00787347"/>
    <w:rsid w:val="00790C0A"/>
    <w:rsid w:val="00793A7A"/>
    <w:rsid w:val="007A223B"/>
    <w:rsid w:val="007A26FA"/>
    <w:rsid w:val="007A3B8C"/>
    <w:rsid w:val="007A46CB"/>
    <w:rsid w:val="007A7069"/>
    <w:rsid w:val="007A76EA"/>
    <w:rsid w:val="007A79B2"/>
    <w:rsid w:val="007A7C23"/>
    <w:rsid w:val="007B03CF"/>
    <w:rsid w:val="007B1DC0"/>
    <w:rsid w:val="007B261F"/>
    <w:rsid w:val="007B4F7C"/>
    <w:rsid w:val="007C0FB1"/>
    <w:rsid w:val="007C2D26"/>
    <w:rsid w:val="007C3DF6"/>
    <w:rsid w:val="007D0158"/>
    <w:rsid w:val="007D0821"/>
    <w:rsid w:val="007D1B10"/>
    <w:rsid w:val="007D1EC8"/>
    <w:rsid w:val="007D4ED1"/>
    <w:rsid w:val="007D5BA1"/>
    <w:rsid w:val="007E48FD"/>
    <w:rsid w:val="007E6952"/>
    <w:rsid w:val="007E7E56"/>
    <w:rsid w:val="007F3636"/>
    <w:rsid w:val="007F3CEB"/>
    <w:rsid w:val="00800016"/>
    <w:rsid w:val="00802877"/>
    <w:rsid w:val="00802880"/>
    <w:rsid w:val="00803DD9"/>
    <w:rsid w:val="00804C64"/>
    <w:rsid w:val="00804FB1"/>
    <w:rsid w:val="00807C50"/>
    <w:rsid w:val="008121F0"/>
    <w:rsid w:val="00812F42"/>
    <w:rsid w:val="00817D6A"/>
    <w:rsid w:val="00817F2D"/>
    <w:rsid w:val="00820774"/>
    <w:rsid w:val="00826603"/>
    <w:rsid w:val="00827C6D"/>
    <w:rsid w:val="00835EEF"/>
    <w:rsid w:val="008369C1"/>
    <w:rsid w:val="0083712E"/>
    <w:rsid w:val="00837B86"/>
    <w:rsid w:val="00840F73"/>
    <w:rsid w:val="00846841"/>
    <w:rsid w:val="00847B32"/>
    <w:rsid w:val="00854F72"/>
    <w:rsid w:val="00855CB1"/>
    <w:rsid w:val="00857C36"/>
    <w:rsid w:val="00864026"/>
    <w:rsid w:val="00864567"/>
    <w:rsid w:val="00864EC9"/>
    <w:rsid w:val="00866695"/>
    <w:rsid w:val="0087084B"/>
    <w:rsid w:val="00870C45"/>
    <w:rsid w:val="0087619A"/>
    <w:rsid w:val="00882D43"/>
    <w:rsid w:val="00884375"/>
    <w:rsid w:val="00884FAE"/>
    <w:rsid w:val="0088740B"/>
    <w:rsid w:val="008929A3"/>
    <w:rsid w:val="00895119"/>
    <w:rsid w:val="008976A3"/>
    <w:rsid w:val="008979B9"/>
    <w:rsid w:val="008A791A"/>
    <w:rsid w:val="008B1E06"/>
    <w:rsid w:val="008B2744"/>
    <w:rsid w:val="008B29A2"/>
    <w:rsid w:val="008B2C30"/>
    <w:rsid w:val="008B6C15"/>
    <w:rsid w:val="008B742E"/>
    <w:rsid w:val="008C11E5"/>
    <w:rsid w:val="008C2634"/>
    <w:rsid w:val="008C2B86"/>
    <w:rsid w:val="008C79A0"/>
    <w:rsid w:val="008D10A6"/>
    <w:rsid w:val="008D5FDB"/>
    <w:rsid w:val="008E1CE8"/>
    <w:rsid w:val="008E44AB"/>
    <w:rsid w:val="008E712F"/>
    <w:rsid w:val="008F3256"/>
    <w:rsid w:val="008F5079"/>
    <w:rsid w:val="008F548E"/>
    <w:rsid w:val="008F70E2"/>
    <w:rsid w:val="008F7BEC"/>
    <w:rsid w:val="00900839"/>
    <w:rsid w:val="00903DE7"/>
    <w:rsid w:val="0091097D"/>
    <w:rsid w:val="009168B8"/>
    <w:rsid w:val="00916F5C"/>
    <w:rsid w:val="00921933"/>
    <w:rsid w:val="00921DA6"/>
    <w:rsid w:val="009229E5"/>
    <w:rsid w:val="009239A8"/>
    <w:rsid w:val="0092759A"/>
    <w:rsid w:val="00931A4E"/>
    <w:rsid w:val="00931C25"/>
    <w:rsid w:val="00932E45"/>
    <w:rsid w:val="00932F74"/>
    <w:rsid w:val="00933AD5"/>
    <w:rsid w:val="009341CB"/>
    <w:rsid w:val="00934CD8"/>
    <w:rsid w:val="00937FD8"/>
    <w:rsid w:val="0094142F"/>
    <w:rsid w:val="00941949"/>
    <w:rsid w:val="009436DC"/>
    <w:rsid w:val="0094666E"/>
    <w:rsid w:val="009510B8"/>
    <w:rsid w:val="00951793"/>
    <w:rsid w:val="00951F6B"/>
    <w:rsid w:val="009603AE"/>
    <w:rsid w:val="009607C3"/>
    <w:rsid w:val="009631B8"/>
    <w:rsid w:val="00971B05"/>
    <w:rsid w:val="00971D09"/>
    <w:rsid w:val="00972E78"/>
    <w:rsid w:val="00972FB8"/>
    <w:rsid w:val="00974CCE"/>
    <w:rsid w:val="00980B3A"/>
    <w:rsid w:val="009831DB"/>
    <w:rsid w:val="00983DC8"/>
    <w:rsid w:val="009842B6"/>
    <w:rsid w:val="0098765D"/>
    <w:rsid w:val="00991A82"/>
    <w:rsid w:val="00991F04"/>
    <w:rsid w:val="00993E74"/>
    <w:rsid w:val="00994D51"/>
    <w:rsid w:val="009966D0"/>
    <w:rsid w:val="009A29DC"/>
    <w:rsid w:val="009A3875"/>
    <w:rsid w:val="009A4587"/>
    <w:rsid w:val="009A4FF8"/>
    <w:rsid w:val="009A5576"/>
    <w:rsid w:val="009B16B1"/>
    <w:rsid w:val="009B5593"/>
    <w:rsid w:val="009B6860"/>
    <w:rsid w:val="009B7389"/>
    <w:rsid w:val="009C0892"/>
    <w:rsid w:val="009C1D32"/>
    <w:rsid w:val="009D0F17"/>
    <w:rsid w:val="009D2AB6"/>
    <w:rsid w:val="009D4386"/>
    <w:rsid w:val="009E1FE2"/>
    <w:rsid w:val="009E2D4F"/>
    <w:rsid w:val="009E43E2"/>
    <w:rsid w:val="009E563E"/>
    <w:rsid w:val="009E69FD"/>
    <w:rsid w:val="009F0BBB"/>
    <w:rsid w:val="009F0E52"/>
    <w:rsid w:val="009F2016"/>
    <w:rsid w:val="009F3E91"/>
    <w:rsid w:val="009F44E7"/>
    <w:rsid w:val="009F7D24"/>
    <w:rsid w:val="00A05C7B"/>
    <w:rsid w:val="00A11C62"/>
    <w:rsid w:val="00A14451"/>
    <w:rsid w:val="00A154AC"/>
    <w:rsid w:val="00A15534"/>
    <w:rsid w:val="00A16F8D"/>
    <w:rsid w:val="00A22C40"/>
    <w:rsid w:val="00A232CA"/>
    <w:rsid w:val="00A23423"/>
    <w:rsid w:val="00A24C53"/>
    <w:rsid w:val="00A2693D"/>
    <w:rsid w:val="00A274EF"/>
    <w:rsid w:val="00A30461"/>
    <w:rsid w:val="00A306AE"/>
    <w:rsid w:val="00A3764E"/>
    <w:rsid w:val="00A4060C"/>
    <w:rsid w:val="00A42268"/>
    <w:rsid w:val="00A425DB"/>
    <w:rsid w:val="00A427D0"/>
    <w:rsid w:val="00A46831"/>
    <w:rsid w:val="00A469A2"/>
    <w:rsid w:val="00A50416"/>
    <w:rsid w:val="00A5085F"/>
    <w:rsid w:val="00A51212"/>
    <w:rsid w:val="00A521E0"/>
    <w:rsid w:val="00A52781"/>
    <w:rsid w:val="00A534CE"/>
    <w:rsid w:val="00A5496A"/>
    <w:rsid w:val="00A5635D"/>
    <w:rsid w:val="00A563B2"/>
    <w:rsid w:val="00A56510"/>
    <w:rsid w:val="00A63874"/>
    <w:rsid w:val="00A67B06"/>
    <w:rsid w:val="00A70E9B"/>
    <w:rsid w:val="00A70ED1"/>
    <w:rsid w:val="00A75E58"/>
    <w:rsid w:val="00A802D7"/>
    <w:rsid w:val="00A80BC5"/>
    <w:rsid w:val="00A81863"/>
    <w:rsid w:val="00A82E67"/>
    <w:rsid w:val="00A855AA"/>
    <w:rsid w:val="00A858AE"/>
    <w:rsid w:val="00A86B4F"/>
    <w:rsid w:val="00A86D17"/>
    <w:rsid w:val="00A91728"/>
    <w:rsid w:val="00A9451A"/>
    <w:rsid w:val="00A97AF5"/>
    <w:rsid w:val="00AA412F"/>
    <w:rsid w:val="00AA6EB9"/>
    <w:rsid w:val="00AA75D4"/>
    <w:rsid w:val="00AA7DA2"/>
    <w:rsid w:val="00AB285A"/>
    <w:rsid w:val="00AB5518"/>
    <w:rsid w:val="00AC2AF2"/>
    <w:rsid w:val="00AD15E3"/>
    <w:rsid w:val="00AD1677"/>
    <w:rsid w:val="00AD1BF4"/>
    <w:rsid w:val="00AD1EE9"/>
    <w:rsid w:val="00AD2091"/>
    <w:rsid w:val="00AD3558"/>
    <w:rsid w:val="00AD4CFF"/>
    <w:rsid w:val="00AE0121"/>
    <w:rsid w:val="00AE5805"/>
    <w:rsid w:val="00AE6347"/>
    <w:rsid w:val="00AE6892"/>
    <w:rsid w:val="00AE7C8D"/>
    <w:rsid w:val="00AF33E1"/>
    <w:rsid w:val="00AF3CCE"/>
    <w:rsid w:val="00AF5212"/>
    <w:rsid w:val="00AF5A62"/>
    <w:rsid w:val="00AF6980"/>
    <w:rsid w:val="00AF6C94"/>
    <w:rsid w:val="00AF7928"/>
    <w:rsid w:val="00B00842"/>
    <w:rsid w:val="00B00AB4"/>
    <w:rsid w:val="00B00F64"/>
    <w:rsid w:val="00B04039"/>
    <w:rsid w:val="00B072AB"/>
    <w:rsid w:val="00B123C8"/>
    <w:rsid w:val="00B174A2"/>
    <w:rsid w:val="00B2538D"/>
    <w:rsid w:val="00B2540C"/>
    <w:rsid w:val="00B274AD"/>
    <w:rsid w:val="00B27FB0"/>
    <w:rsid w:val="00B30543"/>
    <w:rsid w:val="00B31609"/>
    <w:rsid w:val="00B345C7"/>
    <w:rsid w:val="00B35565"/>
    <w:rsid w:val="00B35BA4"/>
    <w:rsid w:val="00B35BC2"/>
    <w:rsid w:val="00B42FAD"/>
    <w:rsid w:val="00B45190"/>
    <w:rsid w:val="00B462A4"/>
    <w:rsid w:val="00B54DD0"/>
    <w:rsid w:val="00B61557"/>
    <w:rsid w:val="00B6383D"/>
    <w:rsid w:val="00B6468B"/>
    <w:rsid w:val="00B64FBE"/>
    <w:rsid w:val="00B65309"/>
    <w:rsid w:val="00B70ACA"/>
    <w:rsid w:val="00B729AF"/>
    <w:rsid w:val="00B733CE"/>
    <w:rsid w:val="00B7354A"/>
    <w:rsid w:val="00B75CDE"/>
    <w:rsid w:val="00B8067E"/>
    <w:rsid w:val="00B80BD5"/>
    <w:rsid w:val="00B81F0A"/>
    <w:rsid w:val="00B82B7D"/>
    <w:rsid w:val="00B83E10"/>
    <w:rsid w:val="00B92BFB"/>
    <w:rsid w:val="00BA262C"/>
    <w:rsid w:val="00BA2E38"/>
    <w:rsid w:val="00BA54A8"/>
    <w:rsid w:val="00BB0719"/>
    <w:rsid w:val="00BB1479"/>
    <w:rsid w:val="00BB399F"/>
    <w:rsid w:val="00BB3E79"/>
    <w:rsid w:val="00BB5822"/>
    <w:rsid w:val="00BC417F"/>
    <w:rsid w:val="00BC5DB8"/>
    <w:rsid w:val="00BD0702"/>
    <w:rsid w:val="00BD0E2B"/>
    <w:rsid w:val="00BD344F"/>
    <w:rsid w:val="00BD3A4A"/>
    <w:rsid w:val="00BD4CFF"/>
    <w:rsid w:val="00BD5638"/>
    <w:rsid w:val="00BD7F51"/>
    <w:rsid w:val="00BE5657"/>
    <w:rsid w:val="00BE61E0"/>
    <w:rsid w:val="00BF0CB6"/>
    <w:rsid w:val="00BF25FE"/>
    <w:rsid w:val="00BF7642"/>
    <w:rsid w:val="00BF7679"/>
    <w:rsid w:val="00C00537"/>
    <w:rsid w:val="00C00771"/>
    <w:rsid w:val="00C014F9"/>
    <w:rsid w:val="00C01559"/>
    <w:rsid w:val="00C024BD"/>
    <w:rsid w:val="00C02B6E"/>
    <w:rsid w:val="00C03D7A"/>
    <w:rsid w:val="00C044C8"/>
    <w:rsid w:val="00C04515"/>
    <w:rsid w:val="00C05B47"/>
    <w:rsid w:val="00C0689E"/>
    <w:rsid w:val="00C1143F"/>
    <w:rsid w:val="00C11950"/>
    <w:rsid w:val="00C13EA9"/>
    <w:rsid w:val="00C169E4"/>
    <w:rsid w:val="00C17CFE"/>
    <w:rsid w:val="00C205A5"/>
    <w:rsid w:val="00C23C29"/>
    <w:rsid w:val="00C24C5B"/>
    <w:rsid w:val="00C26084"/>
    <w:rsid w:val="00C27E75"/>
    <w:rsid w:val="00C30496"/>
    <w:rsid w:val="00C30B34"/>
    <w:rsid w:val="00C3138C"/>
    <w:rsid w:val="00C31B1B"/>
    <w:rsid w:val="00C32B61"/>
    <w:rsid w:val="00C33531"/>
    <w:rsid w:val="00C359C5"/>
    <w:rsid w:val="00C362EF"/>
    <w:rsid w:val="00C4747F"/>
    <w:rsid w:val="00C50607"/>
    <w:rsid w:val="00C52953"/>
    <w:rsid w:val="00C529A6"/>
    <w:rsid w:val="00C53FC1"/>
    <w:rsid w:val="00C552F5"/>
    <w:rsid w:val="00C557B0"/>
    <w:rsid w:val="00C56F95"/>
    <w:rsid w:val="00C60490"/>
    <w:rsid w:val="00C63632"/>
    <w:rsid w:val="00C63BF4"/>
    <w:rsid w:val="00C63DFE"/>
    <w:rsid w:val="00C64F7C"/>
    <w:rsid w:val="00C671C2"/>
    <w:rsid w:val="00C74BA0"/>
    <w:rsid w:val="00C774E6"/>
    <w:rsid w:val="00C80826"/>
    <w:rsid w:val="00C82062"/>
    <w:rsid w:val="00C83B78"/>
    <w:rsid w:val="00C849B4"/>
    <w:rsid w:val="00C85129"/>
    <w:rsid w:val="00C85B81"/>
    <w:rsid w:val="00C85C0A"/>
    <w:rsid w:val="00C91B52"/>
    <w:rsid w:val="00C95600"/>
    <w:rsid w:val="00C9683D"/>
    <w:rsid w:val="00CA0091"/>
    <w:rsid w:val="00CA0E2E"/>
    <w:rsid w:val="00CA52DE"/>
    <w:rsid w:val="00CA70BF"/>
    <w:rsid w:val="00CA7C26"/>
    <w:rsid w:val="00CB3C7E"/>
    <w:rsid w:val="00CC0819"/>
    <w:rsid w:val="00CC0F15"/>
    <w:rsid w:val="00CC10F4"/>
    <w:rsid w:val="00CC2361"/>
    <w:rsid w:val="00CC30AD"/>
    <w:rsid w:val="00CC713C"/>
    <w:rsid w:val="00CC797A"/>
    <w:rsid w:val="00CD08F0"/>
    <w:rsid w:val="00CD1A66"/>
    <w:rsid w:val="00CD7D14"/>
    <w:rsid w:val="00CE53C7"/>
    <w:rsid w:val="00CE7DF0"/>
    <w:rsid w:val="00CF255B"/>
    <w:rsid w:val="00CF5142"/>
    <w:rsid w:val="00CF5D2C"/>
    <w:rsid w:val="00CF75A0"/>
    <w:rsid w:val="00CF7C13"/>
    <w:rsid w:val="00D00FCA"/>
    <w:rsid w:val="00D05CAE"/>
    <w:rsid w:val="00D0729B"/>
    <w:rsid w:val="00D07B93"/>
    <w:rsid w:val="00D11A6C"/>
    <w:rsid w:val="00D14825"/>
    <w:rsid w:val="00D15465"/>
    <w:rsid w:val="00D17397"/>
    <w:rsid w:val="00D22667"/>
    <w:rsid w:val="00D2300B"/>
    <w:rsid w:val="00D24023"/>
    <w:rsid w:val="00D24B5A"/>
    <w:rsid w:val="00D303BA"/>
    <w:rsid w:val="00D30A9C"/>
    <w:rsid w:val="00D3294C"/>
    <w:rsid w:val="00D32AEA"/>
    <w:rsid w:val="00D33777"/>
    <w:rsid w:val="00D41DA9"/>
    <w:rsid w:val="00D50C2E"/>
    <w:rsid w:val="00D5283F"/>
    <w:rsid w:val="00D54BB6"/>
    <w:rsid w:val="00D557A8"/>
    <w:rsid w:val="00D55859"/>
    <w:rsid w:val="00D5617D"/>
    <w:rsid w:val="00D577C9"/>
    <w:rsid w:val="00D57D90"/>
    <w:rsid w:val="00D57FAB"/>
    <w:rsid w:val="00D620CA"/>
    <w:rsid w:val="00D6295C"/>
    <w:rsid w:val="00D640E4"/>
    <w:rsid w:val="00D64BC2"/>
    <w:rsid w:val="00D67013"/>
    <w:rsid w:val="00D708B3"/>
    <w:rsid w:val="00D728DA"/>
    <w:rsid w:val="00D751C2"/>
    <w:rsid w:val="00D77DE0"/>
    <w:rsid w:val="00D80436"/>
    <w:rsid w:val="00D810F8"/>
    <w:rsid w:val="00D81C70"/>
    <w:rsid w:val="00D836EF"/>
    <w:rsid w:val="00D852D3"/>
    <w:rsid w:val="00D862DA"/>
    <w:rsid w:val="00D871A9"/>
    <w:rsid w:val="00D9271F"/>
    <w:rsid w:val="00D94957"/>
    <w:rsid w:val="00D94DB7"/>
    <w:rsid w:val="00D95418"/>
    <w:rsid w:val="00D96991"/>
    <w:rsid w:val="00DA4EC4"/>
    <w:rsid w:val="00DA757E"/>
    <w:rsid w:val="00DB179A"/>
    <w:rsid w:val="00DB2130"/>
    <w:rsid w:val="00DB21AB"/>
    <w:rsid w:val="00DB2F2A"/>
    <w:rsid w:val="00DB3DAF"/>
    <w:rsid w:val="00DB61B6"/>
    <w:rsid w:val="00DB66DE"/>
    <w:rsid w:val="00DC284E"/>
    <w:rsid w:val="00DC4AD1"/>
    <w:rsid w:val="00DC6680"/>
    <w:rsid w:val="00DC7A01"/>
    <w:rsid w:val="00DD038B"/>
    <w:rsid w:val="00DD21BC"/>
    <w:rsid w:val="00DD29AB"/>
    <w:rsid w:val="00DD4CF3"/>
    <w:rsid w:val="00DD6238"/>
    <w:rsid w:val="00DE3445"/>
    <w:rsid w:val="00DE6340"/>
    <w:rsid w:val="00DE7507"/>
    <w:rsid w:val="00DE7949"/>
    <w:rsid w:val="00DF047E"/>
    <w:rsid w:val="00DF0907"/>
    <w:rsid w:val="00DF52C6"/>
    <w:rsid w:val="00DF67AA"/>
    <w:rsid w:val="00DF716D"/>
    <w:rsid w:val="00DF772F"/>
    <w:rsid w:val="00E00837"/>
    <w:rsid w:val="00E0204D"/>
    <w:rsid w:val="00E05258"/>
    <w:rsid w:val="00E05305"/>
    <w:rsid w:val="00E05E81"/>
    <w:rsid w:val="00E138F0"/>
    <w:rsid w:val="00E13A35"/>
    <w:rsid w:val="00E147C2"/>
    <w:rsid w:val="00E163E2"/>
    <w:rsid w:val="00E174CA"/>
    <w:rsid w:val="00E20968"/>
    <w:rsid w:val="00E21D67"/>
    <w:rsid w:val="00E23C49"/>
    <w:rsid w:val="00E25BBC"/>
    <w:rsid w:val="00E265EB"/>
    <w:rsid w:val="00E26A82"/>
    <w:rsid w:val="00E34D01"/>
    <w:rsid w:val="00E35063"/>
    <w:rsid w:val="00E350D0"/>
    <w:rsid w:val="00E424DC"/>
    <w:rsid w:val="00E42988"/>
    <w:rsid w:val="00E460C8"/>
    <w:rsid w:val="00E508FD"/>
    <w:rsid w:val="00E5096B"/>
    <w:rsid w:val="00E51574"/>
    <w:rsid w:val="00E5275F"/>
    <w:rsid w:val="00E55D27"/>
    <w:rsid w:val="00E60DFF"/>
    <w:rsid w:val="00E63579"/>
    <w:rsid w:val="00E6359B"/>
    <w:rsid w:val="00E70318"/>
    <w:rsid w:val="00E719BD"/>
    <w:rsid w:val="00E7242D"/>
    <w:rsid w:val="00E7316A"/>
    <w:rsid w:val="00E74CF1"/>
    <w:rsid w:val="00E76CC8"/>
    <w:rsid w:val="00E801C7"/>
    <w:rsid w:val="00E83301"/>
    <w:rsid w:val="00E86A24"/>
    <w:rsid w:val="00E8725C"/>
    <w:rsid w:val="00E92926"/>
    <w:rsid w:val="00E946AB"/>
    <w:rsid w:val="00E94FA1"/>
    <w:rsid w:val="00E95EB4"/>
    <w:rsid w:val="00EA3154"/>
    <w:rsid w:val="00EA45B7"/>
    <w:rsid w:val="00EA51ED"/>
    <w:rsid w:val="00EA56FA"/>
    <w:rsid w:val="00EB014E"/>
    <w:rsid w:val="00EB244C"/>
    <w:rsid w:val="00EB2F2E"/>
    <w:rsid w:val="00EB5635"/>
    <w:rsid w:val="00EB5823"/>
    <w:rsid w:val="00EB6289"/>
    <w:rsid w:val="00EB7CA0"/>
    <w:rsid w:val="00EC11E3"/>
    <w:rsid w:val="00EC1680"/>
    <w:rsid w:val="00EC16A1"/>
    <w:rsid w:val="00EC50EE"/>
    <w:rsid w:val="00EC6DE5"/>
    <w:rsid w:val="00EC7167"/>
    <w:rsid w:val="00ED1447"/>
    <w:rsid w:val="00ED26B6"/>
    <w:rsid w:val="00ED39E2"/>
    <w:rsid w:val="00ED51D7"/>
    <w:rsid w:val="00ED5B7A"/>
    <w:rsid w:val="00ED5D21"/>
    <w:rsid w:val="00ED753E"/>
    <w:rsid w:val="00EE02C5"/>
    <w:rsid w:val="00EE16D4"/>
    <w:rsid w:val="00EE1AB6"/>
    <w:rsid w:val="00EF1BC7"/>
    <w:rsid w:val="00EF1E54"/>
    <w:rsid w:val="00EF249F"/>
    <w:rsid w:val="00EF2A4D"/>
    <w:rsid w:val="00EF3B06"/>
    <w:rsid w:val="00EF7952"/>
    <w:rsid w:val="00F01313"/>
    <w:rsid w:val="00F02435"/>
    <w:rsid w:val="00F160E3"/>
    <w:rsid w:val="00F1611A"/>
    <w:rsid w:val="00F163BC"/>
    <w:rsid w:val="00F23385"/>
    <w:rsid w:val="00F23FC0"/>
    <w:rsid w:val="00F240C8"/>
    <w:rsid w:val="00F252F0"/>
    <w:rsid w:val="00F25E14"/>
    <w:rsid w:val="00F3407B"/>
    <w:rsid w:val="00F35C33"/>
    <w:rsid w:val="00F36EBB"/>
    <w:rsid w:val="00F3715B"/>
    <w:rsid w:val="00F42E7A"/>
    <w:rsid w:val="00F43A3C"/>
    <w:rsid w:val="00F5189D"/>
    <w:rsid w:val="00F51FF2"/>
    <w:rsid w:val="00F53C06"/>
    <w:rsid w:val="00F53C9E"/>
    <w:rsid w:val="00F57C4D"/>
    <w:rsid w:val="00F602E6"/>
    <w:rsid w:val="00F63E85"/>
    <w:rsid w:val="00F64252"/>
    <w:rsid w:val="00F65BC5"/>
    <w:rsid w:val="00F67941"/>
    <w:rsid w:val="00F75360"/>
    <w:rsid w:val="00F75BA0"/>
    <w:rsid w:val="00F772CE"/>
    <w:rsid w:val="00F83CD9"/>
    <w:rsid w:val="00F87BCC"/>
    <w:rsid w:val="00F9203C"/>
    <w:rsid w:val="00F92345"/>
    <w:rsid w:val="00F924D7"/>
    <w:rsid w:val="00F93A91"/>
    <w:rsid w:val="00FA0098"/>
    <w:rsid w:val="00FA2261"/>
    <w:rsid w:val="00FA369A"/>
    <w:rsid w:val="00FA383A"/>
    <w:rsid w:val="00FA5F6C"/>
    <w:rsid w:val="00FB023B"/>
    <w:rsid w:val="00FB0B62"/>
    <w:rsid w:val="00FB1497"/>
    <w:rsid w:val="00FB1B5D"/>
    <w:rsid w:val="00FB21A0"/>
    <w:rsid w:val="00FB2951"/>
    <w:rsid w:val="00FB3113"/>
    <w:rsid w:val="00FB33E2"/>
    <w:rsid w:val="00FB4A38"/>
    <w:rsid w:val="00FB72AB"/>
    <w:rsid w:val="00FD5C6E"/>
    <w:rsid w:val="00FD7529"/>
    <w:rsid w:val="00FD76BA"/>
    <w:rsid w:val="00FD7714"/>
    <w:rsid w:val="00FE1CBB"/>
    <w:rsid w:val="00FE5B57"/>
    <w:rsid w:val="00FF1253"/>
    <w:rsid w:val="00FF22A3"/>
    <w:rsid w:val="00FF230E"/>
    <w:rsid w:val="00FF3BA3"/>
    <w:rsid w:val="00FF4D49"/>
    <w:rsid w:val="00FF5702"/>
    <w:rsid w:val="00FF5BA2"/>
    <w:rsid w:val="00FF5EBD"/>
    <w:rsid w:val="00FF6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D60AD99"/>
  <w15:chartTrackingRefBased/>
  <w15:docId w15:val="{7C4FF12A-B128-49A1-A12F-87ED25D9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aliases w:val="Heading artikel"/>
    <w:basedOn w:val="Normal"/>
    <w:next w:val="Normal"/>
    <w:link w:val="Heading1Char"/>
    <w:uiPriority w:val="9"/>
    <w:qFormat/>
    <w:rsid w:val="0063280A"/>
    <w:pPr>
      <w:widowControl w:val="0"/>
      <w:numPr>
        <w:numId w:val="4"/>
      </w:numPr>
      <w:tabs>
        <w:tab w:val="left" w:pos="-720"/>
      </w:tabs>
      <w:suppressAutoHyphens/>
      <w:spacing w:after="240" w:line="240" w:lineRule="auto"/>
      <w:outlineLvl w:val="0"/>
    </w:pPr>
    <w:rPr>
      <w:rFonts w:ascii="Arial" w:eastAsia="Times New Roman" w:hAnsi="Arial" w:cs="Arial"/>
      <w:b/>
      <w:snapToGrid w:val="0"/>
      <w:color w:val="000000" w:themeColor="text1"/>
      <w:sz w:val="24"/>
      <w:szCs w:val="24"/>
      <w:u w:val="single"/>
    </w:rPr>
  </w:style>
  <w:style w:type="paragraph" w:styleId="Heading2">
    <w:name w:val="heading 2"/>
    <w:basedOn w:val="Normal"/>
    <w:next w:val="Normal"/>
    <w:link w:val="Heading2Char"/>
    <w:uiPriority w:val="9"/>
    <w:unhideWhenUsed/>
    <w:qFormat/>
    <w:rsid w:val="00467810"/>
    <w:pPr>
      <w:keepNext/>
      <w:keepLines/>
      <w:numPr>
        <w:numId w:val="11"/>
      </w:numPr>
      <w:spacing w:before="40" w:after="0"/>
      <w:ind w:left="1134" w:hanging="1200"/>
      <w:outlineLvl w:val="1"/>
    </w:pPr>
    <w:rPr>
      <w:rFonts w:ascii="Arial" w:eastAsiaTheme="majorEastAsia" w:hAnsi="Arial" w:cs="Arial"/>
      <w:u w:val="single"/>
    </w:rPr>
  </w:style>
  <w:style w:type="paragraph" w:styleId="Heading3">
    <w:name w:val="heading 3"/>
    <w:basedOn w:val="Normal"/>
    <w:next w:val="Normal"/>
    <w:link w:val="Heading3Char"/>
    <w:uiPriority w:val="9"/>
    <w:unhideWhenUsed/>
    <w:qFormat/>
    <w:rsid w:val="003D4A3F"/>
    <w:pPr>
      <w:keepNext/>
      <w:keepLines/>
      <w:spacing w:before="40" w:after="0"/>
      <w:outlineLvl w:val="2"/>
    </w:pPr>
    <w:rPr>
      <w:rFonts w:asciiTheme="majorHAnsi" w:eastAsiaTheme="majorEastAsia" w:hAnsiTheme="majorHAnsi" w:cstheme="majorBidi"/>
      <w:i/>
      <w:color w:val="0070C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4423"/>
    <w:pPr>
      <w:spacing w:after="200" w:line="276" w:lineRule="auto"/>
      <w:ind w:left="720"/>
      <w:contextualSpacing/>
    </w:pPr>
    <w:rPr>
      <w:lang w:val="nl-BE"/>
    </w:rPr>
  </w:style>
  <w:style w:type="character" w:styleId="Hyperlink">
    <w:name w:val="Hyperlink"/>
    <w:basedOn w:val="DefaultParagraphFont"/>
    <w:uiPriority w:val="99"/>
    <w:unhideWhenUsed/>
    <w:rsid w:val="00654423"/>
    <w:rPr>
      <w:color w:val="0000FF" w:themeColor="hyperlink"/>
      <w:u w:val="single"/>
    </w:rPr>
  </w:style>
  <w:style w:type="character" w:styleId="PlaceholderText">
    <w:name w:val="Placeholder Text"/>
    <w:basedOn w:val="DefaultParagraphFont"/>
    <w:uiPriority w:val="99"/>
    <w:semiHidden/>
    <w:rsid w:val="00654423"/>
    <w:rPr>
      <w:color w:val="808080"/>
    </w:rPr>
  </w:style>
  <w:style w:type="character" w:customStyle="1" w:styleId="ListParagraphChar">
    <w:name w:val="List Paragraph Char"/>
    <w:link w:val="ListParagraph"/>
    <w:uiPriority w:val="34"/>
    <w:locked/>
    <w:rsid w:val="00654423"/>
    <w:rPr>
      <w:lang w:val="nl-BE"/>
    </w:rPr>
  </w:style>
  <w:style w:type="character" w:styleId="UnresolvedMention">
    <w:name w:val="Unresolved Mention"/>
    <w:basedOn w:val="DefaultParagraphFont"/>
    <w:uiPriority w:val="99"/>
    <w:semiHidden/>
    <w:unhideWhenUsed/>
    <w:rsid w:val="00654423"/>
    <w:rPr>
      <w:color w:val="605E5C"/>
      <w:shd w:val="clear" w:color="auto" w:fill="E1DFDD"/>
    </w:rPr>
  </w:style>
  <w:style w:type="character" w:customStyle="1" w:styleId="Heading1Char">
    <w:name w:val="Heading 1 Char"/>
    <w:aliases w:val="Heading artikel Char"/>
    <w:basedOn w:val="DefaultParagraphFont"/>
    <w:link w:val="Heading1"/>
    <w:uiPriority w:val="9"/>
    <w:rsid w:val="0063280A"/>
    <w:rPr>
      <w:rFonts w:ascii="Arial" w:eastAsia="Times New Roman" w:hAnsi="Arial" w:cs="Arial"/>
      <w:b/>
      <w:snapToGrid w:val="0"/>
      <w:color w:val="000000" w:themeColor="text1"/>
      <w:sz w:val="24"/>
      <w:szCs w:val="24"/>
      <w:u w:val="single"/>
      <w:lang w:val="fr-FR"/>
    </w:rPr>
  </w:style>
  <w:style w:type="character" w:customStyle="1" w:styleId="Heading2Char">
    <w:name w:val="Heading 2 Char"/>
    <w:basedOn w:val="DefaultParagraphFont"/>
    <w:link w:val="Heading2"/>
    <w:uiPriority w:val="9"/>
    <w:rsid w:val="00467810"/>
    <w:rPr>
      <w:rFonts w:ascii="Arial" w:eastAsiaTheme="majorEastAsia" w:hAnsi="Arial" w:cs="Arial"/>
      <w:u w:val="single"/>
      <w:lang w:val="fr-FR"/>
    </w:rPr>
  </w:style>
  <w:style w:type="character" w:customStyle="1" w:styleId="Geen">
    <w:name w:val="Geen"/>
    <w:rsid w:val="002F4556"/>
  </w:style>
  <w:style w:type="character" w:styleId="CommentReference">
    <w:name w:val="annotation reference"/>
    <w:basedOn w:val="DefaultParagraphFont"/>
    <w:uiPriority w:val="99"/>
    <w:semiHidden/>
    <w:unhideWhenUsed/>
    <w:rsid w:val="00CE7DF0"/>
    <w:rPr>
      <w:sz w:val="16"/>
      <w:szCs w:val="16"/>
    </w:rPr>
  </w:style>
  <w:style w:type="paragraph" w:styleId="CommentText">
    <w:name w:val="annotation text"/>
    <w:basedOn w:val="Normal"/>
    <w:link w:val="CommentTextChar"/>
    <w:uiPriority w:val="99"/>
    <w:unhideWhenUsed/>
    <w:rsid w:val="00CE7DF0"/>
    <w:pPr>
      <w:spacing w:line="240" w:lineRule="auto"/>
    </w:pPr>
    <w:rPr>
      <w:sz w:val="20"/>
      <w:szCs w:val="20"/>
    </w:rPr>
  </w:style>
  <w:style w:type="character" w:customStyle="1" w:styleId="CommentTextChar">
    <w:name w:val="Comment Text Char"/>
    <w:basedOn w:val="DefaultParagraphFont"/>
    <w:link w:val="CommentText"/>
    <w:uiPriority w:val="99"/>
    <w:rsid w:val="00CE7DF0"/>
    <w:rPr>
      <w:sz w:val="20"/>
      <w:szCs w:val="20"/>
    </w:rPr>
  </w:style>
  <w:style w:type="paragraph" w:styleId="CommentSubject">
    <w:name w:val="annotation subject"/>
    <w:basedOn w:val="CommentText"/>
    <w:next w:val="CommentText"/>
    <w:link w:val="CommentSubjectChar"/>
    <w:uiPriority w:val="99"/>
    <w:semiHidden/>
    <w:unhideWhenUsed/>
    <w:rsid w:val="00CE7DF0"/>
    <w:rPr>
      <w:b/>
      <w:bCs/>
    </w:rPr>
  </w:style>
  <w:style w:type="character" w:customStyle="1" w:styleId="CommentSubjectChar">
    <w:name w:val="Comment Subject Char"/>
    <w:basedOn w:val="CommentTextChar"/>
    <w:link w:val="CommentSubject"/>
    <w:uiPriority w:val="99"/>
    <w:semiHidden/>
    <w:rsid w:val="00CE7DF0"/>
    <w:rPr>
      <w:b/>
      <w:bCs/>
      <w:sz w:val="20"/>
      <w:szCs w:val="20"/>
    </w:rPr>
  </w:style>
  <w:style w:type="paragraph" w:styleId="FootnoteText">
    <w:name w:val="footnote text"/>
    <w:basedOn w:val="Normal"/>
    <w:link w:val="FootnoteTextChar"/>
    <w:uiPriority w:val="99"/>
    <w:semiHidden/>
    <w:unhideWhenUsed/>
    <w:rsid w:val="00CC1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0F4"/>
    <w:rPr>
      <w:sz w:val="20"/>
      <w:szCs w:val="20"/>
    </w:rPr>
  </w:style>
  <w:style w:type="character" w:styleId="FootnoteReference">
    <w:name w:val="footnote reference"/>
    <w:basedOn w:val="DefaultParagraphFont"/>
    <w:uiPriority w:val="99"/>
    <w:semiHidden/>
    <w:unhideWhenUsed/>
    <w:rsid w:val="00CC10F4"/>
    <w:rPr>
      <w:vertAlign w:val="superscript"/>
    </w:rPr>
  </w:style>
  <w:style w:type="character" w:customStyle="1" w:styleId="Heading3Char">
    <w:name w:val="Heading 3 Char"/>
    <w:basedOn w:val="DefaultParagraphFont"/>
    <w:link w:val="Heading3"/>
    <w:uiPriority w:val="9"/>
    <w:rsid w:val="003D4A3F"/>
    <w:rPr>
      <w:rFonts w:asciiTheme="majorHAnsi" w:eastAsiaTheme="majorEastAsia" w:hAnsiTheme="majorHAnsi" w:cstheme="majorBidi"/>
      <w:i/>
      <w:color w:val="0070C0"/>
      <w:sz w:val="26"/>
      <w:szCs w:val="24"/>
      <w:lang w:val="fr-FR"/>
    </w:rPr>
  </w:style>
  <w:style w:type="paragraph" w:styleId="Footer">
    <w:name w:val="footer"/>
    <w:basedOn w:val="Normal"/>
    <w:link w:val="FooterChar"/>
    <w:uiPriority w:val="99"/>
    <w:unhideWhenUsed/>
    <w:rsid w:val="009B7389"/>
    <w:pPr>
      <w:tabs>
        <w:tab w:val="center" w:pos="4680"/>
        <w:tab w:val="right" w:pos="9360"/>
      </w:tabs>
      <w:spacing w:after="0" w:line="240" w:lineRule="auto"/>
    </w:pPr>
    <w:rPr>
      <w:lang w:val="nl-BE"/>
    </w:rPr>
  </w:style>
  <w:style w:type="character" w:customStyle="1" w:styleId="FooterChar">
    <w:name w:val="Footer Char"/>
    <w:basedOn w:val="DefaultParagraphFont"/>
    <w:link w:val="Footer"/>
    <w:uiPriority w:val="99"/>
    <w:rsid w:val="009B7389"/>
    <w:rPr>
      <w:lang w:val="nl-BE"/>
    </w:rPr>
  </w:style>
  <w:style w:type="paragraph" w:styleId="Revision">
    <w:name w:val="Revision"/>
    <w:hidden/>
    <w:uiPriority w:val="99"/>
    <w:semiHidden/>
    <w:rsid w:val="00A232CA"/>
    <w:pPr>
      <w:spacing w:after="0" w:line="240" w:lineRule="auto"/>
    </w:pPr>
  </w:style>
  <w:style w:type="character" w:customStyle="1" w:styleId="cf01">
    <w:name w:val="cf01"/>
    <w:basedOn w:val="DefaultParagraphFont"/>
    <w:rsid w:val="00143F86"/>
    <w:rPr>
      <w:rFonts w:ascii="Segoe UI" w:hAnsi="Segoe UI" w:cs="Segoe UI" w:hint="default"/>
      <w:sz w:val="18"/>
      <w:szCs w:val="18"/>
    </w:rPr>
  </w:style>
  <w:style w:type="paragraph" w:styleId="Header">
    <w:name w:val="header"/>
    <w:basedOn w:val="Normal"/>
    <w:link w:val="HeaderChar"/>
    <w:uiPriority w:val="99"/>
    <w:unhideWhenUsed/>
    <w:rsid w:val="004E4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759"/>
  </w:style>
  <w:style w:type="paragraph" w:styleId="z-TopofForm">
    <w:name w:val="HTML Top of Form"/>
    <w:basedOn w:val="Normal"/>
    <w:next w:val="Normal"/>
    <w:link w:val="z-TopofFormChar"/>
    <w:hidden/>
    <w:uiPriority w:val="99"/>
    <w:semiHidden/>
    <w:unhideWhenUsed/>
    <w:rsid w:val="0069606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606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9606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6060"/>
    <w:rPr>
      <w:rFonts w:ascii="Arial" w:hAnsi="Arial" w:cs="Arial"/>
      <w:vanish/>
      <w:sz w:val="16"/>
      <w:szCs w:val="16"/>
    </w:rPr>
  </w:style>
  <w:style w:type="character" w:styleId="FollowedHyperlink">
    <w:name w:val="FollowedHyperlink"/>
    <w:basedOn w:val="DefaultParagraphFont"/>
    <w:uiPriority w:val="99"/>
    <w:semiHidden/>
    <w:unhideWhenUsed/>
    <w:rsid w:val="00396BE2"/>
    <w:rPr>
      <w:color w:val="800080" w:themeColor="followedHyperlink"/>
      <w:u w:val="single"/>
    </w:rPr>
  </w:style>
  <w:style w:type="character" w:customStyle="1" w:styleId="ui-provider">
    <w:name w:val="ui-provider"/>
    <w:basedOn w:val="DefaultParagraphFont"/>
    <w:rsid w:val="00587EC9"/>
  </w:style>
  <w:style w:type="paragraph" w:styleId="NoSpacing">
    <w:name w:val="No Spacing"/>
    <w:link w:val="NoSpacingChar"/>
    <w:uiPriority w:val="1"/>
    <w:qFormat/>
    <w:rsid w:val="00407B8C"/>
    <w:pPr>
      <w:spacing w:after="0" w:line="240" w:lineRule="auto"/>
    </w:pPr>
    <w:rPr>
      <w:lang w:val="nl-BE"/>
    </w:rPr>
  </w:style>
  <w:style w:type="character" w:customStyle="1" w:styleId="NoSpacingChar">
    <w:name w:val="No Spacing Char"/>
    <w:basedOn w:val="DefaultParagraphFont"/>
    <w:link w:val="NoSpacing"/>
    <w:uiPriority w:val="1"/>
    <w:rsid w:val="00407B8C"/>
    <w:rPr>
      <w:lang w:val="nl-BE"/>
    </w:rPr>
  </w:style>
  <w:style w:type="character" w:customStyle="1" w:styleId="contentpasted0">
    <w:name w:val="contentpasted0"/>
    <w:basedOn w:val="DefaultParagraphFont"/>
    <w:rsid w:val="00407B8C"/>
    <w:rPr>
      <w:lang w:val="nl-BE"/>
    </w:rPr>
  </w:style>
  <w:style w:type="paragraph" w:styleId="Title">
    <w:name w:val="Title"/>
    <w:basedOn w:val="Normal"/>
    <w:next w:val="Normal"/>
    <w:link w:val="TitleChar"/>
    <w:uiPriority w:val="10"/>
    <w:qFormat/>
    <w:rsid w:val="00407B8C"/>
    <w:pPr>
      <w:spacing w:after="0" w:line="240" w:lineRule="auto"/>
      <w:contextualSpacing/>
    </w:pPr>
    <w:rPr>
      <w:rFonts w:asciiTheme="majorHAnsi" w:eastAsiaTheme="majorEastAsia" w:hAnsiTheme="majorHAnsi" w:cstheme="majorBidi"/>
      <w:spacing w:val="-10"/>
      <w:kern w:val="28"/>
      <w:sz w:val="56"/>
      <w:szCs w:val="56"/>
      <w:lang w:val="nl-NL"/>
    </w:rPr>
  </w:style>
  <w:style w:type="character" w:customStyle="1" w:styleId="TitleChar">
    <w:name w:val="Title Char"/>
    <w:basedOn w:val="DefaultParagraphFont"/>
    <w:link w:val="Title"/>
    <w:uiPriority w:val="10"/>
    <w:rsid w:val="00407B8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07B8C"/>
    <w:pPr>
      <w:keepNext/>
      <w:keepLines/>
      <w:widowControl/>
      <w:numPr>
        <w:numId w:val="0"/>
      </w:numPr>
      <w:tabs>
        <w:tab w:val="clear" w:pos="-720"/>
      </w:tabs>
      <w:suppressAutoHyphens w:val="0"/>
      <w:spacing w:before="240" w:after="0" w:line="259" w:lineRule="auto"/>
      <w:outlineLvl w:val="9"/>
    </w:pPr>
    <w:rPr>
      <w:rFonts w:asciiTheme="majorHAnsi" w:eastAsiaTheme="majorEastAsia" w:hAnsiTheme="majorHAnsi" w:cstheme="majorBidi"/>
      <w:b w:val="0"/>
      <w:snapToGrid/>
      <w:color w:val="365F91" w:themeColor="accent1" w:themeShade="BF"/>
      <w:sz w:val="32"/>
      <w:szCs w:val="32"/>
      <w:u w:val="none"/>
      <w:lang w:val="en-US"/>
    </w:rPr>
  </w:style>
  <w:style w:type="paragraph" w:styleId="TOC1">
    <w:name w:val="toc 1"/>
    <w:basedOn w:val="Normal"/>
    <w:next w:val="Normal"/>
    <w:autoRedefine/>
    <w:uiPriority w:val="39"/>
    <w:unhideWhenUsed/>
    <w:rsid w:val="00407B8C"/>
    <w:pPr>
      <w:tabs>
        <w:tab w:val="right" w:leader="dot" w:pos="9350"/>
      </w:tabs>
      <w:spacing w:after="100"/>
    </w:pPr>
    <w:rPr>
      <w:lang w:val="nl-NL"/>
    </w:rPr>
  </w:style>
  <w:style w:type="paragraph" w:styleId="TOC2">
    <w:name w:val="toc 2"/>
    <w:basedOn w:val="Normal"/>
    <w:next w:val="Normal"/>
    <w:autoRedefine/>
    <w:uiPriority w:val="39"/>
    <w:unhideWhenUsed/>
    <w:rsid w:val="00407B8C"/>
    <w:pPr>
      <w:tabs>
        <w:tab w:val="right" w:leader="dot" w:pos="9350"/>
      </w:tabs>
      <w:spacing w:after="100"/>
      <w:ind w:left="220"/>
    </w:pPr>
    <w:rPr>
      <w:lang w:val="nl-NL"/>
    </w:rPr>
  </w:style>
  <w:style w:type="paragraph" w:styleId="BalloonText">
    <w:name w:val="Balloon Text"/>
    <w:basedOn w:val="Normal"/>
    <w:link w:val="BalloonTextChar"/>
    <w:uiPriority w:val="99"/>
    <w:semiHidden/>
    <w:unhideWhenUsed/>
    <w:rsid w:val="00407B8C"/>
    <w:pPr>
      <w:spacing w:after="0" w:line="240" w:lineRule="auto"/>
    </w:pPr>
    <w:rPr>
      <w:rFonts w:ascii="Segoe UI" w:hAnsi="Segoe UI" w:cs="Segoe UI"/>
      <w:sz w:val="18"/>
      <w:szCs w:val="18"/>
      <w:lang w:val="nl-NL"/>
    </w:rPr>
  </w:style>
  <w:style w:type="character" w:customStyle="1" w:styleId="BalloonTextChar">
    <w:name w:val="Balloon Text Char"/>
    <w:basedOn w:val="DefaultParagraphFont"/>
    <w:link w:val="BalloonText"/>
    <w:uiPriority w:val="99"/>
    <w:semiHidden/>
    <w:rsid w:val="00407B8C"/>
    <w:rPr>
      <w:rFonts w:ascii="Segoe UI" w:hAnsi="Segoe UI" w:cs="Segoe UI"/>
      <w:sz w:val="18"/>
      <w:szCs w:val="18"/>
    </w:rPr>
  </w:style>
  <w:style w:type="paragraph" w:customStyle="1" w:styleId="BodySciensano">
    <w:name w:val="Body Sciensano"/>
    <w:basedOn w:val="Normal"/>
    <w:qFormat/>
    <w:rsid w:val="00407B8C"/>
    <w:pPr>
      <w:spacing w:after="0" w:line="276" w:lineRule="auto"/>
      <w:contextualSpacing/>
      <w:jc w:val="both"/>
    </w:pPr>
    <w:rPr>
      <w:rFonts w:ascii="Arial" w:hAnsi="Arial"/>
      <w:color w:val="58595B"/>
      <w:sz w:val="20"/>
      <w:lang w:val="nl-BE"/>
    </w:rPr>
  </w:style>
  <w:style w:type="character" w:styleId="Emphasis">
    <w:name w:val="Emphasis"/>
    <w:basedOn w:val="DefaultParagraphFont"/>
    <w:uiPriority w:val="20"/>
    <w:qFormat/>
    <w:rsid w:val="00407B8C"/>
    <w:rPr>
      <w:i/>
      <w:iCs/>
    </w:rPr>
  </w:style>
  <w:style w:type="paragraph" w:styleId="Subtitle">
    <w:name w:val="Subtitle"/>
    <w:basedOn w:val="Normal"/>
    <w:next w:val="Normal"/>
    <w:link w:val="SubtitleChar"/>
    <w:uiPriority w:val="11"/>
    <w:qFormat/>
    <w:rsid w:val="00864EC9"/>
    <w:pPr>
      <w:numPr>
        <w:ilvl w:val="1"/>
      </w:numPr>
    </w:pPr>
    <w:rPr>
      <w:rFonts w:asciiTheme="majorHAnsi" w:eastAsiaTheme="minorEastAsia" w:hAnsiTheme="majorHAnsi"/>
      <w:color w:val="00B0F0"/>
      <w:spacing w:val="15"/>
      <w:sz w:val="26"/>
      <w:lang w:val="nl-NL"/>
    </w:rPr>
  </w:style>
  <w:style w:type="character" w:customStyle="1" w:styleId="SubtitleChar">
    <w:name w:val="Subtitle Char"/>
    <w:basedOn w:val="DefaultParagraphFont"/>
    <w:link w:val="Subtitle"/>
    <w:uiPriority w:val="11"/>
    <w:rsid w:val="00864EC9"/>
    <w:rPr>
      <w:rFonts w:asciiTheme="majorHAnsi" w:eastAsiaTheme="minorEastAsia" w:hAnsiTheme="majorHAnsi"/>
      <w:color w:val="00B0F0"/>
      <w:spacing w:val="15"/>
      <w:sz w:val="26"/>
    </w:rPr>
  </w:style>
  <w:style w:type="table" w:customStyle="1" w:styleId="TableauGrille1Clair1">
    <w:name w:val="Tableau Grille 1 Clair1"/>
    <w:basedOn w:val="TableNormal"/>
    <w:uiPriority w:val="46"/>
    <w:rsid w:val="00007AAC"/>
    <w:pPr>
      <w:spacing w:after="0" w:line="240" w:lineRule="auto"/>
    </w:pPr>
    <w:rPr>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TMLVariable">
    <w:name w:val="HTML Variable"/>
    <w:basedOn w:val="DefaultParagraphFont"/>
    <w:uiPriority w:val="99"/>
    <w:semiHidden/>
    <w:unhideWhenUsed/>
    <w:rsid w:val="00007AAC"/>
    <w:rPr>
      <w:i/>
      <w:iCs/>
    </w:rPr>
  </w:style>
  <w:style w:type="paragraph" w:styleId="TOC3">
    <w:name w:val="toc 3"/>
    <w:basedOn w:val="Normal"/>
    <w:next w:val="Normal"/>
    <w:autoRedefine/>
    <w:uiPriority w:val="39"/>
    <w:unhideWhenUsed/>
    <w:rsid w:val="000F561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2/blood.202201585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55A1-37FD-4C73-AA83-3FF16BDF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9315</Words>
  <Characters>51233</Characters>
  <Application>Microsoft Office Word</Application>
  <DocSecurity>0</DocSecurity>
  <Lines>426</Lines>
  <Paragraphs>120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60428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De Smet (RIZIV-INAMI)</dc:creator>
  <cp:keywords>, docId:59E11A27E043A68FF1A227996A231177</cp:keywords>
  <dc:description/>
  <cp:lastModifiedBy>Olivia Willems (RIZIV-INAMI)</cp:lastModifiedBy>
  <cp:revision>134</cp:revision>
  <cp:lastPrinted>2025-11-28T07:37:00Z</cp:lastPrinted>
  <dcterms:created xsi:type="dcterms:W3CDTF">2024-09-11T08:20:00Z</dcterms:created>
  <dcterms:modified xsi:type="dcterms:W3CDTF">2026-04-23T13:12:00Z</dcterms:modified>
</cp:coreProperties>
</file>