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5973" w14:textId="7B24709A" w:rsidR="00F549A1" w:rsidRDefault="00F833BE" w:rsidP="00556DA3">
      <w:pPr>
        <w:pStyle w:val="Heading1"/>
        <w:rPr>
          <w:lang w:val="fr-BE"/>
        </w:rPr>
      </w:pPr>
      <w:r w:rsidRPr="00353DE9">
        <w:rPr>
          <w:lang w:val="fr-BE"/>
        </w:rPr>
        <w:t xml:space="preserve">Annexe </w:t>
      </w:r>
      <w:r w:rsidR="006B3258">
        <w:rPr>
          <w:lang w:val="fr-BE"/>
        </w:rPr>
        <w:t>3</w:t>
      </w:r>
      <w:r w:rsidR="006B3258" w:rsidRPr="00353DE9">
        <w:rPr>
          <w:lang w:val="fr-BE"/>
        </w:rPr>
        <w:t xml:space="preserve"> </w:t>
      </w:r>
      <w:r w:rsidRPr="00353DE9">
        <w:rPr>
          <w:lang w:val="fr-BE"/>
        </w:rPr>
        <w:t xml:space="preserve">: </w:t>
      </w:r>
      <w:r w:rsidR="008E2FCF">
        <w:rPr>
          <w:lang w:val="fr-BE"/>
        </w:rPr>
        <w:t>Exigences relatives à la c</w:t>
      </w:r>
      <w:r w:rsidRPr="00353DE9">
        <w:rPr>
          <w:lang w:val="fr-BE"/>
        </w:rPr>
        <w:t>omposition minimale de l'équipe chargée de l'exécution et de l'interprétation d</w:t>
      </w:r>
      <w:r w:rsidR="008E2FCF">
        <w:rPr>
          <w:lang w:val="fr-BE"/>
        </w:rPr>
        <w:t xml:space="preserve">es </w:t>
      </w:r>
      <w:r w:rsidR="00D64BB4">
        <w:rPr>
          <w:lang w:val="fr-BE"/>
        </w:rPr>
        <w:t xml:space="preserve"> tests NGS</w:t>
      </w:r>
    </w:p>
    <w:p w14:paraId="3950DB95" w14:textId="77777777" w:rsidR="00084CF4" w:rsidRPr="00084CF4" w:rsidRDefault="00084CF4" w:rsidP="001B04A2">
      <w:pPr>
        <w:rPr>
          <w:lang w:val="fr-BE"/>
        </w:rPr>
      </w:pPr>
    </w:p>
    <w:p w14:paraId="0E1F49AB" w14:textId="1706320E" w:rsidR="00F833BE" w:rsidRPr="00353DE9" w:rsidRDefault="00084CF4" w:rsidP="00353DE9">
      <w:pPr>
        <w:pStyle w:val="Heading2"/>
        <w:rPr>
          <w:lang w:val="fr-BE"/>
        </w:rPr>
      </w:pPr>
      <w:r>
        <w:rPr>
          <w:lang w:val="fr-BE"/>
        </w:rPr>
        <w:t>Institut</w:t>
      </w:r>
      <w:r w:rsidR="001B04A2">
        <w:rPr>
          <w:lang w:val="fr-BE"/>
        </w:rPr>
        <w:t>ion</w:t>
      </w:r>
      <w:r>
        <w:rPr>
          <w:lang w:val="fr-BE"/>
        </w:rPr>
        <w:t xml:space="preserve"> </w:t>
      </w:r>
      <w:r w:rsidR="008E2FCF">
        <w:rPr>
          <w:lang w:val="fr-BE"/>
        </w:rPr>
        <w:t>de haut-volume</w:t>
      </w:r>
    </w:p>
    <w:p w14:paraId="43D10074" w14:textId="7507DEDD" w:rsidR="00F833BE" w:rsidRPr="00353DE9" w:rsidRDefault="00F833BE" w:rsidP="00EA51CA">
      <w:pPr>
        <w:rPr>
          <w:lang w:val="fr-BE"/>
        </w:rPr>
      </w:pPr>
      <w:r w:rsidRPr="00353DE9">
        <w:rPr>
          <w:lang w:val="fr-BE"/>
        </w:rPr>
        <w:t xml:space="preserve">L'équipe qui exécute et interprète le NGS compte au moins les </w:t>
      </w:r>
      <w:r w:rsidR="00EA51CA">
        <w:rPr>
          <w:lang w:val="fr-BE"/>
        </w:rPr>
        <w:t>collaborateurs</w:t>
      </w:r>
      <w:r w:rsidRPr="00353DE9">
        <w:rPr>
          <w:lang w:val="fr-BE"/>
        </w:rPr>
        <w:t xml:space="preserve"> suivants :</w:t>
      </w:r>
    </w:p>
    <w:p w14:paraId="440B4C9D" w14:textId="7D712B7B" w:rsidR="00F833BE" w:rsidRPr="00353DE9" w:rsidRDefault="008E2FCF" w:rsidP="00F833BE">
      <w:pPr>
        <w:pStyle w:val="ListParagraph"/>
        <w:numPr>
          <w:ilvl w:val="0"/>
          <w:numId w:val="1"/>
        </w:numPr>
        <w:rPr>
          <w:lang w:val="fr-BE"/>
        </w:rPr>
      </w:pPr>
      <w:r w:rsidRPr="008E2FCF">
        <w:rPr>
          <w:lang w:val="fr-BE"/>
        </w:rPr>
        <w:t>D</w:t>
      </w:r>
      <w:r w:rsidR="00F833BE" w:rsidRPr="00353DE9">
        <w:rPr>
          <w:lang w:val="fr-BE"/>
        </w:rPr>
        <w:t>eux</w:t>
      </w:r>
      <w:r>
        <w:rPr>
          <w:lang w:val="fr-BE"/>
        </w:rPr>
        <w:t xml:space="preserve"> </w:t>
      </w:r>
      <w:r w:rsidR="008079CA" w:rsidRPr="008079CA">
        <w:rPr>
          <w:lang w:val="fr-BE"/>
        </w:rPr>
        <w:t>équivalents temps plein</w:t>
      </w:r>
      <w:r w:rsidR="008079CA">
        <w:rPr>
          <w:lang w:val="fr-BE"/>
        </w:rPr>
        <w:t xml:space="preserve"> (</w:t>
      </w:r>
      <w:r>
        <w:rPr>
          <w:lang w:val="fr-BE"/>
        </w:rPr>
        <w:t>ETP</w:t>
      </w:r>
      <w:r w:rsidR="008079CA">
        <w:rPr>
          <w:lang w:val="fr-BE"/>
        </w:rPr>
        <w:t>)</w:t>
      </w:r>
      <w:r>
        <w:rPr>
          <w:lang w:val="fr-BE"/>
        </w:rPr>
        <w:t xml:space="preserve"> </w:t>
      </w:r>
      <w:r w:rsidR="00F833BE" w:rsidRPr="00353DE9">
        <w:rPr>
          <w:lang w:val="fr-BE"/>
        </w:rPr>
        <w:t>biologistes cliniciens et deux</w:t>
      </w:r>
      <w:r>
        <w:rPr>
          <w:lang w:val="fr-BE"/>
        </w:rPr>
        <w:t xml:space="preserve"> ETP</w:t>
      </w:r>
      <w:r w:rsidR="00F833BE" w:rsidRPr="00353DE9">
        <w:rPr>
          <w:lang w:val="fr-BE"/>
        </w:rPr>
        <w:t xml:space="preserve"> anato</w:t>
      </w:r>
      <w:r>
        <w:rPr>
          <w:lang w:val="fr-BE"/>
        </w:rPr>
        <w:t>mopathologistes</w:t>
      </w:r>
      <w:r w:rsidR="00F833BE" w:rsidRPr="00353DE9">
        <w:rPr>
          <w:lang w:val="fr-BE"/>
        </w:rPr>
        <w:t xml:space="preserve"> spécialisés dans les analyses NGS pour le type de tumeur bien défini, tel que déterminé dans</w:t>
      </w:r>
      <w:r w:rsidR="00EA51CA">
        <w:rPr>
          <w:lang w:val="fr-BE"/>
        </w:rPr>
        <w:t> :</w:t>
      </w:r>
      <w:r w:rsidR="00F833BE" w:rsidRPr="00353DE9">
        <w:rPr>
          <w:lang w:val="fr-BE"/>
        </w:rPr>
        <w:t xml:space="preserve"> </w:t>
      </w:r>
    </w:p>
    <w:p w14:paraId="00870126" w14:textId="18B60957" w:rsidR="00F833BE" w:rsidRPr="00353DE9" w:rsidRDefault="00F833BE" w:rsidP="00AD3975">
      <w:pPr>
        <w:pStyle w:val="ListParagraph"/>
        <w:numPr>
          <w:ilvl w:val="1"/>
          <w:numId w:val="2"/>
        </w:numPr>
        <w:rPr>
          <w:lang w:val="fr-BE"/>
        </w:rPr>
      </w:pPr>
      <w:r w:rsidRPr="00353DE9">
        <w:rPr>
          <w:lang w:val="fr-BE"/>
        </w:rPr>
        <w:t xml:space="preserve">l' </w:t>
      </w:r>
      <w:r w:rsidRPr="00353DE9">
        <w:rPr>
          <w:i/>
          <w:iCs/>
          <w:lang w:val="fr-BE"/>
        </w:rPr>
        <w:t xml:space="preserve">arrêté royal du 25 novembre 1991 </w:t>
      </w:r>
      <w:r w:rsidR="0083314D" w:rsidRPr="0083314D">
        <w:rPr>
          <w:i/>
          <w:iCs/>
          <w:lang w:val="fr-BE"/>
        </w:rPr>
        <w:t>établissant la liste des titres professionnels particuliers réservés aux praticiens de l'art médical, en ce compris l'art dentaire.</w:t>
      </w:r>
      <w:r w:rsidRPr="00353DE9">
        <w:rPr>
          <w:lang w:val="fr-BE"/>
        </w:rPr>
        <w:t xml:space="preserve">, </w:t>
      </w:r>
    </w:p>
    <w:p w14:paraId="5643C7AD" w14:textId="1A911D95" w:rsidR="00F833BE" w:rsidRPr="00353DE9" w:rsidRDefault="00F833BE" w:rsidP="00AD3975">
      <w:pPr>
        <w:pStyle w:val="ListParagraph"/>
        <w:numPr>
          <w:ilvl w:val="1"/>
          <w:numId w:val="2"/>
        </w:numPr>
        <w:rPr>
          <w:lang w:val="fr-BE"/>
        </w:rPr>
      </w:pPr>
      <w:r w:rsidRPr="00353DE9">
        <w:rPr>
          <w:lang w:val="fr-BE"/>
        </w:rPr>
        <w:t xml:space="preserve">l' </w:t>
      </w:r>
      <w:r w:rsidRPr="00353DE9">
        <w:rPr>
          <w:i/>
          <w:iCs/>
          <w:lang w:val="fr-BE"/>
        </w:rPr>
        <w:t xml:space="preserve">arrêté royal du 3 décembre 1999 relatif à l'agrément des laboratoires de biologie clinique par le ministre </w:t>
      </w:r>
      <w:r w:rsidR="00A5779D" w:rsidRPr="00A5779D">
        <w:rPr>
          <w:i/>
          <w:iCs/>
          <w:lang w:val="fr-BE"/>
        </w:rPr>
        <w:t>qui a la Santé publique dans ses attribution</w:t>
      </w:r>
      <w:r w:rsidR="001B04A2">
        <w:rPr>
          <w:i/>
          <w:iCs/>
          <w:lang w:val="fr-BE"/>
        </w:rPr>
        <w:t>s</w:t>
      </w:r>
      <w:r w:rsidR="00A5779D" w:rsidRPr="00353DE9">
        <w:rPr>
          <w:i/>
          <w:iCs/>
          <w:lang w:val="fr-BE"/>
        </w:rPr>
        <w:t xml:space="preserve"> </w:t>
      </w:r>
    </w:p>
    <w:p w14:paraId="0806974F" w14:textId="6E423543" w:rsidR="00F833BE" w:rsidRPr="00353DE9" w:rsidRDefault="00F833BE" w:rsidP="00F833BE">
      <w:pPr>
        <w:pStyle w:val="ListParagraph"/>
        <w:numPr>
          <w:ilvl w:val="0"/>
          <w:numId w:val="1"/>
        </w:numPr>
        <w:rPr>
          <w:lang w:val="fr-BE"/>
        </w:rPr>
      </w:pPr>
      <w:r w:rsidRPr="00353DE9">
        <w:rPr>
          <w:lang w:val="fr-BE"/>
        </w:rPr>
        <w:t xml:space="preserve">Pour les </w:t>
      </w:r>
      <w:r w:rsidR="00D64BB4">
        <w:rPr>
          <w:lang w:val="fr-BE"/>
        </w:rPr>
        <w:t>analyses de NGS</w:t>
      </w:r>
      <w:r w:rsidR="00D64BB4" w:rsidRPr="00353DE9">
        <w:rPr>
          <w:lang w:val="fr-BE"/>
        </w:rPr>
        <w:t xml:space="preserve"> </w:t>
      </w:r>
      <w:r w:rsidRPr="00353DE9">
        <w:rPr>
          <w:lang w:val="fr-BE"/>
        </w:rPr>
        <w:t xml:space="preserve">dans lesquelles les gènes sont analysés avec un impact héréditaire avéré : </w:t>
      </w:r>
    </w:p>
    <w:p w14:paraId="4EB0B448" w14:textId="29068A6F" w:rsidR="00F25BDB" w:rsidRDefault="00F833BE" w:rsidP="00AF27C3">
      <w:pPr>
        <w:pStyle w:val="ListParagraph"/>
        <w:numPr>
          <w:ilvl w:val="1"/>
          <w:numId w:val="1"/>
        </w:numPr>
        <w:jc w:val="both"/>
        <w:rPr>
          <w:lang w:val="fr-BE"/>
        </w:rPr>
      </w:pPr>
      <w:r w:rsidRPr="00EA51CA">
        <w:rPr>
          <w:lang w:val="fr-BE"/>
        </w:rPr>
        <w:t xml:space="preserve">un généticien clinicien, tel que stipulé dans </w:t>
      </w:r>
      <w:r w:rsidRPr="00EA51CA">
        <w:rPr>
          <w:i/>
          <w:iCs/>
          <w:lang w:val="fr-BE"/>
        </w:rPr>
        <w:t xml:space="preserve">l'arrêté ministériel du 23 mai 2017 fixant les critères </w:t>
      </w:r>
      <w:r w:rsidR="001F6DEB" w:rsidRPr="00EA51CA">
        <w:rPr>
          <w:i/>
          <w:iCs/>
          <w:lang w:val="fr-BE"/>
        </w:rPr>
        <w:t>spéciaux d'agrément des médecins spécialistes, des maîtres de stage et des services de stage en génétique clinique</w:t>
      </w:r>
      <w:r w:rsidRPr="00EA51CA">
        <w:rPr>
          <w:lang w:val="fr-BE"/>
        </w:rPr>
        <w:t xml:space="preserve">. </w:t>
      </w:r>
      <w:bookmarkStart w:id="0" w:name="_Hlk164064433"/>
    </w:p>
    <w:p w14:paraId="2F53F4B0" w14:textId="34B4C0EE" w:rsidR="00F25BDB" w:rsidRPr="00712FA5" w:rsidRDefault="00F25BDB" w:rsidP="00C92977">
      <w:pPr>
        <w:pStyle w:val="ListParagraph"/>
        <w:ind w:left="1080"/>
        <w:jc w:val="both"/>
        <w:rPr>
          <w:lang w:val="fr-BE"/>
        </w:rPr>
      </w:pPr>
      <w:r w:rsidRPr="00712FA5">
        <w:rPr>
          <w:lang w:val="fr-BE"/>
        </w:rPr>
        <w:t>Si l'</w:t>
      </w:r>
      <w:r>
        <w:rPr>
          <w:lang w:val="fr-BE"/>
        </w:rPr>
        <w:t>institution de haut-volume</w:t>
      </w:r>
      <w:r w:rsidRPr="00712FA5">
        <w:rPr>
          <w:lang w:val="fr-BE"/>
        </w:rPr>
        <w:t xml:space="preserve"> n'a pas de </w:t>
      </w:r>
      <w:r w:rsidRPr="007C3574">
        <w:rPr>
          <w:lang w:val="fr-BE"/>
        </w:rPr>
        <w:t xml:space="preserve">Centre de génétique humaine </w:t>
      </w:r>
      <w:r>
        <w:rPr>
          <w:lang w:val="fr-BE"/>
        </w:rPr>
        <w:t>(CGH)</w:t>
      </w:r>
      <w:r w:rsidRPr="00712FA5">
        <w:rPr>
          <w:lang w:val="fr-BE"/>
        </w:rPr>
        <w:t xml:space="preserve">, il doit y avoir une collaboration formelle avec un </w:t>
      </w:r>
      <w:r>
        <w:rPr>
          <w:lang w:val="fr-BE"/>
        </w:rPr>
        <w:t>CGH</w:t>
      </w:r>
      <w:r w:rsidRPr="00712FA5">
        <w:rPr>
          <w:lang w:val="fr-BE"/>
        </w:rPr>
        <w:t xml:space="preserve"> pour mettre à disposition un tel </w:t>
      </w:r>
      <w:r>
        <w:rPr>
          <w:lang w:val="fr-BE"/>
        </w:rPr>
        <w:t>généticien clinicien-coordonnateur</w:t>
      </w:r>
      <w:r w:rsidRPr="00712FA5">
        <w:rPr>
          <w:lang w:val="fr-BE"/>
        </w:rPr>
        <w:t xml:space="preserve">, confirmé par un SLA. </w:t>
      </w:r>
    </w:p>
    <w:p w14:paraId="42DED72F" w14:textId="354F06DA" w:rsidR="00F25BDB" w:rsidRPr="00712FA5" w:rsidRDefault="00F25BDB" w:rsidP="00C92977">
      <w:pPr>
        <w:pStyle w:val="ListParagraph"/>
        <w:ind w:left="1080"/>
        <w:jc w:val="both"/>
        <w:rPr>
          <w:lang w:val="fr-BE"/>
        </w:rPr>
      </w:pPr>
      <w:r w:rsidRPr="00712FA5">
        <w:rPr>
          <w:lang w:val="fr-BE"/>
        </w:rPr>
        <w:t>Ce généticien</w:t>
      </w:r>
      <w:r>
        <w:rPr>
          <w:lang w:val="fr-BE"/>
        </w:rPr>
        <w:t xml:space="preserve"> clinicien</w:t>
      </w:r>
      <w:r w:rsidRPr="00712FA5">
        <w:rPr>
          <w:lang w:val="fr-BE"/>
        </w:rPr>
        <w:t xml:space="preserve">-coordonnateur est membre d'un </w:t>
      </w:r>
      <w:r>
        <w:rPr>
          <w:lang w:val="fr-BE"/>
        </w:rPr>
        <w:t>CGH</w:t>
      </w:r>
      <w:r w:rsidRPr="00712FA5">
        <w:rPr>
          <w:lang w:val="fr-BE"/>
        </w:rPr>
        <w:t xml:space="preserve"> et coordonne l'interaction entre le personnel du </w:t>
      </w:r>
      <w:r>
        <w:rPr>
          <w:lang w:val="fr-BE"/>
        </w:rPr>
        <w:t>CGH</w:t>
      </w:r>
      <w:r w:rsidRPr="00712FA5">
        <w:rPr>
          <w:lang w:val="fr-BE"/>
        </w:rPr>
        <w:t xml:space="preserve"> et l'équipe qui réalise et interprète le NGS. C'est le </w:t>
      </w:r>
      <w:r w:rsidR="00692028">
        <w:rPr>
          <w:lang w:val="fr-BE"/>
        </w:rPr>
        <w:t xml:space="preserve">Chef de service du </w:t>
      </w:r>
      <w:r>
        <w:rPr>
          <w:lang w:val="fr-BE"/>
        </w:rPr>
        <w:t>CGH</w:t>
      </w:r>
      <w:r w:rsidRPr="00712FA5">
        <w:rPr>
          <w:lang w:val="fr-BE"/>
        </w:rPr>
        <w:t xml:space="preserve"> qui nomme le généticien</w:t>
      </w:r>
      <w:r>
        <w:rPr>
          <w:lang w:val="fr-BE"/>
        </w:rPr>
        <w:t xml:space="preserve"> clinicien</w:t>
      </w:r>
      <w:r w:rsidRPr="00712FA5">
        <w:rPr>
          <w:lang w:val="fr-BE"/>
        </w:rPr>
        <w:t xml:space="preserve">-coordonnateur. </w:t>
      </w:r>
    </w:p>
    <w:p w14:paraId="79F1F858" w14:textId="0A3E7838" w:rsidR="00F25BDB" w:rsidRPr="00712FA5" w:rsidRDefault="00F25BDB" w:rsidP="00C92977">
      <w:pPr>
        <w:pStyle w:val="ListParagraph"/>
        <w:ind w:left="1080"/>
        <w:jc w:val="both"/>
        <w:rPr>
          <w:lang w:val="fr-BE"/>
        </w:rPr>
      </w:pPr>
      <w:r w:rsidRPr="00712FA5">
        <w:rPr>
          <w:lang w:val="fr-BE"/>
        </w:rPr>
        <w:t xml:space="preserve">Le </w:t>
      </w:r>
      <w:r w:rsidR="00692028">
        <w:rPr>
          <w:lang w:val="fr-BE"/>
        </w:rPr>
        <w:t xml:space="preserve">Chef de service du </w:t>
      </w:r>
      <w:r>
        <w:rPr>
          <w:lang w:val="fr-BE"/>
        </w:rPr>
        <w:t>CGH</w:t>
      </w:r>
      <w:r w:rsidRPr="00712FA5">
        <w:rPr>
          <w:lang w:val="fr-BE"/>
        </w:rPr>
        <w:t xml:space="preserve"> peut également déléguer cette tâche à un oncologue médical ou à un autre médecin spécialiste ayant de l'expérience en génétique tumorale en tant que représentant du </w:t>
      </w:r>
      <w:r>
        <w:rPr>
          <w:lang w:val="fr-BE"/>
        </w:rPr>
        <w:t>CGH</w:t>
      </w:r>
      <w:r w:rsidRPr="00712FA5">
        <w:rPr>
          <w:lang w:val="fr-BE"/>
        </w:rPr>
        <w:t>. Le rôle du</w:t>
      </w:r>
      <w:r w:rsidR="00692028">
        <w:rPr>
          <w:lang w:val="fr-BE"/>
        </w:rPr>
        <w:t xml:space="preserve"> généticien clinicien-coordonnateur ou le</w:t>
      </w:r>
      <w:r w:rsidRPr="00712FA5">
        <w:rPr>
          <w:lang w:val="fr-BE"/>
        </w:rPr>
        <w:t xml:space="preserve"> dél</w:t>
      </w:r>
      <w:r w:rsidR="005A5B52">
        <w:rPr>
          <w:lang w:val="fr-BE"/>
        </w:rPr>
        <w:t>égué</w:t>
      </w:r>
      <w:r w:rsidRPr="00712FA5">
        <w:rPr>
          <w:lang w:val="fr-BE"/>
        </w:rPr>
        <w:t xml:space="preserve"> dans l'analyse et l'interprétation des </w:t>
      </w:r>
      <w:r>
        <w:rPr>
          <w:lang w:val="fr-BE"/>
        </w:rPr>
        <w:t>mutations</w:t>
      </w:r>
      <w:r w:rsidRPr="00712FA5">
        <w:rPr>
          <w:lang w:val="fr-BE"/>
        </w:rPr>
        <w:t xml:space="preserve"> dont l'impact héréditaire est avéré et/ou l'orientation des patients vers l</w:t>
      </w:r>
      <w:r>
        <w:rPr>
          <w:lang w:val="fr-BE"/>
        </w:rPr>
        <w:t>e CGH</w:t>
      </w:r>
      <w:r w:rsidRPr="00712FA5">
        <w:rPr>
          <w:lang w:val="fr-BE"/>
        </w:rPr>
        <w:t xml:space="preserve"> pour analyse germinale est défini dans le SLA avec l</w:t>
      </w:r>
      <w:r>
        <w:rPr>
          <w:lang w:val="fr-BE"/>
        </w:rPr>
        <w:t>e CGH</w:t>
      </w:r>
      <w:r w:rsidRPr="00712FA5">
        <w:rPr>
          <w:lang w:val="fr-BE"/>
        </w:rPr>
        <w:t>.</w:t>
      </w:r>
    </w:p>
    <w:bookmarkEnd w:id="0"/>
    <w:p w14:paraId="76FD12FE" w14:textId="496CB044" w:rsidR="00F833BE" w:rsidRPr="005A5B52" w:rsidRDefault="00F25BDB" w:rsidP="00712FA5">
      <w:pPr>
        <w:pStyle w:val="ListParagraph"/>
        <w:ind w:left="1080"/>
        <w:jc w:val="both"/>
        <w:rPr>
          <w:lang w:val="fr-BE"/>
        </w:rPr>
      </w:pPr>
      <w:r w:rsidRPr="00712FA5">
        <w:rPr>
          <w:lang w:val="fr-BE"/>
        </w:rPr>
        <w:t>Cette fonction ne d</w:t>
      </w:r>
      <w:r w:rsidR="005A5B52">
        <w:rPr>
          <w:lang w:val="fr-BE"/>
        </w:rPr>
        <w:t>oit</w:t>
      </w:r>
      <w:r w:rsidRPr="00712FA5">
        <w:rPr>
          <w:lang w:val="fr-BE"/>
        </w:rPr>
        <w:t xml:space="preserve"> pas être exercée à temps plein, mais nécessite la disponibilité d'un </w:t>
      </w:r>
      <w:r w:rsidR="000C63B4">
        <w:rPr>
          <w:lang w:val="fr-BE"/>
        </w:rPr>
        <w:t xml:space="preserve">tel </w:t>
      </w:r>
      <w:r w:rsidR="00F646C1" w:rsidRPr="007C3574">
        <w:rPr>
          <w:lang w:val="fr-BE"/>
        </w:rPr>
        <w:t>généticien</w:t>
      </w:r>
      <w:r w:rsidR="00F646C1">
        <w:rPr>
          <w:lang w:val="fr-BE"/>
        </w:rPr>
        <w:t xml:space="preserve"> clinicien</w:t>
      </w:r>
      <w:r w:rsidR="00712FA5">
        <w:rPr>
          <w:lang w:val="fr-BE"/>
        </w:rPr>
        <w:t>-</w:t>
      </w:r>
      <w:r w:rsidRPr="00087B6A">
        <w:rPr>
          <w:lang w:val="fr-BE"/>
        </w:rPr>
        <w:t xml:space="preserve">coordonnateur ou  délégué </w:t>
      </w:r>
      <w:r w:rsidRPr="003D35CF">
        <w:rPr>
          <w:lang w:val="fr-BE"/>
        </w:rPr>
        <w:t>dans un délai raisonnable. Il ou elle doit être disponible suffisamment longtemps pour analyser et discuter efficacement de tous les cas sélectionnés présentant des mu</w:t>
      </w:r>
      <w:r>
        <w:rPr>
          <w:lang w:val="fr-BE"/>
        </w:rPr>
        <w:t>tations</w:t>
      </w:r>
      <w:r w:rsidRPr="003D35CF">
        <w:rPr>
          <w:lang w:val="fr-BE"/>
        </w:rPr>
        <w:t xml:space="preserve"> dans des gènes ayant un impact héréditaire </w:t>
      </w:r>
      <w:r w:rsidR="00912BEC">
        <w:rPr>
          <w:lang w:val="fr-BE"/>
        </w:rPr>
        <w:t>avéré</w:t>
      </w:r>
      <w:r w:rsidRPr="003D35CF">
        <w:rPr>
          <w:lang w:val="fr-BE"/>
        </w:rPr>
        <w:t xml:space="preserve">. </w:t>
      </w:r>
    </w:p>
    <w:p w14:paraId="65CEA1D1" w14:textId="7BC1CC8C" w:rsidR="00F833BE" w:rsidRPr="00353DE9" w:rsidRDefault="00F833BE" w:rsidP="00EA51CA">
      <w:pPr>
        <w:pStyle w:val="ListParagraph"/>
        <w:numPr>
          <w:ilvl w:val="0"/>
          <w:numId w:val="1"/>
        </w:numPr>
        <w:jc w:val="both"/>
        <w:rPr>
          <w:lang w:val="fr-BE"/>
        </w:rPr>
      </w:pPr>
      <w:r w:rsidRPr="00353DE9">
        <w:rPr>
          <w:lang w:val="fr-BE"/>
        </w:rPr>
        <w:t xml:space="preserve">Deux </w:t>
      </w:r>
      <w:r w:rsidR="008E2FCF">
        <w:rPr>
          <w:lang w:val="fr-BE"/>
        </w:rPr>
        <w:t>ETP responsables scientifique</w:t>
      </w:r>
      <w:r w:rsidR="007D1895">
        <w:rPr>
          <w:lang w:val="fr-BE"/>
        </w:rPr>
        <w:t>s</w:t>
      </w:r>
      <w:r w:rsidR="008E2FCF">
        <w:rPr>
          <w:lang w:val="fr-BE"/>
        </w:rPr>
        <w:t xml:space="preserve"> porteurs  d’un master</w:t>
      </w:r>
      <w:r w:rsidRPr="00353DE9">
        <w:rPr>
          <w:lang w:val="fr-BE"/>
        </w:rPr>
        <w:t xml:space="preserve"> </w:t>
      </w:r>
      <w:r w:rsidR="005418FB" w:rsidRPr="00353DE9">
        <w:rPr>
          <w:lang w:val="fr-BE"/>
        </w:rPr>
        <w:t xml:space="preserve">ou équivalent </w:t>
      </w:r>
      <w:r w:rsidRPr="00353DE9">
        <w:rPr>
          <w:lang w:val="fr-BE"/>
        </w:rPr>
        <w:t xml:space="preserve">en sciences </w:t>
      </w:r>
      <w:r w:rsidR="005418FB">
        <w:rPr>
          <w:lang w:val="fr-BE"/>
        </w:rPr>
        <w:t>(</w:t>
      </w:r>
      <w:r w:rsidRPr="00353DE9">
        <w:rPr>
          <w:lang w:val="fr-BE"/>
        </w:rPr>
        <w:t>bio</w:t>
      </w:r>
      <w:r w:rsidR="005418FB">
        <w:rPr>
          <w:lang w:val="fr-BE"/>
        </w:rPr>
        <w:t>)</w:t>
      </w:r>
      <w:r w:rsidRPr="00353DE9">
        <w:rPr>
          <w:lang w:val="fr-BE"/>
        </w:rPr>
        <w:t>médicales</w:t>
      </w:r>
      <w:r w:rsidR="008E2FCF">
        <w:rPr>
          <w:lang w:val="fr-BE"/>
        </w:rPr>
        <w:t xml:space="preserve"> ou en sciences biologique avec orientation en biologie moléculaire</w:t>
      </w:r>
      <w:r w:rsidRPr="00353DE9">
        <w:rPr>
          <w:lang w:val="fr-BE"/>
        </w:rPr>
        <w:t xml:space="preserve"> avec 4 ans d'expérience pertinente en NGS et/ou en diagnostic médical moléculaire. </w:t>
      </w:r>
      <w:r w:rsidR="008560EB">
        <w:rPr>
          <w:lang w:val="fr-BE"/>
        </w:rPr>
        <w:t>L</w:t>
      </w:r>
      <w:r w:rsidR="008E2FCF">
        <w:rPr>
          <w:lang w:val="fr-BE"/>
        </w:rPr>
        <w:t xml:space="preserve">’expérience </w:t>
      </w:r>
      <w:r w:rsidR="008560EB">
        <w:rPr>
          <w:lang w:val="fr-BE"/>
        </w:rPr>
        <w:t xml:space="preserve">pertinente </w:t>
      </w:r>
      <w:r w:rsidR="008E2FCF">
        <w:rPr>
          <w:lang w:val="fr-BE"/>
        </w:rPr>
        <w:t xml:space="preserve">doit être démontrée et consignée dans les documents de candidature </w:t>
      </w:r>
      <w:r w:rsidR="007D1895">
        <w:rPr>
          <w:lang w:val="fr-BE"/>
        </w:rPr>
        <w:t>de l’institution</w:t>
      </w:r>
      <w:r w:rsidR="00084CF4">
        <w:rPr>
          <w:lang w:val="fr-BE"/>
        </w:rPr>
        <w:t>.</w:t>
      </w:r>
    </w:p>
    <w:p w14:paraId="4F7A3AFF" w14:textId="03A54A65" w:rsidR="00C00C23" w:rsidRDefault="00F833BE" w:rsidP="0031140F">
      <w:pPr>
        <w:pStyle w:val="ListParagraph"/>
        <w:numPr>
          <w:ilvl w:val="0"/>
          <w:numId w:val="1"/>
        </w:numPr>
        <w:jc w:val="both"/>
        <w:rPr>
          <w:lang w:val="fr-BE"/>
        </w:rPr>
      </w:pPr>
      <w:r w:rsidRPr="00353DE9">
        <w:rPr>
          <w:lang w:val="fr-BE"/>
        </w:rPr>
        <w:t>Un</w:t>
      </w:r>
      <w:r w:rsidR="008E2FCF">
        <w:rPr>
          <w:lang w:val="fr-BE"/>
        </w:rPr>
        <w:t xml:space="preserve"> ETP</w:t>
      </w:r>
      <w:r w:rsidRPr="00353DE9">
        <w:rPr>
          <w:lang w:val="fr-BE"/>
        </w:rPr>
        <w:t xml:space="preserve"> bio-informaticien avec 2 ans d'expérience pertinente dans l'analyse des résultats de tests NGS sur le génome humain dans le cadre de la recherche scientifique, du diagnostic clinique de routine ou des études cliniques. </w:t>
      </w:r>
      <w:r w:rsidR="00742410">
        <w:rPr>
          <w:lang w:val="fr-BE"/>
        </w:rPr>
        <w:t>I</w:t>
      </w:r>
      <w:r w:rsidR="007D1895">
        <w:rPr>
          <w:lang w:val="fr-BE"/>
        </w:rPr>
        <w:t>l</w:t>
      </w:r>
      <w:r w:rsidR="00742410">
        <w:rPr>
          <w:lang w:val="fr-BE"/>
        </w:rPr>
        <w:t xml:space="preserve"> est </w:t>
      </w:r>
      <w:r w:rsidRPr="00353DE9">
        <w:rPr>
          <w:lang w:val="fr-BE"/>
        </w:rPr>
        <w:t xml:space="preserve">de préférence titulaire d'un </w:t>
      </w:r>
      <w:r w:rsidR="00EA51CA">
        <w:rPr>
          <w:lang w:val="fr-BE"/>
        </w:rPr>
        <w:t>m</w:t>
      </w:r>
      <w:r w:rsidRPr="00353DE9">
        <w:rPr>
          <w:lang w:val="fr-BE"/>
        </w:rPr>
        <w:t>aster</w:t>
      </w:r>
      <w:r w:rsidR="00C73960">
        <w:rPr>
          <w:lang w:val="fr-BE"/>
        </w:rPr>
        <w:t>/</w:t>
      </w:r>
      <w:proofErr w:type="spellStart"/>
      <w:r w:rsidR="00EA51CA">
        <w:rPr>
          <w:lang w:val="fr-BE"/>
        </w:rPr>
        <w:t>b</w:t>
      </w:r>
      <w:r w:rsidR="00C73960">
        <w:rPr>
          <w:lang w:val="fr-BE"/>
        </w:rPr>
        <w:t>achelor</w:t>
      </w:r>
      <w:proofErr w:type="spellEnd"/>
      <w:r w:rsidRPr="00353DE9">
        <w:rPr>
          <w:lang w:val="fr-BE"/>
        </w:rPr>
        <w:t xml:space="preserve"> en Bio</w:t>
      </w:r>
      <w:r w:rsidR="00043997">
        <w:rPr>
          <w:lang w:val="fr-BE"/>
        </w:rPr>
        <w:t>-</w:t>
      </w:r>
      <w:r w:rsidRPr="00353DE9">
        <w:rPr>
          <w:lang w:val="fr-BE"/>
        </w:rPr>
        <w:lastRenderedPageBreak/>
        <w:t>informatique</w:t>
      </w:r>
      <w:r w:rsidR="002501F3">
        <w:rPr>
          <w:lang w:val="fr-BE"/>
        </w:rPr>
        <w:t xml:space="preserve">, un </w:t>
      </w:r>
      <w:r w:rsidR="00EA51CA">
        <w:rPr>
          <w:lang w:val="fr-BE"/>
        </w:rPr>
        <w:t>m</w:t>
      </w:r>
      <w:r w:rsidR="00C73960">
        <w:rPr>
          <w:lang w:val="fr-BE"/>
        </w:rPr>
        <w:t>aster en</w:t>
      </w:r>
      <w:r w:rsidR="008E2FCF">
        <w:rPr>
          <w:lang w:val="fr-BE"/>
        </w:rPr>
        <w:t xml:space="preserve"> ingénierie biomédicale avec orientation en bio</w:t>
      </w:r>
      <w:r w:rsidR="00043997">
        <w:rPr>
          <w:lang w:val="fr-BE"/>
        </w:rPr>
        <w:t>-</w:t>
      </w:r>
      <w:r w:rsidR="008E2FCF">
        <w:rPr>
          <w:lang w:val="fr-BE"/>
        </w:rPr>
        <w:t>informatique</w:t>
      </w:r>
      <w:r w:rsidRPr="00353DE9">
        <w:rPr>
          <w:lang w:val="fr-BE"/>
        </w:rPr>
        <w:t xml:space="preserve">, </w:t>
      </w:r>
      <w:r w:rsidR="008E2FCF">
        <w:rPr>
          <w:lang w:val="fr-BE"/>
        </w:rPr>
        <w:t>sciences biomédicales</w:t>
      </w:r>
      <w:r w:rsidRPr="00353DE9">
        <w:rPr>
          <w:lang w:val="fr-BE"/>
        </w:rPr>
        <w:t xml:space="preserve">, </w:t>
      </w:r>
      <w:r w:rsidR="008E2FCF">
        <w:rPr>
          <w:lang w:val="fr-BE"/>
        </w:rPr>
        <w:t>b</w:t>
      </w:r>
      <w:r w:rsidRPr="00353DE9">
        <w:rPr>
          <w:lang w:val="fr-BE"/>
        </w:rPr>
        <w:t>iologie</w:t>
      </w:r>
      <w:r w:rsidR="008E2FCF">
        <w:rPr>
          <w:lang w:val="fr-BE"/>
        </w:rPr>
        <w:t xml:space="preserve"> avec orientation en bio</w:t>
      </w:r>
      <w:r w:rsidR="00043997">
        <w:rPr>
          <w:lang w:val="fr-BE"/>
        </w:rPr>
        <w:t>-</w:t>
      </w:r>
      <w:r w:rsidR="008E2FCF">
        <w:rPr>
          <w:lang w:val="fr-BE"/>
        </w:rPr>
        <w:t>informatique ou équivalent</w:t>
      </w:r>
      <w:r w:rsidRPr="00353DE9">
        <w:rPr>
          <w:lang w:val="fr-BE"/>
        </w:rPr>
        <w:t>.</w:t>
      </w:r>
      <w:r w:rsidR="00AD3975" w:rsidRPr="00353DE9">
        <w:rPr>
          <w:lang w:val="fr-BE"/>
        </w:rPr>
        <w:t xml:space="preserve"> </w:t>
      </w:r>
      <w:r w:rsidR="008E2FCF">
        <w:rPr>
          <w:lang w:val="fr-BE"/>
        </w:rPr>
        <w:t xml:space="preserve"> </w:t>
      </w:r>
      <w:r w:rsidR="00DD3FEF">
        <w:rPr>
          <w:lang w:val="fr-BE"/>
        </w:rPr>
        <w:t xml:space="preserve"> L</w:t>
      </w:r>
      <w:r w:rsidR="008E2FCF">
        <w:rPr>
          <w:lang w:val="fr-BE"/>
        </w:rPr>
        <w:t>’expérience en bio</w:t>
      </w:r>
      <w:r w:rsidR="00043997">
        <w:rPr>
          <w:lang w:val="fr-BE"/>
        </w:rPr>
        <w:t>-</w:t>
      </w:r>
      <w:r w:rsidR="008E2FCF">
        <w:rPr>
          <w:lang w:val="fr-BE"/>
        </w:rPr>
        <w:t xml:space="preserve">informatique appliquée à la </w:t>
      </w:r>
      <w:r w:rsidR="00DD3FEF">
        <w:rPr>
          <w:lang w:val="fr-BE"/>
        </w:rPr>
        <w:t xml:space="preserve">génétique humaine </w:t>
      </w:r>
      <w:r w:rsidR="008E2FCF">
        <w:rPr>
          <w:lang w:val="fr-BE"/>
        </w:rPr>
        <w:t xml:space="preserve">doit être démontrée et consignée dans les documents de candidature </w:t>
      </w:r>
      <w:r w:rsidR="00742410">
        <w:rPr>
          <w:lang w:val="fr-BE"/>
        </w:rPr>
        <w:t>de l’insti</w:t>
      </w:r>
      <w:r w:rsidR="007D1895">
        <w:rPr>
          <w:lang w:val="fr-BE"/>
        </w:rPr>
        <w:t>t</w:t>
      </w:r>
      <w:r w:rsidR="00742410">
        <w:rPr>
          <w:lang w:val="fr-BE"/>
        </w:rPr>
        <w:t>ution.</w:t>
      </w:r>
      <w:r w:rsidR="00C00C23" w:rsidRPr="00C00C23">
        <w:rPr>
          <w:lang w:val="fr-BE"/>
        </w:rPr>
        <w:t xml:space="preserve"> </w:t>
      </w:r>
    </w:p>
    <w:p w14:paraId="28CFFDE7" w14:textId="0CD63B05" w:rsidR="00F833BE" w:rsidRDefault="008E2FCF" w:rsidP="00F833BE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Trois ETP techniciens de laboratoire agréés conformément à </w:t>
      </w:r>
      <w:r w:rsidRPr="00087B6A">
        <w:rPr>
          <w:i/>
          <w:iCs/>
          <w:lang w:val="fr-BE"/>
        </w:rPr>
        <w:t>l’arrêté royal du 17 janvier 2019 relatif à la profession de technologue de laboratoire médical</w:t>
      </w:r>
      <w:r w:rsidR="00AC13F3">
        <w:rPr>
          <w:i/>
          <w:iCs/>
          <w:lang w:val="fr-BE"/>
        </w:rPr>
        <w:t xml:space="preserve"> </w:t>
      </w:r>
      <w:r w:rsidR="00AC13F3" w:rsidRPr="00087B6A">
        <w:rPr>
          <w:lang w:val="fr-BE"/>
        </w:rPr>
        <w:t xml:space="preserve">ou </w:t>
      </w:r>
      <w:r w:rsidR="00AC13F3">
        <w:rPr>
          <w:lang w:val="fr-BE"/>
        </w:rPr>
        <w:t>master</w:t>
      </w:r>
      <w:r w:rsidR="00AC13F3" w:rsidRPr="00353DE9">
        <w:rPr>
          <w:lang w:val="fr-BE"/>
        </w:rPr>
        <w:t xml:space="preserve"> ou équivalent en sciences </w:t>
      </w:r>
      <w:r w:rsidR="00AC13F3">
        <w:rPr>
          <w:lang w:val="fr-BE"/>
        </w:rPr>
        <w:t>(</w:t>
      </w:r>
      <w:r w:rsidR="00AC13F3" w:rsidRPr="00353DE9">
        <w:rPr>
          <w:lang w:val="fr-BE"/>
        </w:rPr>
        <w:t>bio</w:t>
      </w:r>
      <w:r w:rsidR="00AC13F3">
        <w:rPr>
          <w:lang w:val="fr-BE"/>
        </w:rPr>
        <w:t>)</w:t>
      </w:r>
      <w:r w:rsidR="00AC13F3" w:rsidRPr="00353DE9">
        <w:rPr>
          <w:lang w:val="fr-BE"/>
        </w:rPr>
        <w:t>médicales</w:t>
      </w:r>
      <w:r w:rsidR="00AC13F3">
        <w:rPr>
          <w:lang w:val="fr-BE"/>
        </w:rPr>
        <w:t xml:space="preserve"> ou en sciences biologique avec orientation en biologie moléculaire</w:t>
      </w:r>
      <w:r>
        <w:rPr>
          <w:lang w:val="fr-BE"/>
        </w:rPr>
        <w:t xml:space="preserve">, et qualifié pour les analyses </w:t>
      </w:r>
      <w:r w:rsidR="00AF69C9">
        <w:rPr>
          <w:lang w:val="fr-BE"/>
        </w:rPr>
        <w:t>NGS</w:t>
      </w:r>
      <w:r>
        <w:rPr>
          <w:lang w:val="fr-BE"/>
        </w:rPr>
        <w:t xml:space="preserve"> conformément à la directive BELAC 2-405</w:t>
      </w:r>
      <w:r w:rsidR="00084CF4">
        <w:rPr>
          <w:lang w:val="fr-BE"/>
        </w:rPr>
        <w:t>.</w:t>
      </w:r>
      <w:r w:rsidR="004B5098">
        <w:rPr>
          <w:lang w:val="fr-BE"/>
        </w:rPr>
        <w:t xml:space="preserve"> </w:t>
      </w:r>
    </w:p>
    <w:p w14:paraId="44202DC8" w14:textId="77777777" w:rsidR="00084CF4" w:rsidRPr="00084CF4" w:rsidRDefault="00084CF4" w:rsidP="00084CF4">
      <w:pPr>
        <w:rPr>
          <w:lang w:val="fr-BE"/>
        </w:rPr>
      </w:pPr>
    </w:p>
    <w:p w14:paraId="7FA6B11D" w14:textId="7420F0F2" w:rsidR="008E2FCF" w:rsidRPr="00B97A31" w:rsidRDefault="00084CF4" w:rsidP="008E2FCF">
      <w:pPr>
        <w:pStyle w:val="Heading2"/>
        <w:rPr>
          <w:lang w:val="fr-BE"/>
        </w:rPr>
      </w:pPr>
      <w:r>
        <w:rPr>
          <w:lang w:val="fr-BE"/>
        </w:rPr>
        <w:t>Institut</w:t>
      </w:r>
      <w:r w:rsidR="001B04A2">
        <w:rPr>
          <w:lang w:val="fr-BE"/>
        </w:rPr>
        <w:t>ion</w:t>
      </w:r>
      <w:r>
        <w:rPr>
          <w:lang w:val="fr-BE"/>
        </w:rPr>
        <w:t xml:space="preserve"> </w:t>
      </w:r>
      <w:r w:rsidR="008E2FCF">
        <w:rPr>
          <w:lang w:val="fr-BE"/>
        </w:rPr>
        <w:t>de bas-volume</w:t>
      </w:r>
      <w:r>
        <w:rPr>
          <w:lang w:val="fr-BE"/>
        </w:rPr>
        <w:t xml:space="preserve"> ou </w:t>
      </w:r>
      <w:r w:rsidRPr="00084CF4">
        <w:rPr>
          <w:lang w:val="fr-BE"/>
        </w:rPr>
        <w:t>institution collaboratrice avec des étapes externalisées</w:t>
      </w:r>
    </w:p>
    <w:p w14:paraId="38E5B240" w14:textId="4523C7DA" w:rsidR="008E2FCF" w:rsidRPr="00B97A31" w:rsidRDefault="008E2FCF" w:rsidP="002501F3">
      <w:pPr>
        <w:jc w:val="both"/>
        <w:rPr>
          <w:lang w:val="fr-BE"/>
        </w:rPr>
      </w:pPr>
      <w:r>
        <w:rPr>
          <w:lang w:val="fr-BE"/>
        </w:rPr>
        <w:t>Sauf mention contraire, pour chaque fonction, la disponibilité d’au moins un ETP doit pouvoir être garantie durant les heures ouvrables</w:t>
      </w:r>
      <w:r w:rsidR="00B679BA">
        <w:rPr>
          <w:lang w:val="fr-BE"/>
        </w:rPr>
        <w:t xml:space="preserve"> dans l’institution de bas-volume</w:t>
      </w:r>
      <w:r w:rsidR="00B743E5">
        <w:rPr>
          <w:lang w:val="fr-BE"/>
        </w:rPr>
        <w:t xml:space="preserve"> </w:t>
      </w:r>
      <w:r w:rsidR="00A64D73">
        <w:rPr>
          <w:lang w:val="fr-BE"/>
        </w:rPr>
        <w:t xml:space="preserve">ou </w:t>
      </w:r>
      <w:r w:rsidR="00A64D73" w:rsidRPr="00A64D73">
        <w:rPr>
          <w:lang w:val="fr-BE"/>
        </w:rPr>
        <w:t>institution collaboratrice avec des étapes externalisées</w:t>
      </w:r>
      <w:r>
        <w:rPr>
          <w:lang w:val="fr-BE"/>
        </w:rPr>
        <w:t xml:space="preserve">. </w:t>
      </w:r>
      <w:r w:rsidRPr="00B97A31">
        <w:rPr>
          <w:lang w:val="fr-BE"/>
        </w:rPr>
        <w:t xml:space="preserve">L'équipe qui exécute et interprète le NGS compte au moins les </w:t>
      </w:r>
      <w:r w:rsidR="0031140F">
        <w:rPr>
          <w:lang w:val="fr-BE"/>
        </w:rPr>
        <w:t>collaborateurs</w:t>
      </w:r>
      <w:r w:rsidRPr="00B97A31">
        <w:rPr>
          <w:lang w:val="fr-BE"/>
        </w:rPr>
        <w:t xml:space="preserve"> suivants :</w:t>
      </w:r>
    </w:p>
    <w:p w14:paraId="5EF41FE2" w14:textId="5AE39A4A" w:rsidR="008E2FCF" w:rsidRPr="00B97A31" w:rsidRDefault="008E2FCF" w:rsidP="002501F3">
      <w:pPr>
        <w:pStyle w:val="ListParagraph"/>
        <w:numPr>
          <w:ilvl w:val="0"/>
          <w:numId w:val="3"/>
        </w:numPr>
        <w:jc w:val="both"/>
        <w:rPr>
          <w:lang w:val="fr-BE"/>
        </w:rPr>
      </w:pPr>
      <w:r w:rsidRPr="008E2FCF">
        <w:rPr>
          <w:lang w:val="fr-BE"/>
        </w:rPr>
        <w:t>D</w:t>
      </w:r>
      <w:r w:rsidRPr="00B97A31">
        <w:rPr>
          <w:lang w:val="fr-BE"/>
        </w:rPr>
        <w:t>eux</w:t>
      </w:r>
      <w:r>
        <w:rPr>
          <w:lang w:val="fr-BE"/>
        </w:rPr>
        <w:t xml:space="preserve"> ETP</w:t>
      </w:r>
      <w:r w:rsidRPr="00B97A31">
        <w:rPr>
          <w:lang w:val="fr-BE"/>
        </w:rPr>
        <w:t xml:space="preserve"> biologiste clinicien et</w:t>
      </w:r>
      <w:r>
        <w:rPr>
          <w:lang w:val="fr-BE"/>
        </w:rPr>
        <w:t xml:space="preserve"> </w:t>
      </w:r>
      <w:r w:rsidR="00DF34DE">
        <w:rPr>
          <w:lang w:val="fr-BE"/>
        </w:rPr>
        <w:t xml:space="preserve">deux </w:t>
      </w:r>
      <w:r>
        <w:rPr>
          <w:lang w:val="fr-BE"/>
        </w:rPr>
        <w:t xml:space="preserve"> ETP</w:t>
      </w:r>
      <w:r w:rsidRPr="00B97A31">
        <w:rPr>
          <w:lang w:val="fr-BE"/>
        </w:rPr>
        <w:t xml:space="preserve"> anato</w:t>
      </w:r>
      <w:r>
        <w:rPr>
          <w:lang w:val="fr-BE"/>
        </w:rPr>
        <w:t>mopathologiste</w:t>
      </w:r>
      <w:r w:rsidRPr="00B97A31">
        <w:rPr>
          <w:lang w:val="fr-BE"/>
        </w:rPr>
        <w:t xml:space="preserve"> spécialisés dans les analyses NGS pour le type de tumeur bien défini, tel que déterminé dans </w:t>
      </w:r>
    </w:p>
    <w:p w14:paraId="5298A696" w14:textId="77777777" w:rsidR="00F30648" w:rsidRPr="00353DE9" w:rsidRDefault="00F30648" w:rsidP="002501F3">
      <w:pPr>
        <w:pStyle w:val="ListParagraph"/>
        <w:numPr>
          <w:ilvl w:val="1"/>
          <w:numId w:val="3"/>
        </w:numPr>
        <w:jc w:val="both"/>
        <w:rPr>
          <w:lang w:val="fr-BE"/>
        </w:rPr>
      </w:pPr>
      <w:r w:rsidRPr="00353DE9">
        <w:rPr>
          <w:lang w:val="fr-BE"/>
        </w:rPr>
        <w:t xml:space="preserve">l' </w:t>
      </w:r>
      <w:r w:rsidRPr="00353DE9">
        <w:rPr>
          <w:i/>
          <w:iCs/>
          <w:lang w:val="fr-BE"/>
        </w:rPr>
        <w:t xml:space="preserve">arrêté royal du 25 novembre 1991 </w:t>
      </w:r>
      <w:r w:rsidRPr="0083314D">
        <w:rPr>
          <w:i/>
          <w:iCs/>
          <w:lang w:val="fr-BE"/>
        </w:rPr>
        <w:t>établissant la liste des titres professionnels particuliers réservés aux praticiens de l'art médical, en ce compris l'art dentaire.</w:t>
      </w:r>
      <w:r w:rsidRPr="00353DE9">
        <w:rPr>
          <w:lang w:val="fr-BE"/>
        </w:rPr>
        <w:t xml:space="preserve">, </w:t>
      </w:r>
    </w:p>
    <w:p w14:paraId="453BBBE2" w14:textId="77777777" w:rsidR="00F30648" w:rsidRPr="00353DE9" w:rsidRDefault="00F30648" w:rsidP="002501F3">
      <w:pPr>
        <w:pStyle w:val="ListParagraph"/>
        <w:numPr>
          <w:ilvl w:val="1"/>
          <w:numId w:val="3"/>
        </w:numPr>
        <w:jc w:val="both"/>
        <w:rPr>
          <w:lang w:val="fr-BE"/>
        </w:rPr>
      </w:pPr>
      <w:r w:rsidRPr="00353DE9">
        <w:rPr>
          <w:lang w:val="fr-BE"/>
        </w:rPr>
        <w:t xml:space="preserve">l' </w:t>
      </w:r>
      <w:r w:rsidRPr="00353DE9">
        <w:rPr>
          <w:i/>
          <w:iCs/>
          <w:lang w:val="fr-BE"/>
        </w:rPr>
        <w:t xml:space="preserve">arrêté royal du 3 décembre 1999 relatif à l'agrément des laboratoires de biologie clinique par le ministre </w:t>
      </w:r>
      <w:r w:rsidRPr="00A5779D">
        <w:rPr>
          <w:i/>
          <w:iCs/>
          <w:lang w:val="fr-BE"/>
        </w:rPr>
        <w:t>qui a la Santé publique dans ses attribution</w:t>
      </w:r>
      <w:r w:rsidRPr="00353DE9">
        <w:rPr>
          <w:i/>
          <w:iCs/>
          <w:lang w:val="fr-BE"/>
        </w:rPr>
        <w:t xml:space="preserve"> </w:t>
      </w:r>
    </w:p>
    <w:p w14:paraId="6F45B07A" w14:textId="7ADF9165" w:rsidR="00F30648" w:rsidRDefault="00F30648" w:rsidP="002501F3">
      <w:pPr>
        <w:pStyle w:val="ListParagraph"/>
        <w:jc w:val="both"/>
        <w:rPr>
          <w:lang w:val="fr-BE"/>
        </w:rPr>
      </w:pPr>
      <w:r>
        <w:rPr>
          <w:lang w:val="fr-BE"/>
        </w:rPr>
        <w:t xml:space="preserve">Jusqu’à un ETP pour chaque fonction peut être partagé avec </w:t>
      </w:r>
      <w:r w:rsidR="00A64D73">
        <w:rPr>
          <w:lang w:val="fr-BE"/>
        </w:rPr>
        <w:t xml:space="preserve">l’institution </w:t>
      </w:r>
      <w:r>
        <w:rPr>
          <w:lang w:val="fr-BE"/>
        </w:rPr>
        <w:t>de haut-volume</w:t>
      </w:r>
      <w:r w:rsidR="00084CF4">
        <w:rPr>
          <w:lang w:val="fr-BE"/>
        </w:rPr>
        <w:t>,</w:t>
      </w:r>
      <w:r>
        <w:rPr>
          <w:lang w:val="fr-BE"/>
        </w:rPr>
        <w:t xml:space="preserve"> cosignataire d’un même SLA.</w:t>
      </w:r>
    </w:p>
    <w:p w14:paraId="5D1E402B" w14:textId="1709C253" w:rsidR="00B679BA" w:rsidRDefault="00B679BA" w:rsidP="002501F3">
      <w:pPr>
        <w:pStyle w:val="ListParagraph"/>
        <w:jc w:val="both"/>
        <w:rPr>
          <w:lang w:val="fr-BE"/>
        </w:rPr>
      </w:pPr>
      <w:r>
        <w:rPr>
          <w:lang w:val="fr-BE"/>
        </w:rPr>
        <w:t>Si l’institution</w:t>
      </w:r>
      <w:r w:rsidR="008560EB">
        <w:rPr>
          <w:lang w:val="fr-BE"/>
        </w:rPr>
        <w:t xml:space="preserve"> </w:t>
      </w:r>
      <w:r w:rsidR="008560EB" w:rsidRPr="008560EB">
        <w:rPr>
          <w:lang w:val="fr-BE"/>
        </w:rPr>
        <w:t>de bas-volume ou institution collaboratrice avec des étapes externalisées</w:t>
      </w:r>
      <w:r>
        <w:rPr>
          <w:lang w:val="fr-BE"/>
        </w:rPr>
        <w:t xml:space="preserve"> </w:t>
      </w:r>
      <w:r w:rsidR="0023271A">
        <w:rPr>
          <w:lang w:val="fr-BE"/>
        </w:rPr>
        <w:t>indique</w:t>
      </w:r>
      <w:r w:rsidR="006D37D3">
        <w:rPr>
          <w:lang w:val="fr-BE"/>
        </w:rPr>
        <w:t xml:space="preserve"> </w:t>
      </w:r>
      <w:r>
        <w:rPr>
          <w:lang w:val="fr-BE"/>
        </w:rPr>
        <w:t>qu’elle</w:t>
      </w:r>
      <w:r w:rsidR="0023271A">
        <w:rPr>
          <w:lang w:val="fr-BE"/>
        </w:rPr>
        <w:t xml:space="preserve"> réalise</w:t>
      </w:r>
      <w:r>
        <w:rPr>
          <w:lang w:val="fr-BE"/>
        </w:rPr>
        <w:t xml:space="preserve"> seulement des analyses de tumeurs solides, aucun </w:t>
      </w:r>
      <w:r w:rsidRPr="00B97A31">
        <w:rPr>
          <w:lang w:val="fr-BE"/>
        </w:rPr>
        <w:t>biologiste clinicien</w:t>
      </w:r>
      <w:r>
        <w:rPr>
          <w:lang w:val="fr-BE"/>
        </w:rPr>
        <w:t xml:space="preserve"> </w:t>
      </w:r>
      <w:r w:rsidR="00C30906">
        <w:rPr>
          <w:lang w:val="fr-BE"/>
        </w:rPr>
        <w:t>n’</w:t>
      </w:r>
      <w:r>
        <w:rPr>
          <w:lang w:val="fr-BE"/>
        </w:rPr>
        <w:t>est nécessaire. Si l’institution indiqu</w:t>
      </w:r>
      <w:r w:rsidR="00A52B2E">
        <w:rPr>
          <w:lang w:val="fr-BE"/>
        </w:rPr>
        <w:t>e</w:t>
      </w:r>
      <w:r>
        <w:rPr>
          <w:lang w:val="fr-BE"/>
        </w:rPr>
        <w:t xml:space="preserve"> qu’elle </w:t>
      </w:r>
      <w:r w:rsidR="0023271A">
        <w:rPr>
          <w:lang w:val="fr-BE"/>
        </w:rPr>
        <w:t xml:space="preserve">réalise </w:t>
      </w:r>
      <w:r>
        <w:rPr>
          <w:lang w:val="fr-BE"/>
        </w:rPr>
        <w:t>seulement des analyses hémato</w:t>
      </w:r>
      <w:r w:rsidR="007D1895">
        <w:rPr>
          <w:lang w:val="fr-BE"/>
        </w:rPr>
        <w:t>logiques</w:t>
      </w:r>
      <w:r>
        <w:rPr>
          <w:lang w:val="fr-BE"/>
        </w:rPr>
        <w:t xml:space="preserve">, aucun </w:t>
      </w:r>
      <w:r w:rsidR="004327E8">
        <w:rPr>
          <w:lang w:val="fr-BE"/>
        </w:rPr>
        <w:t>anatomopathologiste</w:t>
      </w:r>
      <w:r>
        <w:rPr>
          <w:lang w:val="fr-BE"/>
        </w:rPr>
        <w:t xml:space="preserve"> </w:t>
      </w:r>
      <w:r w:rsidR="00A52B2E">
        <w:rPr>
          <w:lang w:val="fr-BE"/>
        </w:rPr>
        <w:t>n’</w:t>
      </w:r>
      <w:r>
        <w:rPr>
          <w:lang w:val="fr-BE"/>
        </w:rPr>
        <w:t xml:space="preserve">est nécessaire. </w:t>
      </w:r>
    </w:p>
    <w:p w14:paraId="1B1A8518" w14:textId="5001D66D" w:rsidR="008E2FCF" w:rsidRPr="00B97A31" w:rsidRDefault="008E2FCF" w:rsidP="00F30648">
      <w:pPr>
        <w:pStyle w:val="ListParagraph"/>
        <w:numPr>
          <w:ilvl w:val="0"/>
          <w:numId w:val="3"/>
        </w:numPr>
        <w:rPr>
          <w:lang w:val="fr-BE"/>
        </w:rPr>
      </w:pPr>
      <w:r w:rsidRPr="00B97A31">
        <w:rPr>
          <w:lang w:val="fr-BE"/>
        </w:rPr>
        <w:t xml:space="preserve">Pour les </w:t>
      </w:r>
      <w:r w:rsidR="00F30648">
        <w:rPr>
          <w:lang w:val="fr-BE"/>
        </w:rPr>
        <w:t xml:space="preserve">tests NGS </w:t>
      </w:r>
      <w:r w:rsidRPr="00B97A31">
        <w:rPr>
          <w:lang w:val="fr-BE"/>
        </w:rPr>
        <w:t xml:space="preserve">dans lesquelles les gènes sont analysés avec un impact héréditaire avéré : </w:t>
      </w:r>
    </w:p>
    <w:p w14:paraId="18485558" w14:textId="77777777" w:rsidR="00F646C1" w:rsidRDefault="0031140F" w:rsidP="00F646C1">
      <w:pPr>
        <w:pStyle w:val="ListParagraph"/>
        <w:numPr>
          <w:ilvl w:val="1"/>
          <w:numId w:val="3"/>
        </w:numPr>
        <w:jc w:val="both"/>
        <w:rPr>
          <w:lang w:val="fr-BE"/>
        </w:rPr>
      </w:pPr>
      <w:r w:rsidRPr="00EA51CA">
        <w:rPr>
          <w:lang w:val="fr-BE"/>
        </w:rPr>
        <w:t xml:space="preserve">un généticien clinicien, tel que stipulé dans </w:t>
      </w:r>
      <w:r w:rsidRPr="00EA51CA">
        <w:rPr>
          <w:i/>
          <w:iCs/>
          <w:lang w:val="fr-BE"/>
        </w:rPr>
        <w:t>l'arrêté ministériel du 23 mai 2017 fixant les critères spéciaux d'agrément des médecins spécialistes, des maîtres de stage et des services de stage en génétique clinique</w:t>
      </w:r>
      <w:r w:rsidRPr="00EA51CA">
        <w:rPr>
          <w:lang w:val="fr-BE"/>
        </w:rPr>
        <w:t>.</w:t>
      </w:r>
    </w:p>
    <w:p w14:paraId="55D288DF" w14:textId="0D900058" w:rsidR="00912BEC" w:rsidRPr="007C3574" w:rsidRDefault="00912BEC" w:rsidP="00F646C1">
      <w:pPr>
        <w:pStyle w:val="ListParagraph"/>
        <w:ind w:left="1080"/>
        <w:jc w:val="both"/>
        <w:rPr>
          <w:lang w:val="fr-BE"/>
        </w:rPr>
      </w:pPr>
      <w:r>
        <w:rPr>
          <w:lang w:val="fr-BE"/>
        </w:rPr>
        <w:t>Il</w:t>
      </w:r>
      <w:r w:rsidRPr="007C3574">
        <w:rPr>
          <w:lang w:val="fr-BE"/>
        </w:rPr>
        <w:t xml:space="preserve"> doit y avoir une </w:t>
      </w:r>
      <w:r w:rsidRPr="00087B6A">
        <w:rPr>
          <w:lang w:val="fr-FR"/>
        </w:rPr>
        <w:t>collaboration</w:t>
      </w:r>
      <w:r w:rsidRPr="007C3574">
        <w:rPr>
          <w:lang w:val="fr-BE"/>
        </w:rPr>
        <w:t xml:space="preserve"> formelle avec un </w:t>
      </w:r>
      <w:r>
        <w:rPr>
          <w:lang w:val="fr-BE"/>
        </w:rPr>
        <w:t>CGH</w:t>
      </w:r>
      <w:r w:rsidRPr="007C3574">
        <w:rPr>
          <w:lang w:val="fr-BE"/>
        </w:rPr>
        <w:t xml:space="preserve"> pour mettre à disposition un tel </w:t>
      </w:r>
      <w:r>
        <w:rPr>
          <w:lang w:val="fr-BE"/>
        </w:rPr>
        <w:t>généticien clinicien-coordonnateur</w:t>
      </w:r>
      <w:r w:rsidRPr="007C3574">
        <w:rPr>
          <w:lang w:val="fr-BE"/>
        </w:rPr>
        <w:t xml:space="preserve">, confirmé par un SLA. </w:t>
      </w:r>
    </w:p>
    <w:p w14:paraId="08D9AB5B" w14:textId="7728915A" w:rsidR="00912BEC" w:rsidRPr="007C3574" w:rsidRDefault="00912BEC" w:rsidP="00912BEC">
      <w:pPr>
        <w:pStyle w:val="ListParagraph"/>
        <w:ind w:left="1080"/>
        <w:jc w:val="both"/>
        <w:rPr>
          <w:lang w:val="fr-BE"/>
        </w:rPr>
      </w:pPr>
      <w:r w:rsidRPr="007C3574">
        <w:rPr>
          <w:lang w:val="fr-BE"/>
        </w:rPr>
        <w:t>Ce généticien</w:t>
      </w:r>
      <w:r>
        <w:rPr>
          <w:lang w:val="fr-BE"/>
        </w:rPr>
        <w:t xml:space="preserve"> clinicien</w:t>
      </w:r>
      <w:r w:rsidRPr="007C3574">
        <w:rPr>
          <w:lang w:val="fr-BE"/>
        </w:rPr>
        <w:t xml:space="preserve">-coordonnateur est membre d'un </w:t>
      </w:r>
      <w:r>
        <w:rPr>
          <w:lang w:val="fr-BE"/>
        </w:rPr>
        <w:t>CGH</w:t>
      </w:r>
      <w:r w:rsidRPr="007C3574">
        <w:rPr>
          <w:lang w:val="fr-BE"/>
        </w:rPr>
        <w:t xml:space="preserve"> et coordonne l'interaction entre le personnel du </w:t>
      </w:r>
      <w:r>
        <w:rPr>
          <w:lang w:val="fr-BE"/>
        </w:rPr>
        <w:t>CGH</w:t>
      </w:r>
      <w:r w:rsidRPr="007C3574">
        <w:rPr>
          <w:lang w:val="fr-BE"/>
        </w:rPr>
        <w:t xml:space="preserve"> et l'équipe qui réalise et interprète le NGS. C'est le </w:t>
      </w:r>
      <w:r w:rsidR="00BB1E0C">
        <w:rPr>
          <w:lang w:val="fr-BE"/>
        </w:rPr>
        <w:t xml:space="preserve">Chef de service du </w:t>
      </w:r>
      <w:r>
        <w:rPr>
          <w:lang w:val="fr-BE"/>
        </w:rPr>
        <w:t>CGH</w:t>
      </w:r>
      <w:r w:rsidRPr="007C3574">
        <w:rPr>
          <w:lang w:val="fr-BE"/>
        </w:rPr>
        <w:t xml:space="preserve"> qui nomme le généticien</w:t>
      </w:r>
      <w:r>
        <w:rPr>
          <w:lang w:val="fr-BE"/>
        </w:rPr>
        <w:t xml:space="preserve"> clinicien</w:t>
      </w:r>
      <w:r w:rsidRPr="007C3574">
        <w:rPr>
          <w:lang w:val="fr-BE"/>
        </w:rPr>
        <w:t xml:space="preserve">-coordonnateur. </w:t>
      </w:r>
    </w:p>
    <w:p w14:paraId="218F7B75" w14:textId="75F96308" w:rsidR="00912BEC" w:rsidRPr="007C3574" w:rsidRDefault="00912BEC" w:rsidP="00912BEC">
      <w:pPr>
        <w:pStyle w:val="ListParagraph"/>
        <w:ind w:left="1080"/>
        <w:jc w:val="both"/>
        <w:rPr>
          <w:lang w:val="fr-BE"/>
        </w:rPr>
      </w:pPr>
      <w:r w:rsidRPr="007C3574">
        <w:rPr>
          <w:lang w:val="fr-BE"/>
        </w:rPr>
        <w:t xml:space="preserve">Le </w:t>
      </w:r>
      <w:r w:rsidR="00CD4BE0">
        <w:rPr>
          <w:lang w:val="fr-BE"/>
        </w:rPr>
        <w:t xml:space="preserve">Chef de service du </w:t>
      </w:r>
      <w:r>
        <w:rPr>
          <w:lang w:val="fr-BE"/>
        </w:rPr>
        <w:t>CGH</w:t>
      </w:r>
      <w:r w:rsidRPr="007C3574">
        <w:rPr>
          <w:lang w:val="fr-BE"/>
        </w:rPr>
        <w:t xml:space="preserve"> peut également déléguer cette tâche à un oncologue médical ou à un autre médecin spécialiste ayant de l'expérience en génétique tumorale en tant que représentant du </w:t>
      </w:r>
      <w:r>
        <w:rPr>
          <w:lang w:val="fr-BE"/>
        </w:rPr>
        <w:t>CGH</w:t>
      </w:r>
      <w:r w:rsidRPr="007C3574">
        <w:rPr>
          <w:lang w:val="fr-BE"/>
        </w:rPr>
        <w:t xml:space="preserve">. Le rôle du </w:t>
      </w:r>
      <w:r w:rsidR="00CD4BE0">
        <w:rPr>
          <w:lang w:val="fr-BE"/>
        </w:rPr>
        <w:t xml:space="preserve">clinicien généticien-coordonnateur ou du </w:t>
      </w:r>
      <w:r w:rsidRPr="007C3574">
        <w:rPr>
          <w:lang w:val="fr-BE"/>
        </w:rPr>
        <w:t>délég</w:t>
      </w:r>
      <w:r w:rsidR="00C30906">
        <w:rPr>
          <w:lang w:val="fr-BE"/>
        </w:rPr>
        <w:t>ué</w:t>
      </w:r>
      <w:r w:rsidRPr="007C3574">
        <w:rPr>
          <w:lang w:val="fr-BE"/>
        </w:rPr>
        <w:t xml:space="preserve"> dans l'analyse et l'interprétation des </w:t>
      </w:r>
      <w:r>
        <w:rPr>
          <w:lang w:val="fr-BE"/>
        </w:rPr>
        <w:t>mutations</w:t>
      </w:r>
      <w:r w:rsidRPr="007C3574">
        <w:rPr>
          <w:lang w:val="fr-BE"/>
        </w:rPr>
        <w:t xml:space="preserve"> dont l'impact héréditaire est avéré et/ou </w:t>
      </w:r>
      <w:r w:rsidRPr="007C3574">
        <w:rPr>
          <w:lang w:val="fr-BE"/>
        </w:rPr>
        <w:lastRenderedPageBreak/>
        <w:t>l'orientation des patients vers l</w:t>
      </w:r>
      <w:r>
        <w:rPr>
          <w:lang w:val="fr-BE"/>
        </w:rPr>
        <w:t>e CGH</w:t>
      </w:r>
      <w:r w:rsidRPr="007C3574">
        <w:rPr>
          <w:lang w:val="fr-BE"/>
        </w:rPr>
        <w:t xml:space="preserve"> pour analyse germinale est défini dans le SLA avec l</w:t>
      </w:r>
      <w:r>
        <w:rPr>
          <w:lang w:val="fr-BE"/>
        </w:rPr>
        <w:t>e CGH</w:t>
      </w:r>
      <w:r w:rsidRPr="007C3574">
        <w:rPr>
          <w:lang w:val="fr-BE"/>
        </w:rPr>
        <w:t>.</w:t>
      </w:r>
    </w:p>
    <w:p w14:paraId="1D225945" w14:textId="1F22B41B" w:rsidR="0031140F" w:rsidRPr="00087B6A" w:rsidRDefault="00912BEC" w:rsidP="00561BB7">
      <w:pPr>
        <w:pStyle w:val="ListParagraph"/>
        <w:ind w:left="1080"/>
        <w:jc w:val="both"/>
        <w:rPr>
          <w:lang w:val="fr-FR"/>
        </w:rPr>
      </w:pPr>
      <w:r w:rsidRPr="007C3574">
        <w:rPr>
          <w:lang w:val="fr-BE"/>
        </w:rPr>
        <w:t xml:space="preserve">Cette fonction ne devrait pas être exercée à temps plein, mais nécessite la </w:t>
      </w:r>
      <w:r w:rsidR="00A52B2E" w:rsidRPr="00712FA5">
        <w:rPr>
          <w:lang w:val="fr-BE"/>
        </w:rPr>
        <w:t xml:space="preserve">disponibilité d'un </w:t>
      </w:r>
      <w:r w:rsidR="00A52B2E">
        <w:rPr>
          <w:lang w:val="fr-BE"/>
        </w:rPr>
        <w:t xml:space="preserve">tel </w:t>
      </w:r>
      <w:r w:rsidR="00A52B2E" w:rsidRPr="007C3574">
        <w:rPr>
          <w:lang w:val="fr-BE"/>
        </w:rPr>
        <w:t>généticien</w:t>
      </w:r>
      <w:r w:rsidR="00A52B2E">
        <w:rPr>
          <w:lang w:val="fr-BE"/>
        </w:rPr>
        <w:t xml:space="preserve"> clinicien-</w:t>
      </w:r>
      <w:r w:rsidR="00A52B2E" w:rsidRPr="00BB599D">
        <w:rPr>
          <w:lang w:val="fr-BE"/>
        </w:rPr>
        <w:t xml:space="preserve">coordonnateur ou </w:t>
      </w:r>
      <w:r w:rsidR="00CD4BE0">
        <w:rPr>
          <w:lang w:val="fr-BE"/>
        </w:rPr>
        <w:t>du</w:t>
      </w:r>
      <w:r w:rsidR="00A52B2E" w:rsidRPr="00BB599D">
        <w:rPr>
          <w:lang w:val="fr-BE"/>
        </w:rPr>
        <w:t xml:space="preserve"> délégué </w:t>
      </w:r>
      <w:r w:rsidRPr="007C3574">
        <w:rPr>
          <w:lang w:val="fr-BE"/>
        </w:rPr>
        <w:t>dans un délai raisonnable. Il ou elle doit être disponible suffisamment longtemps pour analyser et discuter efficacement de tous les cas sélectionnés présentant des mu</w:t>
      </w:r>
      <w:r>
        <w:rPr>
          <w:lang w:val="fr-BE"/>
        </w:rPr>
        <w:t>tations</w:t>
      </w:r>
      <w:r w:rsidRPr="007C3574">
        <w:rPr>
          <w:lang w:val="fr-BE"/>
        </w:rPr>
        <w:t xml:space="preserve"> dans des gènes ayant un impact héréditaire </w:t>
      </w:r>
      <w:r>
        <w:rPr>
          <w:lang w:val="fr-BE"/>
        </w:rPr>
        <w:t>avéré</w:t>
      </w:r>
      <w:r w:rsidRPr="007C3574">
        <w:rPr>
          <w:lang w:val="fr-BE"/>
        </w:rPr>
        <w:t xml:space="preserve">. </w:t>
      </w:r>
    </w:p>
    <w:p w14:paraId="3CBA24CC" w14:textId="655E2556" w:rsidR="00A46FC8" w:rsidRPr="00353DE9" w:rsidRDefault="00A46FC8" w:rsidP="00765619">
      <w:pPr>
        <w:pStyle w:val="ListParagraph"/>
        <w:numPr>
          <w:ilvl w:val="0"/>
          <w:numId w:val="3"/>
        </w:numPr>
        <w:jc w:val="both"/>
        <w:rPr>
          <w:lang w:val="fr-BE"/>
        </w:rPr>
      </w:pPr>
      <w:r>
        <w:rPr>
          <w:lang w:val="fr-BE"/>
        </w:rPr>
        <w:t>Un</w:t>
      </w:r>
      <w:r w:rsidRPr="00353DE9">
        <w:rPr>
          <w:lang w:val="fr-BE"/>
        </w:rPr>
        <w:t xml:space="preserve"> </w:t>
      </w:r>
      <w:r>
        <w:rPr>
          <w:lang w:val="fr-BE"/>
        </w:rPr>
        <w:t>ETP responsable scientifique porteur d’un master</w:t>
      </w:r>
      <w:r w:rsidRPr="00353DE9">
        <w:rPr>
          <w:lang w:val="fr-BE"/>
        </w:rPr>
        <w:t xml:space="preserve"> ou équivalent en sciences </w:t>
      </w:r>
      <w:r>
        <w:rPr>
          <w:lang w:val="fr-BE"/>
        </w:rPr>
        <w:t>(</w:t>
      </w:r>
      <w:r w:rsidRPr="00353DE9">
        <w:rPr>
          <w:lang w:val="fr-BE"/>
        </w:rPr>
        <w:t>bio</w:t>
      </w:r>
      <w:r>
        <w:rPr>
          <w:lang w:val="fr-BE"/>
        </w:rPr>
        <w:t>)</w:t>
      </w:r>
      <w:r w:rsidRPr="00353DE9">
        <w:rPr>
          <w:lang w:val="fr-BE"/>
        </w:rPr>
        <w:t>médicales</w:t>
      </w:r>
      <w:r>
        <w:rPr>
          <w:lang w:val="fr-BE"/>
        </w:rPr>
        <w:t xml:space="preserve"> ou en sciences biologique avec orientation en biologie moléculaire</w:t>
      </w:r>
      <w:r w:rsidRPr="00353DE9">
        <w:rPr>
          <w:lang w:val="fr-BE"/>
        </w:rPr>
        <w:t xml:space="preserve"> avec 4 ans d'expérience pertinente en NGS et/ou en diagnostic médical moléculaire. </w:t>
      </w:r>
      <w:r>
        <w:rPr>
          <w:lang w:val="fr-BE"/>
        </w:rPr>
        <w:t>L’expérience pertinente doit être démontrée et consignée dans les documents de candidature de l’institution.</w:t>
      </w:r>
    </w:p>
    <w:p w14:paraId="6592667C" w14:textId="77777777" w:rsidR="00A46FC8" w:rsidRDefault="00A46FC8" w:rsidP="00765619">
      <w:pPr>
        <w:pStyle w:val="ListParagraph"/>
        <w:numPr>
          <w:ilvl w:val="0"/>
          <w:numId w:val="3"/>
        </w:numPr>
        <w:jc w:val="both"/>
        <w:rPr>
          <w:lang w:val="fr-BE"/>
        </w:rPr>
      </w:pPr>
      <w:r w:rsidRPr="00353DE9">
        <w:rPr>
          <w:lang w:val="fr-BE"/>
        </w:rPr>
        <w:t>Un</w:t>
      </w:r>
      <w:r>
        <w:rPr>
          <w:lang w:val="fr-BE"/>
        </w:rPr>
        <w:t xml:space="preserve"> ETP</w:t>
      </w:r>
      <w:r w:rsidRPr="00353DE9">
        <w:rPr>
          <w:lang w:val="fr-BE"/>
        </w:rPr>
        <w:t xml:space="preserve"> bio-informaticien avec 2 ans d'expérience pertinente dans l'analyse des résultats de tests NGS sur le génome humain dans le cadre de la recherche scientifique, du diagnostic clinique de routine ou des études cliniques. </w:t>
      </w:r>
      <w:r>
        <w:rPr>
          <w:lang w:val="fr-BE"/>
        </w:rPr>
        <w:t xml:space="preserve">Il est </w:t>
      </w:r>
      <w:r w:rsidRPr="00353DE9">
        <w:rPr>
          <w:lang w:val="fr-BE"/>
        </w:rPr>
        <w:t xml:space="preserve">de préférence titulaire d'un </w:t>
      </w:r>
      <w:r>
        <w:rPr>
          <w:lang w:val="fr-BE"/>
        </w:rPr>
        <w:t>m</w:t>
      </w:r>
      <w:r w:rsidRPr="00353DE9">
        <w:rPr>
          <w:lang w:val="fr-BE"/>
        </w:rPr>
        <w:t>aster</w:t>
      </w:r>
      <w:r>
        <w:rPr>
          <w:lang w:val="fr-BE"/>
        </w:rPr>
        <w:t>/</w:t>
      </w:r>
      <w:proofErr w:type="spellStart"/>
      <w:r>
        <w:rPr>
          <w:lang w:val="fr-BE"/>
        </w:rPr>
        <w:t>bachelor</w:t>
      </w:r>
      <w:proofErr w:type="spellEnd"/>
      <w:r w:rsidRPr="00353DE9">
        <w:rPr>
          <w:lang w:val="fr-BE"/>
        </w:rPr>
        <w:t xml:space="preserve"> en Bio</w:t>
      </w:r>
      <w:r>
        <w:rPr>
          <w:lang w:val="fr-BE"/>
        </w:rPr>
        <w:t>-</w:t>
      </w:r>
      <w:r w:rsidRPr="00353DE9">
        <w:rPr>
          <w:lang w:val="fr-BE"/>
        </w:rPr>
        <w:t xml:space="preserve">informatique </w:t>
      </w:r>
      <w:r>
        <w:rPr>
          <w:lang w:val="fr-BE"/>
        </w:rPr>
        <w:t>ou</w:t>
      </w:r>
      <w:r w:rsidRPr="00C73960">
        <w:rPr>
          <w:lang w:val="fr-BE"/>
        </w:rPr>
        <w:t xml:space="preserve"> </w:t>
      </w:r>
      <w:r>
        <w:rPr>
          <w:lang w:val="fr-BE"/>
        </w:rPr>
        <w:t>master en ingénierie biomédicale avec orientation en bio-informatique</w:t>
      </w:r>
      <w:r w:rsidRPr="00353DE9">
        <w:rPr>
          <w:lang w:val="fr-BE"/>
        </w:rPr>
        <w:t xml:space="preserve">, </w:t>
      </w:r>
      <w:r>
        <w:rPr>
          <w:lang w:val="fr-BE"/>
        </w:rPr>
        <w:t>sciences biomédicales</w:t>
      </w:r>
      <w:r w:rsidRPr="00353DE9">
        <w:rPr>
          <w:lang w:val="fr-BE"/>
        </w:rPr>
        <w:t xml:space="preserve">, </w:t>
      </w:r>
      <w:r>
        <w:rPr>
          <w:lang w:val="fr-BE"/>
        </w:rPr>
        <w:t>b</w:t>
      </w:r>
      <w:r w:rsidRPr="00353DE9">
        <w:rPr>
          <w:lang w:val="fr-BE"/>
        </w:rPr>
        <w:t>iologie</w:t>
      </w:r>
      <w:r>
        <w:rPr>
          <w:lang w:val="fr-BE"/>
        </w:rPr>
        <w:t xml:space="preserve"> avec orientation en bio-informatique ou équivalent</w:t>
      </w:r>
      <w:r w:rsidRPr="00353DE9">
        <w:rPr>
          <w:lang w:val="fr-BE"/>
        </w:rPr>
        <w:t xml:space="preserve">. </w:t>
      </w:r>
      <w:r>
        <w:rPr>
          <w:lang w:val="fr-BE"/>
        </w:rPr>
        <w:t xml:space="preserve">  L’expérience en bio-informatique appliquée à la génétique humaine doit être démontrée et consignée dans les documents de candidature de l’institution.</w:t>
      </w:r>
      <w:r w:rsidRPr="00C00C23">
        <w:rPr>
          <w:lang w:val="fr-BE"/>
        </w:rPr>
        <w:t xml:space="preserve"> </w:t>
      </w:r>
    </w:p>
    <w:p w14:paraId="76BDBA5E" w14:textId="020F0869" w:rsidR="008E2FCF" w:rsidRDefault="00DF34DE" w:rsidP="00765619">
      <w:pPr>
        <w:pStyle w:val="ListParagraph"/>
        <w:jc w:val="both"/>
        <w:rPr>
          <w:lang w:val="fr-BE"/>
        </w:rPr>
      </w:pPr>
      <w:r>
        <w:rPr>
          <w:lang w:val="fr-BE"/>
        </w:rPr>
        <w:t xml:space="preserve">Un demi ETP doit obligatoirement être sous contrat avec l’institution de bas volume </w:t>
      </w:r>
      <w:r w:rsidR="00A46FC8">
        <w:rPr>
          <w:lang w:val="fr-BE"/>
        </w:rPr>
        <w:t xml:space="preserve">ou l’ </w:t>
      </w:r>
      <w:r w:rsidR="00A46FC8" w:rsidRPr="00A64D73">
        <w:rPr>
          <w:lang w:val="fr-BE"/>
        </w:rPr>
        <w:t>institution collaboratrice avec des étapes externalisées</w:t>
      </w:r>
      <w:r w:rsidR="00A46FC8">
        <w:rPr>
          <w:lang w:val="fr-BE"/>
        </w:rPr>
        <w:t xml:space="preserve"> </w:t>
      </w:r>
      <w:r>
        <w:rPr>
          <w:lang w:val="fr-BE"/>
        </w:rPr>
        <w:t>et l’autre demi ETP peut être partagé avec l’institution de haut-volume</w:t>
      </w:r>
      <w:r w:rsidR="00084CF4">
        <w:rPr>
          <w:lang w:val="fr-BE"/>
        </w:rPr>
        <w:t>.</w:t>
      </w:r>
    </w:p>
    <w:p w14:paraId="0F9FE1CC" w14:textId="29366FC3" w:rsidR="008E2FCF" w:rsidRDefault="008E2FCF" w:rsidP="00765619">
      <w:pPr>
        <w:pStyle w:val="ListParagraph"/>
        <w:numPr>
          <w:ilvl w:val="0"/>
          <w:numId w:val="3"/>
        </w:numPr>
        <w:jc w:val="both"/>
        <w:rPr>
          <w:lang w:val="fr-BE"/>
        </w:rPr>
      </w:pPr>
      <w:r>
        <w:rPr>
          <w:lang w:val="fr-BE"/>
        </w:rPr>
        <w:t xml:space="preserve">Deux ETP techniciens de laboratoire agréés conformément à </w:t>
      </w:r>
      <w:r w:rsidRPr="00A81666">
        <w:rPr>
          <w:i/>
          <w:iCs/>
          <w:lang w:val="fr-BE"/>
        </w:rPr>
        <w:t>l’arrêté royal du 17 janvier 2019 relatif à la profession de technologue de laboratoire médical</w:t>
      </w:r>
      <w:r w:rsidR="00A81666">
        <w:rPr>
          <w:lang w:val="fr-BE"/>
        </w:rPr>
        <w:t xml:space="preserve"> </w:t>
      </w:r>
      <w:r w:rsidR="00A81666" w:rsidRPr="00B1501D">
        <w:rPr>
          <w:lang w:val="fr-BE"/>
        </w:rPr>
        <w:t xml:space="preserve">ou </w:t>
      </w:r>
      <w:r w:rsidR="00A81666">
        <w:rPr>
          <w:lang w:val="fr-BE"/>
        </w:rPr>
        <w:t>master</w:t>
      </w:r>
      <w:r w:rsidR="00A81666" w:rsidRPr="00353DE9">
        <w:rPr>
          <w:lang w:val="fr-BE"/>
        </w:rPr>
        <w:t xml:space="preserve"> ou équivalent en sciences </w:t>
      </w:r>
      <w:r w:rsidR="00A81666">
        <w:rPr>
          <w:lang w:val="fr-BE"/>
        </w:rPr>
        <w:t>(</w:t>
      </w:r>
      <w:r w:rsidR="00A81666" w:rsidRPr="00353DE9">
        <w:rPr>
          <w:lang w:val="fr-BE"/>
        </w:rPr>
        <w:t>bio</w:t>
      </w:r>
      <w:r w:rsidR="00A81666">
        <w:rPr>
          <w:lang w:val="fr-BE"/>
        </w:rPr>
        <w:t>)</w:t>
      </w:r>
      <w:r w:rsidR="00A81666" w:rsidRPr="00353DE9">
        <w:rPr>
          <w:lang w:val="fr-BE"/>
        </w:rPr>
        <w:t>médicales</w:t>
      </w:r>
      <w:r w:rsidR="00A81666">
        <w:rPr>
          <w:lang w:val="fr-BE"/>
        </w:rPr>
        <w:t xml:space="preserve"> ou en sciences biologique avec orientation en biologie moléculaire</w:t>
      </w:r>
      <w:r>
        <w:rPr>
          <w:lang w:val="fr-BE"/>
        </w:rPr>
        <w:t xml:space="preserve">, et qualifié pour les analyses </w:t>
      </w:r>
      <w:r w:rsidR="00817BD8">
        <w:rPr>
          <w:lang w:val="fr-BE"/>
        </w:rPr>
        <w:t>NGS</w:t>
      </w:r>
      <w:r>
        <w:rPr>
          <w:lang w:val="fr-BE"/>
        </w:rPr>
        <w:t xml:space="preserve"> conformément à la directive BELAC 2-405</w:t>
      </w:r>
      <w:r w:rsidR="00DF34DE">
        <w:rPr>
          <w:lang w:val="fr-BE"/>
        </w:rPr>
        <w:t>. Les deux ETP doivent obligatoirement être sous contrat avec l’institution de bas volume</w:t>
      </w:r>
      <w:r w:rsidR="00D3261F">
        <w:rPr>
          <w:lang w:val="fr-BE"/>
        </w:rPr>
        <w:t>.</w:t>
      </w:r>
    </w:p>
    <w:p w14:paraId="2D146D03" w14:textId="15F422E2" w:rsidR="007668BD" w:rsidRPr="007668BD" w:rsidRDefault="00DF34DE" w:rsidP="005E5BD6">
      <w:pPr>
        <w:jc w:val="both"/>
        <w:rPr>
          <w:lang w:val="fr-BE"/>
        </w:rPr>
      </w:pPr>
      <w:r>
        <w:rPr>
          <w:lang w:val="fr-BE"/>
        </w:rPr>
        <w:t>Si l’institution ne réalise pas certaines étapes menant à l’obtention du résultat d’analyse, elle peut être dispensée des ETP</w:t>
      </w:r>
      <w:r w:rsidR="00696376">
        <w:rPr>
          <w:lang w:val="fr-BE"/>
        </w:rPr>
        <w:t xml:space="preserve"> obligatoires sous réserve que cette absence soit motivée dans le dossier de candidature et validée par le Comité de l’Assurance.</w:t>
      </w:r>
    </w:p>
    <w:p w14:paraId="6B42534B" w14:textId="6A826412" w:rsidR="00F833BE" w:rsidRPr="00353DE9" w:rsidRDefault="00F833BE" w:rsidP="005E5BD6">
      <w:pPr>
        <w:jc w:val="both"/>
        <w:rPr>
          <w:lang w:val="fr-BE"/>
        </w:rPr>
      </w:pPr>
    </w:p>
    <w:p w14:paraId="2746023F" w14:textId="04D37AA1" w:rsidR="00F833BE" w:rsidRPr="00353DE9" w:rsidRDefault="00F833BE">
      <w:pPr>
        <w:rPr>
          <w:lang w:val="fr-BE"/>
        </w:rPr>
      </w:pPr>
    </w:p>
    <w:sectPr w:rsidR="00F833BE" w:rsidRPr="00353DE9" w:rsidSect="00D41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719"/>
    <w:multiLevelType w:val="hybridMultilevel"/>
    <w:tmpl w:val="9BE66A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74C65"/>
    <w:multiLevelType w:val="hybridMultilevel"/>
    <w:tmpl w:val="64EABA1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85895"/>
    <w:multiLevelType w:val="hybridMultilevel"/>
    <w:tmpl w:val="3AFC394E"/>
    <w:lvl w:ilvl="0" w:tplc="0413001B">
      <w:start w:val="1"/>
      <w:numFmt w:val="lowerRoman"/>
      <w:lvlText w:val="%1."/>
      <w:lvlJc w:val="righ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3D0D66"/>
    <w:multiLevelType w:val="hybridMultilevel"/>
    <w:tmpl w:val="9BE66A3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563437">
    <w:abstractNumId w:val="0"/>
  </w:num>
  <w:num w:numId="2" w16cid:durableId="342901491">
    <w:abstractNumId w:val="1"/>
  </w:num>
  <w:num w:numId="3" w16cid:durableId="835851022">
    <w:abstractNumId w:val="3"/>
  </w:num>
  <w:num w:numId="4" w16cid:durableId="1029571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ocumentProtection w:edit="forms" w:enforcement="1" w:cryptProviderType="rsaAES" w:cryptAlgorithmClass="hash" w:cryptAlgorithmType="typeAny" w:cryptAlgorithmSid="14" w:cryptSpinCount="100000" w:hash="rVCZX2q1OuhD4+LoJHx33Cvp63KN3Xel3dIjgAINAGZyVC+C+vie3C6Hynn7ovkk+ER60qaERg4wGlROuTS5uQ==" w:salt="IF1juv5q7QEMdqTgsuva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F1"/>
    <w:rsid w:val="000136F1"/>
    <w:rsid w:val="00043997"/>
    <w:rsid w:val="000540AE"/>
    <w:rsid w:val="00076917"/>
    <w:rsid w:val="00084CF4"/>
    <w:rsid w:val="00087B6A"/>
    <w:rsid w:val="000B5C51"/>
    <w:rsid w:val="000C3D60"/>
    <w:rsid w:val="000C63B4"/>
    <w:rsid w:val="000F4CE9"/>
    <w:rsid w:val="001B04A2"/>
    <w:rsid w:val="001F6DEB"/>
    <w:rsid w:val="0023271A"/>
    <w:rsid w:val="002501F3"/>
    <w:rsid w:val="00281356"/>
    <w:rsid w:val="0031140F"/>
    <w:rsid w:val="0032767B"/>
    <w:rsid w:val="00335756"/>
    <w:rsid w:val="003403AB"/>
    <w:rsid w:val="00353DE9"/>
    <w:rsid w:val="003A1B4C"/>
    <w:rsid w:val="003D35CF"/>
    <w:rsid w:val="004327E8"/>
    <w:rsid w:val="0044319C"/>
    <w:rsid w:val="004B5098"/>
    <w:rsid w:val="005418FB"/>
    <w:rsid w:val="00556DA3"/>
    <w:rsid w:val="00561BB7"/>
    <w:rsid w:val="00563EC1"/>
    <w:rsid w:val="005A5B52"/>
    <w:rsid w:val="005E5BD6"/>
    <w:rsid w:val="0067335E"/>
    <w:rsid w:val="00692028"/>
    <w:rsid w:val="00696376"/>
    <w:rsid w:val="00697AC7"/>
    <w:rsid w:val="006B3258"/>
    <w:rsid w:val="006D37D3"/>
    <w:rsid w:val="006F1FB5"/>
    <w:rsid w:val="006F62E2"/>
    <w:rsid w:val="00712FA5"/>
    <w:rsid w:val="00742410"/>
    <w:rsid w:val="00765619"/>
    <w:rsid w:val="007668BD"/>
    <w:rsid w:val="007A7069"/>
    <w:rsid w:val="007C0FB1"/>
    <w:rsid w:val="007D1895"/>
    <w:rsid w:val="008079CA"/>
    <w:rsid w:val="00817BD8"/>
    <w:rsid w:val="00824814"/>
    <w:rsid w:val="0083314D"/>
    <w:rsid w:val="008560EB"/>
    <w:rsid w:val="00866C01"/>
    <w:rsid w:val="0088640E"/>
    <w:rsid w:val="008E2FCF"/>
    <w:rsid w:val="00912BEC"/>
    <w:rsid w:val="0092759A"/>
    <w:rsid w:val="009D7A49"/>
    <w:rsid w:val="00A46FC8"/>
    <w:rsid w:val="00A52B2E"/>
    <w:rsid w:val="00A5779D"/>
    <w:rsid w:val="00A60E55"/>
    <w:rsid w:val="00A64D73"/>
    <w:rsid w:val="00A81666"/>
    <w:rsid w:val="00AC13F3"/>
    <w:rsid w:val="00AD3975"/>
    <w:rsid w:val="00AE7C8D"/>
    <w:rsid w:val="00AF27C3"/>
    <w:rsid w:val="00AF69C9"/>
    <w:rsid w:val="00B679BA"/>
    <w:rsid w:val="00B743E5"/>
    <w:rsid w:val="00B77CC1"/>
    <w:rsid w:val="00BA3E21"/>
    <w:rsid w:val="00BB1E0C"/>
    <w:rsid w:val="00BB73A8"/>
    <w:rsid w:val="00BF3322"/>
    <w:rsid w:val="00C00771"/>
    <w:rsid w:val="00C00C23"/>
    <w:rsid w:val="00C30906"/>
    <w:rsid w:val="00C634CD"/>
    <w:rsid w:val="00C73960"/>
    <w:rsid w:val="00CD4BE0"/>
    <w:rsid w:val="00D3261F"/>
    <w:rsid w:val="00D41DA9"/>
    <w:rsid w:val="00D64BB4"/>
    <w:rsid w:val="00DA4EC4"/>
    <w:rsid w:val="00DD3FEF"/>
    <w:rsid w:val="00DF34DE"/>
    <w:rsid w:val="00EA51CA"/>
    <w:rsid w:val="00F25BDB"/>
    <w:rsid w:val="00F30648"/>
    <w:rsid w:val="00F549A1"/>
    <w:rsid w:val="00F646C1"/>
    <w:rsid w:val="00F833BE"/>
    <w:rsid w:val="00FA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83E4"/>
  <w15:chartTrackingRefBased/>
  <w15:docId w15:val="{0D4FD67C-D298-4DF3-A49B-E1DE1F44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33BE"/>
    <w:pPr>
      <w:spacing w:after="200" w:line="276" w:lineRule="auto"/>
      <w:ind w:left="720"/>
      <w:contextualSpacing/>
    </w:pPr>
    <w:rPr>
      <w:lang w:val="nl-BE"/>
    </w:rPr>
  </w:style>
  <w:style w:type="character" w:customStyle="1" w:styleId="ListParagraphChar">
    <w:name w:val="List Paragraph Char"/>
    <w:link w:val="ListParagraph"/>
    <w:uiPriority w:val="34"/>
    <w:locked/>
    <w:rsid w:val="00F833BE"/>
    <w:rPr>
      <w:lang w:val="nl-BE"/>
    </w:rPr>
  </w:style>
  <w:style w:type="character" w:customStyle="1" w:styleId="Heading2Char">
    <w:name w:val="Heading 2 Char"/>
    <w:basedOn w:val="DefaultParagraphFont"/>
    <w:link w:val="Heading2"/>
    <w:uiPriority w:val="9"/>
    <w:rsid w:val="00F833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F833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4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8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8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81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E2FC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B50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1292</Words>
  <Characters>7110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De Smet (RIZIV-INAMI)</dc:creator>
  <cp:keywords/>
  <dc:description/>
  <cp:lastModifiedBy>Koen De Smet (RIZIV-INAMI)</cp:lastModifiedBy>
  <cp:revision>11</cp:revision>
  <dcterms:created xsi:type="dcterms:W3CDTF">2024-03-19T12:49:00Z</dcterms:created>
  <dcterms:modified xsi:type="dcterms:W3CDTF">2024-05-28T06:51:00Z</dcterms:modified>
</cp:coreProperties>
</file>