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CD" w:rsidRPr="009614F3" w:rsidRDefault="00DA02CD" w:rsidP="009C610C">
      <w:pPr>
        <w:jc w:val="center"/>
        <w:rPr>
          <w:b/>
          <w:sz w:val="24"/>
          <w:szCs w:val="24"/>
          <w:lang w:val="fr-FR"/>
        </w:rPr>
      </w:pPr>
      <w:r w:rsidRPr="009614F3">
        <w:rPr>
          <w:b/>
          <w:sz w:val="24"/>
          <w:szCs w:val="24"/>
          <w:lang w:val="fr-FR"/>
        </w:rPr>
        <w:t>INSTITUT NATIONAL D’ASSURANCE MALADIE-INVALIDITÉ</w:t>
      </w:r>
    </w:p>
    <w:p w:rsidR="00DA02CD" w:rsidRPr="009614F3" w:rsidRDefault="00DA02CD" w:rsidP="009C610C">
      <w:pPr>
        <w:jc w:val="center"/>
        <w:rPr>
          <w:sz w:val="24"/>
          <w:szCs w:val="24"/>
          <w:lang w:val="fr-FR"/>
        </w:rPr>
      </w:pPr>
      <w:r w:rsidRPr="009614F3">
        <w:rPr>
          <w:sz w:val="24"/>
          <w:szCs w:val="24"/>
          <w:lang w:val="fr-FR"/>
        </w:rPr>
        <w:t>Établissement Public institué par la loi du 9 août 1963</w:t>
      </w:r>
    </w:p>
    <w:p w:rsidR="00DA02CD" w:rsidRPr="009614F3" w:rsidRDefault="00DA02CD" w:rsidP="009C610C">
      <w:pPr>
        <w:jc w:val="center"/>
        <w:rPr>
          <w:sz w:val="24"/>
          <w:szCs w:val="24"/>
          <w:lang w:val="fr-FR"/>
        </w:rPr>
      </w:pPr>
      <w:r w:rsidRPr="009614F3">
        <w:rPr>
          <w:sz w:val="24"/>
          <w:szCs w:val="24"/>
          <w:lang w:val="fr-FR"/>
        </w:rPr>
        <w:t>AVENUE DE TERVUEREN 211 – 1150 BRUXELLES</w:t>
      </w:r>
    </w:p>
    <w:p w:rsidR="00DA02CD" w:rsidRPr="009614F3" w:rsidRDefault="009E2954" w:rsidP="009C610C">
      <w:pPr>
        <w:jc w:val="center"/>
        <w:rPr>
          <w:sz w:val="24"/>
          <w:szCs w:val="24"/>
          <w:lang w:val="fr-FR"/>
        </w:rPr>
      </w:pPr>
      <w:r w:rsidRPr="009614F3">
        <w:rPr>
          <w:noProof/>
          <w:sz w:val="24"/>
          <w:szCs w:val="24"/>
          <w:lang w:val="fr-BE" w:eastAsia="fr-BE"/>
        </w:rPr>
        <mc:AlternateContent>
          <mc:Choice Requires="wps">
            <w:drawing>
              <wp:anchor distT="0" distB="0" distL="114300" distR="114300" simplePos="0" relativeHeight="251660288" behindDoc="0" locked="0" layoutInCell="0" allowOverlap="1" wp14:anchorId="6D25FB16" wp14:editId="651E6DA1">
                <wp:simplePos x="0" y="0"/>
                <wp:positionH relativeFrom="column">
                  <wp:posOffset>2447925</wp:posOffset>
                </wp:positionH>
                <wp:positionV relativeFrom="paragraph">
                  <wp:posOffset>96520</wp:posOffset>
                </wp:positionV>
                <wp:extent cx="1097280" cy="0"/>
                <wp:effectExtent l="9525" t="10795" r="762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7.6pt" to="27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8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" o:allowincell="f"/>
            </w:pict>
          </mc:Fallback>
        </mc:AlternateContent>
      </w:r>
    </w:p>
    <w:p w:rsidR="00DA02CD" w:rsidRPr="009614F3" w:rsidRDefault="00DA02CD" w:rsidP="009C610C">
      <w:pPr>
        <w:jc w:val="center"/>
        <w:rPr>
          <w:b/>
          <w:bCs/>
          <w:sz w:val="24"/>
          <w:szCs w:val="24"/>
          <w:lang w:val="fr-FR"/>
        </w:rPr>
      </w:pPr>
      <w:r w:rsidRPr="009614F3">
        <w:rPr>
          <w:b/>
          <w:bCs/>
          <w:sz w:val="24"/>
          <w:szCs w:val="24"/>
          <w:lang w:val="fr-FR"/>
        </w:rPr>
        <w:t>Service des soins de santé</w:t>
      </w:r>
    </w:p>
    <w:p w:rsidR="00716179" w:rsidRPr="009614F3" w:rsidRDefault="00716179" w:rsidP="009C610C">
      <w:pPr>
        <w:jc w:val="center"/>
        <w:rPr>
          <w:lang w:val="fr-FR"/>
        </w:rPr>
      </w:pPr>
    </w:p>
    <w:p w:rsidR="00DA02CD" w:rsidRPr="009614F3" w:rsidRDefault="00DA02CD" w:rsidP="009C610C">
      <w:pPr>
        <w:jc w:val="center"/>
        <w:rPr>
          <w:b/>
          <w:u w:val="single"/>
          <w:lang w:val="fr-FR"/>
        </w:rPr>
      </w:pPr>
      <w:r w:rsidRPr="009614F3">
        <w:rPr>
          <w:b/>
          <w:u w:val="single"/>
          <w:lang w:val="fr-FR"/>
        </w:rPr>
        <w:t xml:space="preserve">CONVENTION </w:t>
      </w:r>
      <w:r w:rsidR="00DD2CBC" w:rsidRPr="009614F3">
        <w:rPr>
          <w:b/>
          <w:u w:val="single"/>
          <w:lang w:val="fr-FR"/>
        </w:rPr>
        <w:t xml:space="preserve">EN MATIERE DE </w:t>
      </w:r>
      <w:r w:rsidRPr="009614F3">
        <w:rPr>
          <w:b/>
          <w:u w:val="single"/>
          <w:lang w:val="fr-FR"/>
        </w:rPr>
        <w:t>SUIVI</w:t>
      </w:r>
      <w:r w:rsidR="00DD2CBC" w:rsidRPr="009614F3">
        <w:rPr>
          <w:b/>
          <w:u w:val="single"/>
          <w:lang w:val="fr-FR"/>
        </w:rPr>
        <w:t xml:space="preserve"> DIAGNOSTIC</w:t>
      </w:r>
      <w:r w:rsidRPr="009614F3">
        <w:rPr>
          <w:b/>
          <w:u w:val="single"/>
          <w:lang w:val="fr-FR"/>
        </w:rPr>
        <w:t xml:space="preserve"> DES ENFANTS NES PREMATUREMENT</w:t>
      </w:r>
    </w:p>
    <w:p w:rsidR="00DA02CD" w:rsidRPr="009614F3" w:rsidRDefault="00DA02CD" w:rsidP="009C610C">
      <w:pPr>
        <w:jc w:val="both"/>
        <w:rPr>
          <w:b/>
          <w:u w:val="single"/>
          <w:lang w:val="fr-FR"/>
        </w:rPr>
      </w:pPr>
    </w:p>
    <w:p w:rsidR="00DA02CD" w:rsidRPr="009614F3" w:rsidRDefault="00DA02CD" w:rsidP="009C610C">
      <w:pPr>
        <w:ind w:firstLine="720"/>
        <w:jc w:val="both"/>
        <w:rPr>
          <w:lang w:val="fr-FR"/>
        </w:rPr>
      </w:pPr>
      <w:r w:rsidRPr="009614F3">
        <w:rPr>
          <w:lang w:val="fr-FR"/>
        </w:rPr>
        <w:t>Vu la loi relative à l'assurance obligatoire soins de santé et indemnités, coordonnée le 14 juillet 1994, notamment les articles 22, 6</w:t>
      </w:r>
      <w:r w:rsidRPr="009614F3">
        <w:rPr>
          <w:lang w:val="fr-FR"/>
        </w:rPr>
        <w:sym w:font="Symbol" w:char="F0B0"/>
      </w:r>
      <w:r w:rsidRPr="009614F3">
        <w:rPr>
          <w:lang w:val="fr-FR"/>
        </w:rPr>
        <w:t>, et 23, § 3 ;</w:t>
      </w:r>
    </w:p>
    <w:p w:rsidR="00DA02CD" w:rsidRPr="009614F3" w:rsidRDefault="00DA02CD" w:rsidP="009C610C">
      <w:pPr>
        <w:jc w:val="both"/>
        <w:rPr>
          <w:lang w:val="fr-FR"/>
        </w:rPr>
      </w:pPr>
    </w:p>
    <w:p w:rsidR="00DA02CD" w:rsidRPr="009614F3" w:rsidRDefault="00DA02CD" w:rsidP="009C610C">
      <w:pPr>
        <w:ind w:firstLine="720"/>
        <w:jc w:val="both"/>
        <w:rPr>
          <w:lang w:val="fr-FR"/>
        </w:rPr>
      </w:pPr>
      <w:r w:rsidRPr="009614F3">
        <w:rPr>
          <w:lang w:val="fr-FR"/>
        </w:rPr>
        <w:t>Sur proposition du Collège des médecins-directeurs institué auprès du Service des soins de santé de l'Institut national d'assurance maladie</w:t>
      </w:r>
      <w:r w:rsidRPr="009614F3">
        <w:rPr>
          <w:lang w:val="fr-FR"/>
        </w:rPr>
        <w:noBreakHyphen/>
        <w:t>invalidité ;</w:t>
      </w:r>
    </w:p>
    <w:p w:rsidR="00DA02CD" w:rsidRPr="009614F3" w:rsidRDefault="00DA02CD" w:rsidP="009C610C">
      <w:pPr>
        <w:jc w:val="both"/>
        <w:rPr>
          <w:lang w:val="fr-FR"/>
        </w:rPr>
      </w:pPr>
    </w:p>
    <w:p w:rsidR="00DA02CD" w:rsidRPr="009614F3" w:rsidRDefault="00DA02CD" w:rsidP="009C610C">
      <w:pPr>
        <w:ind w:firstLine="720"/>
        <w:jc w:val="both"/>
        <w:rPr>
          <w:lang w:val="fr-FR"/>
        </w:rPr>
      </w:pPr>
      <w:r w:rsidRPr="009614F3">
        <w:rPr>
          <w:lang w:val="fr-FR"/>
        </w:rPr>
        <w:t>Il est conclu entre,</w:t>
      </w:r>
    </w:p>
    <w:p w:rsidR="00DA02CD" w:rsidRPr="009614F3" w:rsidRDefault="00DA02CD" w:rsidP="009C610C">
      <w:pPr>
        <w:jc w:val="both"/>
        <w:rPr>
          <w:lang w:val="fr-FR"/>
        </w:rPr>
      </w:pPr>
    </w:p>
    <w:p w:rsidR="00DA02CD" w:rsidRPr="009614F3" w:rsidRDefault="00DA02CD" w:rsidP="009C610C">
      <w:pPr>
        <w:jc w:val="both"/>
        <w:rPr>
          <w:lang w:val="fr-FR"/>
        </w:rPr>
      </w:pPr>
      <w:r w:rsidRPr="009614F3">
        <w:rPr>
          <w:lang w:val="fr-FR"/>
        </w:rPr>
        <w:t>d'une part,</w:t>
      </w:r>
    </w:p>
    <w:p w:rsidR="00DA02CD" w:rsidRPr="009614F3" w:rsidRDefault="00DA02CD" w:rsidP="009C610C">
      <w:pPr>
        <w:jc w:val="both"/>
        <w:rPr>
          <w:lang w:val="fr-FR"/>
        </w:rPr>
      </w:pPr>
    </w:p>
    <w:p w:rsidR="00DA02CD" w:rsidRPr="009614F3" w:rsidRDefault="00DA02CD" w:rsidP="009C610C">
      <w:pPr>
        <w:ind w:firstLine="720"/>
        <w:jc w:val="both"/>
        <w:rPr>
          <w:lang w:val="fr-FR"/>
        </w:rPr>
      </w:pPr>
      <w:r w:rsidRPr="009614F3">
        <w:rPr>
          <w:lang w:val="fr-FR"/>
        </w:rPr>
        <w:t>le Comité de l'assurance soins de santé institué auprès du Service des soins de santé de l'Institut national d'assurance maladie</w:t>
      </w:r>
      <w:r w:rsidRPr="009614F3">
        <w:rPr>
          <w:lang w:val="fr-FR"/>
        </w:rPr>
        <w:noBreakHyphen/>
        <w:t>invalidité,</w:t>
      </w:r>
    </w:p>
    <w:p w:rsidR="00DA02CD" w:rsidRPr="009614F3" w:rsidRDefault="00DA02CD" w:rsidP="009C610C">
      <w:pPr>
        <w:jc w:val="both"/>
        <w:rPr>
          <w:lang w:val="fr-FR"/>
        </w:rPr>
      </w:pPr>
    </w:p>
    <w:p w:rsidR="00DA02CD" w:rsidRPr="009614F3" w:rsidRDefault="00DA02CD" w:rsidP="009C610C">
      <w:pPr>
        <w:jc w:val="both"/>
        <w:rPr>
          <w:lang w:val="fr-FR"/>
        </w:rPr>
      </w:pPr>
      <w:r w:rsidRPr="009614F3">
        <w:rPr>
          <w:lang w:val="fr-FR"/>
        </w:rPr>
        <w:t>et d'autre part,</w:t>
      </w:r>
    </w:p>
    <w:p w:rsidR="00DA02CD" w:rsidRPr="009614F3" w:rsidRDefault="00DA02CD" w:rsidP="009C610C">
      <w:pPr>
        <w:jc w:val="both"/>
        <w:rPr>
          <w:lang w:val="fr-FR"/>
        </w:rPr>
      </w:pPr>
    </w:p>
    <w:p w:rsidR="00A24D87" w:rsidRPr="009614F3" w:rsidRDefault="002B0D57" w:rsidP="009C610C">
      <w:pPr>
        <w:ind w:firstLine="720"/>
        <w:jc w:val="both"/>
        <w:rPr>
          <w:lang w:val="fr-FR"/>
        </w:rPr>
      </w:pPr>
      <w:r w:rsidRPr="009614F3">
        <w:rPr>
          <w:lang w:val="fr-FR"/>
        </w:rPr>
        <w:t>l</w:t>
      </w:r>
      <w:r w:rsidR="008F408E" w:rsidRPr="009614F3">
        <w:rPr>
          <w:lang w:val="fr-FR"/>
        </w:rPr>
        <w:t xml:space="preserve">e Service de soins intensifs néonataux </w:t>
      </w:r>
      <w:r w:rsidR="00AA7CC8" w:rsidRPr="009614F3">
        <w:rPr>
          <w:lang w:val="fr-FR"/>
        </w:rPr>
        <w:t>(</w:t>
      </w:r>
      <w:proofErr w:type="spellStart"/>
      <w:r w:rsidR="00AA7CC8" w:rsidRPr="009614F3">
        <w:rPr>
          <w:lang w:val="fr-FR"/>
        </w:rPr>
        <w:t>Neonatal</w:t>
      </w:r>
      <w:proofErr w:type="spellEnd"/>
      <w:r w:rsidR="00AA7CC8" w:rsidRPr="009614F3">
        <w:rPr>
          <w:lang w:val="fr-FR"/>
        </w:rPr>
        <w:t xml:space="preserve"> Intensive Care) (désigné dans la présente convention comme « Service NIC ») </w:t>
      </w:r>
      <w:r w:rsidR="008F408E" w:rsidRPr="009614F3">
        <w:rPr>
          <w:lang w:val="fr-FR"/>
        </w:rPr>
        <w:t xml:space="preserve">de l’hôpital de </w:t>
      </w:r>
      <w:r w:rsidR="00644722" w:rsidRPr="009614F3">
        <w:rPr>
          <w:lang w:val="fr-FR"/>
        </w:rPr>
        <w:t>######</w:t>
      </w:r>
      <w:r w:rsidR="005A146B" w:rsidRPr="009614F3">
        <w:rPr>
          <w:lang w:val="fr-FR"/>
        </w:rPr>
        <w:t xml:space="preserve"> à </w:t>
      </w:r>
      <w:r w:rsidR="00644722" w:rsidRPr="009614F3">
        <w:rPr>
          <w:lang w:val="fr-FR"/>
        </w:rPr>
        <w:t>#######</w:t>
      </w:r>
      <w:r w:rsidR="005A146B" w:rsidRPr="009614F3">
        <w:rPr>
          <w:lang w:val="fr-FR"/>
        </w:rPr>
        <w:t xml:space="preserve"> au nom du Centre de suivi diagnostic des enfants nés prématurément de </w:t>
      </w:r>
      <w:r w:rsidR="003736E4" w:rsidRPr="009614F3">
        <w:rPr>
          <w:lang w:val="fr-FR"/>
        </w:rPr>
        <w:t>ce Service NIC</w:t>
      </w:r>
      <w:r w:rsidR="008F408E" w:rsidRPr="009614F3">
        <w:rPr>
          <w:lang w:val="fr-FR"/>
        </w:rPr>
        <w:t xml:space="preserve"> (d</w:t>
      </w:r>
      <w:r w:rsidR="00DA02CD" w:rsidRPr="009614F3">
        <w:rPr>
          <w:lang w:val="fr-FR"/>
        </w:rPr>
        <w:t>ésigné dans la présente conv</w:t>
      </w:r>
      <w:r w:rsidR="00951EBE" w:rsidRPr="009614F3">
        <w:rPr>
          <w:lang w:val="fr-FR"/>
        </w:rPr>
        <w:t>ention par le terme « établisse</w:t>
      </w:r>
      <w:r w:rsidR="00DA02CD" w:rsidRPr="009614F3">
        <w:rPr>
          <w:lang w:val="fr-FR"/>
        </w:rPr>
        <w:t>ment »</w:t>
      </w:r>
      <w:r w:rsidR="008F408E" w:rsidRPr="009614F3">
        <w:rPr>
          <w:lang w:val="fr-FR"/>
        </w:rPr>
        <w:t>)</w:t>
      </w:r>
      <w:r w:rsidR="004470EA" w:rsidRPr="009614F3">
        <w:rPr>
          <w:lang w:val="fr-FR"/>
        </w:rPr>
        <w:t>,</w:t>
      </w:r>
    </w:p>
    <w:p w:rsidR="00A24D87" w:rsidRPr="009614F3" w:rsidRDefault="00A24D87" w:rsidP="009C610C">
      <w:pPr>
        <w:ind w:firstLine="720"/>
        <w:jc w:val="both"/>
        <w:rPr>
          <w:lang w:val="fr-FR"/>
        </w:rPr>
      </w:pPr>
    </w:p>
    <w:p w:rsidR="00A24D87" w:rsidRPr="00F11016" w:rsidRDefault="00A24D87" w:rsidP="00514A68">
      <w:pPr>
        <w:pBdr>
          <w:top w:val="single" w:sz="4" w:space="1" w:color="auto"/>
          <w:left w:val="single" w:sz="4" w:space="4" w:color="auto"/>
          <w:bottom w:val="single" w:sz="4" w:space="1" w:color="auto"/>
          <w:right w:val="single" w:sz="4" w:space="4" w:color="auto"/>
        </w:pBdr>
        <w:jc w:val="both"/>
        <w:rPr>
          <w:b/>
          <w:lang w:val="fr-BE"/>
        </w:rPr>
      </w:pPr>
      <w:r w:rsidRPr="00F11016">
        <w:rPr>
          <w:b/>
          <w:lang w:val="fr-BE"/>
        </w:rPr>
        <w:t>OU</w:t>
      </w:r>
    </w:p>
    <w:p w:rsidR="00A24D87" w:rsidRPr="00F11016" w:rsidRDefault="00A24D87" w:rsidP="00514A68">
      <w:pPr>
        <w:pBdr>
          <w:top w:val="single" w:sz="4" w:space="1" w:color="auto"/>
          <w:left w:val="single" w:sz="4" w:space="4" w:color="auto"/>
          <w:bottom w:val="single" w:sz="4" w:space="1" w:color="auto"/>
          <w:right w:val="single" w:sz="4" w:space="4" w:color="auto"/>
        </w:pBdr>
        <w:jc w:val="both"/>
        <w:rPr>
          <w:lang w:val="fr-BE"/>
        </w:rPr>
      </w:pPr>
    </w:p>
    <w:p w:rsidR="00A24D87" w:rsidRPr="006143A4" w:rsidRDefault="00D1115E" w:rsidP="00514A68">
      <w:pPr>
        <w:pBdr>
          <w:top w:val="single" w:sz="4" w:space="1" w:color="auto"/>
          <w:left w:val="single" w:sz="4" w:space="4" w:color="auto"/>
          <w:bottom w:val="single" w:sz="4" w:space="1" w:color="auto"/>
          <w:right w:val="single" w:sz="4" w:space="4" w:color="auto"/>
        </w:pBdr>
        <w:ind w:firstLine="720"/>
        <w:jc w:val="both"/>
        <w:rPr>
          <w:rFonts w:eastAsiaTheme="minorEastAsia" w:cstheme="minorHAnsi"/>
          <w:lang w:val="fr-BE"/>
        </w:rPr>
      </w:pPr>
      <w:r w:rsidRPr="00237B4D">
        <w:rPr>
          <w:rFonts w:eastAsiaTheme="minorEastAsia" w:cstheme="minorHAnsi"/>
          <w:lang w:val="fr-BE"/>
        </w:rPr>
        <w:t>le</w:t>
      </w:r>
      <w:r w:rsidR="00A24D87" w:rsidRPr="00237B4D">
        <w:rPr>
          <w:rFonts w:eastAsiaTheme="minorEastAsia" w:cstheme="minorHAnsi"/>
          <w:lang w:val="fr-BE"/>
        </w:rPr>
        <w:t xml:space="preserve"> Centrum </w:t>
      </w:r>
      <w:proofErr w:type="spellStart"/>
      <w:r w:rsidR="00A24D87" w:rsidRPr="00237B4D">
        <w:rPr>
          <w:rFonts w:eastAsiaTheme="minorEastAsia" w:cstheme="minorHAnsi"/>
          <w:lang w:val="fr-BE"/>
        </w:rPr>
        <w:t>voor</w:t>
      </w:r>
      <w:proofErr w:type="spellEnd"/>
      <w:r w:rsidR="00A24D87" w:rsidRPr="00237B4D">
        <w:rPr>
          <w:rFonts w:eastAsiaTheme="minorEastAsia" w:cstheme="minorHAnsi"/>
          <w:lang w:val="fr-BE"/>
        </w:rPr>
        <w:t xml:space="preserve"> </w:t>
      </w:r>
      <w:proofErr w:type="spellStart"/>
      <w:r w:rsidR="00A24D87" w:rsidRPr="00237B4D">
        <w:rPr>
          <w:rFonts w:eastAsiaTheme="minorEastAsia" w:cstheme="minorHAnsi"/>
          <w:lang w:val="fr-BE"/>
        </w:rPr>
        <w:t>Ontwikkelingsstoornissen</w:t>
      </w:r>
      <w:proofErr w:type="spellEnd"/>
      <w:r w:rsidR="00A24D87" w:rsidRPr="00237B4D">
        <w:rPr>
          <w:rFonts w:eastAsiaTheme="minorEastAsia" w:cstheme="minorHAnsi"/>
          <w:lang w:val="fr-BE"/>
        </w:rPr>
        <w:t xml:space="preserve"> (</w:t>
      </w:r>
      <w:r w:rsidR="006143A4" w:rsidRPr="00237B4D">
        <w:rPr>
          <w:rFonts w:eastAsiaTheme="minorEastAsia" w:cstheme="minorHAnsi"/>
          <w:lang w:val="fr-BE"/>
        </w:rPr>
        <w:t>désigné dans la présente convention par le terme « COS ») ## à</w:t>
      </w:r>
      <w:r w:rsidR="00A24D87" w:rsidRPr="00237B4D">
        <w:rPr>
          <w:rFonts w:eastAsiaTheme="minorEastAsia" w:cstheme="minorHAnsi"/>
          <w:lang w:val="fr-BE"/>
        </w:rPr>
        <w:t xml:space="preserve"> ## </w:t>
      </w:r>
      <w:r w:rsidRPr="00237B4D">
        <w:rPr>
          <w:rFonts w:eastAsiaTheme="minorEastAsia" w:cstheme="minorHAnsi"/>
          <w:lang w:val="fr-BE"/>
        </w:rPr>
        <w:t>au nom de son</w:t>
      </w:r>
      <w:r w:rsidR="006143A4" w:rsidRPr="00237B4D">
        <w:rPr>
          <w:rFonts w:eastAsiaTheme="minorEastAsia" w:cstheme="minorHAnsi"/>
          <w:lang w:val="fr-BE"/>
        </w:rPr>
        <w:t xml:space="preserve"> Centre de </w:t>
      </w:r>
      <w:r w:rsidRPr="00237B4D">
        <w:rPr>
          <w:rFonts w:eastAsiaTheme="minorEastAsia" w:cstheme="minorHAnsi"/>
          <w:lang w:val="fr-BE"/>
        </w:rPr>
        <w:t xml:space="preserve">suivi des enfants nés prématurément </w:t>
      </w:r>
      <w:r w:rsidR="00FA32EA" w:rsidRPr="00237B4D">
        <w:rPr>
          <w:lang w:val="fr-BE"/>
        </w:rPr>
        <w:t>(désigné dans la présente convention par le terme « établissement »)</w:t>
      </w:r>
      <w:r w:rsidR="004470EA" w:rsidRPr="00237B4D">
        <w:rPr>
          <w:rFonts w:eastAsiaTheme="minorEastAsia" w:cstheme="minorHAnsi"/>
          <w:lang w:val="fr-BE"/>
        </w:rPr>
        <w:t>,</w:t>
      </w:r>
    </w:p>
    <w:p w:rsidR="00DA02CD" w:rsidRPr="006143A4" w:rsidRDefault="00DA02CD" w:rsidP="009C610C">
      <w:pPr>
        <w:jc w:val="both"/>
        <w:rPr>
          <w:lang w:val="fr-BE"/>
        </w:rPr>
      </w:pPr>
    </w:p>
    <w:p w:rsidR="00DA02CD" w:rsidRPr="009614F3" w:rsidRDefault="00DA02CD" w:rsidP="005B39A0">
      <w:pPr>
        <w:jc w:val="both"/>
        <w:rPr>
          <w:lang w:val="fr-FR"/>
        </w:rPr>
      </w:pPr>
      <w:r w:rsidRPr="009614F3">
        <w:rPr>
          <w:lang w:val="fr-FR"/>
        </w:rPr>
        <w:t>la présente convention.</w:t>
      </w:r>
    </w:p>
    <w:p w:rsidR="00DA02CD" w:rsidRPr="009614F3" w:rsidRDefault="00DA02CD" w:rsidP="009C610C">
      <w:pPr>
        <w:jc w:val="both"/>
        <w:rPr>
          <w:b/>
          <w:u w:val="single"/>
          <w:lang w:val="fr-FR"/>
        </w:rPr>
      </w:pPr>
    </w:p>
    <w:p w:rsidR="009C610C" w:rsidRPr="009614F3" w:rsidRDefault="009C610C" w:rsidP="009C610C">
      <w:pPr>
        <w:jc w:val="both"/>
        <w:rPr>
          <w:b/>
          <w:sz w:val="24"/>
          <w:szCs w:val="24"/>
          <w:u w:val="single"/>
          <w:lang w:val="fr-FR"/>
        </w:rPr>
      </w:pPr>
    </w:p>
    <w:p w:rsidR="00DA02CD" w:rsidRPr="009614F3" w:rsidRDefault="009C610C" w:rsidP="009C610C">
      <w:pPr>
        <w:jc w:val="center"/>
        <w:rPr>
          <w:b/>
          <w:u w:val="single"/>
          <w:lang w:val="fr-FR"/>
        </w:rPr>
      </w:pPr>
      <w:r w:rsidRPr="009614F3">
        <w:rPr>
          <w:b/>
          <w:u w:val="single"/>
          <w:lang w:val="fr-FR"/>
        </w:rPr>
        <w:t>OBJET DE LA CONVENTION</w:t>
      </w:r>
    </w:p>
    <w:p w:rsidR="009C610C" w:rsidRPr="009614F3" w:rsidRDefault="009C610C" w:rsidP="009C610C">
      <w:pPr>
        <w:jc w:val="both"/>
        <w:rPr>
          <w:b/>
          <w:sz w:val="24"/>
          <w:szCs w:val="24"/>
          <w:u w:val="single"/>
          <w:lang w:val="fr-FR"/>
        </w:rPr>
      </w:pPr>
    </w:p>
    <w:p w:rsidR="009C610C" w:rsidRPr="009614F3" w:rsidRDefault="009C610C" w:rsidP="009C610C">
      <w:pPr>
        <w:jc w:val="both"/>
        <w:rPr>
          <w:b/>
          <w:u w:val="single"/>
          <w:lang w:val="fr-FR"/>
        </w:rPr>
      </w:pPr>
      <w:r w:rsidRPr="009614F3">
        <w:rPr>
          <w:b/>
          <w:u w:val="single"/>
          <w:lang w:val="fr-FR"/>
        </w:rPr>
        <w:t>Article 1</w:t>
      </w:r>
      <w:r w:rsidRPr="009614F3">
        <w:rPr>
          <w:b/>
          <w:u w:val="single"/>
          <w:vertAlign w:val="superscript"/>
          <w:lang w:val="fr-FR"/>
        </w:rPr>
        <w:t>er</w:t>
      </w:r>
      <w:r w:rsidRPr="009614F3">
        <w:rPr>
          <w:b/>
          <w:u w:val="single"/>
          <w:lang w:val="fr-FR"/>
        </w:rPr>
        <w:t>.</w:t>
      </w:r>
    </w:p>
    <w:p w:rsidR="009C610C" w:rsidRPr="009614F3" w:rsidRDefault="009C610C" w:rsidP="009C610C">
      <w:pPr>
        <w:jc w:val="both"/>
        <w:rPr>
          <w:b/>
          <w:sz w:val="24"/>
          <w:szCs w:val="24"/>
          <w:u w:val="single"/>
          <w:lang w:val="fr-FR"/>
        </w:rPr>
      </w:pPr>
    </w:p>
    <w:p w:rsidR="009C610C" w:rsidRPr="009614F3" w:rsidRDefault="00BB20C7" w:rsidP="009C610C">
      <w:pPr>
        <w:jc w:val="both"/>
        <w:rPr>
          <w:lang w:val="fr-FR"/>
        </w:rPr>
      </w:pPr>
      <w:r w:rsidRPr="009614F3">
        <w:rPr>
          <w:lang w:val="fr-FR"/>
        </w:rPr>
        <w:t>§ 1</w:t>
      </w:r>
      <w:r w:rsidRPr="009614F3">
        <w:rPr>
          <w:vertAlign w:val="superscript"/>
          <w:lang w:val="fr-FR"/>
        </w:rPr>
        <w:t>er</w:t>
      </w:r>
      <w:r w:rsidRPr="009614F3">
        <w:rPr>
          <w:lang w:val="fr-FR"/>
        </w:rPr>
        <w:t>.</w:t>
      </w:r>
      <w:r w:rsidRPr="009614F3">
        <w:rPr>
          <w:lang w:val="fr-FR"/>
        </w:rPr>
        <w:tab/>
        <w:t>La présente convention définit les rapports financiers et administratifs entre l'établissement et les bénéficiaires de l'assurance obligatoire soins de santé ainsi que les rapports entre cet établissement, l'INAMI et les organismes assureurs en ce qui concerne notamment les bénéficiaires au sens de la présent</w:t>
      </w:r>
      <w:r w:rsidR="00FF70A1" w:rsidRPr="009614F3">
        <w:rPr>
          <w:lang w:val="fr-FR"/>
        </w:rPr>
        <w:t>e convention</w:t>
      </w:r>
      <w:r w:rsidR="00CF331D" w:rsidRPr="009614F3">
        <w:rPr>
          <w:lang w:val="fr-FR"/>
        </w:rPr>
        <w:t>,</w:t>
      </w:r>
      <w:r w:rsidRPr="009614F3">
        <w:rPr>
          <w:lang w:val="fr-FR"/>
        </w:rPr>
        <w:t xml:space="preserve"> les prestations de </w:t>
      </w:r>
      <w:r w:rsidR="00FF70A1" w:rsidRPr="009614F3">
        <w:rPr>
          <w:lang w:val="fr-FR"/>
        </w:rPr>
        <w:t>bilan</w:t>
      </w:r>
      <w:r w:rsidR="00DD2CBC" w:rsidRPr="009614F3">
        <w:rPr>
          <w:lang w:val="fr-FR"/>
        </w:rPr>
        <w:t xml:space="preserve"> diagnosti</w:t>
      </w:r>
      <w:r w:rsidR="00064B2C" w:rsidRPr="009614F3">
        <w:rPr>
          <w:lang w:val="fr-FR"/>
        </w:rPr>
        <w:t>ques</w:t>
      </w:r>
      <w:r w:rsidRPr="009614F3">
        <w:rPr>
          <w:lang w:val="fr-FR"/>
        </w:rPr>
        <w:t xml:space="preserve">, le prix des prestations de </w:t>
      </w:r>
      <w:r w:rsidR="00FF70A1" w:rsidRPr="009614F3">
        <w:rPr>
          <w:lang w:val="fr-FR"/>
        </w:rPr>
        <w:t>bilan</w:t>
      </w:r>
      <w:r w:rsidR="00DD2CBC" w:rsidRPr="009614F3">
        <w:rPr>
          <w:lang w:val="fr-FR"/>
        </w:rPr>
        <w:t xml:space="preserve"> diagnosti</w:t>
      </w:r>
      <w:r w:rsidR="00064B2C" w:rsidRPr="009614F3">
        <w:rPr>
          <w:lang w:val="fr-FR"/>
        </w:rPr>
        <w:t>que</w:t>
      </w:r>
      <w:r w:rsidR="00DD2CBC" w:rsidRPr="009614F3">
        <w:rPr>
          <w:lang w:val="fr-FR"/>
        </w:rPr>
        <w:t>s</w:t>
      </w:r>
      <w:r w:rsidRPr="009614F3">
        <w:rPr>
          <w:lang w:val="fr-FR"/>
        </w:rPr>
        <w:t xml:space="preserve"> ainsi que les modalités de leur paiement.</w:t>
      </w:r>
    </w:p>
    <w:p w:rsidR="009C610C" w:rsidRPr="009614F3" w:rsidRDefault="009C610C" w:rsidP="009C610C">
      <w:pPr>
        <w:jc w:val="both"/>
        <w:rPr>
          <w:lang w:val="fr-FR"/>
        </w:rPr>
      </w:pPr>
    </w:p>
    <w:p w:rsidR="00E7465F" w:rsidRPr="009614F3" w:rsidRDefault="00BB20C7" w:rsidP="009C610C">
      <w:pPr>
        <w:jc w:val="both"/>
        <w:rPr>
          <w:lang w:val="fr-FR"/>
        </w:rPr>
      </w:pPr>
      <w:r w:rsidRPr="009614F3">
        <w:rPr>
          <w:lang w:val="fr-FR"/>
        </w:rPr>
        <w:lastRenderedPageBreak/>
        <w:t>§ 2.</w:t>
      </w:r>
      <w:r w:rsidRPr="009614F3">
        <w:rPr>
          <w:lang w:val="fr-FR"/>
        </w:rPr>
        <w:tab/>
        <w:t xml:space="preserve">La présente convention vise à installer un système de suivi multidisciplinaire minimal, systématique et uniforme accessible </w:t>
      </w:r>
      <w:r w:rsidR="00DD2CBC" w:rsidRPr="009614F3">
        <w:rPr>
          <w:lang w:val="fr-FR"/>
        </w:rPr>
        <w:t>aux enfants grands prématurés</w:t>
      </w:r>
      <w:r w:rsidRPr="009614F3">
        <w:rPr>
          <w:lang w:val="fr-FR"/>
        </w:rPr>
        <w:t xml:space="preserve"> visés par l</w:t>
      </w:r>
      <w:r w:rsidR="00820B2A" w:rsidRPr="009614F3">
        <w:rPr>
          <w:lang w:val="fr-FR"/>
        </w:rPr>
        <w:t>a</w:t>
      </w:r>
      <w:r w:rsidRPr="009614F3">
        <w:rPr>
          <w:lang w:val="fr-FR"/>
        </w:rPr>
        <w:t xml:space="preserve"> présente convention, permettant le diagnostic précoce des troubles du développement lié à la</w:t>
      </w:r>
      <w:r w:rsidR="007E170F" w:rsidRPr="009614F3">
        <w:rPr>
          <w:lang w:val="fr-FR"/>
        </w:rPr>
        <w:t xml:space="preserve"> </w:t>
      </w:r>
      <w:r w:rsidR="00DD2CBC" w:rsidRPr="009614F3">
        <w:rPr>
          <w:lang w:val="fr-FR"/>
        </w:rPr>
        <w:t xml:space="preserve">grande </w:t>
      </w:r>
      <w:r w:rsidRPr="009614F3">
        <w:rPr>
          <w:lang w:val="fr-FR"/>
        </w:rPr>
        <w:t>prématurité. Dans ce sens, la présente convention vise à implanter une politique uniforme en matière de suivi des enfants visés par la présente convention.</w:t>
      </w:r>
    </w:p>
    <w:p w:rsidR="005B39A0" w:rsidRPr="009614F3" w:rsidRDefault="005B39A0" w:rsidP="009C610C">
      <w:pPr>
        <w:jc w:val="both"/>
        <w:rPr>
          <w:lang w:val="fr-FR"/>
        </w:rPr>
      </w:pPr>
    </w:p>
    <w:p w:rsidR="00AA7CC8" w:rsidRPr="009614F3" w:rsidRDefault="00AA7CC8" w:rsidP="009C610C">
      <w:pPr>
        <w:jc w:val="both"/>
        <w:rPr>
          <w:lang w:val="fr-FR"/>
        </w:rPr>
      </w:pPr>
    </w:p>
    <w:p w:rsidR="00E7465F" w:rsidRPr="009614F3" w:rsidRDefault="00E7465F" w:rsidP="00E7465F">
      <w:pPr>
        <w:jc w:val="center"/>
        <w:rPr>
          <w:b/>
          <w:u w:val="single"/>
          <w:lang w:val="fr-FR"/>
        </w:rPr>
      </w:pPr>
      <w:r w:rsidRPr="009614F3">
        <w:rPr>
          <w:b/>
          <w:u w:val="single"/>
          <w:lang w:val="fr-FR"/>
        </w:rPr>
        <w:t xml:space="preserve">BENEFICIAIRES VISES </w:t>
      </w:r>
    </w:p>
    <w:p w:rsidR="00E7465F" w:rsidRPr="009614F3" w:rsidRDefault="00E7465F" w:rsidP="00E7465F">
      <w:pPr>
        <w:jc w:val="both"/>
        <w:rPr>
          <w:b/>
          <w:u w:val="single"/>
          <w:lang w:val="fr-FR"/>
        </w:rPr>
      </w:pPr>
    </w:p>
    <w:p w:rsidR="00E7465F" w:rsidRPr="009614F3" w:rsidRDefault="00E7465F" w:rsidP="00E7465F">
      <w:pPr>
        <w:jc w:val="both"/>
        <w:rPr>
          <w:b/>
          <w:u w:val="single"/>
          <w:lang w:val="fr-FR"/>
        </w:rPr>
      </w:pPr>
      <w:r w:rsidRPr="009614F3">
        <w:rPr>
          <w:b/>
          <w:u w:val="single"/>
          <w:lang w:val="fr-FR"/>
        </w:rPr>
        <w:t>Article 2.</w:t>
      </w:r>
    </w:p>
    <w:p w:rsidR="00E7465F" w:rsidRPr="009614F3" w:rsidRDefault="00E7465F" w:rsidP="00E7465F">
      <w:pPr>
        <w:jc w:val="both"/>
        <w:rPr>
          <w:b/>
          <w:u w:val="single"/>
          <w:lang w:val="fr-FR"/>
        </w:rPr>
      </w:pPr>
    </w:p>
    <w:p w:rsidR="00B2777B" w:rsidRPr="009614F3" w:rsidRDefault="008D5DE3" w:rsidP="00E7465F">
      <w:pPr>
        <w:jc w:val="both"/>
        <w:rPr>
          <w:lang w:val="fr-FR"/>
        </w:rPr>
      </w:pPr>
      <w:r w:rsidRPr="009614F3">
        <w:rPr>
          <w:lang w:val="fr-FR"/>
        </w:rPr>
        <w:t>P</w:t>
      </w:r>
      <w:r w:rsidR="00ED2A72" w:rsidRPr="009614F3">
        <w:rPr>
          <w:lang w:val="fr-FR"/>
        </w:rPr>
        <w:t>ar bénéficiaire visé au sens de la présente convention, il y a lieu d’entendre les bénéficiaires</w:t>
      </w:r>
      <w:r w:rsidR="00DD2CBC" w:rsidRPr="009614F3">
        <w:rPr>
          <w:lang w:val="fr-FR"/>
        </w:rPr>
        <w:t xml:space="preserve"> de moins de </w:t>
      </w:r>
      <w:r w:rsidR="00D07D06" w:rsidRPr="009614F3">
        <w:rPr>
          <w:lang w:val="fr-FR"/>
        </w:rPr>
        <w:t>5,5</w:t>
      </w:r>
      <w:r w:rsidR="00DD2CBC" w:rsidRPr="009614F3">
        <w:rPr>
          <w:lang w:val="fr-FR"/>
        </w:rPr>
        <w:t xml:space="preserve"> ans</w:t>
      </w:r>
      <w:r w:rsidR="00ED2A72" w:rsidRPr="009614F3">
        <w:rPr>
          <w:lang w:val="fr-FR"/>
        </w:rPr>
        <w:t xml:space="preserve"> de l’assurance oblig</w:t>
      </w:r>
      <w:r w:rsidR="00DA6DD0" w:rsidRPr="009614F3">
        <w:rPr>
          <w:lang w:val="fr-FR"/>
        </w:rPr>
        <w:t>atoire soins de santé remplissant</w:t>
      </w:r>
      <w:r w:rsidR="00ED2A72" w:rsidRPr="009614F3">
        <w:rPr>
          <w:lang w:val="fr-FR"/>
        </w:rPr>
        <w:t xml:space="preserve"> les conditions suivantes et qui, au vu de ces conditions, ont besoin d’un suivi </w:t>
      </w:r>
      <w:r w:rsidR="007E170F" w:rsidRPr="009614F3">
        <w:rPr>
          <w:lang w:val="fr-FR"/>
        </w:rPr>
        <w:t>multidisciplinaire</w:t>
      </w:r>
      <w:r w:rsidR="008E2CC5" w:rsidRPr="009614F3">
        <w:rPr>
          <w:lang w:val="fr-FR"/>
        </w:rPr>
        <w:t xml:space="preserve"> </w:t>
      </w:r>
      <w:r w:rsidRPr="009614F3">
        <w:rPr>
          <w:lang w:val="fr-FR"/>
        </w:rPr>
        <w:t xml:space="preserve">adapté </w:t>
      </w:r>
      <w:r w:rsidR="008E2CC5" w:rsidRPr="009614F3">
        <w:rPr>
          <w:lang w:val="fr-FR"/>
        </w:rPr>
        <w:t>à long terme</w:t>
      </w:r>
      <w:r w:rsidR="00820B2A" w:rsidRPr="009614F3">
        <w:rPr>
          <w:lang w:val="fr-FR"/>
        </w:rPr>
        <w:t xml:space="preserve"> et ce, jusque l’âge </w:t>
      </w:r>
      <w:r w:rsidR="00DD2CBC" w:rsidRPr="009614F3">
        <w:rPr>
          <w:lang w:val="fr-FR"/>
        </w:rPr>
        <w:t>de 5</w:t>
      </w:r>
      <w:r w:rsidR="00D07D06" w:rsidRPr="009614F3">
        <w:rPr>
          <w:lang w:val="fr-FR"/>
        </w:rPr>
        <w:t>,5</w:t>
      </w:r>
      <w:r w:rsidR="00DD2CBC" w:rsidRPr="009614F3">
        <w:rPr>
          <w:lang w:val="fr-FR"/>
        </w:rPr>
        <w:t xml:space="preserve"> ans inclus</w:t>
      </w:r>
      <w:r w:rsidR="008E2CC5" w:rsidRPr="009614F3">
        <w:rPr>
          <w:lang w:val="fr-FR"/>
        </w:rPr>
        <w:t xml:space="preserve"> </w:t>
      </w:r>
      <w:r w:rsidR="00DD2CBC" w:rsidRPr="009614F3">
        <w:rPr>
          <w:lang w:val="fr-FR"/>
        </w:rPr>
        <w:t>maximum</w:t>
      </w:r>
      <w:r w:rsidR="008F408E" w:rsidRPr="009614F3">
        <w:rPr>
          <w:lang w:val="fr-FR"/>
        </w:rPr>
        <w:t xml:space="preserve"> </w:t>
      </w:r>
      <w:r w:rsidR="00ED2A72" w:rsidRPr="009614F3">
        <w:rPr>
          <w:lang w:val="fr-FR"/>
        </w:rPr>
        <w:t>:</w:t>
      </w:r>
    </w:p>
    <w:p w:rsidR="008E2CC5" w:rsidRPr="009614F3" w:rsidRDefault="008E2CC5" w:rsidP="00E7465F">
      <w:pPr>
        <w:jc w:val="both"/>
        <w:rPr>
          <w:lang w:val="fr-FR"/>
        </w:rPr>
      </w:pPr>
    </w:p>
    <w:p w:rsidR="008D5DE3" w:rsidRPr="009614F3" w:rsidRDefault="008E2CC5" w:rsidP="008E2CC5">
      <w:pPr>
        <w:pStyle w:val="Paragraphedeliste"/>
        <w:numPr>
          <w:ilvl w:val="0"/>
          <w:numId w:val="2"/>
        </w:numPr>
        <w:jc w:val="both"/>
        <w:rPr>
          <w:lang w:val="fr-FR"/>
        </w:rPr>
      </w:pPr>
      <w:r w:rsidRPr="009614F3">
        <w:rPr>
          <w:lang w:val="fr-FR"/>
        </w:rPr>
        <w:t xml:space="preserve">Groupe </w:t>
      </w:r>
      <w:r w:rsidRPr="009614F3">
        <w:rPr>
          <w:b/>
          <w:lang w:val="fr-FR"/>
        </w:rPr>
        <w:t>1</w:t>
      </w:r>
      <w:r w:rsidRPr="009614F3">
        <w:rPr>
          <w:lang w:val="fr-FR"/>
        </w:rPr>
        <w:t> : Enfant</w:t>
      </w:r>
      <w:r w:rsidR="00CF331D" w:rsidRPr="009614F3">
        <w:rPr>
          <w:lang w:val="fr-FR"/>
        </w:rPr>
        <w:t>s</w:t>
      </w:r>
      <w:r w:rsidRPr="009614F3">
        <w:rPr>
          <w:lang w:val="fr-FR"/>
        </w:rPr>
        <w:t xml:space="preserve"> nés avec un âge gestationnel inférieur à 31 semaines de grossesse</w:t>
      </w:r>
      <w:r w:rsidR="00D21537" w:rsidRPr="009614F3">
        <w:rPr>
          <w:lang w:val="fr-FR"/>
        </w:rPr>
        <w:t xml:space="preserve"> (sont donc visés les enfants nés avec un âge gestationnel jusque 30 semaines et 6 jours de grossesse)</w:t>
      </w:r>
      <w:r w:rsidR="00FF3E22" w:rsidRPr="009614F3">
        <w:rPr>
          <w:lang w:val="fr-FR"/>
        </w:rPr>
        <w:t xml:space="preserve"> et/ou nés avec un poids inférieur à 1500 grammes</w:t>
      </w:r>
      <w:r w:rsidR="007823CB" w:rsidRPr="009614F3">
        <w:rPr>
          <w:lang w:val="fr-FR"/>
        </w:rPr>
        <w:t> ;</w:t>
      </w:r>
    </w:p>
    <w:p w:rsidR="00D07D06" w:rsidRPr="009614F3" w:rsidRDefault="008E2CC5" w:rsidP="008E2CC5">
      <w:pPr>
        <w:pStyle w:val="Paragraphedeliste"/>
        <w:numPr>
          <w:ilvl w:val="0"/>
          <w:numId w:val="2"/>
        </w:numPr>
        <w:jc w:val="both"/>
        <w:rPr>
          <w:lang w:val="fr-FR"/>
        </w:rPr>
      </w:pPr>
      <w:r w:rsidRPr="009614F3">
        <w:rPr>
          <w:lang w:val="fr-FR"/>
        </w:rPr>
        <w:t xml:space="preserve">Groupe </w:t>
      </w:r>
      <w:r w:rsidRPr="009614F3">
        <w:rPr>
          <w:b/>
          <w:lang w:val="fr-FR"/>
        </w:rPr>
        <w:t>2</w:t>
      </w:r>
      <w:r w:rsidRPr="009614F3">
        <w:rPr>
          <w:lang w:val="fr-FR"/>
        </w:rPr>
        <w:t xml:space="preserve"> : Enfants nés avec un âge gestationnel </w:t>
      </w:r>
      <w:r w:rsidR="008A5DAD" w:rsidRPr="009614F3">
        <w:rPr>
          <w:lang w:val="fr-FR"/>
        </w:rPr>
        <w:t xml:space="preserve">de 31 </w:t>
      </w:r>
      <w:r w:rsidRPr="009614F3">
        <w:rPr>
          <w:lang w:val="fr-FR"/>
        </w:rPr>
        <w:t>semaine</w:t>
      </w:r>
      <w:r w:rsidR="000C2B1F" w:rsidRPr="009614F3">
        <w:rPr>
          <w:lang w:val="fr-FR"/>
        </w:rPr>
        <w:t>s</w:t>
      </w:r>
      <w:r w:rsidRPr="009614F3">
        <w:rPr>
          <w:lang w:val="fr-FR"/>
        </w:rPr>
        <w:t xml:space="preserve"> </w:t>
      </w:r>
      <w:r w:rsidR="008A5DAD" w:rsidRPr="009614F3">
        <w:rPr>
          <w:lang w:val="fr-FR"/>
        </w:rPr>
        <w:t>(</w:t>
      </w:r>
      <w:r w:rsidR="00D21537" w:rsidRPr="009614F3">
        <w:rPr>
          <w:lang w:val="fr-FR"/>
        </w:rPr>
        <w:t xml:space="preserve">sont donc visés les enfants nés </w:t>
      </w:r>
      <w:r w:rsidR="008A5DAD" w:rsidRPr="009614F3">
        <w:rPr>
          <w:lang w:val="fr-FR"/>
        </w:rPr>
        <w:t>au maximum à la 31</w:t>
      </w:r>
      <w:r w:rsidR="008A5DAD" w:rsidRPr="009614F3">
        <w:rPr>
          <w:vertAlign w:val="superscript"/>
          <w:lang w:val="fr-FR"/>
        </w:rPr>
        <w:t>ième</w:t>
      </w:r>
      <w:r w:rsidR="008A5DAD" w:rsidRPr="009614F3">
        <w:rPr>
          <w:lang w:val="fr-FR"/>
        </w:rPr>
        <w:t xml:space="preserve"> semaine et 6 jours de grossesse – et ayant donc moins de 32 semaines</w:t>
      </w:r>
      <w:r w:rsidR="00D21537" w:rsidRPr="009614F3">
        <w:rPr>
          <w:lang w:val="fr-FR"/>
        </w:rPr>
        <w:t>)</w:t>
      </w:r>
      <w:r w:rsidR="00DD2CBC" w:rsidRPr="009614F3">
        <w:rPr>
          <w:lang w:val="fr-FR"/>
        </w:rPr>
        <w:t xml:space="preserve"> </w:t>
      </w:r>
      <w:r w:rsidR="00B42DDB" w:rsidRPr="009614F3">
        <w:rPr>
          <w:lang w:val="fr-FR"/>
        </w:rPr>
        <w:t>et un poids supérieur ou égal à 1500 grammes.</w:t>
      </w:r>
    </w:p>
    <w:p w:rsidR="008E2CC5" w:rsidRPr="009614F3" w:rsidRDefault="008E2CC5" w:rsidP="00514A68">
      <w:pPr>
        <w:pStyle w:val="Paragraphedeliste"/>
        <w:ind w:hanging="720"/>
        <w:jc w:val="both"/>
        <w:rPr>
          <w:lang w:val="fr-FR"/>
        </w:rPr>
      </w:pPr>
    </w:p>
    <w:p w:rsidR="007E170F" w:rsidRPr="009614F3" w:rsidRDefault="007E170F" w:rsidP="0047031B">
      <w:pPr>
        <w:jc w:val="both"/>
        <w:rPr>
          <w:b/>
          <w:u w:val="single"/>
          <w:lang w:val="fr-FR"/>
        </w:rPr>
      </w:pPr>
    </w:p>
    <w:p w:rsidR="00B2777B" w:rsidRPr="009614F3" w:rsidRDefault="00B2777B" w:rsidP="0047031B">
      <w:pPr>
        <w:jc w:val="center"/>
        <w:rPr>
          <w:b/>
          <w:u w:val="single"/>
          <w:lang w:val="fr-FR"/>
        </w:rPr>
      </w:pPr>
      <w:r w:rsidRPr="009614F3">
        <w:rPr>
          <w:b/>
          <w:u w:val="single"/>
          <w:lang w:val="fr-FR"/>
        </w:rPr>
        <w:t xml:space="preserve">BUT DE L'ETABLISSEMENT ET </w:t>
      </w:r>
      <w:r w:rsidR="00FF70A1" w:rsidRPr="009614F3">
        <w:rPr>
          <w:b/>
          <w:u w:val="single"/>
          <w:lang w:val="fr-FR"/>
        </w:rPr>
        <w:t>DU PROGRAMME DE SUIVI</w:t>
      </w:r>
    </w:p>
    <w:p w:rsidR="00E7465F" w:rsidRPr="009614F3" w:rsidRDefault="00E7465F" w:rsidP="00E7465F">
      <w:pPr>
        <w:jc w:val="both"/>
        <w:rPr>
          <w:b/>
          <w:u w:val="single"/>
          <w:lang w:val="fr-FR"/>
        </w:rPr>
      </w:pPr>
    </w:p>
    <w:p w:rsidR="004D77A4" w:rsidRPr="009614F3" w:rsidRDefault="004D77A4" w:rsidP="00E7465F">
      <w:pPr>
        <w:jc w:val="both"/>
        <w:rPr>
          <w:b/>
          <w:u w:val="single"/>
          <w:lang w:val="fr-FR"/>
        </w:rPr>
      </w:pPr>
      <w:r w:rsidRPr="009614F3">
        <w:rPr>
          <w:b/>
          <w:u w:val="single"/>
          <w:lang w:val="fr-FR"/>
        </w:rPr>
        <w:t>Article 3.</w:t>
      </w:r>
    </w:p>
    <w:p w:rsidR="004D77A4" w:rsidRPr="009614F3" w:rsidRDefault="004D77A4" w:rsidP="00E7465F">
      <w:pPr>
        <w:jc w:val="both"/>
        <w:rPr>
          <w:lang w:val="fr-FR"/>
        </w:rPr>
      </w:pPr>
    </w:p>
    <w:p w:rsidR="00B2777B" w:rsidRPr="009614F3" w:rsidRDefault="005447D0" w:rsidP="00E7465F">
      <w:pPr>
        <w:jc w:val="both"/>
        <w:rPr>
          <w:lang w:val="fr-FR"/>
        </w:rPr>
      </w:pPr>
      <w:r w:rsidRPr="009614F3">
        <w:rPr>
          <w:lang w:val="fr-FR"/>
        </w:rPr>
        <w:t>§ 1</w:t>
      </w:r>
      <w:r w:rsidRPr="009614F3">
        <w:rPr>
          <w:vertAlign w:val="superscript"/>
          <w:lang w:val="fr-FR"/>
        </w:rPr>
        <w:t>er</w:t>
      </w:r>
      <w:r w:rsidRPr="009614F3">
        <w:rPr>
          <w:lang w:val="fr-FR"/>
        </w:rPr>
        <w:t>.</w:t>
      </w:r>
      <w:r w:rsidRPr="009614F3">
        <w:rPr>
          <w:lang w:val="fr-FR"/>
        </w:rPr>
        <w:tab/>
      </w:r>
      <w:r w:rsidR="007823CB" w:rsidRPr="009614F3">
        <w:rPr>
          <w:lang w:val="fr-FR"/>
        </w:rPr>
        <w:t>La présente convention a pour but l’instauration d’un programme de suivi pour les enfants qui font partie du groupe cible des patients visés par la présente convention.</w:t>
      </w:r>
    </w:p>
    <w:p w:rsidR="007823CB" w:rsidRPr="009614F3" w:rsidRDefault="007823CB" w:rsidP="00E7465F">
      <w:pPr>
        <w:jc w:val="both"/>
        <w:rPr>
          <w:lang w:val="fr-FR"/>
        </w:rPr>
      </w:pPr>
    </w:p>
    <w:p w:rsidR="007823CB" w:rsidRPr="009614F3" w:rsidRDefault="007823CB" w:rsidP="00E7465F">
      <w:pPr>
        <w:jc w:val="both"/>
        <w:rPr>
          <w:lang w:val="fr-FR"/>
        </w:rPr>
      </w:pPr>
      <w:r w:rsidRPr="009614F3">
        <w:rPr>
          <w:lang w:val="fr-FR"/>
        </w:rPr>
        <w:t>Ce programme de suivi permet de dépister le plus précocement possible les troubles du développement rencontrés par les enfants nés grands prématurés</w:t>
      </w:r>
      <w:r w:rsidR="00FF70A1" w:rsidRPr="009614F3">
        <w:rPr>
          <w:lang w:val="fr-FR"/>
        </w:rPr>
        <w:t xml:space="preserve"> </w:t>
      </w:r>
      <w:r w:rsidR="00C363DF" w:rsidRPr="009614F3">
        <w:rPr>
          <w:lang w:val="fr-FR"/>
        </w:rPr>
        <w:t>visés à l’article 2 de la présente convention</w:t>
      </w:r>
      <w:r w:rsidRPr="009614F3">
        <w:rPr>
          <w:lang w:val="fr-FR"/>
        </w:rPr>
        <w:t xml:space="preserve"> dans le but de les orienter vers des prises en charge </w:t>
      </w:r>
      <w:r w:rsidR="00C363DF" w:rsidRPr="009614F3">
        <w:rPr>
          <w:lang w:val="fr-FR"/>
        </w:rPr>
        <w:t xml:space="preserve">adaptées </w:t>
      </w:r>
      <w:r w:rsidRPr="009614F3">
        <w:rPr>
          <w:lang w:val="fr-FR"/>
        </w:rPr>
        <w:t>qui vont limiter les conséquences sur le développement futur de l’enfant</w:t>
      </w:r>
      <w:r w:rsidR="00C363DF" w:rsidRPr="009614F3">
        <w:rPr>
          <w:lang w:val="fr-FR"/>
        </w:rPr>
        <w:t xml:space="preserve"> grâce au dépistage et traitements précoces de ces troubles</w:t>
      </w:r>
      <w:r w:rsidRPr="009614F3">
        <w:rPr>
          <w:lang w:val="fr-FR"/>
        </w:rPr>
        <w:t xml:space="preserve">. Ce programme </w:t>
      </w:r>
      <w:r w:rsidR="00FF70A1" w:rsidRPr="009614F3">
        <w:rPr>
          <w:lang w:val="fr-FR"/>
        </w:rPr>
        <w:t xml:space="preserve">de suivi </w:t>
      </w:r>
      <w:r w:rsidRPr="009614F3">
        <w:rPr>
          <w:lang w:val="fr-FR"/>
        </w:rPr>
        <w:t xml:space="preserve">doit également permettre de </w:t>
      </w:r>
      <w:r w:rsidR="00C363DF" w:rsidRPr="009614F3">
        <w:rPr>
          <w:lang w:val="fr-FR"/>
        </w:rPr>
        <w:t>dépister les troubles relationnels précoces</w:t>
      </w:r>
      <w:r w:rsidR="005D3C66" w:rsidRPr="009614F3">
        <w:rPr>
          <w:lang w:val="fr-FR"/>
        </w:rPr>
        <w:t xml:space="preserve"> entre l’enfant et </w:t>
      </w:r>
      <w:r w:rsidR="009F3302" w:rsidRPr="009614F3">
        <w:rPr>
          <w:lang w:val="fr-FR"/>
        </w:rPr>
        <w:t>s</w:t>
      </w:r>
      <w:r w:rsidR="00151048" w:rsidRPr="009614F3">
        <w:rPr>
          <w:lang w:val="fr-FR"/>
        </w:rPr>
        <w:t>es parents</w:t>
      </w:r>
      <w:r w:rsidR="009F3302" w:rsidRPr="009614F3">
        <w:rPr>
          <w:lang w:val="fr-FR"/>
        </w:rPr>
        <w:t xml:space="preserve"> ou s</w:t>
      </w:r>
      <w:r w:rsidR="0086601B" w:rsidRPr="009614F3">
        <w:rPr>
          <w:lang w:val="fr-FR"/>
        </w:rPr>
        <w:t>es représentants légaux (</w:t>
      </w:r>
      <w:r w:rsidR="00C02D23" w:rsidRPr="009614F3">
        <w:rPr>
          <w:lang w:val="fr-FR"/>
        </w:rPr>
        <w:t>abrégés en parents dans la suite de la présente convention).</w:t>
      </w:r>
    </w:p>
    <w:p w:rsidR="007823CB" w:rsidRPr="009614F3" w:rsidRDefault="007823CB" w:rsidP="00E7465F">
      <w:pPr>
        <w:jc w:val="both"/>
        <w:rPr>
          <w:lang w:val="fr-FR"/>
        </w:rPr>
      </w:pPr>
    </w:p>
    <w:p w:rsidR="007823CB" w:rsidRPr="009614F3" w:rsidRDefault="005447D0" w:rsidP="00E7465F">
      <w:pPr>
        <w:jc w:val="both"/>
        <w:rPr>
          <w:lang w:val="fr-FR"/>
        </w:rPr>
      </w:pPr>
      <w:r w:rsidRPr="009614F3">
        <w:rPr>
          <w:lang w:val="fr-FR"/>
        </w:rPr>
        <w:t>§ 2.</w:t>
      </w:r>
      <w:r w:rsidRPr="009614F3">
        <w:rPr>
          <w:lang w:val="fr-FR"/>
        </w:rPr>
        <w:tab/>
      </w:r>
      <w:r w:rsidR="007823CB" w:rsidRPr="009614F3">
        <w:rPr>
          <w:lang w:val="fr-FR"/>
        </w:rPr>
        <w:t>Les objectifs de ce programme sont donc :</w:t>
      </w:r>
    </w:p>
    <w:p w:rsidR="007823CB" w:rsidRPr="009614F3" w:rsidRDefault="00FF70A1" w:rsidP="007823CB">
      <w:pPr>
        <w:pStyle w:val="Paragraphedeliste"/>
        <w:numPr>
          <w:ilvl w:val="0"/>
          <w:numId w:val="3"/>
        </w:numPr>
        <w:jc w:val="both"/>
        <w:rPr>
          <w:lang w:val="fr-FR"/>
        </w:rPr>
      </w:pPr>
      <w:r w:rsidRPr="009614F3">
        <w:rPr>
          <w:lang w:val="fr-FR"/>
        </w:rPr>
        <w:t>de s</w:t>
      </w:r>
      <w:r w:rsidR="007823CB" w:rsidRPr="009614F3">
        <w:rPr>
          <w:lang w:val="fr-FR"/>
        </w:rPr>
        <w:t>uivre systématiquement les enfants bénéficiaires de la présente convention pour leur garantir un développement optimal, ce qui veut dire :</w:t>
      </w:r>
    </w:p>
    <w:p w:rsidR="007823CB" w:rsidRPr="009614F3" w:rsidRDefault="007823CB" w:rsidP="007823CB">
      <w:pPr>
        <w:pStyle w:val="Paragraphedeliste"/>
        <w:numPr>
          <w:ilvl w:val="1"/>
          <w:numId w:val="3"/>
        </w:numPr>
        <w:jc w:val="both"/>
        <w:rPr>
          <w:lang w:val="fr-FR"/>
        </w:rPr>
      </w:pPr>
      <w:r w:rsidRPr="009614F3">
        <w:rPr>
          <w:lang w:val="fr-FR"/>
        </w:rPr>
        <w:t>Surveiller leur développement général et neurologique</w:t>
      </w:r>
    </w:p>
    <w:p w:rsidR="007823CB" w:rsidRPr="009614F3" w:rsidRDefault="007823CB" w:rsidP="007823CB">
      <w:pPr>
        <w:pStyle w:val="Paragraphedeliste"/>
        <w:numPr>
          <w:ilvl w:val="1"/>
          <w:numId w:val="3"/>
        </w:numPr>
        <w:jc w:val="both"/>
        <w:rPr>
          <w:lang w:val="fr-FR"/>
        </w:rPr>
      </w:pPr>
      <w:r w:rsidRPr="009614F3">
        <w:rPr>
          <w:lang w:val="fr-FR"/>
        </w:rPr>
        <w:t>Dépister et diagnostiquer les</w:t>
      </w:r>
      <w:r w:rsidR="00C363DF" w:rsidRPr="009614F3">
        <w:rPr>
          <w:lang w:val="fr-FR"/>
        </w:rPr>
        <w:t xml:space="preserve"> éventuels</w:t>
      </w:r>
      <w:r w:rsidRPr="009614F3">
        <w:rPr>
          <w:lang w:val="fr-FR"/>
        </w:rPr>
        <w:t xml:space="preserve"> troubles du développement</w:t>
      </w:r>
      <w:r w:rsidR="00C363DF" w:rsidRPr="009614F3">
        <w:rPr>
          <w:lang w:val="fr-FR"/>
        </w:rPr>
        <w:t>,</w:t>
      </w:r>
      <w:r w:rsidRPr="009614F3">
        <w:rPr>
          <w:lang w:val="fr-FR"/>
        </w:rPr>
        <w:t xml:space="preserve"> </w:t>
      </w:r>
      <w:r w:rsidR="0037579F" w:rsidRPr="009614F3">
        <w:rPr>
          <w:lang w:val="fr-FR"/>
        </w:rPr>
        <w:t xml:space="preserve">les troubles </w:t>
      </w:r>
      <w:r w:rsidRPr="009614F3">
        <w:rPr>
          <w:lang w:val="fr-FR"/>
        </w:rPr>
        <w:t>sensoriels</w:t>
      </w:r>
      <w:r w:rsidR="00C363DF" w:rsidRPr="009614F3">
        <w:rPr>
          <w:lang w:val="fr-FR"/>
        </w:rPr>
        <w:t xml:space="preserve"> et les troubles relationnels précoces</w:t>
      </w:r>
    </w:p>
    <w:p w:rsidR="007823CB" w:rsidRPr="009614F3" w:rsidRDefault="007823CB" w:rsidP="00E7465F">
      <w:pPr>
        <w:pStyle w:val="Paragraphedeliste"/>
        <w:numPr>
          <w:ilvl w:val="1"/>
          <w:numId w:val="3"/>
        </w:numPr>
        <w:jc w:val="both"/>
        <w:rPr>
          <w:lang w:val="fr-FR"/>
        </w:rPr>
      </w:pPr>
      <w:r w:rsidRPr="009614F3">
        <w:rPr>
          <w:lang w:val="fr-FR"/>
        </w:rPr>
        <w:t xml:space="preserve">Organiser une prise en charge </w:t>
      </w:r>
      <w:r w:rsidR="00C363DF" w:rsidRPr="009614F3">
        <w:rPr>
          <w:lang w:val="fr-FR"/>
        </w:rPr>
        <w:t xml:space="preserve">des troubles diagnostiqués </w:t>
      </w:r>
      <w:r w:rsidRPr="009614F3">
        <w:rPr>
          <w:lang w:val="fr-FR"/>
        </w:rPr>
        <w:t>en collaboration avec les médecins et professionnels du réseau de soins</w:t>
      </w:r>
      <w:r w:rsidR="00BB2BE6" w:rsidRPr="009614F3">
        <w:rPr>
          <w:lang w:val="fr-FR"/>
        </w:rPr>
        <w:t> ; la prise en charge proprement dite ne fait toutefois pas partie des activités remboursées dans le cadre de la présente convention</w:t>
      </w:r>
    </w:p>
    <w:p w:rsidR="007823CB" w:rsidRPr="009614F3" w:rsidRDefault="00FF70A1" w:rsidP="007823CB">
      <w:pPr>
        <w:pStyle w:val="Paragraphedeliste"/>
        <w:numPr>
          <w:ilvl w:val="0"/>
          <w:numId w:val="3"/>
        </w:numPr>
        <w:jc w:val="both"/>
        <w:rPr>
          <w:lang w:val="fr-FR"/>
        </w:rPr>
      </w:pPr>
      <w:r w:rsidRPr="009614F3">
        <w:rPr>
          <w:lang w:val="fr-FR"/>
        </w:rPr>
        <w:lastRenderedPageBreak/>
        <w:t>de r</w:t>
      </w:r>
      <w:r w:rsidR="007823CB" w:rsidRPr="009614F3">
        <w:rPr>
          <w:lang w:val="fr-FR"/>
        </w:rPr>
        <w:t>éaliser une base de données sur la population visée par la présente convention</w:t>
      </w:r>
      <w:r w:rsidR="00C363DF" w:rsidRPr="009614F3">
        <w:rPr>
          <w:lang w:val="fr-FR"/>
        </w:rPr>
        <w:t xml:space="preserve"> afin d’augmenter les connaissances scientifiques des troubles qui peuvent se présenter auprès des enfants nés grands prématurés et leurs causes possibles</w:t>
      </w:r>
    </w:p>
    <w:p w:rsidR="007823CB" w:rsidRPr="009614F3" w:rsidRDefault="00FF70A1" w:rsidP="007823CB">
      <w:pPr>
        <w:pStyle w:val="Paragraphedeliste"/>
        <w:numPr>
          <w:ilvl w:val="0"/>
          <w:numId w:val="3"/>
        </w:numPr>
        <w:jc w:val="both"/>
        <w:rPr>
          <w:lang w:val="fr-FR"/>
        </w:rPr>
      </w:pPr>
      <w:r w:rsidRPr="009614F3">
        <w:rPr>
          <w:lang w:val="fr-FR"/>
        </w:rPr>
        <w:t xml:space="preserve">de </w:t>
      </w:r>
      <w:r w:rsidR="00AA7CC8" w:rsidRPr="009614F3">
        <w:rPr>
          <w:lang w:val="fr-FR"/>
        </w:rPr>
        <w:t>permettre au</w:t>
      </w:r>
      <w:r w:rsidR="00825A3F" w:rsidRPr="009614F3">
        <w:rPr>
          <w:lang w:val="fr-FR"/>
        </w:rPr>
        <w:t>x</w:t>
      </w:r>
      <w:r w:rsidR="00AA7CC8" w:rsidRPr="009614F3">
        <w:rPr>
          <w:lang w:val="fr-FR"/>
        </w:rPr>
        <w:t xml:space="preserve"> Services NIC</w:t>
      </w:r>
      <w:r w:rsidR="00C363DF" w:rsidRPr="009614F3">
        <w:rPr>
          <w:lang w:val="fr-FR"/>
        </w:rPr>
        <w:t>, sur la base des données enregistrées dans la base de données</w:t>
      </w:r>
      <w:r w:rsidR="00AA7CC8" w:rsidRPr="009614F3">
        <w:rPr>
          <w:lang w:val="fr-FR"/>
        </w:rPr>
        <w:t xml:space="preserve"> sur la population visée par la présente convention</w:t>
      </w:r>
      <w:r w:rsidR="00C363DF" w:rsidRPr="009614F3">
        <w:rPr>
          <w:lang w:val="fr-FR"/>
        </w:rPr>
        <w:t>,</w:t>
      </w:r>
      <w:r w:rsidR="007823CB" w:rsidRPr="009614F3">
        <w:rPr>
          <w:lang w:val="fr-FR"/>
        </w:rPr>
        <w:t xml:space="preserve"> de soutenir le processus d’amélioration de la qualité des soins</w:t>
      </w:r>
      <w:r w:rsidR="00AA7CC8" w:rsidRPr="009614F3">
        <w:rPr>
          <w:lang w:val="fr-FR"/>
        </w:rPr>
        <w:t xml:space="preserve"> qu’ils dispensent</w:t>
      </w:r>
      <w:r w:rsidR="00444B3E" w:rsidRPr="009614F3">
        <w:rPr>
          <w:lang w:val="fr-FR"/>
        </w:rPr>
        <w:t>.</w:t>
      </w:r>
    </w:p>
    <w:p w:rsidR="007823CB" w:rsidRPr="009614F3" w:rsidRDefault="007823CB" w:rsidP="0047031B">
      <w:pPr>
        <w:jc w:val="both"/>
        <w:rPr>
          <w:lang w:val="fr-FR"/>
        </w:rPr>
      </w:pPr>
    </w:p>
    <w:p w:rsidR="004B0475" w:rsidRPr="009614F3" w:rsidRDefault="004B0475" w:rsidP="00514A68">
      <w:pPr>
        <w:jc w:val="both"/>
        <w:rPr>
          <w:lang w:val="fr-FR"/>
        </w:rPr>
      </w:pPr>
    </w:p>
    <w:p w:rsidR="004B0475" w:rsidRPr="009614F3" w:rsidRDefault="004B0475" w:rsidP="00301441">
      <w:pPr>
        <w:jc w:val="center"/>
        <w:rPr>
          <w:b/>
          <w:u w:val="single"/>
          <w:lang w:val="fr-FR"/>
        </w:rPr>
      </w:pPr>
      <w:r w:rsidRPr="009614F3">
        <w:rPr>
          <w:b/>
          <w:u w:val="single"/>
          <w:lang w:val="fr-FR"/>
        </w:rPr>
        <w:t>CONDITIONS D’ACCES A LA CONVENTION</w:t>
      </w:r>
    </w:p>
    <w:p w:rsidR="004B0475" w:rsidRPr="009614F3" w:rsidRDefault="004B0475" w:rsidP="00514A68">
      <w:pPr>
        <w:jc w:val="both"/>
        <w:rPr>
          <w:b/>
          <w:u w:val="single"/>
          <w:lang w:val="fr-FR"/>
        </w:rPr>
      </w:pPr>
    </w:p>
    <w:p w:rsidR="004B0475" w:rsidRPr="009614F3" w:rsidRDefault="004B0475" w:rsidP="00514A68">
      <w:pPr>
        <w:jc w:val="both"/>
        <w:rPr>
          <w:b/>
          <w:u w:val="single"/>
          <w:lang w:val="fr-FR"/>
        </w:rPr>
      </w:pPr>
      <w:r w:rsidRPr="009614F3">
        <w:rPr>
          <w:b/>
          <w:u w:val="single"/>
          <w:lang w:val="fr-FR"/>
        </w:rPr>
        <w:t>Article 4</w:t>
      </w:r>
    </w:p>
    <w:p w:rsidR="004B0475" w:rsidRPr="009614F3" w:rsidRDefault="004B0475" w:rsidP="00514A68">
      <w:pPr>
        <w:jc w:val="both"/>
        <w:rPr>
          <w:b/>
          <w:u w:val="single"/>
          <w:lang w:val="fr-FR"/>
        </w:rPr>
      </w:pPr>
    </w:p>
    <w:p w:rsidR="004B0475" w:rsidRPr="009614F3" w:rsidRDefault="006A3DA7" w:rsidP="00514A68">
      <w:pPr>
        <w:jc w:val="both"/>
        <w:rPr>
          <w:lang w:val="fr-FR"/>
        </w:rPr>
      </w:pPr>
      <w:r w:rsidRPr="009614F3">
        <w:rPr>
          <w:lang w:val="fr-FR"/>
        </w:rPr>
        <w:t>§ 1</w:t>
      </w:r>
      <w:r w:rsidRPr="009614F3">
        <w:rPr>
          <w:vertAlign w:val="superscript"/>
          <w:lang w:val="fr-FR"/>
        </w:rPr>
        <w:t>er</w:t>
      </w:r>
      <w:r w:rsidRPr="009614F3">
        <w:rPr>
          <w:lang w:val="fr-FR"/>
        </w:rPr>
        <w:t>.</w:t>
      </w:r>
      <w:r w:rsidRPr="009614F3">
        <w:rPr>
          <w:lang w:val="fr-FR"/>
        </w:rPr>
        <w:tab/>
      </w:r>
      <w:r w:rsidR="004B0475" w:rsidRPr="009614F3">
        <w:rPr>
          <w:lang w:val="fr-FR"/>
        </w:rPr>
        <w:t xml:space="preserve">La présente convention </w:t>
      </w:r>
      <w:r w:rsidR="002672C9" w:rsidRPr="009614F3">
        <w:rPr>
          <w:lang w:val="fr-FR"/>
        </w:rPr>
        <w:t xml:space="preserve">ne </w:t>
      </w:r>
      <w:r w:rsidR="004B0475" w:rsidRPr="009614F3">
        <w:rPr>
          <w:lang w:val="fr-FR"/>
        </w:rPr>
        <w:t>peut être conclue qu’avec les établissements hospitaliers qui disposent d’un Service NIC.</w:t>
      </w:r>
    </w:p>
    <w:p w:rsidR="004B0475" w:rsidRPr="009614F3" w:rsidRDefault="004B0475" w:rsidP="00514A68">
      <w:pPr>
        <w:jc w:val="both"/>
        <w:rPr>
          <w:lang w:val="fr-FR"/>
        </w:rPr>
      </w:pPr>
    </w:p>
    <w:p w:rsidR="00346234" w:rsidRPr="009614F3" w:rsidRDefault="006A3DA7" w:rsidP="00514A68">
      <w:pPr>
        <w:jc w:val="both"/>
        <w:rPr>
          <w:lang w:val="fr-FR"/>
        </w:rPr>
      </w:pPr>
      <w:r w:rsidRPr="009614F3">
        <w:rPr>
          <w:lang w:val="fr-FR"/>
        </w:rPr>
        <w:t>§ 2.</w:t>
      </w:r>
      <w:r w:rsidRPr="009614F3">
        <w:rPr>
          <w:lang w:val="fr-FR"/>
        </w:rPr>
        <w:tab/>
      </w:r>
      <w:r w:rsidR="006C50B9" w:rsidRPr="009614F3">
        <w:rPr>
          <w:lang w:val="fr-FR"/>
        </w:rPr>
        <w:t xml:space="preserve">Afin de garantir la qualité du suivi proposé dans le cadre de la </w:t>
      </w:r>
      <w:r w:rsidR="00DB36FE">
        <w:rPr>
          <w:lang w:val="fr-FR"/>
        </w:rPr>
        <w:t xml:space="preserve">présente </w:t>
      </w:r>
      <w:r w:rsidR="006C50B9" w:rsidRPr="009614F3">
        <w:rPr>
          <w:lang w:val="fr-FR"/>
        </w:rPr>
        <w:t>convention</w:t>
      </w:r>
      <w:r w:rsidR="00DB36FE">
        <w:rPr>
          <w:lang w:val="fr-FR"/>
        </w:rPr>
        <w:t xml:space="preserve"> pour les enfants nés prématurément</w:t>
      </w:r>
      <w:r w:rsidR="006C50B9" w:rsidRPr="009614F3">
        <w:rPr>
          <w:lang w:val="fr-FR"/>
        </w:rPr>
        <w:t xml:space="preserve">, le nombre </w:t>
      </w:r>
      <w:r w:rsidR="00A83A0D" w:rsidRPr="009614F3">
        <w:rPr>
          <w:lang w:val="fr-FR"/>
        </w:rPr>
        <w:t>d’établissements</w:t>
      </w:r>
      <w:r w:rsidR="006C50B9" w:rsidRPr="009614F3">
        <w:rPr>
          <w:lang w:val="fr-FR"/>
        </w:rPr>
        <w:t xml:space="preserve"> pouvant prétendre à son bénéfice est limité (</w:t>
      </w:r>
      <w:r w:rsidR="00597256" w:rsidRPr="009614F3">
        <w:rPr>
          <w:lang w:val="fr-FR"/>
        </w:rPr>
        <w:t>nécessité de concentrer l</w:t>
      </w:r>
      <w:r w:rsidR="006C50B9" w:rsidRPr="009614F3">
        <w:rPr>
          <w:lang w:val="fr-FR"/>
        </w:rPr>
        <w:t>’expertise). A cet effet, seuls</w:t>
      </w:r>
      <w:r w:rsidR="00A83A0D" w:rsidRPr="009614F3">
        <w:rPr>
          <w:lang w:val="fr-FR"/>
        </w:rPr>
        <w:t xml:space="preserve"> les établissements hospitaliers dont</w:t>
      </w:r>
      <w:r w:rsidR="006C50B9" w:rsidRPr="009614F3">
        <w:rPr>
          <w:lang w:val="fr-FR"/>
        </w:rPr>
        <w:t xml:space="preserve"> les Services </w:t>
      </w:r>
      <w:proofErr w:type="spellStart"/>
      <w:r w:rsidR="006C50B9" w:rsidRPr="009614F3">
        <w:rPr>
          <w:lang w:val="fr-FR"/>
        </w:rPr>
        <w:t>NICs</w:t>
      </w:r>
      <w:proofErr w:type="spellEnd"/>
      <w:r w:rsidR="006C50B9" w:rsidRPr="009614F3">
        <w:rPr>
          <w:lang w:val="fr-FR"/>
        </w:rPr>
        <w:t xml:space="preserve"> </w:t>
      </w:r>
      <w:r w:rsidR="00A83A0D" w:rsidRPr="009614F3">
        <w:rPr>
          <w:lang w:val="fr-FR"/>
        </w:rPr>
        <w:t>comptent</w:t>
      </w:r>
      <w:r w:rsidR="00B77939" w:rsidRPr="009614F3">
        <w:rPr>
          <w:lang w:val="fr-FR"/>
        </w:rPr>
        <w:t xml:space="preserve"> le plus grand nombre</w:t>
      </w:r>
      <w:r w:rsidR="006C50B9" w:rsidRPr="009614F3">
        <w:rPr>
          <w:lang w:val="fr-FR"/>
        </w:rPr>
        <w:t xml:space="preserve"> de patients </w:t>
      </w:r>
      <w:r w:rsidR="00A83A0D" w:rsidRPr="009614F3">
        <w:rPr>
          <w:lang w:val="fr-FR"/>
        </w:rPr>
        <w:t>ayant</w:t>
      </w:r>
      <w:r w:rsidR="00B77939" w:rsidRPr="009614F3">
        <w:rPr>
          <w:lang w:val="fr-FR"/>
        </w:rPr>
        <w:t xml:space="preserve"> été suivis </w:t>
      </w:r>
      <w:r w:rsidR="006C50B9" w:rsidRPr="009614F3">
        <w:rPr>
          <w:lang w:val="fr-FR"/>
        </w:rPr>
        <w:t xml:space="preserve">dans le cadre de la convention pour le suivi des enfants prématurés entrent en ligne de compte pour la conclusion de la </w:t>
      </w:r>
      <w:r w:rsidR="00A83A0D" w:rsidRPr="009614F3">
        <w:rPr>
          <w:lang w:val="fr-FR"/>
        </w:rPr>
        <w:t xml:space="preserve">présente </w:t>
      </w:r>
      <w:r w:rsidR="006C50B9" w:rsidRPr="009614F3">
        <w:rPr>
          <w:lang w:val="fr-FR"/>
        </w:rPr>
        <w:t>convention.</w:t>
      </w:r>
    </w:p>
    <w:p w:rsidR="00346234" w:rsidRPr="009614F3" w:rsidRDefault="00346234" w:rsidP="00514A68">
      <w:pPr>
        <w:jc w:val="both"/>
        <w:rPr>
          <w:lang w:val="fr-FR"/>
        </w:rPr>
      </w:pPr>
    </w:p>
    <w:p w:rsidR="00BD12D4" w:rsidRPr="009614F3" w:rsidRDefault="006C50B9" w:rsidP="00514A68">
      <w:pPr>
        <w:jc w:val="both"/>
        <w:rPr>
          <w:lang w:val="fr-FR"/>
        </w:rPr>
      </w:pPr>
      <w:r w:rsidRPr="009614F3">
        <w:rPr>
          <w:lang w:val="fr-FR"/>
        </w:rPr>
        <w:t>Pour opérer cette</w:t>
      </w:r>
      <w:r w:rsidR="00BD12D4" w:rsidRPr="009614F3">
        <w:rPr>
          <w:lang w:val="fr-FR"/>
        </w:rPr>
        <w:t xml:space="preserve"> sélection</w:t>
      </w:r>
      <w:r w:rsidRPr="009614F3">
        <w:rPr>
          <w:lang w:val="fr-FR"/>
        </w:rPr>
        <w:t xml:space="preserve">, </w:t>
      </w:r>
      <w:r w:rsidR="00BD12D4" w:rsidRPr="009614F3">
        <w:rPr>
          <w:lang w:val="fr-FR"/>
        </w:rPr>
        <w:t>le Service des soins de santé se base</w:t>
      </w:r>
      <w:r w:rsidR="00B77939" w:rsidRPr="009614F3">
        <w:rPr>
          <w:lang w:val="fr-FR"/>
        </w:rPr>
        <w:t>ra</w:t>
      </w:r>
      <w:r w:rsidR="00BD12D4" w:rsidRPr="009614F3">
        <w:rPr>
          <w:lang w:val="fr-FR"/>
        </w:rPr>
        <w:t xml:space="preserve"> sur les données de l’Agence</w:t>
      </w:r>
      <w:r w:rsidRPr="009614F3">
        <w:rPr>
          <w:lang w:val="fr-FR"/>
        </w:rPr>
        <w:t xml:space="preserve"> </w:t>
      </w:r>
      <w:proofErr w:type="spellStart"/>
      <w:r w:rsidR="00BD12D4" w:rsidRPr="009614F3">
        <w:rPr>
          <w:lang w:val="fr-FR"/>
        </w:rPr>
        <w:t>Intermutualiste</w:t>
      </w:r>
      <w:proofErr w:type="spellEnd"/>
      <w:r w:rsidR="00597256" w:rsidRPr="009614F3">
        <w:rPr>
          <w:lang w:val="fr-FR"/>
        </w:rPr>
        <w:t xml:space="preserve"> (les seuls chiffres disponibles d’une source neutre)</w:t>
      </w:r>
      <w:r w:rsidRPr="009614F3">
        <w:rPr>
          <w:lang w:val="fr-FR"/>
        </w:rPr>
        <w:t xml:space="preserve">. Il </w:t>
      </w:r>
      <w:r w:rsidR="000E4A26" w:rsidRPr="009614F3">
        <w:rPr>
          <w:lang w:val="fr-FR"/>
        </w:rPr>
        <w:t>sélectionnera les services NIC qui</w:t>
      </w:r>
      <w:r w:rsidR="00346234" w:rsidRPr="009614F3">
        <w:rPr>
          <w:lang w:val="fr-FR"/>
        </w:rPr>
        <w:t>, sur base des don</w:t>
      </w:r>
      <w:r w:rsidR="000A4163" w:rsidRPr="009614F3">
        <w:rPr>
          <w:lang w:val="fr-FR"/>
        </w:rPr>
        <w:t>n</w:t>
      </w:r>
      <w:r w:rsidR="00346234" w:rsidRPr="009614F3">
        <w:rPr>
          <w:lang w:val="fr-FR"/>
        </w:rPr>
        <w:t>ées comp</w:t>
      </w:r>
      <w:r w:rsidR="000A4163" w:rsidRPr="009614F3">
        <w:rPr>
          <w:lang w:val="fr-FR"/>
        </w:rPr>
        <w:t>t</w:t>
      </w:r>
      <w:r w:rsidR="00346234" w:rsidRPr="009614F3">
        <w:rPr>
          <w:lang w:val="fr-FR"/>
        </w:rPr>
        <w:t>abilisées par les organismes assureurs jusqu’au 31 mars 2017,</w:t>
      </w:r>
      <w:r w:rsidR="000E4A26" w:rsidRPr="009614F3">
        <w:rPr>
          <w:lang w:val="fr-FR"/>
        </w:rPr>
        <w:t xml:space="preserve"> comptent au moins 40 patients différents :</w:t>
      </w:r>
    </w:p>
    <w:p w:rsidR="000E4A26" w:rsidRPr="009614F3" w:rsidRDefault="000E4A26" w:rsidP="00514A68">
      <w:pPr>
        <w:pStyle w:val="Paragraphedeliste"/>
        <w:numPr>
          <w:ilvl w:val="0"/>
          <w:numId w:val="31"/>
        </w:numPr>
        <w:jc w:val="both"/>
        <w:rPr>
          <w:lang w:val="fr-FR"/>
        </w:rPr>
      </w:pPr>
      <w:r w:rsidRPr="009614F3">
        <w:rPr>
          <w:lang w:val="fr-FR"/>
        </w:rPr>
        <w:t>qui</w:t>
      </w:r>
      <w:r w:rsidR="006C50B9" w:rsidRPr="009614F3">
        <w:rPr>
          <w:lang w:val="fr-FR"/>
        </w:rPr>
        <w:t>,</w:t>
      </w:r>
      <w:r w:rsidRPr="009614F3">
        <w:rPr>
          <w:lang w:val="fr-FR"/>
        </w:rPr>
        <w:t xml:space="preserve"> dans le courant de l’année 2015, ont été admis au moins un jour dans le Service NIC en question, et</w:t>
      </w:r>
    </w:p>
    <w:p w:rsidR="000E4A26" w:rsidRPr="009614F3" w:rsidRDefault="000E4A26" w:rsidP="00514A68">
      <w:pPr>
        <w:pStyle w:val="Paragraphedeliste"/>
        <w:numPr>
          <w:ilvl w:val="0"/>
          <w:numId w:val="31"/>
        </w:numPr>
        <w:jc w:val="both"/>
        <w:rPr>
          <w:lang w:val="fr-FR"/>
        </w:rPr>
      </w:pPr>
      <w:r w:rsidRPr="009614F3">
        <w:rPr>
          <w:lang w:val="fr-FR"/>
        </w:rPr>
        <w:t>qui, après leur admission dans ce Service NIC, jusqu’au 30 juin 2016 au maximum, ont bénéficié d’une prestation de bilan dans le cadre de la convention pour le suivi des enfants nés prématurément d’application avant l’entrée en vigueur de la présente convention</w:t>
      </w:r>
      <w:r w:rsidR="006C50B9" w:rsidRPr="009614F3">
        <w:rPr>
          <w:lang w:val="fr-FR"/>
        </w:rPr>
        <w:t>.</w:t>
      </w:r>
    </w:p>
    <w:p w:rsidR="000E4A26" w:rsidRPr="009614F3" w:rsidRDefault="000E4A26" w:rsidP="00514A68">
      <w:pPr>
        <w:jc w:val="both"/>
        <w:rPr>
          <w:lang w:val="fr-FR"/>
        </w:rPr>
      </w:pPr>
    </w:p>
    <w:p w:rsidR="00346234" w:rsidRPr="009614F3" w:rsidRDefault="00597256" w:rsidP="00514A68">
      <w:pPr>
        <w:jc w:val="both"/>
        <w:rPr>
          <w:lang w:val="fr-FR"/>
        </w:rPr>
      </w:pPr>
      <w:r w:rsidRPr="009614F3">
        <w:rPr>
          <w:lang w:val="fr-FR"/>
        </w:rPr>
        <w:t>Ce seuil de</w:t>
      </w:r>
      <w:r w:rsidR="00346234" w:rsidRPr="009614F3">
        <w:rPr>
          <w:lang w:val="fr-FR"/>
        </w:rPr>
        <w:t xml:space="preserve"> 40 patients</w:t>
      </w:r>
      <w:r w:rsidRPr="009614F3">
        <w:rPr>
          <w:lang w:val="fr-FR"/>
        </w:rPr>
        <w:t xml:space="preserve"> à atteindre</w:t>
      </w:r>
      <w:r w:rsidR="00346234" w:rsidRPr="009614F3">
        <w:rPr>
          <w:lang w:val="fr-FR"/>
        </w:rPr>
        <w:t xml:space="preserve"> est </w:t>
      </w:r>
      <w:r w:rsidRPr="009614F3">
        <w:rPr>
          <w:lang w:val="fr-FR"/>
        </w:rPr>
        <w:t>un seuil relativement bas</w:t>
      </w:r>
      <w:r w:rsidR="00346234" w:rsidRPr="009614F3">
        <w:rPr>
          <w:lang w:val="fr-FR"/>
        </w:rPr>
        <w:t xml:space="preserve"> qui tient compte du fait qu’il y avait un certain retard dans la facturation des prestations de bilan effectuées en 2015 et 2016</w:t>
      </w:r>
      <w:r w:rsidRPr="009614F3">
        <w:rPr>
          <w:lang w:val="fr-FR"/>
        </w:rPr>
        <w:t> ; ce</w:t>
      </w:r>
      <w:r w:rsidR="00373F73" w:rsidRPr="009614F3">
        <w:rPr>
          <w:lang w:val="fr-FR"/>
        </w:rPr>
        <w:t xml:space="preserve"> qui a influencé les chiffres de l’A</w:t>
      </w:r>
      <w:r w:rsidRPr="009614F3">
        <w:rPr>
          <w:lang w:val="fr-FR"/>
        </w:rPr>
        <w:t xml:space="preserve">gence </w:t>
      </w:r>
      <w:proofErr w:type="spellStart"/>
      <w:r w:rsidRPr="009614F3">
        <w:rPr>
          <w:lang w:val="fr-FR"/>
        </w:rPr>
        <w:t>Intermutualiste</w:t>
      </w:r>
      <w:proofErr w:type="spellEnd"/>
      <w:r w:rsidR="004511E3" w:rsidRPr="009614F3">
        <w:rPr>
          <w:lang w:val="fr-FR"/>
        </w:rPr>
        <w:t> ; sans le retard de facturation constaté, le nombre minimum de patients serait en tous cas nettement plus élevé</w:t>
      </w:r>
      <w:r w:rsidR="00346234" w:rsidRPr="009614F3">
        <w:rPr>
          <w:lang w:val="fr-FR"/>
        </w:rPr>
        <w:t>.</w:t>
      </w:r>
    </w:p>
    <w:p w:rsidR="008F4A2D" w:rsidRPr="009614F3" w:rsidRDefault="008F4A2D" w:rsidP="00514A68">
      <w:pPr>
        <w:jc w:val="both"/>
        <w:rPr>
          <w:lang w:val="fr-FR"/>
        </w:rPr>
      </w:pPr>
    </w:p>
    <w:p w:rsidR="008F4A2D" w:rsidRPr="009614F3" w:rsidRDefault="008F4A2D" w:rsidP="008F4A2D">
      <w:pPr>
        <w:jc w:val="both"/>
        <w:rPr>
          <w:lang w:val="fr-FR"/>
        </w:rPr>
      </w:pPr>
      <w:r w:rsidRPr="009614F3">
        <w:rPr>
          <w:lang w:val="fr-FR"/>
        </w:rPr>
        <w:t xml:space="preserve">§ </w:t>
      </w:r>
      <w:r w:rsidR="004A203F" w:rsidRPr="009614F3">
        <w:rPr>
          <w:lang w:val="fr-FR"/>
        </w:rPr>
        <w:t>3</w:t>
      </w:r>
      <w:r w:rsidRPr="009614F3">
        <w:rPr>
          <w:lang w:val="fr-FR"/>
        </w:rPr>
        <w:t>.</w:t>
      </w:r>
      <w:r w:rsidRPr="009614F3">
        <w:rPr>
          <w:lang w:val="fr-FR"/>
        </w:rPr>
        <w:tab/>
        <w:t xml:space="preserve">Si, pour une province concernée, les établissements hospitaliers </w:t>
      </w:r>
      <w:r w:rsidR="00A83A0D" w:rsidRPr="009614F3">
        <w:rPr>
          <w:lang w:val="fr-FR"/>
        </w:rPr>
        <w:t xml:space="preserve">qui disposent d’un Service NIC </w:t>
      </w:r>
      <w:r w:rsidRPr="009614F3">
        <w:rPr>
          <w:lang w:val="fr-FR"/>
        </w:rPr>
        <w:t xml:space="preserve">de cette même province n’atteignent pas le nombre minimum de patients comme prévu par le § 2 du présent article, la présente convention pourra être conclue avec l’établissement hospitalier qui dispose </w:t>
      </w:r>
      <w:r w:rsidRPr="003B39A2">
        <w:rPr>
          <w:lang w:val="fr-FR"/>
        </w:rPr>
        <w:t xml:space="preserve">d’un </w:t>
      </w:r>
      <w:r w:rsidR="003B39A2" w:rsidRPr="003B39A2">
        <w:rPr>
          <w:lang w:val="fr-FR"/>
        </w:rPr>
        <w:t xml:space="preserve">Service </w:t>
      </w:r>
      <w:r w:rsidRPr="003B39A2">
        <w:rPr>
          <w:lang w:val="fr-FR"/>
        </w:rPr>
        <w:t>NIC et qui</w:t>
      </w:r>
      <w:r w:rsidRPr="009614F3">
        <w:rPr>
          <w:lang w:val="fr-FR"/>
        </w:rPr>
        <w:t xml:space="preserve"> aura pris en charge le plus de patients qui répondent aux critères du § 2 du présent article dans cette province.</w:t>
      </w:r>
    </w:p>
    <w:p w:rsidR="008F4A2D" w:rsidRPr="009614F3" w:rsidRDefault="008F4A2D" w:rsidP="00514A68">
      <w:pPr>
        <w:jc w:val="both"/>
        <w:rPr>
          <w:lang w:val="fr-FR"/>
        </w:rPr>
      </w:pPr>
    </w:p>
    <w:p w:rsidR="00C32B5E" w:rsidRPr="009614F3" w:rsidRDefault="00C32B5E" w:rsidP="00514A68">
      <w:pPr>
        <w:jc w:val="both"/>
        <w:rPr>
          <w:b/>
          <w:u w:val="single"/>
          <w:lang w:val="fr-FR"/>
        </w:rPr>
      </w:pPr>
      <w:r w:rsidRPr="009614F3">
        <w:rPr>
          <w:b/>
          <w:u w:val="single"/>
          <w:lang w:val="fr-FR"/>
        </w:rPr>
        <w:t>Article 5.</w:t>
      </w:r>
    </w:p>
    <w:p w:rsidR="00C32B5E" w:rsidRPr="009614F3" w:rsidRDefault="00C32B5E" w:rsidP="00514A68">
      <w:pPr>
        <w:jc w:val="both"/>
        <w:rPr>
          <w:lang w:val="fr-FR"/>
        </w:rPr>
      </w:pPr>
    </w:p>
    <w:p w:rsidR="00C32B5E" w:rsidRPr="009614F3" w:rsidRDefault="008F4A2D" w:rsidP="00514A68">
      <w:pPr>
        <w:jc w:val="both"/>
        <w:rPr>
          <w:lang w:val="fr-FR"/>
        </w:rPr>
      </w:pPr>
      <w:r w:rsidRPr="009614F3">
        <w:rPr>
          <w:lang w:val="fr-FR"/>
        </w:rPr>
        <w:t>§ 1</w:t>
      </w:r>
      <w:r w:rsidRPr="009614F3">
        <w:rPr>
          <w:vertAlign w:val="superscript"/>
          <w:lang w:val="fr-FR"/>
        </w:rPr>
        <w:t>er</w:t>
      </w:r>
      <w:r w:rsidRPr="009614F3">
        <w:rPr>
          <w:lang w:val="fr-FR"/>
        </w:rPr>
        <w:t>.</w:t>
      </w:r>
      <w:r w:rsidRPr="009614F3">
        <w:rPr>
          <w:lang w:val="fr-FR"/>
        </w:rPr>
        <w:tab/>
      </w:r>
      <w:r w:rsidR="00C32B5E" w:rsidRPr="009614F3">
        <w:rPr>
          <w:lang w:val="fr-FR"/>
        </w:rPr>
        <w:t>Dans le cas où un établissement hospitalier qui entrerait effectivement en considération pour la signature de la présente convention</w:t>
      </w:r>
      <w:r w:rsidR="000C5A12" w:rsidRPr="009614F3">
        <w:rPr>
          <w:lang w:val="fr-FR"/>
        </w:rPr>
        <w:t xml:space="preserve"> en vertu des dispositions de l’article 4 de la présente convention</w:t>
      </w:r>
      <w:r w:rsidR="00C32B5E" w:rsidRPr="009614F3">
        <w:rPr>
          <w:lang w:val="fr-FR"/>
        </w:rPr>
        <w:t xml:space="preserve"> ne souhaite pas la conclure, il peut déléguer ce pouvoir à un Centrum </w:t>
      </w:r>
      <w:proofErr w:type="spellStart"/>
      <w:r w:rsidR="00C32B5E" w:rsidRPr="009614F3">
        <w:rPr>
          <w:lang w:val="fr-FR"/>
        </w:rPr>
        <w:t>voor</w:t>
      </w:r>
      <w:proofErr w:type="spellEnd"/>
      <w:r w:rsidR="00C32B5E" w:rsidRPr="009614F3">
        <w:rPr>
          <w:lang w:val="fr-FR"/>
        </w:rPr>
        <w:t xml:space="preserve"> </w:t>
      </w:r>
      <w:proofErr w:type="spellStart"/>
      <w:r w:rsidR="00C32B5E" w:rsidRPr="009614F3">
        <w:rPr>
          <w:lang w:val="fr-FR"/>
        </w:rPr>
        <w:t>Ontwikkeling</w:t>
      </w:r>
      <w:r w:rsidR="00874032" w:rsidRPr="009614F3">
        <w:rPr>
          <w:lang w:val="fr-FR"/>
        </w:rPr>
        <w:t>ss</w:t>
      </w:r>
      <w:r w:rsidR="00C32B5E" w:rsidRPr="009614F3">
        <w:rPr>
          <w:lang w:val="fr-FR"/>
        </w:rPr>
        <w:t>toornissen</w:t>
      </w:r>
      <w:proofErr w:type="spellEnd"/>
      <w:r w:rsidR="00C32B5E" w:rsidRPr="009614F3">
        <w:rPr>
          <w:lang w:val="fr-FR"/>
        </w:rPr>
        <w:t xml:space="preserve"> (COS).</w:t>
      </w:r>
      <w:r w:rsidR="000C5A12" w:rsidRPr="009614F3">
        <w:rPr>
          <w:lang w:val="fr-FR"/>
        </w:rPr>
        <w:t xml:space="preserve"> </w:t>
      </w:r>
      <w:r w:rsidR="000C5A12" w:rsidRPr="009614F3">
        <w:rPr>
          <w:lang w:val="fr-FR"/>
        </w:rPr>
        <w:lastRenderedPageBreak/>
        <w:t>Le COS prendra alors sur lui toutes</w:t>
      </w:r>
      <w:r w:rsidR="000C2B1F" w:rsidRPr="009614F3">
        <w:rPr>
          <w:lang w:val="fr-FR"/>
        </w:rPr>
        <w:t xml:space="preserve"> les</w:t>
      </w:r>
      <w:r w:rsidR="00C72BF5" w:rsidRPr="009614F3">
        <w:rPr>
          <w:lang w:val="fr-FR"/>
        </w:rPr>
        <w:t xml:space="preserve"> responsabilités et toutes</w:t>
      </w:r>
      <w:r w:rsidR="000C5A12" w:rsidRPr="009614F3">
        <w:rPr>
          <w:lang w:val="fr-FR"/>
        </w:rPr>
        <w:t xml:space="preserve"> les obligations</w:t>
      </w:r>
      <w:r w:rsidR="00C72BF5" w:rsidRPr="009614F3">
        <w:rPr>
          <w:lang w:val="fr-FR"/>
        </w:rPr>
        <w:t xml:space="preserve"> imposées par la présente convention. La présente convention sera alors conclue</w:t>
      </w:r>
      <w:r w:rsidR="00C03D24" w:rsidRPr="009614F3">
        <w:rPr>
          <w:lang w:val="fr-FR"/>
        </w:rPr>
        <w:t xml:space="preserve"> effectivement</w:t>
      </w:r>
      <w:r w:rsidR="00C72BF5" w:rsidRPr="009614F3">
        <w:rPr>
          <w:lang w:val="fr-FR"/>
        </w:rPr>
        <w:t xml:space="preserve"> avec ce COS</w:t>
      </w:r>
      <w:r w:rsidR="007C0E71" w:rsidRPr="009614F3">
        <w:rPr>
          <w:lang w:val="fr-FR"/>
        </w:rPr>
        <w:t>.</w:t>
      </w:r>
    </w:p>
    <w:p w:rsidR="00B373E6" w:rsidRPr="009614F3" w:rsidRDefault="00B373E6" w:rsidP="00514A68">
      <w:pPr>
        <w:jc w:val="both"/>
        <w:rPr>
          <w:lang w:val="fr-FR"/>
        </w:rPr>
      </w:pPr>
    </w:p>
    <w:p w:rsidR="000C5A12" w:rsidRPr="009614F3" w:rsidRDefault="008F4A2D" w:rsidP="00514A68">
      <w:pPr>
        <w:jc w:val="both"/>
        <w:rPr>
          <w:lang w:val="fr-FR"/>
        </w:rPr>
      </w:pPr>
      <w:r w:rsidRPr="009614F3">
        <w:rPr>
          <w:lang w:val="fr-FR"/>
        </w:rPr>
        <w:t>§ 2.</w:t>
      </w:r>
      <w:r w:rsidRPr="009614F3">
        <w:rPr>
          <w:lang w:val="fr-FR"/>
        </w:rPr>
        <w:tab/>
      </w:r>
      <w:r w:rsidR="00B373E6" w:rsidRPr="009614F3">
        <w:rPr>
          <w:lang w:val="fr-FR"/>
        </w:rPr>
        <w:t>Le Service des soins de santé de l’INAMI devra en tout cas avoir reçu au préalable la confirmation écrite que l’établissement hospitalier pouvant prétendre au bénéfice de la convention délègue la signature de la présente convention et son application au COS concerné</w:t>
      </w:r>
      <w:r w:rsidR="0029723C" w:rsidRPr="009614F3">
        <w:rPr>
          <w:lang w:val="fr-FR"/>
        </w:rPr>
        <w:t xml:space="preserve"> et la confirmation du COS qu’il souhaite </w:t>
      </w:r>
      <w:r w:rsidR="00C03D24" w:rsidRPr="009614F3">
        <w:rPr>
          <w:lang w:val="fr-FR"/>
        </w:rPr>
        <w:t>effectivement</w:t>
      </w:r>
      <w:r w:rsidR="0029723C" w:rsidRPr="009614F3">
        <w:rPr>
          <w:lang w:val="fr-FR"/>
        </w:rPr>
        <w:t xml:space="preserve"> signer la présente convention</w:t>
      </w:r>
      <w:r w:rsidR="00462E3B" w:rsidRPr="009614F3">
        <w:rPr>
          <w:lang w:val="fr-FR"/>
        </w:rPr>
        <w:t xml:space="preserve"> et dès</w:t>
      </w:r>
      <w:r w:rsidR="00932546" w:rsidRPr="009614F3">
        <w:rPr>
          <w:lang w:val="fr-FR"/>
        </w:rPr>
        <w:t xml:space="preserve"> lors</w:t>
      </w:r>
      <w:r w:rsidR="00462E3B" w:rsidRPr="009614F3">
        <w:rPr>
          <w:lang w:val="fr-FR"/>
        </w:rPr>
        <w:t xml:space="preserve"> reprendre toutes les obligations qui en découlent</w:t>
      </w:r>
      <w:r w:rsidR="00B373E6" w:rsidRPr="009614F3">
        <w:rPr>
          <w:lang w:val="fr-FR"/>
        </w:rPr>
        <w:t>.</w:t>
      </w:r>
    </w:p>
    <w:p w:rsidR="00CD29A9" w:rsidRPr="009614F3" w:rsidRDefault="00CD29A9" w:rsidP="00514A68">
      <w:pPr>
        <w:jc w:val="both"/>
        <w:rPr>
          <w:lang w:val="fr-FR"/>
        </w:rPr>
      </w:pPr>
    </w:p>
    <w:p w:rsidR="00CD29A9" w:rsidRPr="009614F3" w:rsidRDefault="00CD29A9" w:rsidP="00514A68">
      <w:pPr>
        <w:jc w:val="both"/>
        <w:rPr>
          <w:lang w:val="fr-FR"/>
        </w:rPr>
      </w:pPr>
      <w:r w:rsidRPr="009614F3">
        <w:rPr>
          <w:lang w:val="fr-FR"/>
        </w:rPr>
        <w:t>§ 3.</w:t>
      </w:r>
      <w:r w:rsidRPr="009614F3">
        <w:rPr>
          <w:lang w:val="fr-FR"/>
        </w:rPr>
        <w:tab/>
        <w:t>Un COS ne peut conclure qu’une seule fois la présente convention.</w:t>
      </w:r>
    </w:p>
    <w:p w:rsidR="008F4A2D" w:rsidRPr="009614F3" w:rsidRDefault="008F4A2D" w:rsidP="00514A68">
      <w:pPr>
        <w:jc w:val="both"/>
        <w:rPr>
          <w:lang w:val="fr-FR"/>
        </w:rPr>
      </w:pPr>
    </w:p>
    <w:p w:rsidR="00CD29A9" w:rsidRPr="009614F3" w:rsidRDefault="00CD29A9" w:rsidP="00514A68">
      <w:pPr>
        <w:jc w:val="both"/>
        <w:rPr>
          <w:b/>
          <w:u w:val="single"/>
          <w:lang w:val="fr-FR"/>
        </w:rPr>
      </w:pPr>
      <w:r w:rsidRPr="009614F3">
        <w:rPr>
          <w:b/>
          <w:u w:val="single"/>
          <w:lang w:val="fr-FR"/>
        </w:rPr>
        <w:t>Article 6.</w:t>
      </w:r>
    </w:p>
    <w:p w:rsidR="00CD29A9" w:rsidRPr="009614F3" w:rsidRDefault="00CD29A9" w:rsidP="00514A68">
      <w:pPr>
        <w:jc w:val="both"/>
        <w:rPr>
          <w:lang w:val="fr-FR"/>
        </w:rPr>
      </w:pPr>
    </w:p>
    <w:p w:rsidR="008E4EA0" w:rsidRPr="009614F3" w:rsidRDefault="008E4EA0" w:rsidP="00514A68">
      <w:pPr>
        <w:jc w:val="both"/>
        <w:rPr>
          <w:lang w:val="fr-FR"/>
        </w:rPr>
      </w:pPr>
      <w:r w:rsidRPr="009614F3">
        <w:rPr>
          <w:lang w:val="fr-FR"/>
        </w:rPr>
        <w:t>§ 1</w:t>
      </w:r>
      <w:r w:rsidRPr="009614F3">
        <w:rPr>
          <w:vertAlign w:val="superscript"/>
          <w:lang w:val="fr-FR"/>
        </w:rPr>
        <w:t>er</w:t>
      </w:r>
      <w:r w:rsidRPr="009614F3">
        <w:rPr>
          <w:lang w:val="fr-FR"/>
        </w:rPr>
        <w:t>.</w:t>
      </w:r>
      <w:r w:rsidRPr="009614F3">
        <w:rPr>
          <w:lang w:val="fr-FR"/>
        </w:rPr>
        <w:tab/>
      </w:r>
      <w:r w:rsidR="00CD29A9" w:rsidRPr="009614F3">
        <w:rPr>
          <w:lang w:val="fr-FR"/>
        </w:rPr>
        <w:t xml:space="preserve">Dans le cas où un établissement hospitalier qui répond aux conditions posées par l’article 4 ne souhaite pas conclure la présente convention ni faire usage des dispositions fixées par l’article 5 </w:t>
      </w:r>
      <w:r w:rsidRPr="009614F3">
        <w:rPr>
          <w:lang w:val="fr-FR"/>
        </w:rPr>
        <w:t xml:space="preserve">et que dans la même Province, </w:t>
      </w:r>
      <w:r w:rsidR="004511E3" w:rsidRPr="009614F3">
        <w:rPr>
          <w:lang w:val="fr-FR"/>
        </w:rPr>
        <w:t xml:space="preserve">un </w:t>
      </w:r>
      <w:r w:rsidRPr="009614F3">
        <w:rPr>
          <w:lang w:val="fr-FR"/>
        </w:rPr>
        <w:t>autre hôpital peut conclure la convention</w:t>
      </w:r>
      <w:r w:rsidR="004511E3" w:rsidRPr="009614F3">
        <w:rPr>
          <w:lang w:val="fr-FR"/>
        </w:rPr>
        <w:t xml:space="preserve"> sur base des critères de l’article 4</w:t>
      </w:r>
      <w:r w:rsidRPr="009614F3">
        <w:rPr>
          <w:lang w:val="fr-FR"/>
        </w:rPr>
        <w:t>, la convention sera conclue avec cet autre hôpital en pratique.</w:t>
      </w:r>
    </w:p>
    <w:p w:rsidR="008E4EA0" w:rsidRPr="009614F3" w:rsidRDefault="008E4EA0" w:rsidP="00514A68">
      <w:pPr>
        <w:jc w:val="both"/>
        <w:rPr>
          <w:lang w:val="fr-FR"/>
        </w:rPr>
      </w:pPr>
    </w:p>
    <w:p w:rsidR="00CD29A9" w:rsidRPr="009614F3" w:rsidRDefault="008E4EA0" w:rsidP="00514A68">
      <w:pPr>
        <w:jc w:val="both"/>
        <w:rPr>
          <w:lang w:val="fr-FR"/>
        </w:rPr>
      </w:pPr>
      <w:r w:rsidRPr="009614F3">
        <w:rPr>
          <w:lang w:val="fr-FR"/>
        </w:rPr>
        <w:t>§ 2.</w:t>
      </w:r>
      <w:r w:rsidRPr="009614F3">
        <w:rPr>
          <w:lang w:val="fr-FR"/>
        </w:rPr>
        <w:tab/>
        <w:t xml:space="preserve">Dans le cas où un établissement hospitalier qui répond aux conditions posées par l’article 4 ne souhaite pas conclure la présente convention ni faire usage des dispositions fixées par l’article 5 et que dans la même Province, aucun autre hôpital </w:t>
      </w:r>
      <w:r w:rsidR="004511E3" w:rsidRPr="009614F3">
        <w:rPr>
          <w:lang w:val="fr-FR"/>
        </w:rPr>
        <w:t xml:space="preserve">qui dispose d’un service NIC </w:t>
      </w:r>
      <w:r w:rsidRPr="009614F3">
        <w:rPr>
          <w:lang w:val="fr-FR"/>
        </w:rPr>
        <w:t xml:space="preserve">ne peut conclure la convention en raison du fait qu’il n’atteint pas le seuil de patients en vertu des dispositions de l’article 4 § 2, la convention sera conclue avec l’hôpital </w:t>
      </w:r>
      <w:r w:rsidR="00344B44" w:rsidRPr="009614F3">
        <w:rPr>
          <w:lang w:val="fr-FR"/>
        </w:rPr>
        <w:t xml:space="preserve">qui dispose d’un service NIC et </w:t>
      </w:r>
      <w:r w:rsidRPr="009614F3">
        <w:rPr>
          <w:lang w:val="fr-FR"/>
        </w:rPr>
        <w:t>qui atteint le nombre de patients le plus élevé qui répondent aux critères de ce même article 4 § 2.</w:t>
      </w:r>
      <w:r w:rsidR="00CD29A9" w:rsidRPr="009614F3">
        <w:rPr>
          <w:lang w:val="fr-FR"/>
        </w:rPr>
        <w:t xml:space="preserve"> </w:t>
      </w:r>
    </w:p>
    <w:p w:rsidR="00CD29A9" w:rsidRPr="009614F3" w:rsidRDefault="00CD29A9" w:rsidP="00514A68">
      <w:pPr>
        <w:jc w:val="both"/>
        <w:rPr>
          <w:lang w:val="fr-FR"/>
        </w:rPr>
      </w:pPr>
    </w:p>
    <w:p w:rsidR="00AA7CC8" w:rsidRPr="009614F3" w:rsidRDefault="00AA7CC8" w:rsidP="00514A68">
      <w:pPr>
        <w:jc w:val="both"/>
        <w:rPr>
          <w:b/>
          <w:u w:val="single"/>
          <w:lang w:val="fr-FR"/>
        </w:rPr>
      </w:pPr>
    </w:p>
    <w:p w:rsidR="00E54E69" w:rsidRPr="009614F3" w:rsidRDefault="00B2777B" w:rsidP="00B2777B">
      <w:pPr>
        <w:jc w:val="center"/>
        <w:rPr>
          <w:b/>
          <w:u w:val="single"/>
          <w:lang w:val="fr-FR"/>
        </w:rPr>
      </w:pPr>
      <w:r w:rsidRPr="009614F3">
        <w:rPr>
          <w:b/>
          <w:u w:val="single"/>
          <w:lang w:val="fr-FR"/>
        </w:rPr>
        <w:t>ETABLISSEMENT</w:t>
      </w:r>
    </w:p>
    <w:p w:rsidR="00B2777B" w:rsidRPr="009614F3" w:rsidRDefault="00B2777B" w:rsidP="00514A68">
      <w:pPr>
        <w:jc w:val="both"/>
        <w:rPr>
          <w:b/>
          <w:u w:val="single"/>
          <w:lang w:val="fr-FR"/>
        </w:rPr>
      </w:pPr>
    </w:p>
    <w:p w:rsidR="00B2777B" w:rsidRPr="009614F3" w:rsidRDefault="00BC774D" w:rsidP="00B2777B">
      <w:pPr>
        <w:jc w:val="both"/>
        <w:rPr>
          <w:b/>
          <w:u w:val="single"/>
          <w:lang w:val="fr-FR"/>
        </w:rPr>
      </w:pPr>
      <w:r w:rsidRPr="009614F3">
        <w:rPr>
          <w:b/>
          <w:u w:val="single"/>
          <w:lang w:val="fr-FR"/>
        </w:rPr>
        <w:t xml:space="preserve">Article </w:t>
      </w:r>
      <w:r w:rsidR="005E6911" w:rsidRPr="009614F3">
        <w:rPr>
          <w:b/>
          <w:u w:val="single"/>
          <w:lang w:val="fr-FR"/>
        </w:rPr>
        <w:t>7</w:t>
      </w:r>
      <w:r w:rsidRPr="009614F3">
        <w:rPr>
          <w:b/>
          <w:u w:val="single"/>
          <w:lang w:val="fr-FR"/>
        </w:rPr>
        <w:t>.</w:t>
      </w:r>
    </w:p>
    <w:p w:rsidR="00BC774D" w:rsidRPr="009614F3" w:rsidRDefault="00BC774D" w:rsidP="00B2777B">
      <w:pPr>
        <w:jc w:val="both"/>
        <w:rPr>
          <w:b/>
          <w:u w:val="single"/>
          <w:lang w:val="fr-FR"/>
        </w:rPr>
      </w:pPr>
    </w:p>
    <w:p w:rsidR="003934F1" w:rsidRPr="009614F3" w:rsidRDefault="00E8591B" w:rsidP="00BA7BAB">
      <w:pPr>
        <w:jc w:val="both"/>
        <w:rPr>
          <w:lang w:val="fr-FR"/>
        </w:rPr>
      </w:pPr>
      <w:r w:rsidRPr="009614F3">
        <w:rPr>
          <w:lang w:val="fr-FR"/>
        </w:rPr>
        <w:t>L’établissement est une unité organisationnelle et fonctionnelle implantée au sein d’un hôpital. Les activités prévues dans le cadre de la présente convention doivent donc toutes être réalisées sur le site d’un établissement hospitalier</w:t>
      </w:r>
      <w:r w:rsidR="0009451B" w:rsidRPr="009614F3">
        <w:rPr>
          <w:lang w:val="fr-FR"/>
        </w:rPr>
        <w:t xml:space="preserve"> </w:t>
      </w:r>
      <w:r w:rsidRPr="009614F3">
        <w:rPr>
          <w:lang w:val="fr-FR"/>
        </w:rPr>
        <w:t>(ou éventuellement sur le site d’une polyclinique d’un hôpital</w:t>
      </w:r>
      <w:r w:rsidR="000D10E0" w:rsidRPr="009614F3">
        <w:rPr>
          <w:lang w:val="fr-BE"/>
        </w:rPr>
        <w:t>).</w:t>
      </w:r>
    </w:p>
    <w:p w:rsidR="009044EE" w:rsidRPr="009614F3" w:rsidRDefault="009044EE" w:rsidP="00BA7BAB">
      <w:pPr>
        <w:jc w:val="both"/>
        <w:rPr>
          <w:lang w:val="fr-FR"/>
        </w:rPr>
      </w:pPr>
    </w:p>
    <w:p w:rsidR="009044EE" w:rsidRPr="009614F3" w:rsidRDefault="009044EE" w:rsidP="00BA7BAB">
      <w:pPr>
        <w:jc w:val="both"/>
        <w:rPr>
          <w:b/>
          <w:u w:val="single"/>
          <w:lang w:val="fr-FR"/>
        </w:rPr>
      </w:pPr>
      <w:r w:rsidRPr="009614F3">
        <w:rPr>
          <w:b/>
          <w:u w:val="single"/>
          <w:lang w:val="fr-FR"/>
        </w:rPr>
        <w:t xml:space="preserve">Article </w:t>
      </w:r>
      <w:r w:rsidR="005E6911" w:rsidRPr="009614F3">
        <w:rPr>
          <w:b/>
          <w:u w:val="single"/>
          <w:lang w:val="fr-FR"/>
        </w:rPr>
        <w:t>8</w:t>
      </w:r>
      <w:r w:rsidRPr="009614F3">
        <w:rPr>
          <w:b/>
          <w:u w:val="single"/>
          <w:lang w:val="fr-FR"/>
        </w:rPr>
        <w:t>.</w:t>
      </w:r>
    </w:p>
    <w:p w:rsidR="009044EE" w:rsidRPr="009614F3" w:rsidRDefault="009044EE" w:rsidP="00BA7BAB">
      <w:pPr>
        <w:jc w:val="both"/>
        <w:rPr>
          <w:lang w:val="fr-FR"/>
        </w:rPr>
      </w:pPr>
    </w:p>
    <w:p w:rsidR="00B253A5" w:rsidRPr="009614F3" w:rsidRDefault="00944D7C" w:rsidP="00795C4C">
      <w:pPr>
        <w:jc w:val="both"/>
        <w:rPr>
          <w:lang w:val="fr-FR"/>
        </w:rPr>
      </w:pPr>
      <w:r w:rsidRPr="009614F3">
        <w:rPr>
          <w:lang w:val="fr-FR"/>
        </w:rPr>
        <w:t xml:space="preserve">§ </w:t>
      </w:r>
      <w:r w:rsidR="00B676D5" w:rsidRPr="009614F3">
        <w:rPr>
          <w:lang w:val="fr-FR"/>
        </w:rPr>
        <w:t>1</w:t>
      </w:r>
      <w:r w:rsidR="00B676D5" w:rsidRPr="009614F3">
        <w:rPr>
          <w:vertAlign w:val="superscript"/>
          <w:lang w:val="fr-FR"/>
        </w:rPr>
        <w:t>er</w:t>
      </w:r>
      <w:r w:rsidRPr="009614F3">
        <w:rPr>
          <w:lang w:val="fr-FR"/>
        </w:rPr>
        <w:t>.</w:t>
      </w:r>
      <w:r w:rsidRPr="009614F3">
        <w:rPr>
          <w:lang w:val="fr-FR"/>
        </w:rPr>
        <w:tab/>
      </w:r>
      <w:r w:rsidR="00B253A5" w:rsidRPr="009614F3">
        <w:rPr>
          <w:lang w:val="fr-FR"/>
        </w:rPr>
        <w:t>Les activités prévues par la présente convention ne peuvent être réalisées que sur un seul site de l’établissement dont question à l’article 7.</w:t>
      </w:r>
    </w:p>
    <w:p w:rsidR="00B253A5" w:rsidRPr="009614F3" w:rsidRDefault="00B253A5" w:rsidP="00795C4C">
      <w:pPr>
        <w:jc w:val="both"/>
        <w:rPr>
          <w:lang w:val="fr-FR"/>
        </w:rPr>
      </w:pPr>
    </w:p>
    <w:p w:rsidR="000E3765" w:rsidRPr="009614F3" w:rsidRDefault="00B253A5" w:rsidP="00795C4C">
      <w:pPr>
        <w:jc w:val="both"/>
        <w:rPr>
          <w:lang w:val="fr-FR"/>
        </w:rPr>
      </w:pPr>
      <w:r w:rsidRPr="009614F3">
        <w:rPr>
          <w:lang w:val="fr-FR"/>
        </w:rPr>
        <w:t>Cependant, l</w:t>
      </w:r>
      <w:r w:rsidR="003934F1" w:rsidRPr="009614F3">
        <w:rPr>
          <w:lang w:val="fr-FR"/>
        </w:rPr>
        <w:t xml:space="preserve">es activités prévues </w:t>
      </w:r>
      <w:r w:rsidRPr="009614F3">
        <w:rPr>
          <w:lang w:val="fr-FR"/>
        </w:rPr>
        <w:t>par</w:t>
      </w:r>
      <w:r w:rsidR="003934F1" w:rsidRPr="009614F3">
        <w:rPr>
          <w:lang w:val="fr-FR"/>
        </w:rPr>
        <w:t xml:space="preserve"> la présente convention peuvent être dispensées</w:t>
      </w:r>
      <w:r w:rsidR="00313604" w:rsidRPr="009614F3">
        <w:rPr>
          <w:lang w:val="fr-FR"/>
        </w:rPr>
        <w:t xml:space="preserve"> en sus</w:t>
      </w:r>
      <w:r w:rsidR="00E61045" w:rsidRPr="009614F3">
        <w:rPr>
          <w:lang w:val="fr-FR"/>
        </w:rPr>
        <w:t xml:space="preserve"> du site principal</w:t>
      </w:r>
      <w:r w:rsidR="001D4279" w:rsidRPr="009614F3">
        <w:rPr>
          <w:lang w:val="fr-FR"/>
        </w:rPr>
        <w:t xml:space="preserve"> sur un</w:t>
      </w:r>
      <w:r w:rsidR="00795C4C" w:rsidRPr="009614F3">
        <w:rPr>
          <w:lang w:val="fr-FR"/>
        </w:rPr>
        <w:t xml:space="preserve"> </w:t>
      </w:r>
      <w:r w:rsidR="001D4279" w:rsidRPr="009614F3">
        <w:rPr>
          <w:lang w:val="fr-FR"/>
        </w:rPr>
        <w:t xml:space="preserve">autre site </w:t>
      </w:r>
      <w:r w:rsidR="000E3765" w:rsidRPr="009614F3">
        <w:rPr>
          <w:lang w:val="fr-FR"/>
        </w:rPr>
        <w:t>moyennant le respect des conditions suivantes :</w:t>
      </w:r>
    </w:p>
    <w:p w:rsidR="000E3765" w:rsidRPr="009614F3" w:rsidRDefault="000E3765" w:rsidP="00795C4C">
      <w:pPr>
        <w:jc w:val="both"/>
        <w:rPr>
          <w:lang w:val="fr-FR"/>
        </w:rPr>
      </w:pPr>
    </w:p>
    <w:p w:rsidR="00795C4C" w:rsidRPr="009614F3" w:rsidRDefault="00E610C7" w:rsidP="00514A68">
      <w:pPr>
        <w:pStyle w:val="Paragraphedeliste"/>
        <w:numPr>
          <w:ilvl w:val="0"/>
          <w:numId w:val="31"/>
        </w:numPr>
        <w:jc w:val="both"/>
        <w:rPr>
          <w:lang w:val="fr-FR"/>
        </w:rPr>
      </w:pPr>
      <w:r w:rsidRPr="009614F3">
        <w:rPr>
          <w:lang w:val="fr-FR"/>
        </w:rPr>
        <w:t>cet autre site</w:t>
      </w:r>
      <w:r w:rsidR="000E3765" w:rsidRPr="009614F3">
        <w:rPr>
          <w:lang w:val="fr-FR"/>
        </w:rPr>
        <w:t xml:space="preserve"> est</w:t>
      </w:r>
      <w:r w:rsidRPr="009614F3">
        <w:rPr>
          <w:lang w:val="fr-FR"/>
        </w:rPr>
        <w:t xml:space="preserve"> </w:t>
      </w:r>
      <w:r w:rsidR="000E3765" w:rsidRPr="009614F3">
        <w:rPr>
          <w:lang w:val="fr-FR"/>
        </w:rPr>
        <w:t>un hôpital</w:t>
      </w:r>
      <w:r w:rsidR="005D1FC2" w:rsidRPr="009614F3">
        <w:rPr>
          <w:lang w:val="fr-FR"/>
        </w:rPr>
        <w:t xml:space="preserve"> </w:t>
      </w:r>
      <w:r w:rsidR="00BB5572" w:rsidRPr="009614F3">
        <w:rPr>
          <w:lang w:val="fr-FR"/>
        </w:rPr>
        <w:t>qui n’a pas signé la convention pour le suivi des enfants nés prématurément et</w:t>
      </w:r>
      <w:r w:rsidR="000050FE" w:rsidRPr="009614F3">
        <w:rPr>
          <w:lang w:val="fr-FR"/>
        </w:rPr>
        <w:t xml:space="preserve"> </w:t>
      </w:r>
      <w:r w:rsidR="000232A8" w:rsidRPr="009614F3">
        <w:rPr>
          <w:lang w:val="fr-FR"/>
        </w:rPr>
        <w:t>il</w:t>
      </w:r>
      <w:r w:rsidR="005D1FC2" w:rsidRPr="009614F3">
        <w:rPr>
          <w:lang w:val="fr-FR"/>
        </w:rPr>
        <w:t xml:space="preserve"> dispose </w:t>
      </w:r>
      <w:r w:rsidR="0090631F" w:rsidRPr="009614F3">
        <w:rPr>
          <w:lang w:val="fr-FR"/>
        </w:rPr>
        <w:t>d’un Service NIC</w:t>
      </w:r>
      <w:r w:rsidR="00C6591E" w:rsidRPr="009614F3">
        <w:rPr>
          <w:lang w:val="fr-FR"/>
        </w:rPr>
        <w:t xml:space="preserve"> (</w:t>
      </w:r>
      <w:r w:rsidR="000E3765" w:rsidRPr="009614F3">
        <w:rPr>
          <w:lang w:val="fr-FR"/>
        </w:rPr>
        <w:t>hôpital</w:t>
      </w:r>
      <w:r w:rsidR="0090631F" w:rsidRPr="009614F3">
        <w:rPr>
          <w:lang w:val="fr-FR"/>
        </w:rPr>
        <w:t xml:space="preserve"> de la même Province ou d’une autre Province que celle </w:t>
      </w:r>
      <w:r w:rsidRPr="009614F3">
        <w:rPr>
          <w:lang w:val="fr-FR"/>
        </w:rPr>
        <w:t>où se situe</w:t>
      </w:r>
      <w:r w:rsidR="0090631F" w:rsidRPr="009614F3">
        <w:rPr>
          <w:lang w:val="fr-FR"/>
        </w:rPr>
        <w:t xml:space="preserve"> </w:t>
      </w:r>
      <w:r w:rsidR="00F33120" w:rsidRPr="009614F3">
        <w:rPr>
          <w:lang w:val="fr-FR"/>
        </w:rPr>
        <w:t xml:space="preserve">le siège principal de </w:t>
      </w:r>
      <w:r w:rsidR="0090631F" w:rsidRPr="009614F3">
        <w:rPr>
          <w:lang w:val="fr-FR"/>
        </w:rPr>
        <w:t xml:space="preserve">l’établissement </w:t>
      </w:r>
      <w:r w:rsidR="009044EE" w:rsidRPr="009614F3">
        <w:rPr>
          <w:lang w:val="fr-FR"/>
        </w:rPr>
        <w:t xml:space="preserve">visé à l’article </w:t>
      </w:r>
      <w:r w:rsidR="005E6911" w:rsidRPr="009614F3">
        <w:rPr>
          <w:lang w:val="fr-FR"/>
        </w:rPr>
        <w:t>7</w:t>
      </w:r>
      <w:r w:rsidR="009044EE" w:rsidRPr="009614F3">
        <w:rPr>
          <w:lang w:val="fr-FR"/>
        </w:rPr>
        <w:t xml:space="preserve"> de la présente convention</w:t>
      </w:r>
      <w:r w:rsidR="00C6591E" w:rsidRPr="009614F3">
        <w:rPr>
          <w:lang w:val="fr-FR"/>
        </w:rPr>
        <w:t>)</w:t>
      </w:r>
      <w:r w:rsidR="000E3765" w:rsidRPr="009614F3">
        <w:rPr>
          <w:lang w:val="fr-FR"/>
        </w:rPr>
        <w:t> ;</w:t>
      </w:r>
    </w:p>
    <w:p w:rsidR="000E3765" w:rsidRPr="009614F3" w:rsidRDefault="000232A8" w:rsidP="00514A68">
      <w:pPr>
        <w:pStyle w:val="Paragraphedeliste"/>
        <w:numPr>
          <w:ilvl w:val="0"/>
          <w:numId w:val="31"/>
        </w:numPr>
        <w:jc w:val="both"/>
        <w:rPr>
          <w:lang w:val="fr-FR"/>
        </w:rPr>
      </w:pPr>
      <w:r w:rsidRPr="009614F3">
        <w:rPr>
          <w:lang w:val="fr-FR"/>
        </w:rPr>
        <w:t>l</w:t>
      </w:r>
      <w:r w:rsidR="00795C4C" w:rsidRPr="009614F3">
        <w:rPr>
          <w:lang w:val="fr-FR"/>
        </w:rPr>
        <w:t xml:space="preserve">’établissement qui a conclu la présente convention ne peut </w:t>
      </w:r>
      <w:r w:rsidR="00A65424" w:rsidRPr="009614F3">
        <w:rPr>
          <w:lang w:val="fr-FR"/>
        </w:rPr>
        <w:t xml:space="preserve">quoi qu’il en soit </w:t>
      </w:r>
      <w:r w:rsidR="00795C4C" w:rsidRPr="009614F3">
        <w:rPr>
          <w:lang w:val="fr-FR"/>
        </w:rPr>
        <w:t>réaliser les activités que la présente convention</w:t>
      </w:r>
      <w:r w:rsidR="00AA3D6B" w:rsidRPr="009614F3">
        <w:rPr>
          <w:lang w:val="fr-FR"/>
        </w:rPr>
        <w:t xml:space="preserve"> prévoit</w:t>
      </w:r>
      <w:r w:rsidR="00795C4C" w:rsidRPr="009614F3">
        <w:rPr>
          <w:lang w:val="fr-FR"/>
        </w:rPr>
        <w:t xml:space="preserve"> que sur un seul site supplémentaire (en sus du site principal)</w:t>
      </w:r>
      <w:r w:rsidRPr="009614F3">
        <w:rPr>
          <w:lang w:val="fr-FR"/>
        </w:rPr>
        <w:t>;</w:t>
      </w:r>
    </w:p>
    <w:p w:rsidR="000E3765" w:rsidRPr="009614F3" w:rsidRDefault="000232A8" w:rsidP="00514A68">
      <w:pPr>
        <w:pStyle w:val="Paragraphedeliste"/>
        <w:numPr>
          <w:ilvl w:val="0"/>
          <w:numId w:val="31"/>
        </w:numPr>
        <w:jc w:val="both"/>
        <w:rPr>
          <w:lang w:val="fr-FR"/>
        </w:rPr>
      </w:pPr>
      <w:r w:rsidRPr="009614F3">
        <w:rPr>
          <w:lang w:val="fr-FR"/>
        </w:rPr>
        <w:lastRenderedPageBreak/>
        <w:t xml:space="preserve">l’établissement qui a conclu la présente convention et l’hôpital au sein duquel seront dispensées les activités conventionnelles </w:t>
      </w:r>
      <w:r w:rsidR="000E3765" w:rsidRPr="009614F3">
        <w:rPr>
          <w:lang w:val="fr-FR"/>
        </w:rPr>
        <w:t>doivent avoir conclu un contrat de collaboration (qui détermine les modalités pratiques de la collaboration) ; ce contrat est à soumettre au préalable au Collège des médecins-directeurs ;</w:t>
      </w:r>
    </w:p>
    <w:p w:rsidR="00344B44" w:rsidRPr="009614F3" w:rsidRDefault="000E3765" w:rsidP="00514A68">
      <w:pPr>
        <w:pStyle w:val="Paragraphedeliste"/>
        <w:numPr>
          <w:ilvl w:val="0"/>
          <w:numId w:val="31"/>
        </w:numPr>
        <w:jc w:val="both"/>
        <w:rPr>
          <w:lang w:val="fr-FR"/>
        </w:rPr>
      </w:pPr>
      <w:r w:rsidRPr="009614F3">
        <w:rPr>
          <w:lang w:val="fr-FR"/>
        </w:rPr>
        <w:t>le Collège des médecins-directeurs a marqué son accord sur l’application de la convention sur un autre site</w:t>
      </w:r>
      <w:r w:rsidR="000232A8" w:rsidRPr="009614F3">
        <w:rPr>
          <w:lang w:val="fr-FR"/>
        </w:rPr>
        <w:t xml:space="preserve"> </w:t>
      </w:r>
      <w:r w:rsidRPr="009614F3">
        <w:rPr>
          <w:lang w:val="fr-FR"/>
        </w:rPr>
        <w:t>;</w:t>
      </w:r>
      <w:r w:rsidR="00344B44" w:rsidRPr="009614F3">
        <w:rPr>
          <w:lang w:val="fr-FR"/>
        </w:rPr>
        <w:t xml:space="preserve"> </w:t>
      </w:r>
    </w:p>
    <w:p w:rsidR="000E3765" w:rsidRPr="009614F3" w:rsidRDefault="00344B44" w:rsidP="00514A68">
      <w:pPr>
        <w:pStyle w:val="Paragraphedeliste"/>
        <w:numPr>
          <w:ilvl w:val="0"/>
          <w:numId w:val="31"/>
        </w:numPr>
        <w:jc w:val="both"/>
        <w:rPr>
          <w:lang w:val="fr-FR"/>
        </w:rPr>
      </w:pPr>
      <w:r w:rsidRPr="009614F3">
        <w:rPr>
          <w:lang w:val="fr-FR"/>
        </w:rPr>
        <w:t>l’équipe complète de l’établissement qui a conclu la présente convention dont question à l’article 14 de la présente convention et qui dispense les activités prévues dans le cadre de la présente convention se déplace sur l’autre site ;</w:t>
      </w:r>
      <w:r w:rsidR="00DA4C41" w:rsidRPr="009614F3">
        <w:rPr>
          <w:lang w:val="fr-FR"/>
        </w:rPr>
        <w:t xml:space="preserve"> </w:t>
      </w:r>
    </w:p>
    <w:p w:rsidR="000E3765" w:rsidRPr="009614F3" w:rsidRDefault="000E3765" w:rsidP="00514A68">
      <w:pPr>
        <w:pStyle w:val="Paragraphedeliste"/>
        <w:numPr>
          <w:ilvl w:val="0"/>
          <w:numId w:val="31"/>
        </w:numPr>
        <w:jc w:val="both"/>
        <w:rPr>
          <w:lang w:val="fr-FR"/>
        </w:rPr>
      </w:pPr>
      <w:r w:rsidRPr="009614F3">
        <w:rPr>
          <w:lang w:val="fr-FR"/>
        </w:rPr>
        <w:t>aucune activité ne pourra se réaliser de manière simultanée sur les 2 sites sur lesquels seront dispensées les activités que prévoit la présente convention ;</w:t>
      </w:r>
    </w:p>
    <w:p w:rsidR="000E3765" w:rsidRPr="009614F3" w:rsidRDefault="000E3765" w:rsidP="00514A68">
      <w:pPr>
        <w:pStyle w:val="Paragraphedeliste"/>
        <w:numPr>
          <w:ilvl w:val="0"/>
          <w:numId w:val="31"/>
        </w:numPr>
        <w:jc w:val="both"/>
        <w:rPr>
          <w:lang w:val="fr-FR"/>
        </w:rPr>
      </w:pPr>
      <w:r w:rsidRPr="009614F3">
        <w:rPr>
          <w:lang w:val="fr-FR"/>
        </w:rPr>
        <w:t>les activités que la présente convention prévoit sont réparties de manière claire sur les 2 sites sur lesquels elles seront dispensées</w:t>
      </w:r>
      <w:r w:rsidR="00344B44" w:rsidRPr="009614F3">
        <w:rPr>
          <w:lang w:val="fr-FR"/>
        </w:rPr>
        <w:t>.</w:t>
      </w:r>
    </w:p>
    <w:p w:rsidR="00795C4C" w:rsidRPr="009614F3" w:rsidRDefault="00795C4C" w:rsidP="00795C4C">
      <w:pPr>
        <w:jc w:val="both"/>
        <w:rPr>
          <w:lang w:val="fr-FR"/>
        </w:rPr>
      </w:pPr>
    </w:p>
    <w:p w:rsidR="00DA4C41" w:rsidRPr="009614F3" w:rsidRDefault="00DA4C41" w:rsidP="00795C4C">
      <w:pPr>
        <w:jc w:val="both"/>
        <w:rPr>
          <w:lang w:val="fr-FR"/>
        </w:rPr>
      </w:pPr>
      <w:r w:rsidRPr="009614F3">
        <w:rPr>
          <w:lang w:val="fr-FR"/>
        </w:rPr>
        <w:t xml:space="preserve">Les 3 dernières conditions </w:t>
      </w:r>
      <w:r w:rsidR="00132C9B" w:rsidRPr="009614F3">
        <w:rPr>
          <w:lang w:val="fr-FR"/>
        </w:rPr>
        <w:t xml:space="preserve">mentionnées ci-dessus </w:t>
      </w:r>
      <w:r w:rsidRPr="009614F3">
        <w:rPr>
          <w:lang w:val="fr-FR"/>
        </w:rPr>
        <w:t xml:space="preserve">ne valent toutefois pas dans le cas où un hôpital qui répond aux conditions de l’article 4 délègue la conclusion de la présente convention à un autre hôpital qui répond aux conditions de l’article 4 ou au COS </w:t>
      </w:r>
      <w:r w:rsidR="00132C9B" w:rsidRPr="009614F3">
        <w:rPr>
          <w:lang w:val="fr-FR"/>
        </w:rPr>
        <w:t xml:space="preserve">désigné par </w:t>
      </w:r>
      <w:r w:rsidRPr="009614F3">
        <w:rPr>
          <w:lang w:val="fr-FR"/>
        </w:rPr>
        <w:t>cet autre hôpital. Dans ce cas, l’</w:t>
      </w:r>
      <w:r w:rsidR="00132C9B" w:rsidRPr="009614F3">
        <w:rPr>
          <w:lang w:val="fr-FR"/>
        </w:rPr>
        <w:t>établissement (</w:t>
      </w:r>
      <w:r w:rsidRPr="009614F3">
        <w:rPr>
          <w:lang w:val="fr-FR"/>
        </w:rPr>
        <w:t>hôpital ou COS</w:t>
      </w:r>
      <w:r w:rsidR="00132C9B" w:rsidRPr="009614F3">
        <w:rPr>
          <w:lang w:val="fr-FR"/>
        </w:rPr>
        <w:t>)</w:t>
      </w:r>
      <w:r w:rsidR="0063002F" w:rsidRPr="009614F3">
        <w:rPr>
          <w:lang w:val="fr-FR"/>
        </w:rPr>
        <w:t>,</w:t>
      </w:r>
      <w:r w:rsidRPr="009614F3">
        <w:rPr>
          <w:lang w:val="fr-FR"/>
        </w:rPr>
        <w:t xml:space="preserve"> qui a conclu la convention, peut offrir les activités de la présente convention sur son site principal et sur le site de l’hôpital </w:t>
      </w:r>
      <w:r w:rsidR="00132C9B" w:rsidRPr="009614F3">
        <w:rPr>
          <w:lang w:val="fr-FR"/>
        </w:rPr>
        <w:t>(qui répond aux conditions de l’article 4 mais qui a délégué la conclusion de la convention à l’établissement), sans respecter les 3 dernières conditions mentionnées ci-dessus.</w:t>
      </w:r>
    </w:p>
    <w:p w:rsidR="00DA4C41" w:rsidRPr="009614F3" w:rsidRDefault="00DA4C41" w:rsidP="00795C4C">
      <w:pPr>
        <w:jc w:val="both"/>
        <w:rPr>
          <w:lang w:val="fr-FR"/>
        </w:rPr>
      </w:pPr>
    </w:p>
    <w:p w:rsidR="00D86E0E" w:rsidRPr="009614F3" w:rsidRDefault="00795C4C" w:rsidP="00795C4C">
      <w:pPr>
        <w:jc w:val="both"/>
        <w:rPr>
          <w:lang w:val="fr-FR"/>
        </w:rPr>
      </w:pPr>
      <w:r w:rsidRPr="009614F3">
        <w:rPr>
          <w:lang w:val="fr-FR"/>
        </w:rPr>
        <w:t>§ 2.</w:t>
      </w:r>
      <w:r w:rsidRPr="009614F3">
        <w:rPr>
          <w:lang w:val="fr-FR"/>
        </w:rPr>
        <w:tab/>
      </w:r>
      <w:r w:rsidR="00DF217A" w:rsidRPr="009614F3">
        <w:rPr>
          <w:lang w:val="fr-FR"/>
        </w:rPr>
        <w:t xml:space="preserve">Dans le cas où un des établissements qui a conclu la présente convention souhaite appliquer la convention sur le site d’un établissement hospitalier ou d’une policlinique situé(e) dans une </w:t>
      </w:r>
      <w:r w:rsidR="008816CB" w:rsidRPr="009614F3">
        <w:rPr>
          <w:lang w:val="fr-FR"/>
        </w:rPr>
        <w:t>P</w:t>
      </w:r>
      <w:r w:rsidR="00DF217A" w:rsidRPr="009614F3">
        <w:rPr>
          <w:lang w:val="fr-FR"/>
        </w:rPr>
        <w:t xml:space="preserve">rovince </w:t>
      </w:r>
      <w:r w:rsidR="00C77142" w:rsidRPr="009614F3">
        <w:rPr>
          <w:lang w:val="fr-FR"/>
        </w:rPr>
        <w:t>dans laquelle</w:t>
      </w:r>
      <w:r w:rsidR="00DF217A" w:rsidRPr="009614F3">
        <w:rPr>
          <w:lang w:val="fr-FR"/>
        </w:rPr>
        <w:t xml:space="preserve"> aucun établissement hospitalier ne dispose d’un Service NIC, l’établissement qui a conclu la présente convention pourra encore faire usage des possibilités visées au § 1</w:t>
      </w:r>
      <w:r w:rsidR="00DF217A" w:rsidRPr="009614F3">
        <w:rPr>
          <w:vertAlign w:val="superscript"/>
          <w:lang w:val="fr-FR"/>
        </w:rPr>
        <w:t>er</w:t>
      </w:r>
      <w:r w:rsidR="00DF217A" w:rsidRPr="009614F3">
        <w:rPr>
          <w:lang w:val="fr-FR"/>
        </w:rPr>
        <w:t xml:space="preserve"> du présent article</w:t>
      </w:r>
      <w:r w:rsidR="009C49AD" w:rsidRPr="009614F3">
        <w:rPr>
          <w:lang w:val="fr-FR"/>
        </w:rPr>
        <w:t xml:space="preserve"> et </w:t>
      </w:r>
      <w:r w:rsidR="009C49AD" w:rsidRPr="0083204F">
        <w:rPr>
          <w:lang w:val="fr-FR"/>
        </w:rPr>
        <w:t>disposer e</w:t>
      </w:r>
      <w:r w:rsidR="009C49AD" w:rsidRPr="009614F3">
        <w:rPr>
          <w:lang w:val="fr-FR"/>
        </w:rPr>
        <w:t xml:space="preserve">n pratique de </w:t>
      </w:r>
      <w:r w:rsidR="00344B44" w:rsidRPr="009614F3">
        <w:rPr>
          <w:lang w:val="fr-FR"/>
        </w:rPr>
        <w:t>3</w:t>
      </w:r>
      <w:r w:rsidR="009C49AD" w:rsidRPr="009614F3">
        <w:rPr>
          <w:lang w:val="fr-FR"/>
        </w:rPr>
        <w:t xml:space="preserve"> sites</w:t>
      </w:r>
      <w:r w:rsidR="00344B44" w:rsidRPr="009614F3">
        <w:rPr>
          <w:lang w:val="fr-FR"/>
        </w:rPr>
        <w:t xml:space="preserve"> au maximum</w:t>
      </w:r>
      <w:r w:rsidR="00DF217A" w:rsidRPr="009614F3">
        <w:rPr>
          <w:lang w:val="fr-FR"/>
        </w:rPr>
        <w:t>.</w:t>
      </w:r>
      <w:r w:rsidR="00C77142" w:rsidRPr="009614F3">
        <w:rPr>
          <w:lang w:val="fr-FR"/>
        </w:rPr>
        <w:t xml:space="preserve"> Dans ce cas, pour cet établissement hospitalier ou cette policlinique d’une Province dans laquelle aucun établissement hospitalier ne dispose d’un Service NIC, il faudra également suivre la procédure dont question au § 1</w:t>
      </w:r>
      <w:r w:rsidR="00C77142" w:rsidRPr="009614F3">
        <w:rPr>
          <w:vertAlign w:val="superscript"/>
          <w:lang w:val="fr-FR"/>
        </w:rPr>
        <w:t>er</w:t>
      </w:r>
      <w:r w:rsidR="00C77142" w:rsidRPr="009614F3">
        <w:rPr>
          <w:lang w:val="fr-FR"/>
        </w:rPr>
        <w:t xml:space="preserve"> du présent article (contrat de collaboration, accord du Collège des médecins-directeurs, etc.).</w:t>
      </w:r>
    </w:p>
    <w:p w:rsidR="00AA0E13" w:rsidRPr="009614F3" w:rsidRDefault="00AA0E13" w:rsidP="00944D7C">
      <w:pPr>
        <w:jc w:val="both"/>
        <w:rPr>
          <w:lang w:val="fr-FR"/>
        </w:rPr>
      </w:pPr>
    </w:p>
    <w:p w:rsidR="003934F1" w:rsidRPr="009614F3" w:rsidRDefault="00AA0E13" w:rsidP="00944D7C">
      <w:pPr>
        <w:jc w:val="both"/>
        <w:rPr>
          <w:lang w:val="fr-FR"/>
        </w:rPr>
      </w:pPr>
      <w:r w:rsidRPr="009614F3">
        <w:rPr>
          <w:lang w:val="fr-FR"/>
        </w:rPr>
        <w:t xml:space="preserve">§ </w:t>
      </w:r>
      <w:r w:rsidR="00503854" w:rsidRPr="009614F3">
        <w:rPr>
          <w:lang w:val="fr-FR"/>
        </w:rPr>
        <w:t>3</w:t>
      </w:r>
      <w:r w:rsidRPr="009614F3">
        <w:rPr>
          <w:lang w:val="fr-FR"/>
        </w:rPr>
        <w:t>.</w:t>
      </w:r>
      <w:r w:rsidRPr="009614F3">
        <w:rPr>
          <w:lang w:val="fr-FR"/>
        </w:rPr>
        <w:tab/>
      </w:r>
      <w:r w:rsidR="00623E7A" w:rsidRPr="009614F3">
        <w:rPr>
          <w:lang w:val="fr-FR"/>
        </w:rPr>
        <w:t>L’établissement qui a conclu la présente convention s’engage quoi qu’il en soit à prendre en suivi dans le cadre de la présente convention tous les enfants qui font partie du groupe cible visé à l’article 2 et qui s’adressent à l’établissement, même s’ils n’ont pas été hospitalisés après leur naissance dans le propre service NIC.</w:t>
      </w:r>
    </w:p>
    <w:p w:rsidR="00AA0E13" w:rsidRPr="009614F3" w:rsidRDefault="00AA0E13" w:rsidP="00514A68">
      <w:pPr>
        <w:jc w:val="both"/>
        <w:rPr>
          <w:lang w:val="fr-FR"/>
        </w:rPr>
      </w:pPr>
    </w:p>
    <w:p w:rsidR="00944D7C" w:rsidRPr="009614F3" w:rsidRDefault="00825A3F" w:rsidP="00944D7C">
      <w:pPr>
        <w:jc w:val="both"/>
        <w:rPr>
          <w:lang w:val="fr-FR"/>
        </w:rPr>
      </w:pPr>
      <w:r w:rsidRPr="009614F3">
        <w:rPr>
          <w:lang w:val="fr-FR"/>
        </w:rPr>
        <w:t xml:space="preserve">§ </w:t>
      </w:r>
      <w:r w:rsidR="00503854" w:rsidRPr="009614F3">
        <w:rPr>
          <w:lang w:val="fr-FR"/>
        </w:rPr>
        <w:t>4</w:t>
      </w:r>
      <w:r w:rsidR="00A12775" w:rsidRPr="009614F3">
        <w:rPr>
          <w:lang w:val="fr-FR"/>
        </w:rPr>
        <w:t>.</w:t>
      </w:r>
      <w:r w:rsidRPr="009614F3">
        <w:rPr>
          <w:lang w:val="fr-FR"/>
        </w:rPr>
        <w:tab/>
      </w:r>
      <w:r w:rsidR="00944D7C" w:rsidRPr="009614F3">
        <w:rPr>
          <w:lang w:val="fr-FR"/>
        </w:rPr>
        <w:t xml:space="preserve">Dans le cas où </w:t>
      </w:r>
      <w:r w:rsidR="00201E8B" w:rsidRPr="009614F3">
        <w:rPr>
          <w:lang w:val="fr-FR"/>
        </w:rPr>
        <w:t xml:space="preserve">il est fait usage des possibilités qu’offre </w:t>
      </w:r>
      <w:r w:rsidR="004434C2" w:rsidRPr="009614F3">
        <w:rPr>
          <w:lang w:val="fr-FR"/>
        </w:rPr>
        <w:t>la présente convention</w:t>
      </w:r>
      <w:r w:rsidR="00201E8B" w:rsidRPr="009614F3">
        <w:rPr>
          <w:lang w:val="fr-FR"/>
        </w:rPr>
        <w:t xml:space="preserve"> en ce qui concerne l’application de la convention sur un autre site et sur base des modalités y afférentes</w:t>
      </w:r>
      <w:r w:rsidR="00944D7C" w:rsidRPr="009614F3">
        <w:rPr>
          <w:lang w:val="fr-FR"/>
        </w:rPr>
        <w:t xml:space="preserve">, </w:t>
      </w:r>
      <w:r w:rsidR="00201E8B" w:rsidRPr="009614F3">
        <w:rPr>
          <w:lang w:val="fr-FR"/>
        </w:rPr>
        <w:t>l’établissement</w:t>
      </w:r>
      <w:r w:rsidR="00944D7C" w:rsidRPr="009614F3">
        <w:rPr>
          <w:lang w:val="fr-FR"/>
        </w:rPr>
        <w:t xml:space="preserve"> ayant conclu la présente convention est responsable de l’application correcte de celle-ci </w:t>
      </w:r>
      <w:r w:rsidR="00201E8B" w:rsidRPr="009614F3">
        <w:rPr>
          <w:lang w:val="fr-FR"/>
        </w:rPr>
        <w:t>sur l’autre site</w:t>
      </w:r>
      <w:r w:rsidR="00944D7C" w:rsidRPr="009614F3">
        <w:rPr>
          <w:lang w:val="fr-FR"/>
        </w:rPr>
        <w:t>.</w:t>
      </w:r>
    </w:p>
    <w:p w:rsidR="000C19A6" w:rsidRPr="009614F3" w:rsidRDefault="000C19A6" w:rsidP="00944D7C">
      <w:pPr>
        <w:jc w:val="both"/>
        <w:rPr>
          <w:lang w:val="fr-FR"/>
        </w:rPr>
      </w:pPr>
    </w:p>
    <w:p w:rsidR="000C19A6" w:rsidRPr="009614F3" w:rsidRDefault="000C19A6" w:rsidP="000C19A6">
      <w:pPr>
        <w:jc w:val="both"/>
        <w:rPr>
          <w:rFonts w:eastAsiaTheme="minorEastAsia"/>
          <w:lang w:val="fr-FR"/>
        </w:rPr>
      </w:pPr>
      <w:r w:rsidRPr="009614F3">
        <w:rPr>
          <w:lang w:val="fr-FR"/>
        </w:rPr>
        <w:t xml:space="preserve">§ </w:t>
      </w:r>
      <w:r w:rsidR="00503854" w:rsidRPr="009614F3">
        <w:rPr>
          <w:lang w:val="fr-FR"/>
        </w:rPr>
        <w:t>5</w:t>
      </w:r>
      <w:r w:rsidRPr="009614F3">
        <w:rPr>
          <w:lang w:val="fr-FR"/>
        </w:rPr>
        <w:t>.</w:t>
      </w:r>
      <w:r w:rsidRPr="009614F3">
        <w:rPr>
          <w:lang w:val="fr-FR"/>
        </w:rPr>
        <w:tab/>
      </w:r>
      <w:r w:rsidRPr="009614F3">
        <w:rPr>
          <w:rFonts w:eastAsiaTheme="minorEastAsia"/>
          <w:lang w:val="fr-BE"/>
        </w:rPr>
        <w:t>Chaque établissement ayant conclu la présente convention, dispose d’un siège principal qui coordonne toutes les activités dans le cadre de la présente convention et qui figure comme point de contact pour l’application de la convention et ce tant pour les bénéficiaires, les organismes assureurs que l’INAMI. Dès lors, il appartient au siège principal d</w:t>
      </w:r>
      <w:r w:rsidRPr="009614F3">
        <w:rPr>
          <w:rFonts w:eastAsiaTheme="minorEastAsia"/>
          <w:lang w:val="fr-FR"/>
        </w:rPr>
        <w:t xml:space="preserve">’introduire sous son nom les demandes individuelles de prise de charge </w:t>
      </w:r>
      <w:r w:rsidRPr="00237B4D">
        <w:rPr>
          <w:rFonts w:eastAsiaTheme="minorEastAsia"/>
          <w:lang w:val="fr-FR"/>
        </w:rPr>
        <w:t xml:space="preserve">dont il est question aux articles </w:t>
      </w:r>
      <w:r w:rsidR="008E53CB" w:rsidRPr="00237B4D">
        <w:rPr>
          <w:rFonts w:eastAsiaTheme="minorEastAsia"/>
          <w:lang w:val="fr-FR"/>
        </w:rPr>
        <w:t>16 et 17</w:t>
      </w:r>
      <w:r w:rsidRPr="00237B4D">
        <w:rPr>
          <w:rFonts w:eastAsiaTheme="minorEastAsia"/>
          <w:lang w:val="fr-FR"/>
        </w:rPr>
        <w:t xml:space="preserve">, de porter en compte aux organismes assureurs les prestations prévues dans le cadre de la présente convention et dont il est question à l’article </w:t>
      </w:r>
      <w:r w:rsidR="008E53CB" w:rsidRPr="00237B4D">
        <w:rPr>
          <w:rFonts w:eastAsiaTheme="minorEastAsia"/>
          <w:lang w:val="fr-FR"/>
        </w:rPr>
        <w:t>18</w:t>
      </w:r>
      <w:r w:rsidRPr="00237B4D">
        <w:rPr>
          <w:rFonts w:eastAsiaTheme="minorEastAsia"/>
          <w:lang w:val="fr-FR"/>
        </w:rPr>
        <w:t>, et de fournir à l’INAMI les chiffres de production prévus</w:t>
      </w:r>
      <w:r w:rsidRPr="009614F3">
        <w:rPr>
          <w:rFonts w:eastAsiaTheme="minorEastAsia"/>
          <w:lang w:val="fr-FR"/>
        </w:rPr>
        <w:t xml:space="preserve"> à l’article </w:t>
      </w:r>
      <w:r w:rsidR="008E53CB" w:rsidRPr="009614F3">
        <w:rPr>
          <w:rFonts w:eastAsiaTheme="minorEastAsia"/>
          <w:lang w:val="fr-FR"/>
        </w:rPr>
        <w:t>21</w:t>
      </w:r>
      <w:r w:rsidRPr="009614F3">
        <w:rPr>
          <w:rFonts w:eastAsiaTheme="minorEastAsia"/>
          <w:lang w:val="fr-FR"/>
        </w:rPr>
        <w:t xml:space="preserve">, etc., même dans le cas où l’établissement dispose d’un autre site sur lequel les activités de la convention sont effectuées (conformément aux dispositions mentionnées dans </w:t>
      </w:r>
      <w:r w:rsidR="008E53CB" w:rsidRPr="009614F3">
        <w:rPr>
          <w:rFonts w:eastAsiaTheme="minorEastAsia"/>
          <w:lang w:val="fr-FR"/>
        </w:rPr>
        <w:t xml:space="preserve">le </w:t>
      </w:r>
      <w:r w:rsidRPr="009614F3">
        <w:rPr>
          <w:rFonts w:eastAsiaTheme="minorEastAsia"/>
          <w:lang w:val="fr-FR"/>
        </w:rPr>
        <w:t>présent article).</w:t>
      </w:r>
    </w:p>
    <w:p w:rsidR="00415EA0" w:rsidRPr="009614F3" w:rsidRDefault="00415EA0" w:rsidP="000C19A6">
      <w:pPr>
        <w:jc w:val="both"/>
        <w:rPr>
          <w:rFonts w:eastAsiaTheme="minorEastAsia"/>
          <w:lang w:val="fr-FR"/>
        </w:rPr>
      </w:pPr>
    </w:p>
    <w:p w:rsidR="000C19A6" w:rsidRPr="009614F3" w:rsidRDefault="000C19A6" w:rsidP="00BA7BAB">
      <w:pPr>
        <w:jc w:val="both"/>
        <w:rPr>
          <w:b/>
          <w:u w:val="single"/>
          <w:lang w:val="fr-FR"/>
        </w:rPr>
      </w:pPr>
      <w:r w:rsidRPr="009614F3">
        <w:rPr>
          <w:b/>
          <w:u w:val="single"/>
          <w:lang w:val="fr-FR"/>
        </w:rPr>
        <w:t xml:space="preserve">Article </w:t>
      </w:r>
      <w:r w:rsidR="00E515ED" w:rsidRPr="009614F3">
        <w:rPr>
          <w:b/>
          <w:u w:val="single"/>
          <w:lang w:val="fr-FR"/>
        </w:rPr>
        <w:t>9</w:t>
      </w:r>
      <w:r w:rsidRPr="009614F3">
        <w:rPr>
          <w:b/>
          <w:u w:val="single"/>
          <w:lang w:val="fr-FR"/>
        </w:rPr>
        <w:t>.</w:t>
      </w:r>
    </w:p>
    <w:p w:rsidR="000C19A6" w:rsidRPr="009614F3" w:rsidRDefault="000C19A6" w:rsidP="00BA7BAB">
      <w:pPr>
        <w:jc w:val="both"/>
        <w:rPr>
          <w:lang w:val="fr-FR"/>
        </w:rPr>
      </w:pPr>
    </w:p>
    <w:p w:rsidR="00636664" w:rsidRPr="009614F3" w:rsidRDefault="00564E44" w:rsidP="00BA7BAB">
      <w:pPr>
        <w:jc w:val="both"/>
        <w:rPr>
          <w:lang w:val="fr-FR"/>
        </w:rPr>
      </w:pPr>
      <w:r w:rsidRPr="009614F3">
        <w:rPr>
          <w:lang w:val="fr-FR"/>
        </w:rPr>
        <w:t xml:space="preserve">§ </w:t>
      </w:r>
      <w:r w:rsidR="00415EA0" w:rsidRPr="009614F3">
        <w:rPr>
          <w:lang w:val="fr-FR"/>
        </w:rPr>
        <w:t>1</w:t>
      </w:r>
      <w:r w:rsidRPr="009614F3">
        <w:rPr>
          <w:lang w:val="fr-FR"/>
        </w:rPr>
        <w:t>.</w:t>
      </w:r>
      <w:r w:rsidRPr="009614F3">
        <w:rPr>
          <w:lang w:val="fr-FR"/>
        </w:rPr>
        <w:tab/>
      </w:r>
      <w:r w:rsidR="00BB2BE6" w:rsidRPr="009614F3">
        <w:rPr>
          <w:lang w:val="fr-FR"/>
        </w:rPr>
        <w:t>Le siège principal de l</w:t>
      </w:r>
      <w:r w:rsidR="006347FF" w:rsidRPr="009614F3">
        <w:rPr>
          <w:lang w:val="fr-FR"/>
        </w:rPr>
        <w:t>’établissement qui a conclu la présente convention</w:t>
      </w:r>
      <w:r w:rsidR="00636664" w:rsidRPr="009614F3">
        <w:rPr>
          <w:lang w:val="fr-FR"/>
        </w:rPr>
        <w:t xml:space="preserve"> dispose des espaces de consultation et d'entretien individuels nécessaires, d'une salle de réunion et d'un secrétariat où les dossiers individuels sont gardés à la disposition de l'équipe pluridisciplinaire.</w:t>
      </w:r>
    </w:p>
    <w:p w:rsidR="00BB2BE6" w:rsidRPr="00237B4D" w:rsidRDefault="00BB2BE6" w:rsidP="00BA7BAB">
      <w:pPr>
        <w:jc w:val="both"/>
        <w:rPr>
          <w:lang w:val="fr-FR"/>
        </w:rPr>
      </w:pPr>
    </w:p>
    <w:p w:rsidR="00BB2BE6" w:rsidRPr="009614F3" w:rsidRDefault="00B756B0" w:rsidP="00BA7BAB">
      <w:pPr>
        <w:jc w:val="both"/>
        <w:rPr>
          <w:lang w:val="fr-FR"/>
        </w:rPr>
      </w:pPr>
      <w:r w:rsidRPr="00237B4D">
        <w:rPr>
          <w:lang w:val="fr-FR"/>
        </w:rPr>
        <w:t>S’il est fait usage des dispositions</w:t>
      </w:r>
      <w:r w:rsidR="006B0715" w:rsidRPr="00237B4D">
        <w:rPr>
          <w:lang w:val="fr-FR"/>
        </w:rPr>
        <w:t xml:space="preserve"> des §§ 1 et 2</w:t>
      </w:r>
      <w:r w:rsidRPr="00237B4D">
        <w:rPr>
          <w:lang w:val="fr-FR"/>
        </w:rPr>
        <w:t xml:space="preserve"> </w:t>
      </w:r>
      <w:r w:rsidR="006B0715" w:rsidRPr="00237B4D">
        <w:rPr>
          <w:lang w:val="fr-FR"/>
        </w:rPr>
        <w:t xml:space="preserve">de l’article </w:t>
      </w:r>
      <w:r w:rsidR="00351570" w:rsidRPr="00237B4D">
        <w:rPr>
          <w:lang w:val="fr-FR"/>
        </w:rPr>
        <w:t>8</w:t>
      </w:r>
      <w:r w:rsidRPr="00237B4D">
        <w:rPr>
          <w:lang w:val="fr-FR"/>
        </w:rPr>
        <w:t xml:space="preserve">, l’autre site sur lequel </w:t>
      </w:r>
      <w:r w:rsidR="00BB2BE6" w:rsidRPr="00237B4D">
        <w:rPr>
          <w:lang w:val="fr-FR"/>
        </w:rPr>
        <w:t xml:space="preserve">sont également dispensées les activités conventionnelles (en dehors du siège principal) </w:t>
      </w:r>
      <w:r w:rsidR="003B39A2" w:rsidRPr="00237B4D">
        <w:rPr>
          <w:lang w:val="fr-FR"/>
        </w:rPr>
        <w:t>doi</w:t>
      </w:r>
      <w:r w:rsidR="00BB2BE6" w:rsidRPr="00237B4D">
        <w:rPr>
          <w:lang w:val="fr-FR"/>
        </w:rPr>
        <w:t>t disposer des espaces de consultations nécessaire</w:t>
      </w:r>
      <w:r w:rsidR="00827345" w:rsidRPr="00237B4D">
        <w:rPr>
          <w:lang w:val="fr-FR"/>
        </w:rPr>
        <w:t>s</w:t>
      </w:r>
      <w:r w:rsidR="00BB2BE6" w:rsidRPr="00237B4D">
        <w:rPr>
          <w:lang w:val="fr-FR"/>
        </w:rPr>
        <w:t xml:space="preserve"> à la réalisation des activités prévues dans le cadre</w:t>
      </w:r>
      <w:r w:rsidR="00BB2BE6" w:rsidRPr="009614F3">
        <w:rPr>
          <w:lang w:val="fr-FR"/>
        </w:rPr>
        <w:t xml:space="preserve"> de la présente convention.</w:t>
      </w:r>
    </w:p>
    <w:p w:rsidR="00636664" w:rsidRPr="009614F3" w:rsidRDefault="00636664" w:rsidP="00BA7BAB">
      <w:pPr>
        <w:jc w:val="both"/>
        <w:rPr>
          <w:lang w:val="fr-FR"/>
        </w:rPr>
      </w:pPr>
    </w:p>
    <w:p w:rsidR="00636664" w:rsidRPr="009614F3" w:rsidRDefault="00564E44" w:rsidP="00BA7BAB">
      <w:pPr>
        <w:jc w:val="both"/>
        <w:rPr>
          <w:lang w:val="fr-FR"/>
        </w:rPr>
      </w:pPr>
      <w:r w:rsidRPr="009614F3">
        <w:rPr>
          <w:lang w:val="fr-FR"/>
        </w:rPr>
        <w:t xml:space="preserve">§ </w:t>
      </w:r>
      <w:r w:rsidR="00415EA0" w:rsidRPr="009614F3">
        <w:rPr>
          <w:lang w:val="fr-FR"/>
        </w:rPr>
        <w:t>2</w:t>
      </w:r>
      <w:r w:rsidRPr="009614F3">
        <w:rPr>
          <w:lang w:val="fr-FR"/>
        </w:rPr>
        <w:t>.</w:t>
      </w:r>
      <w:r w:rsidRPr="009614F3">
        <w:rPr>
          <w:lang w:val="fr-FR"/>
        </w:rPr>
        <w:tab/>
      </w:r>
      <w:r w:rsidR="00636664" w:rsidRPr="009614F3">
        <w:rPr>
          <w:lang w:val="fr-FR"/>
        </w:rPr>
        <w:t>L’établissement peut faire appel au personnel, à l’infrastructure et au matériel de l’hôpital</w:t>
      </w:r>
      <w:r w:rsidR="00BC3060" w:rsidRPr="009614F3">
        <w:rPr>
          <w:lang w:val="fr-FR"/>
        </w:rPr>
        <w:t xml:space="preserve"> ou éventuellement de la pol</w:t>
      </w:r>
      <w:r w:rsidR="00A24D87" w:rsidRPr="009614F3">
        <w:rPr>
          <w:lang w:val="fr-FR"/>
        </w:rPr>
        <w:t>i</w:t>
      </w:r>
      <w:r w:rsidR="00BC3060" w:rsidRPr="009614F3">
        <w:rPr>
          <w:lang w:val="fr-FR"/>
        </w:rPr>
        <w:t>clinique</w:t>
      </w:r>
      <w:r w:rsidR="00F0303B" w:rsidRPr="009614F3">
        <w:rPr>
          <w:lang w:val="fr-FR"/>
        </w:rPr>
        <w:t xml:space="preserve"> </w:t>
      </w:r>
      <w:r w:rsidR="00636664" w:rsidRPr="009614F3">
        <w:rPr>
          <w:lang w:val="fr-FR"/>
        </w:rPr>
        <w:t xml:space="preserve">pour tout acte médical requis par la détection d’un éventuel trouble chez tout bénéficiaire. En particulier, il peut faire appel à un </w:t>
      </w:r>
      <w:r w:rsidR="00B907C1" w:rsidRPr="009614F3">
        <w:rPr>
          <w:lang w:val="fr-FR"/>
        </w:rPr>
        <w:t>ophtalmologue</w:t>
      </w:r>
      <w:r w:rsidR="00636664" w:rsidRPr="009614F3">
        <w:rPr>
          <w:lang w:val="fr-FR"/>
        </w:rPr>
        <w:t xml:space="preserve"> ou un </w:t>
      </w:r>
      <w:r w:rsidR="006347FF" w:rsidRPr="009614F3">
        <w:rPr>
          <w:lang w:val="fr-FR"/>
        </w:rPr>
        <w:t xml:space="preserve">médecin </w:t>
      </w:r>
      <w:r w:rsidR="00636664" w:rsidRPr="009614F3">
        <w:rPr>
          <w:lang w:val="fr-FR"/>
        </w:rPr>
        <w:t>ORL. Il peut également fair</w:t>
      </w:r>
      <w:r w:rsidRPr="009614F3">
        <w:rPr>
          <w:lang w:val="fr-FR"/>
        </w:rPr>
        <w:t xml:space="preserve">e appel à d’autres médecins </w:t>
      </w:r>
      <w:r w:rsidR="006C37C9" w:rsidRPr="009614F3">
        <w:rPr>
          <w:lang w:val="fr-FR"/>
        </w:rPr>
        <w:t>spécialisés</w:t>
      </w:r>
      <w:r w:rsidR="00636664" w:rsidRPr="009614F3">
        <w:rPr>
          <w:lang w:val="fr-FR"/>
        </w:rPr>
        <w:t>. Tous ces médecins travaillent dans l’hôpital</w:t>
      </w:r>
      <w:r w:rsidR="00A24D87" w:rsidRPr="009614F3">
        <w:rPr>
          <w:lang w:val="fr-FR"/>
        </w:rPr>
        <w:t xml:space="preserve"> (ou dans la poli</w:t>
      </w:r>
      <w:r w:rsidR="000C19A6" w:rsidRPr="009614F3">
        <w:rPr>
          <w:lang w:val="fr-FR"/>
        </w:rPr>
        <w:t>clinique)</w:t>
      </w:r>
      <w:r w:rsidR="00636664" w:rsidRPr="009614F3">
        <w:rPr>
          <w:lang w:val="fr-FR"/>
        </w:rPr>
        <w:t xml:space="preserve"> où l’établissement est implanté</w:t>
      </w:r>
      <w:r w:rsidR="000C19A6" w:rsidRPr="009614F3">
        <w:rPr>
          <w:lang w:val="fr-FR"/>
        </w:rPr>
        <w:t xml:space="preserve"> (ou réalise les activités que la présente convention</w:t>
      </w:r>
      <w:r w:rsidR="009B6B5E" w:rsidRPr="009614F3">
        <w:rPr>
          <w:lang w:val="fr-FR"/>
        </w:rPr>
        <w:t xml:space="preserve"> prévoit</w:t>
      </w:r>
      <w:r w:rsidR="000C19A6" w:rsidRPr="009614F3">
        <w:rPr>
          <w:lang w:val="fr-FR"/>
        </w:rPr>
        <w:t>)</w:t>
      </w:r>
      <w:r w:rsidR="00636664" w:rsidRPr="009614F3">
        <w:rPr>
          <w:lang w:val="fr-FR"/>
        </w:rPr>
        <w:t>. Ils assistent aux réunions de l’équipe multidisciplinaire lorsque leurs compétences y sont requises.</w:t>
      </w:r>
    </w:p>
    <w:p w:rsidR="00636664" w:rsidRPr="009614F3" w:rsidRDefault="00636664" w:rsidP="00BA7BAB">
      <w:pPr>
        <w:jc w:val="both"/>
        <w:rPr>
          <w:lang w:val="fr-FR"/>
        </w:rPr>
      </w:pPr>
    </w:p>
    <w:p w:rsidR="00636664" w:rsidRPr="009614F3" w:rsidRDefault="00636664" w:rsidP="00BA7BAB">
      <w:pPr>
        <w:jc w:val="both"/>
        <w:rPr>
          <w:lang w:val="fr-FR"/>
        </w:rPr>
      </w:pPr>
      <w:r w:rsidRPr="009614F3">
        <w:rPr>
          <w:lang w:val="fr-FR"/>
        </w:rPr>
        <w:t>Néanmoins, le personnel de l’hôpital</w:t>
      </w:r>
      <w:r w:rsidR="00BC3060" w:rsidRPr="009614F3">
        <w:rPr>
          <w:lang w:val="fr-FR"/>
        </w:rPr>
        <w:t xml:space="preserve"> (ou éventuellement de la pol</w:t>
      </w:r>
      <w:r w:rsidR="00A24D87" w:rsidRPr="009614F3">
        <w:rPr>
          <w:lang w:val="fr-FR"/>
        </w:rPr>
        <w:t>i</w:t>
      </w:r>
      <w:r w:rsidR="00BC3060" w:rsidRPr="009614F3">
        <w:rPr>
          <w:lang w:val="fr-FR"/>
        </w:rPr>
        <w:t>clinique)</w:t>
      </w:r>
      <w:r w:rsidRPr="009614F3">
        <w:rPr>
          <w:lang w:val="fr-FR"/>
        </w:rPr>
        <w:t xml:space="preserve"> qui intervient auprès des bénéficiaires de la présente convention mais qui n’est pas explicitement repris dans le cadre effectif du personnel de l’établissement, vi</w:t>
      </w:r>
      <w:r w:rsidR="007150D3" w:rsidRPr="009614F3">
        <w:rPr>
          <w:lang w:val="fr-FR"/>
        </w:rPr>
        <w:t>sé à l’article</w:t>
      </w:r>
      <w:r w:rsidRPr="009614F3">
        <w:rPr>
          <w:lang w:val="fr-FR"/>
        </w:rPr>
        <w:t xml:space="preserve"> </w:t>
      </w:r>
      <w:r w:rsidR="00351570" w:rsidRPr="009614F3">
        <w:rPr>
          <w:lang w:val="fr-FR"/>
        </w:rPr>
        <w:t>14</w:t>
      </w:r>
      <w:r w:rsidRPr="009614F3">
        <w:rPr>
          <w:lang w:val="fr-FR"/>
        </w:rPr>
        <w:t>, ne fait pas partie de l’établissement et ses interventions ne sont pas financées par la présente convention.</w:t>
      </w:r>
    </w:p>
    <w:p w:rsidR="00636664" w:rsidRPr="009614F3" w:rsidRDefault="00636664" w:rsidP="00B2777B">
      <w:pPr>
        <w:jc w:val="both"/>
        <w:rPr>
          <w:lang w:val="fr-FR"/>
        </w:rPr>
      </w:pPr>
    </w:p>
    <w:p w:rsidR="00860F75" w:rsidRPr="009614F3" w:rsidRDefault="00860F75" w:rsidP="00B2777B">
      <w:pPr>
        <w:jc w:val="both"/>
        <w:rPr>
          <w:lang w:val="fr-FR"/>
        </w:rPr>
      </w:pPr>
      <w:r w:rsidRPr="009614F3">
        <w:rPr>
          <w:lang w:val="fr-FR"/>
        </w:rPr>
        <w:t xml:space="preserve">§ </w:t>
      </w:r>
      <w:r w:rsidR="00415EA0" w:rsidRPr="009614F3">
        <w:rPr>
          <w:lang w:val="fr-FR"/>
        </w:rPr>
        <w:t>3</w:t>
      </w:r>
      <w:r w:rsidRPr="009614F3">
        <w:rPr>
          <w:lang w:val="fr-FR"/>
        </w:rPr>
        <w:t>.</w:t>
      </w:r>
      <w:r w:rsidRPr="009614F3">
        <w:rPr>
          <w:lang w:val="fr-FR"/>
        </w:rPr>
        <w:tab/>
        <w:t>L’établissement assurera au moins une collaboration avec les différents intervenants extérieurs impliqués auprès de l’enfant : médecin généraliste, pédiatre traitant, O</w:t>
      </w:r>
      <w:r w:rsidR="00437333" w:rsidRPr="009614F3">
        <w:rPr>
          <w:lang w:val="fr-FR"/>
        </w:rPr>
        <w:t xml:space="preserve">ffice </w:t>
      </w:r>
      <w:r w:rsidRPr="009614F3">
        <w:rPr>
          <w:lang w:val="fr-FR"/>
        </w:rPr>
        <w:t>N</w:t>
      </w:r>
      <w:r w:rsidR="00437333" w:rsidRPr="009614F3">
        <w:rPr>
          <w:lang w:val="fr-FR"/>
        </w:rPr>
        <w:t>ational de l’</w:t>
      </w:r>
      <w:r w:rsidRPr="009614F3">
        <w:rPr>
          <w:lang w:val="fr-FR"/>
        </w:rPr>
        <w:t>E</w:t>
      </w:r>
      <w:r w:rsidR="00437333" w:rsidRPr="009614F3">
        <w:rPr>
          <w:lang w:val="fr-FR"/>
        </w:rPr>
        <w:t>nfance (ONE)</w:t>
      </w:r>
      <w:r w:rsidRPr="009614F3">
        <w:rPr>
          <w:lang w:val="fr-FR"/>
        </w:rPr>
        <w:t xml:space="preserve">, </w:t>
      </w:r>
      <w:proofErr w:type="spellStart"/>
      <w:r w:rsidRPr="009614F3">
        <w:rPr>
          <w:lang w:val="fr-FR"/>
        </w:rPr>
        <w:t>K</w:t>
      </w:r>
      <w:r w:rsidR="00437333" w:rsidRPr="009614F3">
        <w:rPr>
          <w:lang w:val="fr-FR"/>
        </w:rPr>
        <w:t>ind</w:t>
      </w:r>
      <w:proofErr w:type="spellEnd"/>
      <w:r w:rsidR="00437333" w:rsidRPr="009614F3">
        <w:rPr>
          <w:lang w:val="fr-FR"/>
        </w:rPr>
        <w:t xml:space="preserve"> en </w:t>
      </w:r>
      <w:proofErr w:type="spellStart"/>
      <w:r w:rsidRPr="009614F3">
        <w:rPr>
          <w:lang w:val="fr-FR"/>
        </w:rPr>
        <w:t>G</w:t>
      </w:r>
      <w:r w:rsidR="00437333" w:rsidRPr="009614F3">
        <w:rPr>
          <w:lang w:val="fr-FR"/>
        </w:rPr>
        <w:t>ezin</w:t>
      </w:r>
      <w:proofErr w:type="spellEnd"/>
      <w:r w:rsidRPr="009614F3">
        <w:rPr>
          <w:lang w:val="fr-FR"/>
        </w:rPr>
        <w:t xml:space="preserve"> et </w:t>
      </w:r>
      <w:proofErr w:type="spellStart"/>
      <w:r w:rsidRPr="009614F3">
        <w:rPr>
          <w:lang w:val="fr-FR"/>
        </w:rPr>
        <w:t>D</w:t>
      </w:r>
      <w:r w:rsidR="00437333" w:rsidRPr="009614F3">
        <w:rPr>
          <w:lang w:val="fr-FR"/>
        </w:rPr>
        <w:t>ienst</w:t>
      </w:r>
      <w:proofErr w:type="spellEnd"/>
      <w:r w:rsidR="00437333" w:rsidRPr="009614F3">
        <w:rPr>
          <w:lang w:val="fr-FR"/>
        </w:rPr>
        <w:t xml:space="preserve"> </w:t>
      </w:r>
      <w:proofErr w:type="spellStart"/>
      <w:r w:rsidR="00437333" w:rsidRPr="009614F3">
        <w:rPr>
          <w:lang w:val="fr-FR"/>
        </w:rPr>
        <w:t>für</w:t>
      </w:r>
      <w:proofErr w:type="spellEnd"/>
      <w:r w:rsidR="00437333" w:rsidRPr="009614F3">
        <w:rPr>
          <w:lang w:val="fr-FR"/>
        </w:rPr>
        <w:t xml:space="preserve"> </w:t>
      </w:r>
      <w:proofErr w:type="spellStart"/>
      <w:r w:rsidR="00437333" w:rsidRPr="009614F3">
        <w:rPr>
          <w:lang w:val="fr-FR"/>
        </w:rPr>
        <w:t>Kind</w:t>
      </w:r>
      <w:proofErr w:type="spellEnd"/>
      <w:r w:rsidR="00437333" w:rsidRPr="009614F3">
        <w:rPr>
          <w:lang w:val="fr-FR"/>
        </w:rPr>
        <w:t xml:space="preserve"> </w:t>
      </w:r>
      <w:proofErr w:type="spellStart"/>
      <w:r w:rsidR="00437333" w:rsidRPr="009614F3">
        <w:rPr>
          <w:lang w:val="fr-FR"/>
        </w:rPr>
        <w:t>und</w:t>
      </w:r>
      <w:proofErr w:type="spellEnd"/>
      <w:r w:rsidR="00437333" w:rsidRPr="009614F3">
        <w:rPr>
          <w:lang w:val="fr-FR"/>
        </w:rPr>
        <w:t xml:space="preserve"> </w:t>
      </w:r>
      <w:proofErr w:type="spellStart"/>
      <w:r w:rsidR="00437333" w:rsidRPr="009614F3">
        <w:rPr>
          <w:lang w:val="fr-FR"/>
        </w:rPr>
        <w:t>Familie</w:t>
      </w:r>
      <w:proofErr w:type="spellEnd"/>
      <w:r w:rsidRPr="009614F3">
        <w:rPr>
          <w:lang w:val="fr-FR"/>
        </w:rPr>
        <w:t>, crèche, école, etc.</w:t>
      </w:r>
      <w:r w:rsidR="0020554F" w:rsidRPr="009614F3">
        <w:rPr>
          <w:lang w:val="fr-FR"/>
        </w:rPr>
        <w:t xml:space="preserve"> L’établissement est tenu de les associer aux réunions d’équipe si nécessaire et de récolter des informations qu’il juge opportunes dans la poursuite des objectifs visés par la présente convention.</w:t>
      </w:r>
    </w:p>
    <w:p w:rsidR="006C37C9" w:rsidRPr="009614F3" w:rsidRDefault="006C37C9" w:rsidP="00B2777B">
      <w:pPr>
        <w:jc w:val="both"/>
        <w:rPr>
          <w:lang w:val="fr-FR"/>
        </w:rPr>
      </w:pPr>
    </w:p>
    <w:p w:rsidR="004C6F3B" w:rsidRDefault="005C545D" w:rsidP="00B2777B">
      <w:pPr>
        <w:jc w:val="both"/>
        <w:rPr>
          <w:lang w:val="fr-BE"/>
        </w:rPr>
      </w:pPr>
      <w:r w:rsidRPr="00051F34">
        <w:rPr>
          <w:lang w:val="fr-BE"/>
        </w:rPr>
        <w:t>Après la réalisation de chaque bilan, l’établissement informera au moins le médecin spécialiste généraliste et le pédiatre traitant des résultats obtenus de ce bilan.</w:t>
      </w:r>
    </w:p>
    <w:p w:rsidR="005C545D" w:rsidRPr="009614F3" w:rsidRDefault="005C545D" w:rsidP="00B2777B">
      <w:pPr>
        <w:jc w:val="both"/>
        <w:rPr>
          <w:lang w:val="fr-FR"/>
        </w:rPr>
      </w:pPr>
    </w:p>
    <w:p w:rsidR="004C6F3B" w:rsidRPr="009614F3" w:rsidRDefault="004C6F3B" w:rsidP="004C6F3B">
      <w:pPr>
        <w:jc w:val="both"/>
        <w:rPr>
          <w:lang w:val="fr-FR"/>
        </w:rPr>
      </w:pPr>
      <w:r w:rsidRPr="009614F3">
        <w:rPr>
          <w:lang w:val="fr-FR"/>
        </w:rPr>
        <w:t xml:space="preserve">§ </w:t>
      </w:r>
      <w:r w:rsidR="00415EA0" w:rsidRPr="009614F3">
        <w:rPr>
          <w:lang w:val="fr-FR"/>
        </w:rPr>
        <w:t>4</w:t>
      </w:r>
      <w:r w:rsidRPr="009614F3">
        <w:rPr>
          <w:lang w:val="fr-FR"/>
        </w:rPr>
        <w:t>.</w:t>
      </w:r>
      <w:r w:rsidRPr="009614F3">
        <w:rPr>
          <w:lang w:val="fr-FR"/>
        </w:rPr>
        <w:tab/>
        <w:t>L'établissement se doit d'offrir son aide aux bénéficiaires visés sans distinction de nationalité, de race, de sexe, d'âge, de religion, de conception de vie, ou de domicile.</w:t>
      </w:r>
    </w:p>
    <w:p w:rsidR="004C6F3B" w:rsidRPr="009614F3" w:rsidRDefault="004C6F3B" w:rsidP="004C6F3B">
      <w:pPr>
        <w:jc w:val="both"/>
        <w:rPr>
          <w:lang w:val="fr-FR"/>
        </w:rPr>
      </w:pPr>
    </w:p>
    <w:p w:rsidR="004C6F3B" w:rsidRPr="009614F3" w:rsidRDefault="004C6F3B" w:rsidP="004C6F3B">
      <w:pPr>
        <w:jc w:val="both"/>
        <w:rPr>
          <w:lang w:val="fr-FR"/>
        </w:rPr>
      </w:pPr>
      <w:r w:rsidRPr="009614F3">
        <w:rPr>
          <w:lang w:val="fr-FR"/>
        </w:rPr>
        <w:t xml:space="preserve">Dans le </w:t>
      </w:r>
      <w:r w:rsidR="00CF331D" w:rsidRPr="009614F3">
        <w:rPr>
          <w:lang w:val="fr-FR"/>
        </w:rPr>
        <w:t>suivi</w:t>
      </w:r>
      <w:r w:rsidRPr="009614F3">
        <w:rPr>
          <w:lang w:val="fr-FR"/>
        </w:rPr>
        <w:t>, il devra toujours partir du respect de la conviction et de l'autonomie de tous.</w:t>
      </w:r>
    </w:p>
    <w:p w:rsidR="004C6F3B" w:rsidRPr="009614F3" w:rsidRDefault="004C6F3B" w:rsidP="004C6F3B">
      <w:pPr>
        <w:jc w:val="both"/>
        <w:rPr>
          <w:lang w:val="fr-FR"/>
        </w:rPr>
      </w:pPr>
    </w:p>
    <w:p w:rsidR="004C6F3B" w:rsidRPr="009614F3" w:rsidRDefault="002560BA" w:rsidP="004C6F3B">
      <w:pPr>
        <w:jc w:val="both"/>
        <w:rPr>
          <w:lang w:val="fr-FR"/>
        </w:rPr>
      </w:pPr>
      <w:r w:rsidRPr="009614F3">
        <w:rPr>
          <w:lang w:val="fr-FR"/>
        </w:rPr>
        <w:t>§</w:t>
      </w:r>
      <w:r w:rsidR="00564E44" w:rsidRPr="009614F3">
        <w:rPr>
          <w:lang w:val="fr-FR"/>
        </w:rPr>
        <w:t xml:space="preserve"> </w:t>
      </w:r>
      <w:r w:rsidR="00415EA0" w:rsidRPr="009614F3">
        <w:rPr>
          <w:lang w:val="fr-FR"/>
        </w:rPr>
        <w:t>5</w:t>
      </w:r>
      <w:r w:rsidR="004C6F3B" w:rsidRPr="009614F3">
        <w:rPr>
          <w:lang w:val="fr-FR"/>
        </w:rPr>
        <w:t>.</w:t>
      </w:r>
      <w:r w:rsidR="004C6F3B" w:rsidRPr="009614F3">
        <w:rPr>
          <w:lang w:val="fr-FR"/>
        </w:rPr>
        <w:tab/>
        <w:t>L'établissement doit pouvoir être localisé sur la base d'une adresse suffisamment précise et d'un numéro de téléphone.</w:t>
      </w:r>
    </w:p>
    <w:p w:rsidR="0054030A" w:rsidRPr="009614F3" w:rsidRDefault="0054030A" w:rsidP="004C6F3B">
      <w:pPr>
        <w:jc w:val="both"/>
        <w:rPr>
          <w:lang w:val="fr-FR"/>
        </w:rPr>
      </w:pPr>
    </w:p>
    <w:p w:rsidR="00351570" w:rsidRPr="009614F3" w:rsidRDefault="00351570" w:rsidP="004C6F3B">
      <w:pPr>
        <w:jc w:val="both"/>
        <w:rPr>
          <w:lang w:val="fr-FR"/>
        </w:rPr>
      </w:pPr>
    </w:p>
    <w:p w:rsidR="00EB6D51" w:rsidRPr="009614F3" w:rsidRDefault="007D78F7" w:rsidP="00514A68">
      <w:pPr>
        <w:jc w:val="center"/>
        <w:rPr>
          <w:b/>
          <w:u w:val="single"/>
          <w:lang w:val="fr-FR"/>
        </w:rPr>
      </w:pPr>
      <w:r w:rsidRPr="009614F3">
        <w:rPr>
          <w:b/>
          <w:u w:val="single"/>
          <w:lang w:val="fr-FR"/>
        </w:rPr>
        <w:t>CONDITIONS DE MAINTIEN DE LA CONVENTION</w:t>
      </w:r>
    </w:p>
    <w:p w:rsidR="007D78F7" w:rsidRPr="009614F3" w:rsidRDefault="007D78F7" w:rsidP="004C6F3B">
      <w:pPr>
        <w:jc w:val="both"/>
        <w:rPr>
          <w:lang w:val="fr-FR"/>
        </w:rPr>
      </w:pPr>
    </w:p>
    <w:p w:rsidR="004C6F3B" w:rsidRPr="009614F3" w:rsidRDefault="0054030A" w:rsidP="004C6F3B">
      <w:pPr>
        <w:jc w:val="both"/>
        <w:rPr>
          <w:b/>
          <w:u w:val="single"/>
          <w:lang w:val="fr-FR"/>
        </w:rPr>
      </w:pPr>
      <w:r w:rsidRPr="009614F3">
        <w:rPr>
          <w:b/>
          <w:u w:val="single"/>
          <w:lang w:val="fr-FR"/>
        </w:rPr>
        <w:t xml:space="preserve">Article </w:t>
      </w:r>
      <w:r w:rsidR="00E515ED" w:rsidRPr="009614F3">
        <w:rPr>
          <w:b/>
          <w:u w:val="single"/>
          <w:lang w:val="fr-FR"/>
        </w:rPr>
        <w:t>10</w:t>
      </w:r>
      <w:r w:rsidRPr="009614F3">
        <w:rPr>
          <w:b/>
          <w:u w:val="single"/>
          <w:lang w:val="fr-FR"/>
        </w:rPr>
        <w:t>.</w:t>
      </w:r>
    </w:p>
    <w:p w:rsidR="0054030A" w:rsidRPr="009614F3" w:rsidRDefault="0054030A" w:rsidP="004C6F3B">
      <w:pPr>
        <w:jc w:val="both"/>
        <w:rPr>
          <w:lang w:val="fr-FR"/>
        </w:rPr>
      </w:pPr>
    </w:p>
    <w:p w:rsidR="00BD447A" w:rsidRPr="009614F3" w:rsidRDefault="00E515ED">
      <w:pPr>
        <w:jc w:val="both"/>
        <w:rPr>
          <w:lang w:val="fr-FR"/>
        </w:rPr>
      </w:pPr>
      <w:r w:rsidRPr="009614F3">
        <w:rPr>
          <w:lang w:val="fr-FR"/>
        </w:rPr>
        <w:t>§ 1</w:t>
      </w:r>
      <w:r w:rsidRPr="009614F3">
        <w:rPr>
          <w:vertAlign w:val="superscript"/>
          <w:lang w:val="fr-FR"/>
        </w:rPr>
        <w:t>er</w:t>
      </w:r>
      <w:r w:rsidRPr="009614F3">
        <w:rPr>
          <w:lang w:val="fr-FR"/>
        </w:rPr>
        <w:t>.</w:t>
      </w:r>
      <w:r w:rsidRPr="009614F3">
        <w:rPr>
          <w:lang w:val="fr-FR"/>
        </w:rPr>
        <w:tab/>
      </w:r>
      <w:r w:rsidR="004C6F3B" w:rsidRPr="009614F3">
        <w:rPr>
          <w:lang w:val="fr-FR"/>
        </w:rPr>
        <w:t xml:space="preserve">Pour conserver le bénéfice de la présente convention, l’établissement </w:t>
      </w:r>
      <w:r w:rsidR="00216BE4" w:rsidRPr="009614F3">
        <w:rPr>
          <w:lang w:val="fr-FR"/>
        </w:rPr>
        <w:t>doit</w:t>
      </w:r>
      <w:r w:rsidR="004C6F3B" w:rsidRPr="009614F3">
        <w:rPr>
          <w:lang w:val="fr-FR"/>
        </w:rPr>
        <w:t xml:space="preserve"> prendre en charge un minimum de </w:t>
      </w:r>
      <w:r w:rsidR="00D215A4" w:rsidRPr="009614F3">
        <w:rPr>
          <w:lang w:val="fr-FR"/>
        </w:rPr>
        <w:t>60</w:t>
      </w:r>
      <w:r w:rsidR="004C6F3B" w:rsidRPr="009614F3">
        <w:rPr>
          <w:lang w:val="fr-FR"/>
        </w:rPr>
        <w:t xml:space="preserve"> nouveaux </w:t>
      </w:r>
      <w:r w:rsidR="002537B8" w:rsidRPr="009614F3">
        <w:rPr>
          <w:lang w:val="fr-FR"/>
        </w:rPr>
        <w:t>bénéficiaires</w:t>
      </w:r>
      <w:r w:rsidR="004C6F3B" w:rsidRPr="009614F3">
        <w:rPr>
          <w:lang w:val="fr-FR"/>
        </w:rPr>
        <w:t xml:space="preserve"> différents par année calendrier dans le cadre de la présente </w:t>
      </w:r>
      <w:r w:rsidR="004C6F3B" w:rsidRPr="009614F3">
        <w:rPr>
          <w:lang w:val="fr-FR"/>
        </w:rPr>
        <w:lastRenderedPageBreak/>
        <w:t>conventio</w:t>
      </w:r>
      <w:r w:rsidR="00DE1E92" w:rsidRPr="009614F3">
        <w:rPr>
          <w:lang w:val="fr-FR"/>
        </w:rPr>
        <w:t>n. Par nouveau bénéficiaire, il est entendu les</w:t>
      </w:r>
      <w:r w:rsidR="00BD447A" w:rsidRPr="009614F3">
        <w:rPr>
          <w:lang w:val="fr-FR"/>
        </w:rPr>
        <w:t xml:space="preserve"> </w:t>
      </w:r>
      <w:r w:rsidR="002537B8" w:rsidRPr="009614F3">
        <w:rPr>
          <w:lang w:val="fr-FR"/>
        </w:rPr>
        <w:t>bénéficiaires</w:t>
      </w:r>
      <w:r w:rsidR="006F5088" w:rsidRPr="009614F3">
        <w:rPr>
          <w:lang w:val="fr-FR"/>
        </w:rPr>
        <w:t xml:space="preserve"> qui font partie du groupe 1 ou du groupe</w:t>
      </w:r>
      <w:r w:rsidR="002537B8" w:rsidRPr="009614F3">
        <w:rPr>
          <w:lang w:val="fr-FR"/>
        </w:rPr>
        <w:t xml:space="preserve"> 2 dont il est question </w:t>
      </w:r>
      <w:r w:rsidR="006F5088" w:rsidRPr="009614F3">
        <w:rPr>
          <w:lang w:val="fr-FR"/>
        </w:rPr>
        <w:t>à l’article 2 de la présente convention</w:t>
      </w:r>
      <w:r w:rsidR="00DE1E92" w:rsidRPr="009614F3">
        <w:rPr>
          <w:lang w:val="fr-FR"/>
        </w:rPr>
        <w:t xml:space="preserve"> et pour lesquels un </w:t>
      </w:r>
      <w:r w:rsidR="006C37C9" w:rsidRPr="009614F3">
        <w:rPr>
          <w:lang w:val="fr-FR"/>
        </w:rPr>
        <w:t>premier bilan (peu importe qu’il s’agisse d’un bilan A, B, C ou D)</w:t>
      </w:r>
      <w:r w:rsidR="00DE1E92" w:rsidRPr="009614F3">
        <w:rPr>
          <w:lang w:val="fr-FR"/>
        </w:rPr>
        <w:t xml:space="preserve"> a été réalisé dans le cadre de la présente convention pendant l’année calendrier considérée.</w:t>
      </w:r>
    </w:p>
    <w:p w:rsidR="0029228B" w:rsidRPr="009614F3" w:rsidRDefault="004C6F3B">
      <w:pPr>
        <w:jc w:val="both"/>
        <w:rPr>
          <w:lang w:val="fr-FR"/>
        </w:rPr>
      </w:pPr>
      <w:r w:rsidRPr="009614F3">
        <w:rPr>
          <w:lang w:val="fr-FR"/>
        </w:rPr>
        <w:t xml:space="preserve">Cette limite </w:t>
      </w:r>
      <w:r w:rsidR="00E61137" w:rsidRPr="009614F3">
        <w:rPr>
          <w:lang w:val="fr-FR"/>
        </w:rPr>
        <w:t>minimale</w:t>
      </w:r>
      <w:r w:rsidRPr="009614F3">
        <w:rPr>
          <w:lang w:val="fr-FR"/>
        </w:rPr>
        <w:t xml:space="preserve"> permet de garantir l’acquisition d’une expérience et de pouvoi</w:t>
      </w:r>
      <w:r w:rsidR="00702DC7" w:rsidRPr="009614F3">
        <w:rPr>
          <w:lang w:val="fr-FR"/>
        </w:rPr>
        <w:t xml:space="preserve">r entretenir cette expérience. </w:t>
      </w:r>
    </w:p>
    <w:p w:rsidR="0029228B" w:rsidRPr="009614F3" w:rsidRDefault="0029228B">
      <w:pPr>
        <w:jc w:val="both"/>
        <w:rPr>
          <w:lang w:val="fr-FR"/>
        </w:rPr>
      </w:pPr>
    </w:p>
    <w:p w:rsidR="0029228B" w:rsidRPr="009614F3" w:rsidRDefault="00E515ED" w:rsidP="0029228B">
      <w:pPr>
        <w:jc w:val="both"/>
        <w:rPr>
          <w:lang w:val="fr-FR"/>
        </w:rPr>
      </w:pPr>
      <w:r w:rsidRPr="009614F3">
        <w:rPr>
          <w:lang w:val="fr-FR"/>
        </w:rPr>
        <w:t>§ 2.</w:t>
      </w:r>
      <w:r w:rsidRPr="009614F3">
        <w:rPr>
          <w:lang w:val="fr-FR"/>
        </w:rPr>
        <w:tab/>
      </w:r>
      <w:r w:rsidR="0029228B" w:rsidRPr="009614F3">
        <w:rPr>
          <w:lang w:val="fr-FR"/>
        </w:rPr>
        <w:t xml:space="preserve">En vertu des dispositions mentionnées </w:t>
      </w:r>
      <w:r w:rsidR="00EA270A" w:rsidRPr="009614F3">
        <w:rPr>
          <w:lang w:val="fr-FR"/>
        </w:rPr>
        <w:t xml:space="preserve">à l’article </w:t>
      </w:r>
      <w:r w:rsidR="00351570" w:rsidRPr="009614F3">
        <w:rPr>
          <w:lang w:val="fr-FR"/>
        </w:rPr>
        <w:t>8</w:t>
      </w:r>
      <w:r w:rsidR="00EA270A" w:rsidRPr="009614F3">
        <w:rPr>
          <w:lang w:val="fr-FR"/>
        </w:rPr>
        <w:t xml:space="preserve"> de la présente convention</w:t>
      </w:r>
      <w:r w:rsidR="0029228B" w:rsidRPr="009614F3">
        <w:rPr>
          <w:lang w:val="fr-FR"/>
        </w:rPr>
        <w:t>, il peut être tenu compte du nombre d’enfants pris en charge sur chacun des sites sur le(s)quel(s) sont proposées les activités conventionnelles afin de pouvoir atteindre le nombre minimum de patients à prendre en charge pour conserver le bénéfice de la présente convention (</w:t>
      </w:r>
      <w:r w:rsidR="00EA270A" w:rsidRPr="009614F3">
        <w:rPr>
          <w:lang w:val="fr-FR"/>
        </w:rPr>
        <w:t>60</w:t>
      </w:r>
      <w:r w:rsidR="0029228B" w:rsidRPr="009614F3">
        <w:rPr>
          <w:lang w:val="fr-FR"/>
        </w:rPr>
        <w:t xml:space="preserve"> nouveaux patients par année).</w:t>
      </w:r>
    </w:p>
    <w:p w:rsidR="00BD447A" w:rsidRPr="009614F3" w:rsidRDefault="00BD447A" w:rsidP="004C6F3B">
      <w:pPr>
        <w:jc w:val="both"/>
        <w:rPr>
          <w:lang w:val="fr-FR"/>
        </w:rPr>
      </w:pPr>
    </w:p>
    <w:p w:rsidR="00060F16" w:rsidRPr="009614F3" w:rsidRDefault="00E515ED" w:rsidP="00060F16">
      <w:pPr>
        <w:jc w:val="both"/>
        <w:rPr>
          <w:lang w:val="fr-FR"/>
        </w:rPr>
      </w:pPr>
      <w:r w:rsidRPr="009614F3">
        <w:rPr>
          <w:lang w:val="fr-FR"/>
        </w:rPr>
        <w:t>§ 3.</w:t>
      </w:r>
      <w:r w:rsidRPr="009614F3">
        <w:rPr>
          <w:lang w:val="fr-FR"/>
        </w:rPr>
        <w:tab/>
      </w:r>
      <w:r w:rsidR="00060F16" w:rsidRPr="009614F3">
        <w:rPr>
          <w:lang w:val="fr-FR"/>
        </w:rPr>
        <w:t xml:space="preserve">Le contrôle du respect de ce nombre minimum de patients à prendre en charge doit être rendu possible </w:t>
      </w:r>
      <w:r w:rsidR="00CC27E1">
        <w:rPr>
          <w:lang w:val="fr-FR"/>
        </w:rPr>
        <w:t>sur base de différentes sources (rapport annuel dont question à l’article 24 de la présente convention et sur base des modalités y définies, accords médecins-conseil, données de facturation, etc.)</w:t>
      </w:r>
      <w:r w:rsidR="00D52DFE" w:rsidRPr="009614F3">
        <w:rPr>
          <w:lang w:val="fr-FR"/>
        </w:rPr>
        <w:t>.</w:t>
      </w:r>
    </w:p>
    <w:p w:rsidR="00060F16" w:rsidRPr="009614F3" w:rsidRDefault="00060F16" w:rsidP="00060F16">
      <w:pPr>
        <w:jc w:val="both"/>
        <w:rPr>
          <w:lang w:val="fr-FR"/>
        </w:rPr>
      </w:pPr>
    </w:p>
    <w:p w:rsidR="00060F16" w:rsidRPr="009614F3" w:rsidRDefault="00E515ED" w:rsidP="00BA7BAB">
      <w:pPr>
        <w:jc w:val="both"/>
        <w:rPr>
          <w:lang w:val="fr-FR"/>
        </w:rPr>
      </w:pPr>
      <w:r w:rsidRPr="009614F3">
        <w:rPr>
          <w:lang w:val="fr-FR"/>
        </w:rPr>
        <w:t>§ 4.</w:t>
      </w:r>
      <w:r w:rsidRPr="009614F3">
        <w:rPr>
          <w:lang w:val="fr-FR"/>
        </w:rPr>
        <w:tab/>
      </w:r>
      <w:r w:rsidR="00060F16" w:rsidRPr="009614F3">
        <w:rPr>
          <w:lang w:val="fr-FR"/>
        </w:rPr>
        <w:t xml:space="preserve">Si l’établissement n’est pas en mesure de prendre en charge le nombre minimum de patients l’établissement est tenu </w:t>
      </w:r>
      <w:r w:rsidR="00D52DFE" w:rsidRPr="009614F3">
        <w:rPr>
          <w:lang w:val="fr-FR"/>
        </w:rPr>
        <w:t xml:space="preserve">quoi qu’il en soit </w:t>
      </w:r>
      <w:r w:rsidR="00060F16" w:rsidRPr="009614F3">
        <w:rPr>
          <w:lang w:val="fr-FR"/>
        </w:rPr>
        <w:t>d’</w:t>
      </w:r>
      <w:r w:rsidR="00D52DFE" w:rsidRPr="009614F3">
        <w:rPr>
          <w:lang w:val="fr-FR"/>
        </w:rPr>
        <w:t xml:space="preserve">en </w:t>
      </w:r>
      <w:r w:rsidR="00060F16" w:rsidRPr="009614F3">
        <w:rPr>
          <w:lang w:val="fr-FR"/>
        </w:rPr>
        <w:t>informer, avant le 31 janvier qui suit l’année considérée le Service des soins de santé de l’INAMI qu’il ne répond pas à ces conditions pour l’année considérée.</w:t>
      </w:r>
    </w:p>
    <w:p w:rsidR="00060F16" w:rsidRPr="009614F3" w:rsidRDefault="00060F16" w:rsidP="00BA7BAB">
      <w:pPr>
        <w:jc w:val="both"/>
        <w:rPr>
          <w:lang w:val="fr-FR"/>
        </w:rPr>
      </w:pPr>
    </w:p>
    <w:p w:rsidR="00060F16" w:rsidRPr="009614F3" w:rsidRDefault="00E515ED" w:rsidP="00BA7BAB">
      <w:pPr>
        <w:jc w:val="both"/>
        <w:rPr>
          <w:lang w:val="fr-FR"/>
        </w:rPr>
      </w:pPr>
      <w:r w:rsidRPr="009614F3">
        <w:rPr>
          <w:lang w:val="fr-FR"/>
        </w:rPr>
        <w:t>§ 5.</w:t>
      </w:r>
      <w:r w:rsidRPr="009614F3">
        <w:rPr>
          <w:lang w:val="fr-FR"/>
        </w:rPr>
        <w:tab/>
      </w:r>
      <w:r w:rsidR="00060F16" w:rsidRPr="009614F3">
        <w:rPr>
          <w:lang w:val="fr-FR"/>
        </w:rPr>
        <w:t>Si le Service des soins de santé de l’INAMI constate pendant 2 années consécutives (par le biais de la communication du centre,</w:t>
      </w:r>
      <w:r w:rsidR="00D52DFE" w:rsidRPr="009614F3">
        <w:rPr>
          <w:lang w:val="fr-FR"/>
        </w:rPr>
        <w:t xml:space="preserve"> du rapport annuel ou </w:t>
      </w:r>
      <w:r w:rsidR="00060F16" w:rsidRPr="009614F3">
        <w:rPr>
          <w:lang w:val="fr-FR"/>
        </w:rPr>
        <w:t>par toutes autres voies) que l’établissement ne satisfait pas aux conditions minimum, une dénonciation de la présente convention pourra être proposée au Comité de l’assurance. Une lettre recommandée à la poste sera alors adressée à l’établissement lui communiquant que la convention prendra fin, moyennant un préavis de 3 mois qui prend cours le premier jour du mois qui suit la date d’envoi de la lettre recommandée.</w:t>
      </w:r>
    </w:p>
    <w:p w:rsidR="00060F16" w:rsidRPr="009614F3" w:rsidRDefault="00060F16" w:rsidP="004C6F3B">
      <w:pPr>
        <w:jc w:val="both"/>
        <w:rPr>
          <w:lang w:val="fr-FR"/>
        </w:rPr>
      </w:pPr>
    </w:p>
    <w:p w:rsidR="00540324" w:rsidRPr="009614F3" w:rsidRDefault="00540324" w:rsidP="00B2777B">
      <w:pPr>
        <w:jc w:val="both"/>
        <w:rPr>
          <w:lang w:val="fr-FR"/>
        </w:rPr>
      </w:pPr>
    </w:p>
    <w:p w:rsidR="00B2777B" w:rsidRPr="009614F3" w:rsidRDefault="004E0CB7" w:rsidP="00B2777B">
      <w:pPr>
        <w:jc w:val="center"/>
        <w:rPr>
          <w:b/>
          <w:u w:val="single"/>
          <w:lang w:val="fr-FR"/>
        </w:rPr>
      </w:pPr>
      <w:r w:rsidRPr="009614F3">
        <w:rPr>
          <w:b/>
          <w:u w:val="single"/>
          <w:lang w:val="fr-FR"/>
        </w:rPr>
        <w:t>FONCTIONNEMENT MULTIDISCIPLINAIRE</w:t>
      </w:r>
      <w:r w:rsidR="0020554F" w:rsidRPr="009614F3">
        <w:rPr>
          <w:b/>
          <w:u w:val="single"/>
          <w:lang w:val="fr-FR"/>
        </w:rPr>
        <w:t xml:space="preserve"> ET</w:t>
      </w:r>
      <w:r w:rsidR="009C23C5" w:rsidRPr="009614F3">
        <w:rPr>
          <w:b/>
          <w:u w:val="single"/>
          <w:lang w:val="fr-FR"/>
        </w:rPr>
        <w:t xml:space="preserve"> </w:t>
      </w:r>
      <w:r w:rsidR="00B2777B" w:rsidRPr="009614F3">
        <w:rPr>
          <w:b/>
          <w:u w:val="single"/>
          <w:lang w:val="fr-FR"/>
        </w:rPr>
        <w:t>DOSSIER INDIVIDUEL</w:t>
      </w:r>
      <w:r w:rsidR="009C23C5" w:rsidRPr="009614F3">
        <w:rPr>
          <w:b/>
          <w:u w:val="single"/>
          <w:lang w:val="fr-FR"/>
        </w:rPr>
        <w:t xml:space="preserve"> </w:t>
      </w:r>
    </w:p>
    <w:p w:rsidR="009C23C5" w:rsidRPr="009614F3" w:rsidRDefault="009C23C5" w:rsidP="00B2777B">
      <w:pPr>
        <w:jc w:val="both"/>
        <w:rPr>
          <w:b/>
          <w:u w:val="single"/>
          <w:lang w:val="fr-FR"/>
        </w:rPr>
      </w:pPr>
    </w:p>
    <w:p w:rsidR="00B2777B" w:rsidRPr="009614F3" w:rsidRDefault="00204415" w:rsidP="00B2777B">
      <w:pPr>
        <w:jc w:val="both"/>
        <w:rPr>
          <w:b/>
          <w:u w:val="single"/>
          <w:lang w:val="fr-FR"/>
        </w:rPr>
      </w:pPr>
      <w:r w:rsidRPr="009614F3">
        <w:rPr>
          <w:b/>
          <w:u w:val="single"/>
          <w:lang w:val="fr-FR"/>
        </w:rPr>
        <w:t xml:space="preserve">Article </w:t>
      </w:r>
      <w:r w:rsidR="00D46213" w:rsidRPr="009614F3">
        <w:rPr>
          <w:b/>
          <w:u w:val="single"/>
          <w:lang w:val="fr-FR"/>
        </w:rPr>
        <w:t>11</w:t>
      </w:r>
      <w:r w:rsidRPr="009614F3">
        <w:rPr>
          <w:b/>
          <w:u w:val="single"/>
          <w:lang w:val="fr-FR"/>
        </w:rPr>
        <w:t>.</w:t>
      </w:r>
      <w:r w:rsidR="009C23C5" w:rsidRPr="009614F3">
        <w:rPr>
          <w:b/>
          <w:u w:val="single"/>
          <w:lang w:val="fr-FR"/>
        </w:rPr>
        <w:t xml:space="preserve"> </w:t>
      </w:r>
    </w:p>
    <w:p w:rsidR="00204415" w:rsidRPr="009614F3" w:rsidRDefault="00204415" w:rsidP="009D2637">
      <w:pPr>
        <w:jc w:val="both"/>
        <w:rPr>
          <w:lang w:val="fr-FR"/>
        </w:rPr>
      </w:pPr>
    </w:p>
    <w:p w:rsidR="00D46433" w:rsidRPr="009614F3" w:rsidRDefault="00D46433" w:rsidP="009D2637">
      <w:pPr>
        <w:jc w:val="both"/>
        <w:rPr>
          <w:lang w:val="fr-FR"/>
        </w:rPr>
      </w:pPr>
      <w:r w:rsidRPr="009614F3">
        <w:rPr>
          <w:lang w:val="fr-FR"/>
        </w:rPr>
        <w:t xml:space="preserve">L'équipe - dont il est question à l’article </w:t>
      </w:r>
      <w:r w:rsidR="00351570" w:rsidRPr="009614F3">
        <w:rPr>
          <w:lang w:val="fr-FR"/>
        </w:rPr>
        <w:t>14</w:t>
      </w:r>
      <w:r w:rsidRPr="009614F3">
        <w:rPr>
          <w:lang w:val="fr-FR"/>
        </w:rPr>
        <w:t xml:space="preserve"> de la présente convention – concrétise le caractère multidisciplinaire du programme de suivi par la mise à jour d’un dossier individuel commun pour chaque bénéficiaire pris en charge dans le cadre de la présente convention et organise des réunions d’équipe régulièrement.</w:t>
      </w:r>
    </w:p>
    <w:p w:rsidR="00D46433" w:rsidRPr="009614F3" w:rsidRDefault="00D46433" w:rsidP="009D2637">
      <w:pPr>
        <w:jc w:val="both"/>
        <w:rPr>
          <w:lang w:val="fr-FR"/>
        </w:rPr>
      </w:pPr>
    </w:p>
    <w:p w:rsidR="00D46433" w:rsidRPr="009614F3" w:rsidRDefault="00D46433" w:rsidP="00D46433">
      <w:pPr>
        <w:jc w:val="both"/>
        <w:rPr>
          <w:lang w:val="fr-FR"/>
        </w:rPr>
      </w:pPr>
      <w:r w:rsidRPr="009614F3">
        <w:rPr>
          <w:lang w:val="fr-FR"/>
        </w:rPr>
        <w:t xml:space="preserve">§ 1. </w:t>
      </w:r>
      <w:r w:rsidRPr="009614F3">
        <w:rPr>
          <w:lang w:val="fr-FR"/>
        </w:rPr>
        <w:tab/>
      </w:r>
      <w:r w:rsidRPr="009614F3">
        <w:rPr>
          <w:i/>
          <w:lang w:val="fr-FR"/>
        </w:rPr>
        <w:t>Dossiers individuels</w:t>
      </w:r>
      <w:r w:rsidRPr="009614F3">
        <w:rPr>
          <w:lang w:val="fr-FR"/>
        </w:rPr>
        <w:t xml:space="preserve"> </w:t>
      </w:r>
    </w:p>
    <w:p w:rsidR="00D46433" w:rsidRPr="009614F3" w:rsidRDefault="00D46433" w:rsidP="00D46433">
      <w:pPr>
        <w:jc w:val="both"/>
        <w:rPr>
          <w:lang w:val="fr-FR"/>
        </w:rPr>
      </w:pPr>
    </w:p>
    <w:p w:rsidR="00D46433" w:rsidRPr="009614F3" w:rsidRDefault="00D46433" w:rsidP="00D46433">
      <w:pPr>
        <w:jc w:val="both"/>
        <w:rPr>
          <w:lang w:val="fr-FR"/>
        </w:rPr>
      </w:pPr>
      <w:r w:rsidRPr="009614F3">
        <w:rPr>
          <w:lang w:val="fr-FR"/>
        </w:rPr>
        <w:t>Les résultats et conclusions de tous les examens des bénéficiaires individuels doivent être mentionnés dans le dossier individuel tenu pour chacun d’entre eux.</w:t>
      </w:r>
    </w:p>
    <w:p w:rsidR="00D46433" w:rsidRPr="009614F3" w:rsidRDefault="00D46433" w:rsidP="00D46433">
      <w:pPr>
        <w:jc w:val="both"/>
        <w:rPr>
          <w:lang w:val="fr-FR"/>
        </w:rPr>
      </w:pPr>
    </w:p>
    <w:p w:rsidR="00D46433" w:rsidRPr="009614F3" w:rsidRDefault="00D46433" w:rsidP="00D46433">
      <w:pPr>
        <w:jc w:val="both"/>
        <w:rPr>
          <w:lang w:val="fr-FR"/>
        </w:rPr>
      </w:pPr>
      <w:r w:rsidRPr="009614F3">
        <w:rPr>
          <w:lang w:val="fr-FR"/>
        </w:rPr>
        <w:t>En effet, par bénéficiaire suivi dans le cadre de la présente convention, il est établi un dossier individuel qui donne un aperçu du suivi effectué et des interventions réalisées. Ce dossier peut faire partie d'un dossier médical centralisé. Chaque membre de l'équipe doit pouvoir trouver à tout moment dans le dossier individuel toutes les informations thérapeutiques nécessaires pour l'accomplissement de sa tâche.</w:t>
      </w:r>
    </w:p>
    <w:p w:rsidR="00D46433" w:rsidRPr="009614F3" w:rsidRDefault="00D46433" w:rsidP="00D46433">
      <w:pPr>
        <w:jc w:val="both"/>
        <w:rPr>
          <w:lang w:val="fr-FR"/>
        </w:rPr>
      </w:pPr>
    </w:p>
    <w:p w:rsidR="00D46433" w:rsidRPr="009614F3" w:rsidRDefault="00D46433" w:rsidP="00D46433">
      <w:pPr>
        <w:jc w:val="both"/>
        <w:rPr>
          <w:lang w:val="fr-FR"/>
        </w:rPr>
      </w:pPr>
      <w:r w:rsidRPr="009614F3">
        <w:rPr>
          <w:lang w:val="fr-FR"/>
        </w:rPr>
        <w:lastRenderedPageBreak/>
        <w:t>Outre les éléments techniques d'un dossier médical tels que les antécédents, la correspondance médicale et thérapeutique ainsi que les données diagnostiques, ce dossier doit également comporter, pour chaque bénéficiaire, les éléments suivants :</w:t>
      </w:r>
    </w:p>
    <w:p w:rsidR="00D46433" w:rsidRPr="009614F3" w:rsidRDefault="00D46433" w:rsidP="00D46433">
      <w:pPr>
        <w:jc w:val="both"/>
        <w:rPr>
          <w:lang w:val="fr-FR"/>
        </w:rPr>
      </w:pPr>
      <w:r w:rsidRPr="009614F3">
        <w:rPr>
          <w:lang w:val="fr-FR"/>
        </w:rPr>
        <w:tab/>
        <w:t>-</w:t>
      </w:r>
      <w:r w:rsidRPr="009614F3">
        <w:rPr>
          <w:lang w:val="fr-FR"/>
        </w:rPr>
        <w:tab/>
        <w:t>les décisions et les conclusions des discussions d'équipe sur le bénéficiaire concerné ainsi que toutes les décisions particulières importantes et tous les arrangements importants pris avec les parents du bénéficiaire;</w:t>
      </w:r>
    </w:p>
    <w:p w:rsidR="00D46433" w:rsidRPr="009614F3" w:rsidRDefault="00D46433" w:rsidP="00D46433">
      <w:pPr>
        <w:jc w:val="both"/>
        <w:rPr>
          <w:lang w:val="fr-FR"/>
        </w:rPr>
      </w:pPr>
      <w:r w:rsidRPr="009614F3">
        <w:rPr>
          <w:lang w:val="fr-FR"/>
        </w:rPr>
        <w:tab/>
        <w:t>-</w:t>
      </w:r>
      <w:r w:rsidRPr="009614F3">
        <w:rPr>
          <w:lang w:val="fr-FR"/>
        </w:rPr>
        <w:tab/>
        <w:t xml:space="preserve">chaque intervention de l'équipe en présence du bénéficiaire intéressé, avec mention de la date, du dispensateur de soins, </w:t>
      </w:r>
      <w:r w:rsidR="00B33E61" w:rsidRPr="009614F3">
        <w:rPr>
          <w:lang w:val="fr-FR"/>
        </w:rPr>
        <w:t xml:space="preserve">de l’heure de début et de l’heure de fin de l’intervention, </w:t>
      </w:r>
      <w:r w:rsidRPr="009614F3">
        <w:rPr>
          <w:lang w:val="fr-FR"/>
        </w:rPr>
        <w:t>des personnes telles que le patient ou les parents avec lesquels le contact compris dans l'intervention a été établi et une brève description de la nature de l'intervention;</w:t>
      </w:r>
    </w:p>
    <w:p w:rsidR="00D46433" w:rsidRPr="009614F3" w:rsidRDefault="00D46433" w:rsidP="00D46433">
      <w:pPr>
        <w:jc w:val="both"/>
        <w:rPr>
          <w:lang w:val="fr-FR"/>
        </w:rPr>
      </w:pPr>
      <w:r w:rsidRPr="009614F3">
        <w:rPr>
          <w:lang w:val="fr-FR"/>
        </w:rPr>
        <w:tab/>
        <w:t>-</w:t>
      </w:r>
      <w:r w:rsidRPr="009614F3">
        <w:rPr>
          <w:lang w:val="fr-FR"/>
        </w:rPr>
        <w:tab/>
        <w:t>l'identité et les autres données qui permettent de contacter aisément le médecin traitant et d'éventuels autres dispensateurs de soins, en dehors des membres de l'équipe, qui soignent le bénéficiaire.</w:t>
      </w:r>
    </w:p>
    <w:p w:rsidR="00D46433" w:rsidRPr="009614F3" w:rsidRDefault="00D46433" w:rsidP="00D46433">
      <w:pPr>
        <w:jc w:val="both"/>
        <w:rPr>
          <w:lang w:val="fr-FR"/>
        </w:rPr>
      </w:pPr>
    </w:p>
    <w:p w:rsidR="009C23C5" w:rsidRPr="009614F3" w:rsidRDefault="00553AD6" w:rsidP="009D2637">
      <w:pPr>
        <w:jc w:val="both"/>
        <w:rPr>
          <w:lang w:val="fr-FR"/>
        </w:rPr>
      </w:pPr>
      <w:r w:rsidRPr="009614F3">
        <w:rPr>
          <w:lang w:val="fr-FR"/>
        </w:rPr>
        <w:t xml:space="preserve">§ </w:t>
      </w:r>
      <w:r w:rsidR="00D46433" w:rsidRPr="009614F3">
        <w:rPr>
          <w:lang w:val="fr-FR"/>
        </w:rPr>
        <w:t>2</w:t>
      </w:r>
      <w:r w:rsidRPr="009614F3">
        <w:rPr>
          <w:lang w:val="fr-FR"/>
        </w:rPr>
        <w:t>.</w:t>
      </w:r>
      <w:r w:rsidRPr="009614F3">
        <w:rPr>
          <w:lang w:val="fr-FR"/>
        </w:rPr>
        <w:tab/>
      </w:r>
      <w:r w:rsidR="009C23C5" w:rsidRPr="009614F3">
        <w:rPr>
          <w:i/>
          <w:lang w:val="fr-FR"/>
        </w:rPr>
        <w:t>Fonctionnement multidisciplinaire</w:t>
      </w:r>
    </w:p>
    <w:p w:rsidR="009C23C5" w:rsidRPr="009614F3" w:rsidRDefault="009C23C5" w:rsidP="009D2637">
      <w:pPr>
        <w:jc w:val="both"/>
        <w:rPr>
          <w:lang w:val="fr-FR"/>
        </w:rPr>
      </w:pPr>
    </w:p>
    <w:p w:rsidR="009D2637" w:rsidRPr="009614F3" w:rsidRDefault="00736C71" w:rsidP="009D2637">
      <w:pPr>
        <w:jc w:val="both"/>
        <w:rPr>
          <w:lang w:val="fr-FR"/>
        </w:rPr>
      </w:pPr>
      <w:r w:rsidRPr="009614F3">
        <w:rPr>
          <w:lang w:val="fr-FR"/>
        </w:rPr>
        <w:t>En principe, sauf exceptions justifiées</w:t>
      </w:r>
      <w:r w:rsidR="009D2637" w:rsidRPr="009614F3">
        <w:rPr>
          <w:lang w:val="fr-FR"/>
        </w:rPr>
        <w:t xml:space="preserve">, chaque membre de l'équipe doit être présent aux réunions, au moins quand sont examinés les cas de bénéficiaires </w:t>
      </w:r>
      <w:r w:rsidRPr="009614F3">
        <w:rPr>
          <w:lang w:val="fr-FR"/>
        </w:rPr>
        <w:t>avec lequel il a eu des contacts</w:t>
      </w:r>
      <w:r w:rsidR="009D2637" w:rsidRPr="009614F3">
        <w:rPr>
          <w:lang w:val="fr-FR"/>
        </w:rPr>
        <w:t xml:space="preserve">. Ces réunions visent d'une part, la discussion systématique de la situation des bénéficiaires </w:t>
      </w:r>
      <w:r w:rsidRPr="009614F3">
        <w:rPr>
          <w:lang w:val="fr-FR"/>
        </w:rPr>
        <w:t>de</w:t>
      </w:r>
      <w:r w:rsidR="00204415" w:rsidRPr="009614F3">
        <w:rPr>
          <w:lang w:val="fr-FR"/>
        </w:rPr>
        <w:t xml:space="preserve"> la présente convention</w:t>
      </w:r>
      <w:r w:rsidR="009D2637" w:rsidRPr="009614F3">
        <w:rPr>
          <w:lang w:val="fr-FR"/>
        </w:rPr>
        <w:t xml:space="preserve">, sous l'angle des diverses disciplines concernées, et d'autre part, l'étude de thèmes généraux relatifs au concept </w:t>
      </w:r>
      <w:r w:rsidR="00F61B04" w:rsidRPr="009614F3">
        <w:rPr>
          <w:lang w:val="fr-FR"/>
        </w:rPr>
        <w:t>de prise en charge proposé dans le cadre de la présente convention</w:t>
      </w:r>
      <w:r w:rsidR="009D2637" w:rsidRPr="009614F3">
        <w:rPr>
          <w:lang w:val="fr-FR"/>
        </w:rPr>
        <w:t xml:space="preserve"> ainsi que l'évaluation et l</w:t>
      </w:r>
      <w:r w:rsidR="006C37C9" w:rsidRPr="009614F3">
        <w:rPr>
          <w:lang w:val="fr-FR"/>
        </w:rPr>
        <w:t>’amélioration</w:t>
      </w:r>
      <w:r w:rsidR="009D2637" w:rsidRPr="009614F3">
        <w:rPr>
          <w:lang w:val="fr-FR"/>
        </w:rPr>
        <w:t xml:space="preserve"> permanente du fonctionnement </w:t>
      </w:r>
      <w:r w:rsidR="00204415" w:rsidRPr="009614F3">
        <w:rPr>
          <w:lang w:val="fr-FR"/>
        </w:rPr>
        <w:t>de l’établissement</w:t>
      </w:r>
      <w:r w:rsidR="009D2637" w:rsidRPr="009614F3">
        <w:rPr>
          <w:lang w:val="fr-FR"/>
        </w:rPr>
        <w:t xml:space="preserve">, tant sur le plan des programmes </w:t>
      </w:r>
      <w:r w:rsidR="00204415" w:rsidRPr="009614F3">
        <w:rPr>
          <w:lang w:val="fr-FR"/>
        </w:rPr>
        <w:t>de suivi</w:t>
      </w:r>
      <w:r w:rsidR="009D2637" w:rsidRPr="009614F3">
        <w:rPr>
          <w:lang w:val="fr-FR"/>
        </w:rPr>
        <w:t xml:space="preserve"> que du </w:t>
      </w:r>
      <w:r w:rsidR="00F61B04" w:rsidRPr="009614F3">
        <w:rPr>
          <w:lang w:val="fr-FR"/>
        </w:rPr>
        <w:t>concept de prise en charge</w:t>
      </w:r>
      <w:r w:rsidR="009D2637" w:rsidRPr="009614F3">
        <w:rPr>
          <w:lang w:val="fr-FR"/>
        </w:rPr>
        <w:t>.</w:t>
      </w:r>
    </w:p>
    <w:p w:rsidR="006A3A3B" w:rsidRPr="009614F3" w:rsidRDefault="006A3A3B" w:rsidP="00B2777B">
      <w:pPr>
        <w:jc w:val="both"/>
        <w:rPr>
          <w:b/>
          <w:u w:val="single"/>
          <w:lang w:val="fr-FR"/>
        </w:rPr>
      </w:pPr>
    </w:p>
    <w:p w:rsidR="0005505B" w:rsidRPr="009614F3" w:rsidRDefault="0005505B" w:rsidP="00B2777B">
      <w:pPr>
        <w:jc w:val="both"/>
        <w:rPr>
          <w:b/>
          <w:u w:val="single"/>
          <w:lang w:val="fr-FR"/>
        </w:rPr>
      </w:pPr>
    </w:p>
    <w:p w:rsidR="00B2777B" w:rsidRPr="009614F3" w:rsidRDefault="00B2777B" w:rsidP="00D544E9">
      <w:pPr>
        <w:keepNext/>
        <w:jc w:val="center"/>
        <w:rPr>
          <w:b/>
          <w:u w:val="single"/>
          <w:lang w:val="fr-FR"/>
        </w:rPr>
      </w:pPr>
      <w:r w:rsidRPr="009614F3">
        <w:rPr>
          <w:b/>
          <w:u w:val="single"/>
          <w:lang w:val="fr-FR"/>
        </w:rPr>
        <w:t xml:space="preserve">LE PROGRAMME DE </w:t>
      </w:r>
      <w:r w:rsidR="00B42DDB" w:rsidRPr="009614F3">
        <w:rPr>
          <w:b/>
          <w:u w:val="single"/>
          <w:lang w:val="fr-FR"/>
        </w:rPr>
        <w:t>SUIVI</w:t>
      </w:r>
      <w:r w:rsidRPr="009614F3">
        <w:rPr>
          <w:b/>
          <w:u w:val="single"/>
          <w:lang w:val="fr-FR"/>
        </w:rPr>
        <w:t xml:space="preserve"> </w:t>
      </w:r>
    </w:p>
    <w:p w:rsidR="00B2777B" w:rsidRPr="009614F3" w:rsidRDefault="00B2777B" w:rsidP="00D544E9">
      <w:pPr>
        <w:keepNext/>
        <w:jc w:val="both"/>
        <w:rPr>
          <w:b/>
          <w:u w:val="single"/>
          <w:lang w:val="fr-FR"/>
        </w:rPr>
      </w:pPr>
    </w:p>
    <w:p w:rsidR="00B2777B" w:rsidRPr="009614F3" w:rsidRDefault="00F577C6" w:rsidP="00D544E9">
      <w:pPr>
        <w:keepNext/>
        <w:jc w:val="both"/>
        <w:rPr>
          <w:b/>
          <w:u w:val="single"/>
          <w:lang w:val="fr-FR"/>
        </w:rPr>
      </w:pPr>
      <w:r w:rsidRPr="009614F3">
        <w:rPr>
          <w:b/>
          <w:u w:val="single"/>
          <w:lang w:val="fr-FR"/>
        </w:rPr>
        <w:t xml:space="preserve">Article </w:t>
      </w:r>
      <w:r w:rsidR="00120A4B" w:rsidRPr="009614F3">
        <w:rPr>
          <w:b/>
          <w:u w:val="single"/>
          <w:lang w:val="fr-FR"/>
        </w:rPr>
        <w:t>1</w:t>
      </w:r>
      <w:r w:rsidR="00D46213" w:rsidRPr="009614F3">
        <w:rPr>
          <w:b/>
          <w:u w:val="single"/>
          <w:lang w:val="fr-FR"/>
        </w:rPr>
        <w:t>2</w:t>
      </w:r>
      <w:r w:rsidRPr="009614F3">
        <w:rPr>
          <w:b/>
          <w:u w:val="single"/>
          <w:lang w:val="fr-FR"/>
        </w:rPr>
        <w:t>.</w:t>
      </w:r>
    </w:p>
    <w:p w:rsidR="00F577C6" w:rsidRPr="009614F3" w:rsidRDefault="00F577C6" w:rsidP="00D544E9">
      <w:pPr>
        <w:keepNext/>
        <w:jc w:val="both"/>
        <w:rPr>
          <w:b/>
          <w:u w:val="single"/>
          <w:lang w:val="fr-FR"/>
        </w:rPr>
      </w:pPr>
    </w:p>
    <w:p w:rsidR="00820B2A" w:rsidRPr="009614F3" w:rsidRDefault="00CD2CAE" w:rsidP="006A4E5F">
      <w:pPr>
        <w:jc w:val="both"/>
        <w:rPr>
          <w:lang w:val="fr-FR"/>
        </w:rPr>
      </w:pPr>
      <w:r w:rsidRPr="009614F3">
        <w:rPr>
          <w:lang w:val="fr-FR"/>
        </w:rPr>
        <w:t xml:space="preserve">L’établissement s’engage à n’entreprendre un programme de suivi </w:t>
      </w:r>
      <w:r w:rsidR="00820B2A" w:rsidRPr="009614F3">
        <w:rPr>
          <w:lang w:val="fr-FR"/>
        </w:rPr>
        <w:t xml:space="preserve">dans le cadre de la présente convention que sur </w:t>
      </w:r>
      <w:r w:rsidR="00B53EE4" w:rsidRPr="009614F3">
        <w:rPr>
          <w:lang w:val="fr-FR"/>
        </w:rPr>
        <w:t>la base d’un document rédigé par</w:t>
      </w:r>
      <w:r w:rsidR="00820B2A" w:rsidRPr="009614F3">
        <w:rPr>
          <w:lang w:val="fr-FR"/>
        </w:rPr>
        <w:t xml:space="preserve"> </w:t>
      </w:r>
      <w:r w:rsidR="00DD05DB" w:rsidRPr="009614F3">
        <w:rPr>
          <w:lang w:val="fr-FR"/>
        </w:rPr>
        <w:t>le</w:t>
      </w:r>
      <w:r w:rsidR="00820B2A" w:rsidRPr="009614F3">
        <w:rPr>
          <w:lang w:val="fr-FR"/>
        </w:rPr>
        <w:t xml:space="preserve"> médecin </w:t>
      </w:r>
      <w:r w:rsidR="00B42DDB" w:rsidRPr="009614F3">
        <w:rPr>
          <w:lang w:val="fr-FR"/>
        </w:rPr>
        <w:t xml:space="preserve">qui a pris en charge le </w:t>
      </w:r>
      <w:r w:rsidR="00DD05DB" w:rsidRPr="009614F3">
        <w:rPr>
          <w:lang w:val="fr-FR"/>
        </w:rPr>
        <w:t>bénéficiaire</w:t>
      </w:r>
      <w:r w:rsidR="00B42DDB" w:rsidRPr="009614F3">
        <w:rPr>
          <w:lang w:val="fr-FR"/>
        </w:rPr>
        <w:t xml:space="preserve"> après sa naissance</w:t>
      </w:r>
      <w:r w:rsidR="00DD05DB" w:rsidRPr="009614F3">
        <w:rPr>
          <w:lang w:val="fr-FR"/>
        </w:rPr>
        <w:t xml:space="preserve"> (et ce, durant la période d’hospitalisation de ce bénéficiaire</w:t>
      </w:r>
      <w:r w:rsidR="00126405" w:rsidRPr="009614F3">
        <w:rPr>
          <w:lang w:val="fr-FR"/>
        </w:rPr>
        <w:t xml:space="preserve"> </w:t>
      </w:r>
      <w:r w:rsidR="00034B66" w:rsidRPr="009614F3">
        <w:rPr>
          <w:lang w:val="fr-FR"/>
        </w:rPr>
        <w:t>en raison</w:t>
      </w:r>
      <w:r w:rsidR="00126405" w:rsidRPr="009614F3">
        <w:rPr>
          <w:lang w:val="fr-FR"/>
        </w:rPr>
        <w:t xml:space="preserve"> de sa naissance prématurée</w:t>
      </w:r>
      <w:r w:rsidR="00DD05DB" w:rsidRPr="009614F3">
        <w:rPr>
          <w:lang w:val="fr-FR"/>
        </w:rPr>
        <w:t>)</w:t>
      </w:r>
      <w:r w:rsidR="00B53EE4" w:rsidRPr="009614F3">
        <w:rPr>
          <w:lang w:val="fr-FR"/>
        </w:rPr>
        <w:t>. Ce document mentionne effectivement le poids de naissance du bénéficiaire ainsi que son âge gestationnel au moment de la naissance</w:t>
      </w:r>
      <w:r w:rsidRPr="009614F3">
        <w:rPr>
          <w:lang w:val="fr-FR"/>
        </w:rPr>
        <w:t>.</w:t>
      </w:r>
      <w:r w:rsidR="00B53EE4" w:rsidRPr="009614F3">
        <w:rPr>
          <w:lang w:val="fr-FR"/>
        </w:rPr>
        <w:t xml:space="preserve"> Ainsi, il sera possible sur la base de ce document de confirmer que le bénéficiaire répond aux conditions pour prétendre au programme de suivi proposé dans le cadre de la présente convention. Le médecin qui rédige le document dont il est question ci-avant informe les parents du bénéficiaire des différentes possibilités qui s’offrent à eux en ce qui concerne le choix de l’établissement. Ce document doit de préférence être rédigé dès la sortie du bénéficiaire de l’unité d’hospitalisation. Cependant, il doit toujours être possible de se procurer ce document au-delà de la période d’hospitalisation qui a </w:t>
      </w:r>
      <w:r w:rsidR="00D544E9" w:rsidRPr="009614F3">
        <w:rPr>
          <w:lang w:val="fr-FR"/>
        </w:rPr>
        <w:t>suivi</w:t>
      </w:r>
      <w:r w:rsidR="00B53EE4" w:rsidRPr="009614F3">
        <w:rPr>
          <w:lang w:val="fr-FR"/>
        </w:rPr>
        <w:t xml:space="preserve"> la naissance prématurée du bénéficiaire.</w:t>
      </w:r>
    </w:p>
    <w:p w:rsidR="00CD2CAE" w:rsidRPr="009614F3" w:rsidRDefault="00CD2CAE" w:rsidP="00B2777B">
      <w:pPr>
        <w:jc w:val="both"/>
        <w:rPr>
          <w:lang w:val="fr-FR"/>
        </w:rPr>
      </w:pPr>
    </w:p>
    <w:p w:rsidR="00E13170" w:rsidRPr="009614F3" w:rsidRDefault="00E13170" w:rsidP="00B2777B">
      <w:pPr>
        <w:jc w:val="both"/>
        <w:rPr>
          <w:b/>
          <w:u w:val="single"/>
          <w:lang w:val="fr-FR"/>
        </w:rPr>
      </w:pPr>
      <w:r w:rsidRPr="009614F3">
        <w:rPr>
          <w:b/>
          <w:u w:val="single"/>
          <w:lang w:val="fr-FR"/>
        </w:rPr>
        <w:t xml:space="preserve">Article </w:t>
      </w:r>
      <w:r w:rsidR="00B86CF5" w:rsidRPr="009614F3">
        <w:rPr>
          <w:b/>
          <w:u w:val="single"/>
          <w:lang w:val="fr-FR"/>
        </w:rPr>
        <w:t>1</w:t>
      </w:r>
      <w:r w:rsidR="00A6551E" w:rsidRPr="009614F3">
        <w:rPr>
          <w:b/>
          <w:u w:val="single"/>
          <w:lang w:val="fr-FR"/>
        </w:rPr>
        <w:t>3</w:t>
      </w:r>
      <w:r w:rsidRPr="009614F3">
        <w:rPr>
          <w:b/>
          <w:u w:val="single"/>
          <w:lang w:val="fr-FR"/>
        </w:rPr>
        <w:t>.</w:t>
      </w:r>
    </w:p>
    <w:p w:rsidR="00E13170" w:rsidRPr="009614F3" w:rsidRDefault="00E13170" w:rsidP="00B2777B">
      <w:pPr>
        <w:jc w:val="both"/>
        <w:rPr>
          <w:lang w:val="fr-FR"/>
        </w:rPr>
      </w:pPr>
    </w:p>
    <w:p w:rsidR="00CD2CAE" w:rsidRPr="009614F3" w:rsidRDefault="00E13170" w:rsidP="00B2777B">
      <w:pPr>
        <w:jc w:val="both"/>
        <w:rPr>
          <w:lang w:val="fr-FR"/>
        </w:rPr>
      </w:pPr>
      <w:r w:rsidRPr="009614F3">
        <w:rPr>
          <w:lang w:val="fr-FR"/>
        </w:rPr>
        <w:t>§ 1</w:t>
      </w:r>
      <w:r w:rsidRPr="009614F3">
        <w:rPr>
          <w:vertAlign w:val="superscript"/>
          <w:lang w:val="fr-FR"/>
        </w:rPr>
        <w:t>er</w:t>
      </w:r>
      <w:r w:rsidRPr="009614F3">
        <w:rPr>
          <w:lang w:val="fr-FR"/>
        </w:rPr>
        <w:t>.</w:t>
      </w:r>
      <w:r w:rsidRPr="009614F3">
        <w:rPr>
          <w:lang w:val="fr-FR"/>
        </w:rPr>
        <w:tab/>
      </w:r>
      <w:r w:rsidR="00CD2CAE" w:rsidRPr="009614F3">
        <w:rPr>
          <w:lang w:val="fr-FR"/>
        </w:rPr>
        <w:t>L’établissement propose au bénéficiaire visé par l’article 2 de la présente convention, un programme de suivi</w:t>
      </w:r>
      <w:r w:rsidR="007011B9" w:rsidRPr="009614F3">
        <w:rPr>
          <w:lang w:val="fr-FR"/>
        </w:rPr>
        <w:t xml:space="preserve"> sur le long terme</w:t>
      </w:r>
      <w:r w:rsidR="00820B2A" w:rsidRPr="009614F3">
        <w:rPr>
          <w:lang w:val="fr-FR"/>
        </w:rPr>
        <w:t xml:space="preserve"> et ce, jusque l’âge de 5</w:t>
      </w:r>
      <w:r w:rsidR="006351FA" w:rsidRPr="009614F3">
        <w:rPr>
          <w:lang w:val="fr-FR"/>
        </w:rPr>
        <w:t>,5</w:t>
      </w:r>
      <w:r w:rsidR="00820B2A" w:rsidRPr="009614F3">
        <w:rPr>
          <w:lang w:val="fr-FR"/>
        </w:rPr>
        <w:t xml:space="preserve"> ans inclus maximum</w:t>
      </w:r>
      <w:r w:rsidR="00CD2CAE" w:rsidRPr="009614F3">
        <w:rPr>
          <w:lang w:val="fr-FR"/>
        </w:rPr>
        <w:t xml:space="preserve">. </w:t>
      </w:r>
    </w:p>
    <w:p w:rsidR="00CD2CAE" w:rsidRPr="009614F3" w:rsidRDefault="00CD2CAE" w:rsidP="00B2777B">
      <w:pPr>
        <w:jc w:val="both"/>
        <w:rPr>
          <w:lang w:val="fr-FR"/>
        </w:rPr>
      </w:pPr>
    </w:p>
    <w:p w:rsidR="00CD2CAE" w:rsidRPr="009614F3" w:rsidRDefault="00CD2CAE" w:rsidP="00B2777B">
      <w:pPr>
        <w:jc w:val="both"/>
        <w:rPr>
          <w:lang w:val="fr-FR"/>
        </w:rPr>
      </w:pPr>
      <w:r w:rsidRPr="009614F3">
        <w:rPr>
          <w:lang w:val="fr-FR"/>
        </w:rPr>
        <w:t xml:space="preserve">Le programme de suivi </w:t>
      </w:r>
      <w:r w:rsidR="00820B2A" w:rsidRPr="009614F3">
        <w:rPr>
          <w:lang w:val="fr-FR"/>
        </w:rPr>
        <w:t xml:space="preserve">doit être effectué par les membres de l’équipe dont il est question à l’article </w:t>
      </w:r>
      <w:r w:rsidR="0049364E" w:rsidRPr="009614F3">
        <w:rPr>
          <w:lang w:val="fr-FR"/>
        </w:rPr>
        <w:t>14</w:t>
      </w:r>
      <w:r w:rsidR="00820B2A" w:rsidRPr="009614F3">
        <w:rPr>
          <w:lang w:val="fr-FR"/>
        </w:rPr>
        <w:t xml:space="preserve"> de la présente convention et </w:t>
      </w:r>
      <w:r w:rsidRPr="009614F3">
        <w:rPr>
          <w:lang w:val="fr-FR"/>
        </w:rPr>
        <w:t xml:space="preserve">diffère selon </w:t>
      </w:r>
      <w:r w:rsidR="008B48A8" w:rsidRPr="009614F3">
        <w:rPr>
          <w:lang w:val="fr-FR"/>
        </w:rPr>
        <w:t>l’âge du bénéficiaire</w:t>
      </w:r>
      <w:r w:rsidR="00033FE4" w:rsidRPr="009614F3">
        <w:rPr>
          <w:lang w:val="fr-FR"/>
        </w:rPr>
        <w:t>.</w:t>
      </w:r>
    </w:p>
    <w:p w:rsidR="00033FE4" w:rsidRPr="009614F3" w:rsidRDefault="00033FE4" w:rsidP="00B2777B">
      <w:pPr>
        <w:jc w:val="both"/>
        <w:rPr>
          <w:lang w:val="fr-FR"/>
        </w:rPr>
      </w:pPr>
    </w:p>
    <w:p w:rsidR="0039418E" w:rsidRPr="009614F3" w:rsidRDefault="00553AD6" w:rsidP="00B2777B">
      <w:pPr>
        <w:jc w:val="both"/>
        <w:rPr>
          <w:lang w:val="fr-FR"/>
        </w:rPr>
      </w:pPr>
      <w:r w:rsidRPr="009614F3">
        <w:rPr>
          <w:lang w:val="fr-FR"/>
        </w:rPr>
        <w:t xml:space="preserve">§ </w:t>
      </w:r>
      <w:r w:rsidR="00E13170" w:rsidRPr="009614F3">
        <w:rPr>
          <w:lang w:val="fr-FR"/>
        </w:rPr>
        <w:t>2</w:t>
      </w:r>
      <w:r w:rsidRPr="009614F3">
        <w:rPr>
          <w:lang w:val="fr-FR"/>
        </w:rPr>
        <w:t>.</w:t>
      </w:r>
      <w:r w:rsidRPr="009614F3">
        <w:rPr>
          <w:lang w:val="fr-FR"/>
        </w:rPr>
        <w:tab/>
      </w:r>
      <w:r w:rsidR="00033FE4" w:rsidRPr="009614F3">
        <w:rPr>
          <w:lang w:val="fr-FR"/>
        </w:rPr>
        <w:t xml:space="preserve">En ce qui concerne </w:t>
      </w:r>
      <w:r w:rsidR="008B48A8" w:rsidRPr="009614F3">
        <w:rPr>
          <w:lang w:val="fr-FR"/>
        </w:rPr>
        <w:t xml:space="preserve">les bénéficiaires </w:t>
      </w:r>
      <w:r w:rsidR="00033FE4" w:rsidRPr="009614F3">
        <w:rPr>
          <w:lang w:val="fr-FR"/>
        </w:rPr>
        <w:t>visés par l</w:t>
      </w:r>
      <w:r w:rsidR="008B48A8" w:rsidRPr="009614F3">
        <w:rPr>
          <w:lang w:val="fr-FR"/>
        </w:rPr>
        <w:t>’article 2 de la</w:t>
      </w:r>
      <w:r w:rsidR="00033FE4" w:rsidRPr="009614F3">
        <w:rPr>
          <w:lang w:val="fr-FR"/>
        </w:rPr>
        <w:t xml:space="preserve"> présente convention</w:t>
      </w:r>
      <w:r w:rsidR="008B48A8" w:rsidRPr="009614F3">
        <w:rPr>
          <w:lang w:val="fr-FR"/>
        </w:rPr>
        <w:t xml:space="preserve"> (groupe 1 et groupe 2)</w:t>
      </w:r>
      <w:r w:rsidR="00033FE4" w:rsidRPr="009614F3">
        <w:rPr>
          <w:lang w:val="fr-FR"/>
        </w:rPr>
        <w:t>, le programme de suivi multidisciplinaire minimal, systématique et uniforme consiste en la réalisation</w:t>
      </w:r>
      <w:r w:rsidR="008B48A8" w:rsidRPr="009614F3">
        <w:rPr>
          <w:lang w:val="fr-FR"/>
        </w:rPr>
        <w:t xml:space="preserve"> de bilans</w:t>
      </w:r>
      <w:r w:rsidR="00033FE4" w:rsidRPr="009614F3">
        <w:rPr>
          <w:lang w:val="fr-FR"/>
        </w:rPr>
        <w:t>, auprès du bénéficiaire</w:t>
      </w:r>
      <w:r w:rsidR="0039418E" w:rsidRPr="009614F3">
        <w:rPr>
          <w:lang w:val="fr-FR"/>
        </w:rPr>
        <w:t xml:space="preserve">, à des âges clés </w:t>
      </w:r>
      <w:r w:rsidR="008B48A8" w:rsidRPr="009614F3">
        <w:rPr>
          <w:lang w:val="fr-FR"/>
        </w:rPr>
        <w:t xml:space="preserve">de son </w:t>
      </w:r>
      <w:r w:rsidR="0039418E" w:rsidRPr="009614F3">
        <w:rPr>
          <w:lang w:val="fr-FR"/>
        </w:rPr>
        <w:t>développement :</w:t>
      </w:r>
    </w:p>
    <w:p w:rsidR="00A5735D" w:rsidRPr="009614F3" w:rsidRDefault="00A5735D" w:rsidP="00A5735D">
      <w:pPr>
        <w:numPr>
          <w:ilvl w:val="0"/>
          <w:numId w:val="4"/>
        </w:numPr>
        <w:ind w:right="0"/>
        <w:contextualSpacing/>
        <w:jc w:val="both"/>
        <w:rPr>
          <w:lang w:val="fr-FR"/>
        </w:rPr>
      </w:pPr>
      <w:r w:rsidRPr="009614F3">
        <w:rPr>
          <w:lang w:val="fr-FR"/>
        </w:rPr>
        <w:t>Le</w:t>
      </w:r>
      <w:r w:rsidRPr="009614F3">
        <w:rPr>
          <w:color w:val="4F81BD" w:themeColor="accent1"/>
          <w:lang w:val="fr-FR"/>
        </w:rPr>
        <w:t xml:space="preserve"> </w:t>
      </w:r>
      <w:r w:rsidRPr="009614F3">
        <w:rPr>
          <w:lang w:val="fr-FR"/>
        </w:rPr>
        <w:t xml:space="preserve">Bilan </w:t>
      </w:r>
      <w:r w:rsidRPr="009614F3">
        <w:rPr>
          <w:b/>
          <w:bCs/>
          <w:lang w:val="fr-FR"/>
        </w:rPr>
        <w:t xml:space="preserve">A </w:t>
      </w:r>
      <w:r w:rsidRPr="009614F3">
        <w:rPr>
          <w:lang w:val="fr-FR"/>
        </w:rPr>
        <w:t xml:space="preserve">doit être réalisé lorsque le bénéficiaire a atteint au minimum l’âge corrigé de 3 mois et au maximum jusqu’au jour qui précède le jour où il atteint l’âge corrigé de 6 mois, </w:t>
      </w:r>
    </w:p>
    <w:p w:rsidR="00A5735D" w:rsidRPr="009614F3" w:rsidRDefault="00A5735D" w:rsidP="00A5735D">
      <w:pPr>
        <w:numPr>
          <w:ilvl w:val="0"/>
          <w:numId w:val="4"/>
        </w:numPr>
        <w:ind w:right="0"/>
        <w:contextualSpacing/>
        <w:jc w:val="both"/>
        <w:rPr>
          <w:lang w:val="fr-FR"/>
        </w:rPr>
      </w:pPr>
      <w:r w:rsidRPr="009614F3">
        <w:rPr>
          <w:lang w:val="fr-FR"/>
        </w:rPr>
        <w:t xml:space="preserve">Le Bilan </w:t>
      </w:r>
      <w:r w:rsidRPr="009614F3">
        <w:rPr>
          <w:b/>
          <w:bCs/>
          <w:lang w:val="fr-FR"/>
        </w:rPr>
        <w:t>B</w:t>
      </w:r>
      <w:r w:rsidRPr="009614F3">
        <w:rPr>
          <w:lang w:val="fr-FR"/>
        </w:rPr>
        <w:t xml:space="preserve"> doit être réalisé lorsque le bénéficiaire a atteint au minimum l’âge corrigé de 9 mois et au maximum jusqu’au jour qui précède le jour où il atteint l’âge corrigé de 14 mois, </w:t>
      </w:r>
    </w:p>
    <w:p w:rsidR="00A5735D" w:rsidRPr="009614F3" w:rsidRDefault="00A5735D" w:rsidP="00A5735D">
      <w:pPr>
        <w:numPr>
          <w:ilvl w:val="0"/>
          <w:numId w:val="4"/>
        </w:numPr>
        <w:ind w:right="0"/>
        <w:contextualSpacing/>
        <w:jc w:val="both"/>
        <w:rPr>
          <w:lang w:val="fr-FR"/>
        </w:rPr>
      </w:pPr>
      <w:r w:rsidRPr="009614F3">
        <w:rPr>
          <w:lang w:val="fr-FR"/>
        </w:rPr>
        <w:t xml:space="preserve">Le Bilan </w:t>
      </w:r>
      <w:r w:rsidRPr="009614F3">
        <w:rPr>
          <w:b/>
          <w:bCs/>
          <w:lang w:val="fr-FR"/>
        </w:rPr>
        <w:t>C</w:t>
      </w:r>
      <w:r w:rsidRPr="009614F3">
        <w:rPr>
          <w:lang w:val="fr-FR"/>
        </w:rPr>
        <w:t xml:space="preserve"> doit être réalisé lorsque le bénéficiaire a atteint au minimum l’âge corrigé de 22 mois et au maximum jusqu’au jour qui précède le jour où il atteint l’âge corrigé de 26 mois, </w:t>
      </w:r>
    </w:p>
    <w:p w:rsidR="00A5735D" w:rsidRPr="009614F3" w:rsidRDefault="00A5735D" w:rsidP="00A5735D">
      <w:pPr>
        <w:numPr>
          <w:ilvl w:val="0"/>
          <w:numId w:val="4"/>
        </w:numPr>
        <w:ind w:right="0"/>
        <w:contextualSpacing/>
        <w:jc w:val="both"/>
        <w:rPr>
          <w:lang w:val="fr-FR"/>
        </w:rPr>
      </w:pPr>
      <w:r w:rsidRPr="009614F3">
        <w:rPr>
          <w:lang w:val="fr-FR"/>
        </w:rPr>
        <w:t xml:space="preserve">Le Bilan </w:t>
      </w:r>
      <w:r w:rsidRPr="009614F3">
        <w:rPr>
          <w:b/>
          <w:bCs/>
          <w:lang w:val="fr-FR"/>
        </w:rPr>
        <w:t>D</w:t>
      </w:r>
      <w:r w:rsidRPr="009614F3">
        <w:rPr>
          <w:lang w:val="fr-FR"/>
        </w:rPr>
        <w:t xml:space="preserve"> doit être réalisé lorsque le bénéficiaire a atteint au minimum l’âge de 4 ans et 6 mois et au maximum jusqu’au jour qui précède le jour où il atteint l’âge </w:t>
      </w:r>
      <w:r w:rsidRPr="009614F3">
        <w:rPr>
          <w:lang w:val="fr-FR" w:eastAsia="fr-BE"/>
        </w:rPr>
        <w:t>de 5 ans et 6 mois</w:t>
      </w:r>
      <w:r w:rsidRPr="009614F3">
        <w:rPr>
          <w:lang w:val="fr-FR"/>
        </w:rPr>
        <w:t>.</w:t>
      </w:r>
    </w:p>
    <w:p w:rsidR="0039418E" w:rsidRPr="009614F3" w:rsidRDefault="0039418E" w:rsidP="0039418E">
      <w:pPr>
        <w:jc w:val="both"/>
        <w:rPr>
          <w:lang w:val="fr-FR"/>
        </w:rPr>
      </w:pPr>
    </w:p>
    <w:p w:rsidR="00001A81" w:rsidRPr="009614F3" w:rsidRDefault="00001A81" w:rsidP="0039418E">
      <w:pPr>
        <w:jc w:val="both"/>
        <w:rPr>
          <w:lang w:val="fr-FR"/>
        </w:rPr>
      </w:pPr>
      <w:r w:rsidRPr="009614F3">
        <w:rPr>
          <w:lang w:val="fr-FR"/>
        </w:rPr>
        <w:t xml:space="preserve">Afin de pouvoir réaliser un bilan, le bénéficiaire doit avoir atteint l’âge minimum et maximum requis pour le dit bilan comme fixé au présent §. Toutes les interventions des membres de l’équipe (comme prévues aux §§ 3, 4, 5 et 6 du présent article) pour le dit bilan doivent donc être réalisées entre la période minimale et maximale prévue. Dans le cas où certaines interventions ont effectivement lieu </w:t>
      </w:r>
      <w:r w:rsidR="00034B66" w:rsidRPr="009614F3">
        <w:rPr>
          <w:lang w:val="fr-FR"/>
        </w:rPr>
        <w:t xml:space="preserve">en deçà ou </w:t>
      </w:r>
      <w:r w:rsidRPr="009614F3">
        <w:rPr>
          <w:lang w:val="fr-FR"/>
        </w:rPr>
        <w:t>au-delà de cette période, l’établissement ne pourra pas porter en compte la prestation de bilan à l’organisme assureur du bénéficiaire concerné.</w:t>
      </w:r>
    </w:p>
    <w:p w:rsidR="00001A81" w:rsidRPr="009614F3" w:rsidRDefault="00001A81" w:rsidP="0039418E">
      <w:pPr>
        <w:jc w:val="both"/>
        <w:rPr>
          <w:lang w:val="fr-FR"/>
        </w:rPr>
      </w:pPr>
    </w:p>
    <w:p w:rsidR="00001A81" w:rsidRPr="009614F3" w:rsidRDefault="00001A81" w:rsidP="0039418E">
      <w:pPr>
        <w:jc w:val="both"/>
        <w:rPr>
          <w:lang w:val="fr-FR"/>
        </w:rPr>
      </w:pPr>
      <w:r w:rsidRPr="009614F3">
        <w:rPr>
          <w:lang w:val="fr-FR"/>
        </w:rPr>
        <w:t xml:space="preserve">L’âge corrigé du bénéficiaire est </w:t>
      </w:r>
      <w:r w:rsidR="009147E4" w:rsidRPr="009614F3">
        <w:rPr>
          <w:lang w:val="fr-FR"/>
        </w:rPr>
        <w:t>défini comme étant l’âge actuel de l’enfant calculé sur la base de sa date de naissance moins le nombre de semaines d’avance</w:t>
      </w:r>
      <w:r w:rsidR="00D165C6" w:rsidRPr="009614F3">
        <w:rPr>
          <w:lang w:val="fr-FR"/>
        </w:rPr>
        <w:t xml:space="preserve"> que l’enfant est né</w:t>
      </w:r>
      <w:r w:rsidRPr="009614F3">
        <w:rPr>
          <w:lang w:val="fr-FR"/>
        </w:rPr>
        <w:t xml:space="preserve">. </w:t>
      </w:r>
    </w:p>
    <w:p w:rsidR="00001A81" w:rsidRPr="009614F3" w:rsidRDefault="00001A81" w:rsidP="0039418E">
      <w:pPr>
        <w:jc w:val="both"/>
        <w:rPr>
          <w:lang w:val="fr-FR"/>
        </w:rPr>
      </w:pPr>
    </w:p>
    <w:p w:rsidR="00BE375D" w:rsidRPr="009614F3" w:rsidRDefault="00050094" w:rsidP="0039418E">
      <w:pPr>
        <w:jc w:val="both"/>
        <w:rPr>
          <w:lang w:val="fr-FR"/>
        </w:rPr>
      </w:pPr>
      <w:r w:rsidRPr="009614F3">
        <w:rPr>
          <w:lang w:val="fr-FR"/>
        </w:rPr>
        <w:t xml:space="preserve">Les bilans consistent </w:t>
      </w:r>
      <w:r w:rsidR="007011B9" w:rsidRPr="009614F3">
        <w:rPr>
          <w:lang w:val="fr-FR"/>
        </w:rPr>
        <w:t>de manière générale</w:t>
      </w:r>
      <w:r w:rsidRPr="009614F3">
        <w:rPr>
          <w:lang w:val="fr-FR"/>
        </w:rPr>
        <w:t xml:space="preserve"> en la réalisation d’un examen médical général, d’un examen </w:t>
      </w:r>
      <w:proofErr w:type="spellStart"/>
      <w:r w:rsidRPr="009614F3">
        <w:rPr>
          <w:lang w:val="fr-FR"/>
        </w:rPr>
        <w:t>neuromoteur</w:t>
      </w:r>
      <w:proofErr w:type="spellEnd"/>
      <w:r w:rsidRPr="009614F3">
        <w:rPr>
          <w:lang w:val="fr-FR"/>
        </w:rPr>
        <w:t xml:space="preserve">, d’un accompagnement psycho-éducationnel et </w:t>
      </w:r>
      <w:r w:rsidR="007011B9" w:rsidRPr="009614F3">
        <w:rPr>
          <w:lang w:val="fr-FR"/>
        </w:rPr>
        <w:t xml:space="preserve">en </w:t>
      </w:r>
      <w:r w:rsidRPr="009614F3">
        <w:rPr>
          <w:lang w:val="fr-FR"/>
        </w:rPr>
        <w:t xml:space="preserve">la réalisation de </w:t>
      </w:r>
      <w:r w:rsidR="005F42AD" w:rsidRPr="009614F3">
        <w:rPr>
          <w:lang w:val="fr-FR"/>
        </w:rPr>
        <w:t>tests</w:t>
      </w:r>
      <w:r w:rsidRPr="009614F3">
        <w:rPr>
          <w:lang w:val="fr-FR"/>
        </w:rPr>
        <w:t xml:space="preserve"> plus spécifiques.</w:t>
      </w:r>
      <w:r w:rsidR="007011B9" w:rsidRPr="009614F3">
        <w:rPr>
          <w:lang w:val="fr-FR"/>
        </w:rPr>
        <w:t xml:space="preserve"> Le contenu du bilan diffère selon l’âge du bénéficiaire</w:t>
      </w:r>
      <w:r w:rsidR="00283C8A" w:rsidRPr="009614F3">
        <w:rPr>
          <w:lang w:val="fr-FR"/>
        </w:rPr>
        <w:t>.</w:t>
      </w:r>
    </w:p>
    <w:p w:rsidR="00BE375D" w:rsidRPr="009614F3" w:rsidRDefault="00BE375D" w:rsidP="0039418E">
      <w:pPr>
        <w:jc w:val="both"/>
        <w:rPr>
          <w:lang w:val="fr-FR"/>
        </w:rPr>
      </w:pPr>
    </w:p>
    <w:p w:rsidR="00050094" w:rsidRPr="009614F3" w:rsidRDefault="00553AD6" w:rsidP="00D544E9">
      <w:pPr>
        <w:keepNext/>
        <w:jc w:val="both"/>
        <w:rPr>
          <w:lang w:val="fr-FR"/>
        </w:rPr>
      </w:pPr>
      <w:r w:rsidRPr="009614F3">
        <w:rPr>
          <w:lang w:val="fr-FR"/>
        </w:rPr>
        <w:t xml:space="preserve">§ </w:t>
      </w:r>
      <w:r w:rsidR="00E13170" w:rsidRPr="009614F3">
        <w:rPr>
          <w:lang w:val="fr-FR"/>
        </w:rPr>
        <w:t>3</w:t>
      </w:r>
      <w:r w:rsidRPr="009614F3">
        <w:rPr>
          <w:lang w:val="fr-FR"/>
        </w:rPr>
        <w:t>.</w:t>
      </w:r>
      <w:r w:rsidRPr="009614F3">
        <w:rPr>
          <w:lang w:val="fr-FR"/>
        </w:rPr>
        <w:tab/>
      </w:r>
      <w:r w:rsidR="00050094" w:rsidRPr="009614F3">
        <w:rPr>
          <w:lang w:val="fr-FR"/>
        </w:rPr>
        <w:t xml:space="preserve">Le </w:t>
      </w:r>
      <w:r w:rsidR="00050094" w:rsidRPr="009614F3">
        <w:rPr>
          <w:b/>
          <w:lang w:val="fr-FR"/>
        </w:rPr>
        <w:t xml:space="preserve">bilan </w:t>
      </w:r>
      <w:r w:rsidR="00CF1B29" w:rsidRPr="009614F3">
        <w:rPr>
          <w:b/>
          <w:lang w:val="fr-FR"/>
        </w:rPr>
        <w:t>A</w:t>
      </w:r>
      <w:r w:rsidR="00050094" w:rsidRPr="009614F3">
        <w:rPr>
          <w:lang w:val="fr-FR"/>
        </w:rPr>
        <w:t xml:space="preserve"> prévoit spécifiquement</w:t>
      </w:r>
      <w:r w:rsidR="004470CE" w:rsidRPr="009614F3">
        <w:rPr>
          <w:lang w:val="fr-FR"/>
        </w:rPr>
        <w:t xml:space="preserve"> </w:t>
      </w:r>
      <w:r w:rsidR="00050094" w:rsidRPr="009614F3">
        <w:rPr>
          <w:lang w:val="fr-FR"/>
        </w:rPr>
        <w:t>:</w:t>
      </w:r>
    </w:p>
    <w:p w:rsidR="00050094" w:rsidRPr="009614F3" w:rsidRDefault="00050094" w:rsidP="00D544E9">
      <w:pPr>
        <w:keepNext/>
        <w:jc w:val="both"/>
        <w:rPr>
          <w:lang w:val="fr-FR"/>
        </w:rPr>
      </w:pPr>
    </w:p>
    <w:p w:rsidR="00050094" w:rsidRPr="009614F3" w:rsidRDefault="00050094" w:rsidP="00050094">
      <w:pPr>
        <w:pStyle w:val="Paragraphedeliste"/>
        <w:numPr>
          <w:ilvl w:val="0"/>
          <w:numId w:val="6"/>
        </w:numPr>
        <w:jc w:val="both"/>
        <w:rPr>
          <w:lang w:val="fr-FR"/>
        </w:rPr>
      </w:pPr>
      <w:r w:rsidRPr="009614F3">
        <w:rPr>
          <w:lang w:val="fr-FR"/>
        </w:rPr>
        <w:t>Une consultation médicale</w:t>
      </w:r>
      <w:r w:rsidR="002B1018" w:rsidRPr="009614F3">
        <w:rPr>
          <w:lang w:val="fr-FR"/>
        </w:rPr>
        <w:t xml:space="preserve"> (avec un médecin</w:t>
      </w:r>
      <w:r w:rsidR="00DF48C9" w:rsidRPr="009614F3">
        <w:rPr>
          <w:lang w:val="fr-FR"/>
        </w:rPr>
        <w:t xml:space="preserve"> spécialiste prévu à l’article </w:t>
      </w:r>
      <w:r w:rsidR="004D729C" w:rsidRPr="009614F3">
        <w:rPr>
          <w:lang w:val="fr-FR"/>
        </w:rPr>
        <w:t>14</w:t>
      </w:r>
      <w:r w:rsidR="00DF48C9" w:rsidRPr="009614F3">
        <w:rPr>
          <w:lang w:val="fr-FR"/>
        </w:rPr>
        <w:t xml:space="preserve"> § 1</w:t>
      </w:r>
      <w:r w:rsidR="00DF48C9" w:rsidRPr="009614F3">
        <w:rPr>
          <w:vertAlign w:val="superscript"/>
          <w:lang w:val="fr-FR"/>
        </w:rPr>
        <w:t>er</w:t>
      </w:r>
      <w:r w:rsidR="00DF48C9" w:rsidRPr="009614F3">
        <w:rPr>
          <w:lang w:val="fr-FR"/>
        </w:rPr>
        <w:t>, point b de la présente convention)</w:t>
      </w:r>
      <w:r w:rsidRPr="009614F3">
        <w:rPr>
          <w:lang w:val="fr-FR"/>
        </w:rPr>
        <w:t xml:space="preserve"> avec comme objectif la réalisation des évaluations suivantes : </w:t>
      </w:r>
    </w:p>
    <w:p w:rsidR="00050094" w:rsidRPr="009614F3" w:rsidRDefault="00050094" w:rsidP="00050094">
      <w:pPr>
        <w:pStyle w:val="Paragraphedeliste"/>
        <w:numPr>
          <w:ilvl w:val="1"/>
          <w:numId w:val="6"/>
        </w:numPr>
        <w:jc w:val="both"/>
        <w:rPr>
          <w:lang w:val="fr-FR"/>
        </w:rPr>
      </w:pPr>
      <w:r w:rsidRPr="009614F3">
        <w:rPr>
          <w:lang w:val="fr-FR"/>
        </w:rPr>
        <w:t>Evaluation clinique générale avec suivi des courbes de croissance staturo-pondérale</w:t>
      </w:r>
    </w:p>
    <w:p w:rsidR="0039418E" w:rsidRPr="009614F3" w:rsidRDefault="00050094" w:rsidP="00050094">
      <w:pPr>
        <w:pStyle w:val="Paragraphedeliste"/>
        <w:numPr>
          <w:ilvl w:val="1"/>
          <w:numId w:val="6"/>
        </w:numPr>
        <w:jc w:val="both"/>
        <w:rPr>
          <w:lang w:val="fr-FR"/>
        </w:rPr>
      </w:pPr>
      <w:r w:rsidRPr="009614F3">
        <w:rPr>
          <w:lang w:val="fr-FR"/>
        </w:rPr>
        <w:t>Evaluation neurologique et développementale</w:t>
      </w:r>
    </w:p>
    <w:p w:rsidR="004C1A58" w:rsidRPr="009614F3" w:rsidRDefault="00050094" w:rsidP="00050094">
      <w:pPr>
        <w:pStyle w:val="Paragraphedeliste"/>
        <w:numPr>
          <w:ilvl w:val="1"/>
          <w:numId w:val="6"/>
        </w:numPr>
        <w:jc w:val="both"/>
        <w:rPr>
          <w:lang w:val="fr-FR"/>
        </w:rPr>
      </w:pPr>
      <w:r w:rsidRPr="009614F3">
        <w:rPr>
          <w:lang w:val="fr-FR"/>
        </w:rPr>
        <w:t>Evaluation du développement sensoriel</w:t>
      </w:r>
      <w:r w:rsidR="004C1A58" w:rsidRPr="009614F3">
        <w:rPr>
          <w:lang w:val="fr-FR"/>
        </w:rPr>
        <w:t> ;</w:t>
      </w:r>
    </w:p>
    <w:p w:rsidR="00050094" w:rsidRPr="009614F3" w:rsidRDefault="00050094" w:rsidP="00050094">
      <w:pPr>
        <w:pStyle w:val="Paragraphedeliste"/>
        <w:numPr>
          <w:ilvl w:val="0"/>
          <w:numId w:val="6"/>
        </w:numPr>
        <w:jc w:val="both"/>
        <w:rPr>
          <w:lang w:val="fr-FR"/>
        </w:rPr>
      </w:pPr>
      <w:r w:rsidRPr="009614F3">
        <w:rPr>
          <w:lang w:val="fr-FR"/>
        </w:rPr>
        <w:t>Une consultation psychologique</w:t>
      </w:r>
      <w:r w:rsidR="00833A57" w:rsidRPr="009614F3">
        <w:rPr>
          <w:lang w:val="fr-FR"/>
        </w:rPr>
        <w:t xml:space="preserve"> (qui peut se réaliser en </w:t>
      </w:r>
      <w:r w:rsidR="00833A57" w:rsidRPr="009614F3">
        <w:rPr>
          <w:b/>
          <w:lang w:val="fr-FR"/>
        </w:rPr>
        <w:t>consultation conjointe</w:t>
      </w:r>
      <w:r w:rsidR="00833A57" w:rsidRPr="009614F3">
        <w:rPr>
          <w:lang w:val="fr-FR"/>
        </w:rPr>
        <w:t xml:space="preserve"> avec le médecin et/ou le kinésithérapeute)</w:t>
      </w:r>
      <w:r w:rsidR="006C2E6D" w:rsidRPr="009614F3">
        <w:rPr>
          <w:lang w:val="fr-FR"/>
        </w:rPr>
        <w:t xml:space="preserve"> de minimum 0,5 heure auprès du </w:t>
      </w:r>
      <w:r w:rsidR="002C3041" w:rsidRPr="009614F3">
        <w:rPr>
          <w:lang w:val="fr-FR"/>
        </w:rPr>
        <w:t>bénéficiaire</w:t>
      </w:r>
      <w:r w:rsidR="00473B4F" w:rsidRPr="009614F3">
        <w:rPr>
          <w:lang w:val="fr-FR"/>
        </w:rPr>
        <w:t xml:space="preserve"> et ses parents</w:t>
      </w:r>
      <w:r w:rsidRPr="009614F3">
        <w:rPr>
          <w:lang w:val="fr-FR"/>
        </w:rPr>
        <w:t> :</w:t>
      </w:r>
    </w:p>
    <w:p w:rsidR="00050094" w:rsidRPr="009614F3" w:rsidRDefault="00050094" w:rsidP="00050094">
      <w:pPr>
        <w:pStyle w:val="Paragraphedeliste"/>
        <w:numPr>
          <w:ilvl w:val="1"/>
          <w:numId w:val="6"/>
        </w:numPr>
        <w:jc w:val="both"/>
        <w:rPr>
          <w:lang w:val="fr-FR"/>
        </w:rPr>
      </w:pPr>
      <w:r w:rsidRPr="009614F3">
        <w:rPr>
          <w:lang w:val="fr-FR"/>
        </w:rPr>
        <w:t>Soutien à la parentalité</w:t>
      </w:r>
    </w:p>
    <w:p w:rsidR="00050094" w:rsidRPr="009614F3" w:rsidRDefault="00050094" w:rsidP="00050094">
      <w:pPr>
        <w:pStyle w:val="Paragraphedeliste"/>
        <w:numPr>
          <w:ilvl w:val="1"/>
          <w:numId w:val="6"/>
        </w:numPr>
        <w:jc w:val="both"/>
        <w:rPr>
          <w:lang w:val="fr-FR"/>
        </w:rPr>
      </w:pPr>
      <w:r w:rsidRPr="009614F3">
        <w:rPr>
          <w:lang w:val="fr-FR"/>
        </w:rPr>
        <w:t>Dépistage des troubles relationnels précoces</w:t>
      </w:r>
    </w:p>
    <w:p w:rsidR="00050094" w:rsidRPr="009614F3" w:rsidRDefault="00050094" w:rsidP="00050094">
      <w:pPr>
        <w:pStyle w:val="Paragraphedeliste"/>
        <w:numPr>
          <w:ilvl w:val="0"/>
          <w:numId w:val="7"/>
        </w:numPr>
        <w:jc w:val="both"/>
        <w:rPr>
          <w:lang w:val="fr-FR"/>
        </w:rPr>
      </w:pPr>
      <w:r w:rsidRPr="009614F3">
        <w:rPr>
          <w:lang w:val="fr-FR"/>
        </w:rPr>
        <w:t>Une consultation avec le kinésithérapeute</w:t>
      </w:r>
      <w:r w:rsidR="006C2E6D" w:rsidRPr="009614F3">
        <w:rPr>
          <w:lang w:val="fr-FR"/>
        </w:rPr>
        <w:t xml:space="preserve"> de minimum 0,5 heure auprès du </w:t>
      </w:r>
      <w:r w:rsidR="002C3041" w:rsidRPr="009614F3">
        <w:rPr>
          <w:lang w:val="fr-FR"/>
        </w:rPr>
        <w:t>bénéficiaire</w:t>
      </w:r>
      <w:r w:rsidR="006C2E6D" w:rsidRPr="009614F3">
        <w:rPr>
          <w:lang w:val="fr-FR"/>
        </w:rPr>
        <w:t> </w:t>
      </w:r>
      <w:r w:rsidRPr="009614F3">
        <w:rPr>
          <w:lang w:val="fr-FR"/>
        </w:rPr>
        <w:t>:</w:t>
      </w:r>
    </w:p>
    <w:p w:rsidR="00050094" w:rsidRPr="009614F3" w:rsidRDefault="00050094" w:rsidP="00050094">
      <w:pPr>
        <w:pStyle w:val="Paragraphedeliste"/>
        <w:numPr>
          <w:ilvl w:val="1"/>
          <w:numId w:val="7"/>
        </w:numPr>
        <w:jc w:val="both"/>
        <w:rPr>
          <w:lang w:val="fr-FR"/>
        </w:rPr>
      </w:pPr>
      <w:r w:rsidRPr="009614F3">
        <w:rPr>
          <w:lang w:val="fr-FR"/>
        </w:rPr>
        <w:t xml:space="preserve">Examen </w:t>
      </w:r>
      <w:proofErr w:type="spellStart"/>
      <w:r w:rsidRPr="009614F3">
        <w:rPr>
          <w:lang w:val="fr-FR"/>
        </w:rPr>
        <w:t>neuromoteur</w:t>
      </w:r>
      <w:proofErr w:type="spellEnd"/>
    </w:p>
    <w:p w:rsidR="00050094" w:rsidRPr="009614F3" w:rsidRDefault="00050094" w:rsidP="00050094">
      <w:pPr>
        <w:pStyle w:val="Paragraphedeliste"/>
        <w:numPr>
          <w:ilvl w:val="1"/>
          <w:numId w:val="7"/>
        </w:numPr>
        <w:jc w:val="both"/>
        <w:rPr>
          <w:lang w:val="fr-FR"/>
        </w:rPr>
      </w:pPr>
      <w:r w:rsidRPr="009614F3">
        <w:rPr>
          <w:lang w:val="fr-FR"/>
        </w:rPr>
        <w:t>Conseil de positionnement et de portage de l’enfant</w:t>
      </w:r>
    </w:p>
    <w:p w:rsidR="00050094" w:rsidRPr="009614F3" w:rsidRDefault="00050094" w:rsidP="00050094">
      <w:pPr>
        <w:pStyle w:val="Paragraphedeliste"/>
        <w:numPr>
          <w:ilvl w:val="0"/>
          <w:numId w:val="7"/>
        </w:numPr>
        <w:jc w:val="both"/>
        <w:rPr>
          <w:lang w:val="fr-FR"/>
        </w:rPr>
      </w:pPr>
      <w:r w:rsidRPr="009614F3">
        <w:rPr>
          <w:lang w:val="fr-FR"/>
        </w:rPr>
        <w:t>Une consultation avec un assistant social</w:t>
      </w:r>
      <w:r w:rsidR="00C5569B" w:rsidRPr="009614F3">
        <w:rPr>
          <w:lang w:val="fr-FR"/>
        </w:rPr>
        <w:t xml:space="preserve"> </w:t>
      </w:r>
      <w:r w:rsidR="00C5569B" w:rsidRPr="009614F3">
        <w:rPr>
          <w:b/>
          <w:lang w:val="fr-FR"/>
        </w:rPr>
        <w:t>(si indiqué)</w:t>
      </w:r>
      <w:r w:rsidRPr="009614F3">
        <w:rPr>
          <w:lang w:val="fr-FR"/>
        </w:rPr>
        <w:t>:</w:t>
      </w:r>
    </w:p>
    <w:p w:rsidR="00050094" w:rsidRPr="009614F3" w:rsidRDefault="00050094" w:rsidP="00050094">
      <w:pPr>
        <w:pStyle w:val="Paragraphedeliste"/>
        <w:numPr>
          <w:ilvl w:val="1"/>
          <w:numId w:val="7"/>
        </w:numPr>
        <w:jc w:val="both"/>
        <w:rPr>
          <w:lang w:val="fr-FR"/>
        </w:rPr>
      </w:pPr>
      <w:r w:rsidRPr="009614F3">
        <w:rPr>
          <w:lang w:val="fr-FR"/>
        </w:rPr>
        <w:t xml:space="preserve">Aide </w:t>
      </w:r>
      <w:r w:rsidR="009F3302" w:rsidRPr="009614F3">
        <w:rPr>
          <w:lang w:val="fr-FR"/>
        </w:rPr>
        <w:t>les parents</w:t>
      </w:r>
      <w:r w:rsidR="005D3C66" w:rsidRPr="009614F3">
        <w:rPr>
          <w:lang w:val="fr-FR"/>
        </w:rPr>
        <w:t xml:space="preserve"> </w:t>
      </w:r>
      <w:r w:rsidRPr="009614F3">
        <w:rPr>
          <w:lang w:val="fr-FR"/>
        </w:rPr>
        <w:t>dans leurs démarches administratives</w:t>
      </w:r>
      <w:r w:rsidR="004D3AFD" w:rsidRPr="009614F3">
        <w:rPr>
          <w:lang w:val="fr-FR"/>
        </w:rPr>
        <w:t xml:space="preserve"> ou toutes autres démarches d’aides sociales</w:t>
      </w:r>
    </w:p>
    <w:p w:rsidR="00E92B5D" w:rsidRPr="009614F3" w:rsidRDefault="00E92B5D" w:rsidP="00E92B5D">
      <w:pPr>
        <w:pStyle w:val="Paragraphedeliste"/>
        <w:numPr>
          <w:ilvl w:val="0"/>
          <w:numId w:val="9"/>
        </w:numPr>
        <w:jc w:val="both"/>
        <w:rPr>
          <w:lang w:val="fr-FR"/>
        </w:rPr>
      </w:pPr>
      <w:r w:rsidRPr="009614F3">
        <w:rPr>
          <w:lang w:val="fr-FR"/>
        </w:rPr>
        <w:t>Discussion et synthèse des observations</w:t>
      </w:r>
      <w:r w:rsidR="00C5569B" w:rsidRPr="009614F3">
        <w:rPr>
          <w:lang w:val="fr-FR"/>
        </w:rPr>
        <w:t xml:space="preserve"> lors d’une réunion d’équipe</w:t>
      </w:r>
    </w:p>
    <w:p w:rsidR="00E92B5D" w:rsidRPr="009614F3" w:rsidRDefault="00C5569B" w:rsidP="00E92B5D">
      <w:pPr>
        <w:pStyle w:val="Paragraphedeliste"/>
        <w:numPr>
          <w:ilvl w:val="0"/>
          <w:numId w:val="9"/>
        </w:numPr>
        <w:jc w:val="both"/>
        <w:rPr>
          <w:lang w:val="fr-FR"/>
        </w:rPr>
      </w:pPr>
      <w:r w:rsidRPr="009614F3">
        <w:rPr>
          <w:lang w:val="fr-FR"/>
        </w:rPr>
        <w:t xml:space="preserve">Discussion (du médecin et d’un autre membre de l’équipe) avec </w:t>
      </w:r>
      <w:r w:rsidR="009F3302" w:rsidRPr="009614F3">
        <w:rPr>
          <w:lang w:val="fr-FR"/>
        </w:rPr>
        <w:t xml:space="preserve">les parents </w:t>
      </w:r>
      <w:r w:rsidRPr="009614F3">
        <w:rPr>
          <w:lang w:val="fr-FR"/>
        </w:rPr>
        <w:t xml:space="preserve">du bénéficiaire des résultats des examens effectués et recommandations </w:t>
      </w:r>
      <w:r w:rsidR="005F42AD" w:rsidRPr="009614F3">
        <w:rPr>
          <w:lang w:val="fr-FR"/>
        </w:rPr>
        <w:t>(durée moyenne prévue de cette discussion : 0,5 heure)</w:t>
      </w:r>
    </w:p>
    <w:p w:rsidR="00F71F07" w:rsidRPr="009614F3" w:rsidRDefault="00F71F07" w:rsidP="00F71F07">
      <w:pPr>
        <w:pStyle w:val="Paragraphedeliste"/>
        <w:numPr>
          <w:ilvl w:val="0"/>
          <w:numId w:val="9"/>
        </w:numPr>
        <w:jc w:val="both"/>
        <w:rPr>
          <w:lang w:val="fr-FR"/>
        </w:rPr>
      </w:pPr>
      <w:r w:rsidRPr="009614F3">
        <w:rPr>
          <w:lang w:val="fr-FR"/>
        </w:rPr>
        <w:lastRenderedPageBreak/>
        <w:t xml:space="preserve">Renvoi vers des traitements appropriés en cas de détection de trouble(s) </w:t>
      </w:r>
    </w:p>
    <w:p w:rsidR="00865060" w:rsidRPr="009614F3" w:rsidRDefault="00865060" w:rsidP="00865060">
      <w:pPr>
        <w:pStyle w:val="Paragraphedeliste"/>
        <w:numPr>
          <w:ilvl w:val="0"/>
          <w:numId w:val="9"/>
        </w:numPr>
        <w:jc w:val="both"/>
        <w:rPr>
          <w:lang w:val="fr-FR"/>
        </w:rPr>
      </w:pPr>
      <w:r w:rsidRPr="009614F3">
        <w:rPr>
          <w:lang w:val="fr-FR"/>
        </w:rPr>
        <w:t>Rédaction d’un rapport avec les observations et les recommandations</w:t>
      </w:r>
      <w:r w:rsidR="00C5569B" w:rsidRPr="009614F3">
        <w:rPr>
          <w:lang w:val="fr-FR"/>
        </w:rPr>
        <w:t xml:space="preserve"> à l’intention du médecin généraliste du bénéficiaire ou du pédiatre traitant. </w:t>
      </w:r>
    </w:p>
    <w:p w:rsidR="004D3AFD" w:rsidRPr="009614F3" w:rsidRDefault="004D3AFD" w:rsidP="004D3AFD">
      <w:pPr>
        <w:jc w:val="both"/>
        <w:rPr>
          <w:lang w:val="fr-FR"/>
        </w:rPr>
      </w:pPr>
    </w:p>
    <w:p w:rsidR="004D3AFD" w:rsidRPr="009614F3" w:rsidRDefault="00553AD6" w:rsidP="004D3AFD">
      <w:pPr>
        <w:jc w:val="both"/>
        <w:rPr>
          <w:lang w:val="fr-FR"/>
        </w:rPr>
      </w:pPr>
      <w:r w:rsidRPr="009614F3">
        <w:rPr>
          <w:lang w:val="fr-FR"/>
        </w:rPr>
        <w:t xml:space="preserve">§ </w:t>
      </w:r>
      <w:r w:rsidR="00E13170" w:rsidRPr="009614F3">
        <w:rPr>
          <w:lang w:val="fr-FR"/>
        </w:rPr>
        <w:t>4</w:t>
      </w:r>
      <w:r w:rsidRPr="009614F3">
        <w:rPr>
          <w:lang w:val="fr-FR"/>
        </w:rPr>
        <w:t>.</w:t>
      </w:r>
      <w:r w:rsidRPr="009614F3">
        <w:rPr>
          <w:lang w:val="fr-FR"/>
        </w:rPr>
        <w:tab/>
      </w:r>
      <w:r w:rsidR="004D3AFD" w:rsidRPr="009614F3">
        <w:rPr>
          <w:lang w:val="fr-FR"/>
        </w:rPr>
        <w:t xml:space="preserve">Le </w:t>
      </w:r>
      <w:r w:rsidR="004D3AFD" w:rsidRPr="009614F3">
        <w:rPr>
          <w:b/>
          <w:lang w:val="fr-FR"/>
        </w:rPr>
        <w:t xml:space="preserve">bilan </w:t>
      </w:r>
      <w:r w:rsidR="00CF1B29" w:rsidRPr="009614F3">
        <w:rPr>
          <w:b/>
          <w:lang w:val="fr-FR"/>
        </w:rPr>
        <w:t>B</w:t>
      </w:r>
      <w:r w:rsidR="004D3AFD" w:rsidRPr="009614F3">
        <w:rPr>
          <w:lang w:val="fr-FR"/>
        </w:rPr>
        <w:t xml:space="preserve"> prévoit spécifiquement</w:t>
      </w:r>
      <w:r w:rsidR="004470CE" w:rsidRPr="009614F3">
        <w:rPr>
          <w:lang w:val="fr-FR"/>
        </w:rPr>
        <w:t xml:space="preserve"> </w:t>
      </w:r>
      <w:r w:rsidR="004D3AFD" w:rsidRPr="009614F3">
        <w:rPr>
          <w:lang w:val="fr-FR"/>
        </w:rPr>
        <w:t>:</w:t>
      </w:r>
    </w:p>
    <w:p w:rsidR="004D3AFD" w:rsidRPr="009614F3" w:rsidRDefault="004D3AFD" w:rsidP="004D3AFD">
      <w:pPr>
        <w:jc w:val="both"/>
        <w:rPr>
          <w:lang w:val="fr-FR"/>
        </w:rPr>
      </w:pPr>
    </w:p>
    <w:p w:rsidR="00E92B5D" w:rsidRPr="009614F3" w:rsidRDefault="00E92B5D" w:rsidP="00E92B5D">
      <w:pPr>
        <w:pStyle w:val="Paragraphedeliste"/>
        <w:numPr>
          <w:ilvl w:val="0"/>
          <w:numId w:val="6"/>
        </w:numPr>
        <w:jc w:val="both"/>
        <w:rPr>
          <w:lang w:val="fr-FR"/>
        </w:rPr>
      </w:pPr>
      <w:r w:rsidRPr="009614F3">
        <w:rPr>
          <w:lang w:val="fr-FR"/>
        </w:rPr>
        <w:t>Une consultation médicale</w:t>
      </w:r>
      <w:r w:rsidR="007610F7" w:rsidRPr="009614F3">
        <w:rPr>
          <w:lang w:val="fr-FR"/>
        </w:rPr>
        <w:t xml:space="preserve"> (avec un médecin spécialiste prévu à l’article </w:t>
      </w:r>
      <w:r w:rsidR="004D729C" w:rsidRPr="009614F3">
        <w:rPr>
          <w:lang w:val="fr-FR"/>
        </w:rPr>
        <w:t>14</w:t>
      </w:r>
      <w:r w:rsidR="007610F7" w:rsidRPr="009614F3">
        <w:rPr>
          <w:lang w:val="fr-FR"/>
        </w:rPr>
        <w:t xml:space="preserve"> § 1</w:t>
      </w:r>
      <w:r w:rsidR="007610F7" w:rsidRPr="009614F3">
        <w:rPr>
          <w:vertAlign w:val="superscript"/>
          <w:lang w:val="fr-FR"/>
        </w:rPr>
        <w:t>er</w:t>
      </w:r>
      <w:r w:rsidR="007610F7" w:rsidRPr="009614F3">
        <w:rPr>
          <w:lang w:val="fr-FR"/>
        </w:rPr>
        <w:t>, point b de la présente convention)</w:t>
      </w:r>
      <w:r w:rsidRPr="009614F3">
        <w:rPr>
          <w:lang w:val="fr-FR"/>
        </w:rPr>
        <w:t xml:space="preserve"> avec comme objectif la réalisation des évaluations suivantes : </w:t>
      </w:r>
    </w:p>
    <w:p w:rsidR="00E92B5D" w:rsidRPr="009614F3" w:rsidRDefault="00E92B5D" w:rsidP="00E92B5D">
      <w:pPr>
        <w:pStyle w:val="Paragraphedeliste"/>
        <w:numPr>
          <w:ilvl w:val="1"/>
          <w:numId w:val="6"/>
        </w:numPr>
        <w:jc w:val="both"/>
        <w:rPr>
          <w:lang w:val="fr-FR"/>
        </w:rPr>
      </w:pPr>
      <w:r w:rsidRPr="009614F3">
        <w:rPr>
          <w:lang w:val="fr-FR"/>
        </w:rPr>
        <w:t>Evaluation clinique générale avec suivi des courbes de croissance staturo-pondérale</w:t>
      </w:r>
    </w:p>
    <w:p w:rsidR="00E92B5D" w:rsidRPr="009614F3" w:rsidRDefault="00E92B5D" w:rsidP="00E92B5D">
      <w:pPr>
        <w:pStyle w:val="Paragraphedeliste"/>
        <w:numPr>
          <w:ilvl w:val="1"/>
          <w:numId w:val="6"/>
        </w:numPr>
        <w:jc w:val="both"/>
        <w:rPr>
          <w:lang w:val="fr-FR"/>
        </w:rPr>
      </w:pPr>
      <w:r w:rsidRPr="009614F3">
        <w:rPr>
          <w:lang w:val="fr-FR"/>
        </w:rPr>
        <w:t>Evaluation neurologique et développementale</w:t>
      </w:r>
    </w:p>
    <w:p w:rsidR="00E92B5D" w:rsidRPr="009614F3" w:rsidRDefault="00E92B5D" w:rsidP="00E92B5D">
      <w:pPr>
        <w:pStyle w:val="Paragraphedeliste"/>
        <w:numPr>
          <w:ilvl w:val="1"/>
          <w:numId w:val="6"/>
        </w:numPr>
        <w:jc w:val="both"/>
        <w:rPr>
          <w:lang w:val="fr-FR"/>
        </w:rPr>
      </w:pPr>
      <w:r w:rsidRPr="009614F3">
        <w:rPr>
          <w:lang w:val="fr-FR"/>
        </w:rPr>
        <w:t>Evaluation du développement sensoriel</w:t>
      </w:r>
    </w:p>
    <w:p w:rsidR="00E92B5D" w:rsidRPr="009614F3" w:rsidRDefault="00E92B5D" w:rsidP="00E92B5D">
      <w:pPr>
        <w:pStyle w:val="Paragraphedeliste"/>
        <w:numPr>
          <w:ilvl w:val="1"/>
          <w:numId w:val="6"/>
        </w:numPr>
        <w:jc w:val="both"/>
        <w:rPr>
          <w:lang w:val="fr-FR"/>
        </w:rPr>
      </w:pPr>
      <w:r w:rsidRPr="009614F3">
        <w:rPr>
          <w:lang w:val="fr-FR"/>
        </w:rPr>
        <w:t>Evaluation de l’organisation et de la réalisation des prises en charge et recommandations émises lors du bilan précédent</w:t>
      </w:r>
    </w:p>
    <w:p w:rsidR="00E92B5D" w:rsidRPr="009614F3" w:rsidRDefault="00E92B5D" w:rsidP="00E92B5D">
      <w:pPr>
        <w:pStyle w:val="Paragraphedeliste"/>
        <w:numPr>
          <w:ilvl w:val="0"/>
          <w:numId w:val="6"/>
        </w:numPr>
        <w:jc w:val="both"/>
        <w:rPr>
          <w:lang w:val="fr-FR"/>
        </w:rPr>
      </w:pPr>
      <w:r w:rsidRPr="009614F3">
        <w:rPr>
          <w:lang w:val="fr-FR"/>
        </w:rPr>
        <w:t>Une consultation psychologique</w:t>
      </w:r>
      <w:r w:rsidR="006C2E6D" w:rsidRPr="009614F3">
        <w:rPr>
          <w:lang w:val="fr-FR"/>
        </w:rPr>
        <w:t xml:space="preserve"> de minimum 1 heure auprès du </w:t>
      </w:r>
      <w:r w:rsidR="002C3041" w:rsidRPr="009614F3">
        <w:rPr>
          <w:lang w:val="fr-FR"/>
        </w:rPr>
        <w:t>bénéficiaire</w:t>
      </w:r>
      <w:r w:rsidR="00473B4F" w:rsidRPr="009614F3">
        <w:rPr>
          <w:lang w:val="fr-FR"/>
        </w:rPr>
        <w:t xml:space="preserve"> et ses parents</w:t>
      </w:r>
      <w:r w:rsidRPr="009614F3">
        <w:rPr>
          <w:lang w:val="fr-FR"/>
        </w:rPr>
        <w:t> :</w:t>
      </w:r>
    </w:p>
    <w:p w:rsidR="00052BAA" w:rsidRPr="009614F3" w:rsidRDefault="00052BAA" w:rsidP="00052BAA">
      <w:pPr>
        <w:pStyle w:val="Paragraphedeliste"/>
        <w:numPr>
          <w:ilvl w:val="1"/>
          <w:numId w:val="6"/>
        </w:numPr>
        <w:jc w:val="both"/>
        <w:rPr>
          <w:lang w:val="fr-FR"/>
        </w:rPr>
      </w:pPr>
      <w:r w:rsidRPr="009614F3">
        <w:rPr>
          <w:lang w:val="fr-FR"/>
        </w:rPr>
        <w:t xml:space="preserve">Examen diagnostic à l’aide </w:t>
      </w:r>
      <w:r w:rsidR="008F6B9C" w:rsidRPr="009614F3">
        <w:rPr>
          <w:lang w:val="fr-FR"/>
        </w:rPr>
        <w:t>d’un ou plusieurs tests à convenir par les établissements conventionnés et/ou imposés par le Collège des médecins-directeurs</w:t>
      </w:r>
    </w:p>
    <w:p w:rsidR="003F36D6" w:rsidRPr="009614F3" w:rsidRDefault="003F36D6" w:rsidP="00E92B5D">
      <w:pPr>
        <w:pStyle w:val="Paragraphedeliste"/>
        <w:numPr>
          <w:ilvl w:val="1"/>
          <w:numId w:val="6"/>
        </w:numPr>
        <w:jc w:val="both"/>
        <w:rPr>
          <w:lang w:val="fr-FR"/>
        </w:rPr>
      </w:pPr>
      <w:r w:rsidRPr="009614F3">
        <w:rPr>
          <w:lang w:val="fr-FR"/>
        </w:rPr>
        <w:t>Soutien à la parentalité</w:t>
      </w:r>
    </w:p>
    <w:p w:rsidR="00FC1BB1" w:rsidRPr="009614F3" w:rsidRDefault="003F36D6" w:rsidP="006A4E5F">
      <w:pPr>
        <w:pStyle w:val="Paragraphedeliste"/>
        <w:numPr>
          <w:ilvl w:val="1"/>
          <w:numId w:val="7"/>
        </w:numPr>
        <w:jc w:val="both"/>
        <w:rPr>
          <w:lang w:val="fr-FR"/>
        </w:rPr>
      </w:pPr>
      <w:r w:rsidRPr="009614F3">
        <w:rPr>
          <w:lang w:val="fr-FR"/>
        </w:rPr>
        <w:t>Dépistage des troubles relationnels précoces</w:t>
      </w:r>
    </w:p>
    <w:p w:rsidR="00E92B5D" w:rsidRPr="009614F3" w:rsidRDefault="00E92B5D" w:rsidP="00E92B5D">
      <w:pPr>
        <w:pStyle w:val="Paragraphedeliste"/>
        <w:numPr>
          <w:ilvl w:val="0"/>
          <w:numId w:val="7"/>
        </w:numPr>
        <w:jc w:val="both"/>
        <w:rPr>
          <w:lang w:val="fr-FR"/>
        </w:rPr>
      </w:pPr>
      <w:r w:rsidRPr="009614F3">
        <w:rPr>
          <w:lang w:val="fr-FR"/>
        </w:rPr>
        <w:t>Une consultation avec le kinésithérapeute</w:t>
      </w:r>
      <w:r w:rsidR="006C2E6D" w:rsidRPr="009614F3">
        <w:rPr>
          <w:lang w:val="fr-FR"/>
        </w:rPr>
        <w:t xml:space="preserve"> de minimum 0,5 heure auprès du </w:t>
      </w:r>
      <w:r w:rsidR="002C3041" w:rsidRPr="009614F3">
        <w:rPr>
          <w:lang w:val="fr-FR"/>
        </w:rPr>
        <w:t>bénéficiaire</w:t>
      </w:r>
      <w:r w:rsidRPr="009614F3">
        <w:rPr>
          <w:lang w:val="fr-FR"/>
        </w:rPr>
        <w:t> :</w:t>
      </w:r>
    </w:p>
    <w:p w:rsidR="00E92B5D" w:rsidRPr="009614F3" w:rsidRDefault="00E92B5D" w:rsidP="00E92B5D">
      <w:pPr>
        <w:pStyle w:val="Paragraphedeliste"/>
        <w:numPr>
          <w:ilvl w:val="1"/>
          <w:numId w:val="7"/>
        </w:numPr>
        <w:jc w:val="both"/>
        <w:rPr>
          <w:lang w:val="fr-FR"/>
        </w:rPr>
      </w:pPr>
      <w:r w:rsidRPr="009614F3">
        <w:rPr>
          <w:lang w:val="fr-FR"/>
        </w:rPr>
        <w:t xml:space="preserve">Examen </w:t>
      </w:r>
      <w:proofErr w:type="spellStart"/>
      <w:r w:rsidRPr="009614F3">
        <w:rPr>
          <w:lang w:val="fr-FR"/>
        </w:rPr>
        <w:t>neuromoteur</w:t>
      </w:r>
      <w:proofErr w:type="spellEnd"/>
    </w:p>
    <w:p w:rsidR="003F36D6" w:rsidRPr="009614F3" w:rsidRDefault="00052BAA" w:rsidP="00BA7BAB">
      <w:pPr>
        <w:pStyle w:val="Paragraphedeliste"/>
        <w:numPr>
          <w:ilvl w:val="1"/>
          <w:numId w:val="6"/>
        </w:numPr>
        <w:jc w:val="both"/>
        <w:rPr>
          <w:lang w:val="fr-FR"/>
        </w:rPr>
      </w:pPr>
      <w:r w:rsidRPr="009614F3">
        <w:rPr>
          <w:lang w:val="fr-FR"/>
        </w:rPr>
        <w:t>Examen diagnostic à l’aide</w:t>
      </w:r>
      <w:r w:rsidR="008F6B9C" w:rsidRPr="009614F3" w:rsidDel="00052BAA">
        <w:rPr>
          <w:lang w:val="fr-FR"/>
        </w:rPr>
        <w:t xml:space="preserve"> </w:t>
      </w:r>
      <w:r w:rsidR="008F6B9C" w:rsidRPr="009614F3">
        <w:rPr>
          <w:lang w:val="fr-FR"/>
        </w:rPr>
        <w:t>d’un ou plusieurs tests à convenir par les établissements conventionnés et/ou imposés par le Collège des médecins-directeurs</w:t>
      </w:r>
    </w:p>
    <w:p w:rsidR="00E92B5D" w:rsidRPr="009614F3" w:rsidRDefault="00E92B5D" w:rsidP="00E92B5D">
      <w:pPr>
        <w:pStyle w:val="Paragraphedeliste"/>
        <w:numPr>
          <w:ilvl w:val="1"/>
          <w:numId w:val="7"/>
        </w:numPr>
        <w:jc w:val="both"/>
        <w:rPr>
          <w:lang w:val="fr-FR"/>
        </w:rPr>
      </w:pPr>
      <w:r w:rsidRPr="009614F3">
        <w:rPr>
          <w:lang w:val="fr-FR"/>
        </w:rPr>
        <w:t xml:space="preserve">Conseil de positionnement et de </w:t>
      </w:r>
      <w:r w:rsidR="003F36D6" w:rsidRPr="009614F3">
        <w:rPr>
          <w:lang w:val="fr-FR"/>
        </w:rPr>
        <w:t>stimulation</w:t>
      </w:r>
      <w:r w:rsidRPr="009614F3">
        <w:rPr>
          <w:lang w:val="fr-FR"/>
        </w:rPr>
        <w:t xml:space="preserve"> de l’enfant</w:t>
      </w:r>
    </w:p>
    <w:p w:rsidR="00E92B5D" w:rsidRPr="009614F3" w:rsidRDefault="00E92B5D" w:rsidP="00E92B5D">
      <w:pPr>
        <w:pStyle w:val="Paragraphedeliste"/>
        <w:numPr>
          <w:ilvl w:val="0"/>
          <w:numId w:val="7"/>
        </w:numPr>
        <w:jc w:val="both"/>
        <w:rPr>
          <w:lang w:val="fr-FR"/>
        </w:rPr>
      </w:pPr>
      <w:r w:rsidRPr="009614F3">
        <w:rPr>
          <w:lang w:val="fr-FR"/>
        </w:rPr>
        <w:t>Une consultation avec un assistant social</w:t>
      </w:r>
      <w:r w:rsidR="00052BAA" w:rsidRPr="009614F3">
        <w:rPr>
          <w:lang w:val="fr-FR"/>
        </w:rPr>
        <w:t xml:space="preserve"> </w:t>
      </w:r>
      <w:r w:rsidR="00052BAA" w:rsidRPr="009614F3">
        <w:rPr>
          <w:b/>
          <w:lang w:val="fr-FR"/>
        </w:rPr>
        <w:t>(si indiqué)</w:t>
      </w:r>
      <w:r w:rsidRPr="009614F3">
        <w:rPr>
          <w:lang w:val="fr-FR"/>
        </w:rPr>
        <w:t> :</w:t>
      </w:r>
    </w:p>
    <w:p w:rsidR="00E92B5D" w:rsidRPr="009614F3" w:rsidRDefault="00E92B5D" w:rsidP="00E92B5D">
      <w:pPr>
        <w:pStyle w:val="Paragraphedeliste"/>
        <w:numPr>
          <w:ilvl w:val="1"/>
          <w:numId w:val="7"/>
        </w:numPr>
        <w:jc w:val="both"/>
        <w:rPr>
          <w:lang w:val="fr-FR"/>
        </w:rPr>
      </w:pPr>
      <w:r w:rsidRPr="009614F3">
        <w:rPr>
          <w:lang w:val="fr-FR"/>
        </w:rPr>
        <w:t xml:space="preserve">Aide </w:t>
      </w:r>
      <w:r w:rsidR="009F3302" w:rsidRPr="009614F3">
        <w:rPr>
          <w:lang w:val="fr-FR"/>
        </w:rPr>
        <w:t>les parents</w:t>
      </w:r>
      <w:r w:rsidR="005D3C66" w:rsidRPr="009614F3">
        <w:rPr>
          <w:lang w:val="fr-FR"/>
        </w:rPr>
        <w:t xml:space="preserve"> </w:t>
      </w:r>
      <w:r w:rsidRPr="009614F3">
        <w:rPr>
          <w:lang w:val="fr-FR"/>
        </w:rPr>
        <w:t>dans leurs démarches administratives ou toutes autres démarches d’aides sociales</w:t>
      </w:r>
    </w:p>
    <w:p w:rsidR="00E92B5D" w:rsidRPr="009614F3" w:rsidRDefault="00E92B5D" w:rsidP="00E92B5D">
      <w:pPr>
        <w:pStyle w:val="Paragraphedeliste"/>
        <w:numPr>
          <w:ilvl w:val="0"/>
          <w:numId w:val="9"/>
        </w:numPr>
        <w:jc w:val="both"/>
        <w:rPr>
          <w:lang w:val="fr-FR"/>
        </w:rPr>
      </w:pPr>
      <w:r w:rsidRPr="009614F3">
        <w:rPr>
          <w:lang w:val="fr-FR"/>
        </w:rPr>
        <w:t>Discussion et synthèse des observations</w:t>
      </w:r>
      <w:r w:rsidR="00052BAA" w:rsidRPr="009614F3">
        <w:rPr>
          <w:lang w:val="fr-FR"/>
        </w:rPr>
        <w:t xml:space="preserve"> lors d’une réunion d’équipe</w:t>
      </w:r>
    </w:p>
    <w:p w:rsidR="00052BAA" w:rsidRPr="009614F3" w:rsidRDefault="00052BAA" w:rsidP="00865060">
      <w:pPr>
        <w:pStyle w:val="Paragraphedeliste"/>
        <w:numPr>
          <w:ilvl w:val="0"/>
          <w:numId w:val="9"/>
        </w:numPr>
        <w:jc w:val="both"/>
        <w:rPr>
          <w:lang w:val="fr-FR"/>
        </w:rPr>
      </w:pPr>
      <w:r w:rsidRPr="009614F3">
        <w:rPr>
          <w:lang w:val="fr-FR"/>
        </w:rPr>
        <w:t xml:space="preserve">Discussion (du médecin et d’un autre membre de l’équipe) avec </w:t>
      </w:r>
      <w:r w:rsidR="009F3302" w:rsidRPr="009614F3">
        <w:rPr>
          <w:lang w:val="fr-FR"/>
        </w:rPr>
        <w:t>les parents</w:t>
      </w:r>
      <w:r w:rsidRPr="009614F3">
        <w:rPr>
          <w:lang w:val="fr-FR"/>
        </w:rPr>
        <w:t xml:space="preserve"> du bénéficiaire des résultats des examens effectués et recommandations</w:t>
      </w:r>
      <w:r w:rsidR="005F42AD" w:rsidRPr="009614F3">
        <w:rPr>
          <w:lang w:val="fr-FR"/>
        </w:rPr>
        <w:t xml:space="preserve"> (durée moyenne prévue de cette discussion : 0,5 heure)</w:t>
      </w:r>
    </w:p>
    <w:p w:rsidR="00FD4781" w:rsidRPr="009614F3" w:rsidRDefault="00FD4781" w:rsidP="00FD4781">
      <w:pPr>
        <w:pStyle w:val="Paragraphedeliste"/>
        <w:numPr>
          <w:ilvl w:val="0"/>
          <w:numId w:val="9"/>
        </w:numPr>
        <w:jc w:val="both"/>
        <w:rPr>
          <w:lang w:val="fr-FR"/>
        </w:rPr>
      </w:pPr>
      <w:r w:rsidRPr="009614F3">
        <w:rPr>
          <w:lang w:val="fr-FR"/>
        </w:rPr>
        <w:t xml:space="preserve">Renvoi vers des traitements appropriés en cas de détection de trouble(s) </w:t>
      </w:r>
    </w:p>
    <w:p w:rsidR="00865060" w:rsidRPr="009614F3" w:rsidRDefault="00865060" w:rsidP="00865060">
      <w:pPr>
        <w:pStyle w:val="Paragraphedeliste"/>
        <w:numPr>
          <w:ilvl w:val="0"/>
          <w:numId w:val="9"/>
        </w:numPr>
        <w:jc w:val="both"/>
        <w:rPr>
          <w:lang w:val="fr-FR"/>
        </w:rPr>
      </w:pPr>
      <w:r w:rsidRPr="009614F3">
        <w:rPr>
          <w:lang w:val="fr-FR"/>
        </w:rPr>
        <w:t>Rédaction d’un rapport avec les observations et les recommandations</w:t>
      </w:r>
      <w:r w:rsidR="00052BAA" w:rsidRPr="009614F3">
        <w:rPr>
          <w:lang w:val="fr-FR"/>
        </w:rPr>
        <w:t xml:space="preserve"> à l’intention du médecin généraliste du bénéficiaire ou du pédiatre traitant</w:t>
      </w:r>
    </w:p>
    <w:p w:rsidR="00E92B5D" w:rsidRPr="009614F3" w:rsidRDefault="00E92B5D" w:rsidP="00865060">
      <w:pPr>
        <w:jc w:val="both"/>
        <w:rPr>
          <w:lang w:val="fr-FR"/>
        </w:rPr>
      </w:pPr>
    </w:p>
    <w:p w:rsidR="002D74C6" w:rsidRPr="009614F3" w:rsidRDefault="00553AD6" w:rsidP="00865060">
      <w:pPr>
        <w:jc w:val="both"/>
        <w:rPr>
          <w:lang w:val="fr-FR"/>
        </w:rPr>
      </w:pPr>
      <w:r w:rsidRPr="009614F3">
        <w:rPr>
          <w:lang w:val="fr-FR"/>
        </w:rPr>
        <w:t xml:space="preserve">§ </w:t>
      </w:r>
      <w:r w:rsidR="00E13170" w:rsidRPr="009614F3">
        <w:rPr>
          <w:lang w:val="fr-FR"/>
        </w:rPr>
        <w:t>5</w:t>
      </w:r>
      <w:r w:rsidRPr="009614F3">
        <w:rPr>
          <w:lang w:val="fr-FR"/>
        </w:rPr>
        <w:t>.</w:t>
      </w:r>
      <w:r w:rsidRPr="009614F3">
        <w:rPr>
          <w:lang w:val="fr-FR"/>
        </w:rPr>
        <w:tab/>
      </w:r>
      <w:r w:rsidR="002D74C6" w:rsidRPr="009614F3">
        <w:rPr>
          <w:lang w:val="fr-FR"/>
        </w:rPr>
        <w:t xml:space="preserve">Le </w:t>
      </w:r>
      <w:r w:rsidR="002D74C6" w:rsidRPr="009614F3">
        <w:rPr>
          <w:b/>
          <w:lang w:val="fr-FR"/>
        </w:rPr>
        <w:t xml:space="preserve">bilan </w:t>
      </w:r>
      <w:r w:rsidR="00CF1B29" w:rsidRPr="009614F3">
        <w:rPr>
          <w:b/>
          <w:lang w:val="fr-FR"/>
        </w:rPr>
        <w:t>C</w:t>
      </w:r>
      <w:r w:rsidR="002D74C6" w:rsidRPr="009614F3">
        <w:rPr>
          <w:lang w:val="fr-FR"/>
        </w:rPr>
        <w:t xml:space="preserve"> prévoit spécifiquement</w:t>
      </w:r>
      <w:r w:rsidR="004470CE" w:rsidRPr="009614F3">
        <w:rPr>
          <w:lang w:val="fr-FR"/>
        </w:rPr>
        <w:t xml:space="preserve"> </w:t>
      </w:r>
      <w:r w:rsidR="002D74C6" w:rsidRPr="009614F3">
        <w:rPr>
          <w:lang w:val="fr-FR"/>
        </w:rPr>
        <w:t>:</w:t>
      </w:r>
    </w:p>
    <w:p w:rsidR="002D74C6" w:rsidRPr="009614F3" w:rsidRDefault="002D74C6" w:rsidP="00865060">
      <w:pPr>
        <w:jc w:val="both"/>
        <w:rPr>
          <w:lang w:val="fr-FR"/>
        </w:rPr>
      </w:pPr>
    </w:p>
    <w:p w:rsidR="002D74C6" w:rsidRPr="009614F3" w:rsidRDefault="002D74C6" w:rsidP="002D74C6">
      <w:pPr>
        <w:pStyle w:val="Paragraphedeliste"/>
        <w:numPr>
          <w:ilvl w:val="0"/>
          <w:numId w:val="6"/>
        </w:numPr>
        <w:jc w:val="both"/>
        <w:rPr>
          <w:lang w:val="fr-FR"/>
        </w:rPr>
      </w:pPr>
      <w:r w:rsidRPr="009614F3">
        <w:rPr>
          <w:lang w:val="fr-FR"/>
        </w:rPr>
        <w:t>Une consultation médicale</w:t>
      </w:r>
      <w:r w:rsidR="007610F7" w:rsidRPr="009614F3">
        <w:rPr>
          <w:lang w:val="fr-FR"/>
        </w:rPr>
        <w:t xml:space="preserve"> (avec un médecin spécialiste prévu à l’article </w:t>
      </w:r>
      <w:r w:rsidR="004D729C" w:rsidRPr="009614F3">
        <w:rPr>
          <w:lang w:val="fr-FR"/>
        </w:rPr>
        <w:t>14</w:t>
      </w:r>
      <w:r w:rsidR="007610F7" w:rsidRPr="009614F3">
        <w:rPr>
          <w:lang w:val="fr-FR"/>
        </w:rPr>
        <w:t xml:space="preserve"> § 1</w:t>
      </w:r>
      <w:r w:rsidR="007610F7" w:rsidRPr="009614F3">
        <w:rPr>
          <w:vertAlign w:val="superscript"/>
          <w:lang w:val="fr-FR"/>
        </w:rPr>
        <w:t>er</w:t>
      </w:r>
      <w:r w:rsidR="007610F7" w:rsidRPr="009614F3">
        <w:rPr>
          <w:lang w:val="fr-FR"/>
        </w:rPr>
        <w:t>, point b de la présente convention)</w:t>
      </w:r>
      <w:r w:rsidRPr="009614F3">
        <w:rPr>
          <w:lang w:val="fr-FR"/>
        </w:rPr>
        <w:t xml:space="preserve"> avec comme objectif la réalisation des évaluations suivantes : </w:t>
      </w:r>
    </w:p>
    <w:p w:rsidR="002D74C6" w:rsidRPr="009614F3" w:rsidRDefault="002D74C6" w:rsidP="002D74C6">
      <w:pPr>
        <w:pStyle w:val="Paragraphedeliste"/>
        <w:numPr>
          <w:ilvl w:val="1"/>
          <w:numId w:val="6"/>
        </w:numPr>
        <w:jc w:val="both"/>
        <w:rPr>
          <w:lang w:val="fr-FR"/>
        </w:rPr>
      </w:pPr>
      <w:r w:rsidRPr="009614F3">
        <w:rPr>
          <w:lang w:val="fr-FR"/>
        </w:rPr>
        <w:t>Evaluation clinique générale avec suivi des courbes de croissance staturo-pondérale</w:t>
      </w:r>
    </w:p>
    <w:p w:rsidR="002D74C6" w:rsidRPr="009614F3" w:rsidRDefault="002D74C6" w:rsidP="002D74C6">
      <w:pPr>
        <w:pStyle w:val="Paragraphedeliste"/>
        <w:numPr>
          <w:ilvl w:val="1"/>
          <w:numId w:val="6"/>
        </w:numPr>
        <w:jc w:val="both"/>
        <w:rPr>
          <w:lang w:val="fr-FR"/>
        </w:rPr>
      </w:pPr>
      <w:r w:rsidRPr="009614F3">
        <w:rPr>
          <w:lang w:val="fr-FR"/>
        </w:rPr>
        <w:t>Evaluation neurologique et développementale</w:t>
      </w:r>
    </w:p>
    <w:p w:rsidR="002D74C6" w:rsidRPr="009614F3" w:rsidRDefault="002D74C6" w:rsidP="002D74C6">
      <w:pPr>
        <w:pStyle w:val="Paragraphedeliste"/>
        <w:numPr>
          <w:ilvl w:val="1"/>
          <w:numId w:val="6"/>
        </w:numPr>
        <w:jc w:val="both"/>
        <w:rPr>
          <w:lang w:val="fr-FR"/>
        </w:rPr>
      </w:pPr>
      <w:r w:rsidRPr="009614F3">
        <w:rPr>
          <w:lang w:val="fr-FR"/>
        </w:rPr>
        <w:t>Evaluation du développement sensoriel</w:t>
      </w:r>
    </w:p>
    <w:p w:rsidR="002D74C6" w:rsidRPr="009614F3" w:rsidRDefault="002D74C6" w:rsidP="002D74C6">
      <w:pPr>
        <w:pStyle w:val="Paragraphedeliste"/>
        <w:numPr>
          <w:ilvl w:val="1"/>
          <w:numId w:val="6"/>
        </w:numPr>
        <w:jc w:val="both"/>
        <w:rPr>
          <w:lang w:val="fr-FR"/>
        </w:rPr>
      </w:pPr>
      <w:r w:rsidRPr="009614F3">
        <w:rPr>
          <w:lang w:val="fr-FR"/>
        </w:rPr>
        <w:t>Evaluation de l’organisation et de la réalisation des prises en charge et recommandations émises lors du bilan précédent</w:t>
      </w:r>
    </w:p>
    <w:p w:rsidR="002D74C6" w:rsidRPr="009614F3" w:rsidRDefault="002D74C6" w:rsidP="002D74C6">
      <w:pPr>
        <w:pStyle w:val="Paragraphedeliste"/>
        <w:numPr>
          <w:ilvl w:val="0"/>
          <w:numId w:val="6"/>
        </w:numPr>
        <w:jc w:val="both"/>
        <w:rPr>
          <w:lang w:val="fr-FR"/>
        </w:rPr>
      </w:pPr>
      <w:r w:rsidRPr="009614F3">
        <w:rPr>
          <w:lang w:val="fr-FR"/>
        </w:rPr>
        <w:t>Une consultation psychologique</w:t>
      </w:r>
      <w:r w:rsidR="006C2E6D" w:rsidRPr="009614F3">
        <w:rPr>
          <w:lang w:val="fr-FR"/>
        </w:rPr>
        <w:t xml:space="preserve"> de minimum </w:t>
      </w:r>
      <w:r w:rsidR="00C7227E" w:rsidRPr="009614F3">
        <w:rPr>
          <w:lang w:val="fr-FR"/>
        </w:rPr>
        <w:t>1</w:t>
      </w:r>
      <w:r w:rsidR="006C2E6D" w:rsidRPr="009614F3">
        <w:rPr>
          <w:lang w:val="fr-FR"/>
        </w:rPr>
        <w:t xml:space="preserve"> heure auprès du </w:t>
      </w:r>
      <w:r w:rsidR="002C3041" w:rsidRPr="009614F3">
        <w:rPr>
          <w:lang w:val="fr-FR"/>
        </w:rPr>
        <w:t>bénéficiaire</w:t>
      </w:r>
      <w:r w:rsidR="00473B4F" w:rsidRPr="009614F3">
        <w:rPr>
          <w:lang w:val="fr-FR"/>
        </w:rPr>
        <w:t xml:space="preserve"> et ses parents</w:t>
      </w:r>
      <w:r w:rsidRPr="009614F3">
        <w:rPr>
          <w:lang w:val="fr-FR"/>
        </w:rPr>
        <w:t> :</w:t>
      </w:r>
    </w:p>
    <w:p w:rsidR="008F6B9C" w:rsidRPr="009614F3" w:rsidRDefault="008F6B9C" w:rsidP="008F6B9C">
      <w:pPr>
        <w:pStyle w:val="Paragraphedeliste"/>
        <w:numPr>
          <w:ilvl w:val="1"/>
          <w:numId w:val="6"/>
        </w:numPr>
        <w:jc w:val="both"/>
        <w:rPr>
          <w:lang w:val="fr-FR"/>
        </w:rPr>
      </w:pPr>
      <w:r w:rsidRPr="009614F3">
        <w:rPr>
          <w:lang w:val="fr-FR"/>
        </w:rPr>
        <w:t>Examen diagnostic à l’aide d’un ou plusieurs tests à convenir par les établissements conventionnés et/ou imposés par le Collège des médecins-directeurs</w:t>
      </w:r>
    </w:p>
    <w:p w:rsidR="002D74C6" w:rsidRPr="009614F3" w:rsidRDefault="002D74C6" w:rsidP="002D74C6">
      <w:pPr>
        <w:pStyle w:val="Paragraphedeliste"/>
        <w:numPr>
          <w:ilvl w:val="1"/>
          <w:numId w:val="6"/>
        </w:numPr>
        <w:jc w:val="both"/>
        <w:rPr>
          <w:lang w:val="fr-FR"/>
        </w:rPr>
      </w:pPr>
      <w:r w:rsidRPr="009614F3">
        <w:rPr>
          <w:lang w:val="fr-FR"/>
        </w:rPr>
        <w:t>Soutien à la parentalité</w:t>
      </w:r>
    </w:p>
    <w:p w:rsidR="002D74C6" w:rsidRPr="009614F3" w:rsidRDefault="002D74C6" w:rsidP="002D74C6">
      <w:pPr>
        <w:pStyle w:val="Paragraphedeliste"/>
        <w:numPr>
          <w:ilvl w:val="1"/>
          <w:numId w:val="6"/>
        </w:numPr>
        <w:jc w:val="both"/>
        <w:rPr>
          <w:lang w:val="fr-FR"/>
        </w:rPr>
      </w:pPr>
      <w:r w:rsidRPr="009614F3">
        <w:rPr>
          <w:lang w:val="fr-FR"/>
        </w:rPr>
        <w:t>Dépistage des troubles relationnels précoces</w:t>
      </w:r>
    </w:p>
    <w:p w:rsidR="002D74C6" w:rsidRPr="009614F3" w:rsidRDefault="002D74C6" w:rsidP="002D74C6">
      <w:pPr>
        <w:pStyle w:val="Paragraphedeliste"/>
        <w:numPr>
          <w:ilvl w:val="0"/>
          <w:numId w:val="7"/>
        </w:numPr>
        <w:jc w:val="both"/>
        <w:rPr>
          <w:lang w:val="fr-FR"/>
        </w:rPr>
      </w:pPr>
      <w:r w:rsidRPr="009614F3">
        <w:rPr>
          <w:lang w:val="fr-FR"/>
        </w:rPr>
        <w:lastRenderedPageBreak/>
        <w:t>Une consultation avec le kinésithérapeute</w:t>
      </w:r>
      <w:r w:rsidR="006C2E6D" w:rsidRPr="009614F3">
        <w:rPr>
          <w:lang w:val="fr-FR"/>
        </w:rPr>
        <w:t xml:space="preserve"> de minimum 0,5 heure auprès du </w:t>
      </w:r>
      <w:r w:rsidR="002C3041" w:rsidRPr="009614F3">
        <w:rPr>
          <w:lang w:val="fr-FR"/>
        </w:rPr>
        <w:t>bénéficiaire</w:t>
      </w:r>
      <w:r w:rsidRPr="009614F3">
        <w:rPr>
          <w:lang w:val="fr-FR"/>
        </w:rPr>
        <w:t> :</w:t>
      </w:r>
    </w:p>
    <w:p w:rsidR="008F6B9C" w:rsidRPr="009614F3" w:rsidRDefault="008F6B9C" w:rsidP="008F6B9C">
      <w:pPr>
        <w:pStyle w:val="Paragraphedeliste"/>
        <w:numPr>
          <w:ilvl w:val="1"/>
          <w:numId w:val="7"/>
        </w:numPr>
        <w:jc w:val="both"/>
        <w:rPr>
          <w:lang w:val="fr-FR"/>
        </w:rPr>
      </w:pPr>
      <w:r w:rsidRPr="009614F3">
        <w:rPr>
          <w:lang w:val="fr-FR"/>
        </w:rPr>
        <w:t>Examen diagnostic à l’aide d’un ou plusieurs tests à convenir par les établissements conventionnés et/ou imposés par le Collège des médecins-directeurs</w:t>
      </w:r>
    </w:p>
    <w:p w:rsidR="002D74C6" w:rsidRPr="009614F3" w:rsidRDefault="002D74C6" w:rsidP="002D74C6">
      <w:pPr>
        <w:pStyle w:val="Paragraphedeliste"/>
        <w:numPr>
          <w:ilvl w:val="1"/>
          <w:numId w:val="7"/>
        </w:numPr>
        <w:jc w:val="both"/>
        <w:rPr>
          <w:lang w:val="fr-FR"/>
        </w:rPr>
      </w:pPr>
      <w:r w:rsidRPr="009614F3">
        <w:rPr>
          <w:lang w:val="fr-FR"/>
        </w:rPr>
        <w:t xml:space="preserve">Examen </w:t>
      </w:r>
      <w:proofErr w:type="spellStart"/>
      <w:r w:rsidRPr="009614F3">
        <w:rPr>
          <w:lang w:val="fr-FR"/>
        </w:rPr>
        <w:t>neuromoteur</w:t>
      </w:r>
      <w:proofErr w:type="spellEnd"/>
      <w:r w:rsidR="00D544E9" w:rsidRPr="009614F3">
        <w:rPr>
          <w:lang w:val="fr-FR"/>
        </w:rPr>
        <w:t>, c</w:t>
      </w:r>
      <w:r w:rsidRPr="009614F3">
        <w:rPr>
          <w:lang w:val="fr-FR"/>
        </w:rPr>
        <w:t>onseil de positionnement et de stimulation de l’enfant</w:t>
      </w:r>
    </w:p>
    <w:p w:rsidR="002D74C6" w:rsidRPr="009614F3" w:rsidRDefault="002D74C6" w:rsidP="002D74C6">
      <w:pPr>
        <w:pStyle w:val="Paragraphedeliste"/>
        <w:numPr>
          <w:ilvl w:val="0"/>
          <w:numId w:val="7"/>
        </w:numPr>
        <w:jc w:val="both"/>
        <w:rPr>
          <w:lang w:val="fr-FR"/>
        </w:rPr>
      </w:pPr>
      <w:r w:rsidRPr="009614F3">
        <w:rPr>
          <w:lang w:val="fr-FR"/>
        </w:rPr>
        <w:t>Une consultation avec un assistant social</w:t>
      </w:r>
      <w:r w:rsidR="00AE6646" w:rsidRPr="009614F3">
        <w:rPr>
          <w:lang w:val="fr-FR"/>
        </w:rPr>
        <w:t xml:space="preserve"> </w:t>
      </w:r>
      <w:r w:rsidR="00AE6646" w:rsidRPr="009614F3">
        <w:rPr>
          <w:b/>
          <w:lang w:val="fr-FR"/>
        </w:rPr>
        <w:t>(si indiqué)</w:t>
      </w:r>
      <w:r w:rsidRPr="009614F3">
        <w:rPr>
          <w:b/>
          <w:lang w:val="fr-FR"/>
        </w:rPr>
        <w:t> </w:t>
      </w:r>
      <w:r w:rsidRPr="009614F3">
        <w:rPr>
          <w:lang w:val="fr-FR"/>
        </w:rPr>
        <w:t>:</w:t>
      </w:r>
    </w:p>
    <w:p w:rsidR="002D74C6" w:rsidRPr="009614F3" w:rsidRDefault="002D74C6" w:rsidP="002D74C6">
      <w:pPr>
        <w:pStyle w:val="Paragraphedeliste"/>
        <w:numPr>
          <w:ilvl w:val="1"/>
          <w:numId w:val="7"/>
        </w:numPr>
        <w:jc w:val="both"/>
        <w:rPr>
          <w:lang w:val="fr-FR"/>
        </w:rPr>
      </w:pPr>
      <w:r w:rsidRPr="009614F3">
        <w:rPr>
          <w:lang w:val="fr-FR"/>
        </w:rPr>
        <w:t>Aide</w:t>
      </w:r>
      <w:r w:rsidR="009F3302" w:rsidRPr="009614F3">
        <w:rPr>
          <w:lang w:val="fr-FR"/>
        </w:rPr>
        <w:t xml:space="preserve"> les parents</w:t>
      </w:r>
      <w:r w:rsidR="005D3C66" w:rsidRPr="009614F3">
        <w:rPr>
          <w:lang w:val="fr-FR"/>
        </w:rPr>
        <w:t xml:space="preserve"> </w:t>
      </w:r>
      <w:r w:rsidRPr="009614F3">
        <w:rPr>
          <w:lang w:val="fr-FR"/>
        </w:rPr>
        <w:t>dans leurs démarches administratives ou toutes autres démarches d’aides sociales</w:t>
      </w:r>
    </w:p>
    <w:p w:rsidR="002D74C6" w:rsidRPr="009614F3" w:rsidRDefault="002D74C6" w:rsidP="002D74C6">
      <w:pPr>
        <w:pStyle w:val="Paragraphedeliste"/>
        <w:numPr>
          <w:ilvl w:val="0"/>
          <w:numId w:val="9"/>
        </w:numPr>
        <w:jc w:val="both"/>
        <w:rPr>
          <w:lang w:val="fr-FR"/>
        </w:rPr>
      </w:pPr>
      <w:r w:rsidRPr="009614F3">
        <w:rPr>
          <w:lang w:val="fr-FR"/>
        </w:rPr>
        <w:t>Discussion et synthèse des observations</w:t>
      </w:r>
      <w:r w:rsidR="00AE6646" w:rsidRPr="009614F3">
        <w:rPr>
          <w:lang w:val="fr-FR"/>
        </w:rPr>
        <w:t xml:space="preserve"> lors d’une réunion d’équipe</w:t>
      </w:r>
    </w:p>
    <w:p w:rsidR="00AE6646" w:rsidRPr="009614F3" w:rsidRDefault="00AE6646" w:rsidP="00AE6646">
      <w:pPr>
        <w:pStyle w:val="Paragraphedeliste"/>
        <w:numPr>
          <w:ilvl w:val="0"/>
          <w:numId w:val="9"/>
        </w:numPr>
        <w:jc w:val="both"/>
        <w:rPr>
          <w:lang w:val="fr-FR"/>
        </w:rPr>
      </w:pPr>
      <w:r w:rsidRPr="009614F3">
        <w:rPr>
          <w:lang w:val="fr-FR"/>
        </w:rPr>
        <w:t xml:space="preserve">Discussion (du médecin et d’un autre membre de l’équipe) avec </w:t>
      </w:r>
      <w:r w:rsidR="009F3302" w:rsidRPr="009614F3">
        <w:rPr>
          <w:lang w:val="fr-FR"/>
        </w:rPr>
        <w:t>les parents</w:t>
      </w:r>
      <w:r w:rsidRPr="009614F3">
        <w:rPr>
          <w:lang w:val="fr-FR"/>
        </w:rPr>
        <w:t xml:space="preserve"> du bénéficiaire des résultats des examens effectués et recommandations</w:t>
      </w:r>
      <w:r w:rsidR="005F42AD" w:rsidRPr="009614F3">
        <w:rPr>
          <w:lang w:val="fr-FR"/>
        </w:rPr>
        <w:t xml:space="preserve"> (durée moyenne prévue de cette discussion : 0,5 heure)</w:t>
      </w:r>
    </w:p>
    <w:p w:rsidR="00FD4781" w:rsidRPr="009614F3" w:rsidRDefault="00FD4781" w:rsidP="00FD4781">
      <w:pPr>
        <w:pStyle w:val="Paragraphedeliste"/>
        <w:numPr>
          <w:ilvl w:val="0"/>
          <w:numId w:val="9"/>
        </w:numPr>
        <w:jc w:val="both"/>
        <w:rPr>
          <w:lang w:val="fr-FR"/>
        </w:rPr>
      </w:pPr>
      <w:r w:rsidRPr="009614F3">
        <w:rPr>
          <w:lang w:val="fr-FR"/>
        </w:rPr>
        <w:t xml:space="preserve">Renvoi vers des traitements appropriés en cas de détection de trouble(s) </w:t>
      </w:r>
    </w:p>
    <w:p w:rsidR="00AE6646" w:rsidRPr="009614F3" w:rsidRDefault="00AE6646" w:rsidP="00AE6646">
      <w:pPr>
        <w:pStyle w:val="Paragraphedeliste"/>
        <w:numPr>
          <w:ilvl w:val="0"/>
          <w:numId w:val="9"/>
        </w:numPr>
        <w:jc w:val="both"/>
        <w:rPr>
          <w:lang w:val="fr-FR"/>
        </w:rPr>
      </w:pPr>
      <w:r w:rsidRPr="009614F3">
        <w:rPr>
          <w:lang w:val="fr-FR"/>
        </w:rPr>
        <w:t>Rédaction d’un rapport avec les observations et les recommandations à l’intention du médecin généraliste du bénéficiaire ou du pédiatre traitant</w:t>
      </w:r>
    </w:p>
    <w:p w:rsidR="004D3AFD" w:rsidRPr="009614F3" w:rsidRDefault="004D3AFD" w:rsidP="00865060">
      <w:pPr>
        <w:pStyle w:val="Paragraphedeliste"/>
        <w:jc w:val="both"/>
        <w:rPr>
          <w:lang w:val="fr-FR"/>
        </w:rPr>
      </w:pPr>
    </w:p>
    <w:p w:rsidR="00EE192D" w:rsidRPr="009614F3" w:rsidRDefault="00EE192D" w:rsidP="00EE192D">
      <w:pPr>
        <w:jc w:val="both"/>
        <w:rPr>
          <w:lang w:val="fr-FR"/>
        </w:rPr>
      </w:pPr>
      <w:r w:rsidRPr="009614F3">
        <w:rPr>
          <w:lang w:val="fr-FR"/>
        </w:rPr>
        <w:t xml:space="preserve">§ </w:t>
      </w:r>
      <w:r w:rsidR="00E13170" w:rsidRPr="009614F3">
        <w:rPr>
          <w:lang w:val="fr-FR"/>
        </w:rPr>
        <w:t>6</w:t>
      </w:r>
      <w:r w:rsidR="00553AD6" w:rsidRPr="009614F3">
        <w:rPr>
          <w:lang w:val="fr-FR"/>
        </w:rPr>
        <w:t>.</w:t>
      </w:r>
      <w:r w:rsidR="00553AD6" w:rsidRPr="009614F3">
        <w:rPr>
          <w:lang w:val="fr-FR"/>
        </w:rPr>
        <w:tab/>
      </w:r>
      <w:r w:rsidRPr="009614F3">
        <w:rPr>
          <w:lang w:val="fr-FR"/>
        </w:rPr>
        <w:t xml:space="preserve">Le </w:t>
      </w:r>
      <w:r w:rsidRPr="009614F3">
        <w:rPr>
          <w:b/>
          <w:lang w:val="fr-FR"/>
        </w:rPr>
        <w:t xml:space="preserve">bilan </w:t>
      </w:r>
      <w:r w:rsidR="00CF1B29" w:rsidRPr="009614F3">
        <w:rPr>
          <w:b/>
          <w:lang w:val="fr-FR"/>
        </w:rPr>
        <w:t>D</w:t>
      </w:r>
      <w:r w:rsidRPr="009614F3">
        <w:rPr>
          <w:lang w:val="fr-FR"/>
        </w:rPr>
        <w:t xml:space="preserve"> prévoit spécifiquement</w:t>
      </w:r>
      <w:r w:rsidR="004470CE" w:rsidRPr="009614F3">
        <w:rPr>
          <w:lang w:val="fr-FR"/>
        </w:rPr>
        <w:t xml:space="preserve"> </w:t>
      </w:r>
      <w:r w:rsidRPr="009614F3">
        <w:rPr>
          <w:lang w:val="fr-FR"/>
        </w:rPr>
        <w:t>:</w:t>
      </w:r>
    </w:p>
    <w:p w:rsidR="00EE192D" w:rsidRPr="009614F3" w:rsidRDefault="00EE192D" w:rsidP="00EE192D">
      <w:pPr>
        <w:jc w:val="both"/>
        <w:rPr>
          <w:lang w:val="fr-FR"/>
        </w:rPr>
      </w:pPr>
    </w:p>
    <w:p w:rsidR="00EE192D" w:rsidRPr="009614F3" w:rsidRDefault="00EE192D" w:rsidP="00EE192D">
      <w:pPr>
        <w:pStyle w:val="Paragraphedeliste"/>
        <w:numPr>
          <w:ilvl w:val="0"/>
          <w:numId w:val="6"/>
        </w:numPr>
        <w:jc w:val="both"/>
        <w:rPr>
          <w:lang w:val="fr-FR"/>
        </w:rPr>
      </w:pPr>
      <w:r w:rsidRPr="009614F3">
        <w:rPr>
          <w:lang w:val="fr-FR"/>
        </w:rPr>
        <w:t>Une consultation médicale</w:t>
      </w:r>
      <w:r w:rsidR="007610F7" w:rsidRPr="009614F3">
        <w:rPr>
          <w:lang w:val="fr-FR"/>
        </w:rPr>
        <w:t xml:space="preserve"> (avec un médecin spécialiste prévu à l’article </w:t>
      </w:r>
      <w:r w:rsidR="004D729C" w:rsidRPr="009614F3">
        <w:rPr>
          <w:lang w:val="fr-FR"/>
        </w:rPr>
        <w:t>14</w:t>
      </w:r>
      <w:r w:rsidR="007610F7" w:rsidRPr="009614F3">
        <w:rPr>
          <w:lang w:val="fr-FR"/>
        </w:rPr>
        <w:t xml:space="preserve"> § 1</w:t>
      </w:r>
      <w:r w:rsidR="007610F7" w:rsidRPr="009614F3">
        <w:rPr>
          <w:vertAlign w:val="superscript"/>
          <w:lang w:val="fr-FR"/>
        </w:rPr>
        <w:t>er</w:t>
      </w:r>
      <w:r w:rsidR="007610F7" w:rsidRPr="009614F3">
        <w:rPr>
          <w:lang w:val="fr-FR"/>
        </w:rPr>
        <w:t xml:space="preserve">, point b de la présente convention) </w:t>
      </w:r>
      <w:r w:rsidRPr="009614F3">
        <w:rPr>
          <w:lang w:val="fr-FR"/>
        </w:rPr>
        <w:t xml:space="preserve">avec comme objectif la réalisation des évaluations suivantes : </w:t>
      </w:r>
    </w:p>
    <w:p w:rsidR="00EE192D" w:rsidRPr="009614F3" w:rsidRDefault="00EE192D" w:rsidP="00EE192D">
      <w:pPr>
        <w:pStyle w:val="Paragraphedeliste"/>
        <w:numPr>
          <w:ilvl w:val="1"/>
          <w:numId w:val="6"/>
        </w:numPr>
        <w:jc w:val="both"/>
        <w:rPr>
          <w:lang w:val="fr-FR"/>
        </w:rPr>
      </w:pPr>
      <w:r w:rsidRPr="009614F3">
        <w:rPr>
          <w:lang w:val="fr-FR"/>
        </w:rPr>
        <w:t>Evaluation clinique générale avec suivi des courbes de croissance staturo-pondérale</w:t>
      </w:r>
    </w:p>
    <w:p w:rsidR="00EE192D" w:rsidRPr="009614F3" w:rsidRDefault="00EE192D" w:rsidP="00EE192D">
      <w:pPr>
        <w:pStyle w:val="Paragraphedeliste"/>
        <w:numPr>
          <w:ilvl w:val="1"/>
          <w:numId w:val="6"/>
        </w:numPr>
        <w:jc w:val="both"/>
        <w:rPr>
          <w:lang w:val="fr-FR"/>
        </w:rPr>
      </w:pPr>
      <w:r w:rsidRPr="009614F3">
        <w:rPr>
          <w:lang w:val="fr-FR"/>
        </w:rPr>
        <w:t>Evaluation neurologique et développementale</w:t>
      </w:r>
    </w:p>
    <w:p w:rsidR="00EE192D" w:rsidRPr="009614F3" w:rsidRDefault="00EE192D" w:rsidP="00EE192D">
      <w:pPr>
        <w:pStyle w:val="Paragraphedeliste"/>
        <w:numPr>
          <w:ilvl w:val="1"/>
          <w:numId w:val="6"/>
        </w:numPr>
        <w:jc w:val="both"/>
        <w:rPr>
          <w:lang w:val="fr-FR"/>
        </w:rPr>
      </w:pPr>
      <w:r w:rsidRPr="009614F3">
        <w:rPr>
          <w:lang w:val="fr-FR"/>
        </w:rPr>
        <w:t>Evaluation du développement sensoriel</w:t>
      </w:r>
    </w:p>
    <w:p w:rsidR="00EE192D" w:rsidRPr="009614F3" w:rsidRDefault="00EE192D" w:rsidP="00EE192D">
      <w:pPr>
        <w:pStyle w:val="Paragraphedeliste"/>
        <w:numPr>
          <w:ilvl w:val="1"/>
          <w:numId w:val="6"/>
        </w:numPr>
        <w:jc w:val="both"/>
        <w:rPr>
          <w:lang w:val="fr-FR"/>
        </w:rPr>
      </w:pPr>
      <w:r w:rsidRPr="009614F3">
        <w:rPr>
          <w:lang w:val="fr-FR"/>
        </w:rPr>
        <w:t>Evaluation de l’organisation et de la réalisation des prises en charge et recommandations émises lors du bilan précédent</w:t>
      </w:r>
    </w:p>
    <w:p w:rsidR="00EE192D" w:rsidRPr="009614F3" w:rsidRDefault="00EE192D" w:rsidP="00EE192D">
      <w:pPr>
        <w:pStyle w:val="Paragraphedeliste"/>
        <w:numPr>
          <w:ilvl w:val="0"/>
          <w:numId w:val="6"/>
        </w:numPr>
        <w:jc w:val="both"/>
        <w:rPr>
          <w:lang w:val="fr-FR"/>
        </w:rPr>
      </w:pPr>
      <w:r w:rsidRPr="009614F3">
        <w:rPr>
          <w:lang w:val="fr-FR"/>
        </w:rPr>
        <w:t>Une consultation psychologique</w:t>
      </w:r>
      <w:r w:rsidR="006C2E6D" w:rsidRPr="009614F3">
        <w:rPr>
          <w:lang w:val="fr-FR"/>
        </w:rPr>
        <w:t xml:space="preserve"> de minimum 2 heures auprès du </w:t>
      </w:r>
      <w:r w:rsidR="002C3041" w:rsidRPr="009614F3">
        <w:rPr>
          <w:lang w:val="fr-FR"/>
        </w:rPr>
        <w:t>bénéficiaire</w:t>
      </w:r>
      <w:r w:rsidR="00473B4F" w:rsidRPr="009614F3">
        <w:rPr>
          <w:lang w:val="fr-FR"/>
        </w:rPr>
        <w:t xml:space="preserve"> et ses parents</w:t>
      </w:r>
      <w:r w:rsidRPr="009614F3">
        <w:rPr>
          <w:lang w:val="fr-FR"/>
        </w:rPr>
        <w:t>:</w:t>
      </w:r>
    </w:p>
    <w:p w:rsidR="008F6B9C" w:rsidRPr="009614F3" w:rsidRDefault="008F6B9C" w:rsidP="008F6B9C">
      <w:pPr>
        <w:pStyle w:val="Paragraphedeliste"/>
        <w:numPr>
          <w:ilvl w:val="1"/>
          <w:numId w:val="6"/>
        </w:numPr>
        <w:jc w:val="both"/>
        <w:rPr>
          <w:lang w:val="fr-FR"/>
        </w:rPr>
      </w:pPr>
      <w:r w:rsidRPr="009614F3">
        <w:rPr>
          <w:lang w:val="fr-FR"/>
        </w:rPr>
        <w:t>Examen diagnostic à l’aide d’un ou plusieurs tests à convenir par les établissements conventionnés et/ou imposés par le Collège des médecins-directeurs</w:t>
      </w:r>
    </w:p>
    <w:p w:rsidR="00EE192D" w:rsidRPr="009614F3" w:rsidRDefault="00661F20" w:rsidP="00EE192D">
      <w:pPr>
        <w:pStyle w:val="Paragraphedeliste"/>
        <w:numPr>
          <w:ilvl w:val="1"/>
          <w:numId w:val="6"/>
        </w:numPr>
        <w:jc w:val="both"/>
        <w:rPr>
          <w:lang w:val="fr-FR"/>
        </w:rPr>
      </w:pPr>
      <w:r w:rsidRPr="009614F3">
        <w:rPr>
          <w:lang w:val="fr-FR"/>
        </w:rPr>
        <w:t>Evaluation du développement affectif de l’enfant</w:t>
      </w:r>
    </w:p>
    <w:p w:rsidR="00EE192D" w:rsidRPr="009614F3" w:rsidRDefault="00EE192D" w:rsidP="00EE192D">
      <w:pPr>
        <w:pStyle w:val="Paragraphedeliste"/>
        <w:numPr>
          <w:ilvl w:val="0"/>
          <w:numId w:val="7"/>
        </w:numPr>
        <w:jc w:val="both"/>
        <w:rPr>
          <w:lang w:val="fr-FR"/>
        </w:rPr>
      </w:pPr>
      <w:r w:rsidRPr="009614F3">
        <w:rPr>
          <w:lang w:val="fr-FR"/>
        </w:rPr>
        <w:t>Une consultation avec le kinésithérapeute</w:t>
      </w:r>
      <w:r w:rsidR="006C2E6D" w:rsidRPr="009614F3">
        <w:rPr>
          <w:lang w:val="fr-FR"/>
        </w:rPr>
        <w:t xml:space="preserve"> de minimum 1,25 heure, auprès </w:t>
      </w:r>
      <w:r w:rsidR="002C3041" w:rsidRPr="009614F3">
        <w:rPr>
          <w:lang w:val="fr-FR"/>
        </w:rPr>
        <w:t>du bénéficiaire</w:t>
      </w:r>
      <w:r w:rsidRPr="009614F3">
        <w:rPr>
          <w:lang w:val="fr-FR"/>
        </w:rPr>
        <w:t>:</w:t>
      </w:r>
    </w:p>
    <w:p w:rsidR="008F6B9C" w:rsidRPr="009614F3" w:rsidRDefault="008F6B9C" w:rsidP="008F6B9C">
      <w:pPr>
        <w:pStyle w:val="Paragraphedeliste"/>
        <w:numPr>
          <w:ilvl w:val="1"/>
          <w:numId w:val="7"/>
        </w:numPr>
        <w:jc w:val="both"/>
        <w:rPr>
          <w:lang w:val="fr-FR"/>
        </w:rPr>
      </w:pPr>
      <w:r w:rsidRPr="009614F3">
        <w:rPr>
          <w:lang w:val="fr-FR"/>
        </w:rPr>
        <w:t>Examen diagnostic à l’aide d’un ou plusieurs tests à convenir par les établissements conventionnés et/ou imposés par le Collège des médecins-directeurs</w:t>
      </w:r>
    </w:p>
    <w:p w:rsidR="00EE192D" w:rsidRPr="009614F3" w:rsidRDefault="00EE192D" w:rsidP="00EE192D">
      <w:pPr>
        <w:pStyle w:val="Paragraphedeliste"/>
        <w:numPr>
          <w:ilvl w:val="0"/>
          <w:numId w:val="7"/>
        </w:numPr>
        <w:jc w:val="both"/>
        <w:rPr>
          <w:lang w:val="fr-FR"/>
        </w:rPr>
      </w:pPr>
      <w:r w:rsidRPr="009614F3">
        <w:rPr>
          <w:lang w:val="fr-FR"/>
        </w:rPr>
        <w:t>Une consultation avec un assistant social</w:t>
      </w:r>
      <w:r w:rsidR="008F6B9C" w:rsidRPr="009614F3">
        <w:rPr>
          <w:lang w:val="fr-FR"/>
        </w:rPr>
        <w:t xml:space="preserve"> </w:t>
      </w:r>
      <w:r w:rsidR="008F6B9C" w:rsidRPr="009614F3">
        <w:rPr>
          <w:b/>
          <w:lang w:val="fr-FR"/>
        </w:rPr>
        <w:t>(si indiqué)</w:t>
      </w:r>
      <w:r w:rsidRPr="009614F3">
        <w:rPr>
          <w:lang w:val="fr-FR"/>
        </w:rPr>
        <w:t>:</w:t>
      </w:r>
    </w:p>
    <w:p w:rsidR="00EE192D" w:rsidRPr="009614F3" w:rsidRDefault="00EE192D" w:rsidP="00EE192D">
      <w:pPr>
        <w:pStyle w:val="Paragraphedeliste"/>
        <w:numPr>
          <w:ilvl w:val="1"/>
          <w:numId w:val="7"/>
        </w:numPr>
        <w:jc w:val="both"/>
        <w:rPr>
          <w:lang w:val="fr-FR"/>
        </w:rPr>
      </w:pPr>
      <w:r w:rsidRPr="009614F3">
        <w:rPr>
          <w:lang w:val="fr-FR"/>
        </w:rPr>
        <w:t xml:space="preserve">Aide </w:t>
      </w:r>
      <w:r w:rsidR="009F3302" w:rsidRPr="009614F3">
        <w:rPr>
          <w:lang w:val="fr-FR"/>
        </w:rPr>
        <w:t>les parents</w:t>
      </w:r>
      <w:r w:rsidR="005D3C66" w:rsidRPr="009614F3">
        <w:rPr>
          <w:lang w:val="fr-FR"/>
        </w:rPr>
        <w:t xml:space="preserve"> </w:t>
      </w:r>
      <w:r w:rsidRPr="009614F3">
        <w:rPr>
          <w:lang w:val="fr-FR"/>
        </w:rPr>
        <w:t>dans leurs démarches administratives ou toutes autres démarches d’aides sociales</w:t>
      </w:r>
    </w:p>
    <w:p w:rsidR="00661F20" w:rsidRPr="009614F3" w:rsidRDefault="00661F20" w:rsidP="00661F20">
      <w:pPr>
        <w:pStyle w:val="Paragraphedeliste"/>
        <w:numPr>
          <w:ilvl w:val="0"/>
          <w:numId w:val="11"/>
        </w:numPr>
        <w:jc w:val="both"/>
        <w:rPr>
          <w:lang w:val="fr-FR"/>
        </w:rPr>
      </w:pPr>
      <w:r w:rsidRPr="009614F3">
        <w:rPr>
          <w:lang w:val="fr-FR"/>
        </w:rPr>
        <w:t xml:space="preserve">Une consultation </w:t>
      </w:r>
      <w:proofErr w:type="spellStart"/>
      <w:r w:rsidRPr="009614F3">
        <w:rPr>
          <w:lang w:val="fr-FR"/>
        </w:rPr>
        <w:t>logopédique</w:t>
      </w:r>
      <w:proofErr w:type="spellEnd"/>
      <w:r w:rsidR="006C2E6D" w:rsidRPr="009614F3">
        <w:rPr>
          <w:lang w:val="fr-FR"/>
        </w:rPr>
        <w:t xml:space="preserve"> de minimum 1,25 heure auprès </w:t>
      </w:r>
      <w:r w:rsidR="002C3041" w:rsidRPr="009614F3">
        <w:rPr>
          <w:lang w:val="fr-FR"/>
        </w:rPr>
        <w:t>du bénéficiaire</w:t>
      </w:r>
      <w:r w:rsidRPr="009614F3">
        <w:rPr>
          <w:lang w:val="fr-FR"/>
        </w:rPr>
        <w:t>:</w:t>
      </w:r>
    </w:p>
    <w:p w:rsidR="00661F20" w:rsidRPr="009614F3" w:rsidRDefault="00661F20" w:rsidP="00661F20">
      <w:pPr>
        <w:pStyle w:val="Paragraphedeliste"/>
        <w:numPr>
          <w:ilvl w:val="1"/>
          <w:numId w:val="11"/>
        </w:numPr>
        <w:jc w:val="both"/>
        <w:rPr>
          <w:lang w:val="fr-FR"/>
        </w:rPr>
      </w:pPr>
      <w:r w:rsidRPr="009614F3">
        <w:rPr>
          <w:lang w:val="fr-FR"/>
        </w:rPr>
        <w:t xml:space="preserve">Evaluation standardisée du développement du langage oral (tests adaptés en fonction du régime linguistique) et des </w:t>
      </w:r>
      <w:r w:rsidR="00D544E9" w:rsidRPr="009614F3">
        <w:rPr>
          <w:lang w:val="fr-FR"/>
        </w:rPr>
        <w:t>prérequis</w:t>
      </w:r>
      <w:r w:rsidRPr="009614F3">
        <w:rPr>
          <w:lang w:val="fr-FR"/>
        </w:rPr>
        <w:t xml:space="preserve"> de l’école</w:t>
      </w:r>
    </w:p>
    <w:p w:rsidR="008F6B9C" w:rsidRPr="009614F3" w:rsidRDefault="008F6B9C" w:rsidP="008F6B9C">
      <w:pPr>
        <w:pStyle w:val="Paragraphedeliste"/>
        <w:numPr>
          <w:ilvl w:val="0"/>
          <w:numId w:val="11"/>
        </w:numPr>
        <w:jc w:val="both"/>
        <w:rPr>
          <w:lang w:val="fr-FR"/>
        </w:rPr>
      </w:pPr>
      <w:r w:rsidRPr="009614F3">
        <w:rPr>
          <w:lang w:val="fr-FR"/>
        </w:rPr>
        <w:t>Discussion et synthèse des observations lors d’une réunion d’équipe</w:t>
      </w:r>
    </w:p>
    <w:p w:rsidR="008F6B9C" w:rsidRPr="009614F3" w:rsidRDefault="008F6B9C" w:rsidP="008F6B9C">
      <w:pPr>
        <w:pStyle w:val="Paragraphedeliste"/>
        <w:numPr>
          <w:ilvl w:val="0"/>
          <w:numId w:val="11"/>
        </w:numPr>
        <w:jc w:val="both"/>
        <w:rPr>
          <w:lang w:val="fr-FR"/>
        </w:rPr>
      </w:pPr>
      <w:r w:rsidRPr="009614F3">
        <w:rPr>
          <w:lang w:val="fr-FR"/>
        </w:rPr>
        <w:t xml:space="preserve">Discussion (du médecin et d’un autre membre de l’équipe) avec </w:t>
      </w:r>
      <w:r w:rsidR="00473B4F" w:rsidRPr="009614F3">
        <w:rPr>
          <w:lang w:val="fr-FR"/>
        </w:rPr>
        <w:t xml:space="preserve">les </w:t>
      </w:r>
      <w:r w:rsidR="009F3302" w:rsidRPr="009614F3">
        <w:rPr>
          <w:lang w:val="fr-FR"/>
        </w:rPr>
        <w:t>parents</w:t>
      </w:r>
      <w:r w:rsidRPr="009614F3">
        <w:rPr>
          <w:lang w:val="fr-FR"/>
        </w:rPr>
        <w:t xml:space="preserve"> du bénéficiaire des résultats des examens effectués et recommandations</w:t>
      </w:r>
      <w:r w:rsidR="005F42AD" w:rsidRPr="009614F3">
        <w:rPr>
          <w:lang w:val="fr-FR"/>
        </w:rPr>
        <w:t xml:space="preserve"> (durée moyenne prévue de cette discussion : 0,5 heure)</w:t>
      </w:r>
    </w:p>
    <w:p w:rsidR="00FD4781" w:rsidRPr="009614F3" w:rsidRDefault="00FD4781" w:rsidP="00FD4781">
      <w:pPr>
        <w:pStyle w:val="Paragraphedeliste"/>
        <w:numPr>
          <w:ilvl w:val="0"/>
          <w:numId w:val="11"/>
        </w:numPr>
        <w:jc w:val="both"/>
        <w:rPr>
          <w:lang w:val="fr-FR"/>
        </w:rPr>
      </w:pPr>
      <w:r w:rsidRPr="009614F3">
        <w:rPr>
          <w:lang w:val="fr-FR"/>
        </w:rPr>
        <w:t xml:space="preserve">Renvoi vers des traitements appropriés en cas de détection de trouble(s) </w:t>
      </w:r>
    </w:p>
    <w:p w:rsidR="008F6B9C" w:rsidRPr="009614F3" w:rsidRDefault="008F6B9C" w:rsidP="008F6B9C">
      <w:pPr>
        <w:pStyle w:val="Paragraphedeliste"/>
        <w:numPr>
          <w:ilvl w:val="0"/>
          <w:numId w:val="11"/>
        </w:numPr>
        <w:jc w:val="both"/>
        <w:rPr>
          <w:lang w:val="fr-FR"/>
        </w:rPr>
      </w:pPr>
      <w:r w:rsidRPr="009614F3">
        <w:rPr>
          <w:lang w:val="fr-FR"/>
        </w:rPr>
        <w:t>Rédaction d’un rapport avec les observations et les recommandations à l’intention du médecin généraliste du bénéficiaire ou du pédiatre traitant</w:t>
      </w:r>
    </w:p>
    <w:p w:rsidR="0039418E" w:rsidRPr="009614F3" w:rsidRDefault="0039418E" w:rsidP="0039418E">
      <w:pPr>
        <w:jc w:val="both"/>
        <w:rPr>
          <w:lang w:val="fr-FR"/>
        </w:rPr>
      </w:pPr>
    </w:p>
    <w:p w:rsidR="00062762" w:rsidRPr="009614F3" w:rsidRDefault="0039418E" w:rsidP="00062762">
      <w:pPr>
        <w:jc w:val="both"/>
        <w:rPr>
          <w:lang w:val="fr-FR"/>
        </w:rPr>
      </w:pPr>
      <w:r w:rsidRPr="009614F3">
        <w:rPr>
          <w:lang w:val="fr-FR"/>
        </w:rPr>
        <w:t>§</w:t>
      </w:r>
      <w:r w:rsidR="00D30B85" w:rsidRPr="009614F3">
        <w:rPr>
          <w:lang w:val="fr-FR"/>
        </w:rPr>
        <w:t xml:space="preserve"> </w:t>
      </w:r>
      <w:r w:rsidR="00E13170" w:rsidRPr="009614F3">
        <w:rPr>
          <w:lang w:val="fr-FR"/>
        </w:rPr>
        <w:t>7</w:t>
      </w:r>
      <w:r w:rsidR="00553AD6" w:rsidRPr="009614F3">
        <w:rPr>
          <w:lang w:val="fr-FR"/>
        </w:rPr>
        <w:t>.</w:t>
      </w:r>
      <w:r w:rsidR="00553AD6" w:rsidRPr="009614F3">
        <w:rPr>
          <w:lang w:val="fr-FR"/>
        </w:rPr>
        <w:tab/>
      </w:r>
      <w:r w:rsidR="00ED01E7" w:rsidRPr="009614F3">
        <w:rPr>
          <w:lang w:val="fr-FR"/>
        </w:rPr>
        <w:t xml:space="preserve">Pour </w:t>
      </w:r>
      <w:r w:rsidR="00590209" w:rsidRPr="009614F3">
        <w:rPr>
          <w:lang w:val="fr-FR"/>
        </w:rPr>
        <w:t>le groupe 2</w:t>
      </w:r>
      <w:r w:rsidR="00ED01E7" w:rsidRPr="009614F3">
        <w:rPr>
          <w:lang w:val="fr-FR"/>
        </w:rPr>
        <w:t xml:space="preserve"> de bénéficiaire</w:t>
      </w:r>
      <w:r w:rsidR="00473B4F" w:rsidRPr="009614F3">
        <w:rPr>
          <w:lang w:val="fr-FR"/>
        </w:rPr>
        <w:t>s</w:t>
      </w:r>
      <w:r w:rsidR="00ED01E7" w:rsidRPr="009614F3">
        <w:rPr>
          <w:lang w:val="fr-FR"/>
        </w:rPr>
        <w:t xml:space="preserve">, seuls </w:t>
      </w:r>
      <w:r w:rsidR="00864100" w:rsidRPr="009614F3">
        <w:rPr>
          <w:lang w:val="fr-FR"/>
        </w:rPr>
        <w:t xml:space="preserve">2 </w:t>
      </w:r>
      <w:r w:rsidR="00ED01E7" w:rsidRPr="009614F3">
        <w:rPr>
          <w:lang w:val="fr-FR"/>
        </w:rPr>
        <w:t>bilans</w:t>
      </w:r>
      <w:r w:rsidR="00590209" w:rsidRPr="009614F3">
        <w:rPr>
          <w:lang w:val="fr-FR"/>
        </w:rPr>
        <w:t xml:space="preserve"> peuvent</w:t>
      </w:r>
      <w:r w:rsidR="00ED01E7" w:rsidRPr="009614F3">
        <w:rPr>
          <w:lang w:val="fr-FR"/>
        </w:rPr>
        <w:t xml:space="preserve"> être portés en compte aux organismes assureurs des bénéficiaires concernés.</w:t>
      </w:r>
      <w:r w:rsidR="00CF1B29" w:rsidRPr="009614F3">
        <w:rPr>
          <w:lang w:val="fr-FR"/>
        </w:rPr>
        <w:t xml:space="preserve"> </w:t>
      </w:r>
      <w:r w:rsidR="00864100" w:rsidRPr="009614F3">
        <w:rPr>
          <w:lang w:val="fr-FR"/>
        </w:rPr>
        <w:t xml:space="preserve">Il s’agit </w:t>
      </w:r>
      <w:r w:rsidR="003D6CD9" w:rsidRPr="009614F3">
        <w:rPr>
          <w:lang w:val="fr-FR"/>
        </w:rPr>
        <w:t xml:space="preserve">d’une part, </w:t>
      </w:r>
      <w:r w:rsidR="00864100" w:rsidRPr="009614F3">
        <w:rPr>
          <w:lang w:val="fr-FR"/>
        </w:rPr>
        <w:t>d’un</w:t>
      </w:r>
      <w:r w:rsidR="00CF1B29" w:rsidRPr="009614F3">
        <w:rPr>
          <w:lang w:val="fr-FR"/>
        </w:rPr>
        <w:t xml:space="preserve"> bilan A</w:t>
      </w:r>
      <w:r w:rsidR="00864100" w:rsidRPr="009614F3">
        <w:rPr>
          <w:lang w:val="fr-FR"/>
        </w:rPr>
        <w:t>,</w:t>
      </w:r>
      <w:r w:rsidR="00CF1B29" w:rsidRPr="009614F3">
        <w:rPr>
          <w:lang w:val="fr-FR"/>
        </w:rPr>
        <w:t xml:space="preserve"> B</w:t>
      </w:r>
      <w:r w:rsidR="00864100" w:rsidRPr="009614F3">
        <w:rPr>
          <w:lang w:val="fr-FR"/>
        </w:rPr>
        <w:t xml:space="preserve"> </w:t>
      </w:r>
      <w:r w:rsidR="00864100" w:rsidRPr="009614F3">
        <w:rPr>
          <w:b/>
          <w:lang w:val="fr-FR"/>
        </w:rPr>
        <w:t>ou</w:t>
      </w:r>
      <w:r w:rsidR="00864100" w:rsidRPr="009614F3">
        <w:rPr>
          <w:lang w:val="fr-FR"/>
        </w:rPr>
        <w:t xml:space="preserve"> C et </w:t>
      </w:r>
      <w:r w:rsidR="003D6CD9" w:rsidRPr="009614F3">
        <w:rPr>
          <w:lang w:val="fr-FR"/>
        </w:rPr>
        <w:t xml:space="preserve">d’autre part, </w:t>
      </w:r>
      <w:r w:rsidR="00864100" w:rsidRPr="009614F3">
        <w:rPr>
          <w:lang w:val="fr-FR"/>
        </w:rPr>
        <w:t>d’un bilan D. Le choix du bilan A, B ou C est déterminé par l’âge du bénéficiaire au moment de la réalisation du bilan.</w:t>
      </w:r>
    </w:p>
    <w:p w:rsidR="006A3A3B" w:rsidRPr="009614F3" w:rsidRDefault="006A3A3B" w:rsidP="00B2777B">
      <w:pPr>
        <w:jc w:val="both"/>
        <w:rPr>
          <w:b/>
          <w:u w:val="single"/>
          <w:lang w:val="fr-FR"/>
        </w:rPr>
      </w:pPr>
    </w:p>
    <w:p w:rsidR="00133C47" w:rsidRPr="009614F3" w:rsidRDefault="00444B3E" w:rsidP="00B2777B">
      <w:pPr>
        <w:jc w:val="both"/>
        <w:rPr>
          <w:lang w:val="fr-FR"/>
        </w:rPr>
      </w:pPr>
      <w:r w:rsidRPr="009614F3">
        <w:rPr>
          <w:lang w:val="fr-FR"/>
        </w:rPr>
        <w:t xml:space="preserve">§ </w:t>
      </w:r>
      <w:r w:rsidR="0069458B" w:rsidRPr="009614F3">
        <w:rPr>
          <w:lang w:val="fr-FR"/>
        </w:rPr>
        <w:t>8</w:t>
      </w:r>
      <w:r w:rsidRPr="009614F3">
        <w:rPr>
          <w:lang w:val="fr-FR"/>
        </w:rPr>
        <w:t>.</w:t>
      </w:r>
      <w:r w:rsidR="00ED01E7" w:rsidRPr="009614F3">
        <w:rPr>
          <w:lang w:val="fr-FR"/>
        </w:rPr>
        <w:tab/>
        <w:t>Un bénéficiaire</w:t>
      </w:r>
      <w:r w:rsidR="00BB581F" w:rsidRPr="009614F3">
        <w:rPr>
          <w:lang w:val="fr-FR"/>
        </w:rPr>
        <w:t xml:space="preserve"> </w:t>
      </w:r>
      <w:r w:rsidR="00133C47" w:rsidRPr="009614F3">
        <w:rPr>
          <w:lang w:val="fr-FR"/>
        </w:rPr>
        <w:t xml:space="preserve">qui intègrerait le programme </w:t>
      </w:r>
      <w:r w:rsidR="00ED01E7" w:rsidRPr="009614F3">
        <w:rPr>
          <w:lang w:val="fr-FR"/>
        </w:rPr>
        <w:t>en cours de route</w:t>
      </w:r>
      <w:r w:rsidR="00133C47" w:rsidRPr="009614F3">
        <w:rPr>
          <w:lang w:val="fr-FR"/>
        </w:rPr>
        <w:t xml:space="preserve"> </w:t>
      </w:r>
      <w:r w:rsidR="00DE0C4B" w:rsidRPr="009614F3">
        <w:rPr>
          <w:lang w:val="fr-FR"/>
        </w:rPr>
        <w:t xml:space="preserve">à un âge où il a déjà raté un ou plusieurs bilans </w:t>
      </w:r>
      <w:r w:rsidR="00133C47" w:rsidRPr="009614F3">
        <w:rPr>
          <w:lang w:val="fr-FR"/>
        </w:rPr>
        <w:t>peut suivre le restant du programme de suivi</w:t>
      </w:r>
      <w:r w:rsidR="00BB581F" w:rsidRPr="009614F3">
        <w:rPr>
          <w:lang w:val="fr-FR"/>
        </w:rPr>
        <w:t xml:space="preserve"> prévu dans le cadre de la présente convention sans avoir bénéficié</w:t>
      </w:r>
      <w:r w:rsidR="00133C47" w:rsidRPr="009614F3">
        <w:rPr>
          <w:lang w:val="fr-FR"/>
        </w:rPr>
        <w:t xml:space="preserve"> au préalable </w:t>
      </w:r>
      <w:r w:rsidR="00ED01E7" w:rsidRPr="009614F3">
        <w:rPr>
          <w:lang w:val="fr-FR"/>
        </w:rPr>
        <w:t>du(es) bilan(s) précédent(s)</w:t>
      </w:r>
      <w:r w:rsidR="00133C47" w:rsidRPr="009614F3">
        <w:rPr>
          <w:lang w:val="fr-FR"/>
        </w:rPr>
        <w:t>. Un enfant peut donc intégrer le programme</w:t>
      </w:r>
      <w:r w:rsidR="00ED01E7" w:rsidRPr="009614F3">
        <w:rPr>
          <w:lang w:val="fr-FR"/>
        </w:rPr>
        <w:t xml:space="preserve"> en cours de route</w:t>
      </w:r>
      <w:r w:rsidR="00FC1BB1" w:rsidRPr="009614F3">
        <w:rPr>
          <w:lang w:val="fr-FR"/>
        </w:rPr>
        <w:t xml:space="preserve">. </w:t>
      </w:r>
      <w:r w:rsidR="00DE0C4B" w:rsidRPr="009614F3">
        <w:rPr>
          <w:lang w:val="fr-FR"/>
        </w:rPr>
        <w:t>En tenant compte des dispositions du §</w:t>
      </w:r>
      <w:r w:rsidR="00212725" w:rsidRPr="009614F3">
        <w:rPr>
          <w:lang w:val="fr-FR"/>
        </w:rPr>
        <w:t xml:space="preserve"> </w:t>
      </w:r>
      <w:r w:rsidR="009C1BE0" w:rsidRPr="009614F3">
        <w:rPr>
          <w:lang w:val="fr-FR"/>
        </w:rPr>
        <w:t>2</w:t>
      </w:r>
      <w:r w:rsidR="00DE0C4B" w:rsidRPr="009614F3">
        <w:rPr>
          <w:lang w:val="fr-FR"/>
        </w:rPr>
        <w:t xml:space="preserve"> du présent article, l’âge minimum </w:t>
      </w:r>
      <w:r w:rsidR="007934C8" w:rsidRPr="009614F3">
        <w:rPr>
          <w:lang w:val="fr-FR"/>
        </w:rPr>
        <w:t xml:space="preserve">et maximum </w:t>
      </w:r>
      <w:r w:rsidR="00DE0C4B" w:rsidRPr="009614F3">
        <w:rPr>
          <w:lang w:val="fr-FR"/>
        </w:rPr>
        <w:t>requis pour chaque bilan doi</w:t>
      </w:r>
      <w:r w:rsidR="007934C8" w:rsidRPr="009614F3">
        <w:rPr>
          <w:lang w:val="fr-FR"/>
        </w:rPr>
        <w:t>ven</w:t>
      </w:r>
      <w:r w:rsidR="00DE0C4B" w:rsidRPr="009614F3">
        <w:rPr>
          <w:lang w:val="fr-FR"/>
        </w:rPr>
        <w:t>t en tout cas être respecté</w:t>
      </w:r>
      <w:r w:rsidR="007934C8" w:rsidRPr="009614F3">
        <w:rPr>
          <w:lang w:val="fr-FR"/>
        </w:rPr>
        <w:t>s</w:t>
      </w:r>
      <w:r w:rsidR="00DE0C4B" w:rsidRPr="009614F3">
        <w:rPr>
          <w:lang w:val="fr-FR"/>
        </w:rPr>
        <w:t>.</w:t>
      </w:r>
    </w:p>
    <w:p w:rsidR="00133C47" w:rsidRPr="009614F3" w:rsidRDefault="00133C47" w:rsidP="00B2777B">
      <w:pPr>
        <w:jc w:val="both"/>
        <w:rPr>
          <w:lang w:val="fr-FR"/>
        </w:rPr>
      </w:pPr>
    </w:p>
    <w:p w:rsidR="00D53179" w:rsidRPr="009614F3" w:rsidRDefault="00133C47" w:rsidP="00B2777B">
      <w:pPr>
        <w:jc w:val="both"/>
        <w:rPr>
          <w:lang w:val="fr-FR"/>
        </w:rPr>
      </w:pPr>
      <w:r w:rsidRPr="009614F3">
        <w:rPr>
          <w:lang w:val="fr-FR"/>
        </w:rPr>
        <w:t xml:space="preserve">§ </w:t>
      </w:r>
      <w:r w:rsidR="0069458B" w:rsidRPr="009614F3">
        <w:rPr>
          <w:lang w:val="fr-FR"/>
        </w:rPr>
        <w:t>9</w:t>
      </w:r>
      <w:r w:rsidRPr="009614F3">
        <w:rPr>
          <w:lang w:val="fr-FR"/>
        </w:rPr>
        <w:t>.</w:t>
      </w:r>
      <w:r w:rsidR="00444B3E" w:rsidRPr="009614F3">
        <w:rPr>
          <w:lang w:val="fr-FR"/>
        </w:rPr>
        <w:tab/>
        <w:t>Dans le cas où le bénéficiaire ne se présente pas au rendez-vous de suivi, des démarches doivent être entreprises en collaboration avec le réseau de la Petite Enfance (</w:t>
      </w:r>
      <w:r w:rsidR="00ED01E7" w:rsidRPr="009614F3">
        <w:rPr>
          <w:lang w:val="fr-FR"/>
        </w:rPr>
        <w:t>l’Office National de l’Enfance</w:t>
      </w:r>
      <w:r w:rsidR="00444B3E" w:rsidRPr="009614F3">
        <w:rPr>
          <w:lang w:val="fr-FR"/>
        </w:rPr>
        <w:t>,</w:t>
      </w:r>
      <w:r w:rsidR="00ED01E7" w:rsidRPr="009614F3">
        <w:rPr>
          <w:lang w:val="fr-FR"/>
        </w:rPr>
        <w:t xml:space="preserve"> </w:t>
      </w:r>
      <w:proofErr w:type="spellStart"/>
      <w:r w:rsidR="00ED01E7" w:rsidRPr="009614F3">
        <w:rPr>
          <w:lang w:val="fr-FR"/>
        </w:rPr>
        <w:t>Kind</w:t>
      </w:r>
      <w:proofErr w:type="spellEnd"/>
      <w:r w:rsidR="00ED01E7" w:rsidRPr="009614F3">
        <w:rPr>
          <w:lang w:val="fr-FR"/>
        </w:rPr>
        <w:t xml:space="preserve"> en </w:t>
      </w:r>
      <w:proofErr w:type="spellStart"/>
      <w:r w:rsidR="00ED01E7" w:rsidRPr="009614F3">
        <w:rPr>
          <w:lang w:val="fr-FR"/>
        </w:rPr>
        <w:t>Gezin</w:t>
      </w:r>
      <w:proofErr w:type="spellEnd"/>
      <w:r w:rsidR="00ED01E7" w:rsidRPr="009614F3">
        <w:rPr>
          <w:lang w:val="fr-FR"/>
        </w:rPr>
        <w:t xml:space="preserve">, </w:t>
      </w:r>
      <w:proofErr w:type="spellStart"/>
      <w:r w:rsidR="00ED01E7" w:rsidRPr="009614F3">
        <w:rPr>
          <w:lang w:val="fr-FR"/>
        </w:rPr>
        <w:t>Dienst</w:t>
      </w:r>
      <w:proofErr w:type="spellEnd"/>
      <w:r w:rsidR="00ED01E7" w:rsidRPr="009614F3">
        <w:rPr>
          <w:lang w:val="fr-FR"/>
        </w:rPr>
        <w:t xml:space="preserve"> </w:t>
      </w:r>
      <w:proofErr w:type="spellStart"/>
      <w:r w:rsidR="00ED01E7" w:rsidRPr="009614F3">
        <w:rPr>
          <w:lang w:val="fr-FR"/>
        </w:rPr>
        <w:t>für</w:t>
      </w:r>
      <w:proofErr w:type="spellEnd"/>
      <w:r w:rsidR="00ED01E7" w:rsidRPr="009614F3">
        <w:rPr>
          <w:lang w:val="fr-FR"/>
        </w:rPr>
        <w:t xml:space="preserve"> </w:t>
      </w:r>
      <w:proofErr w:type="spellStart"/>
      <w:r w:rsidR="00ED01E7" w:rsidRPr="009614F3">
        <w:rPr>
          <w:lang w:val="fr-FR"/>
        </w:rPr>
        <w:t>Kind</w:t>
      </w:r>
      <w:proofErr w:type="spellEnd"/>
      <w:r w:rsidR="00ED01E7" w:rsidRPr="009614F3">
        <w:rPr>
          <w:lang w:val="fr-FR"/>
        </w:rPr>
        <w:t xml:space="preserve"> </w:t>
      </w:r>
      <w:proofErr w:type="spellStart"/>
      <w:r w:rsidR="00ED01E7" w:rsidRPr="009614F3">
        <w:rPr>
          <w:lang w:val="fr-FR"/>
        </w:rPr>
        <w:t>und</w:t>
      </w:r>
      <w:proofErr w:type="spellEnd"/>
      <w:r w:rsidR="00ED01E7" w:rsidRPr="009614F3">
        <w:rPr>
          <w:lang w:val="fr-FR"/>
        </w:rPr>
        <w:t xml:space="preserve"> </w:t>
      </w:r>
      <w:proofErr w:type="spellStart"/>
      <w:r w:rsidR="00ED01E7" w:rsidRPr="009614F3">
        <w:rPr>
          <w:lang w:val="fr-FR"/>
        </w:rPr>
        <w:t>Familie</w:t>
      </w:r>
      <w:proofErr w:type="spellEnd"/>
      <w:r w:rsidR="00ED01E7" w:rsidRPr="009614F3">
        <w:rPr>
          <w:lang w:val="fr-FR"/>
        </w:rPr>
        <w:t>, crèche,</w:t>
      </w:r>
      <w:r w:rsidR="00444B3E" w:rsidRPr="009614F3">
        <w:rPr>
          <w:lang w:val="fr-FR"/>
        </w:rPr>
        <w:t xml:space="preserve"> etc.)</w:t>
      </w:r>
      <w:r w:rsidR="00473B4F" w:rsidRPr="009614F3">
        <w:rPr>
          <w:lang w:val="fr-FR"/>
        </w:rPr>
        <w:t xml:space="preserve"> afin de motiver les parents pour le suivi visé par la présente convention</w:t>
      </w:r>
      <w:r w:rsidR="00444B3E" w:rsidRPr="009614F3">
        <w:rPr>
          <w:lang w:val="fr-FR"/>
        </w:rPr>
        <w:t>.</w:t>
      </w:r>
    </w:p>
    <w:p w:rsidR="00444B3E" w:rsidRPr="009614F3" w:rsidRDefault="00444B3E" w:rsidP="00B2777B">
      <w:pPr>
        <w:jc w:val="both"/>
        <w:rPr>
          <w:lang w:val="fr-FR"/>
        </w:rPr>
      </w:pPr>
    </w:p>
    <w:p w:rsidR="00444B3E" w:rsidRPr="009614F3" w:rsidRDefault="00ED01E7" w:rsidP="00B2777B">
      <w:pPr>
        <w:jc w:val="both"/>
        <w:rPr>
          <w:lang w:val="fr-FR"/>
        </w:rPr>
      </w:pPr>
      <w:r w:rsidRPr="009614F3">
        <w:rPr>
          <w:lang w:val="fr-FR"/>
        </w:rPr>
        <w:t xml:space="preserve">§ </w:t>
      </w:r>
      <w:r w:rsidR="0069458B" w:rsidRPr="009614F3">
        <w:rPr>
          <w:lang w:val="fr-FR"/>
        </w:rPr>
        <w:t>10</w:t>
      </w:r>
      <w:r w:rsidRPr="009614F3">
        <w:rPr>
          <w:lang w:val="fr-FR"/>
        </w:rPr>
        <w:t>.</w:t>
      </w:r>
      <w:r w:rsidRPr="009614F3">
        <w:rPr>
          <w:lang w:val="fr-FR"/>
        </w:rPr>
        <w:tab/>
      </w:r>
      <w:r w:rsidR="00444B3E" w:rsidRPr="009614F3">
        <w:rPr>
          <w:lang w:val="fr-FR"/>
        </w:rPr>
        <w:t xml:space="preserve">Les </w:t>
      </w:r>
      <w:r w:rsidR="00AB7F30" w:rsidRPr="009614F3">
        <w:rPr>
          <w:lang w:val="fr-FR"/>
        </w:rPr>
        <w:t xml:space="preserve">consultations, </w:t>
      </w:r>
      <w:r w:rsidR="00473B4F" w:rsidRPr="009614F3">
        <w:rPr>
          <w:lang w:val="fr-FR"/>
        </w:rPr>
        <w:t>les examens</w:t>
      </w:r>
      <w:r w:rsidR="00AB7F30" w:rsidRPr="009614F3">
        <w:rPr>
          <w:lang w:val="fr-FR"/>
        </w:rPr>
        <w:t xml:space="preserve"> et les discussions</w:t>
      </w:r>
      <w:r w:rsidR="00444B3E" w:rsidRPr="009614F3">
        <w:rPr>
          <w:lang w:val="fr-FR"/>
        </w:rPr>
        <w:t xml:space="preserve"> </w:t>
      </w:r>
      <w:r w:rsidR="00473B4F" w:rsidRPr="009614F3">
        <w:rPr>
          <w:lang w:val="fr-FR"/>
        </w:rPr>
        <w:t xml:space="preserve">avec les parents </w:t>
      </w:r>
      <w:r w:rsidR="00444B3E" w:rsidRPr="009614F3">
        <w:rPr>
          <w:lang w:val="fr-FR"/>
        </w:rPr>
        <w:t xml:space="preserve">seront organisées de manière concertée entre les différents intervenants afin de limiter les déplacements de la famille. </w:t>
      </w:r>
      <w:r w:rsidR="00473B4F" w:rsidRPr="009614F3">
        <w:rPr>
          <w:lang w:val="fr-FR"/>
        </w:rPr>
        <w:t>Toutefois, un bilan peut demander</w:t>
      </w:r>
      <w:r w:rsidR="00444B3E" w:rsidRPr="009614F3">
        <w:rPr>
          <w:lang w:val="fr-FR"/>
        </w:rPr>
        <w:t xml:space="preserve"> plusieurs rendez-vous en fonction de l’état de fatigue de l’enfant</w:t>
      </w:r>
      <w:r w:rsidR="00473B4F" w:rsidRPr="009614F3">
        <w:rPr>
          <w:lang w:val="fr-FR"/>
        </w:rPr>
        <w:t xml:space="preserve"> et pour des raisons organisationnelles (discussion d’équipe préalable à la discussion avec les parents)</w:t>
      </w:r>
      <w:r w:rsidR="00444B3E" w:rsidRPr="009614F3">
        <w:rPr>
          <w:lang w:val="fr-FR"/>
        </w:rPr>
        <w:t>.</w:t>
      </w:r>
      <w:r w:rsidR="004A09B6" w:rsidRPr="009614F3">
        <w:rPr>
          <w:lang w:val="fr-FR"/>
        </w:rPr>
        <w:t xml:space="preserve"> Un seul et même bilan peut donc être réalisé sur plusieurs jours</w:t>
      </w:r>
      <w:r w:rsidR="0081123F" w:rsidRPr="009614F3">
        <w:rPr>
          <w:lang w:val="fr-FR"/>
        </w:rPr>
        <w:t xml:space="preserve"> et ce, en concertation avec </w:t>
      </w:r>
      <w:r w:rsidR="009F3302" w:rsidRPr="009614F3">
        <w:rPr>
          <w:lang w:val="fr-FR"/>
        </w:rPr>
        <w:t>les parents</w:t>
      </w:r>
      <w:r w:rsidR="005D3C66" w:rsidRPr="009614F3">
        <w:rPr>
          <w:lang w:val="fr-FR"/>
        </w:rPr>
        <w:t xml:space="preserve"> du bénéficiaire</w:t>
      </w:r>
      <w:r w:rsidR="0081123F" w:rsidRPr="009614F3">
        <w:rPr>
          <w:lang w:val="fr-FR"/>
        </w:rPr>
        <w:t xml:space="preserve"> concerné</w:t>
      </w:r>
      <w:r w:rsidR="004A09B6" w:rsidRPr="009614F3">
        <w:rPr>
          <w:lang w:val="fr-FR"/>
        </w:rPr>
        <w:t>.</w:t>
      </w:r>
    </w:p>
    <w:p w:rsidR="00473B4F" w:rsidRPr="009614F3" w:rsidRDefault="00473B4F" w:rsidP="00B2777B">
      <w:pPr>
        <w:jc w:val="both"/>
        <w:rPr>
          <w:lang w:val="fr-FR"/>
        </w:rPr>
      </w:pPr>
    </w:p>
    <w:p w:rsidR="00473B4F" w:rsidRPr="009614F3" w:rsidRDefault="00473B4F" w:rsidP="00B2777B">
      <w:pPr>
        <w:jc w:val="both"/>
        <w:rPr>
          <w:lang w:val="fr-FR"/>
        </w:rPr>
      </w:pPr>
      <w:r w:rsidRPr="009614F3">
        <w:rPr>
          <w:lang w:val="fr-FR"/>
        </w:rPr>
        <w:t xml:space="preserve">§ </w:t>
      </w:r>
      <w:r w:rsidR="0069458B" w:rsidRPr="009614F3">
        <w:rPr>
          <w:lang w:val="fr-FR"/>
        </w:rPr>
        <w:t>11</w:t>
      </w:r>
      <w:r w:rsidRPr="009614F3">
        <w:rPr>
          <w:lang w:val="fr-FR"/>
        </w:rPr>
        <w:t>.</w:t>
      </w:r>
      <w:r w:rsidRPr="009614F3">
        <w:rPr>
          <w:lang w:val="fr-FR"/>
        </w:rPr>
        <w:tab/>
        <w:t>Chaque type de bilan prévu ne peut être effectué et porté en compte qu’une seule fois pour un bénéficiaire.</w:t>
      </w:r>
    </w:p>
    <w:p w:rsidR="006D6815" w:rsidRPr="009614F3" w:rsidRDefault="006D6815" w:rsidP="00B2777B">
      <w:pPr>
        <w:jc w:val="both"/>
        <w:rPr>
          <w:lang w:val="fr-FR"/>
        </w:rPr>
      </w:pPr>
    </w:p>
    <w:p w:rsidR="00746B1F" w:rsidRPr="009614F3" w:rsidRDefault="0069458B" w:rsidP="006D6815">
      <w:pPr>
        <w:jc w:val="both"/>
        <w:rPr>
          <w:lang w:val="fr-FR"/>
        </w:rPr>
      </w:pPr>
      <w:r w:rsidRPr="009614F3">
        <w:rPr>
          <w:lang w:val="fr-FR"/>
        </w:rPr>
        <w:t>§ 12</w:t>
      </w:r>
      <w:r w:rsidR="006D6815" w:rsidRPr="009614F3">
        <w:rPr>
          <w:lang w:val="fr-FR"/>
        </w:rPr>
        <w:t>.</w:t>
      </w:r>
      <w:r w:rsidR="00AD2276">
        <w:rPr>
          <w:lang w:val="fr-FR"/>
        </w:rPr>
        <w:t xml:space="preserve"> Le bilan A peut être porté en compte pour des patients </w:t>
      </w:r>
      <w:r w:rsidR="00AD2276" w:rsidRPr="00CD135B">
        <w:rPr>
          <w:b/>
          <w:u w:val="single"/>
          <w:lang w:val="fr-FR"/>
        </w:rPr>
        <w:t>hospitalisés et ambulatoires</w:t>
      </w:r>
      <w:r w:rsidR="00AD2276">
        <w:rPr>
          <w:lang w:val="fr-FR"/>
        </w:rPr>
        <w:t xml:space="preserve">. Pour les bilans B, C et D, </w:t>
      </w:r>
      <w:r w:rsidR="006D6815" w:rsidRPr="009614F3">
        <w:rPr>
          <w:lang w:val="fr-FR"/>
        </w:rPr>
        <w:t xml:space="preserve">seuls les bénéficiaires </w:t>
      </w:r>
      <w:r w:rsidR="006D6815" w:rsidRPr="009614F3">
        <w:rPr>
          <w:b/>
          <w:u w:val="single"/>
          <w:lang w:val="fr-FR"/>
        </w:rPr>
        <w:t>ambulatoires</w:t>
      </w:r>
      <w:r w:rsidR="006D6815" w:rsidRPr="009614F3">
        <w:rPr>
          <w:lang w:val="fr-FR"/>
        </w:rPr>
        <w:t xml:space="preserve"> sont visés. </w:t>
      </w:r>
      <w:r w:rsidR="00AD2276">
        <w:rPr>
          <w:lang w:val="fr-FR"/>
        </w:rPr>
        <w:t>Pour ces bilans, s</w:t>
      </w:r>
      <w:r w:rsidR="00DE47E5" w:rsidRPr="009614F3">
        <w:rPr>
          <w:lang w:val="fr-FR"/>
        </w:rPr>
        <w:t xml:space="preserve">ont donc visés les patients qui ne sont pas hospitalisés. </w:t>
      </w:r>
    </w:p>
    <w:p w:rsidR="006D6815" w:rsidRPr="009614F3" w:rsidRDefault="006D6815" w:rsidP="00B2777B">
      <w:pPr>
        <w:jc w:val="both"/>
        <w:rPr>
          <w:lang w:val="fr-FR"/>
        </w:rPr>
      </w:pPr>
    </w:p>
    <w:p w:rsidR="00444B3E" w:rsidRPr="009614F3" w:rsidRDefault="00444B3E" w:rsidP="00B2777B">
      <w:pPr>
        <w:jc w:val="both"/>
        <w:rPr>
          <w:lang w:val="fr-FR"/>
        </w:rPr>
      </w:pPr>
    </w:p>
    <w:p w:rsidR="00B2777B" w:rsidRPr="009614F3" w:rsidRDefault="00B2777B" w:rsidP="00B2777B">
      <w:pPr>
        <w:jc w:val="center"/>
        <w:rPr>
          <w:b/>
          <w:u w:val="single"/>
          <w:lang w:val="fr-FR"/>
        </w:rPr>
      </w:pPr>
      <w:r w:rsidRPr="009614F3">
        <w:rPr>
          <w:b/>
          <w:u w:val="single"/>
          <w:lang w:val="fr-FR"/>
        </w:rPr>
        <w:t xml:space="preserve">EQUIPE </w:t>
      </w:r>
      <w:r w:rsidR="007D3787" w:rsidRPr="009614F3">
        <w:rPr>
          <w:b/>
          <w:u w:val="single"/>
          <w:lang w:val="fr-FR"/>
        </w:rPr>
        <w:t>MULTIDISCIPLINAIRE</w:t>
      </w:r>
      <w:r w:rsidRPr="009614F3">
        <w:rPr>
          <w:b/>
          <w:u w:val="single"/>
          <w:lang w:val="fr-FR"/>
        </w:rPr>
        <w:t xml:space="preserve"> ET SON FONCTIONNEMENT</w:t>
      </w:r>
    </w:p>
    <w:p w:rsidR="00B2777B" w:rsidRPr="009614F3" w:rsidRDefault="00B2777B" w:rsidP="00B2777B">
      <w:pPr>
        <w:jc w:val="both"/>
        <w:rPr>
          <w:b/>
          <w:u w:val="single"/>
          <w:lang w:val="fr-FR"/>
        </w:rPr>
      </w:pPr>
    </w:p>
    <w:p w:rsidR="00D30B85" w:rsidRPr="009614F3" w:rsidRDefault="00D30B85" w:rsidP="00D30B85">
      <w:pPr>
        <w:jc w:val="both"/>
        <w:rPr>
          <w:b/>
          <w:u w:val="single"/>
          <w:lang w:val="fr-FR"/>
        </w:rPr>
      </w:pPr>
      <w:r w:rsidRPr="009614F3">
        <w:rPr>
          <w:b/>
          <w:u w:val="single"/>
          <w:lang w:val="fr-FR"/>
        </w:rPr>
        <w:t xml:space="preserve">Article </w:t>
      </w:r>
      <w:r w:rsidR="00B86CF5" w:rsidRPr="009614F3">
        <w:rPr>
          <w:b/>
          <w:u w:val="single"/>
          <w:lang w:val="fr-FR"/>
        </w:rPr>
        <w:t>1</w:t>
      </w:r>
      <w:r w:rsidR="00A6551E" w:rsidRPr="009614F3">
        <w:rPr>
          <w:b/>
          <w:u w:val="single"/>
          <w:lang w:val="fr-FR"/>
        </w:rPr>
        <w:t>4</w:t>
      </w:r>
      <w:r w:rsidRPr="009614F3">
        <w:rPr>
          <w:b/>
          <w:u w:val="single"/>
          <w:lang w:val="fr-FR"/>
        </w:rPr>
        <w:t>.</w:t>
      </w:r>
    </w:p>
    <w:p w:rsidR="00D30B85" w:rsidRPr="009614F3" w:rsidRDefault="00D30B85" w:rsidP="00D30B85">
      <w:pPr>
        <w:jc w:val="both"/>
        <w:rPr>
          <w:lang w:val="fr-FR"/>
        </w:rPr>
      </w:pPr>
    </w:p>
    <w:p w:rsidR="00D30B85" w:rsidRPr="009614F3" w:rsidRDefault="00D30B85" w:rsidP="00D30B85">
      <w:pPr>
        <w:jc w:val="both"/>
        <w:rPr>
          <w:lang w:val="fr-FR"/>
        </w:rPr>
      </w:pPr>
      <w:r w:rsidRPr="009614F3">
        <w:rPr>
          <w:lang w:val="fr-FR"/>
        </w:rPr>
        <w:t>§ 1</w:t>
      </w:r>
      <w:r w:rsidR="00767BB3" w:rsidRPr="009614F3">
        <w:rPr>
          <w:vertAlign w:val="superscript"/>
          <w:lang w:val="fr-FR"/>
        </w:rPr>
        <w:t>er</w:t>
      </w:r>
      <w:r w:rsidRPr="009614F3">
        <w:rPr>
          <w:lang w:val="fr-FR"/>
        </w:rPr>
        <w:t xml:space="preserve">. </w:t>
      </w:r>
      <w:r w:rsidRPr="009614F3">
        <w:rPr>
          <w:lang w:val="fr-FR"/>
        </w:rPr>
        <w:tab/>
      </w:r>
      <w:r w:rsidRPr="009614F3">
        <w:rPr>
          <w:i/>
          <w:lang w:val="fr-FR"/>
        </w:rPr>
        <w:t>Composition de l’équipe</w:t>
      </w:r>
    </w:p>
    <w:p w:rsidR="00D30B85" w:rsidRPr="009614F3" w:rsidRDefault="00D30B85" w:rsidP="00D30B85">
      <w:pPr>
        <w:jc w:val="both"/>
        <w:rPr>
          <w:lang w:val="fr-FR"/>
        </w:rPr>
      </w:pPr>
    </w:p>
    <w:p w:rsidR="00AB7F30" w:rsidRPr="009614F3" w:rsidRDefault="00AB7F30" w:rsidP="00BA7BAB">
      <w:pPr>
        <w:pStyle w:val="Paragraphedeliste"/>
        <w:numPr>
          <w:ilvl w:val="0"/>
          <w:numId w:val="22"/>
        </w:numPr>
        <w:jc w:val="both"/>
        <w:rPr>
          <w:lang w:val="fr-FR"/>
        </w:rPr>
      </w:pPr>
      <w:r w:rsidRPr="009614F3">
        <w:rPr>
          <w:lang w:val="fr-FR"/>
        </w:rPr>
        <w:t>Equipe multidisc</w:t>
      </w:r>
      <w:r w:rsidR="00E00E55" w:rsidRPr="009614F3">
        <w:rPr>
          <w:lang w:val="fr-FR"/>
        </w:rPr>
        <w:t>i</w:t>
      </w:r>
      <w:r w:rsidRPr="009614F3">
        <w:rPr>
          <w:lang w:val="fr-FR"/>
        </w:rPr>
        <w:t>plinaire</w:t>
      </w:r>
    </w:p>
    <w:p w:rsidR="00AB7F30" w:rsidRPr="009614F3" w:rsidRDefault="00AB7F30">
      <w:pPr>
        <w:jc w:val="both"/>
        <w:rPr>
          <w:lang w:val="fr-FR"/>
        </w:rPr>
      </w:pPr>
    </w:p>
    <w:p w:rsidR="00D30B85" w:rsidRPr="009614F3" w:rsidRDefault="00D30B85" w:rsidP="00D30B85">
      <w:pPr>
        <w:jc w:val="both"/>
        <w:rPr>
          <w:lang w:val="fr-FR"/>
        </w:rPr>
      </w:pPr>
      <w:r w:rsidRPr="009614F3">
        <w:rPr>
          <w:lang w:val="fr-FR"/>
        </w:rPr>
        <w:t xml:space="preserve">L'équipe multidisciplinaire </w:t>
      </w:r>
      <w:r w:rsidR="00233BAB" w:rsidRPr="009614F3">
        <w:rPr>
          <w:lang w:val="fr-FR"/>
        </w:rPr>
        <w:t xml:space="preserve">de l’établissement </w:t>
      </w:r>
      <w:r w:rsidRPr="009614F3">
        <w:rPr>
          <w:lang w:val="fr-FR"/>
        </w:rPr>
        <w:t xml:space="preserve">est constituée </w:t>
      </w:r>
      <w:r w:rsidR="00AB7F30" w:rsidRPr="009614F3">
        <w:rPr>
          <w:lang w:val="fr-FR"/>
        </w:rPr>
        <w:t xml:space="preserve">de membres </w:t>
      </w:r>
      <w:r w:rsidRPr="009614F3">
        <w:rPr>
          <w:lang w:val="fr-FR"/>
        </w:rPr>
        <w:t xml:space="preserve">de discipline médicale, </w:t>
      </w:r>
      <w:r w:rsidR="0007299D" w:rsidRPr="009614F3">
        <w:rPr>
          <w:lang w:val="fr-FR"/>
        </w:rPr>
        <w:t xml:space="preserve">de membres qui assurent une fonction thérapeutique </w:t>
      </w:r>
      <w:r w:rsidR="006E5406" w:rsidRPr="009614F3">
        <w:rPr>
          <w:lang w:val="fr-FR"/>
        </w:rPr>
        <w:t>non médicale e</w:t>
      </w:r>
      <w:r w:rsidRPr="009614F3">
        <w:rPr>
          <w:lang w:val="fr-FR"/>
        </w:rPr>
        <w:t xml:space="preserve">t </w:t>
      </w:r>
      <w:r w:rsidR="0007299D" w:rsidRPr="009614F3">
        <w:rPr>
          <w:lang w:val="fr-FR"/>
        </w:rPr>
        <w:t>de membres qui assure</w:t>
      </w:r>
      <w:r w:rsidR="00233BAB" w:rsidRPr="009614F3">
        <w:rPr>
          <w:lang w:val="fr-FR"/>
        </w:rPr>
        <w:t>nt</w:t>
      </w:r>
      <w:r w:rsidR="0007299D" w:rsidRPr="009614F3">
        <w:rPr>
          <w:lang w:val="fr-FR"/>
        </w:rPr>
        <w:t xml:space="preserve"> une fonction </w:t>
      </w:r>
      <w:r w:rsidRPr="009614F3">
        <w:rPr>
          <w:lang w:val="fr-FR"/>
        </w:rPr>
        <w:t>administrative.</w:t>
      </w:r>
    </w:p>
    <w:p w:rsidR="00D30B85" w:rsidRPr="009614F3" w:rsidRDefault="00D30B85" w:rsidP="00D30B85">
      <w:pPr>
        <w:jc w:val="both"/>
        <w:rPr>
          <w:lang w:val="fr-FR"/>
        </w:rPr>
      </w:pPr>
    </w:p>
    <w:p w:rsidR="00AB7F30" w:rsidRPr="009614F3" w:rsidRDefault="00AB7F30" w:rsidP="00BA7BAB">
      <w:pPr>
        <w:pStyle w:val="Paragraphedeliste"/>
        <w:numPr>
          <w:ilvl w:val="0"/>
          <w:numId w:val="22"/>
        </w:numPr>
        <w:jc w:val="both"/>
        <w:rPr>
          <w:lang w:val="fr-FR"/>
        </w:rPr>
      </w:pPr>
      <w:r w:rsidRPr="009614F3">
        <w:rPr>
          <w:lang w:val="fr-FR"/>
        </w:rPr>
        <w:t>Discipline</w:t>
      </w:r>
      <w:r w:rsidR="00486CE1" w:rsidRPr="009614F3">
        <w:rPr>
          <w:lang w:val="fr-FR"/>
        </w:rPr>
        <w:t>s</w:t>
      </w:r>
      <w:r w:rsidRPr="009614F3">
        <w:rPr>
          <w:lang w:val="fr-FR"/>
        </w:rPr>
        <w:t xml:space="preserve"> médicale</w:t>
      </w:r>
      <w:r w:rsidR="00486CE1" w:rsidRPr="009614F3">
        <w:rPr>
          <w:lang w:val="fr-FR"/>
        </w:rPr>
        <w:t>s</w:t>
      </w:r>
    </w:p>
    <w:p w:rsidR="00AB7F30" w:rsidRPr="009614F3" w:rsidRDefault="00AB7F30">
      <w:pPr>
        <w:jc w:val="both"/>
        <w:rPr>
          <w:lang w:val="fr-FR"/>
        </w:rPr>
      </w:pPr>
    </w:p>
    <w:p w:rsidR="006818ED" w:rsidRPr="009614F3" w:rsidRDefault="008D7FA0" w:rsidP="006A4E5F">
      <w:pPr>
        <w:jc w:val="both"/>
        <w:rPr>
          <w:lang w:val="fr-FR"/>
        </w:rPr>
      </w:pPr>
      <w:r w:rsidRPr="009614F3">
        <w:rPr>
          <w:lang w:val="fr-FR"/>
        </w:rPr>
        <w:t>Les médecins qui doivent faire partie au minimum de l’encadrement médical dans le cadre de la présente convention sont</w:t>
      </w:r>
      <w:r w:rsidR="008765AC" w:rsidRPr="009614F3">
        <w:rPr>
          <w:lang w:val="fr-FR"/>
        </w:rPr>
        <w:t> :</w:t>
      </w:r>
    </w:p>
    <w:p w:rsidR="00DE47E5" w:rsidRPr="009614F3" w:rsidRDefault="006818ED" w:rsidP="006A4E5F">
      <w:pPr>
        <w:jc w:val="both"/>
        <w:rPr>
          <w:lang w:val="fr-FR"/>
        </w:rPr>
      </w:pPr>
      <w:r w:rsidRPr="009614F3">
        <w:rPr>
          <w:lang w:val="fr-FR"/>
        </w:rPr>
        <w:t xml:space="preserve">- </w:t>
      </w:r>
      <w:r w:rsidR="008D7FA0" w:rsidRPr="009614F3">
        <w:rPr>
          <w:lang w:val="fr-FR"/>
        </w:rPr>
        <w:t xml:space="preserve">des </w:t>
      </w:r>
      <w:r w:rsidR="006543A7" w:rsidRPr="009614F3">
        <w:rPr>
          <w:lang w:val="fr-FR"/>
        </w:rPr>
        <w:t>médecins spécialistes en neurologie titulaire</w:t>
      </w:r>
      <w:r w:rsidR="00DE47E5" w:rsidRPr="009614F3">
        <w:rPr>
          <w:lang w:val="fr-FR"/>
        </w:rPr>
        <w:t>s</w:t>
      </w:r>
      <w:r w:rsidR="006543A7" w:rsidRPr="009614F3">
        <w:rPr>
          <w:lang w:val="fr-FR"/>
        </w:rPr>
        <w:t xml:space="preserve"> d’un titre professionnel particulier en neurologie pédiatrique</w:t>
      </w:r>
      <w:r w:rsidR="00796BD0" w:rsidRPr="009614F3">
        <w:rPr>
          <w:lang w:val="fr-FR"/>
        </w:rPr>
        <w:t xml:space="preserve"> </w:t>
      </w:r>
      <w:r w:rsidR="00DE47E5" w:rsidRPr="009614F3">
        <w:rPr>
          <w:lang w:val="fr-FR"/>
        </w:rPr>
        <w:t xml:space="preserve"> </w:t>
      </w:r>
      <w:r w:rsidR="00DE47E5" w:rsidRPr="009614F3">
        <w:rPr>
          <w:b/>
          <w:u w:val="single"/>
          <w:lang w:val="fr-FR"/>
        </w:rPr>
        <w:t>ou</w:t>
      </w:r>
      <w:r w:rsidR="00DE47E5" w:rsidRPr="009614F3">
        <w:rPr>
          <w:lang w:val="fr-FR"/>
        </w:rPr>
        <w:t> ;</w:t>
      </w:r>
    </w:p>
    <w:p w:rsidR="00007CF6" w:rsidRPr="009614F3" w:rsidRDefault="006818ED" w:rsidP="006818ED">
      <w:pPr>
        <w:jc w:val="both"/>
        <w:rPr>
          <w:lang w:val="fr-FR"/>
        </w:rPr>
      </w:pPr>
      <w:r w:rsidRPr="009614F3">
        <w:rPr>
          <w:lang w:val="fr-FR"/>
        </w:rPr>
        <w:t>- des médecins spécialistes en pédiatrie titulaire</w:t>
      </w:r>
      <w:r w:rsidR="00DE47E5" w:rsidRPr="009614F3">
        <w:rPr>
          <w:lang w:val="fr-FR"/>
        </w:rPr>
        <w:t>s</w:t>
      </w:r>
      <w:r w:rsidRPr="009614F3">
        <w:rPr>
          <w:lang w:val="fr-FR"/>
        </w:rPr>
        <w:t xml:space="preserve"> d’un titre professionnel particulier en neurologie </w:t>
      </w:r>
      <w:r w:rsidR="00D544E9" w:rsidRPr="009614F3">
        <w:rPr>
          <w:lang w:val="fr-FR"/>
        </w:rPr>
        <w:t>pédiatrique ;</w:t>
      </w:r>
    </w:p>
    <w:p w:rsidR="00007CF6" w:rsidRPr="009614F3" w:rsidRDefault="00D544E9" w:rsidP="006818ED">
      <w:pPr>
        <w:jc w:val="both"/>
        <w:rPr>
          <w:lang w:val="fr-FR"/>
        </w:rPr>
      </w:pPr>
      <w:r w:rsidRPr="009614F3">
        <w:rPr>
          <w:lang w:val="fr-FR"/>
        </w:rPr>
        <w:t>tous</w:t>
      </w:r>
      <w:r w:rsidR="00007CF6" w:rsidRPr="009614F3">
        <w:rPr>
          <w:lang w:val="fr-FR"/>
        </w:rPr>
        <w:t xml:space="preserve"> deux dénommés ci-après dans le texte comme neuro-pédiatres.</w:t>
      </w:r>
    </w:p>
    <w:p w:rsidR="00D30B85" w:rsidRPr="009614F3" w:rsidRDefault="00D30B85" w:rsidP="00D30B85">
      <w:pPr>
        <w:jc w:val="both"/>
        <w:rPr>
          <w:lang w:val="fr-FR"/>
        </w:rPr>
      </w:pPr>
    </w:p>
    <w:p w:rsidR="00DE47E5" w:rsidRPr="009614F3" w:rsidRDefault="00007CF6" w:rsidP="00D30B85">
      <w:pPr>
        <w:jc w:val="both"/>
        <w:rPr>
          <w:lang w:val="fr-FR"/>
        </w:rPr>
      </w:pPr>
      <w:r w:rsidRPr="009614F3">
        <w:rPr>
          <w:lang w:val="fr-FR"/>
        </w:rPr>
        <w:lastRenderedPageBreak/>
        <w:t>Les neuro-pédiatres peuvent travailler</w:t>
      </w:r>
      <w:r w:rsidR="00DE47E5" w:rsidRPr="009614F3">
        <w:rPr>
          <w:lang w:val="fr-FR"/>
        </w:rPr>
        <w:t xml:space="preserve"> </w:t>
      </w:r>
      <w:r w:rsidR="00DE47E5" w:rsidRPr="009614F3">
        <w:rPr>
          <w:b/>
          <w:lang w:val="fr-FR"/>
        </w:rPr>
        <w:t>en association avec</w:t>
      </w:r>
      <w:r w:rsidR="00DE47E5" w:rsidRPr="009614F3">
        <w:rPr>
          <w:lang w:val="fr-FR"/>
        </w:rPr>
        <w:t xml:space="preserve"> des médecins spécialistes en pédiatrie titulaires d’un titre professionnel particulier en néonatalogie</w:t>
      </w:r>
      <w:r w:rsidR="00E6456D" w:rsidRPr="009614F3">
        <w:rPr>
          <w:lang w:val="fr-FR"/>
        </w:rPr>
        <w:t xml:space="preserve"> </w:t>
      </w:r>
      <w:r w:rsidR="006576AE" w:rsidRPr="009614F3">
        <w:rPr>
          <w:lang w:val="fr-FR"/>
        </w:rPr>
        <w:t>(</w:t>
      </w:r>
      <w:r w:rsidR="00E6456D" w:rsidRPr="009614F3">
        <w:rPr>
          <w:lang w:val="fr-FR"/>
        </w:rPr>
        <w:t>dénommés ci-après dans le texte comme pédiatres néonatologues)</w:t>
      </w:r>
      <w:r w:rsidR="00DE47E5" w:rsidRPr="009614F3">
        <w:rPr>
          <w:lang w:val="fr-FR"/>
        </w:rPr>
        <w:t>.</w:t>
      </w:r>
    </w:p>
    <w:p w:rsidR="00112FEE" w:rsidRPr="009614F3" w:rsidRDefault="0069401F" w:rsidP="00D30B85">
      <w:pPr>
        <w:jc w:val="both"/>
        <w:rPr>
          <w:lang w:val="fr-FR"/>
        </w:rPr>
      </w:pPr>
      <w:r w:rsidRPr="009614F3">
        <w:rPr>
          <w:lang w:val="fr-FR"/>
        </w:rPr>
        <w:t>L</w:t>
      </w:r>
      <w:r w:rsidR="00E6456D" w:rsidRPr="009614F3">
        <w:rPr>
          <w:lang w:val="fr-FR"/>
        </w:rPr>
        <w:t xml:space="preserve">e temps de travail dans le cadre de la présente convention </w:t>
      </w:r>
      <w:r w:rsidR="006576AE" w:rsidRPr="009614F3">
        <w:rPr>
          <w:lang w:val="fr-FR"/>
        </w:rPr>
        <w:t>des</w:t>
      </w:r>
      <w:r w:rsidR="00E6456D" w:rsidRPr="009614F3">
        <w:rPr>
          <w:lang w:val="fr-FR"/>
        </w:rPr>
        <w:t xml:space="preserve"> pédiatre</w:t>
      </w:r>
      <w:r w:rsidR="006576AE" w:rsidRPr="009614F3">
        <w:rPr>
          <w:lang w:val="fr-FR"/>
        </w:rPr>
        <w:t>s</w:t>
      </w:r>
      <w:r w:rsidR="00E6456D" w:rsidRPr="009614F3">
        <w:rPr>
          <w:lang w:val="fr-FR"/>
        </w:rPr>
        <w:t xml:space="preserve"> néonatologue</w:t>
      </w:r>
      <w:r w:rsidR="006576AE" w:rsidRPr="009614F3">
        <w:rPr>
          <w:lang w:val="fr-FR"/>
        </w:rPr>
        <w:t>s</w:t>
      </w:r>
      <w:r w:rsidR="00E6456D" w:rsidRPr="009614F3">
        <w:rPr>
          <w:lang w:val="fr-FR"/>
        </w:rPr>
        <w:t xml:space="preserve"> ne </w:t>
      </w:r>
      <w:r w:rsidRPr="009614F3">
        <w:rPr>
          <w:lang w:val="fr-FR"/>
        </w:rPr>
        <w:t xml:space="preserve">peut pas être </w:t>
      </w:r>
      <w:r w:rsidR="00E6456D" w:rsidRPr="009614F3">
        <w:rPr>
          <w:lang w:val="fr-FR"/>
        </w:rPr>
        <w:t xml:space="preserve">supérieur au temps de travail des </w:t>
      </w:r>
      <w:r w:rsidR="00007CF6" w:rsidRPr="009614F3">
        <w:rPr>
          <w:lang w:val="fr-FR"/>
        </w:rPr>
        <w:t>neuro-pédiatres</w:t>
      </w:r>
      <w:r w:rsidR="00D76C17" w:rsidRPr="009614F3">
        <w:rPr>
          <w:lang w:val="fr-FR"/>
        </w:rPr>
        <w:t xml:space="preserve"> dans le cadre de la présente convention.</w:t>
      </w:r>
      <w:r w:rsidRPr="009614F3">
        <w:rPr>
          <w:lang w:val="fr-FR"/>
        </w:rPr>
        <w:t xml:space="preserve"> </w:t>
      </w:r>
    </w:p>
    <w:p w:rsidR="00112FEE" w:rsidRPr="009614F3" w:rsidRDefault="00112FEE" w:rsidP="00D30B85">
      <w:pPr>
        <w:jc w:val="both"/>
        <w:rPr>
          <w:lang w:val="fr-FR"/>
        </w:rPr>
      </w:pPr>
    </w:p>
    <w:p w:rsidR="005925CF" w:rsidRPr="009614F3" w:rsidRDefault="00112FEE" w:rsidP="00D30B85">
      <w:pPr>
        <w:jc w:val="both"/>
        <w:rPr>
          <w:lang w:val="fr-FR"/>
        </w:rPr>
      </w:pPr>
      <w:r w:rsidRPr="009614F3">
        <w:rPr>
          <w:lang w:val="fr-FR"/>
        </w:rPr>
        <w:t>Toutefois</w:t>
      </w:r>
      <w:r w:rsidR="0069401F" w:rsidRPr="009614F3">
        <w:rPr>
          <w:lang w:val="fr-FR"/>
        </w:rPr>
        <w:t>, une dérogation à cette disposition peut être demandée auprès du Collège des médecins-directeurs</w:t>
      </w:r>
      <w:r w:rsidR="00312F1F" w:rsidRPr="009614F3">
        <w:rPr>
          <w:lang w:val="fr-FR"/>
        </w:rPr>
        <w:t xml:space="preserve"> qui peut confirmer l’expertise particuli</w:t>
      </w:r>
      <w:r w:rsidR="003B42A9" w:rsidRPr="009614F3">
        <w:rPr>
          <w:lang w:val="fr-FR"/>
        </w:rPr>
        <w:t>ère</w:t>
      </w:r>
      <w:r w:rsidR="00312F1F" w:rsidRPr="009614F3">
        <w:rPr>
          <w:lang w:val="fr-FR"/>
        </w:rPr>
        <w:t xml:space="preserve"> d’un </w:t>
      </w:r>
      <w:proofErr w:type="spellStart"/>
      <w:r w:rsidR="00312F1F" w:rsidRPr="009614F3">
        <w:rPr>
          <w:lang w:val="fr-FR"/>
        </w:rPr>
        <w:t>néonatalogue</w:t>
      </w:r>
      <w:proofErr w:type="spellEnd"/>
      <w:r w:rsidR="00312F1F" w:rsidRPr="009614F3">
        <w:rPr>
          <w:lang w:val="fr-FR"/>
        </w:rPr>
        <w:t xml:space="preserve"> dans le domaine de la neuro-pédiatrie</w:t>
      </w:r>
      <w:r w:rsidR="0069401F" w:rsidRPr="009614F3">
        <w:rPr>
          <w:lang w:val="fr-FR"/>
        </w:rPr>
        <w:t>. L’établissement qui souhaite que le temps de travail des</w:t>
      </w:r>
      <w:r w:rsidR="005925CF" w:rsidRPr="009614F3">
        <w:rPr>
          <w:lang w:val="fr-FR"/>
        </w:rPr>
        <w:t xml:space="preserve"> pédiatres néonatologues soit supérieur au</w:t>
      </w:r>
      <w:r w:rsidR="00106547" w:rsidRPr="009614F3">
        <w:rPr>
          <w:lang w:val="fr-FR"/>
        </w:rPr>
        <w:t xml:space="preserve"> temps de travail des</w:t>
      </w:r>
      <w:r w:rsidR="0069401F" w:rsidRPr="009614F3">
        <w:rPr>
          <w:lang w:val="fr-FR"/>
        </w:rPr>
        <w:t xml:space="preserve"> neuro-pédiatre</w:t>
      </w:r>
      <w:r w:rsidR="00106547" w:rsidRPr="009614F3">
        <w:rPr>
          <w:lang w:val="fr-FR"/>
        </w:rPr>
        <w:t>s</w:t>
      </w:r>
      <w:r w:rsidR="0069401F" w:rsidRPr="009614F3">
        <w:rPr>
          <w:lang w:val="fr-FR"/>
        </w:rPr>
        <w:t>, doit introduire une demande</w:t>
      </w:r>
      <w:r w:rsidR="005925CF" w:rsidRPr="009614F3">
        <w:rPr>
          <w:lang w:val="fr-FR"/>
        </w:rPr>
        <w:t>. Cette demande doit contenir les éléments suivants :</w:t>
      </w:r>
    </w:p>
    <w:p w:rsidR="00112FEE" w:rsidRPr="009614F3" w:rsidRDefault="00112FEE" w:rsidP="00D30B85">
      <w:pPr>
        <w:jc w:val="both"/>
        <w:rPr>
          <w:lang w:val="fr-FR"/>
        </w:rPr>
      </w:pPr>
    </w:p>
    <w:p w:rsidR="005925CF" w:rsidRPr="009614F3" w:rsidRDefault="005925CF" w:rsidP="00D30B85">
      <w:pPr>
        <w:jc w:val="both"/>
        <w:rPr>
          <w:lang w:val="fr-FR"/>
        </w:rPr>
      </w:pPr>
      <w:r w:rsidRPr="009614F3">
        <w:rPr>
          <w:lang w:val="fr-FR"/>
        </w:rPr>
        <w:sym w:font="Wingdings" w:char="F077"/>
      </w:r>
      <w:r w:rsidRPr="009614F3">
        <w:rPr>
          <w:lang w:val="fr-FR"/>
        </w:rPr>
        <w:t xml:space="preserve"> le temps</w:t>
      </w:r>
      <w:r w:rsidR="00C33D83" w:rsidRPr="009614F3">
        <w:rPr>
          <w:lang w:val="fr-FR"/>
        </w:rPr>
        <w:t xml:space="preserve"> de travail de chaque médecin</w:t>
      </w:r>
      <w:r w:rsidRPr="009614F3">
        <w:rPr>
          <w:lang w:val="fr-FR"/>
        </w:rPr>
        <w:t xml:space="preserve"> dans le cadre de la convention ;</w:t>
      </w:r>
    </w:p>
    <w:p w:rsidR="005925CF" w:rsidRPr="009614F3" w:rsidRDefault="005925CF" w:rsidP="00D30B85">
      <w:pPr>
        <w:jc w:val="both"/>
        <w:rPr>
          <w:lang w:val="fr-FR"/>
        </w:rPr>
      </w:pPr>
      <w:r w:rsidRPr="009614F3">
        <w:rPr>
          <w:lang w:val="fr-FR"/>
        </w:rPr>
        <w:sym w:font="Wingdings" w:char="F077"/>
      </w:r>
      <w:r w:rsidR="0069401F" w:rsidRPr="009614F3">
        <w:rPr>
          <w:lang w:val="fr-FR"/>
        </w:rPr>
        <w:t xml:space="preserve"> le curriculum vitae du</w:t>
      </w:r>
      <w:r w:rsidR="00106547" w:rsidRPr="009614F3">
        <w:rPr>
          <w:lang w:val="fr-FR"/>
        </w:rPr>
        <w:t>/des</w:t>
      </w:r>
      <w:r w:rsidR="0069401F" w:rsidRPr="009614F3">
        <w:rPr>
          <w:lang w:val="fr-FR"/>
        </w:rPr>
        <w:t xml:space="preserve"> </w:t>
      </w:r>
      <w:r w:rsidRPr="009614F3">
        <w:rPr>
          <w:lang w:val="fr-FR"/>
        </w:rPr>
        <w:t>pédiatre</w:t>
      </w:r>
      <w:r w:rsidR="00106547" w:rsidRPr="009614F3">
        <w:rPr>
          <w:lang w:val="fr-FR"/>
        </w:rPr>
        <w:t>s</w:t>
      </w:r>
      <w:r w:rsidRPr="009614F3">
        <w:rPr>
          <w:lang w:val="fr-FR"/>
        </w:rPr>
        <w:t xml:space="preserve"> néonatologue</w:t>
      </w:r>
      <w:r w:rsidR="00106547" w:rsidRPr="009614F3">
        <w:rPr>
          <w:lang w:val="fr-FR"/>
        </w:rPr>
        <w:t>s</w:t>
      </w:r>
      <w:r w:rsidRPr="009614F3">
        <w:rPr>
          <w:lang w:val="fr-FR"/>
        </w:rPr>
        <w:t xml:space="preserve"> concerné</w:t>
      </w:r>
      <w:r w:rsidR="00106547" w:rsidRPr="009614F3">
        <w:rPr>
          <w:lang w:val="fr-FR"/>
        </w:rPr>
        <w:t>s</w:t>
      </w:r>
      <w:r w:rsidRPr="009614F3">
        <w:rPr>
          <w:lang w:val="fr-FR"/>
        </w:rPr>
        <w:t> ;</w:t>
      </w:r>
    </w:p>
    <w:p w:rsidR="00FB04EB" w:rsidRPr="009614F3" w:rsidRDefault="00FB04EB" w:rsidP="00D30B85">
      <w:pPr>
        <w:jc w:val="both"/>
        <w:rPr>
          <w:lang w:val="fr-FR"/>
        </w:rPr>
      </w:pPr>
      <w:r w:rsidRPr="009614F3">
        <w:rPr>
          <w:lang w:val="fr-FR"/>
        </w:rPr>
        <w:sym w:font="Wingdings" w:char="F077"/>
      </w:r>
      <w:r w:rsidRPr="009614F3">
        <w:rPr>
          <w:lang w:val="fr-FR"/>
        </w:rPr>
        <w:t xml:space="preserve"> les formations </w:t>
      </w:r>
      <w:r w:rsidR="00112FEE" w:rsidRPr="009614F3">
        <w:rPr>
          <w:lang w:val="fr-FR"/>
        </w:rPr>
        <w:t xml:space="preserve">suivies </w:t>
      </w:r>
      <w:r w:rsidRPr="009614F3">
        <w:rPr>
          <w:lang w:val="fr-FR"/>
        </w:rPr>
        <w:t>dans le domaine de la neuro-pédiatrie par le</w:t>
      </w:r>
      <w:r w:rsidR="00106547" w:rsidRPr="009614F3">
        <w:rPr>
          <w:lang w:val="fr-FR"/>
        </w:rPr>
        <w:t>(s)</w:t>
      </w:r>
      <w:r w:rsidRPr="009614F3">
        <w:rPr>
          <w:lang w:val="fr-FR"/>
        </w:rPr>
        <w:t xml:space="preserve"> </w:t>
      </w:r>
      <w:proofErr w:type="spellStart"/>
      <w:r w:rsidRPr="009614F3">
        <w:rPr>
          <w:lang w:val="fr-FR"/>
        </w:rPr>
        <w:t>néonatologue</w:t>
      </w:r>
      <w:proofErr w:type="spellEnd"/>
      <w:r w:rsidR="00106547" w:rsidRPr="009614F3">
        <w:rPr>
          <w:lang w:val="fr-FR"/>
        </w:rPr>
        <w:t>(s)</w:t>
      </w:r>
      <w:r w:rsidRPr="009614F3">
        <w:rPr>
          <w:lang w:val="fr-FR"/>
        </w:rPr>
        <w:t xml:space="preserve"> dans le cas où il n’est pas déjà fait mention de ces formations dans le curriculum vitae ainsi que les attestions de suivi de ces formations;</w:t>
      </w:r>
    </w:p>
    <w:p w:rsidR="005925CF" w:rsidRPr="009614F3" w:rsidRDefault="005925CF" w:rsidP="00D30B85">
      <w:pPr>
        <w:jc w:val="both"/>
        <w:rPr>
          <w:lang w:val="fr-FR"/>
        </w:rPr>
      </w:pPr>
      <w:r w:rsidRPr="009614F3">
        <w:rPr>
          <w:lang w:val="fr-FR"/>
        </w:rPr>
        <w:sym w:font="Wingdings" w:char="F077"/>
      </w:r>
      <w:r w:rsidR="0069401F" w:rsidRPr="009614F3">
        <w:rPr>
          <w:lang w:val="fr-FR"/>
        </w:rPr>
        <w:t xml:space="preserve"> tout</w:t>
      </w:r>
      <w:r w:rsidR="00112FEE" w:rsidRPr="009614F3">
        <w:rPr>
          <w:lang w:val="fr-FR"/>
        </w:rPr>
        <w:t>e autre preuve qui peut démontrer</w:t>
      </w:r>
      <w:r w:rsidR="0069401F" w:rsidRPr="009614F3">
        <w:rPr>
          <w:lang w:val="fr-FR"/>
        </w:rPr>
        <w:t xml:space="preserve"> l’expérience acquise du</w:t>
      </w:r>
      <w:r w:rsidR="00106547" w:rsidRPr="009614F3">
        <w:rPr>
          <w:lang w:val="fr-FR"/>
        </w:rPr>
        <w:t>/des</w:t>
      </w:r>
      <w:r w:rsidR="0069401F" w:rsidRPr="009614F3">
        <w:rPr>
          <w:lang w:val="fr-FR"/>
        </w:rPr>
        <w:t xml:space="preserve"> pédiatre</w:t>
      </w:r>
      <w:r w:rsidR="00106547" w:rsidRPr="009614F3">
        <w:rPr>
          <w:lang w:val="fr-FR"/>
        </w:rPr>
        <w:t>s</w:t>
      </w:r>
      <w:r w:rsidR="0069401F" w:rsidRPr="009614F3">
        <w:rPr>
          <w:lang w:val="fr-FR"/>
        </w:rPr>
        <w:t xml:space="preserve"> néonatologue</w:t>
      </w:r>
      <w:r w:rsidR="00106547" w:rsidRPr="009614F3">
        <w:rPr>
          <w:lang w:val="fr-FR"/>
        </w:rPr>
        <w:t>s</w:t>
      </w:r>
      <w:r w:rsidR="0069401F" w:rsidRPr="009614F3">
        <w:rPr>
          <w:lang w:val="fr-FR"/>
        </w:rPr>
        <w:t xml:space="preserve"> dans le domaine de la neuro-pédiatrie. </w:t>
      </w:r>
    </w:p>
    <w:p w:rsidR="005925CF" w:rsidRPr="009614F3" w:rsidRDefault="005925CF" w:rsidP="00D30B85">
      <w:pPr>
        <w:jc w:val="both"/>
        <w:rPr>
          <w:lang w:val="fr-FR"/>
        </w:rPr>
      </w:pPr>
    </w:p>
    <w:p w:rsidR="00FB04EB" w:rsidRPr="009614F3" w:rsidRDefault="00FB04EB" w:rsidP="00D30B85">
      <w:pPr>
        <w:jc w:val="both"/>
        <w:rPr>
          <w:lang w:val="fr-FR"/>
        </w:rPr>
      </w:pPr>
      <w:r w:rsidRPr="009614F3">
        <w:rPr>
          <w:lang w:val="fr-FR"/>
        </w:rPr>
        <w:t xml:space="preserve">Le Collège des médecins-directeurs n’accèdera à la demande de l’établissement que s’il est d’avis que </w:t>
      </w:r>
      <w:r w:rsidR="00BA2ACE" w:rsidRPr="009614F3">
        <w:rPr>
          <w:lang w:val="fr-FR"/>
        </w:rPr>
        <w:t xml:space="preserve">les formations suivies et </w:t>
      </w:r>
      <w:r w:rsidRPr="009614F3">
        <w:rPr>
          <w:lang w:val="fr-FR"/>
        </w:rPr>
        <w:t>l’expérience du</w:t>
      </w:r>
      <w:r w:rsidR="00106547" w:rsidRPr="009614F3">
        <w:rPr>
          <w:lang w:val="fr-FR"/>
        </w:rPr>
        <w:t>/des</w:t>
      </w:r>
      <w:r w:rsidRPr="009614F3">
        <w:rPr>
          <w:lang w:val="fr-FR"/>
        </w:rPr>
        <w:t xml:space="preserve"> néonatologue</w:t>
      </w:r>
      <w:r w:rsidR="00106547" w:rsidRPr="009614F3">
        <w:rPr>
          <w:lang w:val="fr-FR"/>
        </w:rPr>
        <w:t>s</w:t>
      </w:r>
      <w:r w:rsidRPr="009614F3">
        <w:rPr>
          <w:lang w:val="fr-FR"/>
        </w:rPr>
        <w:t xml:space="preserve"> dans le domaine de la neuro-pédiatrie </w:t>
      </w:r>
      <w:r w:rsidR="00BA2ACE" w:rsidRPr="009614F3">
        <w:rPr>
          <w:lang w:val="fr-FR"/>
        </w:rPr>
        <w:t>sont</w:t>
      </w:r>
      <w:r w:rsidRPr="009614F3">
        <w:rPr>
          <w:lang w:val="fr-FR"/>
        </w:rPr>
        <w:t xml:space="preserve"> suffisamment convaincante</w:t>
      </w:r>
      <w:r w:rsidR="00BA2ACE" w:rsidRPr="009614F3">
        <w:rPr>
          <w:lang w:val="fr-FR"/>
        </w:rPr>
        <w:t>s</w:t>
      </w:r>
      <w:r w:rsidRPr="009614F3">
        <w:rPr>
          <w:lang w:val="fr-FR"/>
        </w:rPr>
        <w:t xml:space="preserve"> pour qu’il</w:t>
      </w:r>
      <w:r w:rsidR="00106547" w:rsidRPr="009614F3">
        <w:rPr>
          <w:lang w:val="fr-FR"/>
        </w:rPr>
        <w:t>(s)</w:t>
      </w:r>
      <w:r w:rsidRPr="009614F3">
        <w:rPr>
          <w:lang w:val="fr-FR"/>
        </w:rPr>
        <w:t xml:space="preserve"> puisse</w:t>
      </w:r>
      <w:r w:rsidR="00106547" w:rsidRPr="009614F3">
        <w:rPr>
          <w:lang w:val="fr-FR"/>
        </w:rPr>
        <w:t>(nt)</w:t>
      </w:r>
      <w:r w:rsidRPr="009614F3">
        <w:rPr>
          <w:lang w:val="fr-FR"/>
        </w:rPr>
        <w:t xml:space="preserve"> exercer un temps de travail supérieur au</w:t>
      </w:r>
      <w:r w:rsidR="00106547" w:rsidRPr="009614F3">
        <w:rPr>
          <w:lang w:val="fr-FR"/>
        </w:rPr>
        <w:t>x</w:t>
      </w:r>
      <w:r w:rsidRPr="009614F3">
        <w:rPr>
          <w:lang w:val="fr-FR"/>
        </w:rPr>
        <w:t xml:space="preserve"> neuro-pédiatre</w:t>
      </w:r>
      <w:r w:rsidR="00106547" w:rsidRPr="009614F3">
        <w:rPr>
          <w:lang w:val="fr-FR"/>
        </w:rPr>
        <w:t>s</w:t>
      </w:r>
      <w:r w:rsidRPr="009614F3">
        <w:rPr>
          <w:lang w:val="fr-FR"/>
        </w:rPr>
        <w:t xml:space="preserve"> dans le cadre de la présente convention. </w:t>
      </w:r>
    </w:p>
    <w:p w:rsidR="00FB04EB" w:rsidRPr="009614F3" w:rsidRDefault="00FB04EB" w:rsidP="00D30B85">
      <w:pPr>
        <w:jc w:val="both"/>
        <w:rPr>
          <w:lang w:val="fr-FR"/>
        </w:rPr>
      </w:pPr>
    </w:p>
    <w:p w:rsidR="0069401F" w:rsidRPr="009614F3" w:rsidRDefault="0069401F" w:rsidP="00D30B85">
      <w:pPr>
        <w:jc w:val="both"/>
        <w:rPr>
          <w:lang w:val="fr-FR"/>
        </w:rPr>
      </w:pPr>
      <w:r w:rsidRPr="009614F3">
        <w:rPr>
          <w:lang w:val="fr-FR"/>
        </w:rPr>
        <w:t>Même en cas d’accord du Collège des médecins-directeurs</w:t>
      </w:r>
      <w:r w:rsidR="005925CF" w:rsidRPr="009614F3">
        <w:rPr>
          <w:lang w:val="fr-FR"/>
        </w:rPr>
        <w:t xml:space="preserve"> sur cette demande de dérogation</w:t>
      </w:r>
      <w:r w:rsidRPr="009614F3">
        <w:rPr>
          <w:lang w:val="fr-FR"/>
        </w:rPr>
        <w:t xml:space="preserve">, la présence </w:t>
      </w:r>
      <w:r w:rsidR="005925CF" w:rsidRPr="009614F3">
        <w:rPr>
          <w:lang w:val="fr-FR"/>
        </w:rPr>
        <w:t xml:space="preserve">d’un </w:t>
      </w:r>
      <w:r w:rsidR="00D544E9" w:rsidRPr="009614F3">
        <w:rPr>
          <w:lang w:val="fr-FR"/>
        </w:rPr>
        <w:t>neuropédiatre</w:t>
      </w:r>
      <w:r w:rsidR="005925CF" w:rsidRPr="009614F3">
        <w:rPr>
          <w:lang w:val="fr-FR"/>
        </w:rPr>
        <w:t xml:space="preserve"> </w:t>
      </w:r>
      <w:r w:rsidRPr="009614F3">
        <w:rPr>
          <w:lang w:val="fr-FR"/>
        </w:rPr>
        <w:t xml:space="preserve">dans l’équipe </w:t>
      </w:r>
      <w:r w:rsidR="00C33D83" w:rsidRPr="009614F3">
        <w:rPr>
          <w:lang w:val="fr-FR"/>
        </w:rPr>
        <w:t>reste</w:t>
      </w:r>
      <w:r w:rsidRPr="009614F3">
        <w:rPr>
          <w:lang w:val="fr-FR"/>
        </w:rPr>
        <w:t xml:space="preserve"> obligatoire. </w:t>
      </w:r>
    </w:p>
    <w:p w:rsidR="00A3396B" w:rsidRPr="009614F3" w:rsidRDefault="00A3396B" w:rsidP="00D30B85">
      <w:pPr>
        <w:jc w:val="both"/>
        <w:rPr>
          <w:lang w:val="fr-FR"/>
        </w:rPr>
      </w:pPr>
    </w:p>
    <w:p w:rsidR="003E724E" w:rsidRPr="009614F3" w:rsidRDefault="00312F1F" w:rsidP="003E724E">
      <w:pPr>
        <w:jc w:val="both"/>
        <w:rPr>
          <w:lang w:val="fr-FR"/>
        </w:rPr>
      </w:pPr>
      <w:r w:rsidRPr="009614F3">
        <w:rPr>
          <w:lang w:val="fr-FR"/>
        </w:rPr>
        <w:t>Un des neuro-pédiatres</w:t>
      </w:r>
      <w:r w:rsidR="00106547" w:rsidRPr="009614F3">
        <w:rPr>
          <w:lang w:val="fr-FR"/>
        </w:rPr>
        <w:t xml:space="preserve"> </w:t>
      </w:r>
      <w:r w:rsidRPr="009614F3">
        <w:rPr>
          <w:lang w:val="fr-FR"/>
        </w:rPr>
        <w:t xml:space="preserve">ou des </w:t>
      </w:r>
      <w:proofErr w:type="spellStart"/>
      <w:r w:rsidRPr="009614F3">
        <w:rPr>
          <w:lang w:val="fr-FR"/>
        </w:rPr>
        <w:t>néonatalogues</w:t>
      </w:r>
      <w:proofErr w:type="spellEnd"/>
      <w:r w:rsidRPr="009614F3">
        <w:rPr>
          <w:lang w:val="fr-FR"/>
        </w:rPr>
        <w:t xml:space="preserve"> dont l’expertise dans le domaine de la neuro-pédiatrie a été confirmé</w:t>
      </w:r>
      <w:r w:rsidR="003B42A9" w:rsidRPr="009614F3">
        <w:rPr>
          <w:lang w:val="fr-FR"/>
        </w:rPr>
        <w:t>e</w:t>
      </w:r>
      <w:r w:rsidRPr="009614F3">
        <w:rPr>
          <w:lang w:val="fr-FR"/>
        </w:rPr>
        <w:t xml:space="preserve"> par le Collège des médecins-directeurs </w:t>
      </w:r>
      <w:r w:rsidR="00A3396B" w:rsidRPr="009614F3">
        <w:rPr>
          <w:lang w:val="fr-FR"/>
        </w:rPr>
        <w:t xml:space="preserve">dirige l’équipe </w:t>
      </w:r>
      <w:r w:rsidR="003E724E" w:rsidRPr="009614F3">
        <w:rPr>
          <w:lang w:val="fr-FR"/>
        </w:rPr>
        <w:t>et est responsable de son fonctionnement et de son organisation. Ce médecin est compétent pour confier aux autres membres de l’équipe les missions nécessaires pour la réalisation des buts visés dans le cadre de la présente convention. Il est également associé à la sélection et au recrutement des membres de l’équipe, pour lesquels son avis favorable est requis.</w:t>
      </w:r>
      <w:r w:rsidR="006E53D8" w:rsidRPr="009614F3">
        <w:rPr>
          <w:lang w:val="fr-FR"/>
        </w:rPr>
        <w:t xml:space="preserve"> </w:t>
      </w:r>
    </w:p>
    <w:p w:rsidR="003E724E" w:rsidRPr="009614F3" w:rsidRDefault="003E724E" w:rsidP="003E724E">
      <w:pPr>
        <w:jc w:val="both"/>
        <w:rPr>
          <w:lang w:val="fr-FR"/>
        </w:rPr>
      </w:pPr>
    </w:p>
    <w:p w:rsidR="00685466" w:rsidRPr="009614F3" w:rsidRDefault="0007299D" w:rsidP="00BA7BAB">
      <w:pPr>
        <w:pStyle w:val="Paragraphedeliste"/>
        <w:numPr>
          <w:ilvl w:val="0"/>
          <w:numId w:val="22"/>
        </w:numPr>
        <w:jc w:val="both"/>
        <w:rPr>
          <w:lang w:val="fr-FR"/>
        </w:rPr>
      </w:pPr>
      <w:r w:rsidRPr="009614F3">
        <w:rPr>
          <w:lang w:val="fr-FR"/>
        </w:rPr>
        <w:t>Fonctions thérapeutiques non médicales</w:t>
      </w:r>
    </w:p>
    <w:p w:rsidR="00685466" w:rsidRPr="009614F3" w:rsidRDefault="00685466">
      <w:pPr>
        <w:jc w:val="both"/>
        <w:rPr>
          <w:lang w:val="fr-FR"/>
        </w:rPr>
      </w:pPr>
    </w:p>
    <w:p w:rsidR="00D30B85" w:rsidRPr="009614F3" w:rsidRDefault="00D30B85">
      <w:pPr>
        <w:jc w:val="both"/>
        <w:rPr>
          <w:lang w:val="fr-FR"/>
        </w:rPr>
      </w:pPr>
      <w:r w:rsidRPr="009614F3">
        <w:rPr>
          <w:lang w:val="fr-FR"/>
        </w:rPr>
        <w:t xml:space="preserve">En ce qui concerne les </w:t>
      </w:r>
      <w:r w:rsidR="0007299D" w:rsidRPr="009614F3">
        <w:rPr>
          <w:lang w:val="fr-FR"/>
        </w:rPr>
        <w:t>fonctions thérapeutiques non médicales</w:t>
      </w:r>
      <w:r w:rsidRPr="009614F3">
        <w:rPr>
          <w:lang w:val="fr-FR"/>
        </w:rPr>
        <w:t>, l'équipe se compose au moins des disciplines suivantes :</w:t>
      </w:r>
    </w:p>
    <w:p w:rsidR="00D30B85" w:rsidRPr="009614F3" w:rsidRDefault="00D30B85" w:rsidP="00D30B85">
      <w:pPr>
        <w:jc w:val="both"/>
        <w:rPr>
          <w:lang w:val="fr-FR"/>
        </w:rPr>
      </w:pPr>
    </w:p>
    <w:p w:rsidR="008E769A" w:rsidRPr="009614F3" w:rsidRDefault="00CD3DB4" w:rsidP="009147E4">
      <w:pPr>
        <w:pStyle w:val="Paragraphedeliste"/>
        <w:numPr>
          <w:ilvl w:val="0"/>
          <w:numId w:val="4"/>
        </w:numPr>
        <w:rPr>
          <w:lang w:val="fr-FR"/>
        </w:rPr>
      </w:pPr>
      <w:r>
        <w:rPr>
          <w:rFonts w:cs="Arial"/>
          <w:spacing w:val="-3"/>
          <w:lang w:val="fr-FR"/>
        </w:rPr>
        <w:t>U</w:t>
      </w:r>
      <w:r w:rsidRPr="00BC572B">
        <w:rPr>
          <w:rFonts w:cs="Arial"/>
          <w:spacing w:val="-3"/>
          <w:lang w:val="fr-BE"/>
        </w:rPr>
        <w:t>n psychologue clinicien agréé dans le cadre de la loi du 10 juillet 2016 modifiant la loi du 4 avril 2014 réglementant les professions de soins de santé mentale</w:t>
      </w:r>
      <w:r>
        <w:rPr>
          <w:rFonts w:cs="Arial"/>
          <w:spacing w:val="-3"/>
          <w:lang w:val="fr-BE"/>
        </w:rPr>
        <w:t> </w:t>
      </w:r>
      <w:r>
        <w:rPr>
          <w:lang w:val="fr-FR"/>
        </w:rPr>
        <w:t>;</w:t>
      </w:r>
    </w:p>
    <w:p w:rsidR="008E769A" w:rsidRPr="009614F3" w:rsidRDefault="008E769A" w:rsidP="008E769A">
      <w:pPr>
        <w:numPr>
          <w:ilvl w:val="0"/>
          <w:numId w:val="13"/>
        </w:numPr>
        <w:jc w:val="both"/>
        <w:rPr>
          <w:lang w:val="fr-FR"/>
        </w:rPr>
      </w:pPr>
      <w:r w:rsidRPr="009614F3">
        <w:rPr>
          <w:lang w:val="fr-FR"/>
        </w:rPr>
        <w:t xml:space="preserve">Un </w:t>
      </w:r>
      <w:r w:rsidR="00685466" w:rsidRPr="009614F3">
        <w:rPr>
          <w:lang w:val="fr-FR"/>
        </w:rPr>
        <w:t>kinésithérapeute</w:t>
      </w:r>
      <w:r w:rsidRPr="009614F3">
        <w:rPr>
          <w:lang w:val="fr-FR"/>
        </w:rPr>
        <w:t xml:space="preserve"> attestant d’une formation spécialisée en troubles moteurs de l’enfant et du nourrisson ;</w:t>
      </w:r>
    </w:p>
    <w:p w:rsidR="00D30B85" w:rsidRPr="009614F3" w:rsidRDefault="008E769A" w:rsidP="00D30B85">
      <w:pPr>
        <w:numPr>
          <w:ilvl w:val="0"/>
          <w:numId w:val="13"/>
        </w:numPr>
        <w:jc w:val="both"/>
        <w:rPr>
          <w:lang w:val="fr-FR"/>
        </w:rPr>
      </w:pPr>
      <w:r w:rsidRPr="009614F3">
        <w:rPr>
          <w:lang w:val="fr-FR"/>
        </w:rPr>
        <w:t xml:space="preserve">Un </w:t>
      </w:r>
      <w:r w:rsidR="00685466" w:rsidRPr="009614F3">
        <w:rPr>
          <w:lang w:val="fr-FR"/>
        </w:rPr>
        <w:t>logopède</w:t>
      </w:r>
      <w:r w:rsidR="00D30B85" w:rsidRPr="009614F3">
        <w:rPr>
          <w:lang w:val="fr-FR"/>
        </w:rPr>
        <w:t>;</w:t>
      </w:r>
    </w:p>
    <w:p w:rsidR="008E769A" w:rsidRPr="009614F3" w:rsidRDefault="00D30B85" w:rsidP="00D30B85">
      <w:pPr>
        <w:numPr>
          <w:ilvl w:val="0"/>
          <w:numId w:val="13"/>
        </w:numPr>
        <w:jc w:val="both"/>
        <w:rPr>
          <w:lang w:val="fr-FR"/>
        </w:rPr>
      </w:pPr>
      <w:r w:rsidRPr="009614F3">
        <w:rPr>
          <w:lang w:val="fr-FR"/>
        </w:rPr>
        <w:t xml:space="preserve">un </w:t>
      </w:r>
      <w:r w:rsidR="00354AB0" w:rsidRPr="009614F3">
        <w:rPr>
          <w:lang w:val="fr-FR"/>
        </w:rPr>
        <w:t xml:space="preserve">gradué ou un </w:t>
      </w:r>
      <w:r w:rsidR="008E769A" w:rsidRPr="009614F3">
        <w:rPr>
          <w:lang w:val="fr-FR"/>
        </w:rPr>
        <w:t>bachelier</w:t>
      </w:r>
      <w:r w:rsidR="009421FE" w:rsidRPr="009614F3">
        <w:rPr>
          <w:lang w:val="fr-FR"/>
        </w:rPr>
        <w:t> :</w:t>
      </w:r>
    </w:p>
    <w:p w:rsidR="008E769A" w:rsidRPr="009614F3" w:rsidRDefault="008E769A" w:rsidP="008E769A">
      <w:pPr>
        <w:numPr>
          <w:ilvl w:val="1"/>
          <w:numId w:val="13"/>
        </w:numPr>
        <w:jc w:val="both"/>
        <w:rPr>
          <w:lang w:val="fr-FR"/>
        </w:rPr>
      </w:pPr>
      <w:r w:rsidRPr="009614F3">
        <w:rPr>
          <w:lang w:val="fr-FR"/>
        </w:rPr>
        <w:t xml:space="preserve">en assistance sociale </w:t>
      </w:r>
      <w:r w:rsidRPr="009614F3">
        <w:rPr>
          <w:b/>
          <w:lang w:val="fr-FR"/>
        </w:rPr>
        <w:t>ou</w:t>
      </w:r>
    </w:p>
    <w:p w:rsidR="00D30B85" w:rsidRPr="009614F3" w:rsidRDefault="00685466" w:rsidP="008E769A">
      <w:pPr>
        <w:numPr>
          <w:ilvl w:val="1"/>
          <w:numId w:val="13"/>
        </w:numPr>
        <w:jc w:val="both"/>
        <w:rPr>
          <w:lang w:val="fr-FR"/>
        </w:rPr>
      </w:pPr>
      <w:r w:rsidRPr="009614F3">
        <w:rPr>
          <w:lang w:val="fr-FR"/>
        </w:rPr>
        <w:t>un infirmier social</w:t>
      </w:r>
      <w:r w:rsidR="007B4A6F" w:rsidRPr="009614F3">
        <w:rPr>
          <w:lang w:val="fr-FR"/>
        </w:rPr>
        <w:t>.</w:t>
      </w:r>
    </w:p>
    <w:p w:rsidR="00D30B85" w:rsidRPr="009614F3" w:rsidRDefault="00D30B85" w:rsidP="00D30B85">
      <w:pPr>
        <w:jc w:val="both"/>
        <w:rPr>
          <w:lang w:val="fr-FR"/>
        </w:rPr>
      </w:pPr>
    </w:p>
    <w:p w:rsidR="00685466" w:rsidRPr="009614F3" w:rsidRDefault="00685466" w:rsidP="00BA7BAB">
      <w:pPr>
        <w:pStyle w:val="Paragraphedeliste"/>
        <w:numPr>
          <w:ilvl w:val="0"/>
          <w:numId w:val="22"/>
        </w:numPr>
        <w:jc w:val="both"/>
        <w:rPr>
          <w:lang w:val="fr-FR"/>
        </w:rPr>
      </w:pPr>
      <w:r w:rsidRPr="009614F3">
        <w:rPr>
          <w:lang w:val="fr-FR"/>
        </w:rPr>
        <w:t>Encadrement administratif</w:t>
      </w:r>
    </w:p>
    <w:p w:rsidR="00685466" w:rsidRPr="009614F3" w:rsidRDefault="00685466">
      <w:pPr>
        <w:jc w:val="both"/>
        <w:rPr>
          <w:lang w:val="fr-FR"/>
        </w:rPr>
      </w:pPr>
    </w:p>
    <w:p w:rsidR="00B2777B" w:rsidRPr="009614F3" w:rsidRDefault="00D30B85">
      <w:pPr>
        <w:jc w:val="both"/>
        <w:rPr>
          <w:lang w:val="fr-FR"/>
        </w:rPr>
      </w:pPr>
      <w:r w:rsidRPr="009614F3">
        <w:rPr>
          <w:lang w:val="fr-FR"/>
        </w:rPr>
        <w:t>En ce qui concerne l’encadrement administratif, l’établissement doit disposer d’un collaborateur administratif.</w:t>
      </w:r>
    </w:p>
    <w:p w:rsidR="00E13170" w:rsidRPr="009614F3" w:rsidRDefault="00E13170" w:rsidP="00B2777B">
      <w:pPr>
        <w:jc w:val="both"/>
        <w:rPr>
          <w:b/>
          <w:u w:val="single"/>
          <w:lang w:val="fr-FR"/>
        </w:rPr>
      </w:pPr>
    </w:p>
    <w:p w:rsidR="009435A1" w:rsidRPr="009614F3" w:rsidRDefault="00305551" w:rsidP="00BA7BAB">
      <w:pPr>
        <w:jc w:val="both"/>
        <w:rPr>
          <w:lang w:val="fr-FR"/>
        </w:rPr>
      </w:pPr>
      <w:r w:rsidRPr="009614F3">
        <w:rPr>
          <w:lang w:val="fr-FR"/>
        </w:rPr>
        <w:t>§ 2.</w:t>
      </w:r>
      <w:r w:rsidRPr="009614F3">
        <w:rPr>
          <w:lang w:val="fr-FR"/>
        </w:rPr>
        <w:tab/>
      </w:r>
      <w:r w:rsidR="006E5406" w:rsidRPr="009614F3">
        <w:rPr>
          <w:rFonts w:cs="Arial"/>
          <w:spacing w:val="-3"/>
          <w:lang w:val="fr-FR"/>
        </w:rPr>
        <w:t>L’établissement doit pouvoir démontrer</w:t>
      </w:r>
      <w:r w:rsidR="009435A1" w:rsidRPr="009614F3">
        <w:rPr>
          <w:rFonts w:cs="Arial"/>
          <w:spacing w:val="-3"/>
          <w:lang w:val="fr-FR"/>
        </w:rPr>
        <w:t xml:space="preserve"> </w:t>
      </w:r>
      <w:r w:rsidR="009B2F13" w:rsidRPr="009614F3">
        <w:rPr>
          <w:rFonts w:cs="Arial"/>
          <w:spacing w:val="-3"/>
          <w:lang w:val="fr-FR"/>
        </w:rPr>
        <w:t xml:space="preserve">à tout moment </w:t>
      </w:r>
      <w:r w:rsidR="009435A1" w:rsidRPr="009614F3">
        <w:rPr>
          <w:lang w:val="fr-FR"/>
        </w:rPr>
        <w:t xml:space="preserve">quel est le temps de travail exercé par les différents membres de l’équipe </w:t>
      </w:r>
      <w:r w:rsidR="00233BAB" w:rsidRPr="009614F3">
        <w:rPr>
          <w:lang w:val="fr-FR"/>
        </w:rPr>
        <w:t>dans le cadre de la présente convention, afin</w:t>
      </w:r>
      <w:r w:rsidR="009435A1" w:rsidRPr="009614F3">
        <w:rPr>
          <w:lang w:val="fr-FR"/>
        </w:rPr>
        <w:t xml:space="preserve"> de réaliser les activités </w:t>
      </w:r>
      <w:r w:rsidR="00233BAB" w:rsidRPr="009614F3">
        <w:rPr>
          <w:lang w:val="fr-FR"/>
        </w:rPr>
        <w:t>prévues par la convention</w:t>
      </w:r>
      <w:r w:rsidR="009435A1" w:rsidRPr="009614F3">
        <w:rPr>
          <w:lang w:val="fr-FR"/>
        </w:rPr>
        <w:t xml:space="preserve">. Ce temps de travail doit permettre d’assurer </w:t>
      </w:r>
      <w:r w:rsidR="00233BAB" w:rsidRPr="009614F3">
        <w:rPr>
          <w:lang w:val="fr-FR"/>
        </w:rPr>
        <w:t>tant le travail direct (contacts avec les bénéficiaires et les parents) que le travail indirect (travail en dehors de la présence des bénéficiaires et des parents)</w:t>
      </w:r>
      <w:r w:rsidR="009435A1" w:rsidRPr="009614F3">
        <w:rPr>
          <w:lang w:val="fr-FR"/>
        </w:rPr>
        <w:t xml:space="preserve"> nécessaire à la réalisation des différents bilans au profit des bénéficiaires visés par la présente convention. </w:t>
      </w:r>
    </w:p>
    <w:p w:rsidR="009435A1" w:rsidRPr="009614F3" w:rsidRDefault="009435A1" w:rsidP="00BA7BAB">
      <w:pPr>
        <w:jc w:val="both"/>
        <w:rPr>
          <w:lang w:val="fr-FR"/>
        </w:rPr>
      </w:pPr>
    </w:p>
    <w:p w:rsidR="00233BAB" w:rsidRPr="009614F3" w:rsidRDefault="00233BAB" w:rsidP="00233BAB">
      <w:pPr>
        <w:jc w:val="both"/>
        <w:rPr>
          <w:lang w:val="fr-FR"/>
        </w:rPr>
      </w:pPr>
      <w:r w:rsidRPr="009614F3">
        <w:rPr>
          <w:lang w:val="fr-FR"/>
        </w:rPr>
        <w:t xml:space="preserve">Afin de disposer de l’encadrement nécessaire à la réalisation des activités de bilans prévues dans le cadre de la présente convention, l’établissement doit disposer du minimum nécessaire par discipline pour la réalisation des bilans (travail direct) prévus dans le cadre de la présente convention et y ajouter </w:t>
      </w:r>
      <w:r w:rsidR="00834D69" w:rsidRPr="009614F3">
        <w:rPr>
          <w:lang w:val="fr-FR"/>
        </w:rPr>
        <w:t xml:space="preserve">au minimum </w:t>
      </w:r>
      <w:r w:rsidRPr="009614F3">
        <w:rPr>
          <w:lang w:val="fr-FR"/>
        </w:rPr>
        <w:t xml:space="preserve">40% de ce temps de travail pour les activités indirectes (réalisées en dehors de la présence du bénéficiaire). </w:t>
      </w:r>
    </w:p>
    <w:p w:rsidR="009B2F13" w:rsidRPr="009614F3" w:rsidRDefault="009B2F13" w:rsidP="009B2F13">
      <w:pPr>
        <w:jc w:val="both"/>
        <w:rPr>
          <w:lang w:val="fr-FR"/>
        </w:rPr>
      </w:pPr>
    </w:p>
    <w:p w:rsidR="00233BAB" w:rsidRPr="009614F3" w:rsidRDefault="00233BAB" w:rsidP="00BA7BAB">
      <w:pPr>
        <w:jc w:val="both"/>
        <w:rPr>
          <w:rFonts w:cs="Arial"/>
          <w:spacing w:val="-3"/>
          <w:lang w:val="fr-FR"/>
        </w:rPr>
      </w:pPr>
      <w:r w:rsidRPr="009614F3">
        <w:rPr>
          <w:rFonts w:cs="Arial"/>
          <w:spacing w:val="-3"/>
          <w:lang w:val="fr-FR"/>
        </w:rPr>
        <w:t>Pour le respect de ces dispositions, le temps de travail suivant ne peut toutefois jamais être porté en compte :</w:t>
      </w:r>
    </w:p>
    <w:p w:rsidR="00233BAB" w:rsidRPr="009614F3" w:rsidRDefault="00233BAB" w:rsidP="00BA7BAB">
      <w:pPr>
        <w:pStyle w:val="Paragraphedeliste"/>
        <w:numPr>
          <w:ilvl w:val="0"/>
          <w:numId w:val="11"/>
        </w:numPr>
        <w:jc w:val="both"/>
        <w:rPr>
          <w:rFonts w:cs="Arial"/>
          <w:spacing w:val="-3"/>
          <w:lang w:val="fr-FR"/>
        </w:rPr>
      </w:pPr>
      <w:r w:rsidRPr="009614F3">
        <w:rPr>
          <w:rFonts w:cs="Arial"/>
          <w:spacing w:val="-3"/>
          <w:lang w:val="fr-FR"/>
        </w:rPr>
        <w:t>Le temps consacré par les médecins de l’équipe aux examens spécifiques remboursables sur base de la nomenclature des prestations de santé et ne faisant pas partie des consultations (pour les médecins de l’équipe, le temps de travail des consultations peut être pris en compte) ;</w:t>
      </w:r>
    </w:p>
    <w:p w:rsidR="00233BAB" w:rsidRPr="009614F3" w:rsidRDefault="00233BAB" w:rsidP="00BA7BAB">
      <w:pPr>
        <w:pStyle w:val="Paragraphedeliste"/>
        <w:numPr>
          <w:ilvl w:val="0"/>
          <w:numId w:val="11"/>
        </w:numPr>
        <w:rPr>
          <w:lang w:val="fr-FR"/>
        </w:rPr>
      </w:pPr>
      <w:r w:rsidRPr="009614F3">
        <w:rPr>
          <w:rFonts w:cs="Arial"/>
          <w:spacing w:val="-3"/>
          <w:lang w:val="fr-FR"/>
        </w:rPr>
        <w:t>Le temps de travail des prestataires qui ne sont pas membres de l’équipe visée au § 1</w:t>
      </w:r>
      <w:r w:rsidRPr="009614F3">
        <w:rPr>
          <w:rFonts w:cs="Arial"/>
          <w:spacing w:val="-3"/>
          <w:vertAlign w:val="superscript"/>
          <w:lang w:val="fr-FR"/>
        </w:rPr>
        <w:t>er</w:t>
      </w:r>
      <w:r w:rsidRPr="009614F3">
        <w:rPr>
          <w:rFonts w:cs="Arial"/>
          <w:spacing w:val="-3"/>
          <w:lang w:val="fr-FR"/>
        </w:rPr>
        <w:t xml:space="preserve"> du présent articl</w:t>
      </w:r>
      <w:r w:rsidR="00BB77C2" w:rsidRPr="009614F3">
        <w:rPr>
          <w:rFonts w:cs="Arial"/>
          <w:spacing w:val="-3"/>
          <w:lang w:val="fr-FR"/>
        </w:rPr>
        <w:t xml:space="preserve">e, même pas dans le cas où ils </w:t>
      </w:r>
      <w:r w:rsidRPr="009614F3">
        <w:rPr>
          <w:rFonts w:cs="Arial"/>
          <w:spacing w:val="-3"/>
          <w:lang w:val="fr-FR"/>
        </w:rPr>
        <w:t>ont effectués des prestations de santé pour les bénéficiaires de la convention et ont assistés à des réunions d’équipe.</w:t>
      </w:r>
    </w:p>
    <w:p w:rsidR="00233BAB" w:rsidRPr="009614F3" w:rsidRDefault="00233BAB" w:rsidP="003B4694">
      <w:pPr>
        <w:jc w:val="both"/>
        <w:rPr>
          <w:lang w:val="fr-FR"/>
        </w:rPr>
      </w:pPr>
    </w:p>
    <w:p w:rsidR="00132E47" w:rsidRPr="009614F3" w:rsidRDefault="00132E47" w:rsidP="00132E47">
      <w:pPr>
        <w:tabs>
          <w:tab w:val="left" w:pos="-720"/>
          <w:tab w:val="left" w:pos="0"/>
          <w:tab w:val="left" w:pos="366"/>
          <w:tab w:val="left" w:pos="655"/>
          <w:tab w:val="left" w:pos="1358"/>
          <w:tab w:val="left" w:pos="2370"/>
          <w:tab w:val="left" w:pos="2880"/>
          <w:tab w:val="left" w:pos="3818"/>
          <w:tab w:val="left" w:pos="5102"/>
          <w:tab w:val="center" w:pos="6234"/>
        </w:tabs>
        <w:ind w:left="765"/>
        <w:jc w:val="both"/>
        <w:rPr>
          <w:rFonts w:ascii="Calibri" w:hAnsi="Calibri" w:cs="Arial"/>
          <w:i/>
          <w:spacing w:val="-3"/>
          <w:lang w:val="fr-FR"/>
        </w:rPr>
      </w:pPr>
      <w:r w:rsidRPr="009614F3">
        <w:rPr>
          <w:rFonts w:ascii="Calibri" w:hAnsi="Calibri" w:cs="Arial"/>
          <w:b/>
          <w:i/>
          <w:spacing w:val="-3"/>
          <w:lang w:val="fr-FR"/>
        </w:rPr>
        <w:t xml:space="preserve">L’annexe 1 </w:t>
      </w:r>
      <w:r w:rsidRPr="009614F3">
        <w:rPr>
          <w:rFonts w:ascii="Calibri" w:hAnsi="Calibri" w:cs="Arial"/>
          <w:i/>
          <w:spacing w:val="-3"/>
          <w:lang w:val="fr-FR"/>
        </w:rPr>
        <w:t xml:space="preserve">donne un exemple d’adaptation </w:t>
      </w:r>
      <w:r w:rsidR="00F7021A" w:rsidRPr="009614F3">
        <w:rPr>
          <w:rFonts w:ascii="Calibri" w:hAnsi="Calibri" w:cs="Arial"/>
          <w:i/>
          <w:spacing w:val="-3"/>
          <w:lang w:val="fr-FR"/>
        </w:rPr>
        <w:t xml:space="preserve">proportionnelle </w:t>
      </w:r>
      <w:r w:rsidRPr="009614F3">
        <w:rPr>
          <w:rFonts w:ascii="Calibri" w:hAnsi="Calibri" w:cs="Arial"/>
          <w:i/>
          <w:spacing w:val="-3"/>
          <w:lang w:val="fr-FR"/>
        </w:rPr>
        <w:t xml:space="preserve">de l’encadrement </w:t>
      </w:r>
      <w:r w:rsidR="00F7021A" w:rsidRPr="009614F3">
        <w:rPr>
          <w:rFonts w:ascii="Calibri" w:hAnsi="Calibri" w:cs="Arial"/>
          <w:i/>
          <w:spacing w:val="-3"/>
          <w:lang w:val="fr-FR"/>
        </w:rPr>
        <w:t xml:space="preserve">en fonction du nombre </w:t>
      </w:r>
      <w:r w:rsidR="00C14C30" w:rsidRPr="009614F3">
        <w:rPr>
          <w:rFonts w:ascii="Calibri" w:hAnsi="Calibri" w:cs="Arial"/>
          <w:i/>
          <w:spacing w:val="-3"/>
          <w:lang w:val="fr-FR"/>
        </w:rPr>
        <w:t xml:space="preserve">et du type </w:t>
      </w:r>
      <w:r w:rsidR="00F7021A" w:rsidRPr="009614F3">
        <w:rPr>
          <w:rFonts w:ascii="Calibri" w:hAnsi="Calibri" w:cs="Arial"/>
          <w:i/>
          <w:spacing w:val="-3"/>
          <w:lang w:val="fr-FR"/>
        </w:rPr>
        <w:t>de bilan réalisé</w:t>
      </w:r>
      <w:r w:rsidRPr="009614F3">
        <w:rPr>
          <w:rFonts w:ascii="Calibri" w:hAnsi="Calibri" w:cs="Arial"/>
          <w:i/>
          <w:spacing w:val="-3"/>
          <w:lang w:val="fr-FR"/>
        </w:rPr>
        <w:t>.</w:t>
      </w:r>
    </w:p>
    <w:p w:rsidR="00132E47" w:rsidRPr="009614F3" w:rsidRDefault="00132E47" w:rsidP="003B4694">
      <w:pPr>
        <w:jc w:val="both"/>
        <w:rPr>
          <w:lang w:val="fr-FR"/>
        </w:rPr>
      </w:pPr>
    </w:p>
    <w:p w:rsidR="003B4694" w:rsidRPr="009614F3" w:rsidRDefault="003B4694" w:rsidP="003B4694">
      <w:pPr>
        <w:jc w:val="both"/>
        <w:rPr>
          <w:rFonts w:cs="Arial"/>
          <w:spacing w:val="-3"/>
          <w:lang w:val="fr-FR"/>
        </w:rPr>
      </w:pPr>
      <w:r w:rsidRPr="009614F3">
        <w:rPr>
          <w:lang w:val="fr-FR"/>
        </w:rPr>
        <w:t xml:space="preserve">Il pourrait être demandé à l’établissement de justifier l’encadrement </w:t>
      </w:r>
      <w:r w:rsidR="00233BAB" w:rsidRPr="009614F3">
        <w:rPr>
          <w:lang w:val="fr-FR"/>
        </w:rPr>
        <w:t>employé</w:t>
      </w:r>
      <w:r w:rsidRPr="009614F3">
        <w:rPr>
          <w:lang w:val="fr-FR"/>
        </w:rPr>
        <w:t xml:space="preserve"> dans le cadre de la présente convention à tout moment.</w:t>
      </w:r>
    </w:p>
    <w:p w:rsidR="00D50F86" w:rsidRPr="009614F3" w:rsidRDefault="00D50F86" w:rsidP="008550E4">
      <w:pPr>
        <w:jc w:val="both"/>
        <w:rPr>
          <w:lang w:val="fr-FR"/>
        </w:rPr>
      </w:pPr>
    </w:p>
    <w:p w:rsidR="009B2F13" w:rsidRPr="009614F3" w:rsidRDefault="009B2F13" w:rsidP="008550E4">
      <w:pPr>
        <w:jc w:val="both"/>
        <w:rPr>
          <w:lang w:val="fr-FR"/>
        </w:rPr>
      </w:pPr>
      <w:r w:rsidRPr="009614F3">
        <w:rPr>
          <w:lang w:val="fr-FR"/>
        </w:rPr>
        <w:t xml:space="preserve">Afin de pouvoir démontrer que l’établissement dispose de l’encadrement nécessaire à la réalisation des activités conventionnelles prévues dans le cadre de la présente convention, l’établissement doit tenir en permanence un relevé des membres de l’équipe qu’il occupe réellement. Cet aperçu doit indiquer qui fait partie de l’équipe  de l’établissement à n’importe quel moment, pour quel nombre d’heures par semaine et quel horaire de travail. Il doit également pouvoir être présenté immédiatement lors de chaque visite de contrôle d’un représentant de l’I.N.A.MI ou des organismes assureurs. </w:t>
      </w:r>
    </w:p>
    <w:p w:rsidR="008550E4" w:rsidRPr="009614F3" w:rsidRDefault="008550E4" w:rsidP="008550E4">
      <w:pPr>
        <w:jc w:val="both"/>
        <w:rPr>
          <w:lang w:val="fr-FR"/>
        </w:rPr>
      </w:pPr>
    </w:p>
    <w:p w:rsidR="003B2E8D" w:rsidRPr="009614F3" w:rsidRDefault="003B4694" w:rsidP="003B2E8D">
      <w:pPr>
        <w:jc w:val="both"/>
        <w:rPr>
          <w:lang w:val="fr-FR"/>
        </w:rPr>
      </w:pPr>
      <w:r w:rsidRPr="009614F3">
        <w:rPr>
          <w:lang w:val="fr-FR"/>
        </w:rPr>
        <w:t xml:space="preserve">Si l’I.NA.M.I constate, sur base du relevé des membres de l’équipe dont mention à l’alinéa précédent, que l’encadrement rempli ne </w:t>
      </w:r>
      <w:r w:rsidR="00233BAB" w:rsidRPr="009614F3">
        <w:rPr>
          <w:lang w:val="fr-FR"/>
        </w:rPr>
        <w:t>correspond pas aux exigences de la présente convention</w:t>
      </w:r>
      <w:r w:rsidRPr="009614F3">
        <w:rPr>
          <w:lang w:val="fr-FR"/>
        </w:rPr>
        <w:t xml:space="preserve"> et </w:t>
      </w:r>
      <w:r w:rsidR="003B2E8D" w:rsidRPr="009614F3">
        <w:rPr>
          <w:lang w:val="fr-FR"/>
        </w:rPr>
        <w:t>à condition que l’établissement ait eu la possibilité d’en exposer les raisons</w:t>
      </w:r>
      <w:r w:rsidR="00066A19" w:rsidRPr="009614F3">
        <w:rPr>
          <w:lang w:val="fr-FR"/>
        </w:rPr>
        <w:t xml:space="preserve"> par écrit</w:t>
      </w:r>
      <w:r w:rsidR="003B2E8D" w:rsidRPr="009614F3">
        <w:rPr>
          <w:lang w:val="fr-FR"/>
        </w:rPr>
        <w:t xml:space="preserve">, </w:t>
      </w:r>
      <w:r w:rsidRPr="009614F3">
        <w:rPr>
          <w:lang w:val="fr-FR"/>
        </w:rPr>
        <w:t xml:space="preserve">cela peut </w:t>
      </w:r>
      <w:r w:rsidR="003B2E8D" w:rsidRPr="009614F3">
        <w:rPr>
          <w:lang w:val="fr-FR"/>
        </w:rPr>
        <w:t>constitue</w:t>
      </w:r>
      <w:r w:rsidRPr="009614F3">
        <w:rPr>
          <w:lang w:val="fr-FR"/>
        </w:rPr>
        <w:t>r</w:t>
      </w:r>
      <w:r w:rsidR="003B2E8D" w:rsidRPr="009614F3">
        <w:rPr>
          <w:lang w:val="fr-FR"/>
        </w:rPr>
        <w:t xml:space="preserve"> un motif pour la dénonciation de la présente convention et/ou, à titre de sanction pour l’établissement (sur la base d’une décision du Comité de l’assurance), pour une récupération d’un pourcentage de l’intervention de l’assurance dans les prestations de </w:t>
      </w:r>
      <w:r w:rsidR="00F57301" w:rsidRPr="009614F3">
        <w:rPr>
          <w:lang w:val="fr-FR"/>
        </w:rPr>
        <w:t>bilans</w:t>
      </w:r>
      <w:r w:rsidR="003B2E8D" w:rsidRPr="009614F3">
        <w:rPr>
          <w:lang w:val="fr-FR"/>
        </w:rPr>
        <w:t xml:space="preserve">; pourcentage qui peut atteindre le double du pourcentage du cadre du personnel manquant. L’établissement s’engage dans ce cas à ne pas facturer aux patients la partie récupérée des prestations </w:t>
      </w:r>
      <w:r w:rsidR="00F57301" w:rsidRPr="009614F3">
        <w:rPr>
          <w:lang w:val="fr-FR"/>
        </w:rPr>
        <w:t>de bilans</w:t>
      </w:r>
      <w:r w:rsidR="003B2E8D" w:rsidRPr="009614F3">
        <w:rPr>
          <w:lang w:val="fr-FR"/>
        </w:rPr>
        <w:t>.</w:t>
      </w:r>
    </w:p>
    <w:p w:rsidR="003B2E8D" w:rsidRPr="009614F3" w:rsidRDefault="003B2E8D" w:rsidP="003B2E8D">
      <w:pPr>
        <w:jc w:val="both"/>
        <w:rPr>
          <w:lang w:val="fr-FR"/>
        </w:rPr>
      </w:pPr>
    </w:p>
    <w:p w:rsidR="003B2E8D" w:rsidRPr="009614F3" w:rsidRDefault="003B2E8D" w:rsidP="003B2E8D">
      <w:pPr>
        <w:jc w:val="both"/>
        <w:rPr>
          <w:lang w:val="fr-FR"/>
        </w:rPr>
      </w:pPr>
      <w:r w:rsidRPr="009614F3">
        <w:rPr>
          <w:lang w:val="fr-FR"/>
        </w:rPr>
        <w:t>L’établissement s'engage à prendre sans délai toutes les dispositions afin de compléter le cadre du personnel pour toute fonction qui serait vacante, en tout ou en partie, temporairement (pour cause de maladie, interruption de carrière, congé sans solde, ...) ou définitivement (pour cause de licenciement, démission, ...). Il n’est toutefois pas tenu de compléter le cadre du personnel pour une fonction laissée vacante, soit par un membre du personnel licencié, au cours de la période de préavis légal rémunéré, soit par un membre du personnel absent pour maladie, au cours de la période légale de salaire garanti, tant qu’il rémunère effectivement ces membres du personnel.</w:t>
      </w:r>
    </w:p>
    <w:p w:rsidR="003B2E8D" w:rsidRPr="009614F3" w:rsidRDefault="003B2E8D" w:rsidP="003B2E8D">
      <w:pPr>
        <w:jc w:val="both"/>
        <w:rPr>
          <w:lang w:val="fr-FR"/>
        </w:rPr>
      </w:pPr>
    </w:p>
    <w:p w:rsidR="003B2E8D" w:rsidRPr="009614F3" w:rsidRDefault="003B2E8D" w:rsidP="003B2E8D">
      <w:pPr>
        <w:jc w:val="both"/>
        <w:rPr>
          <w:lang w:val="fr-FR"/>
        </w:rPr>
      </w:pPr>
      <w:r w:rsidRPr="009614F3">
        <w:rPr>
          <w:lang w:val="fr-FR"/>
        </w:rPr>
        <w:t>Si des membres de l’équipe en fin de carrière sont dispensés de prestations de travail conformément aux dispositions de la CCT en la matière, cette dispense de prestations de travail doit être compensée par de nouveaux engagements ou par une augmentation de la durée du temps de travail d‘autres membres de l’équipe, compte tenu des qualifications prévues pour chaque fonction. Le financement de cette occupation compensatoire sort du cadre de la présente convention, mais n'est pas en contradiction avec celle-ci.</w:t>
      </w:r>
    </w:p>
    <w:p w:rsidR="008550E4" w:rsidRPr="009614F3" w:rsidRDefault="008550E4" w:rsidP="00886556">
      <w:pPr>
        <w:jc w:val="both"/>
        <w:rPr>
          <w:lang w:val="fr-FR"/>
        </w:rPr>
      </w:pPr>
    </w:p>
    <w:p w:rsidR="00A86A89" w:rsidRPr="009614F3" w:rsidRDefault="00A86A89" w:rsidP="00A86A89">
      <w:pPr>
        <w:jc w:val="both"/>
        <w:rPr>
          <w:b/>
          <w:u w:val="single"/>
          <w:lang w:val="fr-FR"/>
        </w:rPr>
      </w:pPr>
      <w:r w:rsidRPr="009614F3">
        <w:rPr>
          <w:b/>
          <w:u w:val="single"/>
          <w:lang w:val="fr-FR"/>
        </w:rPr>
        <w:t xml:space="preserve">Article </w:t>
      </w:r>
      <w:r w:rsidR="00B86CF5" w:rsidRPr="009614F3">
        <w:rPr>
          <w:b/>
          <w:u w:val="single"/>
          <w:lang w:val="fr-FR"/>
        </w:rPr>
        <w:t>1</w:t>
      </w:r>
      <w:r w:rsidR="00A6551E" w:rsidRPr="009614F3">
        <w:rPr>
          <w:b/>
          <w:u w:val="single"/>
          <w:lang w:val="fr-FR"/>
        </w:rPr>
        <w:t>5</w:t>
      </w:r>
      <w:r w:rsidRPr="009614F3">
        <w:rPr>
          <w:b/>
          <w:u w:val="single"/>
          <w:lang w:val="fr-FR"/>
        </w:rPr>
        <w:t>.</w:t>
      </w:r>
    </w:p>
    <w:p w:rsidR="00A86A89" w:rsidRPr="009614F3" w:rsidRDefault="00A86A89" w:rsidP="00A86A89">
      <w:pPr>
        <w:jc w:val="both"/>
        <w:rPr>
          <w:b/>
          <w:u w:val="single"/>
          <w:lang w:val="fr-FR"/>
        </w:rPr>
      </w:pPr>
    </w:p>
    <w:p w:rsidR="00F95390" w:rsidRPr="009614F3" w:rsidRDefault="00354AB0" w:rsidP="00F95390">
      <w:pPr>
        <w:jc w:val="both"/>
        <w:rPr>
          <w:lang w:val="fr-FR"/>
        </w:rPr>
      </w:pPr>
      <w:r w:rsidRPr="009614F3">
        <w:rPr>
          <w:lang w:val="fr-FR"/>
        </w:rPr>
        <w:t>L’établissement</w:t>
      </w:r>
      <w:r w:rsidR="00F95390" w:rsidRPr="009614F3">
        <w:rPr>
          <w:lang w:val="fr-FR"/>
        </w:rPr>
        <w:t xml:space="preserve"> s’engage à rémunérer les membres de son </w:t>
      </w:r>
      <w:r w:rsidR="007E0DB3" w:rsidRPr="009614F3">
        <w:rPr>
          <w:lang w:val="fr-FR"/>
        </w:rPr>
        <w:t>équipe</w:t>
      </w:r>
      <w:r w:rsidR="00F95390" w:rsidRPr="009614F3">
        <w:rPr>
          <w:lang w:val="fr-FR"/>
        </w:rPr>
        <w:t xml:space="preserve"> au moins selon la même échelle salariale que celle du personnel des hôpitaux.</w:t>
      </w:r>
    </w:p>
    <w:p w:rsidR="00F95390" w:rsidRPr="009614F3" w:rsidRDefault="00F95390" w:rsidP="00A86A89">
      <w:pPr>
        <w:jc w:val="both"/>
        <w:rPr>
          <w:lang w:val="fr-FR"/>
        </w:rPr>
      </w:pPr>
    </w:p>
    <w:p w:rsidR="00A86A89" w:rsidRPr="009614F3" w:rsidRDefault="00A86A89" w:rsidP="00A86A89">
      <w:pPr>
        <w:jc w:val="both"/>
        <w:rPr>
          <w:lang w:val="fr-FR"/>
        </w:rPr>
      </w:pPr>
      <w:r w:rsidRPr="009614F3">
        <w:rPr>
          <w:lang w:val="fr-FR"/>
        </w:rPr>
        <w:t>Le coût salarial d</w:t>
      </w:r>
      <w:r w:rsidR="007E0DB3" w:rsidRPr="009614F3">
        <w:rPr>
          <w:lang w:val="fr-FR"/>
        </w:rPr>
        <w:t>e l’équipe</w:t>
      </w:r>
      <w:r w:rsidRPr="009614F3">
        <w:rPr>
          <w:lang w:val="fr-FR"/>
        </w:rPr>
        <w:t xml:space="preserve"> occupé</w:t>
      </w:r>
      <w:r w:rsidR="007E0DB3" w:rsidRPr="009614F3">
        <w:rPr>
          <w:lang w:val="fr-FR"/>
        </w:rPr>
        <w:t>e</w:t>
      </w:r>
      <w:r w:rsidRPr="009614F3">
        <w:rPr>
          <w:lang w:val="fr-FR"/>
        </w:rPr>
        <w:t xml:space="preserve"> dans le cadre de la convention est supposé entièrement pouvoir être supporté par l’établissement sur la base du remboursement du coût des </w:t>
      </w:r>
      <w:r w:rsidR="00066A19" w:rsidRPr="009614F3">
        <w:rPr>
          <w:lang w:val="fr-FR"/>
        </w:rPr>
        <w:t>bilans diagnostics effectués dans le cadre de la présente convention</w:t>
      </w:r>
      <w:r w:rsidRPr="009614F3">
        <w:rPr>
          <w:lang w:val="fr-FR"/>
        </w:rPr>
        <w:t>. L’établissement ne peut dès lors percevoir aucune autre intervention financière de la part d’une autorité publique – quel qu’en soit le montant, la nature ou la forme – dans le coût salarial d</w:t>
      </w:r>
      <w:r w:rsidR="007E0DB3" w:rsidRPr="009614F3">
        <w:rPr>
          <w:lang w:val="fr-FR"/>
        </w:rPr>
        <w:t>e l’équipe</w:t>
      </w:r>
      <w:r w:rsidRPr="009614F3">
        <w:rPr>
          <w:lang w:val="fr-FR"/>
        </w:rPr>
        <w:t xml:space="preserve"> financé</w:t>
      </w:r>
      <w:r w:rsidR="007E0DB3" w:rsidRPr="009614F3">
        <w:rPr>
          <w:lang w:val="fr-FR"/>
        </w:rPr>
        <w:t>e</w:t>
      </w:r>
      <w:r w:rsidRPr="009614F3">
        <w:rPr>
          <w:lang w:val="fr-FR"/>
        </w:rPr>
        <w:t xml:space="preserve"> par la présente convention</w:t>
      </w:r>
      <w:r w:rsidR="00066A19" w:rsidRPr="009614F3">
        <w:rPr>
          <w:lang w:val="fr-FR"/>
        </w:rPr>
        <w:t xml:space="preserve"> à l’exception des médecins </w:t>
      </w:r>
      <w:r w:rsidR="00212725" w:rsidRPr="009614F3">
        <w:rPr>
          <w:lang w:val="fr-FR"/>
        </w:rPr>
        <w:t xml:space="preserve">qui font partie de l’équipe de l’établissement </w:t>
      </w:r>
      <w:r w:rsidR="00066A19" w:rsidRPr="009614F3">
        <w:rPr>
          <w:lang w:val="fr-FR"/>
        </w:rPr>
        <w:t xml:space="preserve">pour lesquels des </w:t>
      </w:r>
      <w:r w:rsidR="007E0DB3" w:rsidRPr="009614F3">
        <w:rPr>
          <w:lang w:val="fr-FR"/>
        </w:rPr>
        <w:t>prestations</w:t>
      </w:r>
      <w:r w:rsidR="00066A19" w:rsidRPr="009614F3">
        <w:rPr>
          <w:lang w:val="fr-FR"/>
        </w:rPr>
        <w:t xml:space="preserve"> peuvent être porté</w:t>
      </w:r>
      <w:r w:rsidR="007E0DB3" w:rsidRPr="009614F3">
        <w:rPr>
          <w:lang w:val="fr-FR"/>
        </w:rPr>
        <w:t>e</w:t>
      </w:r>
      <w:r w:rsidR="00066A19" w:rsidRPr="009614F3">
        <w:rPr>
          <w:lang w:val="fr-FR"/>
        </w:rPr>
        <w:t>s en compte dans le cadre de la nomenclature des prestations de santé</w:t>
      </w:r>
      <w:r w:rsidR="0019750C" w:rsidRPr="009614F3">
        <w:rPr>
          <w:lang w:val="fr-FR"/>
        </w:rPr>
        <w:t xml:space="preserve"> et ce, conformément aux dispositions de l’article </w:t>
      </w:r>
      <w:r w:rsidR="00E4223C" w:rsidRPr="009614F3">
        <w:rPr>
          <w:lang w:val="fr-FR"/>
        </w:rPr>
        <w:t>20</w:t>
      </w:r>
      <w:r w:rsidR="0019750C" w:rsidRPr="009614F3">
        <w:rPr>
          <w:lang w:val="fr-FR"/>
        </w:rPr>
        <w:t xml:space="preserve"> § 3 de la présente convention</w:t>
      </w:r>
      <w:r w:rsidRPr="009614F3">
        <w:rPr>
          <w:lang w:val="fr-FR"/>
        </w:rPr>
        <w:t>.</w:t>
      </w:r>
    </w:p>
    <w:p w:rsidR="00E13170" w:rsidRPr="009614F3" w:rsidRDefault="00E13170" w:rsidP="00B2777B">
      <w:pPr>
        <w:jc w:val="both"/>
        <w:rPr>
          <w:b/>
          <w:u w:val="single"/>
          <w:lang w:val="fr-FR"/>
        </w:rPr>
      </w:pPr>
    </w:p>
    <w:p w:rsidR="00A86A89" w:rsidRPr="009614F3" w:rsidRDefault="00A86A89" w:rsidP="00B2777B">
      <w:pPr>
        <w:jc w:val="both"/>
        <w:rPr>
          <w:b/>
          <w:u w:val="single"/>
          <w:lang w:val="fr-FR"/>
        </w:rPr>
      </w:pPr>
    </w:p>
    <w:p w:rsidR="00B2777B" w:rsidRPr="009614F3" w:rsidRDefault="004A09B6" w:rsidP="00B2777B">
      <w:pPr>
        <w:jc w:val="center"/>
        <w:rPr>
          <w:b/>
          <w:u w:val="single"/>
          <w:lang w:val="fr-FR"/>
        </w:rPr>
      </w:pPr>
      <w:r w:rsidRPr="009614F3">
        <w:rPr>
          <w:b/>
          <w:u w:val="single"/>
          <w:lang w:val="fr-FR"/>
        </w:rPr>
        <w:t>LA DEMANDE D’</w:t>
      </w:r>
      <w:r w:rsidR="00B2777B" w:rsidRPr="009614F3">
        <w:rPr>
          <w:b/>
          <w:u w:val="single"/>
          <w:lang w:val="fr-FR"/>
        </w:rPr>
        <w:t xml:space="preserve">INTERVENTION DANS LE COUT DU PROGRAMME </w:t>
      </w:r>
      <w:r w:rsidR="00ED4E98" w:rsidRPr="009614F3">
        <w:rPr>
          <w:b/>
          <w:u w:val="single"/>
          <w:lang w:val="fr-FR"/>
        </w:rPr>
        <w:t>PREVU DANS LE CADRE DE LA CONVENTION</w:t>
      </w:r>
    </w:p>
    <w:p w:rsidR="00B2777B" w:rsidRPr="009614F3" w:rsidRDefault="00B2777B" w:rsidP="00B2777B">
      <w:pPr>
        <w:jc w:val="both"/>
        <w:rPr>
          <w:b/>
          <w:u w:val="single"/>
          <w:lang w:val="fr-FR"/>
        </w:rPr>
      </w:pPr>
    </w:p>
    <w:p w:rsidR="00B2777B" w:rsidRPr="009614F3" w:rsidRDefault="004A142C" w:rsidP="00B2777B">
      <w:pPr>
        <w:jc w:val="both"/>
        <w:rPr>
          <w:b/>
          <w:u w:val="single"/>
          <w:lang w:val="fr-FR"/>
        </w:rPr>
      </w:pPr>
      <w:r w:rsidRPr="009614F3">
        <w:rPr>
          <w:b/>
          <w:u w:val="single"/>
          <w:lang w:val="fr-FR"/>
        </w:rPr>
        <w:t xml:space="preserve">Article </w:t>
      </w:r>
      <w:r w:rsidR="00767BB3" w:rsidRPr="009614F3">
        <w:rPr>
          <w:b/>
          <w:u w:val="single"/>
          <w:lang w:val="fr-FR"/>
        </w:rPr>
        <w:t>1</w:t>
      </w:r>
      <w:r w:rsidR="00A6551E" w:rsidRPr="009614F3">
        <w:rPr>
          <w:b/>
          <w:u w:val="single"/>
          <w:lang w:val="fr-FR"/>
        </w:rPr>
        <w:t>6</w:t>
      </w:r>
      <w:r w:rsidRPr="009614F3">
        <w:rPr>
          <w:b/>
          <w:u w:val="single"/>
          <w:lang w:val="fr-FR"/>
        </w:rPr>
        <w:t>.</w:t>
      </w:r>
    </w:p>
    <w:p w:rsidR="004A142C" w:rsidRPr="009614F3" w:rsidRDefault="004A142C" w:rsidP="00B2777B">
      <w:pPr>
        <w:jc w:val="both"/>
        <w:rPr>
          <w:b/>
          <w:u w:val="single"/>
          <w:lang w:val="fr-FR"/>
        </w:rPr>
      </w:pPr>
    </w:p>
    <w:p w:rsidR="00ED4E98" w:rsidRPr="009614F3" w:rsidRDefault="00ED4E98" w:rsidP="00ED4E98">
      <w:pPr>
        <w:jc w:val="both"/>
        <w:rPr>
          <w:lang w:val="fr-FR"/>
        </w:rPr>
      </w:pPr>
      <w:r w:rsidRPr="009614F3">
        <w:rPr>
          <w:lang w:val="fr-FR"/>
        </w:rPr>
        <w:t xml:space="preserve">Le programme </w:t>
      </w:r>
      <w:r w:rsidR="009421FE" w:rsidRPr="009614F3">
        <w:rPr>
          <w:lang w:val="fr-FR"/>
        </w:rPr>
        <w:t xml:space="preserve">de suivi </w:t>
      </w:r>
      <w:r w:rsidRPr="009614F3">
        <w:rPr>
          <w:lang w:val="fr-FR"/>
        </w:rPr>
        <w:t>proposé dans le cadre de la présente convention pour un bénéficiaire ne peut être pris en considération pour le remboursement par l'assurance soins de santé que</w:t>
      </w:r>
      <w:r w:rsidR="000B4746" w:rsidRPr="009614F3">
        <w:rPr>
          <w:lang w:val="fr-FR"/>
        </w:rPr>
        <w:t xml:space="preserve"> si</w:t>
      </w:r>
      <w:r w:rsidRPr="009614F3">
        <w:rPr>
          <w:lang w:val="fr-FR"/>
        </w:rPr>
        <w:t xml:space="preserve"> le médecin-conseil a émis un avis favorable au sujet de la prise en charge de ce programme de suivi.</w:t>
      </w:r>
    </w:p>
    <w:p w:rsidR="00ED4E98" w:rsidRPr="009614F3" w:rsidRDefault="00ED4E98" w:rsidP="00ED4E98">
      <w:pPr>
        <w:jc w:val="both"/>
        <w:rPr>
          <w:lang w:val="fr-FR"/>
        </w:rPr>
      </w:pPr>
    </w:p>
    <w:p w:rsidR="00ED4E98" w:rsidRPr="009614F3" w:rsidRDefault="00ED4E98" w:rsidP="00ED4E98">
      <w:pPr>
        <w:jc w:val="both"/>
        <w:rPr>
          <w:lang w:val="fr-FR"/>
        </w:rPr>
      </w:pPr>
      <w:r w:rsidRPr="009614F3">
        <w:rPr>
          <w:lang w:val="fr-FR"/>
        </w:rPr>
        <w:t>La période de prise en charge accordée par le médecin-conseil</w:t>
      </w:r>
      <w:r w:rsidR="000B4746" w:rsidRPr="009614F3">
        <w:rPr>
          <w:lang w:val="fr-FR"/>
        </w:rPr>
        <w:t xml:space="preserve"> </w:t>
      </w:r>
      <w:r w:rsidRPr="009614F3">
        <w:rPr>
          <w:lang w:val="fr-FR"/>
        </w:rPr>
        <w:t xml:space="preserve">sur la base d’une seule demande individuelle de prise en charge </w:t>
      </w:r>
      <w:r w:rsidR="001C07D8" w:rsidRPr="009614F3">
        <w:rPr>
          <w:lang w:val="fr-FR"/>
        </w:rPr>
        <w:t xml:space="preserve">peut être valable </w:t>
      </w:r>
      <w:r w:rsidR="00B86CF5" w:rsidRPr="009614F3">
        <w:rPr>
          <w:lang w:val="fr-FR"/>
        </w:rPr>
        <w:t xml:space="preserve">jusqu’au jour qui précède le jour où </w:t>
      </w:r>
      <w:r w:rsidR="00ED650C" w:rsidRPr="009614F3">
        <w:rPr>
          <w:lang w:val="fr-FR"/>
        </w:rPr>
        <w:t>le bénéficiaire</w:t>
      </w:r>
      <w:r w:rsidR="00B86CF5" w:rsidRPr="009614F3">
        <w:rPr>
          <w:lang w:val="fr-FR"/>
        </w:rPr>
        <w:t xml:space="preserve"> atteint </w:t>
      </w:r>
      <w:r w:rsidR="00ED650C" w:rsidRPr="009614F3">
        <w:rPr>
          <w:lang w:val="fr-FR"/>
        </w:rPr>
        <w:t xml:space="preserve">l’âge de </w:t>
      </w:r>
      <w:r w:rsidR="00B86CF5" w:rsidRPr="009614F3">
        <w:rPr>
          <w:lang w:val="fr-FR"/>
        </w:rPr>
        <w:t>5 ans et 6 mois</w:t>
      </w:r>
      <w:r w:rsidRPr="009614F3">
        <w:rPr>
          <w:lang w:val="fr-FR"/>
        </w:rPr>
        <w:t>.</w:t>
      </w:r>
      <w:r w:rsidR="00F20884" w:rsidRPr="009614F3">
        <w:rPr>
          <w:lang w:val="fr-FR"/>
        </w:rPr>
        <w:t xml:space="preserve"> L’âge du bénéficiaire lorsqu’il commence le programme de suivi prévu par la convention n’est pas déterminé.</w:t>
      </w:r>
      <w:r w:rsidRPr="009614F3">
        <w:rPr>
          <w:lang w:val="fr-FR"/>
        </w:rPr>
        <w:t xml:space="preserve"> Au terme de cette période accordée, la prise en charge dans le cadre de la présente convention ne peut jamais plus être introduite pour le bénéficiaire concerné. Ainsi, aucune demande de prolongation ne pourra être introduite après que ne se soit écoulée la période </w:t>
      </w:r>
      <w:r w:rsidR="0007299D" w:rsidRPr="009614F3">
        <w:rPr>
          <w:lang w:val="fr-FR"/>
        </w:rPr>
        <w:t xml:space="preserve">qui </w:t>
      </w:r>
      <w:r w:rsidR="00212725" w:rsidRPr="009614F3">
        <w:rPr>
          <w:lang w:val="fr-FR"/>
        </w:rPr>
        <w:t>court jusqu’au</w:t>
      </w:r>
      <w:r w:rsidR="00624462" w:rsidRPr="009614F3">
        <w:rPr>
          <w:lang w:val="fr-FR"/>
        </w:rPr>
        <w:t>x 5,5 ans</w:t>
      </w:r>
      <w:r w:rsidR="00212725" w:rsidRPr="009614F3">
        <w:rPr>
          <w:lang w:val="fr-FR"/>
        </w:rPr>
        <w:t xml:space="preserve"> du bénéficiaire</w:t>
      </w:r>
      <w:r w:rsidRPr="009614F3">
        <w:rPr>
          <w:lang w:val="fr-FR"/>
        </w:rPr>
        <w:t>.</w:t>
      </w:r>
    </w:p>
    <w:p w:rsidR="00ED4E98" w:rsidRPr="009614F3" w:rsidRDefault="00ED4E98" w:rsidP="00ED4E98">
      <w:pPr>
        <w:jc w:val="both"/>
        <w:rPr>
          <w:lang w:val="fr-FR"/>
        </w:rPr>
      </w:pPr>
    </w:p>
    <w:p w:rsidR="00ED4E98" w:rsidRPr="009614F3" w:rsidRDefault="00ED4E98" w:rsidP="00ED4E98">
      <w:pPr>
        <w:jc w:val="both"/>
        <w:rPr>
          <w:lang w:val="fr-FR"/>
        </w:rPr>
      </w:pPr>
      <w:r w:rsidRPr="009614F3">
        <w:rPr>
          <w:lang w:val="fr-FR"/>
        </w:rPr>
        <w:lastRenderedPageBreak/>
        <w:t>Seules sont prises en considération</w:t>
      </w:r>
      <w:r w:rsidR="007E0DB3" w:rsidRPr="009614F3">
        <w:rPr>
          <w:lang w:val="fr-FR"/>
        </w:rPr>
        <w:t>, pour les interventions des organismes assureurs,</w:t>
      </w:r>
      <w:r w:rsidRPr="009614F3">
        <w:rPr>
          <w:lang w:val="fr-FR"/>
        </w:rPr>
        <w:t xml:space="preserve"> les </w:t>
      </w:r>
      <w:r w:rsidR="007E0DB3" w:rsidRPr="009614F3">
        <w:rPr>
          <w:lang w:val="fr-FR"/>
        </w:rPr>
        <w:t>bilans</w:t>
      </w:r>
      <w:r w:rsidRPr="009614F3">
        <w:rPr>
          <w:lang w:val="fr-FR"/>
        </w:rPr>
        <w:t xml:space="preserve"> tels qu’</w:t>
      </w:r>
      <w:r w:rsidR="007E0DB3" w:rsidRPr="009614F3">
        <w:rPr>
          <w:lang w:val="fr-FR"/>
        </w:rPr>
        <w:t>ils</w:t>
      </w:r>
      <w:r w:rsidRPr="009614F3">
        <w:rPr>
          <w:lang w:val="fr-FR"/>
        </w:rPr>
        <w:t xml:space="preserve"> sont définis dans la présente convention, qui ont effectivement lieu dans la période accordée par le médecin-conseil</w:t>
      </w:r>
      <w:r w:rsidR="007E0DB3" w:rsidRPr="009614F3">
        <w:rPr>
          <w:lang w:val="fr-FR"/>
        </w:rPr>
        <w:t>.</w:t>
      </w:r>
    </w:p>
    <w:p w:rsidR="00ED4E98" w:rsidRPr="009614F3" w:rsidRDefault="00ED4E98" w:rsidP="00ED4E98">
      <w:pPr>
        <w:jc w:val="both"/>
        <w:rPr>
          <w:lang w:val="fr-FR"/>
        </w:rPr>
      </w:pPr>
    </w:p>
    <w:p w:rsidR="00ED4E98" w:rsidRPr="009614F3" w:rsidRDefault="00ED4E98" w:rsidP="00ED4E98">
      <w:pPr>
        <w:jc w:val="both"/>
        <w:rPr>
          <w:b/>
          <w:lang w:val="fr-FR"/>
        </w:rPr>
      </w:pPr>
      <w:r w:rsidRPr="009614F3">
        <w:rPr>
          <w:b/>
          <w:u w:val="single"/>
          <w:lang w:val="fr-FR"/>
        </w:rPr>
        <w:t>Article 1</w:t>
      </w:r>
      <w:r w:rsidR="00A6551E" w:rsidRPr="009614F3">
        <w:rPr>
          <w:b/>
          <w:u w:val="single"/>
          <w:lang w:val="fr-FR"/>
        </w:rPr>
        <w:t>7</w:t>
      </w:r>
      <w:r w:rsidRPr="009614F3">
        <w:rPr>
          <w:b/>
          <w:u w:val="single"/>
          <w:lang w:val="fr-FR"/>
        </w:rPr>
        <w:t>.</w:t>
      </w:r>
    </w:p>
    <w:p w:rsidR="00ED4E98" w:rsidRPr="009614F3" w:rsidRDefault="00ED4E98" w:rsidP="00ED4E98">
      <w:pPr>
        <w:jc w:val="both"/>
        <w:rPr>
          <w:lang w:val="fr-FR"/>
        </w:rPr>
      </w:pPr>
    </w:p>
    <w:p w:rsidR="00ED4E98" w:rsidRPr="009614F3" w:rsidRDefault="00ED4E98" w:rsidP="00ED4E98">
      <w:pPr>
        <w:jc w:val="both"/>
        <w:rPr>
          <w:lang w:val="fr-FR"/>
        </w:rPr>
      </w:pPr>
      <w:r w:rsidRPr="009614F3">
        <w:rPr>
          <w:lang w:val="fr-FR"/>
        </w:rPr>
        <w:t xml:space="preserve">§ </w:t>
      </w:r>
      <w:r w:rsidR="00D544E9" w:rsidRPr="009614F3">
        <w:rPr>
          <w:lang w:val="fr-FR"/>
        </w:rPr>
        <w:t>1</w:t>
      </w:r>
      <w:r w:rsidR="00D544E9" w:rsidRPr="009614F3">
        <w:rPr>
          <w:vertAlign w:val="superscript"/>
          <w:lang w:val="fr-FR"/>
        </w:rPr>
        <w:t>er</w:t>
      </w:r>
      <w:r w:rsidR="00D544E9" w:rsidRPr="009614F3">
        <w:rPr>
          <w:lang w:val="fr-FR"/>
        </w:rPr>
        <w:t>.</w:t>
      </w:r>
      <w:r w:rsidR="00D544E9" w:rsidRPr="009614F3">
        <w:rPr>
          <w:lang w:val="fr-FR"/>
        </w:rPr>
        <w:tab/>
      </w:r>
      <w:r w:rsidRPr="009614F3">
        <w:rPr>
          <w:lang w:val="fr-FR"/>
        </w:rPr>
        <w:t xml:space="preserve">Une demande de prise en charge par l'assurance obligatoire soins de santé doit être introduite </w:t>
      </w:r>
      <w:r w:rsidR="005D3C66" w:rsidRPr="009614F3">
        <w:rPr>
          <w:lang w:val="fr-FR"/>
        </w:rPr>
        <w:t>par</w:t>
      </w:r>
      <w:r w:rsidRPr="009614F3">
        <w:rPr>
          <w:lang w:val="fr-FR"/>
        </w:rPr>
        <w:t xml:space="preserve"> </w:t>
      </w:r>
      <w:r w:rsidR="009F3302" w:rsidRPr="009614F3">
        <w:rPr>
          <w:lang w:val="fr-FR"/>
        </w:rPr>
        <w:t>les parents</w:t>
      </w:r>
      <w:r w:rsidR="00066A19" w:rsidRPr="009614F3">
        <w:rPr>
          <w:lang w:val="fr-FR"/>
        </w:rPr>
        <w:t xml:space="preserve"> du bénéficiaire</w:t>
      </w:r>
      <w:r w:rsidR="007E0DB3" w:rsidRPr="009614F3">
        <w:rPr>
          <w:lang w:val="fr-FR"/>
        </w:rPr>
        <w:t xml:space="preserve"> auprès du médecin-conseil de son organisme assureur</w:t>
      </w:r>
      <w:r w:rsidRPr="009614F3">
        <w:rPr>
          <w:lang w:val="fr-FR"/>
        </w:rPr>
        <w:t>, conformément aux dispositions de l'arrêté royal du 3 juillet 1996 portant exécution de la loi relative à l'assurance soins de santé et indemnités, coordonnée le 14 juillet 1994.</w:t>
      </w:r>
    </w:p>
    <w:p w:rsidR="00ED4E98" w:rsidRPr="009614F3" w:rsidRDefault="00ED4E98" w:rsidP="00ED4E98">
      <w:pPr>
        <w:jc w:val="both"/>
        <w:rPr>
          <w:lang w:val="fr-FR"/>
        </w:rPr>
      </w:pPr>
    </w:p>
    <w:p w:rsidR="00ED4E98" w:rsidRPr="009614F3" w:rsidRDefault="00ED4E98" w:rsidP="00ED4E98">
      <w:pPr>
        <w:jc w:val="both"/>
        <w:rPr>
          <w:lang w:val="fr-FR"/>
        </w:rPr>
      </w:pPr>
      <w:r w:rsidRPr="009614F3">
        <w:rPr>
          <w:lang w:val="fr-FR"/>
        </w:rPr>
        <w:t xml:space="preserve">L'établissement s'engage à assister </w:t>
      </w:r>
      <w:r w:rsidR="009F3302" w:rsidRPr="009614F3">
        <w:rPr>
          <w:lang w:val="fr-FR"/>
        </w:rPr>
        <w:t>les parents</w:t>
      </w:r>
      <w:r w:rsidR="005D3C66" w:rsidRPr="009614F3">
        <w:rPr>
          <w:lang w:val="fr-FR"/>
        </w:rPr>
        <w:t xml:space="preserve"> </w:t>
      </w:r>
      <w:r w:rsidR="009430BB" w:rsidRPr="009614F3">
        <w:rPr>
          <w:lang w:val="fr-FR"/>
        </w:rPr>
        <w:t xml:space="preserve">du bénéficiaire </w:t>
      </w:r>
      <w:r w:rsidR="00C35A7F">
        <w:rPr>
          <w:lang w:val="fr-FR"/>
        </w:rPr>
        <w:t>lors de l'introduction de la</w:t>
      </w:r>
      <w:r w:rsidRPr="009614F3">
        <w:rPr>
          <w:lang w:val="fr-FR"/>
        </w:rPr>
        <w:t xml:space="preserve"> demande, notamment en veillant au respect du délai fixé à cet effet. </w:t>
      </w:r>
    </w:p>
    <w:p w:rsidR="00ED4E98" w:rsidRPr="009614F3" w:rsidRDefault="00ED4E98" w:rsidP="00ED4E98">
      <w:pPr>
        <w:jc w:val="both"/>
        <w:rPr>
          <w:lang w:val="fr-FR"/>
        </w:rPr>
      </w:pPr>
    </w:p>
    <w:p w:rsidR="00ED4E98" w:rsidRPr="009614F3" w:rsidRDefault="00ED4E98" w:rsidP="00ED4E98">
      <w:pPr>
        <w:jc w:val="both"/>
        <w:rPr>
          <w:lang w:val="fr-FR"/>
        </w:rPr>
      </w:pPr>
      <w:r w:rsidRPr="009614F3">
        <w:rPr>
          <w:lang w:val="fr-FR"/>
        </w:rPr>
        <w:t>Dans le cas où l'établissement a pris sur lui la responsabilité d'introduire la demande d'intervention pour le bénéficiaire, il s'engage à ne pas porter en compte au bénéficiaire intéressé les frais qui ne sont pas remboursés par l'organisme assureur pour cause d'introduction tardive de la demande.</w:t>
      </w:r>
    </w:p>
    <w:p w:rsidR="00ED4E98" w:rsidRPr="009614F3" w:rsidRDefault="00ED4E98" w:rsidP="00ED4E98">
      <w:pPr>
        <w:jc w:val="both"/>
        <w:rPr>
          <w:lang w:val="fr-FR"/>
        </w:rPr>
      </w:pPr>
    </w:p>
    <w:p w:rsidR="00ED4E98" w:rsidRPr="009614F3" w:rsidRDefault="00ED4E98" w:rsidP="00ED4E98">
      <w:pPr>
        <w:jc w:val="both"/>
        <w:rPr>
          <w:lang w:val="fr-FR"/>
        </w:rPr>
      </w:pPr>
      <w:r w:rsidRPr="009614F3">
        <w:rPr>
          <w:lang w:val="fr-FR"/>
        </w:rPr>
        <w:t>§ 2.</w:t>
      </w:r>
      <w:r w:rsidRPr="009614F3">
        <w:rPr>
          <w:lang w:val="fr-FR"/>
        </w:rPr>
        <w:tab/>
        <w:t xml:space="preserve">L'arrêté royal cité au § 1 du présent article prévoit notamment que la demande de prise en charge doit être introduite </w:t>
      </w:r>
      <w:r w:rsidR="005D3C66" w:rsidRPr="009614F3">
        <w:rPr>
          <w:lang w:val="fr-FR"/>
        </w:rPr>
        <w:t xml:space="preserve">par </w:t>
      </w:r>
      <w:r w:rsidR="009F3302" w:rsidRPr="009614F3">
        <w:rPr>
          <w:lang w:val="fr-FR"/>
        </w:rPr>
        <w:t>les parents</w:t>
      </w:r>
      <w:r w:rsidR="005D3C66" w:rsidRPr="009614F3">
        <w:rPr>
          <w:lang w:val="fr-FR"/>
        </w:rPr>
        <w:t xml:space="preserve"> </w:t>
      </w:r>
      <w:r w:rsidRPr="009614F3">
        <w:rPr>
          <w:lang w:val="fr-FR"/>
        </w:rPr>
        <w:t xml:space="preserve">au moyen du modèle approuvé par le Comité de l'assurance soins de santé. Le formulaire de demande joint en </w:t>
      </w:r>
      <w:r w:rsidRPr="009614F3">
        <w:rPr>
          <w:b/>
          <w:i/>
          <w:lang w:val="fr-FR"/>
        </w:rPr>
        <w:t xml:space="preserve">annexe </w:t>
      </w:r>
      <w:r w:rsidR="003F058B" w:rsidRPr="009614F3">
        <w:rPr>
          <w:b/>
          <w:i/>
          <w:lang w:val="fr-FR"/>
        </w:rPr>
        <w:t>2</w:t>
      </w:r>
      <w:r w:rsidRPr="009614F3">
        <w:rPr>
          <w:lang w:val="fr-FR"/>
        </w:rPr>
        <w:t xml:space="preserve"> à la présente convention peut être modifié à tout moment par le Comité de l’assurance.</w:t>
      </w:r>
    </w:p>
    <w:p w:rsidR="00ED4E98" w:rsidRPr="009614F3" w:rsidRDefault="00ED4E98" w:rsidP="00ED4E98">
      <w:pPr>
        <w:jc w:val="both"/>
        <w:rPr>
          <w:lang w:val="fr-FR"/>
        </w:rPr>
      </w:pPr>
    </w:p>
    <w:p w:rsidR="00ED4E98" w:rsidRPr="009614F3" w:rsidRDefault="007C0B7A" w:rsidP="00ED4E98">
      <w:pPr>
        <w:jc w:val="both"/>
        <w:rPr>
          <w:lang w:val="fr-FR"/>
        </w:rPr>
      </w:pPr>
      <w:r w:rsidRPr="009614F3">
        <w:rPr>
          <w:lang w:val="fr-FR"/>
        </w:rPr>
        <w:t>A ce</w:t>
      </w:r>
      <w:r w:rsidR="00ED4E98" w:rsidRPr="009614F3">
        <w:rPr>
          <w:lang w:val="fr-FR"/>
        </w:rPr>
        <w:t xml:space="preserve"> formulaire </w:t>
      </w:r>
      <w:r w:rsidRPr="009614F3">
        <w:rPr>
          <w:lang w:val="fr-FR"/>
        </w:rPr>
        <w:t xml:space="preserve">doit être joint </w:t>
      </w:r>
      <w:r w:rsidR="00ED4E98" w:rsidRPr="009614F3">
        <w:rPr>
          <w:lang w:val="fr-FR"/>
        </w:rPr>
        <w:t>un rapport médical</w:t>
      </w:r>
      <w:r w:rsidR="00F94308" w:rsidRPr="009614F3">
        <w:rPr>
          <w:lang w:val="fr-FR"/>
        </w:rPr>
        <w:t xml:space="preserve"> établi par un médecin de l’établissement, selon le modèle approuvé par le Collège des médecins-directeurs.</w:t>
      </w:r>
      <w:r w:rsidRPr="009614F3">
        <w:rPr>
          <w:lang w:val="fr-FR"/>
        </w:rPr>
        <w:t xml:space="preserve"> </w:t>
      </w:r>
    </w:p>
    <w:p w:rsidR="00ED4E98" w:rsidRPr="009614F3" w:rsidRDefault="00ED4E98" w:rsidP="00ED4E98">
      <w:pPr>
        <w:jc w:val="both"/>
        <w:rPr>
          <w:lang w:val="fr-FR"/>
        </w:rPr>
      </w:pPr>
    </w:p>
    <w:p w:rsidR="009430BB" w:rsidRPr="009614F3" w:rsidRDefault="00ED4E98" w:rsidP="00ED4E98">
      <w:pPr>
        <w:jc w:val="both"/>
        <w:rPr>
          <w:lang w:val="fr-FR"/>
        </w:rPr>
      </w:pPr>
      <w:r w:rsidRPr="009614F3">
        <w:rPr>
          <w:lang w:val="fr-FR"/>
        </w:rPr>
        <w:t>§ 3.</w:t>
      </w:r>
      <w:r w:rsidRPr="009614F3">
        <w:rPr>
          <w:lang w:val="fr-FR"/>
        </w:rPr>
        <w:tab/>
        <w:t>En application des dispositions de l’article 142 § 2 de l’arrêté royal susmentionné, la demande de prise en charge doit parvenir au médecin</w:t>
      </w:r>
      <w:r w:rsidR="009430BB" w:rsidRPr="009614F3">
        <w:rPr>
          <w:lang w:val="fr-FR"/>
        </w:rPr>
        <w:t>-</w:t>
      </w:r>
      <w:r w:rsidRPr="009614F3">
        <w:rPr>
          <w:lang w:val="fr-FR"/>
        </w:rPr>
        <w:t>conseil</w:t>
      </w:r>
      <w:r w:rsidR="007E0DB3" w:rsidRPr="009614F3">
        <w:rPr>
          <w:lang w:val="fr-FR"/>
        </w:rPr>
        <w:t xml:space="preserve"> </w:t>
      </w:r>
      <w:r w:rsidRPr="009614F3">
        <w:rPr>
          <w:lang w:val="fr-FR"/>
        </w:rPr>
        <w:t xml:space="preserve">dans les 30 jours qui suivent la date à laquelle </w:t>
      </w:r>
      <w:r w:rsidR="009430BB" w:rsidRPr="009614F3">
        <w:rPr>
          <w:lang w:val="fr-FR"/>
        </w:rPr>
        <w:t xml:space="preserve">la </w:t>
      </w:r>
      <w:r w:rsidR="0079510B" w:rsidRPr="009614F3">
        <w:rPr>
          <w:lang w:val="fr-FR"/>
        </w:rPr>
        <w:t xml:space="preserve">première </w:t>
      </w:r>
      <w:r w:rsidR="009430BB" w:rsidRPr="009614F3">
        <w:rPr>
          <w:lang w:val="fr-FR"/>
        </w:rPr>
        <w:t>prestation de bilan</w:t>
      </w:r>
      <w:r w:rsidRPr="009614F3">
        <w:rPr>
          <w:lang w:val="fr-FR"/>
        </w:rPr>
        <w:t xml:space="preserve"> </w:t>
      </w:r>
      <w:r w:rsidR="0079510B" w:rsidRPr="009614F3">
        <w:rPr>
          <w:lang w:val="fr-FR"/>
        </w:rPr>
        <w:t>(</w:t>
      </w:r>
      <w:r w:rsidR="009430BB" w:rsidRPr="009614F3">
        <w:rPr>
          <w:lang w:val="fr-FR"/>
        </w:rPr>
        <w:t xml:space="preserve">telle que définie à l’article </w:t>
      </w:r>
      <w:r w:rsidR="00E4223C" w:rsidRPr="009614F3">
        <w:rPr>
          <w:lang w:val="fr-FR"/>
        </w:rPr>
        <w:t>13</w:t>
      </w:r>
      <w:r w:rsidRPr="009614F3">
        <w:rPr>
          <w:lang w:val="fr-FR"/>
        </w:rPr>
        <w:t xml:space="preserve"> de la présente convention</w:t>
      </w:r>
      <w:r w:rsidR="0079510B" w:rsidRPr="009614F3">
        <w:rPr>
          <w:lang w:val="fr-FR"/>
        </w:rPr>
        <w:t xml:space="preserve"> et pour laquelle l’intervention de l’assurance est sollicitée)</w:t>
      </w:r>
      <w:r w:rsidR="009430BB" w:rsidRPr="009614F3">
        <w:rPr>
          <w:lang w:val="fr-FR"/>
        </w:rPr>
        <w:t xml:space="preserve"> a été achevée</w:t>
      </w:r>
      <w:r w:rsidRPr="009614F3">
        <w:rPr>
          <w:lang w:val="fr-FR"/>
        </w:rPr>
        <w:t>.</w:t>
      </w:r>
      <w:r w:rsidR="007E0DB3" w:rsidRPr="009614F3">
        <w:rPr>
          <w:lang w:val="fr-FR"/>
        </w:rPr>
        <w:t xml:space="preserve"> Cela implique que la demande doit parvenir au médecin-conseil au plus tard dans les 30 jours qui suivent la date de discussion avec les parents des résultats des examens</w:t>
      </w:r>
      <w:r w:rsidR="00B86CF5" w:rsidRPr="009614F3">
        <w:rPr>
          <w:lang w:val="fr-FR"/>
        </w:rPr>
        <w:t xml:space="preserve"> de la première prestation de bilan réalisée pour ce bénéficiaire</w:t>
      </w:r>
      <w:r w:rsidR="007E0DB3" w:rsidRPr="009614F3">
        <w:rPr>
          <w:lang w:val="fr-FR"/>
        </w:rPr>
        <w:t>.</w:t>
      </w:r>
    </w:p>
    <w:p w:rsidR="00ED4E98" w:rsidRPr="009614F3" w:rsidRDefault="00ED4E98" w:rsidP="00ED4E98">
      <w:pPr>
        <w:jc w:val="both"/>
        <w:rPr>
          <w:b/>
          <w:lang w:val="fr-FR"/>
        </w:rPr>
      </w:pPr>
    </w:p>
    <w:p w:rsidR="0079510B" w:rsidRPr="009614F3" w:rsidRDefault="00ED4E98" w:rsidP="00ED4E98">
      <w:pPr>
        <w:jc w:val="both"/>
        <w:rPr>
          <w:lang w:val="fr-FR"/>
        </w:rPr>
      </w:pPr>
      <w:r w:rsidRPr="009614F3">
        <w:rPr>
          <w:lang w:val="fr-FR"/>
        </w:rPr>
        <w:t xml:space="preserve">§ </w:t>
      </w:r>
      <w:r w:rsidR="002F37F6" w:rsidRPr="009614F3">
        <w:rPr>
          <w:lang w:val="fr-FR"/>
        </w:rPr>
        <w:t>4</w:t>
      </w:r>
      <w:r w:rsidRPr="009614F3">
        <w:rPr>
          <w:lang w:val="fr-FR"/>
        </w:rPr>
        <w:t>.</w:t>
      </w:r>
      <w:r w:rsidRPr="009614F3">
        <w:rPr>
          <w:lang w:val="fr-FR"/>
        </w:rPr>
        <w:tab/>
      </w:r>
      <w:r w:rsidR="0079510B" w:rsidRPr="009614F3">
        <w:rPr>
          <w:lang w:val="fr-FR"/>
        </w:rPr>
        <w:t xml:space="preserve">L’intervention pour le programme de suivi accordé dans le cadre de la présente convention </w:t>
      </w:r>
      <w:r w:rsidR="00FE77F7" w:rsidRPr="009614F3">
        <w:rPr>
          <w:lang w:val="fr-FR"/>
        </w:rPr>
        <w:t xml:space="preserve">prend </w:t>
      </w:r>
      <w:r w:rsidR="000F737D" w:rsidRPr="009614F3">
        <w:rPr>
          <w:lang w:val="fr-FR"/>
        </w:rPr>
        <w:t>fin lorsque le bénéficiaire</w:t>
      </w:r>
      <w:r w:rsidR="0079510B" w:rsidRPr="009614F3">
        <w:rPr>
          <w:lang w:val="fr-FR"/>
        </w:rPr>
        <w:t xml:space="preserve"> change d’établissement avec lequel le Comité de </w:t>
      </w:r>
      <w:r w:rsidR="00FE77F7" w:rsidRPr="009614F3">
        <w:rPr>
          <w:lang w:val="fr-FR"/>
        </w:rPr>
        <w:t>l’assurance a conclu la même</w:t>
      </w:r>
      <w:r w:rsidR="0079510B" w:rsidRPr="009614F3">
        <w:rPr>
          <w:lang w:val="fr-FR"/>
        </w:rPr>
        <w:t xml:space="preserve"> convention.</w:t>
      </w:r>
      <w:r w:rsidR="002F37F6" w:rsidRPr="009614F3">
        <w:rPr>
          <w:lang w:val="fr-FR"/>
        </w:rPr>
        <w:t xml:space="preserve"> Une nouvelle demande de prise en charge dans le cadre du nouvel établissement, introduite conformément aux dispositions du présent article,</w:t>
      </w:r>
      <w:r w:rsidR="00FE77F7" w:rsidRPr="009614F3">
        <w:rPr>
          <w:lang w:val="fr-FR"/>
        </w:rPr>
        <w:t xml:space="preserve"> est toutefois exigé</w:t>
      </w:r>
      <w:r w:rsidR="002F37F6" w:rsidRPr="009614F3">
        <w:rPr>
          <w:lang w:val="fr-FR"/>
        </w:rPr>
        <w:t>e</w:t>
      </w:r>
      <w:r w:rsidR="00FE77F7" w:rsidRPr="009614F3">
        <w:rPr>
          <w:lang w:val="fr-FR"/>
        </w:rPr>
        <w:t>.</w:t>
      </w:r>
    </w:p>
    <w:p w:rsidR="00ED4E98" w:rsidRPr="009614F3" w:rsidRDefault="00ED4E98" w:rsidP="00ED4E98">
      <w:pPr>
        <w:jc w:val="both"/>
        <w:rPr>
          <w:b/>
          <w:lang w:val="fr-FR"/>
        </w:rPr>
      </w:pPr>
    </w:p>
    <w:p w:rsidR="00ED4E98" w:rsidRPr="009614F3" w:rsidRDefault="00ED4E98" w:rsidP="00ED4E98">
      <w:pPr>
        <w:jc w:val="both"/>
        <w:rPr>
          <w:lang w:val="fr-FR"/>
        </w:rPr>
      </w:pPr>
      <w:r w:rsidRPr="009614F3">
        <w:rPr>
          <w:lang w:val="fr-FR"/>
        </w:rPr>
        <w:t xml:space="preserve">§ </w:t>
      </w:r>
      <w:r w:rsidR="002F37F6" w:rsidRPr="009614F3">
        <w:rPr>
          <w:lang w:val="fr-FR"/>
        </w:rPr>
        <w:t>5</w:t>
      </w:r>
      <w:r w:rsidRPr="009614F3">
        <w:rPr>
          <w:lang w:val="fr-FR"/>
        </w:rPr>
        <w:t>.</w:t>
      </w:r>
      <w:r w:rsidRPr="009614F3">
        <w:rPr>
          <w:lang w:val="fr-FR"/>
        </w:rPr>
        <w:tab/>
        <w:t>L’établissement s’engage à fournir au médecin</w:t>
      </w:r>
      <w:r w:rsidR="005F1292" w:rsidRPr="009614F3">
        <w:rPr>
          <w:lang w:val="fr-FR"/>
        </w:rPr>
        <w:t>-</w:t>
      </w:r>
      <w:r w:rsidRPr="009614F3">
        <w:rPr>
          <w:lang w:val="fr-FR"/>
        </w:rPr>
        <w:t xml:space="preserve">conseil toutes les informations qu’il juge utile afin de pouvoir se prononcer sur la prise en charge du programme </w:t>
      </w:r>
      <w:r w:rsidR="005F1292" w:rsidRPr="009614F3">
        <w:rPr>
          <w:lang w:val="fr-FR"/>
        </w:rPr>
        <w:t>de suivi initié pour un</w:t>
      </w:r>
      <w:r w:rsidRPr="009614F3">
        <w:rPr>
          <w:lang w:val="fr-FR"/>
        </w:rPr>
        <w:t xml:space="preserve"> bénéficiaire.</w:t>
      </w:r>
    </w:p>
    <w:p w:rsidR="005F1292" w:rsidRPr="009614F3" w:rsidRDefault="005F1292" w:rsidP="00ED4E98">
      <w:pPr>
        <w:jc w:val="both"/>
        <w:rPr>
          <w:lang w:val="fr-FR"/>
        </w:rPr>
      </w:pPr>
    </w:p>
    <w:p w:rsidR="005F1292" w:rsidRPr="009614F3" w:rsidRDefault="005F1292" w:rsidP="00ED4E98">
      <w:pPr>
        <w:jc w:val="both"/>
        <w:rPr>
          <w:lang w:val="fr-FR"/>
        </w:rPr>
      </w:pPr>
      <w:r w:rsidRPr="009614F3">
        <w:rPr>
          <w:lang w:val="fr-FR"/>
        </w:rPr>
        <w:t xml:space="preserve">§ </w:t>
      </w:r>
      <w:r w:rsidR="002F37F6" w:rsidRPr="009614F3">
        <w:rPr>
          <w:lang w:val="fr-FR"/>
        </w:rPr>
        <w:t>6</w:t>
      </w:r>
      <w:r w:rsidRPr="009614F3">
        <w:rPr>
          <w:lang w:val="fr-FR"/>
        </w:rPr>
        <w:t>.</w:t>
      </w:r>
      <w:r w:rsidRPr="009614F3">
        <w:rPr>
          <w:lang w:val="fr-FR"/>
        </w:rPr>
        <w:tab/>
        <w:t>Toutes les demandes individuelles de prise en charge doivent être introduites sur la base d</w:t>
      </w:r>
      <w:r w:rsidR="00FE77F7" w:rsidRPr="009614F3">
        <w:rPr>
          <w:lang w:val="fr-FR"/>
        </w:rPr>
        <w:t>u</w:t>
      </w:r>
      <w:r w:rsidRPr="009614F3">
        <w:rPr>
          <w:lang w:val="fr-FR"/>
        </w:rPr>
        <w:t xml:space="preserve"> </w:t>
      </w:r>
      <w:r w:rsidR="00D50F86" w:rsidRPr="009614F3">
        <w:rPr>
          <w:lang w:val="fr-FR"/>
        </w:rPr>
        <w:t>n</w:t>
      </w:r>
      <w:r w:rsidR="005B5E81" w:rsidRPr="009614F3">
        <w:rPr>
          <w:lang w:val="fr-FR"/>
        </w:rPr>
        <w:t>o</w:t>
      </w:r>
      <w:r w:rsidR="00D50F86" w:rsidRPr="009614F3">
        <w:rPr>
          <w:lang w:val="fr-FR"/>
        </w:rPr>
        <w:t xml:space="preserve">m et du </w:t>
      </w:r>
      <w:r w:rsidRPr="009614F3">
        <w:rPr>
          <w:lang w:val="fr-FR"/>
        </w:rPr>
        <w:t xml:space="preserve">numéro d’identification attribué à chaque établissement qui a signé la présente convention et ce, même si en vertu des dispositions de l’article </w:t>
      </w:r>
      <w:r w:rsidR="00E4223C" w:rsidRPr="009614F3">
        <w:rPr>
          <w:lang w:val="fr-FR"/>
        </w:rPr>
        <w:t>8</w:t>
      </w:r>
      <w:r w:rsidRPr="009614F3">
        <w:rPr>
          <w:lang w:val="fr-FR"/>
        </w:rPr>
        <w:t xml:space="preserve">, les activités conventionnelles peuvent être réalisées sur d’autres sites que </w:t>
      </w:r>
      <w:r w:rsidR="00FE77F7" w:rsidRPr="009614F3">
        <w:rPr>
          <w:lang w:val="fr-FR"/>
        </w:rPr>
        <w:t xml:space="preserve">le site principal de </w:t>
      </w:r>
      <w:r w:rsidRPr="009614F3">
        <w:rPr>
          <w:lang w:val="fr-FR"/>
        </w:rPr>
        <w:t>l’établissement qui a signé la présente convention.</w:t>
      </w:r>
    </w:p>
    <w:p w:rsidR="00ED4E98" w:rsidRPr="009614F3" w:rsidRDefault="00ED4E98" w:rsidP="00ED4E98">
      <w:pPr>
        <w:jc w:val="both"/>
        <w:rPr>
          <w:lang w:val="fr-FR"/>
        </w:rPr>
      </w:pPr>
    </w:p>
    <w:p w:rsidR="006A3A3B" w:rsidRPr="009614F3" w:rsidRDefault="006A3A3B" w:rsidP="00B2777B">
      <w:pPr>
        <w:jc w:val="both"/>
        <w:rPr>
          <w:b/>
          <w:u w:val="single"/>
          <w:lang w:val="fr-FR"/>
        </w:rPr>
      </w:pPr>
    </w:p>
    <w:p w:rsidR="00B2777B" w:rsidRPr="009614F3" w:rsidRDefault="00B2777B" w:rsidP="00B2777B">
      <w:pPr>
        <w:jc w:val="center"/>
        <w:rPr>
          <w:b/>
          <w:u w:val="single"/>
          <w:lang w:val="fr-FR"/>
        </w:rPr>
      </w:pPr>
      <w:r w:rsidRPr="009614F3">
        <w:rPr>
          <w:b/>
          <w:u w:val="single"/>
          <w:lang w:val="fr-FR"/>
        </w:rPr>
        <w:t>PRESTATION</w:t>
      </w:r>
      <w:r w:rsidR="00090D64" w:rsidRPr="009614F3">
        <w:rPr>
          <w:b/>
          <w:u w:val="single"/>
          <w:lang w:val="fr-FR"/>
        </w:rPr>
        <w:t xml:space="preserve">S </w:t>
      </w:r>
      <w:r w:rsidRPr="009614F3">
        <w:rPr>
          <w:b/>
          <w:u w:val="single"/>
          <w:lang w:val="fr-FR"/>
        </w:rPr>
        <w:t>REMBOURSABLE</w:t>
      </w:r>
      <w:r w:rsidR="00090D64" w:rsidRPr="009614F3">
        <w:rPr>
          <w:b/>
          <w:u w:val="single"/>
          <w:lang w:val="fr-FR"/>
        </w:rPr>
        <w:t>S DANS LE CADRE DE LA PRESENTE CONVENTION</w:t>
      </w:r>
    </w:p>
    <w:p w:rsidR="00B2777B" w:rsidRPr="009614F3" w:rsidRDefault="00B2777B" w:rsidP="00B2777B">
      <w:pPr>
        <w:jc w:val="both"/>
        <w:rPr>
          <w:b/>
          <w:u w:val="single"/>
          <w:lang w:val="fr-FR"/>
        </w:rPr>
      </w:pPr>
    </w:p>
    <w:p w:rsidR="00B2777B" w:rsidRPr="009614F3" w:rsidRDefault="00090D64" w:rsidP="00B2777B">
      <w:pPr>
        <w:jc w:val="both"/>
        <w:rPr>
          <w:b/>
          <w:u w:val="single"/>
          <w:lang w:val="fr-FR"/>
        </w:rPr>
      </w:pPr>
      <w:r w:rsidRPr="009614F3">
        <w:rPr>
          <w:b/>
          <w:u w:val="single"/>
          <w:lang w:val="fr-FR"/>
        </w:rPr>
        <w:t>Article 1</w:t>
      </w:r>
      <w:r w:rsidR="00A6551E" w:rsidRPr="009614F3">
        <w:rPr>
          <w:b/>
          <w:u w:val="single"/>
          <w:lang w:val="fr-FR"/>
        </w:rPr>
        <w:t>8</w:t>
      </w:r>
      <w:r w:rsidRPr="009614F3">
        <w:rPr>
          <w:b/>
          <w:u w:val="single"/>
          <w:lang w:val="fr-FR"/>
        </w:rPr>
        <w:t>.</w:t>
      </w:r>
    </w:p>
    <w:p w:rsidR="00090D64" w:rsidRPr="009614F3" w:rsidRDefault="00090D64" w:rsidP="00B2777B">
      <w:pPr>
        <w:jc w:val="both"/>
        <w:rPr>
          <w:b/>
          <w:u w:val="single"/>
          <w:lang w:val="fr-FR"/>
        </w:rPr>
      </w:pPr>
    </w:p>
    <w:p w:rsidR="00FF5870" w:rsidRPr="009614F3" w:rsidRDefault="00C65B9E" w:rsidP="00FF5870">
      <w:pPr>
        <w:jc w:val="both"/>
        <w:rPr>
          <w:lang w:val="fr-FR"/>
        </w:rPr>
      </w:pPr>
      <w:r w:rsidRPr="009614F3">
        <w:rPr>
          <w:lang w:val="fr-FR"/>
        </w:rPr>
        <w:t xml:space="preserve">§ </w:t>
      </w:r>
      <w:r w:rsidR="00D544E9" w:rsidRPr="009614F3">
        <w:rPr>
          <w:lang w:val="fr-FR"/>
        </w:rPr>
        <w:t>1</w:t>
      </w:r>
      <w:r w:rsidR="00D544E9" w:rsidRPr="009614F3">
        <w:rPr>
          <w:vertAlign w:val="superscript"/>
          <w:lang w:val="fr-FR"/>
        </w:rPr>
        <w:t>er</w:t>
      </w:r>
      <w:r w:rsidR="00D544E9" w:rsidRPr="009614F3">
        <w:rPr>
          <w:lang w:val="fr-FR"/>
        </w:rPr>
        <w:t>.</w:t>
      </w:r>
      <w:r w:rsidR="00D544E9" w:rsidRPr="009614F3">
        <w:rPr>
          <w:lang w:val="fr-FR"/>
        </w:rPr>
        <w:tab/>
      </w:r>
      <w:r w:rsidR="00090D64" w:rsidRPr="009614F3">
        <w:rPr>
          <w:lang w:val="fr-FR"/>
        </w:rPr>
        <w:t xml:space="preserve">Les prestations remboursables dans le cadre de la présente convention </w:t>
      </w:r>
      <w:r w:rsidR="00F943C6" w:rsidRPr="009614F3">
        <w:rPr>
          <w:lang w:val="fr-FR"/>
        </w:rPr>
        <w:t xml:space="preserve">sont des </w:t>
      </w:r>
      <w:r w:rsidR="00D90DE7" w:rsidRPr="009614F3">
        <w:rPr>
          <w:b/>
          <w:lang w:val="fr-FR"/>
        </w:rPr>
        <w:t>prestation</w:t>
      </w:r>
      <w:r w:rsidR="00F943C6" w:rsidRPr="009614F3">
        <w:rPr>
          <w:b/>
          <w:lang w:val="fr-FR"/>
        </w:rPr>
        <w:t>s de</w:t>
      </w:r>
      <w:r w:rsidR="00D90DE7" w:rsidRPr="009614F3">
        <w:rPr>
          <w:b/>
          <w:lang w:val="fr-FR"/>
        </w:rPr>
        <w:t xml:space="preserve"> bilan</w:t>
      </w:r>
      <w:r w:rsidR="00D90DE7" w:rsidRPr="009614F3">
        <w:rPr>
          <w:lang w:val="fr-FR"/>
        </w:rPr>
        <w:t xml:space="preserve"> effectué</w:t>
      </w:r>
      <w:r w:rsidR="00F943C6" w:rsidRPr="009614F3">
        <w:rPr>
          <w:lang w:val="fr-FR"/>
        </w:rPr>
        <w:t xml:space="preserve">es pour </w:t>
      </w:r>
      <w:r w:rsidR="00D90DE7" w:rsidRPr="009614F3">
        <w:rPr>
          <w:lang w:val="fr-FR"/>
        </w:rPr>
        <w:t>un bénéficiaire visé par la présente convention. Ces prestations</w:t>
      </w:r>
      <w:r w:rsidR="00090D64" w:rsidRPr="009614F3">
        <w:rPr>
          <w:lang w:val="fr-FR"/>
        </w:rPr>
        <w:t xml:space="preserve"> se compose</w:t>
      </w:r>
      <w:r w:rsidR="00D90DE7" w:rsidRPr="009614F3">
        <w:rPr>
          <w:lang w:val="fr-FR"/>
        </w:rPr>
        <w:t>nt</w:t>
      </w:r>
      <w:r w:rsidR="00090D64" w:rsidRPr="009614F3">
        <w:rPr>
          <w:lang w:val="fr-FR"/>
        </w:rPr>
        <w:t xml:space="preserve"> de toutes les interventions </w:t>
      </w:r>
      <w:r w:rsidR="00705DE9" w:rsidRPr="009614F3">
        <w:rPr>
          <w:lang w:val="fr-FR"/>
        </w:rPr>
        <w:t xml:space="preserve">et démarches requises conformément aux dispositions mentionnées à l’article </w:t>
      </w:r>
      <w:r w:rsidR="00E4223C" w:rsidRPr="009614F3">
        <w:rPr>
          <w:lang w:val="fr-FR"/>
        </w:rPr>
        <w:t xml:space="preserve">13 </w:t>
      </w:r>
      <w:r w:rsidR="00705DE9" w:rsidRPr="009614F3">
        <w:rPr>
          <w:lang w:val="fr-FR"/>
        </w:rPr>
        <w:t>de la présente convention,</w:t>
      </w:r>
      <w:r w:rsidR="00090D64" w:rsidRPr="009614F3">
        <w:rPr>
          <w:lang w:val="fr-FR"/>
        </w:rPr>
        <w:t xml:space="preserve"> effectuées par les membres de l’équipe définie dans la présente convention</w:t>
      </w:r>
      <w:r w:rsidR="00212725" w:rsidRPr="009614F3">
        <w:rPr>
          <w:lang w:val="fr-FR"/>
        </w:rPr>
        <w:t>.</w:t>
      </w:r>
      <w:r w:rsidR="00FF5870" w:rsidRPr="009614F3">
        <w:rPr>
          <w:lang w:val="fr-FR"/>
        </w:rPr>
        <w:t xml:space="preserve"> L’établissement ne pourra pas porter </w:t>
      </w:r>
      <w:r w:rsidR="00212725" w:rsidRPr="009614F3">
        <w:rPr>
          <w:lang w:val="fr-FR"/>
        </w:rPr>
        <w:t>e</w:t>
      </w:r>
      <w:r w:rsidR="00FF5870" w:rsidRPr="009614F3">
        <w:rPr>
          <w:lang w:val="fr-FR"/>
        </w:rPr>
        <w:t xml:space="preserve">n compte la prestation de bilan que si toutes les interventions prévues à l’article </w:t>
      </w:r>
      <w:r w:rsidR="00E4223C" w:rsidRPr="009614F3">
        <w:rPr>
          <w:lang w:val="fr-FR"/>
        </w:rPr>
        <w:t>13</w:t>
      </w:r>
      <w:r w:rsidR="00FF5870" w:rsidRPr="009614F3">
        <w:rPr>
          <w:lang w:val="fr-FR"/>
        </w:rPr>
        <w:t xml:space="preserve"> ont été dispensées pour le bénéficiaire concerné. Le contrôle du respect de la réalisation de ces interventions minimales prévues pour chaque prestation de bilan doit être rendu possible sur la base des différents éléments qui doivent être mentionnés dans le dossier individuel dont il est question à l’article </w:t>
      </w:r>
      <w:r w:rsidR="00E4223C" w:rsidRPr="009614F3">
        <w:rPr>
          <w:lang w:val="fr-FR"/>
        </w:rPr>
        <w:t>11</w:t>
      </w:r>
      <w:r w:rsidR="00DB272E" w:rsidRPr="009614F3">
        <w:rPr>
          <w:lang w:val="fr-FR"/>
        </w:rPr>
        <w:t xml:space="preserve"> § 1</w:t>
      </w:r>
      <w:r w:rsidR="00DB272E" w:rsidRPr="009614F3">
        <w:rPr>
          <w:vertAlign w:val="superscript"/>
          <w:lang w:val="fr-FR"/>
        </w:rPr>
        <w:t>er</w:t>
      </w:r>
      <w:r w:rsidR="00DB272E" w:rsidRPr="009614F3">
        <w:rPr>
          <w:lang w:val="fr-FR"/>
        </w:rPr>
        <w:t xml:space="preserve"> </w:t>
      </w:r>
      <w:r w:rsidR="00FF5870" w:rsidRPr="009614F3">
        <w:rPr>
          <w:lang w:val="fr-FR"/>
        </w:rPr>
        <w:t>de la présente convention.</w:t>
      </w:r>
    </w:p>
    <w:p w:rsidR="00090D64" w:rsidRPr="009614F3" w:rsidRDefault="00090D64" w:rsidP="00B2777B">
      <w:pPr>
        <w:jc w:val="both"/>
        <w:rPr>
          <w:lang w:val="fr-FR"/>
        </w:rPr>
      </w:pPr>
    </w:p>
    <w:p w:rsidR="00D90DE7" w:rsidRPr="009614F3" w:rsidRDefault="00D90DE7" w:rsidP="00D90DE7">
      <w:pPr>
        <w:jc w:val="both"/>
        <w:rPr>
          <w:lang w:val="fr-FR"/>
        </w:rPr>
      </w:pPr>
      <w:r w:rsidRPr="009614F3">
        <w:rPr>
          <w:lang w:val="fr-FR"/>
        </w:rPr>
        <w:t>Dans le cadre de la présente convention, il existe</w:t>
      </w:r>
      <w:r w:rsidR="009A271C" w:rsidRPr="009614F3">
        <w:rPr>
          <w:lang w:val="fr-FR"/>
        </w:rPr>
        <w:t xml:space="preserve"> en vertu des dispositions de l’article </w:t>
      </w:r>
      <w:r w:rsidR="00E4223C" w:rsidRPr="009614F3">
        <w:rPr>
          <w:lang w:val="fr-FR"/>
        </w:rPr>
        <w:t>13</w:t>
      </w:r>
      <w:r w:rsidR="009A271C" w:rsidRPr="009614F3">
        <w:rPr>
          <w:lang w:val="fr-FR"/>
        </w:rPr>
        <w:t xml:space="preserve"> de la présente convention</w:t>
      </w:r>
      <w:r w:rsidRPr="009614F3">
        <w:rPr>
          <w:lang w:val="fr-FR"/>
        </w:rPr>
        <w:t xml:space="preserve"> </w:t>
      </w:r>
      <w:r w:rsidR="00705DE9" w:rsidRPr="009614F3">
        <w:rPr>
          <w:lang w:val="fr-FR"/>
        </w:rPr>
        <w:t>4</w:t>
      </w:r>
      <w:r w:rsidRPr="009614F3">
        <w:rPr>
          <w:lang w:val="fr-FR"/>
        </w:rPr>
        <w:t xml:space="preserve"> prestations </w:t>
      </w:r>
      <w:r w:rsidR="006A080A" w:rsidRPr="009614F3">
        <w:rPr>
          <w:lang w:val="fr-FR"/>
        </w:rPr>
        <w:t xml:space="preserve">remboursables </w:t>
      </w:r>
      <w:r w:rsidRPr="009614F3">
        <w:rPr>
          <w:lang w:val="fr-FR"/>
        </w:rPr>
        <w:t>possibles</w:t>
      </w:r>
      <w:r w:rsidR="009A271C" w:rsidRPr="009614F3">
        <w:rPr>
          <w:lang w:val="fr-FR"/>
        </w:rPr>
        <w:t xml:space="preserve"> (bilans A, B, C et D).</w:t>
      </w:r>
    </w:p>
    <w:p w:rsidR="00722718" w:rsidRPr="009614F3" w:rsidRDefault="00722718" w:rsidP="006A080A">
      <w:pPr>
        <w:jc w:val="both"/>
        <w:rPr>
          <w:b/>
          <w:lang w:val="fr-FR"/>
        </w:rPr>
      </w:pPr>
    </w:p>
    <w:p w:rsidR="00722718" w:rsidRPr="009614F3" w:rsidRDefault="00722718" w:rsidP="006A080A">
      <w:pPr>
        <w:jc w:val="both"/>
        <w:rPr>
          <w:lang w:val="fr-FR"/>
        </w:rPr>
      </w:pPr>
      <w:r w:rsidRPr="009614F3">
        <w:rPr>
          <w:lang w:val="fr-FR"/>
        </w:rPr>
        <w:t>Ces prestations sont remboursables via la mention des pseudocodes suivants sur la facture :</w:t>
      </w:r>
    </w:p>
    <w:p w:rsidR="00722718" w:rsidRPr="009614F3" w:rsidRDefault="00722718" w:rsidP="006A080A">
      <w:pPr>
        <w:jc w:val="both"/>
        <w:rPr>
          <w:lang w:val="fr-FR"/>
        </w:rPr>
      </w:pPr>
    </w:p>
    <w:p w:rsidR="00722718" w:rsidRDefault="006905B0" w:rsidP="006A080A">
      <w:pPr>
        <w:jc w:val="both"/>
        <w:rPr>
          <w:lang w:val="fr-FR"/>
        </w:rPr>
      </w:pPr>
      <w:r w:rsidRPr="009614F3">
        <w:rPr>
          <w:lang w:val="fr-FR"/>
        </w:rPr>
        <w:t>784674</w:t>
      </w:r>
      <w:r w:rsidR="00722718" w:rsidRPr="009614F3">
        <w:rPr>
          <w:lang w:val="fr-FR"/>
        </w:rPr>
        <w:t xml:space="preserve"> pour la prestation de bilan A (groupe 1)</w:t>
      </w:r>
      <w:r w:rsidR="00381879">
        <w:rPr>
          <w:lang w:val="fr-FR"/>
        </w:rPr>
        <w:t xml:space="preserve"> – patient ambulatoire</w:t>
      </w:r>
    </w:p>
    <w:p w:rsidR="00381879" w:rsidRPr="009614F3" w:rsidRDefault="00381879" w:rsidP="006A080A">
      <w:pPr>
        <w:jc w:val="both"/>
        <w:rPr>
          <w:lang w:val="fr-FR"/>
        </w:rPr>
      </w:pPr>
      <w:r>
        <w:rPr>
          <w:lang w:val="fr-FR"/>
        </w:rPr>
        <w:t>###### pour la prestation de bilan A (groupe 1) – patient hospitalisé</w:t>
      </w:r>
    </w:p>
    <w:p w:rsidR="00864100" w:rsidRDefault="006905B0" w:rsidP="006A080A">
      <w:pPr>
        <w:jc w:val="both"/>
        <w:rPr>
          <w:lang w:val="fr-FR"/>
        </w:rPr>
      </w:pPr>
      <w:r w:rsidRPr="009614F3">
        <w:rPr>
          <w:lang w:val="fr-FR"/>
        </w:rPr>
        <w:t>784696</w:t>
      </w:r>
      <w:r w:rsidR="00864100" w:rsidRPr="009614F3">
        <w:rPr>
          <w:lang w:val="fr-FR"/>
        </w:rPr>
        <w:t xml:space="preserve"> pour la prestation de bilan A (groupe 2)</w:t>
      </w:r>
      <w:r w:rsidR="00381879">
        <w:rPr>
          <w:lang w:val="fr-FR"/>
        </w:rPr>
        <w:t xml:space="preserve"> – patient ambulatoire</w:t>
      </w:r>
    </w:p>
    <w:p w:rsidR="00381879" w:rsidRPr="009614F3" w:rsidRDefault="00381879" w:rsidP="006A080A">
      <w:pPr>
        <w:jc w:val="both"/>
        <w:rPr>
          <w:lang w:val="fr-FR"/>
        </w:rPr>
      </w:pPr>
      <w:r>
        <w:rPr>
          <w:lang w:val="fr-FR"/>
        </w:rPr>
        <w:t>###### pour la prestation de bilan A (groupe 2) – patient hospitalisé</w:t>
      </w:r>
    </w:p>
    <w:p w:rsidR="00722718" w:rsidRPr="009614F3" w:rsidRDefault="006905B0" w:rsidP="006A080A">
      <w:pPr>
        <w:jc w:val="both"/>
        <w:rPr>
          <w:lang w:val="fr-FR"/>
        </w:rPr>
      </w:pPr>
      <w:r w:rsidRPr="009614F3">
        <w:rPr>
          <w:lang w:val="fr-FR"/>
        </w:rPr>
        <w:t>784711</w:t>
      </w:r>
      <w:r w:rsidR="00722718" w:rsidRPr="009614F3">
        <w:rPr>
          <w:lang w:val="fr-FR"/>
        </w:rPr>
        <w:t xml:space="preserve"> pour la prestation de bilan B (groupe 1)</w:t>
      </w:r>
      <w:r w:rsidR="00381879" w:rsidRPr="00381879">
        <w:rPr>
          <w:lang w:val="fr-FR"/>
        </w:rPr>
        <w:t xml:space="preserve"> </w:t>
      </w:r>
      <w:r w:rsidR="00381879">
        <w:rPr>
          <w:lang w:val="fr-FR"/>
        </w:rPr>
        <w:t>– patient ambulatoire</w:t>
      </w:r>
    </w:p>
    <w:p w:rsidR="00864100" w:rsidRPr="009614F3" w:rsidRDefault="006905B0" w:rsidP="006A080A">
      <w:pPr>
        <w:jc w:val="both"/>
        <w:rPr>
          <w:lang w:val="fr-FR"/>
        </w:rPr>
      </w:pPr>
      <w:r w:rsidRPr="009614F3">
        <w:rPr>
          <w:lang w:val="fr-FR"/>
        </w:rPr>
        <w:t>784733</w:t>
      </w:r>
      <w:r w:rsidR="00864100" w:rsidRPr="009614F3">
        <w:rPr>
          <w:lang w:val="fr-FR"/>
        </w:rPr>
        <w:t xml:space="preserve"> pour la </w:t>
      </w:r>
      <w:r w:rsidR="001F28C8" w:rsidRPr="009614F3">
        <w:rPr>
          <w:lang w:val="fr-FR"/>
        </w:rPr>
        <w:t>prestation</w:t>
      </w:r>
      <w:r w:rsidR="00864100" w:rsidRPr="009614F3">
        <w:rPr>
          <w:lang w:val="fr-FR"/>
        </w:rPr>
        <w:t xml:space="preserve"> de bilan B (groupe 2)</w:t>
      </w:r>
      <w:r w:rsidR="00381879" w:rsidRPr="00381879">
        <w:rPr>
          <w:lang w:val="fr-FR"/>
        </w:rPr>
        <w:t xml:space="preserve"> </w:t>
      </w:r>
      <w:r w:rsidR="00381879">
        <w:rPr>
          <w:lang w:val="fr-FR"/>
        </w:rPr>
        <w:t>– patient ambulatoire</w:t>
      </w:r>
    </w:p>
    <w:p w:rsidR="00722718" w:rsidRPr="009614F3" w:rsidRDefault="006905B0" w:rsidP="006A080A">
      <w:pPr>
        <w:jc w:val="both"/>
        <w:rPr>
          <w:lang w:val="fr-FR"/>
        </w:rPr>
      </w:pPr>
      <w:r w:rsidRPr="009614F3">
        <w:rPr>
          <w:lang w:val="fr-FR"/>
        </w:rPr>
        <w:t>784755</w:t>
      </w:r>
      <w:r w:rsidR="00722718" w:rsidRPr="009614F3">
        <w:rPr>
          <w:lang w:val="fr-FR"/>
        </w:rPr>
        <w:t xml:space="preserve"> pour la prestation de bilan C (groupe 1)</w:t>
      </w:r>
      <w:r w:rsidR="00381879" w:rsidRPr="00381879">
        <w:rPr>
          <w:lang w:val="fr-FR"/>
        </w:rPr>
        <w:t xml:space="preserve"> </w:t>
      </w:r>
      <w:r w:rsidR="00381879">
        <w:rPr>
          <w:lang w:val="fr-FR"/>
        </w:rPr>
        <w:t>– patient ambulatoire</w:t>
      </w:r>
    </w:p>
    <w:p w:rsidR="00722718" w:rsidRPr="009614F3" w:rsidRDefault="006905B0" w:rsidP="006A080A">
      <w:pPr>
        <w:jc w:val="both"/>
        <w:rPr>
          <w:lang w:val="fr-FR"/>
        </w:rPr>
      </w:pPr>
      <w:r w:rsidRPr="009614F3">
        <w:rPr>
          <w:lang w:val="fr-FR"/>
        </w:rPr>
        <w:t>784770</w:t>
      </w:r>
      <w:r w:rsidR="00722718" w:rsidRPr="009614F3">
        <w:rPr>
          <w:lang w:val="fr-FR"/>
        </w:rPr>
        <w:t xml:space="preserve"> pour la prestation de bilan C (groupe 2)</w:t>
      </w:r>
      <w:r w:rsidR="00381879" w:rsidRPr="00381879">
        <w:rPr>
          <w:lang w:val="fr-FR"/>
        </w:rPr>
        <w:t xml:space="preserve"> </w:t>
      </w:r>
      <w:r w:rsidR="00381879">
        <w:rPr>
          <w:lang w:val="fr-FR"/>
        </w:rPr>
        <w:t>– patient ambulatoire</w:t>
      </w:r>
    </w:p>
    <w:p w:rsidR="00722718" w:rsidRPr="009614F3" w:rsidRDefault="006905B0" w:rsidP="006A080A">
      <w:pPr>
        <w:jc w:val="both"/>
        <w:rPr>
          <w:lang w:val="fr-FR"/>
        </w:rPr>
      </w:pPr>
      <w:r w:rsidRPr="009614F3">
        <w:rPr>
          <w:lang w:val="fr-FR"/>
        </w:rPr>
        <w:t>784792</w:t>
      </w:r>
      <w:r w:rsidR="00722718" w:rsidRPr="009614F3">
        <w:rPr>
          <w:lang w:val="fr-FR"/>
        </w:rPr>
        <w:t xml:space="preserve"> pour la prestation de bilan D (groupe 1)</w:t>
      </w:r>
      <w:r w:rsidR="00381879" w:rsidRPr="00381879">
        <w:rPr>
          <w:lang w:val="fr-FR"/>
        </w:rPr>
        <w:t xml:space="preserve"> </w:t>
      </w:r>
      <w:r w:rsidR="00381879">
        <w:rPr>
          <w:lang w:val="fr-FR"/>
        </w:rPr>
        <w:t>– patient ambulatoire</w:t>
      </w:r>
    </w:p>
    <w:p w:rsidR="00722718" w:rsidRPr="009614F3" w:rsidRDefault="006905B0" w:rsidP="006A080A">
      <w:pPr>
        <w:jc w:val="both"/>
        <w:rPr>
          <w:lang w:val="fr-FR"/>
        </w:rPr>
      </w:pPr>
      <w:r w:rsidRPr="009614F3">
        <w:rPr>
          <w:lang w:val="fr-FR"/>
        </w:rPr>
        <w:t>784814</w:t>
      </w:r>
      <w:r w:rsidR="00722718" w:rsidRPr="009614F3">
        <w:rPr>
          <w:lang w:val="fr-FR"/>
        </w:rPr>
        <w:t xml:space="preserve"> pour la prestation de bilan D (groupe 2)</w:t>
      </w:r>
      <w:r w:rsidR="00381879" w:rsidRPr="00381879">
        <w:rPr>
          <w:lang w:val="fr-FR"/>
        </w:rPr>
        <w:t xml:space="preserve"> </w:t>
      </w:r>
      <w:r w:rsidR="00381879">
        <w:rPr>
          <w:lang w:val="fr-FR"/>
        </w:rPr>
        <w:t>– patient ambulatoire</w:t>
      </w:r>
    </w:p>
    <w:p w:rsidR="00FF691B" w:rsidRPr="009614F3" w:rsidRDefault="00FF691B" w:rsidP="00B2777B">
      <w:pPr>
        <w:jc w:val="both"/>
        <w:rPr>
          <w:lang w:val="fr-FR"/>
        </w:rPr>
      </w:pPr>
    </w:p>
    <w:p w:rsidR="00FF691B" w:rsidRPr="009614F3" w:rsidRDefault="00FF691B" w:rsidP="00B2777B">
      <w:pPr>
        <w:jc w:val="both"/>
        <w:rPr>
          <w:lang w:val="fr-FR"/>
        </w:rPr>
      </w:pPr>
      <w:r w:rsidRPr="009614F3">
        <w:rPr>
          <w:lang w:val="fr-FR"/>
        </w:rPr>
        <w:t xml:space="preserve">Compte tenu des dispositions de l’article </w:t>
      </w:r>
      <w:r w:rsidR="00E4223C" w:rsidRPr="009614F3">
        <w:rPr>
          <w:lang w:val="fr-FR"/>
        </w:rPr>
        <w:t>13</w:t>
      </w:r>
      <w:r w:rsidRPr="009614F3">
        <w:rPr>
          <w:lang w:val="fr-FR"/>
        </w:rPr>
        <w:t xml:space="preserve"> § 7 de la présente convention, pour les patients qui font parti</w:t>
      </w:r>
      <w:r w:rsidR="00FA68CB" w:rsidRPr="009614F3">
        <w:rPr>
          <w:lang w:val="fr-FR"/>
        </w:rPr>
        <w:t>e</w:t>
      </w:r>
      <w:r w:rsidRPr="009614F3">
        <w:rPr>
          <w:lang w:val="fr-FR"/>
        </w:rPr>
        <w:t xml:space="preserve"> du groupe 2 des bénéficiaires visés par la présente convention, seuls 2 types de prestations pourront être portées en compte pour ces patients. Les combinaisons suivantes sont possibles :</w:t>
      </w:r>
    </w:p>
    <w:p w:rsidR="00FF691B" w:rsidRPr="009614F3" w:rsidRDefault="00FF691B" w:rsidP="009147E4">
      <w:pPr>
        <w:pStyle w:val="Paragraphedeliste"/>
        <w:numPr>
          <w:ilvl w:val="0"/>
          <w:numId w:val="13"/>
        </w:numPr>
        <w:jc w:val="both"/>
        <w:rPr>
          <w:lang w:val="fr-FR"/>
        </w:rPr>
      </w:pPr>
      <w:r w:rsidRPr="009614F3">
        <w:rPr>
          <w:lang w:val="fr-FR"/>
        </w:rPr>
        <w:t xml:space="preserve">Bilan A et bilan D </w:t>
      </w:r>
      <w:r w:rsidRPr="009614F3">
        <w:rPr>
          <w:b/>
          <w:lang w:val="fr-FR"/>
        </w:rPr>
        <w:t>ou ;</w:t>
      </w:r>
    </w:p>
    <w:p w:rsidR="00FF691B" w:rsidRPr="009614F3" w:rsidRDefault="00FF691B" w:rsidP="009147E4">
      <w:pPr>
        <w:pStyle w:val="Paragraphedeliste"/>
        <w:numPr>
          <w:ilvl w:val="0"/>
          <w:numId w:val="13"/>
        </w:numPr>
        <w:jc w:val="both"/>
        <w:rPr>
          <w:lang w:val="fr-FR"/>
        </w:rPr>
      </w:pPr>
      <w:r w:rsidRPr="009614F3">
        <w:rPr>
          <w:lang w:val="fr-FR"/>
        </w:rPr>
        <w:t xml:space="preserve">Bilan B et bilan D </w:t>
      </w:r>
      <w:r w:rsidRPr="009614F3">
        <w:rPr>
          <w:b/>
          <w:lang w:val="fr-FR"/>
        </w:rPr>
        <w:t>ou ;</w:t>
      </w:r>
    </w:p>
    <w:p w:rsidR="00FF691B" w:rsidRPr="009614F3" w:rsidRDefault="00FF691B" w:rsidP="009147E4">
      <w:pPr>
        <w:pStyle w:val="Paragraphedeliste"/>
        <w:numPr>
          <w:ilvl w:val="0"/>
          <w:numId w:val="13"/>
        </w:numPr>
        <w:jc w:val="both"/>
        <w:rPr>
          <w:lang w:val="fr-FR"/>
        </w:rPr>
      </w:pPr>
      <w:r w:rsidRPr="009614F3">
        <w:rPr>
          <w:lang w:val="fr-FR"/>
        </w:rPr>
        <w:t>Bilan C et bilan D</w:t>
      </w:r>
      <w:r w:rsidR="000202C9">
        <w:rPr>
          <w:lang w:val="fr-FR"/>
        </w:rPr>
        <w:t>.</w:t>
      </w:r>
    </w:p>
    <w:p w:rsidR="00283F29" w:rsidRPr="009614F3" w:rsidRDefault="00283F29" w:rsidP="00B2777B">
      <w:pPr>
        <w:jc w:val="both"/>
        <w:rPr>
          <w:lang w:val="fr-FR"/>
        </w:rPr>
      </w:pPr>
    </w:p>
    <w:p w:rsidR="00C65B9E" w:rsidRPr="009614F3" w:rsidRDefault="00C65B9E" w:rsidP="00B2777B">
      <w:pPr>
        <w:jc w:val="both"/>
        <w:rPr>
          <w:lang w:val="fr-FR"/>
        </w:rPr>
      </w:pPr>
      <w:r w:rsidRPr="009614F3">
        <w:rPr>
          <w:lang w:val="fr-FR"/>
        </w:rPr>
        <w:t>§ 2.</w:t>
      </w:r>
      <w:r w:rsidRPr="009614F3">
        <w:rPr>
          <w:lang w:val="fr-FR"/>
        </w:rPr>
        <w:tab/>
        <w:t>Il est possible de porter en compte une demi-prestation dans le cas où :</w:t>
      </w:r>
    </w:p>
    <w:p w:rsidR="00C65B9E" w:rsidRPr="009614F3" w:rsidRDefault="00C65B9E" w:rsidP="00B2777B">
      <w:pPr>
        <w:jc w:val="both"/>
        <w:rPr>
          <w:lang w:val="fr-FR"/>
        </w:rPr>
      </w:pPr>
    </w:p>
    <w:p w:rsidR="00C65B9E" w:rsidRPr="009614F3" w:rsidRDefault="00C65B9E" w:rsidP="00C65B9E">
      <w:pPr>
        <w:pStyle w:val="Paragraphedeliste"/>
        <w:numPr>
          <w:ilvl w:val="0"/>
          <w:numId w:val="15"/>
        </w:numPr>
        <w:jc w:val="both"/>
        <w:rPr>
          <w:lang w:val="fr-FR"/>
        </w:rPr>
      </w:pPr>
      <w:r w:rsidRPr="009614F3">
        <w:rPr>
          <w:lang w:val="fr-FR"/>
        </w:rPr>
        <w:t xml:space="preserve">la prestation de bilan prévue est dispensée sur plusieurs jours </w:t>
      </w:r>
      <w:r w:rsidRPr="009614F3">
        <w:rPr>
          <w:b/>
          <w:lang w:val="fr-FR"/>
        </w:rPr>
        <w:t>et</w:t>
      </w:r>
      <w:r w:rsidRPr="009614F3">
        <w:rPr>
          <w:lang w:val="fr-FR"/>
        </w:rPr>
        <w:t> ;</w:t>
      </w:r>
    </w:p>
    <w:p w:rsidR="00C65B9E" w:rsidRPr="009614F3" w:rsidRDefault="00212725" w:rsidP="00C65B9E">
      <w:pPr>
        <w:pStyle w:val="Paragraphedeliste"/>
        <w:numPr>
          <w:ilvl w:val="0"/>
          <w:numId w:val="15"/>
        </w:numPr>
        <w:jc w:val="both"/>
        <w:rPr>
          <w:lang w:val="fr-FR"/>
        </w:rPr>
      </w:pPr>
      <w:r w:rsidRPr="009614F3">
        <w:rPr>
          <w:lang w:val="fr-FR"/>
        </w:rPr>
        <w:t xml:space="preserve">que </w:t>
      </w:r>
      <w:r w:rsidR="002F37F6" w:rsidRPr="009614F3">
        <w:rPr>
          <w:lang w:val="fr-FR"/>
        </w:rPr>
        <w:t>le bénéficiaire a au moins eu les</w:t>
      </w:r>
      <w:r w:rsidR="0021600F" w:rsidRPr="009614F3">
        <w:rPr>
          <w:lang w:val="fr-FR"/>
        </w:rPr>
        <w:t xml:space="preserve"> contact</w:t>
      </w:r>
      <w:r w:rsidR="002F37F6" w:rsidRPr="009614F3">
        <w:rPr>
          <w:lang w:val="fr-FR"/>
        </w:rPr>
        <w:t>s requis</w:t>
      </w:r>
      <w:r w:rsidR="0021600F" w:rsidRPr="009614F3">
        <w:rPr>
          <w:lang w:val="fr-FR"/>
        </w:rPr>
        <w:t xml:space="preserve"> avec le médecin et le psychologue</w:t>
      </w:r>
      <w:r w:rsidR="0027771D" w:rsidRPr="009614F3">
        <w:rPr>
          <w:lang w:val="fr-FR"/>
        </w:rPr>
        <w:t xml:space="preserve"> et/ou kinésithérapeute et/ou logopède</w:t>
      </w:r>
      <w:r w:rsidR="0021600F" w:rsidRPr="009614F3">
        <w:rPr>
          <w:lang w:val="fr-FR"/>
        </w:rPr>
        <w:t xml:space="preserve"> </w:t>
      </w:r>
      <w:r w:rsidR="00C65B9E" w:rsidRPr="009614F3">
        <w:rPr>
          <w:lang w:val="fr-FR"/>
        </w:rPr>
        <w:t xml:space="preserve">pour cette prestation de bilan </w:t>
      </w:r>
      <w:r w:rsidR="00C65B9E" w:rsidRPr="009614F3">
        <w:rPr>
          <w:b/>
          <w:lang w:val="fr-FR"/>
        </w:rPr>
        <w:t>et</w:t>
      </w:r>
      <w:r w:rsidR="00C65B9E" w:rsidRPr="009614F3">
        <w:rPr>
          <w:lang w:val="fr-FR"/>
        </w:rPr>
        <w:t xml:space="preserve"> ;</w:t>
      </w:r>
    </w:p>
    <w:p w:rsidR="00C65B9E" w:rsidRPr="009614F3" w:rsidRDefault="00C65B9E" w:rsidP="00C65B9E">
      <w:pPr>
        <w:pStyle w:val="Paragraphedeliste"/>
        <w:numPr>
          <w:ilvl w:val="0"/>
          <w:numId w:val="15"/>
        </w:numPr>
        <w:jc w:val="both"/>
        <w:rPr>
          <w:lang w:val="fr-FR"/>
        </w:rPr>
      </w:pPr>
      <w:r w:rsidRPr="009614F3">
        <w:rPr>
          <w:lang w:val="fr-FR"/>
        </w:rPr>
        <w:t xml:space="preserve">que l’établissement est convaincu que ce bénéficiaire ne se présentera plus aux prochaines consultations </w:t>
      </w:r>
      <w:r w:rsidR="0031258F" w:rsidRPr="009614F3">
        <w:rPr>
          <w:lang w:val="fr-FR"/>
        </w:rPr>
        <w:t xml:space="preserve">du bilan en question </w:t>
      </w:r>
      <w:r w:rsidRPr="009614F3">
        <w:rPr>
          <w:lang w:val="fr-FR"/>
        </w:rPr>
        <w:t>et qu’il ne pourra dès lors pas porter en compte un forfait complet.</w:t>
      </w:r>
    </w:p>
    <w:p w:rsidR="00C65B9E" w:rsidRPr="009614F3" w:rsidRDefault="00C65B9E" w:rsidP="00BA7BAB">
      <w:pPr>
        <w:jc w:val="both"/>
        <w:rPr>
          <w:lang w:val="fr-FR"/>
        </w:rPr>
      </w:pPr>
    </w:p>
    <w:p w:rsidR="00C65B9E" w:rsidRPr="009614F3" w:rsidRDefault="00C65B9E" w:rsidP="00C65B9E">
      <w:pPr>
        <w:jc w:val="both"/>
        <w:rPr>
          <w:lang w:val="fr-FR"/>
        </w:rPr>
      </w:pPr>
      <w:r w:rsidRPr="009614F3">
        <w:rPr>
          <w:lang w:val="fr-FR"/>
        </w:rPr>
        <w:t xml:space="preserve">L’établissement pourra uniquement pour ce cas précis porter en compte aux organismes assureurs des bénéficiaires concernés, la moitié des montants prévus </w:t>
      </w:r>
      <w:r w:rsidR="00DB272E" w:rsidRPr="009614F3">
        <w:rPr>
          <w:lang w:val="fr-FR"/>
        </w:rPr>
        <w:t xml:space="preserve">à </w:t>
      </w:r>
      <w:r w:rsidRPr="009614F3">
        <w:rPr>
          <w:lang w:val="fr-FR"/>
        </w:rPr>
        <w:t>l’article 1</w:t>
      </w:r>
      <w:r w:rsidR="00E4223C" w:rsidRPr="009614F3">
        <w:rPr>
          <w:lang w:val="fr-FR"/>
        </w:rPr>
        <w:t>9</w:t>
      </w:r>
      <w:r w:rsidR="00DB272E" w:rsidRPr="009614F3">
        <w:rPr>
          <w:lang w:val="fr-FR"/>
        </w:rPr>
        <w:t xml:space="preserve"> § 1</w:t>
      </w:r>
      <w:r w:rsidR="00DB272E" w:rsidRPr="009614F3">
        <w:rPr>
          <w:vertAlign w:val="superscript"/>
          <w:lang w:val="fr-FR"/>
        </w:rPr>
        <w:t>er</w:t>
      </w:r>
      <w:r w:rsidRPr="009614F3">
        <w:rPr>
          <w:lang w:val="fr-FR"/>
        </w:rPr>
        <w:t>.</w:t>
      </w:r>
    </w:p>
    <w:p w:rsidR="00C65B9E" w:rsidRPr="009614F3" w:rsidRDefault="00C65B9E" w:rsidP="00BA7BAB">
      <w:pPr>
        <w:jc w:val="both"/>
        <w:rPr>
          <w:lang w:val="fr-FR"/>
        </w:rPr>
      </w:pPr>
    </w:p>
    <w:p w:rsidR="00C506D4" w:rsidRPr="009614F3" w:rsidRDefault="00C506D4" w:rsidP="00C506D4">
      <w:pPr>
        <w:jc w:val="both"/>
        <w:rPr>
          <w:lang w:val="fr-FR"/>
        </w:rPr>
      </w:pPr>
      <w:r w:rsidRPr="009614F3">
        <w:rPr>
          <w:lang w:val="fr-FR"/>
        </w:rPr>
        <w:lastRenderedPageBreak/>
        <w:t>Cette prestation est remboursable via la mention des pseudocodes suivant</w:t>
      </w:r>
      <w:r w:rsidR="00212725" w:rsidRPr="009614F3">
        <w:rPr>
          <w:lang w:val="fr-FR"/>
        </w:rPr>
        <w:t>s</w:t>
      </w:r>
      <w:r w:rsidRPr="009614F3">
        <w:rPr>
          <w:lang w:val="fr-FR"/>
        </w:rPr>
        <w:t xml:space="preserve"> sur la facture :</w:t>
      </w:r>
    </w:p>
    <w:p w:rsidR="00C506D4" w:rsidRPr="009614F3" w:rsidRDefault="00C506D4" w:rsidP="00C506D4">
      <w:pPr>
        <w:jc w:val="both"/>
        <w:rPr>
          <w:lang w:val="fr-FR"/>
        </w:rPr>
      </w:pPr>
    </w:p>
    <w:p w:rsidR="00C506D4" w:rsidRPr="009614F3" w:rsidRDefault="006905B0" w:rsidP="00C506D4">
      <w:pPr>
        <w:jc w:val="both"/>
        <w:rPr>
          <w:lang w:val="fr-FR"/>
        </w:rPr>
      </w:pPr>
      <w:r w:rsidRPr="009614F3">
        <w:rPr>
          <w:lang w:val="fr-FR"/>
        </w:rPr>
        <w:t>784836</w:t>
      </w:r>
      <w:r w:rsidR="00C506D4" w:rsidRPr="009614F3">
        <w:rPr>
          <w:lang w:val="fr-FR"/>
        </w:rPr>
        <w:t xml:space="preserve"> pour la prestation de bilan A (groupe 1)</w:t>
      </w:r>
      <w:r w:rsidR="00381879" w:rsidRPr="00381879">
        <w:rPr>
          <w:lang w:val="fr-FR"/>
        </w:rPr>
        <w:t xml:space="preserve"> </w:t>
      </w:r>
      <w:r w:rsidR="00381879">
        <w:rPr>
          <w:lang w:val="fr-FR"/>
        </w:rPr>
        <w:t>– patient ambulatoire</w:t>
      </w:r>
    </w:p>
    <w:p w:rsidR="00381879" w:rsidRPr="009614F3" w:rsidRDefault="00381879" w:rsidP="00381879">
      <w:pPr>
        <w:jc w:val="both"/>
        <w:rPr>
          <w:lang w:val="fr-FR"/>
        </w:rPr>
      </w:pPr>
      <w:r>
        <w:rPr>
          <w:lang w:val="fr-FR"/>
        </w:rPr>
        <w:t>###### pour la prestation de bilan A (groupe 1) – patient hospitalisé</w:t>
      </w:r>
    </w:p>
    <w:p w:rsidR="00864100" w:rsidRPr="009614F3" w:rsidRDefault="006905B0" w:rsidP="00C506D4">
      <w:pPr>
        <w:jc w:val="both"/>
        <w:rPr>
          <w:lang w:val="fr-FR"/>
        </w:rPr>
      </w:pPr>
      <w:r w:rsidRPr="009614F3">
        <w:rPr>
          <w:lang w:val="fr-FR"/>
        </w:rPr>
        <w:t>784851</w:t>
      </w:r>
      <w:r w:rsidR="00864100" w:rsidRPr="009614F3">
        <w:rPr>
          <w:lang w:val="fr-FR"/>
        </w:rPr>
        <w:t xml:space="preserve"> pour la prestation de bilan A (groupe 2)</w:t>
      </w:r>
      <w:r w:rsidR="00381879" w:rsidRPr="00381879">
        <w:rPr>
          <w:lang w:val="fr-FR"/>
        </w:rPr>
        <w:t xml:space="preserve"> </w:t>
      </w:r>
      <w:r w:rsidR="00381879">
        <w:rPr>
          <w:lang w:val="fr-FR"/>
        </w:rPr>
        <w:t>– patient ambulatoire</w:t>
      </w:r>
    </w:p>
    <w:p w:rsidR="00381879" w:rsidRPr="009614F3" w:rsidRDefault="00381879" w:rsidP="00381879">
      <w:pPr>
        <w:jc w:val="both"/>
        <w:rPr>
          <w:lang w:val="fr-FR"/>
        </w:rPr>
      </w:pPr>
      <w:r>
        <w:rPr>
          <w:lang w:val="fr-FR"/>
        </w:rPr>
        <w:t>###### pour la prestation de bilan A (groupe 2) – patient hospitalisé</w:t>
      </w:r>
    </w:p>
    <w:p w:rsidR="00C506D4" w:rsidRPr="009614F3" w:rsidRDefault="006905B0" w:rsidP="00C506D4">
      <w:pPr>
        <w:jc w:val="both"/>
        <w:rPr>
          <w:lang w:val="fr-FR"/>
        </w:rPr>
      </w:pPr>
      <w:r w:rsidRPr="009614F3">
        <w:rPr>
          <w:lang w:val="fr-FR"/>
        </w:rPr>
        <w:t>784873</w:t>
      </w:r>
      <w:r w:rsidR="00C506D4" w:rsidRPr="009614F3">
        <w:rPr>
          <w:lang w:val="fr-FR"/>
        </w:rPr>
        <w:t xml:space="preserve"> pour la prestation de bilan B (groupe 1)</w:t>
      </w:r>
      <w:r w:rsidR="00381879" w:rsidRPr="00381879">
        <w:rPr>
          <w:lang w:val="fr-FR"/>
        </w:rPr>
        <w:t xml:space="preserve"> </w:t>
      </w:r>
      <w:r w:rsidR="00381879">
        <w:rPr>
          <w:lang w:val="fr-FR"/>
        </w:rPr>
        <w:t>– patient ambulatoire</w:t>
      </w:r>
    </w:p>
    <w:p w:rsidR="00864100" w:rsidRPr="009614F3" w:rsidRDefault="006905B0" w:rsidP="00C506D4">
      <w:pPr>
        <w:jc w:val="both"/>
        <w:rPr>
          <w:lang w:val="fr-FR"/>
        </w:rPr>
      </w:pPr>
      <w:r w:rsidRPr="009614F3">
        <w:rPr>
          <w:lang w:val="fr-FR"/>
        </w:rPr>
        <w:t>784895</w:t>
      </w:r>
      <w:r w:rsidR="00864100" w:rsidRPr="009614F3">
        <w:rPr>
          <w:lang w:val="fr-FR"/>
        </w:rPr>
        <w:t xml:space="preserve"> pour la prestation de bilan B (groupe 2)</w:t>
      </w:r>
      <w:r w:rsidR="00381879" w:rsidRPr="00381879">
        <w:rPr>
          <w:lang w:val="fr-FR"/>
        </w:rPr>
        <w:t xml:space="preserve"> </w:t>
      </w:r>
      <w:r w:rsidR="00381879">
        <w:rPr>
          <w:lang w:val="fr-FR"/>
        </w:rPr>
        <w:t>– patient ambulatoire</w:t>
      </w:r>
    </w:p>
    <w:p w:rsidR="00C506D4" w:rsidRPr="009614F3" w:rsidRDefault="006905B0" w:rsidP="00C506D4">
      <w:pPr>
        <w:jc w:val="both"/>
        <w:rPr>
          <w:lang w:val="fr-FR"/>
        </w:rPr>
      </w:pPr>
      <w:r w:rsidRPr="009614F3">
        <w:rPr>
          <w:lang w:val="fr-FR"/>
        </w:rPr>
        <w:t>784910</w:t>
      </w:r>
      <w:r w:rsidR="00C506D4" w:rsidRPr="009614F3">
        <w:rPr>
          <w:lang w:val="fr-FR"/>
        </w:rPr>
        <w:t xml:space="preserve"> pour la prestation de bilan C (groupe 1)</w:t>
      </w:r>
      <w:r w:rsidR="00381879" w:rsidRPr="00381879">
        <w:rPr>
          <w:lang w:val="fr-FR"/>
        </w:rPr>
        <w:t xml:space="preserve"> </w:t>
      </w:r>
      <w:r w:rsidR="00381879">
        <w:rPr>
          <w:lang w:val="fr-FR"/>
        </w:rPr>
        <w:t>– patient ambulatoire</w:t>
      </w:r>
    </w:p>
    <w:p w:rsidR="00C506D4" w:rsidRPr="009614F3" w:rsidRDefault="006905B0" w:rsidP="00C506D4">
      <w:pPr>
        <w:jc w:val="both"/>
        <w:rPr>
          <w:lang w:val="fr-FR"/>
        </w:rPr>
      </w:pPr>
      <w:r w:rsidRPr="009614F3">
        <w:rPr>
          <w:lang w:val="fr-FR"/>
        </w:rPr>
        <w:t>784932</w:t>
      </w:r>
      <w:r w:rsidR="00C506D4" w:rsidRPr="009614F3">
        <w:rPr>
          <w:lang w:val="fr-FR"/>
        </w:rPr>
        <w:t xml:space="preserve"> pour la prestation de bilan C (groupe 2)</w:t>
      </w:r>
      <w:r w:rsidR="00381879" w:rsidRPr="00381879">
        <w:rPr>
          <w:lang w:val="fr-FR"/>
        </w:rPr>
        <w:t xml:space="preserve"> </w:t>
      </w:r>
      <w:r w:rsidR="00381879">
        <w:rPr>
          <w:lang w:val="fr-FR"/>
        </w:rPr>
        <w:t>– patient ambulatoire</w:t>
      </w:r>
    </w:p>
    <w:p w:rsidR="00C506D4" w:rsidRPr="009614F3" w:rsidRDefault="006905B0" w:rsidP="00C506D4">
      <w:pPr>
        <w:jc w:val="both"/>
        <w:rPr>
          <w:lang w:val="fr-FR"/>
        </w:rPr>
      </w:pPr>
      <w:r w:rsidRPr="009614F3">
        <w:rPr>
          <w:lang w:val="fr-FR"/>
        </w:rPr>
        <w:t>784954</w:t>
      </w:r>
      <w:r w:rsidR="00C506D4" w:rsidRPr="009614F3">
        <w:rPr>
          <w:lang w:val="fr-FR"/>
        </w:rPr>
        <w:t xml:space="preserve"> pour la prestation de bilan D (groupe 1)</w:t>
      </w:r>
      <w:r w:rsidR="00381879" w:rsidRPr="00381879">
        <w:rPr>
          <w:lang w:val="fr-FR"/>
        </w:rPr>
        <w:t xml:space="preserve"> </w:t>
      </w:r>
      <w:r w:rsidR="00381879">
        <w:rPr>
          <w:lang w:val="fr-FR"/>
        </w:rPr>
        <w:t>– patient ambulatoire</w:t>
      </w:r>
    </w:p>
    <w:p w:rsidR="00C506D4" w:rsidRPr="009614F3" w:rsidRDefault="006905B0" w:rsidP="00C506D4">
      <w:pPr>
        <w:jc w:val="both"/>
        <w:rPr>
          <w:lang w:val="fr-FR"/>
        </w:rPr>
      </w:pPr>
      <w:r w:rsidRPr="009614F3">
        <w:rPr>
          <w:lang w:val="fr-FR"/>
        </w:rPr>
        <w:t>784976</w:t>
      </w:r>
      <w:r w:rsidR="00C506D4" w:rsidRPr="009614F3">
        <w:rPr>
          <w:lang w:val="fr-FR"/>
        </w:rPr>
        <w:t xml:space="preserve"> pour la prestation de bilan D (groupe 2)</w:t>
      </w:r>
      <w:r w:rsidR="00381879" w:rsidRPr="00381879">
        <w:rPr>
          <w:lang w:val="fr-FR"/>
        </w:rPr>
        <w:t xml:space="preserve"> </w:t>
      </w:r>
      <w:r w:rsidR="00381879">
        <w:rPr>
          <w:lang w:val="fr-FR"/>
        </w:rPr>
        <w:t>– patient ambulatoire</w:t>
      </w:r>
    </w:p>
    <w:p w:rsidR="00C506D4" w:rsidRPr="009614F3" w:rsidRDefault="00C506D4" w:rsidP="00BA7BAB">
      <w:pPr>
        <w:jc w:val="both"/>
        <w:rPr>
          <w:lang w:val="fr-FR"/>
        </w:rPr>
      </w:pPr>
    </w:p>
    <w:p w:rsidR="00C65B9E" w:rsidRPr="009614F3" w:rsidRDefault="00C65B9E" w:rsidP="00B2777B">
      <w:pPr>
        <w:jc w:val="both"/>
        <w:rPr>
          <w:b/>
          <w:u w:val="single"/>
          <w:lang w:val="fr-FR"/>
        </w:rPr>
      </w:pPr>
    </w:p>
    <w:p w:rsidR="00B2777B" w:rsidRPr="009614F3" w:rsidRDefault="002F37F6" w:rsidP="00D544E9">
      <w:pPr>
        <w:keepNext/>
        <w:jc w:val="center"/>
        <w:rPr>
          <w:b/>
          <w:u w:val="single"/>
          <w:lang w:val="fr-FR"/>
        </w:rPr>
      </w:pPr>
      <w:r w:rsidRPr="009614F3">
        <w:rPr>
          <w:b/>
          <w:u w:val="single"/>
          <w:lang w:val="fr-FR"/>
        </w:rPr>
        <w:t>PRIX DES PRESTATIONS ET MODALITES DE FACTURATION</w:t>
      </w:r>
    </w:p>
    <w:p w:rsidR="00B2777B" w:rsidRPr="009614F3" w:rsidRDefault="00B2777B" w:rsidP="00D544E9">
      <w:pPr>
        <w:keepNext/>
        <w:jc w:val="both"/>
        <w:rPr>
          <w:b/>
          <w:u w:val="single"/>
          <w:lang w:val="fr-FR"/>
        </w:rPr>
      </w:pPr>
    </w:p>
    <w:p w:rsidR="00B2777B" w:rsidRPr="009614F3" w:rsidRDefault="00A71B0C" w:rsidP="00D544E9">
      <w:pPr>
        <w:keepNext/>
        <w:jc w:val="both"/>
        <w:rPr>
          <w:b/>
          <w:u w:val="single"/>
          <w:lang w:val="fr-FR"/>
        </w:rPr>
      </w:pPr>
      <w:r w:rsidRPr="009614F3">
        <w:rPr>
          <w:b/>
          <w:u w:val="single"/>
          <w:lang w:val="fr-FR"/>
        </w:rPr>
        <w:t>Article 1</w:t>
      </w:r>
      <w:r w:rsidR="00A6551E" w:rsidRPr="009614F3">
        <w:rPr>
          <w:b/>
          <w:u w:val="single"/>
          <w:lang w:val="fr-FR"/>
        </w:rPr>
        <w:t>9</w:t>
      </w:r>
      <w:r w:rsidRPr="009614F3">
        <w:rPr>
          <w:b/>
          <w:u w:val="single"/>
          <w:lang w:val="fr-FR"/>
        </w:rPr>
        <w:t>.</w:t>
      </w:r>
    </w:p>
    <w:p w:rsidR="00A71B0C" w:rsidRPr="009614F3" w:rsidRDefault="00A71B0C" w:rsidP="00D544E9">
      <w:pPr>
        <w:keepNext/>
        <w:jc w:val="both"/>
        <w:rPr>
          <w:b/>
          <w:u w:val="single"/>
          <w:lang w:val="fr-FR"/>
        </w:rPr>
      </w:pPr>
    </w:p>
    <w:p w:rsidR="00A71B0C" w:rsidRPr="009614F3" w:rsidRDefault="00A71B0C" w:rsidP="00B2777B">
      <w:pPr>
        <w:jc w:val="both"/>
        <w:rPr>
          <w:lang w:val="fr-FR"/>
        </w:rPr>
      </w:pPr>
      <w:r w:rsidRPr="009614F3">
        <w:rPr>
          <w:lang w:val="fr-FR"/>
        </w:rPr>
        <w:t>§ 1</w:t>
      </w:r>
      <w:r w:rsidRPr="009614F3">
        <w:rPr>
          <w:vertAlign w:val="superscript"/>
          <w:lang w:val="fr-FR"/>
        </w:rPr>
        <w:t>er</w:t>
      </w:r>
      <w:r w:rsidRPr="009614F3">
        <w:rPr>
          <w:lang w:val="fr-FR"/>
        </w:rPr>
        <w:t>.</w:t>
      </w:r>
      <w:r w:rsidRPr="009614F3">
        <w:rPr>
          <w:lang w:val="fr-FR"/>
        </w:rPr>
        <w:tab/>
      </w:r>
      <w:r w:rsidR="002F37F6" w:rsidRPr="009614F3">
        <w:rPr>
          <w:lang w:val="fr-FR"/>
        </w:rPr>
        <w:t>Les prix d</w:t>
      </w:r>
      <w:r w:rsidRPr="009614F3">
        <w:rPr>
          <w:lang w:val="fr-FR"/>
        </w:rPr>
        <w:t>e</w:t>
      </w:r>
      <w:r w:rsidR="00D02224" w:rsidRPr="009614F3">
        <w:rPr>
          <w:lang w:val="fr-FR"/>
        </w:rPr>
        <w:t>s prestations de bilan</w:t>
      </w:r>
      <w:r w:rsidRPr="009614F3">
        <w:rPr>
          <w:lang w:val="fr-FR"/>
        </w:rPr>
        <w:t xml:space="preserve"> – dont </w:t>
      </w:r>
      <w:r w:rsidR="00D02224" w:rsidRPr="009614F3">
        <w:rPr>
          <w:lang w:val="fr-FR"/>
        </w:rPr>
        <w:t xml:space="preserve">un détail est rendu en </w:t>
      </w:r>
      <w:r w:rsidR="00D02224" w:rsidRPr="009614F3">
        <w:rPr>
          <w:b/>
          <w:i/>
          <w:lang w:val="fr-FR"/>
        </w:rPr>
        <w:t xml:space="preserve">annexe </w:t>
      </w:r>
      <w:r w:rsidR="003F058B" w:rsidRPr="009614F3">
        <w:rPr>
          <w:b/>
          <w:i/>
          <w:lang w:val="fr-FR"/>
        </w:rPr>
        <w:t>3</w:t>
      </w:r>
      <w:r w:rsidRPr="009614F3">
        <w:rPr>
          <w:lang w:val="fr-FR"/>
        </w:rPr>
        <w:t xml:space="preserve"> </w:t>
      </w:r>
      <w:r w:rsidR="002F37F6" w:rsidRPr="009614F3">
        <w:rPr>
          <w:lang w:val="fr-FR"/>
        </w:rPr>
        <w:t>– sont fixés</w:t>
      </w:r>
      <w:r w:rsidRPr="009614F3">
        <w:rPr>
          <w:lang w:val="fr-FR"/>
        </w:rPr>
        <w:t xml:space="preserve"> comme suit :</w:t>
      </w:r>
    </w:p>
    <w:p w:rsidR="00A71B0C" w:rsidRPr="009614F3" w:rsidRDefault="00A71B0C" w:rsidP="00B2777B">
      <w:pPr>
        <w:jc w:val="both"/>
        <w:rPr>
          <w:lang w:val="fr-FR"/>
        </w:rPr>
      </w:pPr>
    </w:p>
    <w:p w:rsidR="00A71B0C" w:rsidRPr="009614F3" w:rsidRDefault="00833A96" w:rsidP="00A71B0C">
      <w:pPr>
        <w:jc w:val="both"/>
        <w:rPr>
          <w:lang w:val="fr-FR"/>
        </w:rPr>
      </w:pPr>
      <w:r w:rsidRPr="009614F3">
        <w:rPr>
          <w:rFonts w:cstheme="minorHAnsi"/>
          <w:lang w:val="fr-FR"/>
        </w:rPr>
        <w:t>①</w:t>
      </w:r>
      <w:r w:rsidRPr="009614F3">
        <w:rPr>
          <w:lang w:val="fr-FR"/>
        </w:rPr>
        <w:t xml:space="preserve"> </w:t>
      </w:r>
      <w:r w:rsidR="00364C3C" w:rsidRPr="009614F3">
        <w:rPr>
          <w:lang w:val="fr-FR"/>
        </w:rPr>
        <w:t>Pour la p</w:t>
      </w:r>
      <w:r w:rsidR="00A71B0C" w:rsidRPr="009614F3">
        <w:rPr>
          <w:lang w:val="fr-FR"/>
        </w:rPr>
        <w:t xml:space="preserve">restation de bilan </w:t>
      </w:r>
      <w:r w:rsidRPr="009614F3">
        <w:rPr>
          <w:b/>
          <w:lang w:val="fr-FR"/>
        </w:rPr>
        <w:t>A</w:t>
      </w:r>
      <w:r w:rsidR="00954145" w:rsidRPr="009614F3">
        <w:rPr>
          <w:lang w:val="fr-FR"/>
        </w:rPr>
        <w:t xml:space="preserve">, le </w:t>
      </w:r>
      <w:r w:rsidR="002F37F6" w:rsidRPr="009614F3">
        <w:rPr>
          <w:lang w:val="fr-FR"/>
        </w:rPr>
        <w:t>prix</w:t>
      </w:r>
      <w:r w:rsidR="00954145" w:rsidRPr="009614F3">
        <w:rPr>
          <w:lang w:val="fr-FR"/>
        </w:rPr>
        <w:t xml:space="preserve"> est fixé à </w:t>
      </w:r>
      <w:r w:rsidR="00454B9E">
        <w:rPr>
          <w:lang w:val="fr-FR"/>
        </w:rPr>
        <w:t>252,</w:t>
      </w:r>
      <w:r w:rsidR="00636997">
        <w:rPr>
          <w:lang w:val="fr-FR"/>
        </w:rPr>
        <w:t>7</w:t>
      </w:r>
      <w:r w:rsidR="00454B9E">
        <w:rPr>
          <w:lang w:val="fr-FR"/>
        </w:rPr>
        <w:t>7</w:t>
      </w:r>
      <w:r w:rsidR="00954145" w:rsidRPr="009614F3">
        <w:rPr>
          <w:lang w:val="fr-FR"/>
        </w:rPr>
        <w:t xml:space="preserve"> EUR</w:t>
      </w:r>
      <w:r w:rsidR="00D02224" w:rsidRPr="009614F3">
        <w:rPr>
          <w:lang w:val="fr-FR"/>
        </w:rPr>
        <w:t>.</w:t>
      </w:r>
    </w:p>
    <w:p w:rsidR="002668AE" w:rsidRPr="009614F3" w:rsidRDefault="002668AE" w:rsidP="002668AE">
      <w:pPr>
        <w:jc w:val="both"/>
        <w:rPr>
          <w:lang w:val="fr-FR"/>
        </w:rPr>
      </w:pPr>
    </w:p>
    <w:p w:rsidR="002668AE" w:rsidRPr="009614F3" w:rsidRDefault="002668AE" w:rsidP="002668AE">
      <w:pPr>
        <w:jc w:val="both"/>
        <w:rPr>
          <w:lang w:val="fr-FR"/>
        </w:rPr>
      </w:pPr>
      <w:r w:rsidRPr="009614F3">
        <w:rPr>
          <w:lang w:val="fr-FR"/>
        </w:rPr>
        <w:t xml:space="preserve">Hormis une somme non indexable de </w:t>
      </w:r>
      <w:r w:rsidR="00343937" w:rsidRPr="009614F3">
        <w:rPr>
          <w:lang w:val="fr-FR"/>
        </w:rPr>
        <w:t>7,95</w:t>
      </w:r>
      <w:r w:rsidRPr="009614F3">
        <w:rPr>
          <w:lang w:val="fr-FR"/>
        </w:rPr>
        <w:t xml:space="preserve"> EUR, ce </w:t>
      </w:r>
      <w:r w:rsidR="002F37F6" w:rsidRPr="009614F3">
        <w:rPr>
          <w:lang w:val="fr-FR"/>
        </w:rPr>
        <w:t>prix</w:t>
      </w:r>
      <w:r w:rsidRPr="009614F3">
        <w:rPr>
          <w:lang w:val="fr-FR"/>
        </w:rPr>
        <w:t xml:space="preserve"> est lié à l’indice pivot des prix à la consommation (</w:t>
      </w:r>
      <w:r w:rsidR="00463441" w:rsidRPr="009614F3">
        <w:rPr>
          <w:rFonts w:ascii="Calibri" w:hAnsi="Calibri" w:cs="Arial"/>
          <w:spacing w:val="-2"/>
          <w:lang w:val="fr-BE"/>
        </w:rPr>
        <w:t xml:space="preserve">indice pivot </w:t>
      </w:r>
      <w:r w:rsidR="00454B9E">
        <w:rPr>
          <w:rFonts w:ascii="Calibri" w:hAnsi="Calibri" w:cs="Arial"/>
          <w:spacing w:val="-2"/>
          <w:lang w:val="fr-BE"/>
        </w:rPr>
        <w:t>105,10 de septembre 2018</w:t>
      </w:r>
      <w:r w:rsidR="00463441" w:rsidRPr="009614F3">
        <w:rPr>
          <w:rFonts w:ascii="Calibri" w:hAnsi="Calibri" w:cs="Arial"/>
          <w:spacing w:val="-2"/>
          <w:lang w:val="fr-BE"/>
        </w:rPr>
        <w:t xml:space="preserve"> – Base 2013</w:t>
      </w:r>
      <w:r w:rsidRPr="009614F3">
        <w:rPr>
          <w:lang w:val="fr-FR"/>
        </w:rPr>
        <w:t>). Cette partie indexable est adaptée selon les dispositions de la loi du 1</w:t>
      </w:r>
      <w:r w:rsidRPr="009614F3">
        <w:rPr>
          <w:vertAlign w:val="superscript"/>
          <w:lang w:val="fr-FR"/>
        </w:rPr>
        <w:t>er</w:t>
      </w:r>
      <w:r w:rsidRPr="009614F3">
        <w:rPr>
          <w:lang w:val="fr-FR"/>
        </w:rPr>
        <w:t xml:space="preserve"> mars 1997 organisant un régime de liaison à l’indice des prix à la consommation du Royaume de certaines dépenses dans le secteur public.</w:t>
      </w:r>
    </w:p>
    <w:p w:rsidR="00D02224" w:rsidRPr="009614F3" w:rsidRDefault="00D02224" w:rsidP="00A71B0C">
      <w:pPr>
        <w:jc w:val="both"/>
        <w:rPr>
          <w:lang w:val="fr-FR"/>
        </w:rPr>
      </w:pPr>
    </w:p>
    <w:p w:rsidR="00D02224" w:rsidRPr="009614F3" w:rsidRDefault="00833A96" w:rsidP="00BA7BAB">
      <w:pPr>
        <w:jc w:val="both"/>
        <w:rPr>
          <w:lang w:val="fr-FR"/>
        </w:rPr>
      </w:pPr>
      <w:r w:rsidRPr="009614F3">
        <w:rPr>
          <w:rFonts w:cstheme="minorHAnsi"/>
          <w:lang w:val="fr-FR"/>
        </w:rPr>
        <w:t>②</w:t>
      </w:r>
      <w:r w:rsidRPr="009614F3">
        <w:rPr>
          <w:lang w:val="fr-FR"/>
        </w:rPr>
        <w:t xml:space="preserve"> </w:t>
      </w:r>
      <w:r w:rsidR="00954145" w:rsidRPr="009614F3">
        <w:rPr>
          <w:lang w:val="fr-FR"/>
        </w:rPr>
        <w:t>Pour la prestation de bilan</w:t>
      </w:r>
      <w:r w:rsidRPr="009614F3">
        <w:rPr>
          <w:lang w:val="fr-FR"/>
        </w:rPr>
        <w:t xml:space="preserve"> </w:t>
      </w:r>
      <w:r w:rsidRPr="009614F3">
        <w:rPr>
          <w:b/>
          <w:lang w:val="fr-FR"/>
        </w:rPr>
        <w:t>B</w:t>
      </w:r>
      <w:r w:rsidR="002F37F6" w:rsidRPr="009614F3">
        <w:rPr>
          <w:lang w:val="fr-FR"/>
        </w:rPr>
        <w:t>, le prix</w:t>
      </w:r>
      <w:r w:rsidRPr="009614F3">
        <w:rPr>
          <w:lang w:val="fr-FR"/>
        </w:rPr>
        <w:t xml:space="preserve"> est fixé à </w:t>
      </w:r>
      <w:r w:rsidR="00454B9E">
        <w:rPr>
          <w:lang w:val="fr-FR"/>
        </w:rPr>
        <w:t>293,23</w:t>
      </w:r>
      <w:r w:rsidRPr="009614F3">
        <w:rPr>
          <w:lang w:val="fr-FR"/>
        </w:rPr>
        <w:t xml:space="preserve"> EUR.</w:t>
      </w:r>
    </w:p>
    <w:p w:rsidR="001B3281" w:rsidRPr="009614F3" w:rsidRDefault="001B3281" w:rsidP="00D02224">
      <w:pPr>
        <w:jc w:val="both"/>
        <w:rPr>
          <w:lang w:val="fr-FR"/>
        </w:rPr>
      </w:pPr>
    </w:p>
    <w:p w:rsidR="002668AE" w:rsidRPr="009614F3" w:rsidRDefault="002668AE" w:rsidP="002668AE">
      <w:pPr>
        <w:jc w:val="both"/>
        <w:rPr>
          <w:lang w:val="fr-FR"/>
        </w:rPr>
      </w:pPr>
      <w:r w:rsidRPr="009614F3">
        <w:rPr>
          <w:lang w:val="fr-FR"/>
        </w:rPr>
        <w:t xml:space="preserve">Hormis une somme non indexable de </w:t>
      </w:r>
      <w:r w:rsidR="00343937" w:rsidRPr="009614F3">
        <w:rPr>
          <w:lang w:val="fr-FR"/>
        </w:rPr>
        <w:t>9,22</w:t>
      </w:r>
      <w:r w:rsidRPr="009614F3">
        <w:rPr>
          <w:lang w:val="fr-FR"/>
        </w:rPr>
        <w:t xml:space="preserve"> EUR, ce </w:t>
      </w:r>
      <w:r w:rsidR="002F37F6" w:rsidRPr="009614F3">
        <w:rPr>
          <w:lang w:val="fr-FR"/>
        </w:rPr>
        <w:t>prix</w:t>
      </w:r>
      <w:r w:rsidRPr="009614F3">
        <w:rPr>
          <w:lang w:val="fr-FR"/>
        </w:rPr>
        <w:t xml:space="preserve"> est lié à l’indice pivot des prix à la consommation (</w:t>
      </w:r>
      <w:r w:rsidR="00463441" w:rsidRPr="009614F3">
        <w:rPr>
          <w:rFonts w:ascii="Calibri" w:hAnsi="Calibri" w:cs="Arial"/>
          <w:spacing w:val="-2"/>
          <w:lang w:val="fr-BE"/>
        </w:rPr>
        <w:t>indice pivot 1</w:t>
      </w:r>
      <w:r w:rsidR="00454B9E">
        <w:rPr>
          <w:rFonts w:ascii="Calibri" w:hAnsi="Calibri" w:cs="Arial"/>
          <w:spacing w:val="-2"/>
          <w:lang w:val="fr-BE"/>
        </w:rPr>
        <w:t>05,10</w:t>
      </w:r>
      <w:r w:rsidR="00463441" w:rsidRPr="009614F3">
        <w:rPr>
          <w:rFonts w:ascii="Calibri" w:hAnsi="Calibri" w:cs="Arial"/>
          <w:spacing w:val="-2"/>
          <w:lang w:val="fr-BE"/>
        </w:rPr>
        <w:t xml:space="preserve"> de </w:t>
      </w:r>
      <w:r w:rsidR="00454B9E">
        <w:rPr>
          <w:rFonts w:ascii="Calibri" w:hAnsi="Calibri" w:cs="Arial"/>
          <w:spacing w:val="-2"/>
          <w:lang w:val="fr-BE"/>
        </w:rPr>
        <w:t>septembre 2018</w:t>
      </w:r>
      <w:r w:rsidR="00463441" w:rsidRPr="009614F3">
        <w:rPr>
          <w:rFonts w:ascii="Calibri" w:hAnsi="Calibri" w:cs="Arial"/>
          <w:spacing w:val="-2"/>
          <w:lang w:val="fr-BE"/>
        </w:rPr>
        <w:t xml:space="preserve"> – Base 2013</w:t>
      </w:r>
      <w:r w:rsidRPr="009614F3">
        <w:rPr>
          <w:lang w:val="fr-FR"/>
        </w:rPr>
        <w:t>). Cette partie indexable est adaptée selon les dispositions de la loi du 1</w:t>
      </w:r>
      <w:r w:rsidRPr="009614F3">
        <w:rPr>
          <w:vertAlign w:val="superscript"/>
          <w:lang w:val="fr-FR"/>
        </w:rPr>
        <w:t>er</w:t>
      </w:r>
      <w:r w:rsidRPr="009614F3">
        <w:rPr>
          <w:lang w:val="fr-FR"/>
        </w:rPr>
        <w:t xml:space="preserve"> mars 1997 organisant un régime de liaison à l’indice des prix à la consommation du Royaume de certaines dépenses dans le secteur public.</w:t>
      </w:r>
    </w:p>
    <w:p w:rsidR="002668AE" w:rsidRPr="009614F3" w:rsidRDefault="002668AE" w:rsidP="00D02224">
      <w:pPr>
        <w:jc w:val="both"/>
        <w:rPr>
          <w:lang w:val="fr-FR"/>
        </w:rPr>
      </w:pPr>
    </w:p>
    <w:p w:rsidR="00833A96" w:rsidRPr="009614F3" w:rsidRDefault="00833A96" w:rsidP="00A71B0C">
      <w:pPr>
        <w:jc w:val="both"/>
        <w:rPr>
          <w:lang w:val="fr-FR"/>
        </w:rPr>
      </w:pPr>
      <w:r w:rsidRPr="009614F3">
        <w:rPr>
          <w:rFonts w:cstheme="minorHAnsi"/>
          <w:lang w:val="fr-FR"/>
        </w:rPr>
        <w:t>③</w:t>
      </w:r>
      <w:r w:rsidRPr="009614F3">
        <w:rPr>
          <w:lang w:val="fr-FR"/>
        </w:rPr>
        <w:t xml:space="preserve"> </w:t>
      </w:r>
      <w:r w:rsidR="00954145" w:rsidRPr="009614F3">
        <w:rPr>
          <w:lang w:val="fr-FR"/>
        </w:rPr>
        <w:t>Pour la prestation de bilan</w:t>
      </w:r>
      <w:r w:rsidRPr="009614F3">
        <w:rPr>
          <w:lang w:val="fr-FR"/>
        </w:rPr>
        <w:t xml:space="preserve"> </w:t>
      </w:r>
      <w:r w:rsidRPr="009614F3">
        <w:rPr>
          <w:b/>
          <w:lang w:val="fr-FR"/>
        </w:rPr>
        <w:t>C</w:t>
      </w:r>
      <w:r w:rsidRPr="009614F3">
        <w:rPr>
          <w:lang w:val="fr-FR"/>
        </w:rPr>
        <w:t xml:space="preserve">, le </w:t>
      </w:r>
      <w:r w:rsidR="002F37F6" w:rsidRPr="009614F3">
        <w:rPr>
          <w:lang w:val="fr-FR"/>
        </w:rPr>
        <w:t>prix</w:t>
      </w:r>
      <w:r w:rsidRPr="009614F3">
        <w:rPr>
          <w:lang w:val="fr-FR"/>
        </w:rPr>
        <w:t xml:space="preserve"> est fixé à </w:t>
      </w:r>
      <w:r w:rsidR="00454B9E">
        <w:rPr>
          <w:lang w:val="fr-FR"/>
        </w:rPr>
        <w:t>293,23</w:t>
      </w:r>
      <w:r w:rsidR="00463441" w:rsidRPr="009614F3">
        <w:rPr>
          <w:lang w:val="fr-FR"/>
        </w:rPr>
        <w:t xml:space="preserve"> </w:t>
      </w:r>
      <w:r w:rsidRPr="009614F3">
        <w:rPr>
          <w:lang w:val="fr-FR"/>
        </w:rPr>
        <w:t>EUR.</w:t>
      </w:r>
    </w:p>
    <w:p w:rsidR="00833A96" w:rsidRPr="009614F3" w:rsidRDefault="00833A96" w:rsidP="00A71B0C">
      <w:pPr>
        <w:jc w:val="both"/>
        <w:rPr>
          <w:lang w:val="fr-FR"/>
        </w:rPr>
      </w:pPr>
    </w:p>
    <w:p w:rsidR="002668AE" w:rsidRPr="009614F3" w:rsidRDefault="002668AE" w:rsidP="00A71B0C">
      <w:pPr>
        <w:jc w:val="both"/>
        <w:rPr>
          <w:lang w:val="fr-FR"/>
        </w:rPr>
      </w:pPr>
      <w:r w:rsidRPr="009614F3">
        <w:rPr>
          <w:lang w:val="fr-FR"/>
        </w:rPr>
        <w:t xml:space="preserve">Hormis une somme non indexable de </w:t>
      </w:r>
      <w:r w:rsidR="00343937" w:rsidRPr="009614F3">
        <w:rPr>
          <w:lang w:val="fr-FR"/>
        </w:rPr>
        <w:t>9,22</w:t>
      </w:r>
      <w:r w:rsidRPr="009614F3">
        <w:rPr>
          <w:lang w:val="fr-FR"/>
        </w:rPr>
        <w:t xml:space="preserve"> EUR, ce </w:t>
      </w:r>
      <w:r w:rsidR="002F37F6" w:rsidRPr="009614F3">
        <w:rPr>
          <w:lang w:val="fr-FR"/>
        </w:rPr>
        <w:t>prix</w:t>
      </w:r>
      <w:r w:rsidRPr="009614F3">
        <w:rPr>
          <w:lang w:val="fr-FR"/>
        </w:rPr>
        <w:t xml:space="preserve"> est lié à l’indice pivot des prix à la consommation </w:t>
      </w:r>
      <w:r w:rsidR="00463441" w:rsidRPr="009614F3">
        <w:rPr>
          <w:rFonts w:ascii="Calibri" w:hAnsi="Calibri" w:cs="Arial"/>
          <w:spacing w:val="-2"/>
          <w:lang w:val="fr-BE"/>
        </w:rPr>
        <w:t>(indice pivot 1</w:t>
      </w:r>
      <w:r w:rsidR="00454B9E">
        <w:rPr>
          <w:rFonts w:ascii="Calibri" w:hAnsi="Calibri" w:cs="Arial"/>
          <w:spacing w:val="-2"/>
          <w:lang w:val="fr-BE"/>
        </w:rPr>
        <w:t>05,10</w:t>
      </w:r>
      <w:r w:rsidR="00463441" w:rsidRPr="009614F3">
        <w:rPr>
          <w:rFonts w:ascii="Calibri" w:hAnsi="Calibri" w:cs="Arial"/>
          <w:spacing w:val="-2"/>
          <w:lang w:val="fr-BE"/>
        </w:rPr>
        <w:t xml:space="preserve"> de </w:t>
      </w:r>
      <w:r w:rsidR="00454B9E">
        <w:rPr>
          <w:rFonts w:ascii="Calibri" w:hAnsi="Calibri" w:cs="Arial"/>
          <w:spacing w:val="-2"/>
          <w:lang w:val="fr-BE"/>
        </w:rPr>
        <w:t>septembre</w:t>
      </w:r>
      <w:r w:rsidR="00463441" w:rsidRPr="009614F3">
        <w:rPr>
          <w:rFonts w:ascii="Calibri" w:hAnsi="Calibri" w:cs="Arial"/>
          <w:spacing w:val="-2"/>
          <w:lang w:val="fr-BE"/>
        </w:rPr>
        <w:t xml:space="preserve"> 201</w:t>
      </w:r>
      <w:r w:rsidR="00454B9E">
        <w:rPr>
          <w:rFonts w:ascii="Calibri" w:hAnsi="Calibri" w:cs="Arial"/>
          <w:spacing w:val="-2"/>
          <w:lang w:val="fr-BE"/>
        </w:rPr>
        <w:t>8</w:t>
      </w:r>
      <w:r w:rsidR="00463441" w:rsidRPr="009614F3">
        <w:rPr>
          <w:rFonts w:ascii="Calibri" w:hAnsi="Calibri" w:cs="Arial"/>
          <w:spacing w:val="-2"/>
          <w:lang w:val="fr-BE"/>
        </w:rPr>
        <w:t xml:space="preserve"> – Base 2013)</w:t>
      </w:r>
      <w:r w:rsidRPr="009614F3">
        <w:rPr>
          <w:lang w:val="fr-FR"/>
        </w:rPr>
        <w:t>. Cette partie indexable est adaptée selon les dispositions de la loi du 1</w:t>
      </w:r>
      <w:r w:rsidRPr="009614F3">
        <w:rPr>
          <w:vertAlign w:val="superscript"/>
          <w:lang w:val="fr-FR"/>
        </w:rPr>
        <w:t>er</w:t>
      </w:r>
      <w:r w:rsidRPr="009614F3">
        <w:rPr>
          <w:lang w:val="fr-FR"/>
        </w:rPr>
        <w:t xml:space="preserve"> mars 1997 organisant un régime de liaison à l’indice des prix à la consommation du Royaume de certaines dépenses dans le secteur public.</w:t>
      </w:r>
    </w:p>
    <w:p w:rsidR="002668AE" w:rsidRPr="009614F3" w:rsidRDefault="002668AE" w:rsidP="00A71B0C">
      <w:pPr>
        <w:jc w:val="both"/>
        <w:rPr>
          <w:lang w:val="fr-FR"/>
        </w:rPr>
      </w:pPr>
    </w:p>
    <w:p w:rsidR="00833A96" w:rsidRPr="009614F3" w:rsidRDefault="00833A96" w:rsidP="00833A96">
      <w:pPr>
        <w:jc w:val="both"/>
        <w:rPr>
          <w:lang w:val="fr-FR"/>
        </w:rPr>
      </w:pPr>
      <w:r w:rsidRPr="009614F3">
        <w:rPr>
          <w:rFonts w:cstheme="minorHAnsi"/>
          <w:lang w:val="fr-FR"/>
        </w:rPr>
        <w:t>④</w:t>
      </w:r>
      <w:r w:rsidRPr="009614F3">
        <w:rPr>
          <w:lang w:val="fr-FR"/>
        </w:rPr>
        <w:t xml:space="preserve"> Pour la prestation de bilan </w:t>
      </w:r>
      <w:r w:rsidRPr="009614F3">
        <w:rPr>
          <w:b/>
          <w:lang w:val="fr-FR"/>
        </w:rPr>
        <w:t>D</w:t>
      </w:r>
      <w:r w:rsidRPr="009614F3">
        <w:rPr>
          <w:lang w:val="fr-FR"/>
        </w:rPr>
        <w:t xml:space="preserve">, le </w:t>
      </w:r>
      <w:r w:rsidR="002F37F6" w:rsidRPr="009614F3">
        <w:rPr>
          <w:lang w:val="fr-FR"/>
        </w:rPr>
        <w:t>prix</w:t>
      </w:r>
      <w:r w:rsidRPr="009614F3">
        <w:rPr>
          <w:lang w:val="fr-FR"/>
        </w:rPr>
        <w:t xml:space="preserve"> est fixé à </w:t>
      </w:r>
      <w:r w:rsidR="00454B9E">
        <w:rPr>
          <w:lang w:val="fr-FR"/>
        </w:rPr>
        <w:t>499,90</w:t>
      </w:r>
      <w:r w:rsidRPr="009614F3">
        <w:rPr>
          <w:lang w:val="fr-FR"/>
        </w:rPr>
        <w:t xml:space="preserve"> EUR.</w:t>
      </w:r>
    </w:p>
    <w:p w:rsidR="00954145" w:rsidRPr="009614F3" w:rsidRDefault="00954145" w:rsidP="00A71B0C">
      <w:pPr>
        <w:jc w:val="both"/>
        <w:rPr>
          <w:lang w:val="fr-FR"/>
        </w:rPr>
      </w:pPr>
    </w:p>
    <w:p w:rsidR="00954145" w:rsidRPr="009614F3" w:rsidRDefault="00954145" w:rsidP="00A71B0C">
      <w:pPr>
        <w:jc w:val="both"/>
        <w:rPr>
          <w:lang w:val="fr-FR"/>
        </w:rPr>
      </w:pPr>
      <w:r w:rsidRPr="009614F3">
        <w:rPr>
          <w:lang w:val="fr-FR"/>
        </w:rPr>
        <w:t xml:space="preserve">Hormis une somme non indexable de </w:t>
      </w:r>
      <w:r w:rsidR="00343937" w:rsidRPr="009614F3">
        <w:rPr>
          <w:lang w:val="fr-FR"/>
        </w:rPr>
        <w:t>15,72</w:t>
      </w:r>
      <w:r w:rsidRPr="009614F3">
        <w:rPr>
          <w:lang w:val="fr-FR"/>
        </w:rPr>
        <w:t xml:space="preserve"> EUR, ce </w:t>
      </w:r>
      <w:r w:rsidR="002F37F6" w:rsidRPr="009614F3">
        <w:rPr>
          <w:lang w:val="fr-FR"/>
        </w:rPr>
        <w:t>prix</w:t>
      </w:r>
      <w:r w:rsidR="000744E5" w:rsidRPr="009614F3">
        <w:rPr>
          <w:lang w:val="fr-FR"/>
        </w:rPr>
        <w:t xml:space="preserve"> </w:t>
      </w:r>
      <w:r w:rsidR="00F540E5" w:rsidRPr="009614F3">
        <w:rPr>
          <w:lang w:val="fr-FR"/>
        </w:rPr>
        <w:t>est</w:t>
      </w:r>
      <w:r w:rsidRPr="009614F3">
        <w:rPr>
          <w:lang w:val="fr-FR"/>
        </w:rPr>
        <w:t xml:space="preserve"> lié à l’indice p</w:t>
      </w:r>
      <w:r w:rsidR="000744E5" w:rsidRPr="009614F3">
        <w:rPr>
          <w:lang w:val="fr-FR"/>
        </w:rPr>
        <w:t xml:space="preserve">ivot des prix à la consommation </w:t>
      </w:r>
      <w:r w:rsidR="00463441" w:rsidRPr="009614F3">
        <w:rPr>
          <w:rFonts w:ascii="Calibri" w:hAnsi="Calibri" w:cs="Arial"/>
          <w:spacing w:val="-2"/>
          <w:lang w:val="fr-BE"/>
        </w:rPr>
        <w:t>(indice pivot 1</w:t>
      </w:r>
      <w:r w:rsidR="00454B9E">
        <w:rPr>
          <w:rFonts w:ascii="Calibri" w:hAnsi="Calibri" w:cs="Arial"/>
          <w:spacing w:val="-2"/>
          <w:lang w:val="fr-BE"/>
        </w:rPr>
        <w:t>05,10</w:t>
      </w:r>
      <w:r w:rsidR="00463441" w:rsidRPr="009614F3">
        <w:rPr>
          <w:rFonts w:ascii="Calibri" w:hAnsi="Calibri" w:cs="Arial"/>
          <w:spacing w:val="-2"/>
          <w:lang w:val="fr-BE"/>
        </w:rPr>
        <w:t xml:space="preserve"> de </w:t>
      </w:r>
      <w:r w:rsidR="00454B9E">
        <w:rPr>
          <w:rFonts w:ascii="Calibri" w:hAnsi="Calibri" w:cs="Arial"/>
          <w:spacing w:val="-2"/>
          <w:lang w:val="fr-BE"/>
        </w:rPr>
        <w:t>septembre</w:t>
      </w:r>
      <w:r w:rsidR="00463441" w:rsidRPr="009614F3">
        <w:rPr>
          <w:rFonts w:ascii="Calibri" w:hAnsi="Calibri" w:cs="Arial"/>
          <w:spacing w:val="-2"/>
          <w:lang w:val="fr-BE"/>
        </w:rPr>
        <w:t xml:space="preserve"> 201</w:t>
      </w:r>
      <w:r w:rsidR="00454B9E">
        <w:rPr>
          <w:rFonts w:ascii="Calibri" w:hAnsi="Calibri" w:cs="Arial"/>
          <w:spacing w:val="-2"/>
          <w:lang w:val="fr-BE"/>
        </w:rPr>
        <w:t>8</w:t>
      </w:r>
      <w:r w:rsidR="00463441" w:rsidRPr="009614F3">
        <w:rPr>
          <w:rFonts w:ascii="Calibri" w:hAnsi="Calibri" w:cs="Arial"/>
          <w:spacing w:val="-2"/>
          <w:lang w:val="fr-BE"/>
        </w:rPr>
        <w:t xml:space="preserve"> – Base 2013)</w:t>
      </w:r>
      <w:r w:rsidR="00133B08" w:rsidRPr="009614F3">
        <w:rPr>
          <w:lang w:val="fr-FR"/>
        </w:rPr>
        <w:t>. Cette partie</w:t>
      </w:r>
      <w:r w:rsidR="000744E5" w:rsidRPr="009614F3">
        <w:rPr>
          <w:lang w:val="fr-FR"/>
        </w:rPr>
        <w:t xml:space="preserve"> indexable est adaptée selon les dispositions de la loi du 1</w:t>
      </w:r>
      <w:r w:rsidR="000744E5" w:rsidRPr="009614F3">
        <w:rPr>
          <w:vertAlign w:val="superscript"/>
          <w:lang w:val="fr-FR"/>
        </w:rPr>
        <w:t>er</w:t>
      </w:r>
      <w:r w:rsidR="000744E5" w:rsidRPr="009614F3">
        <w:rPr>
          <w:lang w:val="fr-FR"/>
        </w:rPr>
        <w:t xml:space="preserve"> mars 1997 organisant un régime de liaison à l’indice des prix à la consommation du Royaume de certaines dépenses dans le secteur public.</w:t>
      </w:r>
    </w:p>
    <w:p w:rsidR="000744E5" w:rsidRPr="009614F3" w:rsidRDefault="000744E5" w:rsidP="00A71B0C">
      <w:pPr>
        <w:jc w:val="both"/>
        <w:rPr>
          <w:lang w:val="fr-FR"/>
        </w:rPr>
      </w:pPr>
    </w:p>
    <w:p w:rsidR="005A1B7B" w:rsidRPr="009614F3" w:rsidRDefault="000744E5" w:rsidP="005A1B7B">
      <w:pPr>
        <w:jc w:val="both"/>
        <w:rPr>
          <w:lang w:val="fr-FR"/>
        </w:rPr>
      </w:pPr>
      <w:r w:rsidRPr="009614F3">
        <w:rPr>
          <w:lang w:val="fr-FR"/>
        </w:rPr>
        <w:lastRenderedPageBreak/>
        <w:t>§ 2.</w:t>
      </w:r>
      <w:r w:rsidRPr="009614F3">
        <w:rPr>
          <w:lang w:val="fr-FR"/>
        </w:rPr>
        <w:tab/>
      </w:r>
      <w:r w:rsidR="005A1B7B" w:rsidRPr="009614F3">
        <w:rPr>
          <w:lang w:val="fr-FR"/>
        </w:rPr>
        <w:t xml:space="preserve">La prestation de bilan est facturable dès que toutes les interventions et démarches requises conformément aux dispositions mentionnées à l’article </w:t>
      </w:r>
      <w:r w:rsidR="00E4223C" w:rsidRPr="009614F3">
        <w:rPr>
          <w:lang w:val="fr-FR"/>
        </w:rPr>
        <w:t>13</w:t>
      </w:r>
      <w:r w:rsidR="005A1B7B" w:rsidRPr="009614F3">
        <w:rPr>
          <w:lang w:val="fr-FR"/>
        </w:rPr>
        <w:t xml:space="preserve"> nécessaires à la réalisation des objectifs de ce bilan ont été </w:t>
      </w:r>
      <w:r w:rsidR="002F37F6" w:rsidRPr="009614F3">
        <w:rPr>
          <w:lang w:val="fr-FR"/>
        </w:rPr>
        <w:t>effectuées en faveur d’un</w:t>
      </w:r>
      <w:r w:rsidR="005A1B7B" w:rsidRPr="009614F3">
        <w:rPr>
          <w:lang w:val="fr-FR"/>
        </w:rPr>
        <w:t xml:space="preserve"> bénéficiaire visé par la présente convention. </w:t>
      </w:r>
    </w:p>
    <w:p w:rsidR="000744E5" w:rsidRPr="009614F3" w:rsidRDefault="002F37F6" w:rsidP="00A71B0C">
      <w:pPr>
        <w:jc w:val="both"/>
        <w:rPr>
          <w:lang w:val="fr-FR"/>
        </w:rPr>
      </w:pPr>
      <w:r w:rsidRPr="009614F3">
        <w:rPr>
          <w:lang w:val="fr-FR"/>
        </w:rPr>
        <w:t>La facturation n’est possible</w:t>
      </w:r>
      <w:r w:rsidR="000744E5" w:rsidRPr="009614F3">
        <w:rPr>
          <w:lang w:val="fr-FR"/>
        </w:rPr>
        <w:t xml:space="preserve"> que lorsque l’entièreté </w:t>
      </w:r>
      <w:r w:rsidR="00133B08" w:rsidRPr="009614F3">
        <w:rPr>
          <w:lang w:val="fr-FR"/>
        </w:rPr>
        <w:t>de la prestation en question</w:t>
      </w:r>
      <w:r w:rsidR="000744E5" w:rsidRPr="009614F3">
        <w:rPr>
          <w:lang w:val="fr-FR"/>
        </w:rPr>
        <w:t xml:space="preserve"> a été </w:t>
      </w:r>
      <w:r w:rsidRPr="009614F3">
        <w:rPr>
          <w:lang w:val="fr-FR"/>
        </w:rPr>
        <w:t>réalisée</w:t>
      </w:r>
      <w:r w:rsidR="000744E5" w:rsidRPr="009614F3">
        <w:rPr>
          <w:lang w:val="fr-FR"/>
        </w:rPr>
        <w:t xml:space="preserve"> </w:t>
      </w:r>
      <w:r w:rsidR="00133B08" w:rsidRPr="009614F3">
        <w:rPr>
          <w:lang w:val="fr-FR"/>
        </w:rPr>
        <w:t>pour le</w:t>
      </w:r>
      <w:r w:rsidR="000744E5" w:rsidRPr="009614F3">
        <w:rPr>
          <w:lang w:val="fr-FR"/>
        </w:rPr>
        <w:t xml:space="preserve"> bénéficiaire</w:t>
      </w:r>
      <w:r w:rsidR="00133B08" w:rsidRPr="009614F3">
        <w:rPr>
          <w:lang w:val="fr-FR"/>
        </w:rPr>
        <w:t xml:space="preserve"> concerné</w:t>
      </w:r>
      <w:r w:rsidR="000744E5" w:rsidRPr="009614F3">
        <w:rPr>
          <w:lang w:val="fr-FR"/>
        </w:rPr>
        <w:t>.</w:t>
      </w:r>
    </w:p>
    <w:p w:rsidR="000744E5" w:rsidRPr="009614F3" w:rsidRDefault="000744E5" w:rsidP="00A71B0C">
      <w:pPr>
        <w:jc w:val="both"/>
        <w:rPr>
          <w:lang w:val="fr-FR"/>
        </w:rPr>
      </w:pPr>
    </w:p>
    <w:p w:rsidR="002F37F6" w:rsidRPr="009614F3" w:rsidRDefault="00C65B9E" w:rsidP="004A02E3">
      <w:pPr>
        <w:jc w:val="both"/>
        <w:rPr>
          <w:lang w:val="fr-FR"/>
        </w:rPr>
      </w:pPr>
      <w:r w:rsidRPr="009614F3">
        <w:rPr>
          <w:lang w:val="fr-FR"/>
        </w:rPr>
        <w:t>§ 3.</w:t>
      </w:r>
      <w:r w:rsidRPr="009614F3">
        <w:rPr>
          <w:lang w:val="fr-FR"/>
        </w:rPr>
        <w:tab/>
        <w:t>Dans le cas où les conditions mentionnées à l’article 1</w:t>
      </w:r>
      <w:r w:rsidR="00E4223C" w:rsidRPr="009614F3">
        <w:rPr>
          <w:lang w:val="fr-FR"/>
        </w:rPr>
        <w:t>8</w:t>
      </w:r>
      <w:r w:rsidRPr="009614F3">
        <w:rPr>
          <w:lang w:val="fr-FR"/>
        </w:rPr>
        <w:t xml:space="preserve"> § 2 sont réunies, le </w:t>
      </w:r>
      <w:r w:rsidR="002F37F6" w:rsidRPr="009614F3">
        <w:rPr>
          <w:lang w:val="fr-FR"/>
        </w:rPr>
        <w:t>prix</w:t>
      </w:r>
      <w:r w:rsidRPr="009614F3">
        <w:rPr>
          <w:lang w:val="fr-FR"/>
        </w:rPr>
        <w:t xml:space="preserve"> de la demi-prestation est fixé à la moitié des </w:t>
      </w:r>
      <w:r w:rsidR="002F37F6" w:rsidRPr="009614F3">
        <w:rPr>
          <w:lang w:val="fr-FR"/>
        </w:rPr>
        <w:t>prix</w:t>
      </w:r>
      <w:r w:rsidRPr="009614F3">
        <w:rPr>
          <w:lang w:val="fr-FR"/>
        </w:rPr>
        <w:t xml:space="preserve"> prévus au § 1</w:t>
      </w:r>
      <w:r w:rsidRPr="009614F3">
        <w:rPr>
          <w:vertAlign w:val="superscript"/>
          <w:lang w:val="fr-FR"/>
        </w:rPr>
        <w:t>er</w:t>
      </w:r>
      <w:r w:rsidRPr="009614F3">
        <w:rPr>
          <w:lang w:val="fr-FR"/>
        </w:rPr>
        <w:t xml:space="preserve"> du présent article en fonction du bilan qui a débuté pour le bénéficiaire concerné. </w:t>
      </w:r>
    </w:p>
    <w:p w:rsidR="002F37F6" w:rsidRPr="009614F3" w:rsidRDefault="002F37F6" w:rsidP="004A02E3">
      <w:pPr>
        <w:jc w:val="both"/>
        <w:rPr>
          <w:lang w:val="fr-FR"/>
        </w:rPr>
      </w:pPr>
    </w:p>
    <w:p w:rsidR="00BC6160" w:rsidRPr="009614F3" w:rsidRDefault="002F37F6" w:rsidP="002F37F6">
      <w:pPr>
        <w:jc w:val="both"/>
        <w:rPr>
          <w:lang w:val="fr-FR"/>
        </w:rPr>
      </w:pPr>
      <w:r w:rsidRPr="009614F3">
        <w:rPr>
          <w:lang w:val="fr-FR"/>
        </w:rPr>
        <w:t>§ 4.</w:t>
      </w:r>
      <w:r w:rsidRPr="009614F3">
        <w:rPr>
          <w:lang w:val="fr-FR"/>
        </w:rPr>
        <w:tab/>
        <w:t xml:space="preserve">Le montant de l'intervention de l'assurance est facturé par l’établissement à l’organisme assureur du bénéficiaire </w:t>
      </w:r>
      <w:r w:rsidR="00441912" w:rsidRPr="009614F3">
        <w:rPr>
          <w:lang w:val="fr-FR"/>
        </w:rPr>
        <w:t>sur la base de la bande magnétique de l’établissement hospitalier dont l’établissement fait partie (facturation électronique obligatoire sur support magnétique)</w:t>
      </w:r>
      <w:r w:rsidRPr="009614F3">
        <w:rPr>
          <w:lang w:val="fr-FR"/>
        </w:rPr>
        <w:t xml:space="preserve">. </w:t>
      </w:r>
    </w:p>
    <w:p w:rsidR="00E6371C" w:rsidRPr="009614F3" w:rsidRDefault="00E6371C" w:rsidP="002F37F6">
      <w:pPr>
        <w:jc w:val="both"/>
        <w:rPr>
          <w:lang w:val="fr-FR"/>
        </w:rPr>
      </w:pPr>
    </w:p>
    <w:p w:rsidR="00205CB8" w:rsidRPr="009614F3" w:rsidRDefault="00BC6160" w:rsidP="002F37F6">
      <w:pPr>
        <w:jc w:val="both"/>
        <w:rPr>
          <w:lang w:val="fr-FR"/>
        </w:rPr>
      </w:pPr>
      <w:r w:rsidRPr="009614F3">
        <w:rPr>
          <w:lang w:val="fr-FR"/>
        </w:rPr>
        <w:t xml:space="preserve">La date à mentionner dans la facturation d’un bilan est la date à laquelle les résultats de ce bilan ont été discutés avec les parents du bénéficiaire visé par la présente convention. </w:t>
      </w:r>
    </w:p>
    <w:p w:rsidR="00BC6160" w:rsidRPr="009614F3" w:rsidRDefault="00BC6160" w:rsidP="002F37F6">
      <w:pPr>
        <w:jc w:val="both"/>
        <w:rPr>
          <w:lang w:val="fr-FR"/>
        </w:rPr>
      </w:pPr>
      <w:r w:rsidRPr="009614F3">
        <w:rPr>
          <w:lang w:val="fr-FR"/>
        </w:rPr>
        <w:t xml:space="preserve">Dans le cas où l’établissement facture des demis-prestations conformément aux dispositions de l’article </w:t>
      </w:r>
      <w:r w:rsidR="007E4E4E" w:rsidRPr="009614F3">
        <w:rPr>
          <w:lang w:val="fr-FR"/>
        </w:rPr>
        <w:t>18 § 2</w:t>
      </w:r>
      <w:r w:rsidRPr="009614F3">
        <w:rPr>
          <w:lang w:val="fr-FR"/>
        </w:rPr>
        <w:t xml:space="preserve"> de la présente convention, la date qui doit être mentionnée sur la facture est la date à laquelle la dernière intervention d’un membre de l’équipe de l’établissement a été réalisée pour le bénéficiaire pour qui la prestation est facturée.</w:t>
      </w:r>
    </w:p>
    <w:p w:rsidR="00E6371C" w:rsidRPr="009614F3" w:rsidRDefault="00E6371C" w:rsidP="002F37F6">
      <w:pPr>
        <w:jc w:val="both"/>
        <w:rPr>
          <w:lang w:val="fr-FR"/>
        </w:rPr>
      </w:pPr>
    </w:p>
    <w:p w:rsidR="00205CB8" w:rsidRPr="009614F3" w:rsidRDefault="00205CB8" w:rsidP="002F37F6">
      <w:pPr>
        <w:jc w:val="both"/>
        <w:rPr>
          <w:lang w:val="fr-FR"/>
        </w:rPr>
      </w:pPr>
      <w:r w:rsidRPr="009614F3">
        <w:rPr>
          <w:lang w:val="fr-FR"/>
        </w:rPr>
        <w:t>La date d’un bilan ou d’une demi-prestation doit être comprise dans la période accordée par le médecin-conseil et doit se situer dans les limites d’âge que la présente convention prévoit pour chaque type de bilan comme le prévoit l’article 13 § 2 de la présente convention.</w:t>
      </w:r>
    </w:p>
    <w:p w:rsidR="00205CB8" w:rsidRPr="009614F3" w:rsidRDefault="00205CB8" w:rsidP="002F37F6">
      <w:pPr>
        <w:jc w:val="both"/>
        <w:rPr>
          <w:lang w:val="fr-FR"/>
        </w:rPr>
      </w:pPr>
    </w:p>
    <w:p w:rsidR="00E6371C" w:rsidRPr="009614F3" w:rsidRDefault="00E6371C" w:rsidP="00E6371C">
      <w:pPr>
        <w:jc w:val="both"/>
        <w:rPr>
          <w:lang w:val="fr-FR"/>
        </w:rPr>
      </w:pPr>
      <w:r w:rsidRPr="009614F3">
        <w:rPr>
          <w:lang w:val="fr-FR"/>
        </w:rPr>
        <w:t>Pour chaque bilan distinct, l'établissement fournit aux parents du bénéficiaire un récapitulatif de ce qu’il a porté en compte pour lui à l'organisme assureur.</w:t>
      </w:r>
    </w:p>
    <w:p w:rsidR="002F37F6" w:rsidRPr="009614F3" w:rsidRDefault="002F37F6" w:rsidP="004A02E3">
      <w:pPr>
        <w:jc w:val="both"/>
        <w:rPr>
          <w:lang w:val="fr-FR"/>
        </w:rPr>
      </w:pPr>
    </w:p>
    <w:p w:rsidR="004A02E3" w:rsidRPr="009614F3" w:rsidRDefault="002F37F6" w:rsidP="004A02E3">
      <w:pPr>
        <w:jc w:val="both"/>
        <w:rPr>
          <w:lang w:val="fr-FR"/>
        </w:rPr>
      </w:pPr>
      <w:r w:rsidRPr="009614F3">
        <w:rPr>
          <w:lang w:val="fr-FR"/>
        </w:rPr>
        <w:t>§ 5.</w:t>
      </w:r>
      <w:r w:rsidRPr="009614F3">
        <w:rPr>
          <w:lang w:val="fr-FR"/>
        </w:rPr>
        <w:tab/>
        <w:t>L’intervention de l’assurance doit être diminuée de l’intervention personnelle du bénéficiaire, fixée en application des dispositions de l'arrêté royal du 29 avril 1996, modifié par l'arrêté royal du 12 février 1999, portant fixation de la réduction de l'intervention de l'assurance obligatoire soins de santé et indemnités dans les honoraires et prix fixés dans certaines conventions avec les établissements de rééducation visés à l'article 22, 6°, de la loi relative à l'assurance obligatoire soins de santé et indemnités, coordonnée le 14 juillet 1994.</w:t>
      </w:r>
    </w:p>
    <w:p w:rsidR="0089011E" w:rsidRPr="009614F3" w:rsidRDefault="0089011E" w:rsidP="004A02E3">
      <w:pPr>
        <w:jc w:val="both"/>
        <w:rPr>
          <w:lang w:val="fr-FR"/>
        </w:rPr>
      </w:pPr>
    </w:p>
    <w:p w:rsidR="0089011E" w:rsidRPr="009614F3" w:rsidRDefault="0089011E" w:rsidP="004A02E3">
      <w:pPr>
        <w:jc w:val="both"/>
        <w:rPr>
          <w:lang w:val="fr-FR"/>
        </w:rPr>
      </w:pPr>
      <w:r w:rsidRPr="009614F3">
        <w:rPr>
          <w:lang w:val="fr-FR"/>
        </w:rPr>
        <w:t>§ 6.</w:t>
      </w:r>
      <w:r w:rsidRPr="009614F3">
        <w:rPr>
          <w:lang w:val="fr-FR"/>
        </w:rPr>
        <w:tab/>
        <w:t xml:space="preserve">L’établissement qui a conclu la présente convention s’engage à ne </w:t>
      </w:r>
      <w:r w:rsidR="00B178CD" w:rsidRPr="009614F3">
        <w:rPr>
          <w:lang w:val="fr-FR"/>
        </w:rPr>
        <w:t>jamais</w:t>
      </w:r>
      <w:r w:rsidRPr="009614F3">
        <w:rPr>
          <w:lang w:val="fr-FR"/>
        </w:rPr>
        <w:t xml:space="preserve"> porter en compte</w:t>
      </w:r>
      <w:r w:rsidR="00B178CD" w:rsidRPr="009614F3">
        <w:rPr>
          <w:lang w:val="fr-FR"/>
        </w:rPr>
        <w:t>, ni</w:t>
      </w:r>
      <w:r w:rsidRPr="009614F3">
        <w:rPr>
          <w:lang w:val="fr-FR"/>
        </w:rPr>
        <w:t xml:space="preserve"> </w:t>
      </w:r>
      <w:r w:rsidR="00B178CD" w:rsidRPr="009614F3">
        <w:rPr>
          <w:lang w:val="fr-FR"/>
        </w:rPr>
        <w:t>aux bén</w:t>
      </w:r>
      <w:r w:rsidR="00B178CD" w:rsidRPr="009614F3">
        <w:rPr>
          <w:rFonts w:cstheme="minorHAnsi"/>
          <w:lang w:val="fr-FR"/>
        </w:rPr>
        <w:t>éficiaire</w:t>
      </w:r>
      <w:r w:rsidR="00F808C9" w:rsidRPr="009614F3">
        <w:rPr>
          <w:rFonts w:cstheme="minorHAnsi"/>
          <w:lang w:val="fr-FR"/>
        </w:rPr>
        <w:t>s</w:t>
      </w:r>
      <w:r w:rsidR="00B178CD" w:rsidRPr="009614F3">
        <w:rPr>
          <w:rFonts w:cstheme="minorHAnsi"/>
          <w:lang w:val="fr-FR"/>
        </w:rPr>
        <w:t xml:space="preserve"> et leurs parents, ni aux organismes assureurs ou une autre instance, </w:t>
      </w:r>
      <w:r w:rsidRPr="009614F3">
        <w:rPr>
          <w:rFonts w:cstheme="minorHAnsi"/>
          <w:lang w:val="fr-FR"/>
        </w:rPr>
        <w:t xml:space="preserve">les </w:t>
      </w:r>
      <w:r w:rsidR="00B178CD" w:rsidRPr="009614F3">
        <w:rPr>
          <w:rFonts w:cstheme="minorHAnsi"/>
          <w:lang w:val="fr-FR"/>
        </w:rPr>
        <w:t>interventions et prestations</w:t>
      </w:r>
      <w:r w:rsidRPr="009614F3">
        <w:rPr>
          <w:rFonts w:cstheme="minorHAnsi"/>
          <w:lang w:val="fr-FR"/>
        </w:rPr>
        <w:t xml:space="preserve"> qui font déjà l’objet d’un remboursement dans le cadre de la présente convention. </w:t>
      </w:r>
      <w:r w:rsidR="00AB5203" w:rsidRPr="009614F3">
        <w:rPr>
          <w:rFonts w:cstheme="minorHAnsi"/>
          <w:lang w:val="fr-FR"/>
        </w:rPr>
        <w:t>L'établissement s'engage aussi à ne réclamer aux bénéficiaires aucun supplément par rapport aux prix fixés au</w:t>
      </w:r>
      <w:r w:rsidR="00A0488C" w:rsidRPr="009614F3">
        <w:rPr>
          <w:rFonts w:cstheme="minorHAnsi"/>
          <w:lang w:val="fr-FR"/>
        </w:rPr>
        <w:t>x</w:t>
      </w:r>
      <w:r w:rsidR="00AB5203" w:rsidRPr="009614F3">
        <w:rPr>
          <w:rFonts w:cstheme="minorHAnsi"/>
          <w:lang w:val="fr-FR"/>
        </w:rPr>
        <w:t xml:space="preserve"> §</w:t>
      </w:r>
      <w:r w:rsidR="00A0488C" w:rsidRPr="009614F3">
        <w:rPr>
          <w:rFonts w:cstheme="minorHAnsi"/>
          <w:lang w:val="fr-FR"/>
        </w:rPr>
        <w:t>§</w:t>
      </w:r>
      <w:r w:rsidR="00AB5203" w:rsidRPr="009614F3">
        <w:rPr>
          <w:rFonts w:cstheme="minorHAnsi"/>
          <w:lang w:val="fr-FR"/>
        </w:rPr>
        <w:t xml:space="preserve"> 1</w:t>
      </w:r>
      <w:r w:rsidR="00A0488C" w:rsidRPr="009614F3">
        <w:rPr>
          <w:rFonts w:cstheme="minorHAnsi"/>
          <w:lang w:val="fr-FR"/>
        </w:rPr>
        <w:t xml:space="preserve"> et 3</w:t>
      </w:r>
      <w:r w:rsidR="00AB5203" w:rsidRPr="009614F3">
        <w:rPr>
          <w:rFonts w:cstheme="minorHAnsi"/>
          <w:lang w:val="fr-FR"/>
        </w:rPr>
        <w:t xml:space="preserve"> du présent article</w:t>
      </w:r>
      <w:r w:rsidR="00F808C9" w:rsidRPr="009614F3">
        <w:rPr>
          <w:rFonts w:cstheme="minorHAnsi"/>
          <w:lang w:val="fr-FR"/>
        </w:rPr>
        <w:t xml:space="preserve">, pour les interventions et prestations faisant partie d’un bilan et remboursées sur base des prix fixés </w:t>
      </w:r>
      <w:r w:rsidR="005568D1" w:rsidRPr="009614F3">
        <w:rPr>
          <w:rFonts w:cstheme="minorHAnsi"/>
          <w:lang w:val="fr-FR"/>
        </w:rPr>
        <w:t>dans le présent</w:t>
      </w:r>
      <w:r w:rsidR="00F808C9" w:rsidRPr="009614F3">
        <w:rPr>
          <w:rFonts w:cstheme="minorHAnsi"/>
          <w:lang w:val="fr-FR"/>
        </w:rPr>
        <w:t xml:space="preserve"> article</w:t>
      </w:r>
      <w:r w:rsidR="005568D1" w:rsidRPr="009614F3">
        <w:rPr>
          <w:rFonts w:cstheme="minorHAnsi"/>
          <w:lang w:val="fr-FR"/>
        </w:rPr>
        <w:t>.</w:t>
      </w:r>
    </w:p>
    <w:p w:rsidR="006A3A3B" w:rsidRPr="009614F3" w:rsidRDefault="006A3A3B" w:rsidP="00B2777B">
      <w:pPr>
        <w:jc w:val="both"/>
        <w:rPr>
          <w:lang w:val="fr-FR"/>
        </w:rPr>
      </w:pPr>
    </w:p>
    <w:p w:rsidR="00BA7BAB" w:rsidRPr="009614F3" w:rsidRDefault="00BA7BAB">
      <w:pPr>
        <w:rPr>
          <w:b/>
          <w:u w:val="single"/>
          <w:lang w:val="fr-FR"/>
        </w:rPr>
      </w:pPr>
    </w:p>
    <w:p w:rsidR="00292945" w:rsidRPr="009614F3" w:rsidRDefault="00292945" w:rsidP="00292945">
      <w:pPr>
        <w:jc w:val="center"/>
        <w:rPr>
          <w:b/>
          <w:u w:val="single"/>
          <w:lang w:val="fr-FR"/>
        </w:rPr>
      </w:pPr>
      <w:r w:rsidRPr="009614F3">
        <w:rPr>
          <w:b/>
          <w:u w:val="single"/>
          <w:lang w:val="fr-FR"/>
        </w:rPr>
        <w:t>REGLES DE CUMULS</w:t>
      </w:r>
    </w:p>
    <w:p w:rsidR="004A02E3" w:rsidRPr="009614F3" w:rsidRDefault="004A02E3" w:rsidP="00292945">
      <w:pPr>
        <w:jc w:val="both"/>
        <w:rPr>
          <w:b/>
          <w:u w:val="single"/>
          <w:lang w:val="fr-FR"/>
        </w:rPr>
      </w:pPr>
    </w:p>
    <w:p w:rsidR="00292945" w:rsidRPr="009614F3" w:rsidRDefault="004A02E3" w:rsidP="00292945">
      <w:pPr>
        <w:jc w:val="both"/>
        <w:rPr>
          <w:b/>
          <w:u w:val="single"/>
          <w:lang w:val="fr-FR"/>
        </w:rPr>
      </w:pPr>
      <w:r w:rsidRPr="009614F3">
        <w:rPr>
          <w:b/>
          <w:u w:val="single"/>
          <w:lang w:val="fr-FR"/>
        </w:rPr>
        <w:t xml:space="preserve">Article </w:t>
      </w:r>
      <w:r w:rsidR="00A6551E" w:rsidRPr="009614F3">
        <w:rPr>
          <w:b/>
          <w:u w:val="single"/>
          <w:lang w:val="fr-FR"/>
        </w:rPr>
        <w:t>20</w:t>
      </w:r>
      <w:r w:rsidRPr="009614F3">
        <w:rPr>
          <w:b/>
          <w:u w:val="single"/>
          <w:lang w:val="fr-FR"/>
        </w:rPr>
        <w:t>.</w:t>
      </w:r>
    </w:p>
    <w:p w:rsidR="004A02E3" w:rsidRPr="009614F3" w:rsidRDefault="004A02E3" w:rsidP="00292945">
      <w:pPr>
        <w:jc w:val="both"/>
        <w:rPr>
          <w:b/>
          <w:u w:val="single"/>
          <w:lang w:val="fr-FR"/>
        </w:rPr>
      </w:pPr>
    </w:p>
    <w:p w:rsidR="00292945" w:rsidRPr="009614F3" w:rsidRDefault="004A02E3" w:rsidP="00292945">
      <w:pPr>
        <w:jc w:val="both"/>
        <w:rPr>
          <w:lang w:val="fr-FR"/>
        </w:rPr>
      </w:pPr>
      <w:r w:rsidRPr="009614F3">
        <w:rPr>
          <w:lang w:val="fr-FR"/>
        </w:rPr>
        <w:lastRenderedPageBreak/>
        <w:t>§ 1</w:t>
      </w:r>
      <w:r w:rsidRPr="009614F3">
        <w:rPr>
          <w:vertAlign w:val="superscript"/>
          <w:lang w:val="fr-FR"/>
        </w:rPr>
        <w:t>er</w:t>
      </w:r>
      <w:r w:rsidRPr="009614F3">
        <w:rPr>
          <w:lang w:val="fr-FR"/>
        </w:rPr>
        <w:t>.</w:t>
      </w:r>
      <w:r w:rsidRPr="009614F3">
        <w:rPr>
          <w:lang w:val="fr-FR"/>
        </w:rPr>
        <w:tab/>
      </w:r>
      <w:r w:rsidR="00441912" w:rsidRPr="009614F3">
        <w:rPr>
          <w:lang w:val="fr-FR"/>
        </w:rPr>
        <w:t>En tenant compte des dispositions de l’article 1</w:t>
      </w:r>
      <w:r w:rsidR="007E4E4E" w:rsidRPr="009614F3">
        <w:rPr>
          <w:lang w:val="fr-FR"/>
        </w:rPr>
        <w:t>7</w:t>
      </w:r>
      <w:r w:rsidR="00441912" w:rsidRPr="009614F3">
        <w:rPr>
          <w:lang w:val="fr-FR"/>
        </w:rPr>
        <w:t xml:space="preserve"> § 4, l</w:t>
      </w:r>
      <w:r w:rsidR="004240DF" w:rsidRPr="009614F3">
        <w:rPr>
          <w:lang w:val="fr-FR"/>
        </w:rPr>
        <w:t xml:space="preserve">’intervention de l’assurance dans </w:t>
      </w:r>
      <w:r w:rsidR="00133B08" w:rsidRPr="009614F3">
        <w:rPr>
          <w:lang w:val="fr-FR"/>
        </w:rPr>
        <w:t>les prestations de bilan</w:t>
      </w:r>
      <w:r w:rsidR="00441912" w:rsidRPr="009614F3">
        <w:rPr>
          <w:lang w:val="fr-FR"/>
        </w:rPr>
        <w:t xml:space="preserve"> non encore réalisées pour un bénéficiaire et</w:t>
      </w:r>
      <w:r w:rsidR="004240DF" w:rsidRPr="009614F3">
        <w:rPr>
          <w:lang w:val="fr-FR"/>
        </w:rPr>
        <w:t xml:space="preserve"> prévu</w:t>
      </w:r>
      <w:r w:rsidR="00133B08" w:rsidRPr="009614F3">
        <w:rPr>
          <w:lang w:val="fr-FR"/>
        </w:rPr>
        <w:t>e</w:t>
      </w:r>
      <w:r w:rsidR="004240DF" w:rsidRPr="009614F3">
        <w:rPr>
          <w:lang w:val="fr-FR"/>
        </w:rPr>
        <w:t>s dans le cadre de</w:t>
      </w:r>
      <w:r w:rsidR="00F5073F" w:rsidRPr="009614F3">
        <w:rPr>
          <w:lang w:val="fr-FR"/>
        </w:rPr>
        <w:t xml:space="preserve"> la présente convention n’est plu</w:t>
      </w:r>
      <w:r w:rsidR="004240DF" w:rsidRPr="009614F3">
        <w:rPr>
          <w:lang w:val="fr-FR"/>
        </w:rPr>
        <w:t xml:space="preserve">s due si le bénéficiaire se rend dans un autre établissement qui a </w:t>
      </w:r>
      <w:r w:rsidR="00133B08" w:rsidRPr="009614F3">
        <w:rPr>
          <w:lang w:val="fr-FR"/>
        </w:rPr>
        <w:t>signé</w:t>
      </w:r>
      <w:r w:rsidR="004240DF" w:rsidRPr="009614F3">
        <w:rPr>
          <w:lang w:val="fr-FR"/>
        </w:rPr>
        <w:t xml:space="preserve"> la présente convention. </w:t>
      </w:r>
      <w:r w:rsidR="00441912" w:rsidRPr="009614F3">
        <w:rPr>
          <w:lang w:val="fr-FR"/>
        </w:rPr>
        <w:t>Toutefois, l’établissement peut encore porter une prestation de bilan déjà aboutie avant que le bénéficiaire ne se rende dans un autre établissement, ainsi que porter en compte les prestations qui répondent aux dispositions de l’article 1</w:t>
      </w:r>
      <w:r w:rsidR="007E4E4E" w:rsidRPr="009614F3">
        <w:rPr>
          <w:lang w:val="fr-FR"/>
        </w:rPr>
        <w:t>8</w:t>
      </w:r>
      <w:r w:rsidR="00441912" w:rsidRPr="009614F3">
        <w:rPr>
          <w:lang w:val="fr-FR"/>
        </w:rPr>
        <w:t xml:space="preserve"> § 2 et de l’article 1</w:t>
      </w:r>
      <w:r w:rsidR="007E4E4E" w:rsidRPr="009614F3">
        <w:rPr>
          <w:lang w:val="fr-FR"/>
        </w:rPr>
        <w:t>9</w:t>
      </w:r>
      <w:r w:rsidR="00441912" w:rsidRPr="009614F3">
        <w:rPr>
          <w:lang w:val="fr-FR"/>
        </w:rPr>
        <w:t xml:space="preserve"> § 3.</w:t>
      </w:r>
    </w:p>
    <w:p w:rsidR="00821CAB" w:rsidRPr="009614F3" w:rsidRDefault="00821CAB" w:rsidP="00292945">
      <w:pPr>
        <w:jc w:val="both"/>
        <w:rPr>
          <w:lang w:val="fr-FR"/>
        </w:rPr>
      </w:pPr>
    </w:p>
    <w:p w:rsidR="00821CAB" w:rsidRPr="009614F3" w:rsidRDefault="00821CAB" w:rsidP="00292945">
      <w:pPr>
        <w:jc w:val="both"/>
        <w:rPr>
          <w:lang w:val="fr-FR"/>
        </w:rPr>
      </w:pPr>
      <w:r w:rsidRPr="009614F3">
        <w:rPr>
          <w:lang w:val="fr-FR"/>
        </w:rPr>
        <w:t>L</w:t>
      </w:r>
      <w:r w:rsidR="004336E1" w:rsidRPr="009614F3">
        <w:rPr>
          <w:lang w:val="fr-FR"/>
        </w:rPr>
        <w:t>’</w:t>
      </w:r>
      <w:r w:rsidRPr="009614F3">
        <w:rPr>
          <w:lang w:val="fr-FR"/>
        </w:rPr>
        <w:t xml:space="preserve">établissement </w:t>
      </w:r>
      <w:r w:rsidR="004336E1" w:rsidRPr="009614F3">
        <w:rPr>
          <w:lang w:val="fr-FR"/>
        </w:rPr>
        <w:t xml:space="preserve">qui poursuit le suivi du bénéficiaire </w:t>
      </w:r>
      <w:r w:rsidRPr="009614F3">
        <w:rPr>
          <w:lang w:val="fr-FR"/>
        </w:rPr>
        <w:t>ne pourra plus porter en compte les bilans qui ont déjà été effectués</w:t>
      </w:r>
      <w:r w:rsidR="00C97595" w:rsidRPr="009614F3">
        <w:rPr>
          <w:lang w:val="fr-FR"/>
        </w:rPr>
        <w:t xml:space="preserve"> ou entamés</w:t>
      </w:r>
      <w:r w:rsidRPr="009614F3">
        <w:rPr>
          <w:lang w:val="fr-FR"/>
        </w:rPr>
        <w:t xml:space="preserve"> antérieurement par l’établissement initial. Tou</w:t>
      </w:r>
      <w:r w:rsidR="00C97595" w:rsidRPr="009614F3">
        <w:rPr>
          <w:lang w:val="fr-FR"/>
        </w:rPr>
        <w:t>tefois, cet établissement</w:t>
      </w:r>
      <w:r w:rsidRPr="009614F3">
        <w:rPr>
          <w:lang w:val="fr-FR"/>
        </w:rPr>
        <w:t xml:space="preserve"> pourra effectuer et porter en compte les prestations de bilans qui n’ont pas déjà été effectuées</w:t>
      </w:r>
      <w:r w:rsidR="00212725" w:rsidRPr="009614F3">
        <w:rPr>
          <w:lang w:val="fr-FR"/>
        </w:rPr>
        <w:t xml:space="preserve"> ou entamées</w:t>
      </w:r>
      <w:r w:rsidRPr="009614F3">
        <w:rPr>
          <w:lang w:val="fr-FR"/>
        </w:rPr>
        <w:t xml:space="preserve"> et portées en compte antérieurement.</w:t>
      </w:r>
    </w:p>
    <w:p w:rsidR="004240DF" w:rsidRPr="009614F3" w:rsidRDefault="004240DF" w:rsidP="00292945">
      <w:pPr>
        <w:jc w:val="both"/>
        <w:rPr>
          <w:lang w:val="fr-FR"/>
        </w:rPr>
      </w:pPr>
    </w:p>
    <w:p w:rsidR="004240DF" w:rsidRPr="009614F3" w:rsidRDefault="004240DF" w:rsidP="00292945">
      <w:pPr>
        <w:jc w:val="both"/>
        <w:rPr>
          <w:lang w:val="fr-FR"/>
        </w:rPr>
      </w:pPr>
      <w:r w:rsidRPr="009614F3">
        <w:rPr>
          <w:lang w:val="fr-FR"/>
        </w:rPr>
        <w:t>§ 2.</w:t>
      </w:r>
      <w:r w:rsidRPr="009614F3">
        <w:rPr>
          <w:lang w:val="fr-FR"/>
        </w:rPr>
        <w:tab/>
      </w:r>
      <w:r w:rsidR="00821CAB" w:rsidRPr="009614F3">
        <w:rPr>
          <w:lang w:val="fr-FR"/>
        </w:rPr>
        <w:t xml:space="preserve">Le suivi dans le cadre de la présente convention peut à n’importe quel moment être cumulé avec une prise en charge dans n’importe quel autre établissement de rééducation fonctionnelle ayant conclu une convention avec le Comité de l’assurance. La prise en charge dans un Centre de rééducation fonctionnelle de n’importe quel type n’empêche donc jamais la réalisation des bilans de suivi prévus dans le cadre de la présente convention. </w:t>
      </w:r>
    </w:p>
    <w:p w:rsidR="004240DF" w:rsidRPr="009614F3" w:rsidRDefault="004240DF" w:rsidP="00292945">
      <w:pPr>
        <w:jc w:val="both"/>
        <w:rPr>
          <w:lang w:val="fr-FR"/>
        </w:rPr>
      </w:pPr>
    </w:p>
    <w:p w:rsidR="004240DF" w:rsidRPr="009614F3" w:rsidRDefault="00F5073F" w:rsidP="00292945">
      <w:pPr>
        <w:jc w:val="both"/>
        <w:rPr>
          <w:lang w:val="fr-FR"/>
        </w:rPr>
      </w:pPr>
      <w:r w:rsidRPr="009614F3">
        <w:rPr>
          <w:lang w:val="fr-FR"/>
        </w:rPr>
        <w:t>Ainsi, un cumul est possible</w:t>
      </w:r>
      <w:r w:rsidR="00133B08" w:rsidRPr="009614F3">
        <w:rPr>
          <w:lang w:val="fr-FR"/>
        </w:rPr>
        <w:t>, entre autres,</w:t>
      </w:r>
      <w:r w:rsidRPr="009614F3">
        <w:rPr>
          <w:lang w:val="fr-FR"/>
        </w:rPr>
        <w:t xml:space="preserve"> avec une prise en charge dans le cadre de la convention conclue avec les établissements suivants :</w:t>
      </w:r>
    </w:p>
    <w:p w:rsidR="00F5073F" w:rsidRPr="009614F3" w:rsidRDefault="00F5073F" w:rsidP="00292945">
      <w:pPr>
        <w:jc w:val="both"/>
        <w:rPr>
          <w:lang w:val="fr-FR"/>
        </w:rPr>
      </w:pPr>
    </w:p>
    <w:p w:rsidR="00F5073F" w:rsidRPr="009614F3" w:rsidRDefault="00F5073F" w:rsidP="00F5073F">
      <w:pPr>
        <w:pStyle w:val="Paragraphedeliste"/>
        <w:numPr>
          <w:ilvl w:val="0"/>
          <w:numId w:val="16"/>
        </w:numPr>
        <w:jc w:val="both"/>
        <w:rPr>
          <w:lang w:val="fr-FR"/>
        </w:rPr>
      </w:pPr>
      <w:r w:rsidRPr="009614F3">
        <w:rPr>
          <w:lang w:val="fr-FR"/>
        </w:rPr>
        <w:t>Centres de rééducation ambulatoires (CRA)</w:t>
      </w:r>
    </w:p>
    <w:p w:rsidR="00F5073F" w:rsidRPr="009614F3" w:rsidRDefault="00F5073F" w:rsidP="00F5073F">
      <w:pPr>
        <w:pStyle w:val="Paragraphedeliste"/>
        <w:numPr>
          <w:ilvl w:val="0"/>
          <w:numId w:val="16"/>
        </w:numPr>
        <w:jc w:val="both"/>
        <w:rPr>
          <w:lang w:val="fr-FR"/>
        </w:rPr>
      </w:pPr>
      <w:r w:rsidRPr="009614F3">
        <w:rPr>
          <w:lang w:val="fr-FR"/>
        </w:rPr>
        <w:t>Centres en infirmité motrice d’origine cérébrale</w:t>
      </w:r>
      <w:r w:rsidR="004336E1" w:rsidRPr="009614F3">
        <w:rPr>
          <w:lang w:val="fr-FR"/>
        </w:rPr>
        <w:t xml:space="preserve"> (Centres de référence et autres Centres)</w:t>
      </w:r>
    </w:p>
    <w:p w:rsidR="00F5073F" w:rsidRPr="009614F3" w:rsidRDefault="00F5073F" w:rsidP="00F5073F">
      <w:pPr>
        <w:pStyle w:val="Paragraphedeliste"/>
        <w:numPr>
          <w:ilvl w:val="0"/>
          <w:numId w:val="16"/>
        </w:numPr>
        <w:jc w:val="both"/>
        <w:rPr>
          <w:lang w:val="fr-FR"/>
        </w:rPr>
      </w:pPr>
      <w:r w:rsidRPr="009614F3">
        <w:rPr>
          <w:lang w:val="fr-FR"/>
        </w:rPr>
        <w:t xml:space="preserve">Centres </w:t>
      </w:r>
      <w:r w:rsidR="004336E1" w:rsidRPr="009614F3">
        <w:rPr>
          <w:lang w:val="fr-FR"/>
        </w:rPr>
        <w:t>de référence pour le</w:t>
      </w:r>
      <w:r w:rsidRPr="009614F3">
        <w:rPr>
          <w:lang w:val="fr-FR"/>
        </w:rPr>
        <w:t xml:space="preserve"> </w:t>
      </w:r>
      <w:r w:rsidR="006E13D9" w:rsidRPr="009614F3">
        <w:rPr>
          <w:lang w:val="fr-FR"/>
        </w:rPr>
        <w:t>Spina</w:t>
      </w:r>
      <w:r w:rsidRPr="009614F3">
        <w:rPr>
          <w:lang w:val="fr-FR"/>
        </w:rPr>
        <w:t xml:space="preserve"> bifida</w:t>
      </w:r>
    </w:p>
    <w:p w:rsidR="00F5073F" w:rsidRPr="009614F3" w:rsidRDefault="00F5073F" w:rsidP="00F5073F">
      <w:pPr>
        <w:pStyle w:val="Paragraphedeliste"/>
        <w:numPr>
          <w:ilvl w:val="0"/>
          <w:numId w:val="16"/>
        </w:numPr>
        <w:jc w:val="both"/>
        <w:rPr>
          <w:lang w:val="fr-FR"/>
        </w:rPr>
      </w:pPr>
      <w:r w:rsidRPr="009614F3">
        <w:rPr>
          <w:lang w:val="fr-FR"/>
        </w:rPr>
        <w:t>Centres</w:t>
      </w:r>
      <w:r w:rsidR="004336E1" w:rsidRPr="009614F3">
        <w:rPr>
          <w:lang w:val="fr-FR"/>
        </w:rPr>
        <w:t xml:space="preserve"> de référence pour la</w:t>
      </w:r>
      <w:r w:rsidRPr="009614F3">
        <w:rPr>
          <w:lang w:val="fr-FR"/>
        </w:rPr>
        <w:t xml:space="preserve"> mucoviscidose</w:t>
      </w:r>
    </w:p>
    <w:p w:rsidR="00F5073F" w:rsidRPr="009614F3" w:rsidRDefault="00F5073F" w:rsidP="00F5073F">
      <w:pPr>
        <w:pStyle w:val="Paragraphedeliste"/>
        <w:numPr>
          <w:ilvl w:val="0"/>
          <w:numId w:val="16"/>
        </w:numPr>
        <w:jc w:val="both"/>
        <w:rPr>
          <w:lang w:val="fr-FR"/>
        </w:rPr>
      </w:pPr>
      <w:r w:rsidRPr="009614F3">
        <w:rPr>
          <w:lang w:val="fr-FR"/>
        </w:rPr>
        <w:t>Centres</w:t>
      </w:r>
      <w:r w:rsidR="004336E1" w:rsidRPr="009614F3">
        <w:rPr>
          <w:lang w:val="fr-FR"/>
        </w:rPr>
        <w:t xml:space="preserve"> de référence</w:t>
      </w:r>
      <w:r w:rsidRPr="009614F3">
        <w:rPr>
          <w:lang w:val="fr-FR"/>
        </w:rPr>
        <w:t xml:space="preserve"> pour la prise en charge des affections neuromusculaires</w:t>
      </w:r>
    </w:p>
    <w:p w:rsidR="00F5073F" w:rsidRPr="009614F3" w:rsidRDefault="00F5073F" w:rsidP="00F5073F">
      <w:pPr>
        <w:pStyle w:val="Paragraphedeliste"/>
        <w:numPr>
          <w:ilvl w:val="0"/>
          <w:numId w:val="16"/>
        </w:numPr>
        <w:jc w:val="both"/>
        <w:rPr>
          <w:lang w:val="fr-FR"/>
        </w:rPr>
      </w:pPr>
      <w:r w:rsidRPr="009614F3">
        <w:rPr>
          <w:lang w:val="fr-FR"/>
        </w:rPr>
        <w:t>…</w:t>
      </w:r>
    </w:p>
    <w:p w:rsidR="00F5073F" w:rsidRPr="009614F3" w:rsidRDefault="00F5073F" w:rsidP="00F5073F">
      <w:pPr>
        <w:jc w:val="both"/>
        <w:rPr>
          <w:lang w:val="fr-FR"/>
        </w:rPr>
      </w:pPr>
    </w:p>
    <w:p w:rsidR="00F5073F" w:rsidRPr="009614F3" w:rsidRDefault="00F5073F" w:rsidP="00F5073F">
      <w:pPr>
        <w:jc w:val="both"/>
        <w:rPr>
          <w:rFonts w:cstheme="minorHAnsi"/>
          <w:lang w:val="fr-BE"/>
        </w:rPr>
      </w:pPr>
      <w:r w:rsidRPr="009614F3">
        <w:rPr>
          <w:lang w:val="fr-FR"/>
        </w:rPr>
        <w:t>§ 3.</w:t>
      </w:r>
      <w:r w:rsidRPr="009614F3">
        <w:rPr>
          <w:lang w:val="fr-FR"/>
        </w:rPr>
        <w:tab/>
        <w:t xml:space="preserve">Etant donné que le temps de travail médical </w:t>
      </w:r>
      <w:r w:rsidR="00113659" w:rsidRPr="009614F3">
        <w:rPr>
          <w:lang w:val="fr-FR"/>
        </w:rPr>
        <w:t xml:space="preserve">remboursé </w:t>
      </w:r>
      <w:r w:rsidRPr="009614F3">
        <w:rPr>
          <w:lang w:val="fr-FR"/>
        </w:rPr>
        <w:t xml:space="preserve">dans le cadre de la </w:t>
      </w:r>
      <w:r w:rsidR="004336E1" w:rsidRPr="009614F3">
        <w:rPr>
          <w:lang w:val="fr-FR"/>
        </w:rPr>
        <w:t xml:space="preserve">présente </w:t>
      </w:r>
      <w:r w:rsidRPr="009614F3">
        <w:rPr>
          <w:lang w:val="fr-FR"/>
        </w:rPr>
        <w:t xml:space="preserve">convention </w:t>
      </w:r>
      <w:r w:rsidR="00113659" w:rsidRPr="009614F3">
        <w:rPr>
          <w:lang w:val="fr-FR"/>
        </w:rPr>
        <w:t>sur base des prix des bilans (fixés dans l’article 1</w:t>
      </w:r>
      <w:r w:rsidR="00465609" w:rsidRPr="009614F3">
        <w:rPr>
          <w:lang w:val="fr-FR"/>
        </w:rPr>
        <w:t>9</w:t>
      </w:r>
      <w:r w:rsidR="00113659" w:rsidRPr="009614F3">
        <w:rPr>
          <w:lang w:val="fr-FR"/>
        </w:rPr>
        <w:t xml:space="preserve"> de la présente convention), </w:t>
      </w:r>
      <w:r w:rsidRPr="009614F3">
        <w:rPr>
          <w:lang w:val="fr-FR"/>
        </w:rPr>
        <w:t xml:space="preserve">ne comprend que le temps de travail nécessaire </w:t>
      </w:r>
      <w:r w:rsidR="004336E1" w:rsidRPr="009614F3">
        <w:rPr>
          <w:lang w:val="fr-FR"/>
        </w:rPr>
        <w:t xml:space="preserve">au travail multidisciplinaire et </w:t>
      </w:r>
      <w:r w:rsidRPr="009614F3">
        <w:rPr>
          <w:lang w:val="fr-FR"/>
        </w:rPr>
        <w:t>à la coordination des activités prévues dans le ca</w:t>
      </w:r>
      <w:r w:rsidR="0096656C" w:rsidRPr="009614F3">
        <w:rPr>
          <w:lang w:val="fr-FR"/>
        </w:rPr>
        <w:t>dre de la présente convention, d</w:t>
      </w:r>
      <w:r w:rsidRPr="009614F3">
        <w:rPr>
          <w:lang w:val="fr-FR"/>
        </w:rPr>
        <w:t xml:space="preserve">es </w:t>
      </w:r>
      <w:r w:rsidR="004336E1" w:rsidRPr="009614F3">
        <w:rPr>
          <w:lang w:val="fr-FR"/>
        </w:rPr>
        <w:t>prestations</w:t>
      </w:r>
      <w:r w:rsidRPr="009614F3">
        <w:rPr>
          <w:lang w:val="fr-FR"/>
        </w:rPr>
        <w:t xml:space="preserve"> médicales peuvent être portées</w:t>
      </w:r>
      <w:r w:rsidR="00133B08" w:rsidRPr="009614F3">
        <w:rPr>
          <w:lang w:val="fr-FR"/>
        </w:rPr>
        <w:t xml:space="preserve"> en compte</w:t>
      </w:r>
      <w:r w:rsidRPr="009614F3">
        <w:rPr>
          <w:lang w:val="fr-FR"/>
        </w:rPr>
        <w:t xml:space="preserve">, en sus des montants prévus par la présente convention, dans le cadre de la nomenclature des prestations de santé. </w:t>
      </w:r>
      <w:r w:rsidR="0008636A" w:rsidRPr="009614F3">
        <w:rPr>
          <w:lang w:val="fr-FR"/>
        </w:rPr>
        <w:t xml:space="preserve">Toutefois, les </w:t>
      </w:r>
      <w:r w:rsidR="0008636A" w:rsidRPr="009614F3">
        <w:rPr>
          <w:rFonts w:cstheme="minorHAnsi"/>
          <w:lang w:val="fr-BE"/>
        </w:rPr>
        <w:t xml:space="preserve">prestations médicales </w:t>
      </w:r>
      <w:r w:rsidR="00113659" w:rsidRPr="009614F3">
        <w:rPr>
          <w:rFonts w:cstheme="minorHAnsi"/>
          <w:lang w:val="fr-BE"/>
        </w:rPr>
        <w:t xml:space="preserve">qui sont effectuées dans le cadre des bilans prévus par la présente convention et </w:t>
      </w:r>
      <w:r w:rsidR="0008636A" w:rsidRPr="009614F3">
        <w:rPr>
          <w:rFonts w:cstheme="minorHAnsi"/>
          <w:lang w:val="fr-BE"/>
        </w:rPr>
        <w:t>qui sont portées en compte dans le cadre de la nomenclature des prestations de santé</w:t>
      </w:r>
      <w:r w:rsidR="00113659" w:rsidRPr="009614F3">
        <w:rPr>
          <w:rFonts w:cstheme="minorHAnsi"/>
          <w:lang w:val="fr-BE"/>
        </w:rPr>
        <w:t>,</w:t>
      </w:r>
      <w:r w:rsidR="0008636A" w:rsidRPr="009614F3">
        <w:rPr>
          <w:rFonts w:cstheme="minorHAnsi"/>
          <w:lang w:val="fr-BE"/>
        </w:rPr>
        <w:t xml:space="preserve"> </w:t>
      </w:r>
      <w:r w:rsidR="00AF6E45" w:rsidRPr="009614F3">
        <w:rPr>
          <w:rFonts w:cstheme="minorHAnsi"/>
          <w:lang w:val="fr-BE"/>
        </w:rPr>
        <w:t>ne peuvent</w:t>
      </w:r>
      <w:r w:rsidR="0008636A" w:rsidRPr="009614F3">
        <w:rPr>
          <w:rFonts w:cstheme="minorHAnsi"/>
          <w:lang w:val="fr-BE"/>
        </w:rPr>
        <w:t xml:space="preserve"> être </w:t>
      </w:r>
      <w:r w:rsidR="00113659" w:rsidRPr="009614F3">
        <w:rPr>
          <w:rFonts w:cstheme="minorHAnsi"/>
          <w:lang w:val="fr-BE"/>
        </w:rPr>
        <w:t>port</w:t>
      </w:r>
      <w:r w:rsidR="0008636A" w:rsidRPr="009614F3">
        <w:rPr>
          <w:rFonts w:cstheme="minorHAnsi"/>
          <w:lang w:val="fr-BE"/>
        </w:rPr>
        <w:t xml:space="preserve">ées </w:t>
      </w:r>
      <w:r w:rsidR="00113659" w:rsidRPr="009614F3">
        <w:rPr>
          <w:rFonts w:cstheme="minorHAnsi"/>
          <w:lang w:val="fr-BE"/>
        </w:rPr>
        <w:t xml:space="preserve">en compte </w:t>
      </w:r>
      <w:r w:rsidR="00AF6E45" w:rsidRPr="009614F3">
        <w:rPr>
          <w:rFonts w:cstheme="minorHAnsi"/>
          <w:lang w:val="fr-BE"/>
        </w:rPr>
        <w:t>qu’</w:t>
      </w:r>
      <w:r w:rsidR="0008636A" w:rsidRPr="009614F3">
        <w:rPr>
          <w:rFonts w:cstheme="minorHAnsi"/>
          <w:lang w:val="fr-BE"/>
        </w:rPr>
        <w:t xml:space="preserve">au </w:t>
      </w:r>
      <w:r w:rsidR="00113659" w:rsidRPr="009614F3">
        <w:rPr>
          <w:rFonts w:cstheme="minorHAnsi"/>
          <w:lang w:val="fr-BE"/>
        </w:rPr>
        <w:t>honoraire</w:t>
      </w:r>
      <w:r w:rsidR="0008636A" w:rsidRPr="009614F3">
        <w:rPr>
          <w:rFonts w:cstheme="minorHAnsi"/>
          <w:lang w:val="fr-BE"/>
        </w:rPr>
        <w:t xml:space="preserve"> officiel </w:t>
      </w:r>
      <w:r w:rsidR="00AF6E45" w:rsidRPr="009614F3">
        <w:rPr>
          <w:rFonts w:cstheme="minorHAnsi"/>
          <w:lang w:val="fr-BE"/>
        </w:rPr>
        <w:t>sur base duquel l’intervention de l’assurance est calculé</w:t>
      </w:r>
      <w:r w:rsidR="00113659" w:rsidRPr="009614F3">
        <w:rPr>
          <w:rFonts w:cstheme="minorHAnsi"/>
          <w:lang w:val="fr-BE"/>
        </w:rPr>
        <w:t>e</w:t>
      </w:r>
      <w:r w:rsidR="00AF6E45" w:rsidRPr="009614F3">
        <w:rPr>
          <w:rFonts w:cstheme="minorHAnsi"/>
          <w:lang w:val="fr-BE"/>
        </w:rPr>
        <w:t xml:space="preserve"> </w:t>
      </w:r>
      <w:r w:rsidR="005B5E81" w:rsidRPr="009614F3">
        <w:rPr>
          <w:rFonts w:cstheme="minorHAnsi"/>
          <w:lang w:val="fr-BE"/>
        </w:rPr>
        <w:t xml:space="preserve">et qui peut être consulté </w:t>
      </w:r>
      <w:r w:rsidR="00027B9C" w:rsidRPr="009614F3">
        <w:rPr>
          <w:rFonts w:cstheme="minorHAnsi"/>
          <w:lang w:val="fr-BE"/>
        </w:rPr>
        <w:t>sur le</w:t>
      </w:r>
      <w:r w:rsidR="005B5E81" w:rsidRPr="009614F3">
        <w:rPr>
          <w:rFonts w:cstheme="minorHAnsi"/>
          <w:lang w:val="fr-BE"/>
        </w:rPr>
        <w:t xml:space="preserve"> site internet de l’INAMI </w:t>
      </w:r>
      <w:r w:rsidR="00AF6E45" w:rsidRPr="009614F3">
        <w:rPr>
          <w:rFonts w:cstheme="minorHAnsi"/>
          <w:lang w:val="fr-BE"/>
        </w:rPr>
        <w:t xml:space="preserve">(il s’agit ici en principe des </w:t>
      </w:r>
      <w:r w:rsidR="0008636A" w:rsidRPr="009614F3">
        <w:rPr>
          <w:rFonts w:cstheme="minorHAnsi"/>
          <w:lang w:val="fr-BE"/>
        </w:rPr>
        <w:t>tarifs prévus pour les médecins dits « conventionnés »</w:t>
      </w:r>
      <w:r w:rsidR="00AF6E45" w:rsidRPr="009614F3">
        <w:rPr>
          <w:rFonts w:cstheme="minorHAnsi"/>
          <w:lang w:val="fr-BE"/>
        </w:rPr>
        <w:t>)</w:t>
      </w:r>
      <w:r w:rsidR="0008636A" w:rsidRPr="009614F3">
        <w:rPr>
          <w:rFonts w:cstheme="minorHAnsi"/>
          <w:lang w:val="fr-BE"/>
        </w:rPr>
        <w:t>.</w:t>
      </w:r>
    </w:p>
    <w:p w:rsidR="00A345A3" w:rsidRPr="009614F3" w:rsidRDefault="00A345A3" w:rsidP="00F5073F">
      <w:pPr>
        <w:jc w:val="both"/>
        <w:rPr>
          <w:rFonts w:cstheme="minorHAnsi"/>
          <w:lang w:val="fr-BE"/>
        </w:rPr>
      </w:pPr>
    </w:p>
    <w:p w:rsidR="00F5073F" w:rsidRPr="009614F3" w:rsidRDefault="00E45560" w:rsidP="00F5073F">
      <w:pPr>
        <w:jc w:val="both"/>
        <w:rPr>
          <w:lang w:val="fr-FR"/>
        </w:rPr>
      </w:pPr>
      <w:r w:rsidRPr="009614F3">
        <w:rPr>
          <w:rFonts w:cstheme="minorHAnsi"/>
          <w:lang w:val="fr-BE"/>
        </w:rPr>
        <w:t xml:space="preserve">Dans le cas où pour la réalisation d’un bilan prévu dans le cadre de la présente convention, des prestations sont dispensées par plusieurs médecins de l’équipe visée à l’article </w:t>
      </w:r>
      <w:r w:rsidR="00465609" w:rsidRPr="009614F3">
        <w:rPr>
          <w:rFonts w:cstheme="minorHAnsi"/>
          <w:lang w:val="fr-BE"/>
        </w:rPr>
        <w:t>14</w:t>
      </w:r>
      <w:r w:rsidR="00DD03B5" w:rsidRPr="009614F3">
        <w:rPr>
          <w:rFonts w:cstheme="minorHAnsi"/>
          <w:lang w:val="fr-BE"/>
        </w:rPr>
        <w:t xml:space="preserve"> de la présente convention,</w:t>
      </w:r>
      <w:r w:rsidRPr="009614F3">
        <w:rPr>
          <w:rFonts w:cstheme="minorHAnsi"/>
          <w:lang w:val="fr-BE"/>
        </w:rPr>
        <w:t xml:space="preserve"> le même jour, pour un même bénéficiaire, seul un de ces médecins pourra porter en compte une consultation dans le cadre de la nomenclature des prestations de santé.</w:t>
      </w:r>
    </w:p>
    <w:p w:rsidR="00113659" w:rsidRPr="009614F3" w:rsidRDefault="00113659" w:rsidP="00F5073F">
      <w:pPr>
        <w:jc w:val="both"/>
        <w:rPr>
          <w:lang w:val="fr-FR"/>
        </w:rPr>
      </w:pPr>
      <w:r w:rsidRPr="009614F3">
        <w:rPr>
          <w:lang w:val="fr-FR"/>
        </w:rPr>
        <w:t xml:space="preserve">L’établissement s’engage à prendre toutes les mesures nécessaires vis-à-vis </w:t>
      </w:r>
      <w:r w:rsidR="00BC5790" w:rsidRPr="009614F3">
        <w:rPr>
          <w:lang w:val="fr-FR"/>
        </w:rPr>
        <w:t>d</w:t>
      </w:r>
      <w:r w:rsidRPr="009614F3">
        <w:rPr>
          <w:lang w:val="fr-FR"/>
        </w:rPr>
        <w:t>es médecins de son équipe afin de respecter ce</w:t>
      </w:r>
      <w:r w:rsidR="00AE1CB2" w:rsidRPr="009614F3">
        <w:rPr>
          <w:lang w:val="fr-FR"/>
        </w:rPr>
        <w:t>s</w:t>
      </w:r>
      <w:r w:rsidRPr="009614F3">
        <w:rPr>
          <w:lang w:val="fr-FR"/>
        </w:rPr>
        <w:t xml:space="preserve"> disposition</w:t>
      </w:r>
      <w:r w:rsidR="00AE1CB2" w:rsidRPr="009614F3">
        <w:rPr>
          <w:lang w:val="fr-FR"/>
        </w:rPr>
        <w:t>s</w:t>
      </w:r>
      <w:r w:rsidRPr="009614F3">
        <w:rPr>
          <w:lang w:val="fr-FR"/>
        </w:rPr>
        <w:t>.</w:t>
      </w:r>
    </w:p>
    <w:p w:rsidR="00113659" w:rsidRPr="009614F3" w:rsidRDefault="00113659" w:rsidP="00F5073F">
      <w:pPr>
        <w:jc w:val="both"/>
        <w:rPr>
          <w:lang w:val="fr-FR"/>
        </w:rPr>
      </w:pPr>
    </w:p>
    <w:p w:rsidR="00AE4808" w:rsidRPr="009614F3" w:rsidRDefault="00F5073F" w:rsidP="00F5073F">
      <w:pPr>
        <w:jc w:val="both"/>
        <w:rPr>
          <w:lang w:val="fr-FR"/>
        </w:rPr>
      </w:pPr>
      <w:r w:rsidRPr="009614F3">
        <w:rPr>
          <w:lang w:val="fr-FR"/>
        </w:rPr>
        <w:t>§ 4.</w:t>
      </w:r>
      <w:r w:rsidRPr="009614F3">
        <w:rPr>
          <w:lang w:val="fr-FR"/>
        </w:rPr>
        <w:tab/>
      </w:r>
      <w:r w:rsidR="00AE4808" w:rsidRPr="009614F3">
        <w:rPr>
          <w:lang w:val="fr-FR"/>
        </w:rPr>
        <w:t xml:space="preserve">Aucune prestation de kinésithérapie et de logopédie figurant dans la nomenclature des prestations de santé </w:t>
      </w:r>
      <w:r w:rsidR="003C7DF4" w:rsidRPr="009614F3">
        <w:rPr>
          <w:lang w:val="fr-FR"/>
        </w:rPr>
        <w:t xml:space="preserve">et effectuée, par un membre de l’équipe active au sein de l’établissement, en faveur </w:t>
      </w:r>
      <w:r w:rsidR="003C7DF4" w:rsidRPr="009614F3">
        <w:rPr>
          <w:lang w:val="fr-FR"/>
        </w:rPr>
        <w:lastRenderedPageBreak/>
        <w:t xml:space="preserve">d’un bénéficiaire visé par la présente convention, </w:t>
      </w:r>
      <w:r w:rsidR="00AE4808" w:rsidRPr="009614F3">
        <w:rPr>
          <w:lang w:val="fr-FR"/>
        </w:rPr>
        <w:t>ne pourra être portée en compte en sus du forfait prévu dans le cadre de la présente convention dans le cas où ce</w:t>
      </w:r>
      <w:r w:rsidR="003C7DF4" w:rsidRPr="009614F3">
        <w:rPr>
          <w:lang w:val="fr-FR"/>
        </w:rPr>
        <w:t>tte</w:t>
      </w:r>
      <w:r w:rsidR="00AE4808" w:rsidRPr="009614F3">
        <w:rPr>
          <w:lang w:val="fr-FR"/>
        </w:rPr>
        <w:t xml:space="preserve"> prestation de kinésithérapie ou de logopédie </w:t>
      </w:r>
      <w:r w:rsidR="003C7DF4" w:rsidRPr="009614F3">
        <w:rPr>
          <w:lang w:val="fr-FR"/>
        </w:rPr>
        <w:t>e</w:t>
      </w:r>
      <w:r w:rsidR="00AE4808" w:rsidRPr="009614F3">
        <w:rPr>
          <w:lang w:val="fr-FR"/>
        </w:rPr>
        <w:t>st effectuée dans l’établissement.</w:t>
      </w:r>
    </w:p>
    <w:p w:rsidR="003C7DF4" w:rsidRPr="009614F3" w:rsidRDefault="003C7DF4" w:rsidP="00F5073F">
      <w:pPr>
        <w:jc w:val="both"/>
        <w:rPr>
          <w:lang w:val="fr-FR"/>
        </w:rPr>
      </w:pPr>
    </w:p>
    <w:p w:rsidR="003C7DF4" w:rsidRPr="009614F3" w:rsidRDefault="003C7DF4" w:rsidP="00F5073F">
      <w:pPr>
        <w:jc w:val="both"/>
        <w:rPr>
          <w:lang w:val="fr-FR"/>
        </w:rPr>
      </w:pPr>
      <w:r w:rsidRPr="009614F3">
        <w:rPr>
          <w:lang w:val="fr-FR"/>
        </w:rPr>
        <w:t xml:space="preserve">Cette </w:t>
      </w:r>
      <w:r w:rsidR="008819D0" w:rsidRPr="009614F3">
        <w:rPr>
          <w:lang w:val="fr-FR"/>
        </w:rPr>
        <w:t>interdict</w:t>
      </w:r>
      <w:r w:rsidRPr="009614F3">
        <w:rPr>
          <w:lang w:val="fr-FR"/>
        </w:rPr>
        <w:t>ion s’applique également aux prestations de kinésithérapie et de logopédie figurant dans la nomenclature des prestations de santé</w:t>
      </w:r>
      <w:r w:rsidR="008819D0" w:rsidRPr="009614F3">
        <w:rPr>
          <w:lang w:val="fr-FR"/>
        </w:rPr>
        <w:t>, et</w:t>
      </w:r>
      <w:r w:rsidRPr="009614F3">
        <w:rPr>
          <w:lang w:val="fr-FR"/>
        </w:rPr>
        <w:t xml:space="preserve"> effectuée</w:t>
      </w:r>
      <w:r w:rsidR="008819D0" w:rsidRPr="009614F3">
        <w:rPr>
          <w:lang w:val="fr-FR"/>
        </w:rPr>
        <w:t>s,</w:t>
      </w:r>
      <w:r w:rsidRPr="009614F3">
        <w:rPr>
          <w:lang w:val="fr-FR"/>
        </w:rPr>
        <w:t xml:space="preserve"> en dehors de l’établissement, par un membre de l’équipe active au sein de l’établissement, en faveur d’un bénéficiaire visé par la présente convention, si le membre de l’équipe concerné a été impliqué dans la réalisation d’un bilan réalisé dans le cadre de la présente convention pour le bénéficiaire concerné.</w:t>
      </w:r>
    </w:p>
    <w:p w:rsidR="003C7DF4" w:rsidRPr="009614F3" w:rsidRDefault="003C7DF4" w:rsidP="00F5073F">
      <w:pPr>
        <w:jc w:val="both"/>
        <w:rPr>
          <w:lang w:val="fr-FR"/>
        </w:rPr>
      </w:pPr>
    </w:p>
    <w:p w:rsidR="003C7DF4" w:rsidRPr="009614F3" w:rsidRDefault="008819D0" w:rsidP="00F5073F">
      <w:pPr>
        <w:jc w:val="both"/>
        <w:rPr>
          <w:lang w:val="fr-FR"/>
        </w:rPr>
      </w:pPr>
      <w:r w:rsidRPr="009614F3">
        <w:rPr>
          <w:lang w:val="fr-FR"/>
        </w:rPr>
        <w:t>Dès lors, un kinésithérapeute ou logopède qui est membre de l’équipe active au sein de l’établissement, ne peut effectuer, en dehors de l’établissement, en faveur d’un bénéficiaire visé par la présente convention, des prestations de kinésithérapie et de logopédie figurant dans la nomenclature des prestations de santé, que dans le cas où ce kinésithérapeute ou logopède n’a</w:t>
      </w:r>
      <w:r w:rsidR="00EE3B9D" w:rsidRPr="009614F3">
        <w:rPr>
          <w:lang w:val="fr-FR"/>
        </w:rPr>
        <w:t xml:space="preserve"> pas</w:t>
      </w:r>
      <w:r w:rsidRPr="009614F3">
        <w:rPr>
          <w:lang w:val="fr-FR"/>
        </w:rPr>
        <w:t xml:space="preserve"> été impliqué dans la réalisation d’aucun bilan réalisé dans le cadre de la présente convention pour le bénéficiaire concerné.</w:t>
      </w:r>
    </w:p>
    <w:p w:rsidR="00AE4808" w:rsidRPr="009614F3" w:rsidRDefault="00AE4808" w:rsidP="00F5073F">
      <w:pPr>
        <w:jc w:val="both"/>
        <w:rPr>
          <w:lang w:val="fr-FR"/>
        </w:rPr>
      </w:pPr>
    </w:p>
    <w:p w:rsidR="008A0222" w:rsidRPr="009614F3" w:rsidRDefault="008A0222" w:rsidP="00F5073F">
      <w:pPr>
        <w:jc w:val="both"/>
        <w:rPr>
          <w:lang w:val="fr-BE"/>
        </w:rPr>
      </w:pPr>
      <w:r w:rsidRPr="009614F3">
        <w:rPr>
          <w:lang w:val="fr-FR"/>
        </w:rPr>
        <w:t>§ 5.</w:t>
      </w:r>
      <w:r w:rsidRPr="009614F3">
        <w:rPr>
          <w:lang w:val="fr-FR"/>
        </w:rPr>
        <w:tab/>
        <w:t xml:space="preserve">Aucune prestation de psychologie ou </w:t>
      </w:r>
      <w:r w:rsidR="00DB272E" w:rsidRPr="009614F3">
        <w:rPr>
          <w:lang w:val="fr-FR"/>
        </w:rPr>
        <w:t xml:space="preserve">d’assistance sociale ne pourra </w:t>
      </w:r>
      <w:r w:rsidRPr="009614F3">
        <w:rPr>
          <w:lang w:val="fr-FR"/>
        </w:rPr>
        <w:t xml:space="preserve">être portée en compte non plus en sus du forfait prévu dans le cadre de la présente convention </w:t>
      </w:r>
      <w:r w:rsidR="002B6530" w:rsidRPr="009614F3">
        <w:rPr>
          <w:lang w:val="fr-FR"/>
        </w:rPr>
        <w:t xml:space="preserve">dans le cas où ces prestations de psychologie ou d’assistance sociale sont effectuées par les membres de l’équipe active au sein de l’établissement </w:t>
      </w:r>
      <w:r w:rsidR="00BB7346" w:rsidRPr="009614F3">
        <w:rPr>
          <w:lang w:val="fr-FR"/>
        </w:rPr>
        <w:t xml:space="preserve">en faveur des bénéficiaires visés par la présente convention </w:t>
      </w:r>
      <w:r w:rsidR="002B6530" w:rsidRPr="009614F3">
        <w:rPr>
          <w:lang w:val="fr-FR"/>
        </w:rPr>
        <w:t xml:space="preserve">et ce, </w:t>
      </w:r>
      <w:r w:rsidR="00AF25BA" w:rsidRPr="009614F3">
        <w:rPr>
          <w:lang w:val="fr-FR"/>
        </w:rPr>
        <w:t>tant</w:t>
      </w:r>
      <w:r w:rsidR="002B6530" w:rsidRPr="009614F3">
        <w:rPr>
          <w:lang w:val="fr-FR"/>
        </w:rPr>
        <w:t xml:space="preserve"> si ces prestations sont effectuées dans </w:t>
      </w:r>
      <w:r w:rsidR="00AF25BA" w:rsidRPr="009614F3">
        <w:rPr>
          <w:lang w:val="fr-FR"/>
        </w:rPr>
        <w:t>que</w:t>
      </w:r>
      <w:r w:rsidR="002B6530" w:rsidRPr="009614F3">
        <w:rPr>
          <w:lang w:val="fr-FR"/>
        </w:rPr>
        <w:t xml:space="preserve"> en dehors de l’établissement</w:t>
      </w:r>
      <w:r w:rsidR="00C97595" w:rsidRPr="009614F3">
        <w:rPr>
          <w:lang w:val="fr-FR"/>
        </w:rPr>
        <w:t>.</w:t>
      </w:r>
    </w:p>
    <w:p w:rsidR="004240DF" w:rsidRPr="009614F3" w:rsidRDefault="004240DF" w:rsidP="00292945">
      <w:pPr>
        <w:jc w:val="both"/>
        <w:rPr>
          <w:lang w:val="fr-FR"/>
        </w:rPr>
      </w:pPr>
    </w:p>
    <w:p w:rsidR="004240DF" w:rsidRPr="009614F3" w:rsidRDefault="004240DF" w:rsidP="00292945">
      <w:pPr>
        <w:jc w:val="both"/>
        <w:rPr>
          <w:lang w:val="fr-FR"/>
        </w:rPr>
      </w:pPr>
    </w:p>
    <w:p w:rsidR="00B2777B" w:rsidRPr="009614F3" w:rsidRDefault="00B2777B" w:rsidP="00B2777B">
      <w:pPr>
        <w:jc w:val="center"/>
        <w:rPr>
          <w:b/>
          <w:u w:val="single"/>
          <w:lang w:val="fr-FR"/>
        </w:rPr>
      </w:pPr>
      <w:r w:rsidRPr="009614F3">
        <w:rPr>
          <w:b/>
          <w:u w:val="single"/>
          <w:lang w:val="fr-FR"/>
        </w:rPr>
        <w:t>CHIFFRES DE PRODUCTION ET COMPTABILITE</w:t>
      </w:r>
    </w:p>
    <w:p w:rsidR="00B2777B" w:rsidRPr="009614F3" w:rsidRDefault="00B2777B" w:rsidP="00B2777B">
      <w:pPr>
        <w:jc w:val="both"/>
        <w:rPr>
          <w:b/>
          <w:u w:val="single"/>
          <w:lang w:val="fr-FR"/>
        </w:rPr>
      </w:pPr>
    </w:p>
    <w:p w:rsidR="00B2777B" w:rsidRPr="009614F3" w:rsidRDefault="00263C29" w:rsidP="00B2777B">
      <w:pPr>
        <w:jc w:val="both"/>
        <w:rPr>
          <w:b/>
          <w:u w:val="single"/>
          <w:lang w:val="fr-FR"/>
        </w:rPr>
      </w:pPr>
      <w:r w:rsidRPr="009614F3">
        <w:rPr>
          <w:b/>
          <w:u w:val="single"/>
          <w:lang w:val="fr-FR"/>
        </w:rPr>
        <w:t xml:space="preserve">Article </w:t>
      </w:r>
      <w:r w:rsidR="00A6551E" w:rsidRPr="009614F3">
        <w:rPr>
          <w:b/>
          <w:u w:val="single"/>
          <w:lang w:val="fr-FR"/>
        </w:rPr>
        <w:t>21</w:t>
      </w:r>
      <w:r w:rsidRPr="009614F3">
        <w:rPr>
          <w:b/>
          <w:u w:val="single"/>
          <w:lang w:val="fr-FR"/>
        </w:rPr>
        <w:t>.</w:t>
      </w:r>
      <w:r w:rsidR="00385C52" w:rsidRPr="009614F3">
        <w:rPr>
          <w:b/>
          <w:u w:val="single"/>
          <w:lang w:val="fr-FR"/>
        </w:rPr>
        <w:t xml:space="preserve"> </w:t>
      </w:r>
    </w:p>
    <w:p w:rsidR="00263C29" w:rsidRPr="009614F3" w:rsidRDefault="00263C29" w:rsidP="00B2777B">
      <w:pPr>
        <w:jc w:val="both"/>
        <w:rPr>
          <w:b/>
          <w:u w:val="single"/>
          <w:lang w:val="fr-FR"/>
        </w:rPr>
      </w:pPr>
    </w:p>
    <w:p w:rsidR="00263C29" w:rsidRPr="009614F3" w:rsidRDefault="00263C29" w:rsidP="00B2777B">
      <w:pPr>
        <w:jc w:val="both"/>
        <w:rPr>
          <w:lang w:val="fr-FR"/>
        </w:rPr>
      </w:pPr>
      <w:r w:rsidRPr="009614F3">
        <w:rPr>
          <w:lang w:val="fr-FR"/>
        </w:rPr>
        <w:t xml:space="preserve">§ </w:t>
      </w:r>
      <w:r w:rsidR="007E57B9" w:rsidRPr="009614F3">
        <w:rPr>
          <w:lang w:val="fr-FR"/>
        </w:rPr>
        <w:t>1</w:t>
      </w:r>
      <w:r w:rsidRPr="009614F3">
        <w:rPr>
          <w:lang w:val="fr-FR"/>
        </w:rPr>
        <w:t>.</w:t>
      </w:r>
      <w:r w:rsidRPr="009614F3">
        <w:rPr>
          <w:lang w:val="fr-FR"/>
        </w:rPr>
        <w:tab/>
        <w:t xml:space="preserve">Avant la fin du mois suivant la fin de chaque trimestre, </w:t>
      </w:r>
      <w:r w:rsidR="007E57B9" w:rsidRPr="009614F3">
        <w:rPr>
          <w:lang w:val="fr-FR"/>
        </w:rPr>
        <w:t>l’établissement</w:t>
      </w:r>
      <w:r w:rsidRPr="009614F3">
        <w:rPr>
          <w:lang w:val="fr-FR"/>
        </w:rPr>
        <w:t xml:space="preserve"> transmet les chiffres de production</w:t>
      </w:r>
      <w:r w:rsidR="007E57B9" w:rsidRPr="009614F3">
        <w:rPr>
          <w:lang w:val="fr-FR"/>
        </w:rPr>
        <w:t xml:space="preserve"> (soit le nombre de bilans effectués, par type, multiplié par leurs prix respectifs)</w:t>
      </w:r>
      <w:r w:rsidR="00B3636F" w:rsidRPr="009614F3">
        <w:rPr>
          <w:lang w:val="fr-FR"/>
        </w:rPr>
        <w:t xml:space="preserve"> </w:t>
      </w:r>
      <w:r w:rsidRPr="009614F3">
        <w:rPr>
          <w:lang w:val="fr-FR"/>
        </w:rPr>
        <w:t xml:space="preserve">relatifs à ce trimestre au moyen de l’application informatique que le Service des soins de santé a fait parvenir à cet effet. </w:t>
      </w:r>
    </w:p>
    <w:p w:rsidR="00177E80" w:rsidRPr="009614F3" w:rsidRDefault="00177E80" w:rsidP="00B2777B">
      <w:pPr>
        <w:jc w:val="both"/>
        <w:rPr>
          <w:lang w:val="fr-FR"/>
        </w:rPr>
      </w:pPr>
    </w:p>
    <w:p w:rsidR="00263C29" w:rsidRPr="009614F3" w:rsidRDefault="00263C29" w:rsidP="00B2777B">
      <w:pPr>
        <w:jc w:val="both"/>
        <w:rPr>
          <w:lang w:val="fr-FR"/>
        </w:rPr>
      </w:pPr>
      <w:r w:rsidRPr="009614F3">
        <w:rPr>
          <w:lang w:val="fr-FR"/>
        </w:rPr>
        <w:t xml:space="preserve">Chaque </w:t>
      </w:r>
      <w:r w:rsidR="008A0222" w:rsidRPr="009614F3">
        <w:rPr>
          <w:lang w:val="fr-FR"/>
        </w:rPr>
        <w:t>bilan</w:t>
      </w:r>
      <w:r w:rsidRPr="009614F3">
        <w:rPr>
          <w:lang w:val="fr-FR"/>
        </w:rPr>
        <w:t xml:space="preserve"> effectué</w:t>
      </w:r>
      <w:r w:rsidR="008A0222" w:rsidRPr="009614F3">
        <w:rPr>
          <w:lang w:val="fr-FR"/>
        </w:rPr>
        <w:t xml:space="preserve"> pour un bénéficiaire</w:t>
      </w:r>
      <w:r w:rsidRPr="009614F3">
        <w:rPr>
          <w:lang w:val="fr-FR"/>
        </w:rPr>
        <w:t xml:space="preserve"> ne peut figurer qu’une seule fois dans les chiffres de production d’une année calendrier. Les prestations dont il apparait d’avance qu’elles ne sont pas remboursables (par exemple parce qu’elles ne répondent pas aux conditions fixées dans le cadre de la présente convention ou parce que le bé</w:t>
      </w:r>
      <w:r w:rsidR="00385C52" w:rsidRPr="009614F3">
        <w:rPr>
          <w:lang w:val="fr-FR"/>
        </w:rPr>
        <w:t xml:space="preserve">néficiaire n’est </w:t>
      </w:r>
      <w:r w:rsidR="00C90B11" w:rsidRPr="009614F3">
        <w:rPr>
          <w:lang w:val="fr-FR"/>
        </w:rPr>
        <w:t>pas assuré dans le cadre de l’assurance obligatoire soins de santé et indemnités</w:t>
      </w:r>
      <w:r w:rsidR="00385C52" w:rsidRPr="009614F3">
        <w:rPr>
          <w:lang w:val="fr-FR"/>
        </w:rPr>
        <w:t xml:space="preserve">) ne doivent pas figurer dans les chiffres de production. </w:t>
      </w:r>
    </w:p>
    <w:p w:rsidR="00385C52" w:rsidRPr="009614F3" w:rsidRDefault="00385C52" w:rsidP="00B2777B">
      <w:pPr>
        <w:jc w:val="both"/>
        <w:rPr>
          <w:lang w:val="fr-FR"/>
        </w:rPr>
      </w:pPr>
    </w:p>
    <w:p w:rsidR="00385C52" w:rsidRPr="009614F3" w:rsidRDefault="00385C52" w:rsidP="00B2777B">
      <w:pPr>
        <w:jc w:val="both"/>
        <w:rPr>
          <w:lang w:val="fr-FR"/>
        </w:rPr>
      </w:pPr>
      <w:r w:rsidRPr="009614F3">
        <w:rPr>
          <w:lang w:val="fr-FR"/>
        </w:rPr>
        <w:t>L’établissement s’engage à présenter, à la demande du Service des soins de santé ou du Service d’évaluation et de contrôle médicaux de l’INAMI, tous les documents nécessaires à l’appui des chiffres de production communiqués. La communication volontaire de chiffres de production erronés entrainera une suspension de paiement par les organismes assureurs dans le cadre de la présente convention.</w:t>
      </w:r>
    </w:p>
    <w:p w:rsidR="00385C52" w:rsidRPr="009614F3" w:rsidRDefault="00385C52" w:rsidP="00B2777B">
      <w:pPr>
        <w:jc w:val="both"/>
        <w:rPr>
          <w:lang w:val="fr-FR"/>
        </w:rPr>
      </w:pPr>
    </w:p>
    <w:p w:rsidR="00385C52" w:rsidRPr="009614F3" w:rsidRDefault="00385C52" w:rsidP="00B2777B">
      <w:pPr>
        <w:jc w:val="both"/>
        <w:rPr>
          <w:lang w:val="fr-FR"/>
        </w:rPr>
      </w:pPr>
      <w:r w:rsidRPr="009614F3">
        <w:rPr>
          <w:lang w:val="fr-FR"/>
        </w:rPr>
        <w:t xml:space="preserve">Si les chiffres de production ne sont pas envoyés avant </w:t>
      </w:r>
      <w:r w:rsidR="008A0222" w:rsidRPr="009614F3">
        <w:rPr>
          <w:lang w:val="fr-FR"/>
        </w:rPr>
        <w:t>la fin du premier mois qui suit la fin d’un trimestre</w:t>
      </w:r>
      <w:r w:rsidRPr="009614F3">
        <w:rPr>
          <w:lang w:val="fr-FR"/>
        </w:rPr>
        <w:t xml:space="preserve">, l’établissement sera rappelé à ses obligations par lettre recommandée. Si les chiffres de production n’ont toujours pas été communiqués dans les 30 jours civils après l’envoi de la lettre recommandée, les paiements par les organismes assureurs (dans le cadre de la convention entre l’INAMI et l’établissement) sont suspendus d’office tant qu’il n’est pas satisfait à cet engagement. </w:t>
      </w:r>
    </w:p>
    <w:p w:rsidR="00385C52" w:rsidRPr="009614F3" w:rsidRDefault="00385C52" w:rsidP="00B2777B">
      <w:pPr>
        <w:jc w:val="both"/>
        <w:rPr>
          <w:lang w:val="fr-FR"/>
        </w:rPr>
      </w:pPr>
    </w:p>
    <w:p w:rsidR="006A3A3B" w:rsidRPr="009614F3" w:rsidRDefault="008B1F53" w:rsidP="00B2777B">
      <w:pPr>
        <w:jc w:val="both"/>
        <w:rPr>
          <w:lang w:val="fr-FR"/>
        </w:rPr>
      </w:pPr>
      <w:r w:rsidRPr="009614F3">
        <w:rPr>
          <w:lang w:val="fr-FR"/>
        </w:rPr>
        <w:t xml:space="preserve">§ </w:t>
      </w:r>
      <w:r w:rsidR="008B1305" w:rsidRPr="009614F3">
        <w:rPr>
          <w:lang w:val="fr-FR"/>
        </w:rPr>
        <w:t>2</w:t>
      </w:r>
      <w:r w:rsidRPr="009614F3">
        <w:rPr>
          <w:lang w:val="fr-FR"/>
        </w:rPr>
        <w:t>.</w:t>
      </w:r>
      <w:r w:rsidRPr="009614F3">
        <w:rPr>
          <w:lang w:val="fr-FR"/>
        </w:rPr>
        <w:tab/>
      </w:r>
      <w:r w:rsidR="00385C52" w:rsidRPr="009614F3">
        <w:rPr>
          <w:lang w:val="fr-FR"/>
        </w:rPr>
        <w:t>L’établissement désigne une personne de contact chargée de la transmission des chiffres de production. Il communique ses coordonnées (nom, numéro de téléphone direct et adresse électronique) au Service des soins de santé de l’INAMI qu’il informe également de tout changement de ces coordonnées.</w:t>
      </w:r>
    </w:p>
    <w:p w:rsidR="008B1F53" w:rsidRPr="009614F3" w:rsidRDefault="008B1F53" w:rsidP="00B2777B">
      <w:pPr>
        <w:jc w:val="both"/>
        <w:rPr>
          <w:lang w:val="fr-FR"/>
        </w:rPr>
      </w:pPr>
    </w:p>
    <w:p w:rsidR="00B03039" w:rsidRPr="009614F3" w:rsidRDefault="00B03039" w:rsidP="008B1F53">
      <w:pPr>
        <w:jc w:val="both"/>
        <w:rPr>
          <w:lang w:val="fr-FR"/>
        </w:rPr>
      </w:pPr>
      <w:r w:rsidRPr="009614F3">
        <w:rPr>
          <w:lang w:val="fr-FR"/>
        </w:rPr>
        <w:t xml:space="preserve">§ </w:t>
      </w:r>
      <w:r w:rsidR="008B1305" w:rsidRPr="009614F3">
        <w:rPr>
          <w:lang w:val="fr-FR"/>
        </w:rPr>
        <w:t>3</w:t>
      </w:r>
      <w:r w:rsidRPr="009614F3">
        <w:rPr>
          <w:lang w:val="fr-FR"/>
        </w:rPr>
        <w:t>.</w:t>
      </w:r>
      <w:r w:rsidRPr="009614F3">
        <w:rPr>
          <w:lang w:val="fr-FR"/>
        </w:rPr>
        <w:tab/>
        <w:t xml:space="preserve">Dans le cas où, en vertu des dispositions de l’article </w:t>
      </w:r>
      <w:r w:rsidR="00F45329" w:rsidRPr="009614F3">
        <w:rPr>
          <w:lang w:val="fr-FR"/>
        </w:rPr>
        <w:t>8</w:t>
      </w:r>
      <w:r w:rsidRPr="009614F3">
        <w:rPr>
          <w:lang w:val="fr-FR"/>
        </w:rPr>
        <w:t xml:space="preserve"> de la présente convention, les activités conventionnelles sont réalisées sur </w:t>
      </w:r>
      <w:r w:rsidR="008A0222" w:rsidRPr="009614F3">
        <w:rPr>
          <w:lang w:val="fr-FR"/>
        </w:rPr>
        <w:t>plusieurs</w:t>
      </w:r>
      <w:r w:rsidRPr="009614F3">
        <w:rPr>
          <w:lang w:val="fr-FR"/>
        </w:rPr>
        <w:t xml:space="preserve"> sites, les chiffres de production doivent être transmis </w:t>
      </w:r>
      <w:r w:rsidR="008A0222" w:rsidRPr="009614F3">
        <w:rPr>
          <w:lang w:val="fr-FR"/>
        </w:rPr>
        <w:t xml:space="preserve">globalement pour l’ensemble des sites </w:t>
      </w:r>
      <w:r w:rsidRPr="009614F3">
        <w:rPr>
          <w:lang w:val="fr-FR"/>
        </w:rPr>
        <w:t xml:space="preserve">sur lesquels sont dispensées les activités conventionnelles. Cette transmission se fera par l’établissement </w:t>
      </w:r>
      <w:r w:rsidR="008A0222" w:rsidRPr="009614F3">
        <w:rPr>
          <w:lang w:val="fr-FR"/>
        </w:rPr>
        <w:t xml:space="preserve">ayant signé la présente convention </w:t>
      </w:r>
      <w:r w:rsidRPr="009614F3">
        <w:rPr>
          <w:lang w:val="fr-FR"/>
        </w:rPr>
        <w:t>qui communique alors des chiffres globaux pour lui et les différents sites.</w:t>
      </w:r>
    </w:p>
    <w:p w:rsidR="00385C52" w:rsidRPr="009614F3" w:rsidRDefault="00385C52" w:rsidP="00B2777B">
      <w:pPr>
        <w:jc w:val="both"/>
        <w:rPr>
          <w:lang w:val="fr-FR"/>
        </w:rPr>
      </w:pPr>
    </w:p>
    <w:p w:rsidR="00385C52" w:rsidRPr="009614F3" w:rsidRDefault="00385C52" w:rsidP="00B2777B">
      <w:pPr>
        <w:jc w:val="both"/>
        <w:rPr>
          <w:b/>
          <w:u w:val="single"/>
          <w:lang w:val="fr-FR"/>
        </w:rPr>
      </w:pPr>
      <w:r w:rsidRPr="009614F3">
        <w:rPr>
          <w:b/>
          <w:u w:val="single"/>
          <w:lang w:val="fr-FR"/>
        </w:rPr>
        <w:t xml:space="preserve">Article </w:t>
      </w:r>
      <w:r w:rsidR="00A6551E" w:rsidRPr="009614F3">
        <w:rPr>
          <w:b/>
          <w:u w:val="single"/>
          <w:lang w:val="fr-FR"/>
        </w:rPr>
        <w:t>22</w:t>
      </w:r>
      <w:r w:rsidRPr="009614F3">
        <w:rPr>
          <w:b/>
          <w:u w:val="single"/>
          <w:lang w:val="fr-FR"/>
        </w:rPr>
        <w:t>.</w:t>
      </w:r>
    </w:p>
    <w:p w:rsidR="00385C52" w:rsidRPr="009614F3" w:rsidRDefault="00385C52" w:rsidP="00B2777B">
      <w:pPr>
        <w:jc w:val="both"/>
        <w:rPr>
          <w:lang w:val="fr-FR"/>
        </w:rPr>
      </w:pPr>
    </w:p>
    <w:p w:rsidR="00385C52" w:rsidRPr="009614F3" w:rsidRDefault="00385C52" w:rsidP="00B2777B">
      <w:pPr>
        <w:jc w:val="both"/>
        <w:rPr>
          <w:lang w:val="fr-FR"/>
        </w:rPr>
      </w:pPr>
      <w:r w:rsidRPr="009614F3">
        <w:rPr>
          <w:lang w:val="fr-FR"/>
        </w:rPr>
        <w:t>Le Pouvoir organisateur de l’établissement tient une comptabilité basée, d’une part, autant que possible, sur le plan comptable normalisé minimum pour les hôpitaux (A.R. du 14.08.1987), et d’autre part, sur les décisions prises en la matière par le Comité de l'assurance soins de santé.</w:t>
      </w:r>
      <w:r w:rsidR="00265EC0" w:rsidRPr="009614F3">
        <w:rPr>
          <w:lang w:val="fr-FR"/>
        </w:rPr>
        <w:t xml:space="preserve"> L</w:t>
      </w:r>
      <w:r w:rsidRPr="009614F3">
        <w:rPr>
          <w:lang w:val="fr-FR"/>
        </w:rPr>
        <w:t xml:space="preserve">es données comptables liées à l’application de la présente convention sont rassemblées sous un poste de frais distinct de telle sorte que les dépenses et revenus puissent être immédiatement connus. </w:t>
      </w:r>
    </w:p>
    <w:p w:rsidR="008B1F53" w:rsidRPr="009614F3" w:rsidRDefault="008B1F53" w:rsidP="00B2777B">
      <w:pPr>
        <w:jc w:val="both"/>
        <w:rPr>
          <w:lang w:val="fr-FR"/>
        </w:rPr>
      </w:pPr>
    </w:p>
    <w:p w:rsidR="008B1305" w:rsidRPr="009614F3" w:rsidRDefault="008B1305" w:rsidP="008B1305">
      <w:pPr>
        <w:jc w:val="both"/>
        <w:rPr>
          <w:lang w:val="fr-FR"/>
        </w:rPr>
      </w:pPr>
      <w:r w:rsidRPr="009614F3">
        <w:rPr>
          <w:lang w:val="fr-FR"/>
        </w:rPr>
        <w:t>Le pouvoir organisateur est tenu de conserver les justificatifs des recettes et des dépenses pendant 10 ans.</w:t>
      </w:r>
    </w:p>
    <w:p w:rsidR="008B1305" w:rsidRPr="009614F3" w:rsidRDefault="008B1305" w:rsidP="008B1305">
      <w:pPr>
        <w:jc w:val="both"/>
        <w:rPr>
          <w:lang w:val="fr-FR"/>
        </w:rPr>
      </w:pPr>
    </w:p>
    <w:p w:rsidR="008B1305" w:rsidRPr="009614F3" w:rsidRDefault="008B1305" w:rsidP="008B1305">
      <w:pPr>
        <w:jc w:val="both"/>
        <w:rPr>
          <w:lang w:val="fr-FR"/>
        </w:rPr>
      </w:pPr>
      <w:r w:rsidRPr="009614F3">
        <w:rPr>
          <w:lang w:val="fr-FR"/>
        </w:rPr>
        <w:t>Les comptes doivent toujours être accessibles, dans ce délai, au Service des soins de santé de l’INAMI.</w:t>
      </w:r>
    </w:p>
    <w:p w:rsidR="002A6B40" w:rsidRPr="009614F3" w:rsidRDefault="002A6B40" w:rsidP="00BA7BAB">
      <w:pPr>
        <w:jc w:val="both"/>
        <w:rPr>
          <w:lang w:val="fr-FR"/>
        </w:rPr>
      </w:pPr>
    </w:p>
    <w:p w:rsidR="008B1305" w:rsidRPr="009614F3" w:rsidRDefault="008B1305" w:rsidP="00BA7BAB">
      <w:pPr>
        <w:jc w:val="both"/>
        <w:rPr>
          <w:lang w:val="fr-FR"/>
        </w:rPr>
      </w:pPr>
      <w:r w:rsidRPr="009614F3">
        <w:rPr>
          <w:lang w:val="fr-FR"/>
        </w:rPr>
        <w:t>Si le Service de soins de santé le demande explicitement, un relevé des revenus et dépenses spécifiques dans le cadre de la convention, doit être transmis au Service des soins de santé au moyen d’un modèle déterminé par ce Service.</w:t>
      </w:r>
    </w:p>
    <w:p w:rsidR="008B1F53" w:rsidRPr="009614F3" w:rsidRDefault="008B1F53" w:rsidP="00B2777B">
      <w:pPr>
        <w:jc w:val="both"/>
        <w:rPr>
          <w:lang w:val="fr-FR"/>
        </w:rPr>
      </w:pPr>
    </w:p>
    <w:p w:rsidR="008B1305" w:rsidRPr="009614F3" w:rsidRDefault="008B1305" w:rsidP="00B2777B">
      <w:pPr>
        <w:jc w:val="both"/>
        <w:rPr>
          <w:lang w:val="fr-FR"/>
        </w:rPr>
      </w:pPr>
    </w:p>
    <w:p w:rsidR="00B2777B" w:rsidRPr="009614F3" w:rsidRDefault="00B2777B" w:rsidP="00B2777B">
      <w:pPr>
        <w:jc w:val="center"/>
        <w:rPr>
          <w:b/>
          <w:u w:val="single"/>
          <w:lang w:val="fr-FR"/>
        </w:rPr>
      </w:pPr>
      <w:r w:rsidRPr="009614F3">
        <w:rPr>
          <w:b/>
          <w:u w:val="single"/>
          <w:lang w:val="fr-FR"/>
        </w:rPr>
        <w:t>CONSEIL D’ACCORD</w:t>
      </w:r>
    </w:p>
    <w:p w:rsidR="008B1F53" w:rsidRPr="009614F3" w:rsidRDefault="008B1F53" w:rsidP="008B1F53">
      <w:pPr>
        <w:jc w:val="both"/>
        <w:rPr>
          <w:lang w:val="fr-FR"/>
        </w:rPr>
      </w:pPr>
    </w:p>
    <w:p w:rsidR="008B1F53" w:rsidRPr="009614F3" w:rsidRDefault="008B1F53" w:rsidP="008B1F53">
      <w:pPr>
        <w:jc w:val="both"/>
        <w:rPr>
          <w:b/>
          <w:u w:val="single"/>
          <w:lang w:val="fr-FR"/>
        </w:rPr>
      </w:pPr>
      <w:r w:rsidRPr="009614F3">
        <w:rPr>
          <w:b/>
          <w:u w:val="single"/>
          <w:lang w:val="fr-FR"/>
        </w:rPr>
        <w:t xml:space="preserve">Article </w:t>
      </w:r>
      <w:r w:rsidR="00A6551E" w:rsidRPr="009614F3">
        <w:rPr>
          <w:b/>
          <w:u w:val="single"/>
          <w:lang w:val="fr-FR"/>
        </w:rPr>
        <w:t>23</w:t>
      </w:r>
      <w:r w:rsidRPr="009614F3">
        <w:rPr>
          <w:b/>
          <w:u w:val="single"/>
          <w:lang w:val="fr-FR"/>
        </w:rPr>
        <w:t>.</w:t>
      </w:r>
    </w:p>
    <w:p w:rsidR="008B1F53" w:rsidRPr="009614F3" w:rsidRDefault="008B1F53" w:rsidP="008B1F53">
      <w:pPr>
        <w:jc w:val="both"/>
        <w:rPr>
          <w:lang w:val="fr-FR"/>
        </w:rPr>
      </w:pPr>
    </w:p>
    <w:p w:rsidR="008B1F53" w:rsidRPr="009614F3" w:rsidRDefault="008B1F53" w:rsidP="008B1F53">
      <w:pPr>
        <w:jc w:val="both"/>
        <w:rPr>
          <w:lang w:val="fr-FR"/>
        </w:rPr>
      </w:pPr>
      <w:r w:rsidRPr="009614F3">
        <w:rPr>
          <w:lang w:val="fr-FR"/>
        </w:rPr>
        <w:t xml:space="preserve">§ </w:t>
      </w:r>
      <w:r w:rsidR="00D544E9" w:rsidRPr="009614F3">
        <w:rPr>
          <w:lang w:val="fr-FR"/>
        </w:rPr>
        <w:t>1</w:t>
      </w:r>
      <w:r w:rsidR="00D544E9" w:rsidRPr="009614F3">
        <w:rPr>
          <w:vertAlign w:val="superscript"/>
          <w:lang w:val="fr-FR"/>
        </w:rPr>
        <w:t>er</w:t>
      </w:r>
      <w:r w:rsidR="00D544E9" w:rsidRPr="009614F3">
        <w:rPr>
          <w:lang w:val="fr-FR"/>
        </w:rPr>
        <w:t>.</w:t>
      </w:r>
      <w:r w:rsidR="00D544E9" w:rsidRPr="009614F3">
        <w:rPr>
          <w:lang w:val="fr-FR"/>
        </w:rPr>
        <w:tab/>
      </w:r>
      <w:r w:rsidRPr="009614F3">
        <w:rPr>
          <w:lang w:val="fr-FR"/>
        </w:rPr>
        <w:t xml:space="preserve">Le Conseil d'accord est un organe fonctionnel composé, d'une part, des membres du Collège des médecins-directeurs du Service des soins de santé de l'I.N.A.M.I. et, d'autre part, des médecins responsables des </w:t>
      </w:r>
      <w:r w:rsidR="003F5F6C" w:rsidRPr="009614F3">
        <w:rPr>
          <w:lang w:val="fr-FR"/>
        </w:rPr>
        <w:t>établissements</w:t>
      </w:r>
      <w:r w:rsidRPr="009614F3">
        <w:rPr>
          <w:lang w:val="fr-FR"/>
        </w:rPr>
        <w:t xml:space="preserve"> avec lesquels la présente convention a été conclue. Le Conseil d'accord est présidé par le Président du Collège des médecins-directeurs.</w:t>
      </w:r>
    </w:p>
    <w:p w:rsidR="008B1F53" w:rsidRPr="009614F3" w:rsidRDefault="008B1F53" w:rsidP="008B1F53">
      <w:pPr>
        <w:jc w:val="both"/>
        <w:rPr>
          <w:lang w:val="fr-FR"/>
        </w:rPr>
      </w:pPr>
    </w:p>
    <w:p w:rsidR="008B1F53" w:rsidRPr="009614F3" w:rsidRDefault="008B1F53" w:rsidP="008B1F53">
      <w:pPr>
        <w:jc w:val="both"/>
        <w:rPr>
          <w:lang w:val="fr-FR"/>
        </w:rPr>
      </w:pPr>
      <w:r w:rsidRPr="009614F3">
        <w:rPr>
          <w:lang w:val="fr-FR"/>
        </w:rPr>
        <w:t>§ 2.</w:t>
      </w:r>
      <w:r w:rsidRPr="009614F3">
        <w:rPr>
          <w:lang w:val="fr-FR"/>
        </w:rPr>
        <w:tab/>
        <w:t>Le Conseil d'accord a pour missions :</w:t>
      </w:r>
    </w:p>
    <w:p w:rsidR="008B1F53" w:rsidRPr="009614F3" w:rsidRDefault="008B1F53" w:rsidP="008B1F53">
      <w:pPr>
        <w:jc w:val="both"/>
        <w:rPr>
          <w:lang w:val="fr-FR"/>
        </w:rPr>
      </w:pPr>
    </w:p>
    <w:p w:rsidR="007B4783" w:rsidRPr="009614F3" w:rsidRDefault="007B4783" w:rsidP="00BA7BAB">
      <w:pPr>
        <w:pStyle w:val="Paragraphedeliste"/>
        <w:numPr>
          <w:ilvl w:val="0"/>
          <w:numId w:val="15"/>
        </w:numPr>
        <w:jc w:val="both"/>
        <w:rPr>
          <w:lang w:val="fr-FR"/>
        </w:rPr>
      </w:pPr>
      <w:r w:rsidRPr="009614F3">
        <w:rPr>
          <w:lang w:val="fr-FR"/>
        </w:rPr>
        <w:t xml:space="preserve">De suivre attentivement l’évolution du nombre de bilans de chaque type effectués (bilans complets, bilans partiels, </w:t>
      </w:r>
      <w:r w:rsidR="008B1305" w:rsidRPr="009614F3">
        <w:rPr>
          <w:lang w:val="fr-FR"/>
        </w:rPr>
        <w:t>interventions</w:t>
      </w:r>
      <w:r w:rsidRPr="009614F3">
        <w:rPr>
          <w:lang w:val="fr-FR"/>
        </w:rPr>
        <w:t xml:space="preserve"> remboursables</w:t>
      </w:r>
      <w:r w:rsidR="008B1305" w:rsidRPr="009614F3">
        <w:rPr>
          <w:lang w:val="fr-FR"/>
        </w:rPr>
        <w:t xml:space="preserve"> et</w:t>
      </w:r>
      <w:r w:rsidRPr="009614F3">
        <w:rPr>
          <w:lang w:val="fr-FR"/>
        </w:rPr>
        <w:t xml:space="preserve"> non remboursables, etc.</w:t>
      </w:r>
      <w:r w:rsidR="002A57AD" w:rsidRPr="009614F3">
        <w:rPr>
          <w:lang w:val="fr-FR"/>
        </w:rPr>
        <w:t>)</w:t>
      </w:r>
      <w:r w:rsidRPr="009614F3">
        <w:rPr>
          <w:lang w:val="fr-FR"/>
        </w:rPr>
        <w:t xml:space="preserve"> et d’identifier, pour chaque type de bilan également, les troubles diagnostiqués, les orientations vers des traitements adaptés, etc.</w:t>
      </w:r>
    </w:p>
    <w:p w:rsidR="007B4783" w:rsidRPr="009614F3" w:rsidRDefault="007B4783" w:rsidP="008B1F53">
      <w:pPr>
        <w:jc w:val="both"/>
        <w:rPr>
          <w:lang w:val="fr-FR"/>
        </w:rPr>
      </w:pPr>
    </w:p>
    <w:p w:rsidR="008B1F53" w:rsidRPr="009614F3" w:rsidRDefault="007B4783" w:rsidP="00BA7BAB">
      <w:pPr>
        <w:pStyle w:val="Paragraphedeliste"/>
        <w:numPr>
          <w:ilvl w:val="0"/>
          <w:numId w:val="15"/>
        </w:numPr>
        <w:jc w:val="both"/>
        <w:rPr>
          <w:lang w:val="fr-FR"/>
        </w:rPr>
      </w:pPr>
      <w:r w:rsidRPr="009614F3">
        <w:rPr>
          <w:lang w:val="fr-FR"/>
        </w:rPr>
        <w:t xml:space="preserve">D’assurer un </w:t>
      </w:r>
      <w:r w:rsidR="008B1F53" w:rsidRPr="009614F3">
        <w:rPr>
          <w:lang w:val="fr-FR"/>
        </w:rPr>
        <w:t>feedback </w:t>
      </w:r>
      <w:r w:rsidRPr="009614F3">
        <w:rPr>
          <w:lang w:val="fr-FR"/>
        </w:rPr>
        <w:t xml:space="preserve"> c’est-à-dire de </w:t>
      </w:r>
      <w:r w:rsidR="008B1F53" w:rsidRPr="009614F3">
        <w:rPr>
          <w:lang w:val="fr-FR"/>
        </w:rPr>
        <w:t xml:space="preserve">proposer, sur la base de l’évaluation </w:t>
      </w:r>
      <w:r w:rsidRPr="009614F3">
        <w:rPr>
          <w:lang w:val="fr-FR"/>
        </w:rPr>
        <w:t>des bilans effectués</w:t>
      </w:r>
      <w:r w:rsidR="008B1F53" w:rsidRPr="009614F3">
        <w:rPr>
          <w:lang w:val="fr-FR"/>
        </w:rPr>
        <w:t xml:space="preserve">, des adaptations au « système conventionnel » tenant compte de la réalité et des résultats </w:t>
      </w:r>
      <w:r w:rsidR="008B1F53" w:rsidRPr="009614F3">
        <w:rPr>
          <w:lang w:val="fr-FR"/>
        </w:rPr>
        <w:lastRenderedPageBreak/>
        <w:t xml:space="preserve">obtenus en vue de promouvoir la qualité </w:t>
      </w:r>
      <w:r w:rsidRPr="009614F3">
        <w:rPr>
          <w:lang w:val="fr-FR"/>
        </w:rPr>
        <w:t>des bilans diagnostics</w:t>
      </w:r>
      <w:r w:rsidR="008B1F53" w:rsidRPr="009614F3">
        <w:rPr>
          <w:lang w:val="fr-FR"/>
        </w:rPr>
        <w:t xml:space="preserve"> dispensé</w:t>
      </w:r>
      <w:r w:rsidRPr="009614F3">
        <w:rPr>
          <w:lang w:val="fr-FR"/>
        </w:rPr>
        <w:t>s</w:t>
      </w:r>
      <w:r w:rsidR="008B1F53" w:rsidRPr="009614F3">
        <w:rPr>
          <w:lang w:val="fr-FR"/>
        </w:rPr>
        <w:t xml:space="preserve"> aux bénéficiaires de la présente convention;</w:t>
      </w:r>
    </w:p>
    <w:p w:rsidR="007B4783" w:rsidRPr="009614F3" w:rsidRDefault="007B4783" w:rsidP="00BA7BAB">
      <w:pPr>
        <w:rPr>
          <w:lang w:val="fr-FR"/>
        </w:rPr>
      </w:pPr>
    </w:p>
    <w:p w:rsidR="003F5F6C" w:rsidRPr="009614F3" w:rsidRDefault="007B4783" w:rsidP="00BA7BAB">
      <w:pPr>
        <w:pStyle w:val="Paragraphedeliste"/>
        <w:numPr>
          <w:ilvl w:val="0"/>
          <w:numId w:val="15"/>
        </w:numPr>
        <w:rPr>
          <w:lang w:val="fr-FR"/>
        </w:rPr>
      </w:pPr>
      <w:r w:rsidRPr="009614F3">
        <w:rPr>
          <w:lang w:val="fr-FR"/>
        </w:rPr>
        <w:t xml:space="preserve">De mener une politique </w:t>
      </w:r>
      <w:r w:rsidR="003F5F6C" w:rsidRPr="009614F3">
        <w:rPr>
          <w:lang w:val="fr-FR"/>
        </w:rPr>
        <w:t>générale en matière de grande prématurité : donner des avis soit à la demande, soit spontanément dans le cadre de l’assurance maladie. Ces avis seront basés sur l’expérience de travail des établissements en faveur des grands prématurés.</w:t>
      </w:r>
    </w:p>
    <w:p w:rsidR="008B1F53" w:rsidRPr="009614F3" w:rsidRDefault="008B1F53" w:rsidP="008B1F53">
      <w:pPr>
        <w:jc w:val="both"/>
        <w:rPr>
          <w:lang w:val="fr-FR"/>
        </w:rPr>
      </w:pPr>
    </w:p>
    <w:p w:rsidR="0031258F" w:rsidRPr="009614F3" w:rsidRDefault="008B1F53" w:rsidP="008B1F53">
      <w:pPr>
        <w:jc w:val="both"/>
        <w:rPr>
          <w:lang w:val="fr-FR"/>
        </w:rPr>
      </w:pPr>
      <w:r w:rsidRPr="009614F3">
        <w:rPr>
          <w:lang w:val="fr-FR"/>
        </w:rPr>
        <w:t>§ 3.</w:t>
      </w:r>
      <w:r w:rsidRPr="009614F3">
        <w:rPr>
          <w:lang w:val="fr-FR"/>
        </w:rPr>
        <w:tab/>
        <w:t xml:space="preserve">Le Conseil d'accord est convoqué sur décision du Président. </w:t>
      </w:r>
    </w:p>
    <w:p w:rsidR="00FA68CB" w:rsidRPr="009614F3" w:rsidRDefault="00FA68CB" w:rsidP="008B1F53">
      <w:pPr>
        <w:jc w:val="both"/>
        <w:rPr>
          <w:lang w:val="fr-FR"/>
        </w:rPr>
      </w:pPr>
    </w:p>
    <w:p w:rsidR="008B1F53" w:rsidRPr="009614F3" w:rsidRDefault="008B1F53" w:rsidP="008B1F53">
      <w:pPr>
        <w:jc w:val="both"/>
        <w:rPr>
          <w:lang w:val="fr-FR"/>
        </w:rPr>
      </w:pPr>
      <w:r w:rsidRPr="009614F3">
        <w:rPr>
          <w:lang w:val="fr-FR"/>
        </w:rPr>
        <w:t>§ 4.</w:t>
      </w:r>
      <w:r w:rsidRPr="009614F3">
        <w:rPr>
          <w:lang w:val="fr-FR"/>
        </w:rPr>
        <w:tab/>
        <w:t>Si l’établissement n’est, à plusieurs reprises, pas présent à la réunion du Conseil d’accord, cette absence sera constatée par le Président du Conseil d’accord, par lettre recommandée adressée au pouvoir organisateur de l’établissement.</w:t>
      </w:r>
    </w:p>
    <w:p w:rsidR="008B1F53" w:rsidRPr="009614F3" w:rsidRDefault="008B1F53" w:rsidP="008B1F53">
      <w:pPr>
        <w:jc w:val="both"/>
        <w:rPr>
          <w:lang w:val="fr-FR"/>
        </w:rPr>
      </w:pPr>
    </w:p>
    <w:p w:rsidR="008B1F53" w:rsidRPr="009614F3" w:rsidRDefault="008B1F53" w:rsidP="008B1F53">
      <w:pPr>
        <w:jc w:val="both"/>
        <w:rPr>
          <w:lang w:val="fr-FR"/>
        </w:rPr>
      </w:pPr>
      <w:r w:rsidRPr="009614F3">
        <w:rPr>
          <w:lang w:val="fr-FR"/>
        </w:rPr>
        <w:t xml:space="preserve">Si l’établissement reste absent, après cette constatation, cette absence sera immédiatement communiquée au Comité de l’assurance qui peut décider de résilier la convention pour ce motif, moyennant le respect du préavis prévu à l’article </w:t>
      </w:r>
      <w:r w:rsidR="003F5F6C" w:rsidRPr="009614F3">
        <w:rPr>
          <w:lang w:val="fr-FR"/>
        </w:rPr>
        <w:t>2</w:t>
      </w:r>
      <w:r w:rsidR="00F45329" w:rsidRPr="009614F3">
        <w:rPr>
          <w:lang w:val="fr-FR"/>
        </w:rPr>
        <w:t>7</w:t>
      </w:r>
      <w:r w:rsidRPr="009614F3">
        <w:rPr>
          <w:lang w:val="fr-FR"/>
        </w:rPr>
        <w:t>, § 2 de la présente convention. </w:t>
      </w:r>
    </w:p>
    <w:p w:rsidR="00B2777B" w:rsidRPr="009614F3" w:rsidRDefault="00B2777B" w:rsidP="00B2777B">
      <w:pPr>
        <w:jc w:val="both"/>
        <w:rPr>
          <w:b/>
          <w:u w:val="single"/>
          <w:lang w:val="fr-FR"/>
        </w:rPr>
      </w:pPr>
    </w:p>
    <w:p w:rsidR="006A3A3B" w:rsidRPr="009614F3" w:rsidRDefault="006A3A3B" w:rsidP="00B2777B">
      <w:pPr>
        <w:jc w:val="both"/>
        <w:rPr>
          <w:b/>
          <w:u w:val="single"/>
          <w:lang w:val="fr-FR"/>
        </w:rPr>
      </w:pPr>
    </w:p>
    <w:p w:rsidR="00B2777B" w:rsidRPr="009614F3" w:rsidRDefault="00B2777B" w:rsidP="00B2777B">
      <w:pPr>
        <w:jc w:val="center"/>
        <w:rPr>
          <w:b/>
          <w:u w:val="single"/>
          <w:lang w:val="fr-FR"/>
        </w:rPr>
      </w:pPr>
      <w:r w:rsidRPr="009614F3">
        <w:rPr>
          <w:b/>
          <w:u w:val="single"/>
          <w:lang w:val="fr-FR"/>
        </w:rPr>
        <w:t>PEER REVIEW</w:t>
      </w:r>
    </w:p>
    <w:p w:rsidR="00F45340" w:rsidRPr="009614F3" w:rsidRDefault="00F45340" w:rsidP="00F45340">
      <w:pPr>
        <w:jc w:val="both"/>
        <w:rPr>
          <w:b/>
          <w:u w:val="single"/>
          <w:lang w:val="fr-FR"/>
        </w:rPr>
      </w:pPr>
    </w:p>
    <w:p w:rsidR="00F45340" w:rsidRPr="009614F3" w:rsidRDefault="008B1F53" w:rsidP="00F45340">
      <w:pPr>
        <w:jc w:val="both"/>
        <w:rPr>
          <w:b/>
          <w:u w:val="single"/>
          <w:lang w:val="fr-FR"/>
        </w:rPr>
      </w:pPr>
      <w:r w:rsidRPr="009614F3">
        <w:rPr>
          <w:b/>
          <w:u w:val="single"/>
          <w:lang w:val="fr-FR"/>
        </w:rPr>
        <w:t xml:space="preserve">Article </w:t>
      </w:r>
      <w:r w:rsidR="00A6551E" w:rsidRPr="009614F3">
        <w:rPr>
          <w:b/>
          <w:u w:val="single"/>
          <w:lang w:val="fr-FR"/>
        </w:rPr>
        <w:t>24</w:t>
      </w:r>
      <w:r w:rsidRPr="009614F3">
        <w:rPr>
          <w:b/>
          <w:u w:val="single"/>
          <w:lang w:val="fr-FR"/>
        </w:rPr>
        <w:t>.</w:t>
      </w:r>
    </w:p>
    <w:p w:rsidR="006A3A3B" w:rsidRPr="009614F3" w:rsidRDefault="006A3A3B" w:rsidP="00F45340">
      <w:pPr>
        <w:jc w:val="both"/>
        <w:rPr>
          <w:b/>
          <w:u w:val="single"/>
          <w:lang w:val="fr-FR"/>
        </w:rPr>
      </w:pPr>
    </w:p>
    <w:p w:rsidR="00BE4D82" w:rsidRDefault="003F257A" w:rsidP="00F45340">
      <w:pPr>
        <w:jc w:val="both"/>
        <w:rPr>
          <w:lang w:val="fr-FR"/>
        </w:rPr>
      </w:pPr>
      <w:r w:rsidRPr="009614F3">
        <w:rPr>
          <w:lang w:val="fr-FR"/>
        </w:rPr>
        <w:t>§ 1</w:t>
      </w:r>
      <w:r w:rsidRPr="009614F3">
        <w:rPr>
          <w:vertAlign w:val="superscript"/>
          <w:lang w:val="fr-FR"/>
        </w:rPr>
        <w:t>er</w:t>
      </w:r>
      <w:r w:rsidRPr="009614F3">
        <w:rPr>
          <w:lang w:val="fr-FR"/>
        </w:rPr>
        <w:t>.</w:t>
      </w:r>
      <w:r w:rsidRPr="009614F3">
        <w:rPr>
          <w:lang w:val="fr-FR"/>
        </w:rPr>
        <w:tab/>
        <w:t>L’établissement</w:t>
      </w:r>
      <w:r w:rsidR="0076572F" w:rsidRPr="009614F3">
        <w:rPr>
          <w:lang w:val="fr-FR"/>
        </w:rPr>
        <w:t xml:space="preserve"> est tenu de collaborer à la conception, à la mise à jou</w:t>
      </w:r>
      <w:r w:rsidR="008D084C" w:rsidRPr="009614F3">
        <w:rPr>
          <w:lang w:val="fr-FR"/>
        </w:rPr>
        <w:t>r, à</w:t>
      </w:r>
      <w:r w:rsidR="0076572F" w:rsidRPr="009614F3">
        <w:rPr>
          <w:lang w:val="fr-FR"/>
        </w:rPr>
        <w:t xml:space="preserve"> la gestion et à l’exploitation d’une base de données, visant à recenser de la manière la plus exh</w:t>
      </w:r>
      <w:r w:rsidR="00432F00" w:rsidRPr="009614F3">
        <w:rPr>
          <w:lang w:val="fr-FR"/>
        </w:rPr>
        <w:t>austive</w:t>
      </w:r>
      <w:r w:rsidR="0076572F" w:rsidRPr="009614F3">
        <w:rPr>
          <w:lang w:val="fr-FR"/>
        </w:rPr>
        <w:t xml:space="preserve"> possible et à étudier scientifiquement l’ensemble de la population des enfants dont il est question d</w:t>
      </w:r>
      <w:r w:rsidR="00E046E1" w:rsidRPr="009614F3">
        <w:rPr>
          <w:lang w:val="fr-FR"/>
        </w:rPr>
        <w:t>ans</w:t>
      </w:r>
      <w:r w:rsidR="0076572F" w:rsidRPr="009614F3">
        <w:rPr>
          <w:lang w:val="fr-FR"/>
        </w:rPr>
        <w:t xml:space="preserve"> le cadre de la présente convention</w:t>
      </w:r>
      <w:r w:rsidR="008B1305" w:rsidRPr="009614F3">
        <w:rPr>
          <w:lang w:val="fr-FR"/>
        </w:rPr>
        <w:t>, à partir de leur naissance et hospitalisation dans un NIC</w:t>
      </w:r>
      <w:r w:rsidR="0076572F" w:rsidRPr="009614F3">
        <w:rPr>
          <w:lang w:val="fr-FR"/>
        </w:rPr>
        <w:t>.</w:t>
      </w:r>
      <w:r w:rsidR="00432F00" w:rsidRPr="009614F3">
        <w:rPr>
          <w:lang w:val="fr-FR"/>
        </w:rPr>
        <w:t xml:space="preserve"> Cet enregistrement doit également comporter certaines données enregistrées de manière systématique et uniforme par l’ensemble des établissements qui ont signés la présente convention, en ce qui concerne les programmes de suivi qu’ils réalisent. </w:t>
      </w:r>
    </w:p>
    <w:p w:rsidR="001367F1" w:rsidRDefault="001367F1" w:rsidP="00F45340">
      <w:pPr>
        <w:jc w:val="both"/>
        <w:rPr>
          <w:lang w:val="fr-FR"/>
        </w:rPr>
      </w:pPr>
    </w:p>
    <w:p w:rsidR="001367F1" w:rsidRDefault="001367F1" w:rsidP="00F45340">
      <w:pPr>
        <w:jc w:val="both"/>
        <w:rPr>
          <w:lang w:val="fr-FR"/>
        </w:rPr>
      </w:pPr>
      <w:r>
        <w:rPr>
          <w:lang w:val="fr-FR"/>
        </w:rPr>
        <w:t>En outre, il est attendu des établissements qui ont signé la présente convention qu’ils élaborent un protocole permettant de mesurer la qualité du suivi dispensé dans le cadre de la présente convention</w:t>
      </w:r>
      <w:r w:rsidR="00C82BC5">
        <w:rPr>
          <w:lang w:val="fr-FR"/>
        </w:rPr>
        <w:t xml:space="preserve"> qui peut être du type PROM (Patient </w:t>
      </w:r>
      <w:proofErr w:type="spellStart"/>
      <w:r w:rsidR="00C82BC5">
        <w:rPr>
          <w:lang w:val="fr-FR"/>
        </w:rPr>
        <w:t>Reported</w:t>
      </w:r>
      <w:proofErr w:type="spellEnd"/>
      <w:r w:rsidR="00C82BC5">
        <w:rPr>
          <w:lang w:val="fr-FR"/>
        </w:rPr>
        <w:t xml:space="preserve"> </w:t>
      </w:r>
      <w:proofErr w:type="spellStart"/>
      <w:r w:rsidR="00C82BC5">
        <w:rPr>
          <w:lang w:val="fr-FR"/>
        </w:rPr>
        <w:t>Outcome</w:t>
      </w:r>
      <w:proofErr w:type="spellEnd"/>
      <w:r w:rsidR="00C82BC5">
        <w:rPr>
          <w:lang w:val="fr-FR"/>
        </w:rPr>
        <w:t xml:space="preserve"> </w:t>
      </w:r>
      <w:proofErr w:type="spellStart"/>
      <w:r w:rsidR="00C82BC5">
        <w:rPr>
          <w:lang w:val="fr-FR"/>
        </w:rPr>
        <w:t>Measures</w:t>
      </w:r>
      <w:proofErr w:type="spellEnd"/>
      <w:r w:rsidR="00C82BC5">
        <w:rPr>
          <w:lang w:val="fr-FR"/>
        </w:rPr>
        <w:t xml:space="preserve">) et/ou PREM (Patient </w:t>
      </w:r>
      <w:proofErr w:type="spellStart"/>
      <w:r w:rsidR="00C82BC5">
        <w:rPr>
          <w:lang w:val="fr-FR"/>
        </w:rPr>
        <w:t>Reported</w:t>
      </w:r>
      <w:proofErr w:type="spellEnd"/>
      <w:r w:rsidR="00C82BC5">
        <w:rPr>
          <w:lang w:val="fr-FR"/>
        </w:rPr>
        <w:t xml:space="preserve"> </w:t>
      </w:r>
      <w:proofErr w:type="spellStart"/>
      <w:r w:rsidR="00C82BC5">
        <w:rPr>
          <w:lang w:val="fr-FR"/>
        </w:rPr>
        <w:t>Experience</w:t>
      </w:r>
      <w:proofErr w:type="spellEnd"/>
      <w:r w:rsidR="00C82BC5">
        <w:rPr>
          <w:lang w:val="fr-FR"/>
        </w:rPr>
        <w:t xml:space="preserve"> </w:t>
      </w:r>
      <w:proofErr w:type="spellStart"/>
      <w:r w:rsidR="00C82BC5">
        <w:rPr>
          <w:lang w:val="fr-FR"/>
        </w:rPr>
        <w:t>Measures</w:t>
      </w:r>
      <w:proofErr w:type="spellEnd"/>
      <w:r w:rsidR="00C82BC5">
        <w:rPr>
          <w:lang w:val="fr-FR"/>
        </w:rPr>
        <w:t>)</w:t>
      </w:r>
      <w:r>
        <w:rPr>
          <w:lang w:val="fr-FR"/>
        </w:rPr>
        <w:t>. Une proposition</w:t>
      </w:r>
      <w:r w:rsidR="00586442">
        <w:rPr>
          <w:lang w:val="fr-FR"/>
        </w:rPr>
        <w:t xml:space="preserve"> commune</w:t>
      </w:r>
      <w:r>
        <w:rPr>
          <w:lang w:val="fr-FR"/>
        </w:rPr>
        <w:t xml:space="preserve"> en la manière est attendue pour le 30 </w:t>
      </w:r>
      <w:r w:rsidR="00A50558">
        <w:rPr>
          <w:lang w:val="fr-FR"/>
        </w:rPr>
        <w:t>avril</w:t>
      </w:r>
      <w:r>
        <w:rPr>
          <w:lang w:val="fr-FR"/>
        </w:rPr>
        <w:t xml:space="preserve"> 2019 au plus tard par le Collège des médecins-directeurs.</w:t>
      </w:r>
    </w:p>
    <w:p w:rsidR="00D14D6E" w:rsidRDefault="00D14D6E" w:rsidP="00F45340">
      <w:pPr>
        <w:jc w:val="both"/>
        <w:rPr>
          <w:lang w:val="fr-FR"/>
        </w:rPr>
      </w:pPr>
    </w:p>
    <w:p w:rsidR="00D14D6E" w:rsidRPr="009614F3" w:rsidRDefault="00D14D6E" w:rsidP="00F45340">
      <w:pPr>
        <w:jc w:val="both"/>
        <w:rPr>
          <w:lang w:val="fr-FR"/>
        </w:rPr>
      </w:pPr>
      <w:r>
        <w:rPr>
          <w:lang w:val="fr-FR"/>
        </w:rPr>
        <w:t xml:space="preserve">Dans le cas où le Collège des médecins-directeurs estime </w:t>
      </w:r>
      <w:r w:rsidR="00A50558">
        <w:rPr>
          <w:lang w:val="fr-FR"/>
        </w:rPr>
        <w:t xml:space="preserve">avant le 30 juin 2019 </w:t>
      </w:r>
      <w:r>
        <w:rPr>
          <w:lang w:val="fr-FR"/>
        </w:rPr>
        <w:t xml:space="preserve">que le protocole mis en place est satisfaisant, les dispositions de la présente convention concernant l’enregistrement des heures de début et de fin de chaque intervention des membres de l’équipe ne seront plus d’application </w:t>
      </w:r>
      <w:r w:rsidR="00A50558">
        <w:rPr>
          <w:lang w:val="fr-FR"/>
        </w:rPr>
        <w:t>à partir du 1</w:t>
      </w:r>
      <w:r w:rsidR="00A50558" w:rsidRPr="00CD135B">
        <w:rPr>
          <w:vertAlign w:val="superscript"/>
          <w:lang w:val="fr-FR"/>
        </w:rPr>
        <w:t>ier</w:t>
      </w:r>
      <w:r w:rsidR="00A50558">
        <w:rPr>
          <w:lang w:val="fr-FR"/>
        </w:rPr>
        <w:t xml:space="preserve"> juillet 2019 </w:t>
      </w:r>
      <w:r>
        <w:rPr>
          <w:lang w:val="fr-FR"/>
        </w:rPr>
        <w:t xml:space="preserve">(dispositions dont question à l’article </w:t>
      </w:r>
      <w:r w:rsidR="00C82BC5">
        <w:rPr>
          <w:lang w:val="fr-FR"/>
        </w:rPr>
        <w:t>11</w:t>
      </w:r>
      <w:r>
        <w:rPr>
          <w:lang w:val="fr-FR"/>
        </w:rPr>
        <w:t xml:space="preserve"> § 1</w:t>
      </w:r>
      <w:r w:rsidRPr="00CD135B">
        <w:rPr>
          <w:vertAlign w:val="superscript"/>
          <w:lang w:val="fr-FR"/>
        </w:rPr>
        <w:t>er</w:t>
      </w:r>
      <w:r>
        <w:rPr>
          <w:lang w:val="fr-FR"/>
        </w:rPr>
        <w:t xml:space="preserve"> et 24 § 3 de la présente convention).</w:t>
      </w:r>
    </w:p>
    <w:p w:rsidR="00432F00" w:rsidRPr="009614F3" w:rsidRDefault="00432F00" w:rsidP="00F45340">
      <w:pPr>
        <w:jc w:val="both"/>
        <w:rPr>
          <w:lang w:val="fr-FR"/>
        </w:rPr>
      </w:pPr>
    </w:p>
    <w:p w:rsidR="00432F00" w:rsidRPr="009614F3" w:rsidRDefault="00432F00" w:rsidP="00F45340">
      <w:pPr>
        <w:jc w:val="both"/>
        <w:rPr>
          <w:lang w:val="fr-FR"/>
        </w:rPr>
      </w:pPr>
      <w:r w:rsidRPr="009614F3">
        <w:rPr>
          <w:lang w:val="fr-FR"/>
        </w:rPr>
        <w:t>§ 2.</w:t>
      </w:r>
      <w:r w:rsidRPr="009614F3">
        <w:rPr>
          <w:lang w:val="fr-FR"/>
        </w:rPr>
        <w:tab/>
        <w:t>Cet enregistrement</w:t>
      </w:r>
      <w:r w:rsidR="005136ED" w:rsidRPr="009614F3">
        <w:rPr>
          <w:lang w:val="fr-FR"/>
        </w:rPr>
        <w:t xml:space="preserve"> </w:t>
      </w:r>
      <w:r w:rsidR="003F7586" w:rsidRPr="009614F3">
        <w:rPr>
          <w:lang w:val="fr-FR"/>
        </w:rPr>
        <w:t xml:space="preserve">doit se </w:t>
      </w:r>
      <w:r w:rsidR="005136ED" w:rsidRPr="009614F3">
        <w:rPr>
          <w:lang w:val="fr-FR"/>
        </w:rPr>
        <w:t>fai</w:t>
      </w:r>
      <w:r w:rsidR="003F7586" w:rsidRPr="009614F3">
        <w:rPr>
          <w:lang w:val="fr-FR"/>
        </w:rPr>
        <w:t>re</w:t>
      </w:r>
      <w:r w:rsidR="005136ED" w:rsidRPr="009614F3">
        <w:rPr>
          <w:lang w:val="fr-FR"/>
        </w:rPr>
        <w:t xml:space="preserve"> en collaboration avec </w:t>
      </w:r>
      <w:r w:rsidRPr="009614F3">
        <w:rPr>
          <w:lang w:val="fr-FR"/>
        </w:rPr>
        <w:t xml:space="preserve">le Collège </w:t>
      </w:r>
      <w:r w:rsidR="00BE4D82" w:rsidRPr="009614F3">
        <w:rPr>
          <w:lang w:val="fr-FR"/>
        </w:rPr>
        <w:t xml:space="preserve">des médecins pour la </w:t>
      </w:r>
      <w:r w:rsidR="005136ED" w:rsidRPr="009614F3">
        <w:rPr>
          <w:lang w:val="fr-FR"/>
        </w:rPr>
        <w:t>Mère</w:t>
      </w:r>
      <w:r w:rsidR="00BE4D82" w:rsidRPr="009614F3">
        <w:rPr>
          <w:lang w:val="fr-FR"/>
        </w:rPr>
        <w:t xml:space="preserve"> et le n</w:t>
      </w:r>
      <w:r w:rsidR="005136ED" w:rsidRPr="009614F3">
        <w:rPr>
          <w:lang w:val="fr-FR"/>
        </w:rPr>
        <w:t xml:space="preserve">ouveau-né (Section néonatalogie) </w:t>
      </w:r>
      <w:r w:rsidR="00BE4D82" w:rsidRPr="009614F3">
        <w:rPr>
          <w:lang w:val="fr-FR"/>
        </w:rPr>
        <w:t>institué auprès du Service public fédéral Santé publique, sécurité de la chaine alimentaire et environnement dont les missions principales sont d’expliciter la qualité dans son domaine et plus particulièrement organiser l'évaluation externe dans tous les domaines de la néonatologie. Dans ce contexte,</w:t>
      </w:r>
      <w:r w:rsidR="00E046E1" w:rsidRPr="009614F3">
        <w:rPr>
          <w:lang w:val="fr-FR"/>
        </w:rPr>
        <w:t xml:space="preserve"> l’établissement qui a signé la présente convention </w:t>
      </w:r>
      <w:r w:rsidR="008B1305" w:rsidRPr="009614F3">
        <w:rPr>
          <w:lang w:val="fr-FR"/>
        </w:rPr>
        <w:t xml:space="preserve">est tenu </w:t>
      </w:r>
      <w:r w:rsidR="00E046E1" w:rsidRPr="009614F3">
        <w:rPr>
          <w:lang w:val="fr-FR"/>
        </w:rPr>
        <w:t>(en collaboration avec le Collège des méde</w:t>
      </w:r>
      <w:r w:rsidR="001A0473">
        <w:rPr>
          <w:lang w:val="fr-FR"/>
        </w:rPr>
        <w:t>cins pour la Mère et le nouveau-</w:t>
      </w:r>
      <w:r w:rsidR="00E046E1" w:rsidRPr="009614F3">
        <w:rPr>
          <w:lang w:val="fr-FR"/>
        </w:rPr>
        <w:t>né) de compléter l’</w:t>
      </w:r>
      <w:r w:rsidR="00BE4D82" w:rsidRPr="009614F3">
        <w:rPr>
          <w:lang w:val="fr-FR"/>
        </w:rPr>
        <w:t xml:space="preserve">enregistrement </w:t>
      </w:r>
      <w:r w:rsidR="005136ED" w:rsidRPr="009614F3">
        <w:rPr>
          <w:lang w:val="fr-FR"/>
        </w:rPr>
        <w:lastRenderedPageBreak/>
        <w:t>des données néonatales</w:t>
      </w:r>
      <w:r w:rsidR="00E046E1" w:rsidRPr="009614F3">
        <w:rPr>
          <w:lang w:val="fr-FR"/>
        </w:rPr>
        <w:t xml:space="preserve"> qui existent déjà</w:t>
      </w:r>
      <w:r w:rsidR="00BE4D82" w:rsidRPr="009614F3">
        <w:rPr>
          <w:lang w:val="fr-FR"/>
        </w:rPr>
        <w:t xml:space="preserve"> </w:t>
      </w:r>
      <w:r w:rsidR="003F7586" w:rsidRPr="009614F3">
        <w:rPr>
          <w:lang w:val="fr-FR"/>
        </w:rPr>
        <w:t xml:space="preserve">par des informations relatives au </w:t>
      </w:r>
      <w:r w:rsidR="006410D3" w:rsidRPr="009614F3">
        <w:rPr>
          <w:lang w:val="fr-FR"/>
        </w:rPr>
        <w:t xml:space="preserve">suivi </w:t>
      </w:r>
      <w:r w:rsidR="003F7586" w:rsidRPr="009614F3">
        <w:rPr>
          <w:lang w:val="fr-FR"/>
        </w:rPr>
        <w:t>des enfants à plusieurs âge</w:t>
      </w:r>
      <w:r w:rsidR="006E13D9" w:rsidRPr="009614F3">
        <w:rPr>
          <w:lang w:val="fr-FR"/>
        </w:rPr>
        <w:t>s</w:t>
      </w:r>
      <w:r w:rsidR="003F7586" w:rsidRPr="009614F3">
        <w:rPr>
          <w:lang w:val="fr-FR"/>
        </w:rPr>
        <w:t xml:space="preserve"> clé</w:t>
      </w:r>
      <w:r w:rsidR="006410D3" w:rsidRPr="009614F3">
        <w:rPr>
          <w:lang w:val="fr-FR"/>
        </w:rPr>
        <w:t xml:space="preserve"> de leur développement</w:t>
      </w:r>
      <w:r w:rsidR="003F7586" w:rsidRPr="009614F3">
        <w:rPr>
          <w:lang w:val="fr-FR"/>
        </w:rPr>
        <w:t xml:space="preserve">. </w:t>
      </w:r>
    </w:p>
    <w:p w:rsidR="003F257A" w:rsidRPr="009614F3" w:rsidRDefault="003F257A" w:rsidP="00F45340">
      <w:pPr>
        <w:jc w:val="both"/>
        <w:rPr>
          <w:lang w:val="fr-FR"/>
        </w:rPr>
      </w:pPr>
    </w:p>
    <w:p w:rsidR="00BE4D82" w:rsidRPr="009614F3" w:rsidRDefault="00BE4D82" w:rsidP="00F45340">
      <w:pPr>
        <w:jc w:val="both"/>
        <w:rPr>
          <w:lang w:val="fr-FR"/>
        </w:rPr>
      </w:pPr>
      <w:r w:rsidRPr="009614F3">
        <w:rPr>
          <w:lang w:val="fr-FR"/>
        </w:rPr>
        <w:t>§ 3.</w:t>
      </w:r>
      <w:r w:rsidRPr="009614F3">
        <w:rPr>
          <w:lang w:val="fr-FR"/>
        </w:rPr>
        <w:tab/>
      </w:r>
      <w:r w:rsidR="00ED5B02" w:rsidRPr="009614F3">
        <w:rPr>
          <w:lang w:val="fr-FR"/>
        </w:rPr>
        <w:t>Les établissements qui ont conclu la présente convention rédige</w:t>
      </w:r>
      <w:r w:rsidR="006E13D9" w:rsidRPr="009614F3">
        <w:rPr>
          <w:lang w:val="fr-FR"/>
        </w:rPr>
        <w:t>nt</w:t>
      </w:r>
      <w:r w:rsidR="00ED5B02" w:rsidRPr="009614F3">
        <w:rPr>
          <w:lang w:val="fr-FR"/>
        </w:rPr>
        <w:t xml:space="preserve"> en collaboration avec</w:t>
      </w:r>
      <w:r w:rsidR="003F307A" w:rsidRPr="009614F3">
        <w:rPr>
          <w:lang w:val="fr-FR"/>
        </w:rPr>
        <w:t xml:space="preserve"> le Collège des médecins pour la Mère et le </w:t>
      </w:r>
      <w:r w:rsidR="00D544E9" w:rsidRPr="009614F3">
        <w:rPr>
          <w:lang w:val="fr-FR"/>
        </w:rPr>
        <w:t>nouveau-né</w:t>
      </w:r>
      <w:r w:rsidR="003F307A" w:rsidRPr="009614F3">
        <w:rPr>
          <w:lang w:val="fr-FR"/>
        </w:rPr>
        <w:t xml:space="preserve"> (Section néonatalogie), à l’intention du Collège</w:t>
      </w:r>
      <w:r w:rsidR="007C5157" w:rsidRPr="009614F3">
        <w:rPr>
          <w:lang w:val="fr-FR"/>
        </w:rPr>
        <w:t xml:space="preserve"> des médecins-directeurs et du C</w:t>
      </w:r>
      <w:r w:rsidR="003F307A" w:rsidRPr="009614F3">
        <w:rPr>
          <w:lang w:val="fr-FR"/>
        </w:rPr>
        <w:t>omité de l’assurance, un rapport annuel reprenant les résultats de</w:t>
      </w:r>
      <w:r w:rsidR="00063E16" w:rsidRPr="009614F3">
        <w:rPr>
          <w:lang w:val="fr-FR"/>
        </w:rPr>
        <w:t xml:space="preserve"> la collecte de données</w:t>
      </w:r>
      <w:r w:rsidR="003F307A" w:rsidRPr="009614F3">
        <w:rPr>
          <w:lang w:val="fr-FR"/>
        </w:rPr>
        <w:t>.</w:t>
      </w:r>
    </w:p>
    <w:p w:rsidR="003F307A" w:rsidRPr="009614F3" w:rsidRDefault="003F307A" w:rsidP="00F45340">
      <w:pPr>
        <w:jc w:val="both"/>
        <w:rPr>
          <w:lang w:val="fr-FR"/>
        </w:rPr>
      </w:pPr>
    </w:p>
    <w:p w:rsidR="007F191B" w:rsidRPr="009614F3" w:rsidRDefault="003F307A" w:rsidP="00BA7BAB">
      <w:pPr>
        <w:jc w:val="both"/>
        <w:rPr>
          <w:lang w:val="fr-FR"/>
        </w:rPr>
      </w:pPr>
      <w:r w:rsidRPr="009614F3">
        <w:rPr>
          <w:lang w:val="fr-FR"/>
        </w:rPr>
        <w:t>Le rapport doit permettre</w:t>
      </w:r>
      <w:r w:rsidR="008B1305" w:rsidRPr="009614F3">
        <w:rPr>
          <w:lang w:val="fr-FR"/>
        </w:rPr>
        <w:t xml:space="preserve"> </w:t>
      </w:r>
      <w:r w:rsidRPr="009614F3">
        <w:rPr>
          <w:lang w:val="fr-FR"/>
        </w:rPr>
        <w:t xml:space="preserve">de disposer de données relatives </w:t>
      </w:r>
      <w:r w:rsidR="0062289A" w:rsidRPr="009614F3">
        <w:rPr>
          <w:lang w:val="fr-FR"/>
        </w:rPr>
        <w:t xml:space="preserve">aux </w:t>
      </w:r>
      <w:r w:rsidRPr="009614F3">
        <w:rPr>
          <w:lang w:val="fr-FR"/>
        </w:rPr>
        <w:t>bénéficiaires de la présente convention.</w:t>
      </w:r>
      <w:r w:rsidR="00D2207A" w:rsidRPr="009614F3">
        <w:rPr>
          <w:lang w:val="fr-FR"/>
        </w:rPr>
        <w:t xml:space="preserve"> A ce sujet,</w:t>
      </w:r>
      <w:r w:rsidRPr="009614F3">
        <w:rPr>
          <w:lang w:val="fr-FR"/>
        </w:rPr>
        <w:t xml:space="preserve"> </w:t>
      </w:r>
      <w:r w:rsidR="007F191B" w:rsidRPr="009614F3">
        <w:rPr>
          <w:lang w:val="fr-FR"/>
        </w:rPr>
        <w:t>3 sortes de données doivent être enregistrées :</w:t>
      </w:r>
    </w:p>
    <w:p w:rsidR="008B1305" w:rsidRPr="009614F3" w:rsidRDefault="007F191B" w:rsidP="00BA7BAB">
      <w:pPr>
        <w:pStyle w:val="Paragraphedeliste"/>
        <w:numPr>
          <w:ilvl w:val="0"/>
          <w:numId w:val="17"/>
        </w:numPr>
        <w:jc w:val="both"/>
        <w:rPr>
          <w:lang w:val="fr-FR"/>
        </w:rPr>
      </w:pPr>
      <w:r w:rsidRPr="009614F3">
        <w:rPr>
          <w:lang w:val="fr-FR"/>
        </w:rPr>
        <w:t>Données administratives :</w:t>
      </w:r>
    </w:p>
    <w:p w:rsidR="00D2207A" w:rsidRPr="009614F3" w:rsidRDefault="00D2207A" w:rsidP="00BA7BAB">
      <w:pPr>
        <w:pStyle w:val="Paragraphedeliste"/>
        <w:numPr>
          <w:ilvl w:val="1"/>
          <w:numId w:val="17"/>
        </w:numPr>
        <w:jc w:val="both"/>
        <w:rPr>
          <w:lang w:val="fr-FR"/>
        </w:rPr>
      </w:pPr>
      <w:r w:rsidRPr="009614F3">
        <w:rPr>
          <w:lang w:val="fr-FR"/>
        </w:rPr>
        <w:t>Un code</w:t>
      </w:r>
      <w:r w:rsidR="007F191B" w:rsidRPr="009614F3">
        <w:rPr>
          <w:lang w:val="fr-FR"/>
        </w:rPr>
        <w:t xml:space="preserve"> bénéficiaire (de manière à </w:t>
      </w:r>
      <w:proofErr w:type="spellStart"/>
      <w:r w:rsidRPr="009614F3">
        <w:rPr>
          <w:lang w:val="fr-FR"/>
        </w:rPr>
        <w:t>anonymiser</w:t>
      </w:r>
      <w:proofErr w:type="spellEnd"/>
      <w:r w:rsidRPr="009614F3">
        <w:rPr>
          <w:lang w:val="fr-FR"/>
        </w:rPr>
        <w:t xml:space="preserve"> les données) ;</w:t>
      </w:r>
    </w:p>
    <w:p w:rsidR="007F191B" w:rsidRPr="009614F3" w:rsidRDefault="00D2207A" w:rsidP="00BA7BAB">
      <w:pPr>
        <w:pStyle w:val="Paragraphedeliste"/>
        <w:numPr>
          <w:ilvl w:val="1"/>
          <w:numId w:val="17"/>
        </w:numPr>
        <w:jc w:val="both"/>
        <w:rPr>
          <w:lang w:val="fr-FR"/>
        </w:rPr>
      </w:pPr>
      <w:r w:rsidRPr="009614F3">
        <w:rPr>
          <w:lang w:val="fr-FR"/>
        </w:rPr>
        <w:t>L</w:t>
      </w:r>
      <w:r w:rsidR="00544490" w:rsidRPr="009614F3">
        <w:rPr>
          <w:lang w:val="fr-FR"/>
        </w:rPr>
        <w:t>e mois et l’année</w:t>
      </w:r>
      <w:r w:rsidR="007F191B" w:rsidRPr="009614F3">
        <w:rPr>
          <w:lang w:val="fr-FR"/>
        </w:rPr>
        <w:t xml:space="preserve"> de naissance du bénéficiaire</w:t>
      </w:r>
      <w:r w:rsidR="00420739" w:rsidRPr="009614F3">
        <w:rPr>
          <w:lang w:val="fr-FR"/>
        </w:rPr>
        <w:t> ;</w:t>
      </w:r>
    </w:p>
    <w:p w:rsidR="00420739" w:rsidRDefault="00420739" w:rsidP="00BA7BAB">
      <w:pPr>
        <w:pStyle w:val="Paragraphedeliste"/>
        <w:numPr>
          <w:ilvl w:val="1"/>
          <w:numId w:val="17"/>
        </w:numPr>
        <w:jc w:val="both"/>
        <w:rPr>
          <w:lang w:val="fr-FR"/>
        </w:rPr>
      </w:pPr>
      <w:r w:rsidRPr="009614F3">
        <w:rPr>
          <w:lang w:val="fr-FR"/>
        </w:rPr>
        <w:t>Le groupe dans lequel le bénéficiaire appartient</w:t>
      </w:r>
      <w:r w:rsidR="00D2207A" w:rsidRPr="009614F3">
        <w:rPr>
          <w:lang w:val="fr-FR"/>
        </w:rPr>
        <w:t xml:space="preserve"> (groupe 1 ou groupe 2)</w:t>
      </w:r>
      <w:r w:rsidRPr="009614F3">
        <w:rPr>
          <w:lang w:val="fr-FR"/>
        </w:rPr>
        <w:t> ;</w:t>
      </w:r>
    </w:p>
    <w:p w:rsidR="00DD319D" w:rsidRPr="00DD319D" w:rsidRDefault="00DD319D" w:rsidP="001367F1">
      <w:pPr>
        <w:pStyle w:val="Paragraphedeliste"/>
        <w:numPr>
          <w:ilvl w:val="1"/>
          <w:numId w:val="17"/>
        </w:numPr>
        <w:jc w:val="both"/>
        <w:rPr>
          <w:lang w:val="fr-FR"/>
        </w:rPr>
      </w:pPr>
      <w:r w:rsidRPr="001367F1">
        <w:rPr>
          <w:lang w:val="fr-FR"/>
        </w:rPr>
        <w:t>Pour chaque type de bilan</w:t>
      </w:r>
      <w:r w:rsidR="00C82BC5">
        <w:rPr>
          <w:lang w:val="fr-FR"/>
        </w:rPr>
        <w:t xml:space="preserve"> et par </w:t>
      </w:r>
      <w:r w:rsidRPr="001367F1">
        <w:rPr>
          <w:lang w:val="fr-FR"/>
        </w:rPr>
        <w:t> </w:t>
      </w:r>
      <w:r w:rsidRPr="00DD319D">
        <w:rPr>
          <w:lang w:val="fr-FR"/>
        </w:rPr>
        <w:t xml:space="preserve"> discipline concernée</w:t>
      </w:r>
      <w:r w:rsidR="00C82BC5">
        <w:rPr>
          <w:lang w:val="fr-FR"/>
        </w:rPr>
        <w:t> :</w:t>
      </w:r>
      <w:r w:rsidRPr="00DD319D">
        <w:rPr>
          <w:lang w:val="fr-FR"/>
        </w:rPr>
        <w:t xml:space="preserve"> le temps investi  ; </w:t>
      </w:r>
    </w:p>
    <w:p w:rsidR="002C1EBC" w:rsidRPr="009614F3" w:rsidRDefault="00420739" w:rsidP="00BA7BAB">
      <w:pPr>
        <w:pStyle w:val="Paragraphedeliste"/>
        <w:numPr>
          <w:ilvl w:val="0"/>
          <w:numId w:val="17"/>
        </w:numPr>
        <w:jc w:val="both"/>
        <w:rPr>
          <w:lang w:val="fr-FR"/>
        </w:rPr>
      </w:pPr>
      <w:r w:rsidRPr="009614F3">
        <w:rPr>
          <w:lang w:val="fr-FR"/>
        </w:rPr>
        <w:t>Données diagnostiques :</w:t>
      </w:r>
      <w:r w:rsidR="0062289A" w:rsidRPr="009614F3">
        <w:rPr>
          <w:lang w:val="fr-FR"/>
        </w:rPr>
        <w:t xml:space="preserve"> </w:t>
      </w:r>
    </w:p>
    <w:p w:rsidR="002C1EBC" w:rsidRPr="009614F3" w:rsidRDefault="002C1EBC" w:rsidP="00BA7BAB">
      <w:pPr>
        <w:pStyle w:val="Paragraphedeliste"/>
        <w:numPr>
          <w:ilvl w:val="1"/>
          <w:numId w:val="17"/>
        </w:numPr>
        <w:jc w:val="both"/>
        <w:rPr>
          <w:lang w:val="fr-FR"/>
        </w:rPr>
      </w:pPr>
      <w:r w:rsidRPr="009614F3">
        <w:rPr>
          <w:lang w:val="fr-FR"/>
        </w:rPr>
        <w:t xml:space="preserve">Quels sont les paramètres de poids et d’âge par enfant </w:t>
      </w:r>
      <w:r w:rsidR="008B1305" w:rsidRPr="009614F3">
        <w:rPr>
          <w:lang w:val="fr-FR"/>
        </w:rPr>
        <w:t>né prématuré lors de chaque bilan réalisé dans le cadre de la présente convention, par rapport à l’évolution normale d’autres enfants</w:t>
      </w:r>
      <w:r w:rsidRPr="009614F3">
        <w:rPr>
          <w:lang w:val="fr-FR"/>
        </w:rPr>
        <w:t> ? ;</w:t>
      </w:r>
    </w:p>
    <w:p w:rsidR="002C1EBC" w:rsidRPr="009614F3" w:rsidRDefault="002C1EBC">
      <w:pPr>
        <w:pStyle w:val="Paragraphedeliste"/>
        <w:numPr>
          <w:ilvl w:val="1"/>
          <w:numId w:val="17"/>
        </w:numPr>
        <w:jc w:val="both"/>
        <w:rPr>
          <w:lang w:val="fr-FR"/>
        </w:rPr>
      </w:pPr>
      <w:r w:rsidRPr="009614F3">
        <w:rPr>
          <w:lang w:val="fr-FR"/>
        </w:rPr>
        <w:t xml:space="preserve">Quels sont </w:t>
      </w:r>
      <w:r w:rsidR="008B1305" w:rsidRPr="009614F3">
        <w:rPr>
          <w:lang w:val="fr-FR"/>
        </w:rPr>
        <w:t>l</w:t>
      </w:r>
      <w:r w:rsidRPr="009614F3">
        <w:rPr>
          <w:lang w:val="fr-FR"/>
        </w:rPr>
        <w:t xml:space="preserve">es résultats </w:t>
      </w:r>
      <w:r w:rsidR="008B1305" w:rsidRPr="009614F3">
        <w:rPr>
          <w:lang w:val="fr-FR"/>
        </w:rPr>
        <w:t>de tous les examens effectués dans le cadre des bilans prévus par la présente convention par rapport à l’évolution normale d’autres enfants (résultats normaux, retards de développement, troubles de développement diagnostiqués)</w:t>
      </w:r>
      <w:r w:rsidRPr="009614F3">
        <w:rPr>
          <w:lang w:val="fr-FR"/>
        </w:rPr>
        <w:t> ?</w:t>
      </w:r>
    </w:p>
    <w:p w:rsidR="00D2207A" w:rsidRPr="009614F3" w:rsidRDefault="00D45360" w:rsidP="00BA7BAB">
      <w:pPr>
        <w:pStyle w:val="Paragraphedeliste"/>
        <w:numPr>
          <w:ilvl w:val="0"/>
          <w:numId w:val="17"/>
        </w:numPr>
        <w:rPr>
          <w:lang w:val="fr-FR"/>
        </w:rPr>
      </w:pPr>
      <w:r w:rsidRPr="009614F3">
        <w:rPr>
          <w:lang w:val="fr-FR"/>
        </w:rPr>
        <w:t>Données de renvoi</w:t>
      </w:r>
      <w:r w:rsidR="00420739" w:rsidRPr="009614F3">
        <w:rPr>
          <w:lang w:val="fr-FR"/>
        </w:rPr>
        <w:t xml:space="preserve"> : </w:t>
      </w:r>
      <w:r w:rsidR="0062289A" w:rsidRPr="009614F3">
        <w:rPr>
          <w:lang w:val="fr-FR"/>
        </w:rPr>
        <w:t>par quel Service NIC le bénéficiaire a-t-il été envoyé à l’établissement ?</w:t>
      </w:r>
    </w:p>
    <w:p w:rsidR="00946A7A" w:rsidRPr="009614F3" w:rsidRDefault="00946A7A" w:rsidP="00BA7BAB">
      <w:pPr>
        <w:pStyle w:val="Paragraphedeliste"/>
        <w:numPr>
          <w:ilvl w:val="0"/>
          <w:numId w:val="17"/>
        </w:numPr>
        <w:rPr>
          <w:lang w:val="fr-FR"/>
        </w:rPr>
      </w:pPr>
      <w:r w:rsidRPr="009614F3">
        <w:rPr>
          <w:lang w:val="fr-FR"/>
        </w:rPr>
        <w:t>Données sur le nombre de nouveaux bénéficiaires</w:t>
      </w:r>
      <w:r w:rsidR="00800943" w:rsidRPr="009614F3">
        <w:rPr>
          <w:lang w:val="fr-FR"/>
        </w:rPr>
        <w:t xml:space="preserve"> (comme définis à l’article 10 § 1</w:t>
      </w:r>
      <w:r w:rsidR="00800943" w:rsidRPr="009614F3">
        <w:rPr>
          <w:vertAlign w:val="superscript"/>
          <w:lang w:val="fr-FR"/>
        </w:rPr>
        <w:t>er</w:t>
      </w:r>
      <w:r w:rsidR="00800943" w:rsidRPr="009614F3">
        <w:rPr>
          <w:lang w:val="fr-FR"/>
        </w:rPr>
        <w:t xml:space="preserve"> de la présente convention)</w:t>
      </w:r>
      <w:r w:rsidRPr="009614F3">
        <w:rPr>
          <w:lang w:val="fr-FR"/>
        </w:rPr>
        <w:t xml:space="preserve"> pris en charge par l’établissement</w:t>
      </w:r>
      <w:r w:rsidR="00800943" w:rsidRPr="009614F3">
        <w:rPr>
          <w:lang w:val="fr-FR"/>
        </w:rPr>
        <w:t xml:space="preserve"> pendant l’année sur laquelle porte le rapport. </w:t>
      </w:r>
    </w:p>
    <w:p w:rsidR="003F257A" w:rsidRPr="009614F3" w:rsidRDefault="003F257A" w:rsidP="00F45340">
      <w:pPr>
        <w:jc w:val="both"/>
        <w:rPr>
          <w:lang w:val="fr-FR"/>
        </w:rPr>
      </w:pPr>
    </w:p>
    <w:p w:rsidR="00D45360" w:rsidRPr="009614F3" w:rsidRDefault="0063348E" w:rsidP="00F45340">
      <w:pPr>
        <w:jc w:val="both"/>
        <w:rPr>
          <w:lang w:val="fr-FR"/>
        </w:rPr>
      </w:pPr>
      <w:r w:rsidRPr="009614F3">
        <w:rPr>
          <w:lang w:val="fr-FR"/>
        </w:rPr>
        <w:t>§ 4.</w:t>
      </w:r>
      <w:r w:rsidRPr="009614F3">
        <w:rPr>
          <w:lang w:val="fr-FR"/>
        </w:rPr>
        <w:tab/>
      </w:r>
      <w:r w:rsidR="00063E16" w:rsidRPr="009614F3">
        <w:rPr>
          <w:lang w:val="fr-FR"/>
        </w:rPr>
        <w:t>Sur la base des données que le Collège des médecins-directeurs ou le Comité de l’assurance peut puiser dans le rapport annuel, tant le Collège des médecins-directeurs que le Comité de l’assurance peu</w:t>
      </w:r>
      <w:r w:rsidR="00F922DB" w:rsidRPr="009614F3">
        <w:rPr>
          <w:lang w:val="fr-FR"/>
        </w:rPr>
        <w:t>t</w:t>
      </w:r>
      <w:r w:rsidR="00063E16" w:rsidRPr="009614F3">
        <w:rPr>
          <w:lang w:val="fr-FR"/>
        </w:rPr>
        <w:t xml:space="preserve"> demander pour la collecte de données suivante d’intégrer des données supplémentaires qu’il</w:t>
      </w:r>
      <w:r w:rsidR="008D084C" w:rsidRPr="009614F3">
        <w:rPr>
          <w:lang w:val="fr-FR"/>
        </w:rPr>
        <w:t>s</w:t>
      </w:r>
      <w:r w:rsidR="00063E16" w:rsidRPr="009614F3">
        <w:rPr>
          <w:lang w:val="fr-FR"/>
        </w:rPr>
        <w:t xml:space="preserve"> juge</w:t>
      </w:r>
      <w:r w:rsidR="008D084C" w:rsidRPr="009614F3">
        <w:rPr>
          <w:lang w:val="fr-FR"/>
        </w:rPr>
        <w:t>nt</w:t>
      </w:r>
      <w:r w:rsidR="00063E16" w:rsidRPr="009614F3">
        <w:rPr>
          <w:lang w:val="fr-FR"/>
        </w:rPr>
        <w:t xml:space="preserve"> opportune</w:t>
      </w:r>
      <w:r w:rsidR="00EB4966" w:rsidRPr="009614F3">
        <w:rPr>
          <w:lang w:val="fr-FR"/>
        </w:rPr>
        <w:t>s</w:t>
      </w:r>
      <w:r w:rsidRPr="009614F3">
        <w:rPr>
          <w:lang w:val="fr-FR"/>
        </w:rPr>
        <w:t>.</w:t>
      </w:r>
    </w:p>
    <w:p w:rsidR="0063348E" w:rsidRPr="009614F3" w:rsidRDefault="0063348E" w:rsidP="00F45340">
      <w:pPr>
        <w:jc w:val="both"/>
        <w:rPr>
          <w:lang w:val="fr-FR"/>
        </w:rPr>
      </w:pPr>
    </w:p>
    <w:p w:rsidR="0063348E" w:rsidRPr="009614F3" w:rsidRDefault="0063348E" w:rsidP="00F45340">
      <w:pPr>
        <w:jc w:val="both"/>
        <w:rPr>
          <w:lang w:val="fr-FR"/>
        </w:rPr>
      </w:pPr>
      <w:r w:rsidRPr="009614F3">
        <w:rPr>
          <w:lang w:val="fr-FR"/>
        </w:rPr>
        <w:t>§ 5.</w:t>
      </w:r>
      <w:r w:rsidRPr="009614F3">
        <w:rPr>
          <w:lang w:val="fr-FR"/>
        </w:rPr>
        <w:tab/>
        <w:t xml:space="preserve">Le rapport annuel doit être rendu au plus tard pour </w:t>
      </w:r>
      <w:r w:rsidR="00A3399A" w:rsidRPr="009614F3">
        <w:rPr>
          <w:lang w:val="fr-FR"/>
        </w:rPr>
        <w:t xml:space="preserve">le 30 juin </w:t>
      </w:r>
      <w:r w:rsidR="008B1305" w:rsidRPr="009614F3">
        <w:rPr>
          <w:lang w:val="fr-FR"/>
        </w:rPr>
        <w:t>de l’année</w:t>
      </w:r>
      <w:r w:rsidRPr="009614F3">
        <w:rPr>
          <w:lang w:val="fr-FR"/>
        </w:rPr>
        <w:t xml:space="preserve"> qui suit l'année à laquelle le rapport a trait. </w:t>
      </w:r>
      <w:r w:rsidR="00800943" w:rsidRPr="009614F3">
        <w:rPr>
          <w:lang w:val="fr-FR"/>
        </w:rPr>
        <w:t>Ainsi, l</w:t>
      </w:r>
      <w:r w:rsidR="00A3399A" w:rsidRPr="009614F3">
        <w:rPr>
          <w:lang w:val="fr-FR"/>
        </w:rPr>
        <w:t>es résultats</w:t>
      </w:r>
      <w:r w:rsidR="007A38EE" w:rsidRPr="009614F3">
        <w:rPr>
          <w:lang w:val="fr-FR"/>
        </w:rPr>
        <w:t xml:space="preserve"> de l’année 201</w:t>
      </w:r>
      <w:r w:rsidR="00E333FE">
        <w:rPr>
          <w:lang w:val="fr-FR"/>
        </w:rPr>
        <w:t>9</w:t>
      </w:r>
      <w:r w:rsidR="00A3399A" w:rsidRPr="009614F3">
        <w:rPr>
          <w:lang w:val="fr-FR"/>
        </w:rPr>
        <w:t xml:space="preserve"> seront envoyés</w:t>
      </w:r>
      <w:r w:rsidR="007A38EE" w:rsidRPr="009614F3">
        <w:rPr>
          <w:lang w:val="fr-FR"/>
        </w:rPr>
        <w:t xml:space="preserve"> à l’intention du Collège des médecins-directeurs pour le 30 juin 20</w:t>
      </w:r>
      <w:r w:rsidR="00E333FE">
        <w:rPr>
          <w:lang w:val="fr-FR"/>
        </w:rPr>
        <w:t>20</w:t>
      </w:r>
      <w:r w:rsidR="007A38EE" w:rsidRPr="009614F3">
        <w:rPr>
          <w:lang w:val="fr-FR"/>
        </w:rPr>
        <w:t xml:space="preserve"> au plus tard</w:t>
      </w:r>
      <w:r w:rsidR="00800943" w:rsidRPr="009614F3">
        <w:rPr>
          <w:lang w:val="fr-FR"/>
        </w:rPr>
        <w:t xml:space="preserve"> et ainsi de suite.</w:t>
      </w:r>
    </w:p>
    <w:p w:rsidR="0063348E" w:rsidRPr="009614F3" w:rsidRDefault="0063348E" w:rsidP="00F45340">
      <w:pPr>
        <w:jc w:val="both"/>
        <w:rPr>
          <w:lang w:val="fr-FR"/>
        </w:rPr>
      </w:pPr>
    </w:p>
    <w:p w:rsidR="0063348E" w:rsidRPr="009614F3" w:rsidRDefault="0063348E" w:rsidP="00F45340">
      <w:pPr>
        <w:jc w:val="both"/>
        <w:rPr>
          <w:lang w:val="fr-FR"/>
        </w:rPr>
      </w:pPr>
      <w:r w:rsidRPr="009614F3">
        <w:rPr>
          <w:lang w:val="fr-FR"/>
        </w:rPr>
        <w:t xml:space="preserve">Si le Service des soins de santé constate que pour une année déterminée, </w:t>
      </w:r>
      <w:r w:rsidR="00063E16" w:rsidRPr="009614F3">
        <w:rPr>
          <w:lang w:val="fr-FR"/>
        </w:rPr>
        <w:t xml:space="preserve">l’établissement n’a pas participé à la collecte de données sur base de laquelle le rapport annuel </w:t>
      </w:r>
      <w:r w:rsidR="00B60A81" w:rsidRPr="009614F3">
        <w:rPr>
          <w:lang w:val="fr-FR"/>
        </w:rPr>
        <w:t>est constitué, une lettre recommandée sera envoyée lui demandant de se conformer aux dispositions prévues dans le cadre de la présente convention</w:t>
      </w:r>
      <w:r w:rsidRPr="009614F3">
        <w:rPr>
          <w:lang w:val="fr-FR"/>
        </w:rPr>
        <w:t>.</w:t>
      </w:r>
      <w:r w:rsidR="00B60A81" w:rsidRPr="009614F3">
        <w:rPr>
          <w:lang w:val="fr-FR"/>
        </w:rPr>
        <w:t xml:space="preserve"> L’établissement disposera alors de 1 mois (à compter de la date d’envoi de la lettre recommandée) pour réagir et transmettre les données. Si au bout de 1 mois, l’établissement n’a toujours pas transmis les données, il peut être proposé au Comité de l’assurance de résilier la présente convention pour ce motif, moyennant le respect du préavis prévus à l’article 2</w:t>
      </w:r>
      <w:r w:rsidR="00F45329" w:rsidRPr="009614F3">
        <w:rPr>
          <w:lang w:val="fr-FR"/>
        </w:rPr>
        <w:t>7</w:t>
      </w:r>
      <w:r w:rsidR="00B60A81" w:rsidRPr="009614F3">
        <w:rPr>
          <w:lang w:val="fr-FR"/>
        </w:rPr>
        <w:t xml:space="preserve"> § 2 de la présente convention. </w:t>
      </w:r>
      <w:r w:rsidR="008B1305" w:rsidRPr="009614F3">
        <w:rPr>
          <w:lang w:val="fr-FR"/>
        </w:rPr>
        <w:t>Avant que le Comité de l’assurance ne se prononce à ce sujet, l</w:t>
      </w:r>
      <w:r w:rsidR="00B60A81" w:rsidRPr="009614F3">
        <w:rPr>
          <w:lang w:val="fr-FR"/>
        </w:rPr>
        <w:t xml:space="preserve">’établissement doit avoir eu </w:t>
      </w:r>
      <w:r w:rsidR="008B1305" w:rsidRPr="009614F3">
        <w:rPr>
          <w:lang w:val="fr-FR"/>
        </w:rPr>
        <w:t xml:space="preserve">l’occasion d’expliquer par écrit </w:t>
      </w:r>
      <w:r w:rsidR="00B60A81" w:rsidRPr="009614F3">
        <w:rPr>
          <w:lang w:val="fr-FR"/>
        </w:rPr>
        <w:t xml:space="preserve">les raisons pour lesquelles il </w:t>
      </w:r>
      <w:r w:rsidR="008B1305" w:rsidRPr="009614F3">
        <w:rPr>
          <w:lang w:val="fr-FR"/>
        </w:rPr>
        <w:t>n’a pas pu transmettre les données demandées de la façon demandée</w:t>
      </w:r>
      <w:r w:rsidR="00B60A81" w:rsidRPr="009614F3">
        <w:rPr>
          <w:lang w:val="fr-FR"/>
        </w:rPr>
        <w:t xml:space="preserve">. </w:t>
      </w:r>
    </w:p>
    <w:p w:rsidR="00932A76" w:rsidRPr="009614F3" w:rsidRDefault="00932A76" w:rsidP="00121AEC">
      <w:pPr>
        <w:jc w:val="both"/>
        <w:rPr>
          <w:lang w:val="fr-FR"/>
        </w:rPr>
      </w:pPr>
    </w:p>
    <w:p w:rsidR="00932A76" w:rsidRPr="009614F3" w:rsidRDefault="00932A76" w:rsidP="00121AEC">
      <w:pPr>
        <w:jc w:val="both"/>
        <w:rPr>
          <w:lang w:val="fr-FR"/>
        </w:rPr>
      </w:pPr>
    </w:p>
    <w:p w:rsidR="00B37086" w:rsidRPr="009614F3" w:rsidRDefault="00B37086" w:rsidP="00B37086">
      <w:pPr>
        <w:jc w:val="center"/>
        <w:rPr>
          <w:b/>
          <w:u w:val="single"/>
          <w:lang w:val="fr-FR"/>
        </w:rPr>
      </w:pPr>
      <w:r w:rsidRPr="009614F3">
        <w:rPr>
          <w:b/>
          <w:u w:val="single"/>
          <w:lang w:val="fr-FR"/>
        </w:rPr>
        <w:lastRenderedPageBreak/>
        <w:t>DISPOSITIONS GENERALES</w:t>
      </w:r>
    </w:p>
    <w:p w:rsidR="00B37086" w:rsidRPr="009614F3" w:rsidRDefault="00B37086" w:rsidP="00B37086">
      <w:pPr>
        <w:jc w:val="both"/>
        <w:rPr>
          <w:b/>
          <w:u w:val="single"/>
          <w:lang w:val="fr-FR"/>
        </w:rPr>
      </w:pPr>
    </w:p>
    <w:p w:rsidR="00B37086" w:rsidRPr="009614F3" w:rsidRDefault="00B37086" w:rsidP="00B37086">
      <w:pPr>
        <w:jc w:val="both"/>
        <w:rPr>
          <w:b/>
          <w:u w:val="single"/>
          <w:lang w:val="fr-FR"/>
        </w:rPr>
      </w:pPr>
      <w:r w:rsidRPr="009614F3">
        <w:rPr>
          <w:b/>
          <w:u w:val="single"/>
          <w:lang w:val="fr-FR"/>
        </w:rPr>
        <w:t xml:space="preserve">Article </w:t>
      </w:r>
      <w:r w:rsidR="00A6551E" w:rsidRPr="009614F3">
        <w:rPr>
          <w:b/>
          <w:u w:val="single"/>
          <w:lang w:val="fr-FR"/>
        </w:rPr>
        <w:t>2</w:t>
      </w:r>
      <w:r w:rsidR="007E2299" w:rsidRPr="009614F3">
        <w:rPr>
          <w:b/>
          <w:u w:val="single"/>
          <w:lang w:val="fr-FR"/>
        </w:rPr>
        <w:t>5</w:t>
      </w:r>
      <w:r w:rsidRPr="009614F3">
        <w:rPr>
          <w:b/>
          <w:u w:val="single"/>
          <w:lang w:val="fr-FR"/>
        </w:rPr>
        <w:t>.</w:t>
      </w:r>
    </w:p>
    <w:p w:rsidR="00B37086" w:rsidRPr="009614F3" w:rsidRDefault="00B37086" w:rsidP="00B37086">
      <w:pPr>
        <w:jc w:val="both"/>
        <w:rPr>
          <w:b/>
          <w:u w:val="single"/>
          <w:lang w:val="fr-FR"/>
        </w:rPr>
      </w:pPr>
    </w:p>
    <w:p w:rsidR="00B37086" w:rsidRPr="009614F3" w:rsidRDefault="00B37086" w:rsidP="00B37086">
      <w:pPr>
        <w:jc w:val="both"/>
        <w:rPr>
          <w:lang w:val="fr-FR"/>
        </w:rPr>
      </w:pPr>
      <w:r w:rsidRPr="009614F3">
        <w:rPr>
          <w:lang w:val="fr-FR"/>
        </w:rPr>
        <w:t xml:space="preserve">Afin de </w:t>
      </w:r>
      <w:r w:rsidR="008B1305" w:rsidRPr="009614F3">
        <w:rPr>
          <w:lang w:val="fr-FR"/>
        </w:rPr>
        <w:t>promouvoir</w:t>
      </w:r>
      <w:r w:rsidRPr="009614F3">
        <w:rPr>
          <w:lang w:val="fr-FR"/>
        </w:rPr>
        <w:t xml:space="preserve"> la qualité des programmes de suivis prévus dans le cadre de la présente convention, l'établissement s'engage à donner un exemplaire de cette convention à chaque membre de sa propre équipe. A cet effet, l'établissement conserve les accusés de réception signés par le personnel et les tient à la disposition du Service des soins de santé de l'I.N.A.M.I</w:t>
      </w:r>
      <w:r w:rsidR="006E13D9" w:rsidRPr="009614F3">
        <w:rPr>
          <w:lang w:val="fr-FR"/>
        </w:rPr>
        <w:t>.</w:t>
      </w:r>
    </w:p>
    <w:p w:rsidR="00B37086" w:rsidRPr="009614F3" w:rsidRDefault="00B37086" w:rsidP="00B37086">
      <w:pPr>
        <w:jc w:val="both"/>
        <w:rPr>
          <w:b/>
          <w:u w:val="single"/>
          <w:lang w:val="fr-FR"/>
        </w:rPr>
      </w:pPr>
    </w:p>
    <w:p w:rsidR="00B37086" w:rsidRPr="009614F3" w:rsidRDefault="00B37086" w:rsidP="00B37086">
      <w:pPr>
        <w:jc w:val="both"/>
        <w:rPr>
          <w:b/>
          <w:u w:val="single"/>
          <w:lang w:val="fr-FR"/>
        </w:rPr>
      </w:pPr>
      <w:r w:rsidRPr="009614F3">
        <w:rPr>
          <w:b/>
          <w:u w:val="single"/>
          <w:lang w:val="fr-FR"/>
        </w:rPr>
        <w:t xml:space="preserve">Article </w:t>
      </w:r>
      <w:r w:rsidR="00DF6083" w:rsidRPr="009614F3">
        <w:rPr>
          <w:b/>
          <w:u w:val="single"/>
          <w:lang w:val="fr-FR"/>
        </w:rPr>
        <w:t>2</w:t>
      </w:r>
      <w:r w:rsidR="007E2299" w:rsidRPr="009614F3">
        <w:rPr>
          <w:b/>
          <w:u w:val="single"/>
          <w:lang w:val="fr-FR"/>
        </w:rPr>
        <w:t>6</w:t>
      </w:r>
      <w:r w:rsidRPr="009614F3">
        <w:rPr>
          <w:b/>
          <w:u w:val="single"/>
          <w:lang w:val="fr-FR"/>
        </w:rPr>
        <w:t>.</w:t>
      </w:r>
    </w:p>
    <w:p w:rsidR="00B37086" w:rsidRPr="009614F3" w:rsidRDefault="00B37086" w:rsidP="00B37086">
      <w:pPr>
        <w:jc w:val="both"/>
        <w:rPr>
          <w:b/>
          <w:u w:val="single"/>
          <w:lang w:val="fr-FR"/>
        </w:rPr>
      </w:pPr>
    </w:p>
    <w:p w:rsidR="00B37086" w:rsidRPr="009614F3" w:rsidRDefault="00B37086" w:rsidP="00B37086">
      <w:pPr>
        <w:jc w:val="both"/>
        <w:rPr>
          <w:lang w:val="fr-FR"/>
        </w:rPr>
      </w:pPr>
      <w:r w:rsidRPr="009614F3">
        <w:rPr>
          <w:lang w:val="fr-FR"/>
        </w:rPr>
        <w:t>L'établissement s'engage à fournir au Service des soins de santé de l'I</w:t>
      </w:r>
      <w:r w:rsidR="00756C16" w:rsidRPr="009614F3">
        <w:rPr>
          <w:lang w:val="fr-FR"/>
        </w:rPr>
        <w:t>.N.A.M.I. et</w:t>
      </w:r>
      <w:r w:rsidRPr="009614F3">
        <w:rPr>
          <w:lang w:val="fr-FR"/>
        </w:rPr>
        <w:t xml:space="preserve"> au médecin-con</w:t>
      </w:r>
      <w:r w:rsidR="00756C16" w:rsidRPr="009614F3">
        <w:rPr>
          <w:lang w:val="fr-FR"/>
        </w:rPr>
        <w:t>seil de l'organisme assureur</w:t>
      </w:r>
      <w:r w:rsidRPr="009614F3">
        <w:rPr>
          <w:lang w:val="fr-FR"/>
        </w:rPr>
        <w:t>, toute information demandée sur le plan thérapeutique et - en ce qui concerne exclusivement le Service des soins de santé - sur le plan financier ou relative à la gestion générale des conventions.</w:t>
      </w:r>
    </w:p>
    <w:p w:rsidR="00B37086" w:rsidRPr="009614F3" w:rsidRDefault="00B37086" w:rsidP="00B37086">
      <w:pPr>
        <w:jc w:val="both"/>
        <w:rPr>
          <w:lang w:val="fr-FR"/>
        </w:rPr>
      </w:pPr>
      <w:r w:rsidRPr="009614F3">
        <w:rPr>
          <w:lang w:val="fr-FR"/>
        </w:rPr>
        <w:t>L'établissement s'engage également à permettre à tout délégué de l'I.N.A.M.I. ou des organismes assureurs d'effectuer les visites qu'il juge utiles à cette fin.</w:t>
      </w:r>
    </w:p>
    <w:p w:rsidR="00B37086" w:rsidRPr="009614F3" w:rsidRDefault="00B37086" w:rsidP="00B37086">
      <w:pPr>
        <w:jc w:val="both"/>
        <w:rPr>
          <w:b/>
          <w:u w:val="single"/>
          <w:lang w:val="fr-FR"/>
        </w:rPr>
      </w:pPr>
    </w:p>
    <w:p w:rsidR="008B1F53" w:rsidRPr="009614F3" w:rsidRDefault="008B1F53" w:rsidP="00F45340">
      <w:pPr>
        <w:jc w:val="both"/>
        <w:rPr>
          <w:b/>
          <w:u w:val="single"/>
          <w:lang w:val="fr-FR"/>
        </w:rPr>
      </w:pPr>
    </w:p>
    <w:p w:rsidR="00F45340" w:rsidRPr="009614F3" w:rsidRDefault="00F45340" w:rsidP="00F45340">
      <w:pPr>
        <w:jc w:val="center"/>
        <w:rPr>
          <w:b/>
          <w:u w:val="single"/>
          <w:lang w:val="fr-FR"/>
        </w:rPr>
      </w:pPr>
      <w:r w:rsidRPr="009614F3">
        <w:rPr>
          <w:b/>
          <w:u w:val="single"/>
          <w:lang w:val="fr-FR"/>
        </w:rPr>
        <w:t>DUREE DE VALIDITE</w:t>
      </w:r>
    </w:p>
    <w:p w:rsidR="00F45340" w:rsidRPr="009614F3" w:rsidRDefault="00F45340" w:rsidP="00F45340">
      <w:pPr>
        <w:jc w:val="both"/>
        <w:rPr>
          <w:b/>
          <w:u w:val="single"/>
          <w:lang w:val="fr-FR"/>
        </w:rPr>
      </w:pPr>
    </w:p>
    <w:p w:rsidR="00B37086" w:rsidRPr="009614F3" w:rsidRDefault="00B37086" w:rsidP="00B37086">
      <w:pPr>
        <w:jc w:val="both"/>
        <w:rPr>
          <w:b/>
          <w:u w:val="single"/>
          <w:lang w:val="fr-FR"/>
        </w:rPr>
      </w:pPr>
      <w:r w:rsidRPr="009614F3">
        <w:rPr>
          <w:b/>
          <w:u w:val="single"/>
          <w:lang w:val="fr-FR"/>
        </w:rPr>
        <w:t>Article 2</w:t>
      </w:r>
      <w:r w:rsidR="007E2299" w:rsidRPr="009614F3">
        <w:rPr>
          <w:b/>
          <w:u w:val="single"/>
          <w:lang w:val="fr-FR"/>
        </w:rPr>
        <w:t>7</w:t>
      </w:r>
      <w:r w:rsidRPr="009614F3">
        <w:rPr>
          <w:b/>
          <w:u w:val="single"/>
          <w:lang w:val="fr-FR"/>
        </w:rPr>
        <w:t>.</w:t>
      </w:r>
    </w:p>
    <w:p w:rsidR="00B37086" w:rsidRPr="009614F3" w:rsidRDefault="00B37086" w:rsidP="00B37086">
      <w:pPr>
        <w:jc w:val="both"/>
        <w:rPr>
          <w:b/>
          <w:u w:val="single"/>
          <w:lang w:val="fr-FR"/>
        </w:rPr>
      </w:pPr>
    </w:p>
    <w:p w:rsidR="00B37086" w:rsidRPr="009614F3" w:rsidRDefault="00B37086" w:rsidP="00B37086">
      <w:pPr>
        <w:jc w:val="both"/>
        <w:rPr>
          <w:lang w:val="fr-FR"/>
        </w:rPr>
      </w:pPr>
      <w:r w:rsidRPr="009614F3">
        <w:rPr>
          <w:lang w:val="fr-FR"/>
        </w:rPr>
        <w:t xml:space="preserve">§ </w:t>
      </w:r>
      <w:r w:rsidR="00D544E9" w:rsidRPr="009614F3">
        <w:rPr>
          <w:lang w:val="fr-FR"/>
        </w:rPr>
        <w:t>1</w:t>
      </w:r>
      <w:r w:rsidR="00D544E9" w:rsidRPr="009614F3">
        <w:rPr>
          <w:vertAlign w:val="superscript"/>
          <w:lang w:val="fr-FR"/>
        </w:rPr>
        <w:t>er</w:t>
      </w:r>
      <w:r w:rsidR="00D544E9" w:rsidRPr="009614F3">
        <w:rPr>
          <w:lang w:val="fr-FR"/>
        </w:rPr>
        <w:t>.</w:t>
      </w:r>
      <w:r w:rsidR="00D544E9" w:rsidRPr="009614F3">
        <w:rPr>
          <w:lang w:val="fr-FR"/>
        </w:rPr>
        <w:tab/>
      </w:r>
      <w:r w:rsidRPr="009614F3">
        <w:rPr>
          <w:lang w:val="fr-FR"/>
        </w:rPr>
        <w:t>La présente convention, faite en deux exemplaires et dûment signée par les deux parties, en</w:t>
      </w:r>
      <w:r w:rsidR="00FE2AAC" w:rsidRPr="009614F3">
        <w:rPr>
          <w:lang w:val="fr-FR"/>
        </w:rPr>
        <w:t xml:space="preserve">tre en vigueur le </w:t>
      </w:r>
      <w:r w:rsidR="00D77368">
        <w:rPr>
          <w:lang w:val="fr-FR"/>
        </w:rPr>
        <w:t>1er janvier 2019</w:t>
      </w:r>
      <w:r w:rsidRPr="009614F3">
        <w:rPr>
          <w:lang w:val="fr-FR"/>
        </w:rPr>
        <w:t xml:space="preserve"> et est </w:t>
      </w:r>
      <w:r w:rsidR="007A38EE" w:rsidRPr="009614F3">
        <w:rPr>
          <w:lang w:val="fr-FR"/>
        </w:rPr>
        <w:t>valable</w:t>
      </w:r>
      <w:r w:rsidRPr="009614F3">
        <w:rPr>
          <w:lang w:val="fr-FR"/>
        </w:rPr>
        <w:t xml:space="preserve"> </w:t>
      </w:r>
      <w:r w:rsidR="001B6662" w:rsidRPr="009614F3">
        <w:rPr>
          <w:lang w:val="fr-FR"/>
        </w:rPr>
        <w:t xml:space="preserve">jusqu’au </w:t>
      </w:r>
      <w:r w:rsidR="00D77368">
        <w:rPr>
          <w:lang w:val="fr-FR"/>
        </w:rPr>
        <w:t>31 décembre</w:t>
      </w:r>
      <w:r w:rsidR="007E2299" w:rsidRPr="009614F3">
        <w:rPr>
          <w:lang w:val="fr-FR"/>
        </w:rPr>
        <w:t xml:space="preserve"> 2020</w:t>
      </w:r>
      <w:r w:rsidRPr="009614F3">
        <w:rPr>
          <w:lang w:val="fr-FR"/>
        </w:rPr>
        <w:t>.</w:t>
      </w:r>
      <w:r w:rsidR="005251D8" w:rsidRPr="009614F3">
        <w:rPr>
          <w:lang w:val="fr-FR"/>
        </w:rPr>
        <w:t xml:space="preserve"> </w:t>
      </w:r>
    </w:p>
    <w:p w:rsidR="00B37086" w:rsidRPr="009614F3" w:rsidRDefault="00B37086" w:rsidP="00B37086">
      <w:pPr>
        <w:jc w:val="both"/>
        <w:rPr>
          <w:lang w:val="fr-FR"/>
        </w:rPr>
      </w:pPr>
    </w:p>
    <w:p w:rsidR="00B37086" w:rsidRPr="009614F3" w:rsidRDefault="00B37086" w:rsidP="00B37086">
      <w:pPr>
        <w:jc w:val="both"/>
        <w:rPr>
          <w:lang w:val="fr-FR"/>
        </w:rPr>
      </w:pPr>
      <w:r w:rsidRPr="009614F3">
        <w:rPr>
          <w:lang w:val="fr-FR"/>
        </w:rPr>
        <w:t>§ 2.</w:t>
      </w:r>
      <w:r w:rsidRPr="009614F3">
        <w:rPr>
          <w:lang w:val="fr-FR"/>
        </w:rPr>
        <w:tab/>
        <w:t>Une des parties peut toutefois à tout moment dénoncer la convention par lettre recommandée à la poste adressée à l'autre partie, moyennant le respect d'un délai de préavis de trois mois qui prend cours le premier jour du mois suivant la date d'envoi à la poste de la lettre recommandée.</w:t>
      </w:r>
    </w:p>
    <w:p w:rsidR="00B37086" w:rsidRPr="009614F3" w:rsidRDefault="00B37086" w:rsidP="00B37086">
      <w:pPr>
        <w:jc w:val="both"/>
        <w:rPr>
          <w:lang w:val="fr-FR"/>
        </w:rPr>
      </w:pPr>
    </w:p>
    <w:p w:rsidR="00B37086" w:rsidRPr="009614F3" w:rsidRDefault="00B37086" w:rsidP="00B37086">
      <w:pPr>
        <w:jc w:val="both"/>
        <w:rPr>
          <w:lang w:val="fr-FR"/>
        </w:rPr>
      </w:pPr>
      <w:r w:rsidRPr="009614F3">
        <w:rPr>
          <w:lang w:val="fr-FR"/>
        </w:rPr>
        <w:t>§ 3.</w:t>
      </w:r>
      <w:r w:rsidRPr="009614F3">
        <w:rPr>
          <w:lang w:val="fr-FR"/>
        </w:rPr>
        <w:tab/>
        <w:t>Les annexes à la présente convention font partie intégrante de celle-ci mais ne changent rien à ses dispositions proprement dites. Les annexes sont les suivantes :</w:t>
      </w:r>
    </w:p>
    <w:p w:rsidR="00B37086" w:rsidRPr="009614F3" w:rsidRDefault="00B37086" w:rsidP="00B37086">
      <w:pPr>
        <w:jc w:val="both"/>
        <w:rPr>
          <w:lang w:val="fr-FR"/>
        </w:rPr>
      </w:pPr>
    </w:p>
    <w:p w:rsidR="003F058B" w:rsidRPr="009614F3" w:rsidRDefault="00B37086" w:rsidP="00B37086">
      <w:pPr>
        <w:jc w:val="both"/>
        <w:rPr>
          <w:lang w:val="fr-FR"/>
        </w:rPr>
      </w:pPr>
      <w:r w:rsidRPr="009614F3">
        <w:rPr>
          <w:lang w:val="fr-FR"/>
        </w:rPr>
        <w:t>Annexe 1 :</w:t>
      </w:r>
      <w:r w:rsidR="00756C16" w:rsidRPr="009614F3">
        <w:rPr>
          <w:lang w:val="fr-FR"/>
        </w:rPr>
        <w:t xml:space="preserve"> </w:t>
      </w:r>
      <w:r w:rsidR="003F058B" w:rsidRPr="009614F3">
        <w:rPr>
          <w:lang w:val="fr-FR"/>
        </w:rPr>
        <w:t xml:space="preserve">Exemple d’adaptation de l’encadrement </w:t>
      </w:r>
      <w:r w:rsidR="008241C6" w:rsidRPr="009614F3">
        <w:rPr>
          <w:lang w:val="fr-FR"/>
        </w:rPr>
        <w:t>en fonction du nombre et type de bilans réalisés</w:t>
      </w:r>
    </w:p>
    <w:p w:rsidR="00B37086" w:rsidRPr="009614F3" w:rsidRDefault="003F058B" w:rsidP="00B37086">
      <w:pPr>
        <w:jc w:val="both"/>
        <w:rPr>
          <w:lang w:val="fr-FR"/>
        </w:rPr>
      </w:pPr>
      <w:r w:rsidRPr="009614F3">
        <w:rPr>
          <w:lang w:val="fr-FR"/>
        </w:rPr>
        <w:t xml:space="preserve">Annexe 2 : </w:t>
      </w:r>
      <w:r w:rsidR="00756C16" w:rsidRPr="009614F3">
        <w:rPr>
          <w:lang w:val="fr-FR"/>
        </w:rPr>
        <w:t>Formulaire de demande de prise en charge</w:t>
      </w:r>
    </w:p>
    <w:p w:rsidR="00B37086" w:rsidRPr="009614F3" w:rsidRDefault="00B37086" w:rsidP="00B37086">
      <w:pPr>
        <w:jc w:val="both"/>
        <w:rPr>
          <w:lang w:val="fr-FR"/>
        </w:rPr>
      </w:pPr>
      <w:r w:rsidRPr="009614F3">
        <w:rPr>
          <w:lang w:val="fr-FR"/>
        </w:rPr>
        <w:t xml:space="preserve">Annexe </w:t>
      </w:r>
      <w:r w:rsidR="003F058B" w:rsidRPr="009614F3">
        <w:rPr>
          <w:lang w:val="fr-FR"/>
        </w:rPr>
        <w:t>3</w:t>
      </w:r>
      <w:r w:rsidRPr="009614F3">
        <w:rPr>
          <w:lang w:val="fr-FR"/>
        </w:rPr>
        <w:t> :</w:t>
      </w:r>
      <w:r w:rsidR="00756C16" w:rsidRPr="009614F3">
        <w:rPr>
          <w:lang w:val="fr-FR"/>
        </w:rPr>
        <w:t xml:space="preserve"> Détails du prix des prestations de bilan</w:t>
      </w:r>
    </w:p>
    <w:p w:rsidR="00F45340" w:rsidRPr="009614F3" w:rsidRDefault="00F45340" w:rsidP="00F45340">
      <w:pPr>
        <w:jc w:val="both"/>
        <w:rPr>
          <w:b/>
          <w:u w:val="single"/>
          <w:lang w:val="fr-FR"/>
        </w:rPr>
      </w:pPr>
    </w:p>
    <w:p w:rsidR="006A3A3B" w:rsidRPr="009614F3" w:rsidRDefault="006A3A3B" w:rsidP="00F45340">
      <w:pPr>
        <w:jc w:val="both"/>
        <w:rPr>
          <w:b/>
          <w:lang w:val="fr-FR"/>
        </w:rPr>
      </w:pPr>
    </w:p>
    <w:p w:rsidR="00D544E9" w:rsidRPr="009614F3" w:rsidRDefault="00D544E9">
      <w:pPr>
        <w:rPr>
          <w:b/>
          <w:u w:val="single"/>
          <w:lang w:val="fr-FR"/>
        </w:rPr>
      </w:pPr>
      <w:r w:rsidRPr="009614F3">
        <w:rPr>
          <w:b/>
          <w:u w:val="single"/>
          <w:lang w:val="fr-FR"/>
        </w:rPr>
        <w:br w:type="page"/>
      </w:r>
    </w:p>
    <w:p w:rsidR="00F45340" w:rsidRPr="009614F3" w:rsidRDefault="00F45340" w:rsidP="00F45340">
      <w:pPr>
        <w:jc w:val="both"/>
        <w:rPr>
          <w:b/>
          <w:u w:val="single"/>
          <w:lang w:val="fr-FR"/>
        </w:rPr>
      </w:pPr>
    </w:p>
    <w:tbl>
      <w:tblPr>
        <w:tblW w:w="0" w:type="auto"/>
        <w:tblLayout w:type="fixed"/>
        <w:tblCellMar>
          <w:left w:w="360" w:type="dxa"/>
          <w:right w:w="360" w:type="dxa"/>
        </w:tblCellMar>
        <w:tblLook w:val="0000" w:firstRow="0" w:lastRow="0" w:firstColumn="0" w:lastColumn="0" w:noHBand="0" w:noVBand="0"/>
      </w:tblPr>
      <w:tblGrid>
        <w:gridCol w:w="5320"/>
        <w:gridCol w:w="5321"/>
      </w:tblGrid>
      <w:tr w:rsidR="00F45340" w:rsidRPr="00237B4D" w:rsidTr="007E170F">
        <w:tc>
          <w:tcPr>
            <w:tcW w:w="5320" w:type="dxa"/>
          </w:tcPr>
          <w:p w:rsidR="00F45340" w:rsidRPr="00F74190" w:rsidRDefault="00F45340" w:rsidP="00F45340">
            <w:pPr>
              <w:jc w:val="both"/>
              <w:rPr>
                <w:b/>
                <w:u w:val="single"/>
                <w:lang w:val="fr-FR"/>
              </w:rPr>
            </w:pPr>
            <w:r w:rsidRPr="00F74190">
              <w:rPr>
                <w:b/>
                <w:u w:val="single"/>
                <w:lang w:val="fr-FR"/>
              </w:rPr>
              <w:t>POUR LE POUVOIR ORGANISATEUR</w:t>
            </w:r>
          </w:p>
          <w:p w:rsidR="00F45340" w:rsidRPr="00F74190" w:rsidRDefault="003F5F6C" w:rsidP="003F5F6C">
            <w:pPr>
              <w:tabs>
                <w:tab w:val="left" w:pos="1200"/>
              </w:tabs>
              <w:jc w:val="both"/>
              <w:rPr>
                <w:b/>
                <w:u w:val="single"/>
                <w:lang w:val="fr-FR"/>
              </w:rPr>
            </w:pPr>
            <w:r w:rsidRPr="00F74190">
              <w:rPr>
                <w:b/>
                <w:u w:val="single"/>
                <w:lang w:val="fr-FR"/>
              </w:rPr>
              <w:t>DE L’ETABLISSEMENT</w:t>
            </w:r>
            <w:r w:rsidR="00F45340" w:rsidRPr="00F74190">
              <w:rPr>
                <w:b/>
                <w:u w:val="single"/>
                <w:lang w:val="fr-FR"/>
              </w:rPr>
              <w:t>,</w:t>
            </w: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r w:rsidRPr="00F74190">
              <w:rPr>
                <w:b/>
                <w:u w:val="single"/>
                <w:lang w:val="fr-FR"/>
              </w:rPr>
              <w:t>Le Gestionnaire,</w:t>
            </w: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D544E9" w:rsidRPr="00F74190" w:rsidRDefault="00C35A7F" w:rsidP="00F45340">
            <w:pPr>
              <w:jc w:val="both"/>
              <w:rPr>
                <w:b/>
                <w:u w:val="single"/>
                <w:lang w:val="fr-FR"/>
              </w:rPr>
            </w:pPr>
            <w:r w:rsidRPr="00F74190">
              <w:rPr>
                <w:b/>
                <w:u w:val="single"/>
                <w:lang w:val="fr-FR"/>
              </w:rPr>
              <w:t>(</w:t>
            </w:r>
            <w:r w:rsidR="00F74190">
              <w:rPr>
                <w:b/>
                <w:u w:val="single"/>
                <w:lang w:val="fr-FR"/>
              </w:rPr>
              <w:t>N</w:t>
            </w:r>
            <w:r w:rsidRPr="00F74190">
              <w:rPr>
                <w:b/>
                <w:u w:val="single"/>
                <w:lang w:val="fr-FR"/>
              </w:rPr>
              <w:t>om + fo</w:t>
            </w:r>
            <w:r w:rsidR="000717B6" w:rsidRPr="00F74190">
              <w:rPr>
                <w:b/>
                <w:u w:val="single"/>
                <w:lang w:val="fr-FR"/>
              </w:rPr>
              <w:t>nction + signature)</w:t>
            </w:r>
          </w:p>
          <w:p w:rsidR="00D544E9" w:rsidRPr="00F74190" w:rsidRDefault="00D544E9" w:rsidP="00F45340">
            <w:pPr>
              <w:jc w:val="both"/>
              <w:rPr>
                <w:b/>
                <w:u w:val="single"/>
                <w:lang w:val="fr-FR"/>
              </w:rPr>
            </w:pPr>
          </w:p>
          <w:p w:rsidR="00D544E9" w:rsidRPr="00F74190" w:rsidRDefault="00D544E9" w:rsidP="00F45340">
            <w:pPr>
              <w:jc w:val="both"/>
              <w:rPr>
                <w:b/>
                <w:u w:val="single"/>
                <w:lang w:val="fr-FR"/>
              </w:rPr>
            </w:pPr>
          </w:p>
          <w:p w:rsidR="00F45340" w:rsidRPr="00F74190" w:rsidRDefault="00F45340" w:rsidP="00F45340">
            <w:pPr>
              <w:jc w:val="both"/>
              <w:rPr>
                <w:b/>
                <w:u w:val="single"/>
                <w:lang w:val="fr-FR"/>
              </w:rPr>
            </w:pPr>
            <w:r w:rsidRPr="00F74190">
              <w:rPr>
                <w:b/>
                <w:u w:val="single"/>
                <w:lang w:val="fr-FR"/>
              </w:rPr>
              <w:t>POUR L'EQUIPE DE REEDUCATION</w:t>
            </w:r>
          </w:p>
          <w:p w:rsidR="00F45340" w:rsidRPr="00F74190" w:rsidRDefault="00F45340" w:rsidP="00F45340">
            <w:pPr>
              <w:jc w:val="both"/>
              <w:rPr>
                <w:b/>
                <w:u w:val="single"/>
                <w:lang w:val="fr-FR"/>
              </w:rPr>
            </w:pPr>
            <w:r w:rsidRPr="00F74190">
              <w:rPr>
                <w:b/>
                <w:u w:val="single"/>
                <w:lang w:val="fr-FR"/>
              </w:rPr>
              <w:t>MULTIDISCIPLINAIRE,</w:t>
            </w: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r w:rsidRPr="00F74190">
              <w:rPr>
                <w:b/>
                <w:u w:val="single"/>
                <w:lang w:val="fr-FR"/>
              </w:rPr>
              <w:t>Le Médecin-responsable,</w:t>
            </w:r>
          </w:p>
          <w:p w:rsidR="00F45340" w:rsidRPr="00F74190" w:rsidRDefault="00F45340" w:rsidP="00F45340">
            <w:pPr>
              <w:jc w:val="both"/>
              <w:rPr>
                <w:b/>
                <w:u w:val="single"/>
                <w:lang w:val="fr-FR"/>
              </w:rPr>
            </w:pPr>
          </w:p>
        </w:tc>
        <w:tc>
          <w:tcPr>
            <w:tcW w:w="5321" w:type="dxa"/>
          </w:tcPr>
          <w:p w:rsidR="00F45340" w:rsidRPr="00F74190" w:rsidRDefault="00F45340" w:rsidP="00F45340">
            <w:pPr>
              <w:jc w:val="both"/>
              <w:rPr>
                <w:b/>
                <w:u w:val="single"/>
                <w:lang w:val="fr-FR"/>
              </w:rPr>
            </w:pPr>
            <w:r w:rsidRPr="00F74190">
              <w:rPr>
                <w:b/>
                <w:u w:val="single"/>
                <w:lang w:val="fr-FR"/>
              </w:rPr>
              <w:t>POUR LE COMITE DE L'ASSURANCE</w:t>
            </w:r>
          </w:p>
          <w:p w:rsidR="00F45340" w:rsidRPr="00F74190" w:rsidRDefault="00F45340" w:rsidP="00F45340">
            <w:pPr>
              <w:jc w:val="both"/>
              <w:rPr>
                <w:b/>
                <w:u w:val="single"/>
                <w:lang w:val="fr-FR"/>
              </w:rPr>
            </w:pPr>
            <w:r w:rsidRPr="00F74190">
              <w:rPr>
                <w:b/>
                <w:u w:val="single"/>
                <w:lang w:val="fr-FR"/>
              </w:rPr>
              <w:t>SOINS DE SANTE DE L'INSTITUT</w:t>
            </w:r>
          </w:p>
          <w:p w:rsidR="00F45340" w:rsidRPr="00F74190" w:rsidRDefault="00F45340" w:rsidP="00F45340">
            <w:pPr>
              <w:jc w:val="both"/>
              <w:rPr>
                <w:b/>
                <w:u w:val="single"/>
                <w:lang w:val="fr-FR"/>
              </w:rPr>
            </w:pPr>
            <w:r w:rsidRPr="00F74190">
              <w:rPr>
                <w:b/>
                <w:u w:val="single"/>
                <w:lang w:val="fr-FR"/>
              </w:rPr>
              <w:t>NATIONAL D'ASSURANCE MALADIE-INVALIDITE :</w:t>
            </w: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r w:rsidRPr="00F74190">
              <w:rPr>
                <w:b/>
                <w:u w:val="single"/>
                <w:lang w:val="fr-FR"/>
              </w:rPr>
              <w:t>Bruxelles, le</w:t>
            </w: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r w:rsidRPr="00F74190">
              <w:rPr>
                <w:b/>
                <w:u w:val="single"/>
                <w:lang w:val="fr-FR"/>
              </w:rPr>
              <w:t xml:space="preserve">Le </w:t>
            </w:r>
            <w:r w:rsidR="00C85825" w:rsidRPr="00F74190">
              <w:rPr>
                <w:b/>
                <w:u w:val="single"/>
                <w:lang w:val="fr-FR"/>
              </w:rPr>
              <w:t xml:space="preserve">fonctionnaire </w:t>
            </w:r>
            <w:r w:rsidRPr="00F74190">
              <w:rPr>
                <w:b/>
                <w:u w:val="single"/>
                <w:lang w:val="fr-FR"/>
              </w:rPr>
              <w:t>dirigeant,</w:t>
            </w: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p w:rsidR="00F45340" w:rsidRPr="00F74190" w:rsidRDefault="00C85825" w:rsidP="00F45340">
            <w:pPr>
              <w:jc w:val="both"/>
              <w:rPr>
                <w:b/>
                <w:u w:val="single"/>
                <w:lang w:val="fr-FR"/>
              </w:rPr>
            </w:pPr>
            <w:r w:rsidRPr="00F74190">
              <w:rPr>
                <w:b/>
                <w:u w:val="single"/>
                <w:lang w:val="fr-FR"/>
              </w:rPr>
              <w:t>Alain GHILAIN</w:t>
            </w:r>
          </w:p>
          <w:p w:rsidR="00F45340" w:rsidRPr="00F74190" w:rsidRDefault="00F45340" w:rsidP="00F45340">
            <w:pPr>
              <w:jc w:val="both"/>
              <w:rPr>
                <w:b/>
                <w:u w:val="single"/>
                <w:lang w:val="fr-FR"/>
              </w:rPr>
            </w:pPr>
            <w:r w:rsidRPr="00F74190">
              <w:rPr>
                <w:b/>
                <w:u w:val="single"/>
                <w:lang w:val="fr-FR"/>
              </w:rPr>
              <w:t>Directeur général</w:t>
            </w:r>
            <w:r w:rsidR="00C85825" w:rsidRPr="00F74190">
              <w:rPr>
                <w:b/>
                <w:u w:val="single"/>
                <w:lang w:val="fr-FR"/>
              </w:rPr>
              <w:t xml:space="preserve"> </w:t>
            </w:r>
            <w:proofErr w:type="spellStart"/>
            <w:r w:rsidR="00C85825" w:rsidRPr="00F74190">
              <w:rPr>
                <w:b/>
                <w:u w:val="single"/>
                <w:lang w:val="fr-FR"/>
              </w:rPr>
              <w:t>a.i</w:t>
            </w:r>
            <w:proofErr w:type="spellEnd"/>
            <w:r w:rsidR="00C85825" w:rsidRPr="00F74190">
              <w:rPr>
                <w:b/>
                <w:u w:val="single"/>
                <w:lang w:val="fr-FR"/>
              </w:rPr>
              <w:t>.</w:t>
            </w:r>
            <w:r w:rsidRPr="00F74190">
              <w:rPr>
                <w:b/>
                <w:u w:val="single"/>
                <w:lang w:val="fr-FR"/>
              </w:rPr>
              <w:t>.</w:t>
            </w:r>
          </w:p>
          <w:p w:rsidR="00F45340" w:rsidRPr="00F74190" w:rsidRDefault="00F45340" w:rsidP="00F45340">
            <w:pPr>
              <w:jc w:val="both"/>
              <w:rPr>
                <w:b/>
                <w:u w:val="single"/>
                <w:lang w:val="fr-FR"/>
              </w:rPr>
            </w:pPr>
          </w:p>
          <w:p w:rsidR="00F45340" w:rsidRPr="00F74190" w:rsidRDefault="00F45340" w:rsidP="00F45340">
            <w:pPr>
              <w:jc w:val="both"/>
              <w:rPr>
                <w:b/>
                <w:u w:val="single"/>
                <w:lang w:val="fr-FR"/>
              </w:rPr>
            </w:pPr>
          </w:p>
        </w:tc>
      </w:tr>
    </w:tbl>
    <w:p w:rsidR="006D41B9" w:rsidRPr="00F74190" w:rsidRDefault="006D41B9" w:rsidP="00B2777B">
      <w:pPr>
        <w:jc w:val="both"/>
        <w:rPr>
          <w:b/>
          <w:u w:val="single"/>
          <w:lang w:val="fr-FR"/>
        </w:rPr>
      </w:pPr>
    </w:p>
    <w:p w:rsidR="000717B6" w:rsidRPr="00F74190" w:rsidRDefault="000717B6" w:rsidP="00B2777B">
      <w:pPr>
        <w:jc w:val="both"/>
        <w:rPr>
          <w:b/>
          <w:u w:val="single"/>
          <w:lang w:val="fr-FR"/>
        </w:rPr>
      </w:pPr>
    </w:p>
    <w:p w:rsidR="000717B6" w:rsidRPr="00F74190" w:rsidRDefault="000717B6" w:rsidP="00B2777B">
      <w:pPr>
        <w:jc w:val="both"/>
        <w:rPr>
          <w:b/>
          <w:u w:val="single"/>
          <w:lang w:val="fr-FR"/>
        </w:rPr>
      </w:pPr>
    </w:p>
    <w:p w:rsidR="00237B4D" w:rsidRDefault="00C35A7F" w:rsidP="00C35A7F">
      <w:pPr>
        <w:jc w:val="both"/>
        <w:rPr>
          <w:b/>
          <w:u w:val="single"/>
          <w:lang w:val="fr-FR"/>
        </w:rPr>
      </w:pPr>
      <w:r w:rsidRPr="00F74190">
        <w:rPr>
          <w:b/>
          <w:u w:val="single"/>
          <w:lang w:val="fr-FR"/>
        </w:rPr>
        <w:t>Nom du médecin responsable</w:t>
      </w:r>
      <w:r w:rsidR="00237B4D">
        <w:rPr>
          <w:b/>
          <w:u w:val="single"/>
          <w:lang w:val="fr-FR"/>
        </w:rPr>
        <w:br w:type="page"/>
      </w:r>
    </w:p>
    <w:p w:rsidR="00237B4D" w:rsidRPr="00CC2D80" w:rsidRDefault="00237B4D" w:rsidP="00237B4D">
      <w:pPr>
        <w:jc w:val="right"/>
        <w:rPr>
          <w:b/>
          <w:lang w:val="fr-BE"/>
        </w:rPr>
      </w:pPr>
      <w:bookmarkStart w:id="0" w:name="_GoBack"/>
      <w:bookmarkEnd w:id="0"/>
      <w:r w:rsidRPr="00CC2D80">
        <w:rPr>
          <w:b/>
          <w:lang w:val="fr-BE"/>
        </w:rPr>
        <w:lastRenderedPageBreak/>
        <w:t>Annexe 1 :</w:t>
      </w:r>
    </w:p>
    <w:p w:rsidR="00237B4D" w:rsidRPr="00CC2D80" w:rsidRDefault="00237B4D" w:rsidP="00237B4D">
      <w:pPr>
        <w:jc w:val="right"/>
        <w:rPr>
          <w:b/>
          <w:lang w:val="fr-BE"/>
        </w:rPr>
      </w:pPr>
      <w:r w:rsidRPr="00CC2D80">
        <w:rPr>
          <w:b/>
          <w:lang w:val="fr-BE"/>
        </w:rPr>
        <w:t>Exemple interprétatif : Encadrement</w:t>
      </w:r>
    </w:p>
    <w:p w:rsidR="00237B4D" w:rsidRPr="00CC2D80" w:rsidRDefault="00237B4D" w:rsidP="00237B4D">
      <w:pPr>
        <w:jc w:val="right"/>
        <w:rPr>
          <w:lang w:val="fr-BE"/>
        </w:rPr>
      </w:pPr>
    </w:p>
    <w:p w:rsidR="00237B4D" w:rsidRPr="00CC2D80" w:rsidRDefault="00237B4D" w:rsidP="00237B4D">
      <w:pPr>
        <w:jc w:val="both"/>
        <w:rPr>
          <w:u w:val="dottedHeavy"/>
          <w:lang w:val="fr-BE"/>
        </w:rPr>
      </w:pPr>
      <w:r w:rsidRPr="00CC2D80">
        <w:rPr>
          <w:u w:val="dottedHeavy"/>
          <w:lang w:val="fr-BE"/>
        </w:rPr>
        <w:t>Hypothèse de départ :</w:t>
      </w:r>
    </w:p>
    <w:p w:rsidR="00237B4D" w:rsidRPr="00CC2D80" w:rsidRDefault="00237B4D" w:rsidP="00237B4D">
      <w:pPr>
        <w:jc w:val="both"/>
        <w:rPr>
          <w:lang w:val="fr-BE"/>
        </w:rPr>
      </w:pPr>
    </w:p>
    <w:p w:rsidR="00237B4D" w:rsidRPr="00CC2D80" w:rsidRDefault="00237B4D" w:rsidP="00237B4D">
      <w:pPr>
        <w:jc w:val="both"/>
        <w:rPr>
          <w:lang w:val="fr-BE"/>
        </w:rPr>
      </w:pPr>
      <w:r w:rsidRPr="00CC2D80">
        <w:rPr>
          <w:lang w:val="fr-BE"/>
        </w:rPr>
        <w:t>Pour l’année y, le Centre de suivi a réalisé :</w:t>
      </w:r>
    </w:p>
    <w:p w:rsidR="00237B4D" w:rsidRPr="00CC2D80" w:rsidRDefault="00237B4D" w:rsidP="00237B4D">
      <w:pPr>
        <w:jc w:val="both"/>
        <w:rPr>
          <w:lang w:val="fr-BE"/>
        </w:rPr>
      </w:pPr>
    </w:p>
    <w:p w:rsidR="00237B4D" w:rsidRPr="00CC2D80" w:rsidRDefault="00237B4D" w:rsidP="00237B4D">
      <w:pPr>
        <w:numPr>
          <w:ilvl w:val="0"/>
          <w:numId w:val="26"/>
        </w:numPr>
        <w:contextualSpacing/>
        <w:jc w:val="both"/>
        <w:rPr>
          <w:lang w:val="fr-BE"/>
        </w:rPr>
      </w:pPr>
      <w:r w:rsidRPr="00CC2D80">
        <w:rPr>
          <w:lang w:val="fr-BE"/>
        </w:rPr>
        <w:t>100 bilans de type A ;</w:t>
      </w:r>
    </w:p>
    <w:p w:rsidR="00237B4D" w:rsidRPr="00CC2D80" w:rsidRDefault="00237B4D" w:rsidP="00237B4D">
      <w:pPr>
        <w:numPr>
          <w:ilvl w:val="0"/>
          <w:numId w:val="26"/>
        </w:numPr>
        <w:contextualSpacing/>
        <w:jc w:val="both"/>
        <w:rPr>
          <w:lang w:val="fr-BE"/>
        </w:rPr>
      </w:pPr>
      <w:r w:rsidRPr="00CC2D80">
        <w:rPr>
          <w:lang w:val="fr-BE"/>
        </w:rPr>
        <w:t>80 bilans de type B ;</w:t>
      </w:r>
    </w:p>
    <w:p w:rsidR="00237B4D" w:rsidRPr="00CC2D80" w:rsidRDefault="00237B4D" w:rsidP="00237B4D">
      <w:pPr>
        <w:numPr>
          <w:ilvl w:val="0"/>
          <w:numId w:val="26"/>
        </w:numPr>
        <w:contextualSpacing/>
        <w:jc w:val="both"/>
        <w:rPr>
          <w:lang w:val="fr-BE"/>
        </w:rPr>
      </w:pPr>
      <w:r w:rsidRPr="00CC2D80">
        <w:rPr>
          <w:lang w:val="fr-BE"/>
        </w:rPr>
        <w:t>65 bilans de type C ;</w:t>
      </w:r>
    </w:p>
    <w:p w:rsidR="00237B4D" w:rsidRPr="00CC2D80" w:rsidRDefault="00237B4D" w:rsidP="00237B4D">
      <w:pPr>
        <w:numPr>
          <w:ilvl w:val="0"/>
          <w:numId w:val="26"/>
        </w:numPr>
        <w:contextualSpacing/>
        <w:jc w:val="both"/>
        <w:rPr>
          <w:lang w:val="fr-BE"/>
        </w:rPr>
      </w:pPr>
      <w:r w:rsidRPr="00CC2D80">
        <w:rPr>
          <w:lang w:val="fr-BE"/>
        </w:rPr>
        <w:t>23 bilans de type D.</w:t>
      </w:r>
    </w:p>
    <w:p w:rsidR="00237B4D" w:rsidRPr="00CC2D80" w:rsidRDefault="00237B4D" w:rsidP="00237B4D">
      <w:pPr>
        <w:jc w:val="both"/>
        <w:rPr>
          <w:lang w:val="fr-BE"/>
        </w:rPr>
      </w:pPr>
    </w:p>
    <w:p w:rsidR="00237B4D" w:rsidRPr="00CC2D80" w:rsidRDefault="00237B4D" w:rsidP="00237B4D">
      <w:pPr>
        <w:jc w:val="both"/>
        <w:rPr>
          <w:lang w:val="fr-BE"/>
        </w:rPr>
      </w:pPr>
    </w:p>
    <w:p w:rsidR="00237B4D" w:rsidRPr="00CC2D80" w:rsidRDefault="00237B4D" w:rsidP="00237B4D">
      <w:pPr>
        <w:jc w:val="both"/>
        <w:rPr>
          <w:u w:val="dottedHeavy"/>
          <w:lang w:val="fr-BE"/>
        </w:rPr>
      </w:pPr>
      <w:r w:rsidRPr="00CC2D80">
        <w:rPr>
          <w:u w:val="dottedHeavy"/>
          <w:lang w:val="fr-BE"/>
        </w:rPr>
        <w:t xml:space="preserve">Encadrement nécessaire pour le bilan de </w:t>
      </w:r>
      <w:r w:rsidRPr="00CC2D80">
        <w:rPr>
          <w:b/>
          <w:u w:val="dottedHeavy"/>
          <w:lang w:val="fr-BE"/>
        </w:rPr>
        <w:t>type A</w:t>
      </w:r>
      <w:r w:rsidRPr="00CC2D80">
        <w:rPr>
          <w:u w:val="dottedHeavy"/>
          <w:lang w:val="fr-BE"/>
        </w:rPr>
        <w:t>:</w:t>
      </w:r>
    </w:p>
    <w:p w:rsidR="00237B4D" w:rsidRPr="00CC2D80" w:rsidRDefault="00237B4D" w:rsidP="00237B4D">
      <w:pPr>
        <w:jc w:val="both"/>
        <w:rPr>
          <w:u w:val="dottedHeavy"/>
          <w:lang w:val="fr-BE"/>
        </w:rPr>
      </w:pPr>
    </w:p>
    <w:p w:rsidR="00237B4D" w:rsidRPr="00CC2D80" w:rsidRDefault="00237B4D" w:rsidP="00237B4D">
      <w:pPr>
        <w:jc w:val="both"/>
        <w:rPr>
          <w:lang w:val="fr-BE"/>
        </w:rPr>
      </w:pPr>
    </w:p>
    <w:p w:rsidR="00237B4D" w:rsidRPr="00CC2D80" w:rsidRDefault="00237B4D" w:rsidP="00237B4D">
      <w:pPr>
        <w:jc w:val="both"/>
        <w:rPr>
          <w:lang w:val="fr-BE"/>
        </w:rPr>
      </w:pPr>
    </w:p>
    <w:tbl>
      <w:tblPr>
        <w:tblStyle w:val="TableGrid1"/>
        <w:tblW w:w="0" w:type="auto"/>
        <w:jc w:val="center"/>
        <w:tblLook w:val="04A0" w:firstRow="1" w:lastRow="0" w:firstColumn="1" w:lastColumn="0" w:noHBand="0" w:noVBand="1"/>
      </w:tblPr>
      <w:tblGrid>
        <w:gridCol w:w="1640"/>
        <w:gridCol w:w="1598"/>
        <w:gridCol w:w="1598"/>
        <w:gridCol w:w="1594"/>
      </w:tblGrid>
      <w:tr w:rsidR="00237B4D" w:rsidRPr="00237B4D" w:rsidTr="00E5694C">
        <w:trPr>
          <w:jc w:val="center"/>
        </w:trPr>
        <w:tc>
          <w:tcPr>
            <w:tcW w:w="4836" w:type="dxa"/>
            <w:gridSpan w:val="3"/>
            <w:tcBorders>
              <w:top w:val="single" w:sz="12" w:space="0" w:color="auto"/>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Encadrement par patient prévu dans le forfait</w:t>
            </w:r>
          </w:p>
        </w:tc>
        <w:tc>
          <w:tcPr>
            <w:tcW w:w="1594" w:type="dxa"/>
            <w:tcBorders>
              <w:top w:val="single" w:sz="12" w:space="0" w:color="auto"/>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Encadrement pour 100 bilans de type A</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Fonction</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Nombre d’heure par patient</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ETP par patient</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ETP pour 100 bilans</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Médecin</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0,75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0,0005</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0,0459</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Psychologue</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1,5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0,0009</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0,0918</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Kinésithérapeute</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0,75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0,0005</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0,0459</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Assistant social</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0,0003</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0,0306</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Secrétariat</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1</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0,0006</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0,0612</w:t>
            </w:r>
          </w:p>
        </w:tc>
      </w:tr>
      <w:tr w:rsidR="00237B4D" w:rsidRPr="00CC2D80" w:rsidTr="00E5694C">
        <w:trPr>
          <w:jc w:val="center"/>
        </w:trPr>
        <w:tc>
          <w:tcPr>
            <w:tcW w:w="1640" w:type="dxa"/>
            <w:tcBorders>
              <w:left w:val="single" w:sz="12" w:space="0" w:color="auto"/>
              <w:bottom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TOTAL</w:t>
            </w:r>
          </w:p>
        </w:tc>
        <w:tc>
          <w:tcPr>
            <w:tcW w:w="1598" w:type="dxa"/>
            <w:tcBorders>
              <w:bottom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4,5</w:t>
            </w:r>
          </w:p>
        </w:tc>
        <w:tc>
          <w:tcPr>
            <w:tcW w:w="1598" w:type="dxa"/>
            <w:tcBorders>
              <w:bottom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0,0028</w:t>
            </w:r>
          </w:p>
        </w:tc>
        <w:tc>
          <w:tcPr>
            <w:tcW w:w="1594" w:type="dxa"/>
            <w:tcBorders>
              <w:left w:val="single" w:sz="12" w:space="0" w:color="auto"/>
              <w:bottom w:val="single" w:sz="12" w:space="0" w:color="auto"/>
              <w:right w:val="single" w:sz="12" w:space="0" w:color="auto"/>
            </w:tcBorders>
            <w:vAlign w:val="center"/>
          </w:tcPr>
          <w:p w:rsidR="00237B4D" w:rsidRPr="00CC2D80" w:rsidRDefault="00237B4D" w:rsidP="00E5694C">
            <w:pPr>
              <w:jc w:val="center"/>
              <w:rPr>
                <w:b/>
                <w:sz w:val="20"/>
                <w:szCs w:val="20"/>
                <w:lang w:val="fr-BE"/>
              </w:rPr>
            </w:pPr>
            <w:r w:rsidRPr="00CC2D80">
              <w:rPr>
                <w:b/>
                <w:sz w:val="20"/>
                <w:szCs w:val="20"/>
                <w:lang w:val="fr-BE"/>
              </w:rPr>
              <w:t>0,2754</w:t>
            </w:r>
          </w:p>
        </w:tc>
      </w:tr>
    </w:tbl>
    <w:p w:rsidR="00237B4D" w:rsidRPr="00CC2D80" w:rsidRDefault="00237B4D" w:rsidP="00237B4D">
      <w:pPr>
        <w:jc w:val="both"/>
        <w:rPr>
          <w:lang w:val="fr-BE"/>
        </w:rPr>
      </w:pPr>
    </w:p>
    <w:p w:rsidR="00237B4D" w:rsidRPr="00CC2D80" w:rsidRDefault="00237B4D" w:rsidP="00237B4D">
      <w:pPr>
        <w:jc w:val="both"/>
        <w:rPr>
          <w:lang w:val="fr-BE"/>
        </w:rPr>
      </w:pPr>
    </w:p>
    <w:p w:rsidR="00237B4D" w:rsidRPr="00CC2D80" w:rsidRDefault="00237B4D" w:rsidP="00237B4D">
      <w:pPr>
        <w:jc w:val="both"/>
        <w:rPr>
          <w:lang w:val="fr-BE"/>
        </w:rPr>
      </w:pPr>
    </w:p>
    <w:p w:rsidR="00237B4D" w:rsidRPr="00CC2D80" w:rsidRDefault="00237B4D" w:rsidP="00237B4D">
      <w:pPr>
        <w:jc w:val="both"/>
        <w:rPr>
          <w:u w:val="dottedHeavy"/>
          <w:lang w:val="fr-BE"/>
        </w:rPr>
      </w:pPr>
      <w:r w:rsidRPr="00CC2D80">
        <w:rPr>
          <w:u w:val="dottedHeavy"/>
          <w:lang w:val="fr-BE"/>
        </w:rPr>
        <w:t xml:space="preserve">Encadrement nécessaire pour le bilan de </w:t>
      </w:r>
      <w:r w:rsidRPr="00CC2D80">
        <w:rPr>
          <w:b/>
          <w:u w:val="dottedHeavy"/>
          <w:lang w:val="fr-BE"/>
        </w:rPr>
        <w:t>type B</w:t>
      </w:r>
      <w:r w:rsidRPr="00CC2D80">
        <w:rPr>
          <w:u w:val="dottedHeavy"/>
          <w:lang w:val="fr-BE"/>
        </w:rPr>
        <w:t>:</w:t>
      </w:r>
    </w:p>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p>
    <w:tbl>
      <w:tblPr>
        <w:tblStyle w:val="TableGrid1"/>
        <w:tblW w:w="0" w:type="auto"/>
        <w:jc w:val="center"/>
        <w:tblLook w:val="04A0" w:firstRow="1" w:lastRow="0" w:firstColumn="1" w:lastColumn="0" w:noHBand="0" w:noVBand="1"/>
      </w:tblPr>
      <w:tblGrid>
        <w:gridCol w:w="1640"/>
        <w:gridCol w:w="1598"/>
        <w:gridCol w:w="1598"/>
        <w:gridCol w:w="1594"/>
      </w:tblGrid>
      <w:tr w:rsidR="00237B4D" w:rsidRPr="00237B4D" w:rsidTr="00E5694C">
        <w:trPr>
          <w:jc w:val="center"/>
        </w:trPr>
        <w:tc>
          <w:tcPr>
            <w:tcW w:w="4836" w:type="dxa"/>
            <w:gridSpan w:val="3"/>
            <w:tcBorders>
              <w:top w:val="single" w:sz="12" w:space="0" w:color="auto"/>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Encadrement par patient prévu dans le forfait</w:t>
            </w:r>
          </w:p>
        </w:tc>
        <w:tc>
          <w:tcPr>
            <w:tcW w:w="1594" w:type="dxa"/>
            <w:tcBorders>
              <w:top w:val="single" w:sz="12" w:space="0" w:color="auto"/>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Encadrement pour 80 bilans de type B</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Fonction</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Nombre d’heure par patient</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ETP par patient</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ETP pour 80 bilans</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Médecin</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0,75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0,0005</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0,0367</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Psychologue</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2,25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0,0014</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0,1102</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Kinésithérapeute</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0,75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0,0005</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0,0367</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Assistant social</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0,0003</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0,0245</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Secrétariat</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1</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0,0006</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0,0490</w:t>
            </w:r>
          </w:p>
        </w:tc>
      </w:tr>
      <w:tr w:rsidR="00237B4D" w:rsidRPr="00CC2D80" w:rsidTr="00E5694C">
        <w:trPr>
          <w:jc w:val="center"/>
        </w:trPr>
        <w:tc>
          <w:tcPr>
            <w:tcW w:w="1640" w:type="dxa"/>
            <w:tcBorders>
              <w:left w:val="single" w:sz="12" w:space="0" w:color="auto"/>
              <w:bottom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TOTAL</w:t>
            </w:r>
          </w:p>
        </w:tc>
        <w:tc>
          <w:tcPr>
            <w:tcW w:w="1598" w:type="dxa"/>
            <w:tcBorders>
              <w:bottom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5,25</w:t>
            </w:r>
          </w:p>
        </w:tc>
        <w:tc>
          <w:tcPr>
            <w:tcW w:w="1598" w:type="dxa"/>
            <w:tcBorders>
              <w:bottom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0,0032</w:t>
            </w:r>
          </w:p>
        </w:tc>
        <w:tc>
          <w:tcPr>
            <w:tcW w:w="1594" w:type="dxa"/>
            <w:tcBorders>
              <w:left w:val="single" w:sz="12" w:space="0" w:color="auto"/>
              <w:bottom w:val="single" w:sz="12" w:space="0" w:color="auto"/>
              <w:right w:val="single" w:sz="12" w:space="0" w:color="auto"/>
            </w:tcBorders>
            <w:vAlign w:val="center"/>
          </w:tcPr>
          <w:p w:rsidR="00237B4D" w:rsidRPr="00CC2D80" w:rsidRDefault="00237B4D" w:rsidP="00E5694C">
            <w:pPr>
              <w:jc w:val="center"/>
              <w:rPr>
                <w:b/>
                <w:sz w:val="20"/>
                <w:szCs w:val="20"/>
                <w:lang w:val="fr-BE"/>
              </w:rPr>
            </w:pPr>
            <w:r w:rsidRPr="00CC2D80">
              <w:rPr>
                <w:b/>
                <w:sz w:val="20"/>
                <w:szCs w:val="20"/>
                <w:lang w:val="fr-BE"/>
              </w:rPr>
              <w:t>0,2570</w:t>
            </w:r>
          </w:p>
        </w:tc>
      </w:tr>
    </w:tbl>
    <w:p w:rsidR="00237B4D" w:rsidRPr="00CC2D80" w:rsidRDefault="00237B4D" w:rsidP="00237B4D">
      <w:pPr>
        <w:rPr>
          <w:u w:val="dottedHeavy"/>
          <w:lang w:val="fr-BE"/>
        </w:rPr>
      </w:pPr>
      <w:r w:rsidRPr="00CC2D80">
        <w:rPr>
          <w:u w:val="dottedHeavy"/>
          <w:lang w:val="fr-BE"/>
        </w:rPr>
        <w:br w:type="page"/>
      </w:r>
    </w:p>
    <w:p w:rsidR="00237B4D" w:rsidRPr="00CC2D80" w:rsidRDefault="00237B4D" w:rsidP="00237B4D">
      <w:pPr>
        <w:jc w:val="both"/>
        <w:rPr>
          <w:u w:val="dottedHeavy"/>
          <w:lang w:val="fr-BE"/>
        </w:rPr>
      </w:pPr>
      <w:r w:rsidRPr="00CC2D80">
        <w:rPr>
          <w:u w:val="dottedHeavy"/>
          <w:lang w:val="fr-BE"/>
        </w:rPr>
        <w:lastRenderedPageBreak/>
        <w:t xml:space="preserve">Encadrement nécessaire pour le bilan de </w:t>
      </w:r>
      <w:r w:rsidRPr="00CC2D80">
        <w:rPr>
          <w:b/>
          <w:u w:val="dottedHeavy"/>
          <w:lang w:val="fr-BE"/>
        </w:rPr>
        <w:t>type C</w:t>
      </w:r>
      <w:r w:rsidRPr="00CC2D80">
        <w:rPr>
          <w:u w:val="dottedHeavy"/>
          <w:lang w:val="fr-BE"/>
        </w:rPr>
        <w:t>:</w:t>
      </w:r>
    </w:p>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p>
    <w:tbl>
      <w:tblPr>
        <w:tblStyle w:val="TableGrid1"/>
        <w:tblW w:w="0" w:type="auto"/>
        <w:jc w:val="center"/>
        <w:tblLook w:val="04A0" w:firstRow="1" w:lastRow="0" w:firstColumn="1" w:lastColumn="0" w:noHBand="0" w:noVBand="1"/>
      </w:tblPr>
      <w:tblGrid>
        <w:gridCol w:w="1640"/>
        <w:gridCol w:w="1598"/>
        <w:gridCol w:w="1598"/>
        <w:gridCol w:w="1594"/>
      </w:tblGrid>
      <w:tr w:rsidR="00237B4D" w:rsidRPr="00237B4D" w:rsidTr="00E5694C">
        <w:trPr>
          <w:jc w:val="center"/>
        </w:trPr>
        <w:tc>
          <w:tcPr>
            <w:tcW w:w="4836" w:type="dxa"/>
            <w:gridSpan w:val="3"/>
            <w:tcBorders>
              <w:top w:val="single" w:sz="12" w:space="0" w:color="auto"/>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Encadrement par patient prévu dans le forfait</w:t>
            </w:r>
          </w:p>
        </w:tc>
        <w:tc>
          <w:tcPr>
            <w:tcW w:w="1594" w:type="dxa"/>
            <w:tcBorders>
              <w:top w:val="single" w:sz="12" w:space="0" w:color="auto"/>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Encadrement pour 65 bilans de type C</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Fonction</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Nombre d’heure par patient</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ETP par patient</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ETP pour 65 bilans</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Médecin</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0,75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0,0005</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0,0298</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Psychologue</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2,25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0,0014</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0,0895</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Kinésithérapeute</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0,75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0,0005</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0,0298</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Assistant social</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0,0003</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0,0199</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Secrétariat</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1</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0,0006</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0,0398</w:t>
            </w:r>
          </w:p>
        </w:tc>
      </w:tr>
      <w:tr w:rsidR="00237B4D" w:rsidRPr="00CC2D80" w:rsidTr="00E5694C">
        <w:trPr>
          <w:jc w:val="center"/>
        </w:trPr>
        <w:tc>
          <w:tcPr>
            <w:tcW w:w="1640" w:type="dxa"/>
            <w:tcBorders>
              <w:left w:val="single" w:sz="12" w:space="0" w:color="auto"/>
              <w:bottom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TOTAL</w:t>
            </w:r>
          </w:p>
        </w:tc>
        <w:tc>
          <w:tcPr>
            <w:tcW w:w="1598" w:type="dxa"/>
            <w:tcBorders>
              <w:bottom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5,25</w:t>
            </w:r>
          </w:p>
        </w:tc>
        <w:tc>
          <w:tcPr>
            <w:tcW w:w="1598" w:type="dxa"/>
            <w:tcBorders>
              <w:bottom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0,0032</w:t>
            </w:r>
          </w:p>
        </w:tc>
        <w:tc>
          <w:tcPr>
            <w:tcW w:w="1594" w:type="dxa"/>
            <w:tcBorders>
              <w:left w:val="single" w:sz="12" w:space="0" w:color="auto"/>
              <w:bottom w:val="single" w:sz="12" w:space="0" w:color="auto"/>
              <w:right w:val="single" w:sz="12" w:space="0" w:color="auto"/>
            </w:tcBorders>
            <w:vAlign w:val="center"/>
          </w:tcPr>
          <w:p w:rsidR="00237B4D" w:rsidRPr="00CC2D80" w:rsidRDefault="00237B4D" w:rsidP="00E5694C">
            <w:pPr>
              <w:jc w:val="center"/>
              <w:rPr>
                <w:b/>
                <w:sz w:val="20"/>
                <w:szCs w:val="20"/>
                <w:lang w:val="fr-BE"/>
              </w:rPr>
            </w:pPr>
            <w:r w:rsidRPr="00CC2D80">
              <w:rPr>
                <w:b/>
                <w:sz w:val="20"/>
                <w:szCs w:val="20"/>
                <w:lang w:val="fr-BE"/>
              </w:rPr>
              <w:t>0,2088</w:t>
            </w:r>
          </w:p>
        </w:tc>
      </w:tr>
    </w:tbl>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r w:rsidRPr="00CC2D80">
        <w:rPr>
          <w:u w:val="dottedHeavy"/>
          <w:lang w:val="fr-BE"/>
        </w:rPr>
        <w:t xml:space="preserve">Encadrement nécessaire pour le bilan de </w:t>
      </w:r>
      <w:r w:rsidRPr="00CC2D80">
        <w:rPr>
          <w:b/>
          <w:u w:val="dottedHeavy"/>
          <w:lang w:val="fr-BE"/>
        </w:rPr>
        <w:t>type D</w:t>
      </w:r>
      <w:r w:rsidRPr="00CC2D80">
        <w:rPr>
          <w:u w:val="dottedHeavy"/>
          <w:lang w:val="fr-BE"/>
        </w:rPr>
        <w:t>:</w:t>
      </w:r>
    </w:p>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p>
    <w:tbl>
      <w:tblPr>
        <w:tblStyle w:val="TableGrid1"/>
        <w:tblW w:w="0" w:type="auto"/>
        <w:jc w:val="center"/>
        <w:tblLook w:val="04A0" w:firstRow="1" w:lastRow="0" w:firstColumn="1" w:lastColumn="0" w:noHBand="0" w:noVBand="1"/>
      </w:tblPr>
      <w:tblGrid>
        <w:gridCol w:w="1640"/>
        <w:gridCol w:w="1598"/>
        <w:gridCol w:w="1598"/>
        <w:gridCol w:w="1594"/>
      </w:tblGrid>
      <w:tr w:rsidR="00237B4D" w:rsidRPr="00237B4D" w:rsidTr="00E5694C">
        <w:trPr>
          <w:jc w:val="center"/>
        </w:trPr>
        <w:tc>
          <w:tcPr>
            <w:tcW w:w="4836" w:type="dxa"/>
            <w:gridSpan w:val="3"/>
            <w:tcBorders>
              <w:top w:val="single" w:sz="12" w:space="0" w:color="auto"/>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Encadrement par patient prévu dans le forfait</w:t>
            </w:r>
          </w:p>
        </w:tc>
        <w:tc>
          <w:tcPr>
            <w:tcW w:w="1594" w:type="dxa"/>
            <w:tcBorders>
              <w:top w:val="single" w:sz="12" w:space="0" w:color="auto"/>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Encadrement pour 23 bilans de type D</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Fonction</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Nombre d’heure par patient</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ETP par patient</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ETP pour 23 bilans</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Médecin</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0,75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0,0005</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0,0106</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Psychologue</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3,75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0,0023</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0,0528</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Kinésithérapeute</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1,85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0,0011</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0,0260</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Assistant social</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0,5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0,0003</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0,0070</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Logopède</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1,85</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0,0011</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0,0260</w:t>
            </w:r>
          </w:p>
        </w:tc>
      </w:tr>
      <w:tr w:rsidR="00237B4D" w:rsidRPr="00CC2D80" w:rsidTr="00E5694C">
        <w:trPr>
          <w:jc w:val="center"/>
        </w:trPr>
        <w:tc>
          <w:tcPr>
            <w:tcW w:w="1640" w:type="dxa"/>
            <w:tcBorders>
              <w:lef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Secrétariat</w:t>
            </w:r>
          </w:p>
        </w:tc>
        <w:tc>
          <w:tcPr>
            <w:tcW w:w="1598" w:type="dxa"/>
            <w:vAlign w:val="center"/>
          </w:tcPr>
          <w:p w:rsidR="00237B4D" w:rsidRPr="00CC2D80" w:rsidRDefault="00237B4D" w:rsidP="00E5694C">
            <w:pPr>
              <w:jc w:val="center"/>
              <w:rPr>
                <w:sz w:val="20"/>
                <w:szCs w:val="20"/>
                <w:lang w:val="fr-BE"/>
              </w:rPr>
            </w:pPr>
            <w:r w:rsidRPr="00CC2D80">
              <w:rPr>
                <w:sz w:val="20"/>
                <w:szCs w:val="20"/>
                <w:lang w:val="fr-BE"/>
              </w:rPr>
              <w:t>1</w:t>
            </w:r>
          </w:p>
        </w:tc>
        <w:tc>
          <w:tcPr>
            <w:tcW w:w="1598" w:type="dxa"/>
            <w:tcBorders>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0,0006</w:t>
            </w:r>
          </w:p>
        </w:tc>
        <w:tc>
          <w:tcPr>
            <w:tcW w:w="1594" w:type="dxa"/>
            <w:tcBorders>
              <w:left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0,0141</w:t>
            </w:r>
          </w:p>
        </w:tc>
      </w:tr>
      <w:tr w:rsidR="00237B4D" w:rsidRPr="00CC2D80" w:rsidTr="00E5694C">
        <w:trPr>
          <w:jc w:val="center"/>
        </w:trPr>
        <w:tc>
          <w:tcPr>
            <w:tcW w:w="1640" w:type="dxa"/>
            <w:tcBorders>
              <w:left w:val="single" w:sz="12" w:space="0" w:color="auto"/>
              <w:bottom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TOTAL</w:t>
            </w:r>
          </w:p>
        </w:tc>
        <w:tc>
          <w:tcPr>
            <w:tcW w:w="1598" w:type="dxa"/>
            <w:tcBorders>
              <w:bottom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9,7</w:t>
            </w:r>
          </w:p>
        </w:tc>
        <w:tc>
          <w:tcPr>
            <w:tcW w:w="1598" w:type="dxa"/>
            <w:tcBorders>
              <w:bottom w:val="single" w:sz="12" w:space="0" w:color="auto"/>
              <w:right w:val="single" w:sz="12" w:space="0" w:color="auto"/>
            </w:tcBorders>
            <w:vAlign w:val="center"/>
          </w:tcPr>
          <w:p w:rsidR="00237B4D" w:rsidRPr="00CC2D80" w:rsidRDefault="00237B4D" w:rsidP="00E5694C">
            <w:pPr>
              <w:jc w:val="center"/>
              <w:rPr>
                <w:sz w:val="20"/>
                <w:szCs w:val="20"/>
                <w:lang w:val="fr-BE"/>
              </w:rPr>
            </w:pPr>
            <w:r w:rsidRPr="00CC2D80">
              <w:rPr>
                <w:sz w:val="20"/>
                <w:szCs w:val="20"/>
                <w:lang w:val="fr-BE"/>
              </w:rPr>
              <w:t>0,0059</w:t>
            </w:r>
          </w:p>
        </w:tc>
        <w:tc>
          <w:tcPr>
            <w:tcW w:w="1594" w:type="dxa"/>
            <w:tcBorders>
              <w:left w:val="single" w:sz="12" w:space="0" w:color="auto"/>
              <w:bottom w:val="single" w:sz="12" w:space="0" w:color="auto"/>
              <w:right w:val="single" w:sz="12" w:space="0" w:color="auto"/>
            </w:tcBorders>
            <w:vAlign w:val="center"/>
          </w:tcPr>
          <w:p w:rsidR="00237B4D" w:rsidRPr="00CC2D80" w:rsidRDefault="00237B4D" w:rsidP="00E5694C">
            <w:pPr>
              <w:jc w:val="center"/>
              <w:rPr>
                <w:b/>
                <w:sz w:val="20"/>
                <w:szCs w:val="20"/>
                <w:lang w:val="fr-BE"/>
              </w:rPr>
            </w:pPr>
            <w:r w:rsidRPr="00CC2D80">
              <w:rPr>
                <w:b/>
                <w:sz w:val="20"/>
                <w:szCs w:val="20"/>
                <w:lang w:val="fr-BE"/>
              </w:rPr>
              <w:t>0,1365</w:t>
            </w:r>
          </w:p>
        </w:tc>
      </w:tr>
    </w:tbl>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p>
    <w:p w:rsidR="00237B4D" w:rsidRPr="00CC2D80" w:rsidRDefault="00237B4D" w:rsidP="00237B4D">
      <w:pPr>
        <w:jc w:val="both"/>
        <w:rPr>
          <w:u w:val="dottedHeavy"/>
          <w:lang w:val="fr-BE"/>
        </w:rPr>
      </w:pPr>
      <w:r w:rsidRPr="00CC2D80">
        <w:rPr>
          <w:u w:val="dottedHeavy"/>
          <w:lang w:val="fr-BE"/>
        </w:rPr>
        <w:t>Encadrement total nécessaire :</w:t>
      </w:r>
    </w:p>
    <w:p w:rsidR="00237B4D" w:rsidRPr="00CC2D80" w:rsidRDefault="00237B4D" w:rsidP="00237B4D">
      <w:pPr>
        <w:jc w:val="both"/>
        <w:rPr>
          <w:lang w:val="fr-BE"/>
        </w:rPr>
      </w:pPr>
    </w:p>
    <w:p w:rsidR="00237B4D" w:rsidRPr="00CC2D80" w:rsidRDefault="00237B4D" w:rsidP="00237B4D">
      <w:pPr>
        <w:jc w:val="both"/>
        <w:rPr>
          <w:lang w:val="fr-BE"/>
        </w:rPr>
      </w:pPr>
      <w:r w:rsidRPr="00CC2D80">
        <w:rPr>
          <w:lang w:val="fr-BE"/>
        </w:rPr>
        <w:t>Bilan type A : 0,2754 ETP</w:t>
      </w:r>
    </w:p>
    <w:p w:rsidR="00237B4D" w:rsidRPr="00CC2D80" w:rsidRDefault="00237B4D" w:rsidP="00237B4D">
      <w:pPr>
        <w:jc w:val="both"/>
        <w:rPr>
          <w:lang w:val="fr-BE"/>
        </w:rPr>
      </w:pPr>
      <w:r w:rsidRPr="00CC2D80">
        <w:rPr>
          <w:lang w:val="fr-BE"/>
        </w:rPr>
        <w:t>Bilan type B : 0,2570 ETP</w:t>
      </w:r>
    </w:p>
    <w:p w:rsidR="00237B4D" w:rsidRPr="00CC2D80" w:rsidRDefault="00237B4D" w:rsidP="00237B4D">
      <w:pPr>
        <w:jc w:val="both"/>
        <w:rPr>
          <w:lang w:val="fr-BE"/>
        </w:rPr>
      </w:pPr>
      <w:r w:rsidRPr="00CC2D80">
        <w:rPr>
          <w:lang w:val="fr-BE"/>
        </w:rPr>
        <w:t>Bilan type C : 0,2088 ETP</w:t>
      </w:r>
    </w:p>
    <w:p w:rsidR="00237B4D" w:rsidRPr="00CC2D80" w:rsidRDefault="00237B4D" w:rsidP="00237B4D">
      <w:pPr>
        <w:jc w:val="both"/>
        <w:rPr>
          <w:lang w:val="fr-BE"/>
        </w:rPr>
      </w:pPr>
      <w:r w:rsidRPr="00CC2D80">
        <w:rPr>
          <w:lang w:val="fr-BE"/>
        </w:rPr>
        <w:t>Bilan type D : 0,1365 ETP</w:t>
      </w:r>
    </w:p>
    <w:p w:rsidR="00237B4D" w:rsidRPr="00CC2D80" w:rsidRDefault="00237B4D" w:rsidP="00237B4D">
      <w:pPr>
        <w:jc w:val="both"/>
        <w:rPr>
          <w:lang w:val="fr-BE"/>
        </w:rPr>
      </w:pPr>
    </w:p>
    <w:p w:rsidR="00237B4D" w:rsidRPr="00CC2D80" w:rsidRDefault="00237B4D" w:rsidP="00237B4D">
      <w:pPr>
        <w:jc w:val="both"/>
        <w:rPr>
          <w:lang w:val="fr-BE"/>
        </w:rPr>
      </w:pPr>
    </w:p>
    <w:p w:rsidR="00237B4D" w:rsidRPr="00974B29" w:rsidRDefault="00237B4D" w:rsidP="00237B4D">
      <w:pPr>
        <w:jc w:val="both"/>
        <w:rPr>
          <w:lang w:val="fr-FR"/>
        </w:rPr>
      </w:pPr>
      <w:r w:rsidRPr="00CC2D80">
        <w:rPr>
          <w:lang w:val="fr-BE"/>
        </w:rPr>
        <w:t xml:space="preserve">TOTAL : 0,8778 ETP pour accompagner les patients suivis dans le Centre de suivi pour l’année y. </w:t>
      </w:r>
    </w:p>
    <w:p w:rsidR="00237B4D" w:rsidRDefault="00237B4D" w:rsidP="00C35A7F">
      <w:pPr>
        <w:jc w:val="both"/>
        <w:rPr>
          <w:b/>
          <w:u w:val="single"/>
          <w:lang w:val="fr-FR"/>
        </w:rPr>
      </w:pPr>
      <w:r>
        <w:rPr>
          <w:b/>
          <w:u w:val="single"/>
          <w:lang w:val="fr-FR"/>
        </w:rPr>
        <w:br w:type="page"/>
      </w:r>
    </w:p>
    <w:p w:rsidR="00237B4D" w:rsidRPr="00237B4D" w:rsidRDefault="00237B4D" w:rsidP="00237B4D">
      <w:pPr>
        <w:jc w:val="right"/>
        <w:rPr>
          <w:rFonts w:ascii="Calibri" w:eastAsia="Calibri" w:hAnsi="Calibri" w:cs="Times New Roman"/>
          <w:b/>
          <w:lang w:val="fr-BE"/>
        </w:rPr>
      </w:pPr>
      <w:r w:rsidRPr="00237B4D">
        <w:rPr>
          <w:rFonts w:ascii="Calibri" w:eastAsia="Calibri" w:hAnsi="Calibri" w:cs="Times New Roman"/>
          <w:b/>
          <w:lang w:val="fr-BE"/>
        </w:rPr>
        <w:lastRenderedPageBreak/>
        <w:t>Annexe 2 :</w:t>
      </w:r>
    </w:p>
    <w:p w:rsidR="00237B4D" w:rsidRPr="00237B4D" w:rsidRDefault="00237B4D" w:rsidP="00237B4D">
      <w:pPr>
        <w:jc w:val="right"/>
        <w:rPr>
          <w:rFonts w:ascii="Calibri" w:eastAsia="Calibri" w:hAnsi="Calibri" w:cs="Times New Roman"/>
          <w:b/>
          <w:lang w:val="fr-BE"/>
        </w:rPr>
      </w:pPr>
      <w:r w:rsidRPr="00237B4D">
        <w:rPr>
          <w:rFonts w:ascii="Calibri" w:eastAsia="Calibri" w:hAnsi="Calibri" w:cs="Times New Roman"/>
          <w:b/>
          <w:lang w:val="fr-BE"/>
        </w:rPr>
        <w:t>Formulaire de demande d’intervention</w:t>
      </w:r>
    </w:p>
    <w:p w:rsidR="00237B4D" w:rsidRPr="00237B4D" w:rsidRDefault="00237B4D" w:rsidP="00237B4D">
      <w:pPr>
        <w:widowControl w:val="0"/>
        <w:ind w:right="0"/>
        <w:jc w:val="center"/>
        <w:rPr>
          <w:rFonts w:ascii="Calibri" w:eastAsia="Times New Roman" w:hAnsi="Calibri" w:cs="Calibri"/>
          <w:b/>
          <w:snapToGrid w:val="0"/>
          <w:lang w:val="fr-FR"/>
        </w:rPr>
      </w:pPr>
    </w:p>
    <w:p w:rsidR="00237B4D" w:rsidRPr="00237B4D" w:rsidRDefault="00237B4D" w:rsidP="00237B4D">
      <w:pPr>
        <w:widowControl w:val="0"/>
        <w:pBdr>
          <w:top w:val="single" w:sz="4" w:space="1" w:color="auto"/>
          <w:left w:val="single" w:sz="4" w:space="4" w:color="auto"/>
          <w:bottom w:val="single" w:sz="4" w:space="1" w:color="auto"/>
          <w:right w:val="single" w:sz="4" w:space="4" w:color="auto"/>
        </w:pBdr>
        <w:ind w:right="0"/>
        <w:jc w:val="center"/>
        <w:rPr>
          <w:rFonts w:ascii="Calibri" w:eastAsia="Times New Roman" w:hAnsi="Calibri" w:cs="Calibri"/>
          <w:b/>
          <w:snapToGrid w:val="0"/>
          <w:lang w:val="fr-FR"/>
        </w:rPr>
      </w:pPr>
      <w:r w:rsidRPr="00237B4D">
        <w:rPr>
          <w:rFonts w:ascii="Calibri" w:eastAsia="Times New Roman" w:hAnsi="Calibri" w:cs="Calibri"/>
          <w:b/>
          <w:snapToGrid w:val="0"/>
          <w:lang w:val="fr-FR"/>
        </w:rPr>
        <w:t>FORMULAIRE DE DEMANDE D'INTERVENTION</w:t>
      </w:r>
    </w:p>
    <w:p w:rsidR="00237B4D" w:rsidRPr="00237B4D" w:rsidRDefault="00237B4D" w:rsidP="00237B4D">
      <w:pPr>
        <w:widowControl w:val="0"/>
        <w:pBdr>
          <w:top w:val="single" w:sz="4" w:space="1" w:color="auto"/>
          <w:left w:val="single" w:sz="4" w:space="4" w:color="auto"/>
          <w:bottom w:val="single" w:sz="4" w:space="1" w:color="auto"/>
          <w:right w:val="single" w:sz="4" w:space="4" w:color="auto"/>
        </w:pBdr>
        <w:ind w:right="0"/>
        <w:jc w:val="center"/>
        <w:rPr>
          <w:rFonts w:ascii="Calibri" w:eastAsia="Times New Roman" w:hAnsi="Calibri" w:cs="Calibri"/>
          <w:b/>
          <w:snapToGrid w:val="0"/>
          <w:lang w:val="fr-FR"/>
        </w:rPr>
      </w:pPr>
      <w:r w:rsidRPr="00237B4D">
        <w:rPr>
          <w:rFonts w:ascii="Calibri" w:eastAsia="Times New Roman" w:hAnsi="Calibri" w:cs="Calibri"/>
          <w:b/>
          <w:snapToGrid w:val="0"/>
          <w:lang w:val="fr-FR"/>
        </w:rPr>
        <w:t>DE L'ORGANISME ASSUREUR DANS LE CADRE DE LA CONVENTION POUR LE SUIVI DES ENFANTS NES GRANDS PREMATURES JUSQUE l’AGE DE 5,5 ANS</w:t>
      </w:r>
    </w:p>
    <w:p w:rsidR="00237B4D" w:rsidRPr="00237B4D" w:rsidRDefault="00237B4D" w:rsidP="00237B4D">
      <w:pPr>
        <w:widowControl w:val="0"/>
        <w:ind w:right="0"/>
        <w:jc w:val="center"/>
        <w:rPr>
          <w:rFonts w:ascii="Calibri" w:eastAsia="Times New Roman" w:hAnsi="Calibri" w:cs="Calibri"/>
          <w:b/>
          <w:snapToGrid w:val="0"/>
          <w:lang w:val="fr-FR"/>
        </w:rPr>
      </w:pPr>
    </w:p>
    <w:p w:rsidR="00237B4D" w:rsidRPr="00237B4D" w:rsidRDefault="00237B4D" w:rsidP="00237B4D">
      <w:pPr>
        <w:widowControl w:val="0"/>
        <w:ind w:right="0"/>
        <w:jc w:val="both"/>
        <w:rPr>
          <w:rFonts w:ascii="Calibri" w:eastAsia="Times New Roman" w:hAnsi="Calibri" w:cs="Calibri"/>
          <w:b/>
          <w:snapToGrid w:val="0"/>
          <w:lang w:val="fr-FR"/>
        </w:rPr>
      </w:pPr>
    </w:p>
    <w:p w:rsidR="00237B4D" w:rsidRPr="00237B4D" w:rsidRDefault="00237B4D" w:rsidP="00237B4D">
      <w:pPr>
        <w:ind w:right="0"/>
        <w:jc w:val="both"/>
        <w:rPr>
          <w:rFonts w:ascii="Calibri" w:eastAsia="Times New Roman" w:hAnsi="Calibri" w:cs="Calibri"/>
          <w:b/>
          <w:spacing w:val="-2"/>
          <w:lang w:val="fr-FR"/>
        </w:rPr>
      </w:pPr>
      <w:r w:rsidRPr="00237B4D">
        <w:rPr>
          <w:rFonts w:ascii="Calibri" w:eastAsia="Times New Roman" w:hAnsi="Calibri" w:cs="Calibri"/>
          <w:b/>
          <w:spacing w:val="-2"/>
          <w:lang w:val="fr-FR"/>
        </w:rPr>
        <w:t xml:space="preserve">Ce présent formulaire vise à introduire une demande d’intervention dans le coût du programme de suivi des enfants nés grands prématurés (enfants nés avec un âge gestationnel inférieur à 32 semaines) auprès de la mutualité du bénéficiaire. Le programme de suivi court jusque l’âge de 5,5 ans de l’enfant. </w:t>
      </w:r>
    </w:p>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ind w:right="0"/>
        <w:jc w:val="both"/>
        <w:rPr>
          <w:rFonts w:ascii="Calibri" w:eastAsia="Times New Roman" w:hAnsi="Calibri" w:cs="Calibri"/>
          <w:b/>
          <w:spacing w:val="-2"/>
          <w:lang w:val="fr-FR"/>
        </w:rPr>
      </w:pPr>
      <w:r w:rsidRPr="00237B4D">
        <w:rPr>
          <w:rFonts w:ascii="Calibri" w:eastAsia="Times New Roman" w:hAnsi="Calibri" w:cs="Calibri"/>
          <w:b/>
          <w:spacing w:val="-2"/>
          <w:lang w:val="fr-FR"/>
        </w:rPr>
        <w:t>Cette procédure est régie par l’article 23 § 1 de la loi relative à l’assurance obligatoire soins de santé et indemnités coordonnée le 14 juillet 1994.</w:t>
      </w:r>
    </w:p>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ind w:right="0"/>
        <w:jc w:val="both"/>
        <w:rPr>
          <w:rFonts w:ascii="Calibri" w:eastAsia="Times New Roman" w:hAnsi="Calibri" w:cs="Calibri"/>
          <w:b/>
          <w:spacing w:val="-2"/>
          <w:lang w:val="fr-FR"/>
        </w:rPr>
      </w:pPr>
      <w:r w:rsidRPr="00237B4D">
        <w:rPr>
          <w:rFonts w:ascii="Calibri" w:eastAsia="Times New Roman" w:hAnsi="Calibri" w:cs="Calibri"/>
          <w:b/>
          <w:noProof/>
          <w:u w:val="single"/>
          <w:lang w:val="fr-BE" w:eastAsia="fr-BE"/>
        </w:rPr>
        <mc:AlternateContent>
          <mc:Choice Requires="wps">
            <w:drawing>
              <wp:anchor distT="0" distB="0" distL="114300" distR="114300" simplePos="0" relativeHeight="251663360" behindDoc="1" locked="0" layoutInCell="1" allowOverlap="1" wp14:anchorId="11EB2FA4" wp14:editId="068F6718">
                <wp:simplePos x="0" y="0"/>
                <wp:positionH relativeFrom="margin">
                  <wp:posOffset>22225</wp:posOffset>
                </wp:positionH>
                <wp:positionV relativeFrom="paragraph">
                  <wp:posOffset>48260</wp:posOffset>
                </wp:positionV>
                <wp:extent cx="5731510" cy="12065"/>
                <wp:effectExtent l="0" t="0" r="254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5pt;margin-top:3.8pt;width:451.3pt;height:.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" fillcolor="black" stroked="f" strokeweight=".05pt">
                <w10:wrap anchorx="margin"/>
              </v:rect>
            </w:pict>
          </mc:Fallback>
        </mc:AlternateContent>
      </w:r>
    </w:p>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ind w:right="0"/>
        <w:jc w:val="both"/>
        <w:rPr>
          <w:rFonts w:ascii="Calibri" w:eastAsia="Times New Roman" w:hAnsi="Calibri" w:cs="Calibri"/>
          <w:b/>
          <w:spacing w:val="-2"/>
          <w:lang w:val="fr-FR"/>
        </w:rPr>
      </w:pPr>
      <w:r w:rsidRPr="00237B4D">
        <w:rPr>
          <w:rFonts w:ascii="Calibri" w:eastAsia="Times New Roman" w:hAnsi="Calibri" w:cs="Calibri"/>
          <w:b/>
          <w:spacing w:val="-2"/>
          <w:lang w:val="fr-FR"/>
        </w:rPr>
        <w:t xml:space="preserve">A REMPLIR PAR LES PARENTS DU BENEFICIAIRE FAISANT PARTIE DU GROUPE CIBLE DE LA CONVENTION </w:t>
      </w:r>
    </w:p>
    <w:p w:rsidR="00237B4D" w:rsidRPr="00237B4D" w:rsidRDefault="00237B4D" w:rsidP="00237B4D">
      <w:pPr>
        <w:tabs>
          <w:tab w:val="left" w:pos="5387"/>
        </w:tabs>
        <w:ind w:right="0"/>
        <w:jc w:val="both"/>
        <w:rPr>
          <w:rFonts w:ascii="Calibri" w:eastAsia="Times New Roman" w:hAnsi="Calibri" w:cs="Calibri"/>
          <w:spacing w:val="-2"/>
          <w:lang w:val="fr-FR"/>
        </w:rPr>
      </w:pPr>
      <w:r w:rsidRPr="00237B4D">
        <w:rPr>
          <w:rFonts w:ascii="Calibri" w:eastAsia="Times New Roman" w:hAnsi="Calibri" w:cs="Calibri"/>
          <w:spacing w:val="-2"/>
          <w:lang w:val="fr-FR"/>
        </w:rPr>
        <w:tab/>
      </w:r>
    </w:p>
    <w:p w:rsidR="00237B4D" w:rsidRPr="00237B4D" w:rsidRDefault="00237B4D" w:rsidP="00237B4D">
      <w:pPr>
        <w:ind w:right="0"/>
        <w:jc w:val="both"/>
        <w:rPr>
          <w:rFonts w:ascii="Calibri" w:eastAsia="Times New Roman" w:hAnsi="Calibri" w:cs="Calibri"/>
          <w:b/>
          <w:color w:val="FF0000"/>
          <w:spacing w:val="-2"/>
          <w:lang w:val="fr-FR"/>
        </w:rPr>
      </w:pPr>
      <w:r w:rsidRPr="00237B4D">
        <w:rPr>
          <w:rFonts w:ascii="Calibri" w:eastAsia="Times New Roman" w:hAnsi="Calibri" w:cs="Calibri"/>
          <w:spacing w:val="-2"/>
          <w:lang w:val="fr-FR"/>
        </w:rPr>
        <w:t xml:space="preserve">Vignette délivrée par l'organisme assureur du bénéficiaire </w:t>
      </w:r>
    </w:p>
    <w:p w:rsidR="00237B4D" w:rsidRPr="00237B4D" w:rsidRDefault="00237B4D" w:rsidP="00237B4D">
      <w:pPr>
        <w:ind w:right="0"/>
        <w:jc w:val="both"/>
        <w:rPr>
          <w:rFonts w:ascii="Calibri" w:eastAsia="Times New Roman" w:hAnsi="Calibri" w:cs="Calibri"/>
          <w:b/>
          <w:spacing w:val="-2"/>
          <w:lang w:val="fr-FR"/>
        </w:rPr>
      </w:pPr>
    </w:p>
    <w:tbl>
      <w:tblPr>
        <w:tblpPr w:leftFromText="180" w:rightFromText="180" w:vertAnchor="text" w:horzAnchor="page" w:tblpX="2671" w:tblpY="-67"/>
        <w:tblW w:w="0" w:type="auto"/>
        <w:tblLayout w:type="fixed"/>
        <w:tblCellMar>
          <w:left w:w="120" w:type="dxa"/>
          <w:right w:w="120" w:type="dxa"/>
        </w:tblCellMar>
        <w:tblLook w:val="0000" w:firstRow="0" w:lastRow="0" w:firstColumn="0" w:lastColumn="0" w:noHBand="0" w:noVBand="0"/>
      </w:tblPr>
      <w:tblGrid>
        <w:gridCol w:w="3799"/>
      </w:tblGrid>
      <w:tr w:rsidR="00237B4D" w:rsidRPr="00237B4D" w:rsidTr="00E5694C">
        <w:tc>
          <w:tcPr>
            <w:tcW w:w="3799" w:type="dxa"/>
            <w:tcBorders>
              <w:top w:val="single" w:sz="7" w:space="0" w:color="auto"/>
              <w:left w:val="single" w:sz="7" w:space="0" w:color="auto"/>
              <w:bottom w:val="single" w:sz="7" w:space="0" w:color="auto"/>
              <w:right w:val="single" w:sz="7" w:space="0" w:color="auto"/>
            </w:tcBorders>
          </w:tcPr>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fldChar w:fldCharType="begin"/>
            </w:r>
            <w:r w:rsidRPr="00237B4D">
              <w:rPr>
                <w:rFonts w:ascii="Calibri" w:eastAsia="Times New Roman" w:hAnsi="Calibri" w:cs="Calibri"/>
                <w:spacing w:val="-2"/>
                <w:lang w:val="fr-FR"/>
              </w:rPr>
              <w:instrText xml:space="preserve">PRIVATE </w:instrText>
            </w:r>
            <w:r w:rsidRPr="00237B4D">
              <w:rPr>
                <w:rFonts w:ascii="Calibri" w:eastAsia="Times New Roman" w:hAnsi="Calibri" w:cs="Calibri"/>
                <w:spacing w:val="-2"/>
                <w:lang w:val="fr-FR"/>
              </w:rPr>
              <w:fldChar w:fldCharType="end"/>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tc>
      </w:tr>
    </w:tbl>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ind w:right="0"/>
        <w:jc w:val="both"/>
        <w:rPr>
          <w:rFonts w:ascii="Calibri" w:eastAsia="Times New Roman" w:hAnsi="Calibri" w:cs="Calibri"/>
          <w:b/>
          <w:spacing w:val="-2"/>
          <w:lang w:val="fr-FR"/>
        </w:rPr>
      </w:pPr>
      <w:r w:rsidRPr="00237B4D">
        <w:rPr>
          <w:rFonts w:ascii="Calibri" w:eastAsia="Times New Roman" w:hAnsi="Calibri" w:cs="Calibri"/>
          <w:b/>
          <w:spacing w:val="-2"/>
          <w:lang w:val="fr-FR"/>
        </w:rPr>
        <w:t>Je soussigné(e) </w:t>
      </w:r>
    </w:p>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………………………………………………….(nom et prénom)</w:t>
      </w:r>
    </w:p>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ind w:right="0"/>
        <w:jc w:val="both"/>
        <w:rPr>
          <w:rFonts w:ascii="Calibri" w:eastAsia="Times New Roman" w:hAnsi="Calibri" w:cs="Calibri"/>
          <w:b/>
          <w:spacing w:val="-2"/>
          <w:lang w:val="fr-FR"/>
        </w:rPr>
      </w:pPr>
      <w:r w:rsidRPr="00237B4D">
        <w:rPr>
          <w:rFonts w:ascii="Calibri" w:eastAsia="Times New Roman" w:hAnsi="Calibri" w:cs="Calibri"/>
          <w:b/>
          <w:spacing w:val="-2"/>
          <w:lang w:val="fr-FR"/>
        </w:rPr>
        <w:t xml:space="preserve">Parent(s) de </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………………………………………………….(nom et prénom) ; bénéficiaire dans le cadre de la convention</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tabs>
          <w:tab w:val="left" w:pos="-284"/>
        </w:tabs>
        <w:ind w:right="0"/>
        <w:jc w:val="both"/>
        <w:rPr>
          <w:rFonts w:ascii="Calibri" w:eastAsia="Times New Roman" w:hAnsi="Calibri" w:cs="Calibri"/>
          <w:spacing w:val="-2"/>
          <w:lang w:val="fr-FR"/>
        </w:rPr>
      </w:pPr>
      <w:sdt>
        <w:sdtPr>
          <w:rPr>
            <w:rFonts w:ascii="Calibri" w:eastAsia="Times New Roman" w:hAnsi="Calibri" w:cs="Calibri"/>
            <w:spacing w:val="-2"/>
            <w:lang w:val="fr-FR"/>
          </w:rPr>
          <w:id w:val="-1088994133"/>
          <w14:checkbox>
            <w14:checked w14:val="0"/>
            <w14:checkedState w14:val="2612" w14:font="MS Gothic"/>
            <w14:uncheckedState w14:val="2610" w14:font="MS Gothic"/>
          </w14:checkbox>
        </w:sdtPr>
        <w:sdtContent>
          <w:r w:rsidRPr="00237B4D">
            <w:rPr>
              <w:rFonts w:ascii="MS Gothic" w:eastAsia="MS Gothic" w:hAnsi="MS Gothic" w:cs="MS Gothic" w:hint="eastAsia"/>
              <w:spacing w:val="-2"/>
              <w:lang w:val="fr-FR"/>
            </w:rPr>
            <w:t>☐</w:t>
          </w:r>
        </w:sdtContent>
      </w:sdt>
      <w:r w:rsidRPr="00237B4D">
        <w:rPr>
          <w:rFonts w:ascii="Calibri" w:eastAsia="Times New Roman" w:hAnsi="Calibri" w:cs="Calibri"/>
          <w:spacing w:val="-2"/>
          <w:lang w:val="fr-FR"/>
        </w:rPr>
        <w:t xml:space="preserve">demande(nt) une intervention pour le programme de suivi des enfants nés grands prématurés qui vise à mettre sur pied un suivi multidisciplinaire permettant de détecter des troubles du développement possibles liés à la grande prématurité de mon enfant. Ce programme a été expliqué par l’établissement. </w:t>
      </w:r>
    </w:p>
    <w:p w:rsidR="00237B4D" w:rsidRPr="00237B4D" w:rsidRDefault="00237B4D" w:rsidP="00237B4D">
      <w:pPr>
        <w:widowControl w:val="0"/>
        <w:ind w:right="0"/>
        <w:jc w:val="both"/>
        <w:rPr>
          <w:rFonts w:ascii="Calibri" w:eastAsia="Times New Roman" w:hAnsi="Calibri" w:cs="Calibri"/>
          <w:snapToGrid w:val="0"/>
          <w:spacing w:val="-2"/>
          <w:lang w:val="fr-FR"/>
        </w:rPr>
      </w:pPr>
    </w:p>
    <w:p w:rsidR="00237B4D" w:rsidRPr="00237B4D" w:rsidRDefault="00237B4D" w:rsidP="00237B4D">
      <w:pPr>
        <w:widowControl w:val="0"/>
        <w:ind w:right="0"/>
        <w:jc w:val="both"/>
        <w:rPr>
          <w:rFonts w:ascii="Calibri" w:eastAsia="Times New Roman" w:hAnsi="Calibri" w:cs="Calibri"/>
          <w:snapToGrid w:val="0"/>
          <w:spacing w:val="-2"/>
          <w:lang w:val="fr-FR"/>
        </w:rPr>
      </w:pPr>
      <w:sdt>
        <w:sdtPr>
          <w:rPr>
            <w:rFonts w:ascii="Calibri" w:eastAsia="Times New Roman" w:hAnsi="Calibri" w:cs="Calibri"/>
            <w:snapToGrid w:val="0"/>
            <w:spacing w:val="-2"/>
            <w:lang w:val="fr-FR"/>
          </w:rPr>
          <w:id w:val="-220592687"/>
          <w14:checkbox>
            <w14:checked w14:val="0"/>
            <w14:checkedState w14:val="2612" w14:font="MS Gothic"/>
            <w14:uncheckedState w14:val="2610" w14:font="MS Gothic"/>
          </w14:checkbox>
        </w:sdtPr>
        <w:sdtContent>
          <w:r w:rsidRPr="00237B4D">
            <w:rPr>
              <w:rFonts w:ascii="MS Gothic" w:eastAsia="MS Gothic" w:hAnsi="MS Gothic" w:cs="MS Gothic" w:hint="eastAsia"/>
              <w:snapToGrid w:val="0"/>
              <w:spacing w:val="-2"/>
              <w:lang w:val="fr-FR"/>
            </w:rPr>
            <w:t>☐</w:t>
          </w:r>
        </w:sdtContent>
      </w:sdt>
      <w:r w:rsidRPr="00237B4D">
        <w:rPr>
          <w:rFonts w:ascii="Calibri" w:eastAsia="Times New Roman" w:hAnsi="Calibri" w:cs="Calibri"/>
          <w:snapToGrid w:val="0"/>
          <w:spacing w:val="-2"/>
          <w:lang w:val="fr-FR"/>
        </w:rPr>
        <w:t>consent(</w:t>
      </w:r>
      <w:proofErr w:type="spellStart"/>
      <w:r w:rsidRPr="00237B4D">
        <w:rPr>
          <w:rFonts w:ascii="Calibri" w:eastAsia="Times New Roman" w:hAnsi="Calibri" w:cs="Calibri"/>
          <w:snapToGrid w:val="0"/>
          <w:spacing w:val="-2"/>
          <w:lang w:val="fr-FR"/>
        </w:rPr>
        <w:t>ent</w:t>
      </w:r>
      <w:proofErr w:type="spellEnd"/>
      <w:r w:rsidRPr="00237B4D">
        <w:rPr>
          <w:rFonts w:ascii="Calibri" w:eastAsia="Times New Roman" w:hAnsi="Calibri" w:cs="Calibri"/>
          <w:snapToGrid w:val="0"/>
          <w:spacing w:val="-2"/>
          <w:lang w:val="fr-FR"/>
        </w:rPr>
        <w:t>) à ce que des données relatives au programme de suivi de mon enfant soient enregistrées.</w:t>
      </w:r>
    </w:p>
    <w:p w:rsidR="00237B4D" w:rsidRPr="00237B4D" w:rsidRDefault="00237B4D" w:rsidP="00237B4D">
      <w:pPr>
        <w:widowControl w:val="0"/>
        <w:ind w:right="0"/>
        <w:jc w:val="both"/>
        <w:rPr>
          <w:rFonts w:ascii="Calibri" w:eastAsia="Times New Roman" w:hAnsi="Calibri" w:cs="Calibri"/>
          <w:b/>
          <w:snapToGrid w:val="0"/>
          <w:color w:val="FF0000"/>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Date de la demande :  …./…./……..</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Signature du/de(s) parent(s) du bénéficiaire :</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(si un représentant légal autre que les parents remplit et signe la présente demande, indiquer son nom, sa relation par rapport au bénéficiaire et sa résidence principale : commune, rue et numéro)</w:t>
      </w: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b/>
          <w:noProof/>
          <w:u w:val="single"/>
          <w:lang w:val="fr-BE" w:eastAsia="fr-BE"/>
        </w:rPr>
        <mc:AlternateContent>
          <mc:Choice Requires="wps">
            <w:drawing>
              <wp:anchor distT="0" distB="0" distL="114300" distR="114300" simplePos="0" relativeHeight="251662336" behindDoc="1" locked="0" layoutInCell="1" allowOverlap="1" wp14:anchorId="78918058" wp14:editId="00F596A0">
                <wp:simplePos x="0" y="0"/>
                <wp:positionH relativeFrom="margin">
                  <wp:posOffset>-177800</wp:posOffset>
                </wp:positionH>
                <wp:positionV relativeFrom="paragraph">
                  <wp:posOffset>44450</wp:posOffset>
                </wp:positionV>
                <wp:extent cx="5731510" cy="12065"/>
                <wp:effectExtent l="317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4pt;margin-top:3.5pt;width:451.3pt;height:.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" fillcolor="black" stroked="f" strokeweight=".05pt">
                <w10:wrap anchorx="margin"/>
              </v:rect>
            </w:pict>
          </mc:Fallback>
        </mc:AlternateContent>
      </w:r>
    </w:p>
    <w:p w:rsidR="00237B4D" w:rsidRPr="00237B4D" w:rsidRDefault="00237B4D" w:rsidP="00237B4D">
      <w:pPr>
        <w:ind w:right="0"/>
        <w:jc w:val="both"/>
        <w:rPr>
          <w:rFonts w:ascii="Calibri" w:eastAsia="Times New Roman" w:hAnsi="Calibri" w:cs="Calibri"/>
          <w:b/>
          <w:u w:val="single"/>
          <w:lang w:val="fr-FR"/>
        </w:rPr>
      </w:pPr>
      <w:r w:rsidRPr="00237B4D">
        <w:rPr>
          <w:rFonts w:ascii="Calibri" w:eastAsia="Times New Roman" w:hAnsi="Calibri" w:cs="Calibri"/>
          <w:b/>
          <w:u w:val="single"/>
          <w:lang w:val="fr-FR"/>
        </w:rPr>
        <w:lastRenderedPageBreak/>
        <w:t>A REMPLIR PAR LE CENTRE DE SUIVI</w:t>
      </w:r>
    </w:p>
    <w:p w:rsidR="00237B4D" w:rsidRPr="00237B4D" w:rsidRDefault="00237B4D" w:rsidP="00237B4D">
      <w:pPr>
        <w:ind w:right="0"/>
        <w:jc w:val="both"/>
        <w:rPr>
          <w:rFonts w:ascii="Calibri" w:eastAsia="Times New Roman" w:hAnsi="Calibri" w:cs="Calibri"/>
          <w:lang w:val="fr-FR"/>
        </w:rPr>
      </w:pPr>
    </w:p>
    <w:p w:rsidR="00237B4D" w:rsidRPr="00237B4D" w:rsidRDefault="00237B4D" w:rsidP="00237B4D">
      <w:pPr>
        <w:numPr>
          <w:ilvl w:val="0"/>
          <w:numId w:val="25"/>
        </w:numPr>
        <w:ind w:left="0" w:right="0" w:firstLine="0"/>
        <w:contextualSpacing/>
        <w:jc w:val="both"/>
        <w:rPr>
          <w:rFonts w:ascii="Calibri" w:eastAsia="Times New Roman" w:hAnsi="Calibri" w:cs="Calibri"/>
          <w:spacing w:val="-2"/>
          <w:lang w:val="fr-FR"/>
        </w:rPr>
      </w:pPr>
      <w:r w:rsidRPr="00237B4D">
        <w:rPr>
          <w:rFonts w:ascii="Calibri" w:eastAsia="Times New Roman" w:hAnsi="Calibri" w:cs="Calibri"/>
          <w:b/>
          <w:spacing w:val="-2"/>
          <w:lang w:val="fr-FR"/>
        </w:rPr>
        <w:t>Identification du Centre de suivi :</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rPr>
          <w:rFonts w:ascii="Calibri" w:eastAsia="Times New Roman" w:hAnsi="Calibri" w:cs="Calibri"/>
          <w:spacing w:val="-2"/>
          <w:lang w:val="fr-FR"/>
        </w:rPr>
      </w:pPr>
      <w:r w:rsidRPr="00237B4D">
        <w:rPr>
          <w:rFonts w:ascii="Calibri" w:eastAsia="Times New Roman" w:hAnsi="Calibri" w:cs="Calibri"/>
          <w:spacing w:val="-2"/>
          <w:lang w:val="fr-FR"/>
        </w:rPr>
        <w:t>Numéro d’identification : …………………………………………………..........................................................................</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rPr>
          <w:rFonts w:ascii="Calibri" w:eastAsia="Times New Roman" w:hAnsi="Calibri" w:cs="Calibri"/>
          <w:spacing w:val="-2"/>
          <w:lang w:val="fr-FR"/>
        </w:rPr>
      </w:pPr>
      <w:r w:rsidRPr="00237B4D">
        <w:rPr>
          <w:rFonts w:ascii="Calibri" w:eastAsia="Times New Roman" w:hAnsi="Calibri" w:cs="Calibri"/>
          <w:spacing w:val="-2"/>
          <w:lang w:val="fr-FR"/>
        </w:rPr>
        <w:t>Nom et adresse : ……………………………………………………………………………………………………………………………………………………………….</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rPr>
          <w:rFonts w:ascii="Calibri" w:eastAsia="Times New Roman" w:hAnsi="Calibri" w:cs="Calibri"/>
          <w:spacing w:val="-2"/>
          <w:lang w:val="fr-FR"/>
        </w:rPr>
      </w:pPr>
      <w:r w:rsidRPr="00237B4D">
        <w:rPr>
          <w:rFonts w:ascii="Calibri" w:eastAsia="Times New Roman" w:hAnsi="Calibri" w:cs="Calibri"/>
          <w:spacing w:val="-2"/>
          <w:lang w:val="fr-FR"/>
        </w:rPr>
        <w:t>……………………………………………………………………………………………………………………………………………………………….</w:t>
      </w:r>
    </w:p>
    <w:p w:rsidR="00237B4D" w:rsidRPr="00237B4D" w:rsidRDefault="00237B4D" w:rsidP="00237B4D">
      <w:pPr>
        <w:ind w:right="0"/>
        <w:rPr>
          <w:rFonts w:ascii="Calibri" w:eastAsia="Times New Roman" w:hAnsi="Calibri" w:cs="Calibri"/>
          <w:spacing w:val="-2"/>
          <w:lang w:val="fr-FR"/>
        </w:rPr>
      </w:pPr>
      <w:r w:rsidRPr="00237B4D">
        <w:rPr>
          <w:rFonts w:ascii="Calibri" w:eastAsia="Times New Roman" w:hAnsi="Calibri" w:cs="Calibri"/>
          <w:spacing w:val="-2"/>
          <w:lang w:val="fr-FR"/>
        </w:rPr>
        <w:t>……………………………………………………………………………………………………………………………………………………………….</w:t>
      </w:r>
    </w:p>
    <w:p w:rsidR="00237B4D" w:rsidRPr="00237B4D" w:rsidRDefault="00237B4D" w:rsidP="00237B4D">
      <w:pPr>
        <w:ind w:right="0"/>
        <w:rPr>
          <w:rFonts w:ascii="Calibri" w:eastAsia="Times New Roman" w:hAnsi="Calibri" w:cs="Calibri"/>
          <w:spacing w:val="-2"/>
          <w:lang w:val="fr-FR"/>
        </w:rPr>
      </w:pPr>
      <w:r w:rsidRPr="00237B4D">
        <w:rPr>
          <w:rFonts w:ascii="Calibri" w:eastAsia="Times New Roman" w:hAnsi="Calibri" w:cs="Calibri"/>
          <w:spacing w:val="-2"/>
          <w:lang w:val="fr-FR"/>
        </w:rPr>
        <w:t>……………………………………………………………………………………………………………………………………………………………….</w:t>
      </w:r>
    </w:p>
    <w:p w:rsidR="00237B4D" w:rsidRPr="00237B4D" w:rsidRDefault="00237B4D" w:rsidP="00237B4D">
      <w:pPr>
        <w:ind w:right="0"/>
        <w:rPr>
          <w:rFonts w:ascii="Calibri" w:eastAsia="Times New Roman" w:hAnsi="Calibri" w:cs="Calibri"/>
          <w:spacing w:val="-2"/>
          <w:lang w:val="fr-FR"/>
        </w:rPr>
      </w:pPr>
      <w:r w:rsidRPr="00237B4D">
        <w:rPr>
          <w:rFonts w:ascii="Calibri" w:eastAsia="Times New Roman" w:hAnsi="Calibri" w:cs="Calibri"/>
          <w:spacing w:val="-2"/>
          <w:lang w:val="fr-FR"/>
        </w:rPr>
        <w:t>……………………………………………………………………………………………………………………………………………………………….</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ab/>
      </w:r>
      <w:r w:rsidRPr="00237B4D">
        <w:rPr>
          <w:rFonts w:ascii="Calibri" w:eastAsia="Times New Roman" w:hAnsi="Calibri" w:cs="Calibri"/>
          <w:spacing w:val="-2"/>
          <w:lang w:val="fr-FR"/>
        </w:rPr>
        <w:tab/>
      </w:r>
      <w:r w:rsidRPr="00237B4D">
        <w:rPr>
          <w:rFonts w:ascii="Calibri" w:eastAsia="Times New Roman" w:hAnsi="Calibri" w:cs="Calibri"/>
          <w:spacing w:val="-2"/>
          <w:lang w:val="fr-FR"/>
        </w:rPr>
        <w:tab/>
      </w: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Nom et numéro de téléphone de la personne de contact :</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w:t>
      </w: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w:t>
      </w: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w:t>
      </w: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numPr>
          <w:ilvl w:val="0"/>
          <w:numId w:val="25"/>
        </w:numPr>
        <w:ind w:left="0" w:right="0" w:firstLine="0"/>
        <w:contextualSpacing/>
        <w:jc w:val="both"/>
        <w:rPr>
          <w:rFonts w:ascii="Calibri" w:eastAsia="Times New Roman" w:hAnsi="Calibri" w:cs="Calibri"/>
          <w:b/>
          <w:spacing w:val="-2"/>
          <w:lang w:val="fr-FR"/>
        </w:rPr>
      </w:pPr>
      <w:r w:rsidRPr="00237B4D">
        <w:rPr>
          <w:rFonts w:ascii="Calibri" w:eastAsia="Times New Roman" w:hAnsi="Calibri" w:cs="Calibri"/>
          <w:b/>
          <w:spacing w:val="-2"/>
          <w:lang w:val="fr-FR"/>
        </w:rPr>
        <w:t>Début de la prise en charge demandée dans le cadre de la convention</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Pour le bénéficiaire, la date de début</w:t>
      </w:r>
      <w:r w:rsidRPr="00237B4D">
        <w:rPr>
          <w:rFonts w:ascii="Calibri" w:eastAsia="Times New Roman" w:hAnsi="Calibri" w:cs="Calibri"/>
          <w:spacing w:val="-2"/>
          <w:vertAlign w:val="superscript"/>
          <w:lang w:val="fr-FR"/>
        </w:rPr>
        <w:footnoteReference w:id="1"/>
      </w:r>
      <w:r w:rsidRPr="00237B4D">
        <w:rPr>
          <w:rFonts w:ascii="Calibri" w:eastAsia="Times New Roman" w:hAnsi="Calibri" w:cs="Calibri"/>
          <w:spacing w:val="-2"/>
          <w:lang w:val="fr-FR"/>
        </w:rPr>
        <w:t xml:space="preserve"> de la prise en charge dans le cadre de la convention est la suivante : …./…./……..</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Date de la première intervention réalisée par un membre de l’équipe dans le cadre de la convention : …./…./………</w:t>
      </w:r>
      <w:r w:rsidRPr="00237B4D">
        <w:rPr>
          <w:rFonts w:ascii="Calibri" w:eastAsia="Times New Roman" w:hAnsi="Calibri" w:cs="Calibri"/>
          <w:spacing w:val="-2"/>
          <w:vertAlign w:val="superscript"/>
          <w:lang w:val="fr-FR"/>
        </w:rPr>
        <w:footnoteReference w:id="2"/>
      </w:r>
    </w:p>
    <w:p w:rsidR="00237B4D" w:rsidRPr="00237B4D" w:rsidRDefault="00237B4D" w:rsidP="00237B4D">
      <w:pPr>
        <w:ind w:right="0"/>
        <w:jc w:val="both"/>
        <w:rPr>
          <w:rFonts w:ascii="Calibri" w:eastAsia="Times New Roman" w:hAnsi="Calibri" w:cs="Calibri"/>
          <w:snapToGrid w:val="0"/>
          <w:lang w:val="fr-FR"/>
        </w:rPr>
      </w:pPr>
    </w:p>
    <w:p w:rsidR="00237B4D" w:rsidRPr="00237B4D" w:rsidRDefault="00237B4D" w:rsidP="00237B4D">
      <w:pPr>
        <w:numPr>
          <w:ilvl w:val="0"/>
          <w:numId w:val="25"/>
        </w:numPr>
        <w:ind w:left="0" w:right="0" w:firstLine="0"/>
        <w:contextualSpacing/>
        <w:jc w:val="both"/>
        <w:rPr>
          <w:rFonts w:ascii="Calibri" w:eastAsia="Times New Roman" w:hAnsi="Calibri" w:cs="Calibri"/>
          <w:b/>
          <w:spacing w:val="-2"/>
          <w:lang w:val="fr-FR"/>
        </w:rPr>
      </w:pPr>
      <w:r w:rsidRPr="00237B4D">
        <w:rPr>
          <w:rFonts w:ascii="Calibri" w:eastAsia="Times New Roman" w:hAnsi="Calibri" w:cs="Calibri"/>
          <w:b/>
          <w:spacing w:val="-2"/>
          <w:lang w:val="fr-FR"/>
        </w:rPr>
        <w:t>Données médicales</w:t>
      </w:r>
    </w:p>
    <w:p w:rsidR="00237B4D" w:rsidRPr="00237B4D" w:rsidRDefault="00237B4D" w:rsidP="00237B4D">
      <w:pPr>
        <w:ind w:right="0"/>
        <w:jc w:val="both"/>
        <w:rPr>
          <w:rFonts w:ascii="Calibri" w:eastAsia="Times New Roman" w:hAnsi="Calibri" w:cs="Calibri"/>
          <w:snapToGrid w:val="0"/>
          <w:lang w:val="fr-FR"/>
        </w:rPr>
      </w:pPr>
    </w:p>
    <w:p w:rsidR="00237B4D" w:rsidRPr="00237B4D" w:rsidRDefault="00237B4D" w:rsidP="00237B4D">
      <w:pPr>
        <w:ind w:right="0"/>
        <w:jc w:val="both"/>
        <w:rPr>
          <w:rFonts w:ascii="Calibri" w:eastAsia="Times New Roman" w:hAnsi="Calibri" w:cs="Calibri"/>
          <w:b/>
          <w:spacing w:val="-2"/>
          <w:lang w:val="fr-FR"/>
        </w:rPr>
      </w:pPr>
      <w:r w:rsidRPr="00237B4D">
        <w:rPr>
          <w:rFonts w:ascii="Calibri" w:eastAsia="Times New Roman" w:hAnsi="Calibri" w:cs="Calibri"/>
          <w:snapToGrid w:val="0"/>
          <w:lang w:val="fr-FR"/>
        </w:rPr>
        <w:t xml:space="preserve">Le médecin qui prend en charge l’enfant dans le Centre de suivi certifie que le bénéficiaire répond bien aux conditions prévues dans le cadre de la convention notamment en ce qui concerne les critères de poids et d’âge gestationnel au moment de la naissance à remplir pour que ce bénéficiaire puisse suivre le programme dans le cadre de la convention. </w:t>
      </w:r>
    </w:p>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snapToGrid w:val="0"/>
          <w:lang w:val="fr-FR"/>
        </w:rPr>
      </w:pPr>
      <w:r w:rsidRPr="00237B4D">
        <w:rPr>
          <w:rFonts w:ascii="Calibri" w:eastAsia="Times New Roman" w:hAnsi="Calibri" w:cs="Calibri"/>
          <w:snapToGrid w:val="0"/>
          <w:lang w:val="fr-FR"/>
        </w:rPr>
        <w:t>!! Document à annexer !! : Le document rédigé par le médecin qui a pris le bénéficiaire en charge après sa naissance (et ce, durant la période d’hospitalisation de ce bénéficiaire en raison de sa naissance prématurée). Ce document mentionne effectivement le poids de naissance du bénéficiaire ainsi que son âge gestationnel au moment de la naissance (cf. dispositions de l’article 6 de la convention).</w:t>
      </w:r>
    </w:p>
    <w:p w:rsidR="00237B4D" w:rsidRPr="00237B4D" w:rsidRDefault="00237B4D" w:rsidP="00237B4D">
      <w:pPr>
        <w:tabs>
          <w:tab w:val="left" w:pos="1418"/>
        </w:tabs>
        <w:ind w:right="0"/>
        <w:jc w:val="both"/>
        <w:rPr>
          <w:rFonts w:ascii="Calibri" w:eastAsia="Times New Roman" w:hAnsi="Calibri" w:cs="Calibri"/>
          <w:snapToGrid w:val="0"/>
          <w:lang w:val="fr-FR"/>
        </w:rPr>
      </w:pPr>
    </w:p>
    <w:p w:rsidR="00237B4D" w:rsidRPr="00237B4D" w:rsidRDefault="00237B4D" w:rsidP="00237B4D">
      <w:pPr>
        <w:spacing w:after="200" w:line="276" w:lineRule="auto"/>
        <w:ind w:right="0"/>
        <w:rPr>
          <w:rFonts w:ascii="Calibri" w:eastAsia="Times New Roman" w:hAnsi="Calibri" w:cs="Calibri"/>
          <w:snapToGrid w:val="0"/>
          <w:lang w:val="fr-FR"/>
        </w:rPr>
      </w:pPr>
      <w:r w:rsidRPr="00237B4D">
        <w:rPr>
          <w:rFonts w:ascii="Calibri" w:eastAsia="Times New Roman" w:hAnsi="Calibri" w:cs="Calibri"/>
          <w:snapToGrid w:val="0"/>
          <w:lang w:val="fr-FR"/>
        </w:rPr>
        <w:br w:type="page"/>
      </w:r>
    </w:p>
    <w:p w:rsidR="00237B4D" w:rsidRPr="00237B4D" w:rsidRDefault="00237B4D" w:rsidP="00237B4D">
      <w:pPr>
        <w:tabs>
          <w:tab w:val="left" w:pos="1418"/>
        </w:tabs>
        <w:ind w:right="0"/>
        <w:jc w:val="both"/>
        <w:rPr>
          <w:rFonts w:ascii="Calibri" w:eastAsia="Times New Roman" w:hAnsi="Calibri" w:cs="Calibri"/>
          <w:snapToGrid w:val="0"/>
          <w:lang w:val="fr-FR"/>
        </w:rPr>
      </w:pPr>
      <w:r w:rsidRPr="00237B4D">
        <w:rPr>
          <w:rFonts w:ascii="Calibri" w:eastAsia="Times New Roman" w:hAnsi="Calibri" w:cs="Calibri"/>
          <w:snapToGrid w:val="0"/>
          <w:lang w:val="fr-FR"/>
        </w:rPr>
        <w:lastRenderedPageBreak/>
        <w:t>Le médecin confirme donc sur la base de ce document, que le bénéficiaire fait partie du (cochez la /les case(s) correspondante(s)) :</w:t>
      </w:r>
    </w:p>
    <w:p w:rsidR="00237B4D" w:rsidRPr="00237B4D" w:rsidRDefault="00237B4D" w:rsidP="00237B4D">
      <w:pPr>
        <w:tabs>
          <w:tab w:val="left" w:pos="1418"/>
        </w:tabs>
        <w:ind w:right="0"/>
        <w:jc w:val="both"/>
        <w:rPr>
          <w:rFonts w:ascii="Calibri" w:eastAsia="Times New Roman" w:hAnsi="Calibri" w:cs="Calibri"/>
          <w:snapToGrid w:val="0"/>
          <w:lang w:val="fr-FR"/>
        </w:rPr>
      </w:pPr>
    </w:p>
    <w:p w:rsidR="00237B4D" w:rsidRPr="00237B4D" w:rsidRDefault="00237B4D" w:rsidP="00237B4D">
      <w:pPr>
        <w:tabs>
          <w:tab w:val="left" w:pos="1418"/>
        </w:tabs>
        <w:ind w:right="0"/>
        <w:jc w:val="both"/>
        <w:rPr>
          <w:rFonts w:ascii="Calibri" w:eastAsia="Times New Roman" w:hAnsi="Calibri" w:cs="Calibri"/>
          <w:snapToGrid w:val="0"/>
          <w:lang w:val="fr-FR"/>
        </w:rPr>
      </w:pPr>
      <w:sdt>
        <w:sdtPr>
          <w:rPr>
            <w:rFonts w:ascii="Calibri" w:eastAsia="Times New Roman" w:hAnsi="Calibri" w:cs="Calibri"/>
            <w:snapToGrid w:val="0"/>
            <w:lang w:val="fr-FR"/>
          </w:rPr>
          <w:id w:val="-1117990414"/>
          <w14:checkbox>
            <w14:checked w14:val="0"/>
            <w14:checkedState w14:val="2612" w14:font="MS Gothic"/>
            <w14:uncheckedState w14:val="2610" w14:font="MS Gothic"/>
          </w14:checkbox>
        </w:sdtPr>
        <w:sdtContent>
          <w:r w:rsidRPr="00237B4D">
            <w:rPr>
              <w:rFonts w:ascii="MS Gothic" w:eastAsia="MS Gothic" w:hAnsi="MS Gothic" w:cs="MS Gothic" w:hint="eastAsia"/>
              <w:snapToGrid w:val="0"/>
              <w:lang w:val="fr-FR"/>
            </w:rPr>
            <w:t>☐</w:t>
          </w:r>
        </w:sdtContent>
      </w:sdt>
      <w:r w:rsidRPr="00237B4D">
        <w:rPr>
          <w:rFonts w:ascii="Calibri" w:eastAsia="Times New Roman" w:hAnsi="Calibri" w:cs="Calibri"/>
          <w:snapToGrid w:val="0"/>
          <w:lang w:val="fr-FR"/>
        </w:rPr>
        <w:t xml:space="preserve"> Groupe 1 de la convention : </w:t>
      </w:r>
    </w:p>
    <w:p w:rsidR="00237B4D" w:rsidRPr="00237B4D" w:rsidRDefault="00237B4D" w:rsidP="00237B4D">
      <w:pPr>
        <w:tabs>
          <w:tab w:val="left" w:pos="1418"/>
        </w:tabs>
        <w:ind w:left="1416" w:right="0"/>
        <w:jc w:val="both"/>
        <w:rPr>
          <w:rFonts w:ascii="Calibri" w:eastAsia="Times New Roman" w:hAnsi="Calibri" w:cs="Calibri"/>
          <w:snapToGrid w:val="0"/>
          <w:lang w:val="fr-FR"/>
        </w:rPr>
      </w:pPr>
      <w:sdt>
        <w:sdtPr>
          <w:rPr>
            <w:rFonts w:ascii="MS Gothic" w:eastAsia="MS Gothic" w:hAnsi="MS Gothic" w:cs="Calibri"/>
            <w:snapToGrid w:val="0"/>
            <w:lang w:val="fr-FR"/>
          </w:rPr>
          <w:id w:val="-452480609"/>
          <w14:checkbox>
            <w14:checked w14:val="0"/>
            <w14:checkedState w14:val="2612" w14:font="MS Gothic"/>
            <w14:uncheckedState w14:val="2610" w14:font="MS Gothic"/>
          </w14:checkbox>
        </w:sdtPr>
        <w:sdtContent>
          <w:r w:rsidRPr="00237B4D">
            <w:rPr>
              <w:rFonts w:ascii="MS Gothic" w:eastAsia="MS Gothic" w:hAnsi="MS Gothic" w:cs="Calibri" w:hint="eastAsia"/>
              <w:snapToGrid w:val="0"/>
              <w:lang w:val="fr-FR"/>
            </w:rPr>
            <w:t>☐</w:t>
          </w:r>
        </w:sdtContent>
      </w:sdt>
      <w:r w:rsidRPr="00237B4D">
        <w:rPr>
          <w:rFonts w:ascii="MS Gothic" w:eastAsia="MS Gothic" w:hAnsi="MS Gothic" w:cs="Calibri"/>
          <w:snapToGrid w:val="0"/>
          <w:lang w:val="fr-FR"/>
        </w:rPr>
        <w:tab/>
      </w:r>
      <w:r w:rsidRPr="00237B4D">
        <w:rPr>
          <w:rFonts w:ascii="Calibri" w:eastAsia="Times New Roman" w:hAnsi="Calibri" w:cs="Calibri"/>
          <w:snapToGrid w:val="0"/>
          <w:lang w:val="fr-FR"/>
        </w:rPr>
        <w:t xml:space="preserve">Enfant né avec un âge gestationnel inférieur à 31 semaines de grossesse (sont donc visés les enfants nés avec un âge gestationnel jusque 30 semaines et 6 jours de grossesse) </w:t>
      </w:r>
    </w:p>
    <w:p w:rsidR="00237B4D" w:rsidRPr="00237B4D" w:rsidRDefault="00237B4D" w:rsidP="00237B4D">
      <w:pPr>
        <w:tabs>
          <w:tab w:val="left" w:pos="1418"/>
        </w:tabs>
        <w:ind w:left="1416" w:right="0"/>
        <w:jc w:val="both"/>
        <w:rPr>
          <w:rFonts w:ascii="Calibri" w:eastAsia="Times New Roman" w:hAnsi="Calibri" w:cs="Calibri"/>
          <w:snapToGrid w:val="0"/>
          <w:lang w:val="fr-FR"/>
        </w:rPr>
      </w:pPr>
    </w:p>
    <w:p w:rsidR="00237B4D" w:rsidRPr="00237B4D" w:rsidRDefault="00237B4D" w:rsidP="00237B4D">
      <w:pPr>
        <w:tabs>
          <w:tab w:val="left" w:pos="1418"/>
        </w:tabs>
        <w:ind w:right="0"/>
        <w:jc w:val="both"/>
        <w:rPr>
          <w:rFonts w:ascii="Calibri" w:eastAsia="Times New Roman" w:hAnsi="Calibri" w:cs="Calibri"/>
          <w:snapToGrid w:val="0"/>
          <w:lang w:val="fr-FR"/>
        </w:rPr>
      </w:pPr>
      <w:r w:rsidRPr="00237B4D">
        <w:rPr>
          <w:rFonts w:ascii="Calibri" w:eastAsia="Times New Roman" w:hAnsi="Calibri" w:cs="Calibri"/>
          <w:snapToGrid w:val="0"/>
          <w:lang w:val="fr-FR"/>
        </w:rPr>
        <w:tab/>
      </w:r>
      <w:sdt>
        <w:sdtPr>
          <w:rPr>
            <w:rFonts w:ascii="Calibri" w:eastAsia="Times New Roman" w:hAnsi="Calibri" w:cs="Calibri"/>
            <w:snapToGrid w:val="0"/>
            <w:lang w:val="fr-FR"/>
          </w:rPr>
          <w:id w:val="666210257"/>
          <w14:checkbox>
            <w14:checked w14:val="0"/>
            <w14:checkedState w14:val="2612" w14:font="MS Gothic"/>
            <w14:uncheckedState w14:val="2610" w14:font="MS Gothic"/>
          </w14:checkbox>
        </w:sdtPr>
        <w:sdtContent>
          <w:r w:rsidRPr="00237B4D">
            <w:rPr>
              <w:rFonts w:ascii="MS Gothic" w:eastAsia="MS Gothic" w:hAnsi="MS Gothic" w:cs="MS Gothic" w:hint="eastAsia"/>
              <w:snapToGrid w:val="0"/>
              <w:lang w:val="fr-FR"/>
            </w:rPr>
            <w:t>☐</w:t>
          </w:r>
        </w:sdtContent>
      </w:sdt>
      <w:r w:rsidRPr="00237B4D">
        <w:rPr>
          <w:rFonts w:ascii="Calibri" w:eastAsia="Times New Roman" w:hAnsi="Calibri" w:cs="Calibri"/>
          <w:snapToGrid w:val="0"/>
          <w:lang w:val="fr-FR"/>
        </w:rPr>
        <w:t xml:space="preserve"> </w:t>
      </w:r>
      <w:r w:rsidRPr="00237B4D">
        <w:rPr>
          <w:rFonts w:ascii="Calibri" w:eastAsia="Times New Roman" w:hAnsi="Calibri" w:cs="Calibri"/>
          <w:snapToGrid w:val="0"/>
          <w:lang w:val="fr-FR"/>
        </w:rPr>
        <w:tab/>
        <w:t>Né avec un poids inférieur à 1500 grammes</w:t>
      </w:r>
    </w:p>
    <w:p w:rsidR="00237B4D" w:rsidRPr="00237B4D" w:rsidRDefault="00237B4D" w:rsidP="00237B4D">
      <w:pPr>
        <w:tabs>
          <w:tab w:val="left" w:pos="1418"/>
        </w:tabs>
        <w:ind w:right="0"/>
        <w:jc w:val="both"/>
        <w:rPr>
          <w:rFonts w:ascii="Calibri" w:eastAsia="Times New Roman" w:hAnsi="Calibri" w:cs="Calibri"/>
          <w:snapToGrid w:val="0"/>
          <w:lang w:val="fr-FR"/>
        </w:rPr>
      </w:pPr>
    </w:p>
    <w:p w:rsidR="00237B4D" w:rsidRPr="00237B4D" w:rsidRDefault="00237B4D" w:rsidP="00237B4D">
      <w:pPr>
        <w:tabs>
          <w:tab w:val="left" w:pos="1418"/>
        </w:tabs>
        <w:ind w:right="0"/>
        <w:jc w:val="both"/>
        <w:rPr>
          <w:rFonts w:ascii="Calibri" w:eastAsia="Times New Roman" w:hAnsi="Calibri" w:cs="Calibri"/>
          <w:snapToGrid w:val="0"/>
          <w:lang w:val="fr-FR"/>
        </w:rPr>
      </w:pPr>
      <w:sdt>
        <w:sdtPr>
          <w:rPr>
            <w:rFonts w:ascii="Calibri" w:eastAsia="Times New Roman" w:hAnsi="Calibri" w:cs="Calibri"/>
            <w:snapToGrid w:val="0"/>
            <w:lang w:val="fr-FR"/>
          </w:rPr>
          <w:id w:val="2136054253"/>
          <w14:checkbox>
            <w14:checked w14:val="0"/>
            <w14:checkedState w14:val="2612" w14:font="MS Gothic"/>
            <w14:uncheckedState w14:val="2610" w14:font="MS Gothic"/>
          </w14:checkbox>
        </w:sdtPr>
        <w:sdtContent>
          <w:r w:rsidRPr="00237B4D">
            <w:rPr>
              <w:rFonts w:ascii="MS Gothic" w:eastAsia="MS Gothic" w:hAnsi="MS Gothic" w:cs="MS Gothic" w:hint="eastAsia"/>
              <w:snapToGrid w:val="0"/>
              <w:lang w:val="fr-FR"/>
            </w:rPr>
            <w:t>☐</w:t>
          </w:r>
        </w:sdtContent>
      </w:sdt>
      <w:r w:rsidRPr="00237B4D">
        <w:rPr>
          <w:rFonts w:ascii="Calibri" w:eastAsia="Times New Roman" w:hAnsi="Calibri" w:cs="Calibri"/>
          <w:snapToGrid w:val="0"/>
          <w:lang w:val="fr-FR"/>
        </w:rPr>
        <w:t xml:space="preserve"> Groupe 2 de la convention (enfant né avec un âge gestationnel de 31 semaines de grossesse (sont donc visés les enfants nés au maximum à la 31</w:t>
      </w:r>
      <w:r w:rsidRPr="00237B4D">
        <w:rPr>
          <w:rFonts w:ascii="Calibri" w:eastAsia="Times New Roman" w:hAnsi="Calibri" w:cs="Calibri"/>
          <w:snapToGrid w:val="0"/>
          <w:vertAlign w:val="superscript"/>
          <w:lang w:val="fr-FR"/>
        </w:rPr>
        <w:t>ième</w:t>
      </w:r>
      <w:r w:rsidRPr="00237B4D">
        <w:rPr>
          <w:rFonts w:ascii="Calibri" w:eastAsia="Times New Roman" w:hAnsi="Calibri" w:cs="Calibri"/>
          <w:snapToGrid w:val="0"/>
          <w:lang w:val="fr-FR"/>
        </w:rPr>
        <w:t xml:space="preserve"> semaine et 6 jours de grossesse et ayant donc moins de 32 semaines et un poids supérieur ou égal à 1500 grammes)</w:t>
      </w:r>
    </w:p>
    <w:p w:rsidR="00237B4D" w:rsidRPr="00237B4D" w:rsidRDefault="00237B4D" w:rsidP="00237B4D">
      <w:pPr>
        <w:ind w:right="0"/>
        <w:jc w:val="both"/>
        <w:rPr>
          <w:rFonts w:ascii="Calibri" w:eastAsia="Times New Roman" w:hAnsi="Calibri" w:cs="Calibri"/>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b/>
          <w:spacing w:val="-2"/>
          <w:lang w:val="fr-FR"/>
        </w:rPr>
      </w:pPr>
      <w:r w:rsidRPr="00237B4D">
        <w:rPr>
          <w:rFonts w:ascii="Calibri" w:eastAsia="Times New Roman" w:hAnsi="Calibri" w:cs="Calibri"/>
          <w:spacing w:val="-2"/>
          <w:lang w:val="fr-FR"/>
        </w:rPr>
        <w:t xml:space="preserve">Nom, signature et date du </w:t>
      </w:r>
      <w:r w:rsidRPr="00237B4D">
        <w:rPr>
          <w:rFonts w:ascii="Calibri" w:eastAsia="Times New Roman" w:hAnsi="Calibri" w:cs="Calibri"/>
          <w:b/>
          <w:spacing w:val="-2"/>
          <w:lang w:val="fr-FR"/>
        </w:rPr>
        <w:t>médecin de l'équipe conventionnée:</w:t>
      </w:r>
    </w:p>
    <w:p w:rsidR="00237B4D" w:rsidRPr="00237B4D" w:rsidRDefault="00237B4D" w:rsidP="00237B4D">
      <w:pPr>
        <w:ind w:right="0"/>
        <w:jc w:val="both"/>
        <w:rPr>
          <w:rFonts w:ascii="Calibri" w:eastAsia="Times New Roman" w:hAnsi="Calibri" w:cs="Calibri"/>
          <w:b/>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Nom : ……………………………………………………………………………………………………………………………………………………………….</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Date : …./…./……..</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 xml:space="preserve">Signature : </w:t>
      </w:r>
    </w:p>
    <w:p w:rsidR="00237B4D" w:rsidRPr="00237B4D" w:rsidRDefault="00237B4D" w:rsidP="00237B4D">
      <w:pPr>
        <w:ind w:right="0"/>
        <w:jc w:val="both"/>
        <w:rPr>
          <w:rFonts w:ascii="Calibri" w:eastAsia="Times New Roman" w:hAnsi="Calibri" w:cs="Calibri"/>
          <w:spacing w:val="-2"/>
          <w:lang w:val="fr-FR"/>
        </w:rPr>
      </w:pPr>
      <w:r w:rsidRPr="00237B4D">
        <w:rPr>
          <w:rFonts w:ascii="Calibri" w:eastAsia="Times New Roman" w:hAnsi="Calibri" w:cs="Calibri"/>
          <w:spacing w:val="-2"/>
          <w:lang w:val="fr-FR"/>
        </w:rPr>
        <w:t>……………………………………………………………………………………………………………………………………………………………….</w:t>
      </w: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ind w:right="0"/>
        <w:jc w:val="both"/>
        <w:rPr>
          <w:rFonts w:ascii="Calibri" w:eastAsia="Times New Roman" w:hAnsi="Calibri" w:cs="Calibri"/>
          <w:spacing w:val="-2"/>
          <w:lang w:val="fr-FR"/>
        </w:rPr>
      </w:pP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b/>
          <w:spacing w:val="-2"/>
          <w:lang w:val="fr-FR"/>
        </w:rPr>
      </w:pPr>
      <w:r w:rsidRPr="00237B4D">
        <w:rPr>
          <w:rFonts w:ascii="Calibri" w:eastAsia="Times New Roman" w:hAnsi="Calibri" w:cs="Calibri"/>
          <w:b/>
          <w:spacing w:val="-2"/>
          <w:lang w:val="fr-FR"/>
        </w:rPr>
        <w:t>Réservé au Médecin-conseil</w:t>
      </w: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spacing w:val="-2"/>
          <w:lang w:val="fr-FR"/>
        </w:rPr>
      </w:pPr>
      <w:r w:rsidRPr="00237B4D">
        <w:rPr>
          <w:rFonts w:ascii="Calibri" w:eastAsia="Times New Roman" w:hAnsi="Calibri" w:cs="Calibri"/>
          <w:spacing w:val="-2"/>
          <w:lang w:val="fr-FR"/>
        </w:rPr>
        <w:t>Date de réception de la présente demande par le médecin-conseil : …./…./……..</w:t>
      </w: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spacing w:val="-2"/>
          <w:lang w:val="fr-FR"/>
        </w:rPr>
      </w:pP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spacing w:val="-2"/>
          <w:lang w:val="fr-FR"/>
        </w:rPr>
      </w:pPr>
      <w:r w:rsidRPr="00237B4D">
        <w:rPr>
          <w:rFonts w:ascii="Calibri" w:eastAsia="Times New Roman" w:hAnsi="Calibri" w:cs="Calibri"/>
          <w:spacing w:val="-2"/>
          <w:lang w:val="fr-FR"/>
        </w:rPr>
        <w:t>Décision :</w:t>
      </w: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spacing w:val="-2"/>
          <w:lang w:val="fr-FR"/>
        </w:rPr>
      </w:pPr>
      <w:sdt>
        <w:sdtPr>
          <w:rPr>
            <w:rFonts w:ascii="Calibri" w:eastAsia="Times New Roman" w:hAnsi="Calibri" w:cs="Calibri"/>
            <w:spacing w:val="-2"/>
            <w:lang w:val="fr-FR"/>
          </w:rPr>
          <w:id w:val="-136571807"/>
          <w14:checkbox>
            <w14:checked w14:val="0"/>
            <w14:checkedState w14:val="2612" w14:font="MS Gothic"/>
            <w14:uncheckedState w14:val="2610" w14:font="MS Gothic"/>
          </w14:checkbox>
        </w:sdtPr>
        <w:sdtContent>
          <w:r w:rsidRPr="00237B4D">
            <w:rPr>
              <w:rFonts w:ascii="MS Gothic" w:eastAsia="MS Gothic" w:hAnsi="MS Gothic" w:cs="MS Gothic" w:hint="eastAsia"/>
              <w:spacing w:val="-2"/>
              <w:lang w:val="fr-FR"/>
            </w:rPr>
            <w:t>☐</w:t>
          </w:r>
        </w:sdtContent>
      </w:sdt>
      <w:r w:rsidRPr="00237B4D">
        <w:rPr>
          <w:rFonts w:ascii="Calibri" w:eastAsia="Times New Roman" w:hAnsi="Calibri" w:cs="Calibri"/>
          <w:spacing w:val="-2"/>
          <w:lang w:val="fr-FR"/>
        </w:rPr>
        <w:t xml:space="preserve"> Favorable</w:t>
      </w: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spacing w:val="-2"/>
          <w:lang w:val="fr-FR"/>
        </w:rPr>
      </w:pPr>
      <w:sdt>
        <w:sdtPr>
          <w:rPr>
            <w:rFonts w:ascii="Calibri" w:eastAsia="Times New Roman" w:hAnsi="Calibri" w:cs="Calibri"/>
            <w:spacing w:val="-2"/>
            <w:lang w:val="fr-FR"/>
          </w:rPr>
          <w:id w:val="-1657906875"/>
          <w14:checkbox>
            <w14:checked w14:val="0"/>
            <w14:checkedState w14:val="2612" w14:font="MS Gothic"/>
            <w14:uncheckedState w14:val="2610" w14:font="MS Gothic"/>
          </w14:checkbox>
        </w:sdtPr>
        <w:sdtContent>
          <w:r w:rsidRPr="00237B4D">
            <w:rPr>
              <w:rFonts w:ascii="MS Gothic" w:eastAsia="MS Gothic" w:hAnsi="MS Gothic" w:cs="MS Gothic" w:hint="eastAsia"/>
              <w:spacing w:val="-2"/>
              <w:lang w:val="fr-FR"/>
            </w:rPr>
            <w:t>☐</w:t>
          </w:r>
        </w:sdtContent>
      </w:sdt>
      <w:r w:rsidRPr="00237B4D">
        <w:rPr>
          <w:rFonts w:ascii="Calibri" w:eastAsia="Times New Roman" w:hAnsi="Calibri" w:cs="Calibri"/>
          <w:spacing w:val="-2"/>
          <w:lang w:val="fr-FR"/>
        </w:rPr>
        <w:t xml:space="preserve"> Défavorable :</w:t>
      </w: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spacing w:val="-2"/>
          <w:lang w:val="fr-FR"/>
        </w:rPr>
      </w:pPr>
      <w:r w:rsidRPr="00237B4D">
        <w:rPr>
          <w:rFonts w:ascii="Calibri" w:eastAsia="Times New Roman" w:hAnsi="Calibri" w:cs="Calibri"/>
          <w:spacing w:val="-2"/>
          <w:lang w:val="fr-FR"/>
        </w:rPr>
        <w:t xml:space="preserve">Motivation :  ………………………………………………………………………………………………………………………………………………………………………………………………………………………………………………………. </w:t>
      </w: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spacing w:val="-2"/>
          <w:lang w:val="fr-FR"/>
        </w:rPr>
      </w:pP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spacing w:val="-2"/>
          <w:lang w:val="fr-FR"/>
        </w:rPr>
      </w:pPr>
      <w:sdt>
        <w:sdtPr>
          <w:rPr>
            <w:rFonts w:ascii="Calibri" w:eastAsia="Times New Roman" w:hAnsi="Calibri" w:cs="Calibri"/>
            <w:spacing w:val="-2"/>
            <w:lang w:val="fr-FR"/>
          </w:rPr>
          <w:id w:val="941725341"/>
          <w14:checkbox>
            <w14:checked w14:val="0"/>
            <w14:checkedState w14:val="2612" w14:font="MS Gothic"/>
            <w14:uncheckedState w14:val="2610" w14:font="MS Gothic"/>
          </w14:checkbox>
        </w:sdtPr>
        <w:sdtContent>
          <w:r w:rsidRPr="00237B4D">
            <w:rPr>
              <w:rFonts w:ascii="MS Gothic" w:eastAsia="MS Gothic" w:hAnsi="MS Gothic" w:cs="MS Gothic" w:hint="eastAsia"/>
              <w:spacing w:val="-2"/>
              <w:lang w:val="fr-FR"/>
            </w:rPr>
            <w:t>☐</w:t>
          </w:r>
        </w:sdtContent>
      </w:sdt>
      <w:r w:rsidRPr="00237B4D">
        <w:rPr>
          <w:rFonts w:ascii="Calibri" w:eastAsia="Times New Roman" w:hAnsi="Calibri" w:cs="Calibri"/>
          <w:spacing w:val="-2"/>
          <w:lang w:val="fr-FR"/>
        </w:rPr>
        <w:t xml:space="preserve"> Autre :</w:t>
      </w:r>
    </w:p>
    <w:p w:rsidR="00237B4D" w:rsidRPr="00237B4D" w:rsidRDefault="00237B4D" w:rsidP="00237B4D">
      <w:pPr>
        <w:pBdr>
          <w:top w:val="single" w:sz="4" w:space="1" w:color="auto"/>
          <w:left w:val="single" w:sz="4" w:space="4" w:color="auto"/>
          <w:bottom w:val="single" w:sz="4" w:space="1" w:color="auto"/>
          <w:right w:val="single" w:sz="4" w:space="4" w:color="auto"/>
        </w:pBdr>
        <w:ind w:right="0"/>
        <w:jc w:val="both"/>
        <w:rPr>
          <w:rFonts w:ascii="Calibri" w:eastAsia="Times New Roman" w:hAnsi="Calibri" w:cs="Calibri"/>
          <w:spacing w:val="-2"/>
          <w:lang w:val="fr-FR"/>
        </w:rPr>
      </w:pPr>
      <w:r w:rsidRPr="00237B4D">
        <w:rPr>
          <w:rFonts w:ascii="Calibri" w:eastAsia="Times New Roman" w:hAnsi="Calibri" w:cs="Calibri"/>
          <w:spacing w:val="-2"/>
          <w:lang w:val="fr-FR"/>
        </w:rPr>
        <w:t>………………………………………………………………………………………………………………………………………………………………………………………………………………………………………………………………………………………………………………………………………...</w:t>
      </w:r>
    </w:p>
    <w:p w:rsidR="00237B4D" w:rsidRPr="00237B4D" w:rsidRDefault="00237B4D" w:rsidP="00237B4D">
      <w:pPr>
        <w:widowControl w:val="0"/>
        <w:jc w:val="right"/>
        <w:rPr>
          <w:rFonts w:cstheme="minorHAnsi"/>
          <w:b/>
          <w:snapToGrid w:val="0"/>
          <w:lang w:val="fr-FR"/>
        </w:rPr>
      </w:pPr>
      <w:r w:rsidRPr="00237B4D">
        <w:rPr>
          <w:rFonts w:cstheme="minorHAnsi"/>
          <w:b/>
          <w:snapToGrid w:val="0"/>
          <w:lang w:val="fr-FR"/>
        </w:rPr>
        <w:lastRenderedPageBreak/>
        <w:t>Annexe 3 : Détails du prix des prestations de bilan</w:t>
      </w:r>
    </w:p>
    <w:p w:rsidR="00237B4D" w:rsidRPr="00237B4D" w:rsidRDefault="00237B4D" w:rsidP="00237B4D">
      <w:pPr>
        <w:jc w:val="both"/>
        <w:rPr>
          <w:b/>
          <w:u w:val="single"/>
          <w:lang w:val="fr-FR"/>
        </w:rPr>
      </w:pPr>
    </w:p>
    <w:p w:rsidR="00237B4D" w:rsidRPr="00237B4D" w:rsidRDefault="00237B4D" w:rsidP="00237B4D">
      <w:pPr>
        <w:jc w:val="both"/>
        <w:rPr>
          <w:b/>
          <w:u w:val="single"/>
          <w:lang w:val="fr-FR"/>
        </w:rPr>
      </w:pPr>
    </w:p>
    <w:tbl>
      <w:tblPr>
        <w:tblW w:w="10319" w:type="dxa"/>
        <w:tblInd w:w="93" w:type="dxa"/>
        <w:tblLook w:val="04A0" w:firstRow="1" w:lastRow="0" w:firstColumn="1" w:lastColumn="0" w:noHBand="0" w:noVBand="1"/>
      </w:tblPr>
      <w:tblGrid>
        <w:gridCol w:w="1393"/>
        <w:gridCol w:w="983"/>
        <w:gridCol w:w="1699"/>
        <w:gridCol w:w="2477"/>
        <w:gridCol w:w="3767"/>
      </w:tblGrid>
      <w:tr w:rsidR="00237B4D" w:rsidRPr="00237B4D" w:rsidTr="00E5694C">
        <w:trPr>
          <w:trHeight w:val="255"/>
        </w:trPr>
        <w:tc>
          <w:tcPr>
            <w:tcW w:w="2376" w:type="dxa"/>
            <w:gridSpan w:val="2"/>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r w:rsidRPr="00237B4D">
              <w:rPr>
                <w:rFonts w:eastAsia="Times New Roman" w:cstheme="minorHAnsi"/>
                <w:sz w:val="20"/>
                <w:szCs w:val="20"/>
                <w:lang w:val="fr-BE"/>
              </w:rPr>
              <w:t xml:space="preserve">Le calcul est basé sur : </w:t>
            </w: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p>
        </w:tc>
      </w:tr>
      <w:tr w:rsidR="00237B4D" w:rsidRPr="00237B4D" w:rsidTr="00E5694C">
        <w:trPr>
          <w:trHeight w:val="255"/>
        </w:trPr>
        <w:tc>
          <w:tcPr>
            <w:tcW w:w="10319" w:type="dxa"/>
            <w:gridSpan w:val="5"/>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r w:rsidRPr="00237B4D">
              <w:rPr>
                <w:rFonts w:eastAsia="Times New Roman" w:cstheme="minorHAnsi"/>
                <w:sz w:val="20"/>
                <w:szCs w:val="20"/>
                <w:lang w:val="fr-BE"/>
              </w:rPr>
              <w:t>- les barèmes applicables aux hôpitaux de la commission paritaire 330, sauf pour le médecin pour qui le barème de MC d’un OA est pris en considération</w:t>
            </w:r>
          </w:p>
        </w:tc>
      </w:tr>
      <w:tr w:rsidR="00237B4D" w:rsidRPr="00237B4D" w:rsidTr="00E5694C">
        <w:trPr>
          <w:trHeight w:val="255"/>
        </w:trPr>
        <w:tc>
          <w:tcPr>
            <w:tcW w:w="6552" w:type="dxa"/>
            <w:gridSpan w:val="4"/>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r w:rsidRPr="00237B4D">
              <w:rPr>
                <w:rFonts w:eastAsia="Times New Roman" w:cstheme="minorHAnsi"/>
                <w:sz w:val="20"/>
                <w:szCs w:val="20"/>
                <w:lang w:val="fr-BE"/>
              </w:rPr>
              <w:t xml:space="preserve">- une ancienneté de 15 ans pour tous les membres du personnel </w:t>
            </w: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p>
        </w:tc>
      </w:tr>
      <w:tr w:rsidR="00237B4D" w:rsidRPr="00237B4D" w:rsidTr="00E5694C">
        <w:trPr>
          <w:trHeight w:val="255"/>
        </w:trPr>
        <w:tc>
          <w:tcPr>
            <w:tcW w:w="10319" w:type="dxa"/>
            <w:gridSpan w:val="5"/>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r w:rsidRPr="00237B4D">
              <w:rPr>
                <w:rFonts w:eastAsia="Times New Roman" w:cstheme="minorHAnsi"/>
                <w:sz w:val="20"/>
                <w:szCs w:val="20"/>
                <w:lang w:val="fr-BE"/>
              </w:rPr>
              <w:t>- indemnités de coordination pour le médecin (10% du salaire brut mensuel supplémentaire)</w:t>
            </w:r>
          </w:p>
        </w:tc>
      </w:tr>
      <w:tr w:rsidR="00237B4D" w:rsidRPr="00237B4D" w:rsidTr="00E5694C">
        <w:trPr>
          <w:trHeight w:val="255"/>
        </w:trPr>
        <w:tc>
          <w:tcPr>
            <w:tcW w:w="10319" w:type="dxa"/>
            <w:gridSpan w:val="5"/>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r w:rsidRPr="00237B4D">
              <w:rPr>
                <w:rFonts w:eastAsia="Times New Roman" w:cstheme="minorHAnsi"/>
                <w:sz w:val="20"/>
                <w:szCs w:val="20"/>
                <w:lang w:val="fr-BE"/>
              </w:rPr>
              <w:t>- Les frais généraux représentent 10% du montant total du prix de la prestation</w:t>
            </w:r>
          </w:p>
        </w:tc>
      </w:tr>
      <w:tr w:rsidR="00237B4D" w:rsidRPr="00237B4D" w:rsidTr="00E5694C">
        <w:trPr>
          <w:trHeight w:val="255"/>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lang w:val="fr-BE"/>
              </w:rPr>
            </w:pPr>
          </w:p>
        </w:tc>
      </w:tr>
      <w:tr w:rsidR="00237B4D" w:rsidRPr="00237B4D" w:rsidTr="00E5694C">
        <w:trPr>
          <w:trHeight w:val="300"/>
        </w:trPr>
        <w:tc>
          <w:tcPr>
            <w:tcW w:w="237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7B4D" w:rsidRPr="00237B4D" w:rsidRDefault="00237B4D" w:rsidP="00237B4D">
            <w:pPr>
              <w:ind w:right="0"/>
              <w:jc w:val="center"/>
              <w:rPr>
                <w:rFonts w:eastAsia="Times New Roman" w:cstheme="minorHAnsi"/>
                <w:b/>
                <w:bCs/>
                <w:sz w:val="20"/>
                <w:szCs w:val="20"/>
              </w:rPr>
            </w:pPr>
            <w:proofErr w:type="spellStart"/>
            <w:r w:rsidRPr="00237B4D">
              <w:rPr>
                <w:rFonts w:eastAsia="Times New Roman" w:cstheme="minorHAnsi"/>
                <w:b/>
                <w:bCs/>
                <w:sz w:val="20"/>
                <w:szCs w:val="20"/>
              </w:rPr>
              <w:t>Fonction</w:t>
            </w:r>
            <w:proofErr w:type="spellEnd"/>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rPr>
            </w:pPr>
            <w:proofErr w:type="spellStart"/>
            <w:r w:rsidRPr="00237B4D">
              <w:rPr>
                <w:rFonts w:eastAsia="Times New Roman" w:cstheme="minorHAnsi"/>
                <w:b/>
                <w:bCs/>
                <w:sz w:val="20"/>
                <w:szCs w:val="20"/>
              </w:rPr>
              <w:t>Barème</w:t>
            </w:r>
            <w:proofErr w:type="spellEnd"/>
          </w:p>
        </w:tc>
        <w:tc>
          <w:tcPr>
            <w:tcW w:w="2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 xml:space="preserve">Coût salarial annuel </w:t>
            </w:r>
          </w:p>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pour 1 ETP</w:t>
            </w:r>
          </w:p>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(indice-pivot 99,04</w:t>
            </w:r>
          </w:p>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 xml:space="preserve"> – base 2013)</w:t>
            </w:r>
          </w:p>
        </w:tc>
        <w:tc>
          <w:tcPr>
            <w:tcW w:w="3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Coût salarial par heure de travail</w:t>
            </w:r>
          </w:p>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(indice-pivot 99,04 – base 2013)</w:t>
            </w:r>
          </w:p>
        </w:tc>
      </w:tr>
      <w:tr w:rsidR="00237B4D" w:rsidRPr="00237B4D" w:rsidTr="00E5694C">
        <w:trPr>
          <w:trHeight w:val="300"/>
        </w:trPr>
        <w:tc>
          <w:tcPr>
            <w:tcW w:w="2376" w:type="dxa"/>
            <w:gridSpan w:val="2"/>
            <w:vMerge/>
            <w:tcBorders>
              <w:top w:val="single" w:sz="4" w:space="0" w:color="auto"/>
              <w:left w:val="single" w:sz="4" w:space="0" w:color="auto"/>
              <w:bottom w:val="single" w:sz="4" w:space="0" w:color="000000"/>
              <w:right w:val="single" w:sz="4" w:space="0" w:color="000000"/>
            </w:tcBorders>
            <w:vAlign w:val="center"/>
            <w:hideMark/>
          </w:tcPr>
          <w:p w:rsidR="00237B4D" w:rsidRPr="00237B4D" w:rsidRDefault="00237B4D" w:rsidP="00237B4D">
            <w:pPr>
              <w:ind w:right="0"/>
              <w:rPr>
                <w:rFonts w:eastAsia="Times New Roman" w:cstheme="minorHAnsi"/>
                <w:b/>
                <w:bCs/>
                <w:sz w:val="20"/>
                <w:szCs w:val="20"/>
                <w:lang w:val="fr-BE"/>
              </w:rPr>
            </w:pPr>
          </w:p>
        </w:tc>
        <w:tc>
          <w:tcPr>
            <w:tcW w:w="1699" w:type="dxa"/>
            <w:vMerge/>
            <w:tcBorders>
              <w:top w:val="single" w:sz="4" w:space="0" w:color="auto"/>
              <w:left w:val="single" w:sz="4" w:space="0" w:color="auto"/>
              <w:bottom w:val="single" w:sz="4" w:space="0" w:color="000000"/>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2477" w:type="dxa"/>
            <w:vMerge/>
            <w:tcBorders>
              <w:top w:val="single" w:sz="4" w:space="0" w:color="auto"/>
              <w:left w:val="single" w:sz="4" w:space="0" w:color="auto"/>
              <w:bottom w:val="single" w:sz="4" w:space="0" w:color="000000"/>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3767" w:type="dxa"/>
            <w:vMerge/>
            <w:tcBorders>
              <w:top w:val="single" w:sz="4" w:space="0" w:color="auto"/>
              <w:left w:val="single" w:sz="4" w:space="0" w:color="auto"/>
              <w:bottom w:val="single" w:sz="4" w:space="0" w:color="000000"/>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r>
      <w:tr w:rsidR="00237B4D" w:rsidRPr="00237B4D" w:rsidTr="00E5694C">
        <w:trPr>
          <w:trHeight w:val="255"/>
        </w:trPr>
        <w:tc>
          <w:tcPr>
            <w:tcW w:w="2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Médecin</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MC</w:t>
            </w:r>
          </w:p>
        </w:tc>
        <w:tc>
          <w:tcPr>
            <w:tcW w:w="2477" w:type="dxa"/>
            <w:tcBorders>
              <w:top w:val="nil"/>
              <w:left w:val="nil"/>
              <w:bottom w:val="single" w:sz="4" w:space="0" w:color="auto"/>
              <w:right w:val="single" w:sz="4" w:space="0" w:color="auto"/>
            </w:tcBorders>
            <w:shd w:val="clear" w:color="000000" w:fill="FFFFFF"/>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xml:space="preserve">                   156.726,08 € </w:t>
            </w:r>
          </w:p>
        </w:tc>
        <w:tc>
          <w:tcPr>
            <w:tcW w:w="3767" w:type="dxa"/>
            <w:tcBorders>
              <w:top w:val="nil"/>
              <w:left w:val="nil"/>
              <w:bottom w:val="single" w:sz="4" w:space="0" w:color="auto"/>
              <w:right w:val="single" w:sz="4" w:space="0" w:color="auto"/>
            </w:tcBorders>
            <w:shd w:val="clear" w:color="000000" w:fill="FFFFFF"/>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xml:space="preserve">                                                95,92 € </w:t>
            </w:r>
          </w:p>
        </w:tc>
      </w:tr>
      <w:tr w:rsidR="00237B4D" w:rsidRPr="00237B4D" w:rsidTr="00E5694C">
        <w:trPr>
          <w:trHeight w:val="255"/>
        </w:trPr>
        <w:tc>
          <w:tcPr>
            <w:tcW w:w="2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Psychologue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1/80</w:t>
            </w:r>
          </w:p>
        </w:tc>
        <w:tc>
          <w:tcPr>
            <w:tcW w:w="2477" w:type="dxa"/>
            <w:tcBorders>
              <w:top w:val="nil"/>
              <w:left w:val="nil"/>
              <w:bottom w:val="single" w:sz="4" w:space="0" w:color="auto"/>
              <w:right w:val="single" w:sz="4" w:space="0" w:color="auto"/>
            </w:tcBorders>
            <w:shd w:val="clear" w:color="000000" w:fill="FFFFFF"/>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xml:space="preserve">                     74.893,15 € </w:t>
            </w:r>
          </w:p>
        </w:tc>
        <w:tc>
          <w:tcPr>
            <w:tcW w:w="3767" w:type="dxa"/>
            <w:tcBorders>
              <w:top w:val="nil"/>
              <w:left w:val="nil"/>
              <w:bottom w:val="single" w:sz="4" w:space="0" w:color="auto"/>
              <w:right w:val="single" w:sz="4" w:space="0" w:color="auto"/>
            </w:tcBorders>
            <w:shd w:val="clear" w:color="000000" w:fill="FFFFFF"/>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xml:space="preserve">                                                45,83 € </w:t>
            </w:r>
          </w:p>
        </w:tc>
      </w:tr>
      <w:tr w:rsidR="00237B4D" w:rsidRPr="00237B4D" w:rsidTr="00E5694C">
        <w:trPr>
          <w:trHeight w:val="255"/>
        </w:trPr>
        <w:tc>
          <w:tcPr>
            <w:tcW w:w="2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Kinésithérapeute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000000" w:fill="FFFFFF"/>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xml:space="preserve">                     59.186,97 € </w:t>
            </w:r>
          </w:p>
        </w:tc>
        <w:tc>
          <w:tcPr>
            <w:tcW w:w="3767" w:type="dxa"/>
            <w:tcBorders>
              <w:top w:val="nil"/>
              <w:left w:val="nil"/>
              <w:bottom w:val="single" w:sz="4" w:space="0" w:color="auto"/>
              <w:right w:val="single" w:sz="4" w:space="0" w:color="auto"/>
            </w:tcBorders>
            <w:shd w:val="clear" w:color="000000" w:fill="FFFFFF"/>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xml:space="preserve">                                                36,22 € </w:t>
            </w:r>
          </w:p>
        </w:tc>
      </w:tr>
      <w:tr w:rsidR="00237B4D" w:rsidRPr="00237B4D" w:rsidTr="00E5694C">
        <w:trPr>
          <w:trHeight w:val="255"/>
        </w:trPr>
        <w:tc>
          <w:tcPr>
            <w:tcW w:w="2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Assistant social</w:t>
            </w:r>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000000" w:fill="FFFFFF"/>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xml:space="preserve">                     59.186,97 € </w:t>
            </w:r>
          </w:p>
        </w:tc>
        <w:tc>
          <w:tcPr>
            <w:tcW w:w="3767" w:type="dxa"/>
            <w:tcBorders>
              <w:top w:val="nil"/>
              <w:left w:val="nil"/>
              <w:bottom w:val="single" w:sz="4" w:space="0" w:color="auto"/>
              <w:right w:val="single" w:sz="4" w:space="0" w:color="auto"/>
            </w:tcBorders>
            <w:shd w:val="clear" w:color="000000" w:fill="FFFFFF"/>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xml:space="preserve">                                                36,22 € </w:t>
            </w:r>
          </w:p>
        </w:tc>
      </w:tr>
      <w:tr w:rsidR="00237B4D" w:rsidRPr="00237B4D" w:rsidTr="00E5694C">
        <w:trPr>
          <w:trHeight w:val="255"/>
        </w:trPr>
        <w:tc>
          <w:tcPr>
            <w:tcW w:w="23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Secrétariat</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1/50</w:t>
            </w:r>
          </w:p>
        </w:tc>
        <w:tc>
          <w:tcPr>
            <w:tcW w:w="2477" w:type="dxa"/>
            <w:tcBorders>
              <w:top w:val="nil"/>
              <w:left w:val="nil"/>
              <w:bottom w:val="single" w:sz="4" w:space="0" w:color="auto"/>
              <w:right w:val="single" w:sz="4" w:space="0" w:color="auto"/>
            </w:tcBorders>
            <w:shd w:val="clear" w:color="000000" w:fill="FFFFFF"/>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xml:space="preserve">                     47.097,63 € </w:t>
            </w:r>
          </w:p>
        </w:tc>
        <w:tc>
          <w:tcPr>
            <w:tcW w:w="3767" w:type="dxa"/>
            <w:tcBorders>
              <w:top w:val="nil"/>
              <w:left w:val="nil"/>
              <w:bottom w:val="single" w:sz="4" w:space="0" w:color="auto"/>
              <w:right w:val="single" w:sz="4" w:space="0" w:color="auto"/>
            </w:tcBorders>
            <w:shd w:val="clear" w:color="000000" w:fill="FFFFFF"/>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xml:space="preserve">                                                28,82 € </w:t>
            </w:r>
          </w:p>
        </w:tc>
      </w:tr>
      <w:tr w:rsidR="00237B4D" w:rsidRPr="00237B4D" w:rsidTr="00E5694C">
        <w:trPr>
          <w:trHeight w:val="255"/>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p w:rsidR="00237B4D" w:rsidRPr="00237B4D" w:rsidRDefault="00237B4D" w:rsidP="00237B4D">
            <w:pPr>
              <w:ind w:right="0"/>
              <w:rPr>
                <w:rFonts w:eastAsia="Times New Roman" w:cstheme="minorHAnsi"/>
                <w:sz w:val="20"/>
                <w:szCs w:val="20"/>
              </w:rPr>
            </w:pPr>
          </w:p>
          <w:p w:rsidR="00237B4D" w:rsidRPr="00237B4D" w:rsidRDefault="00237B4D" w:rsidP="00237B4D">
            <w:pPr>
              <w:ind w:right="0"/>
              <w:rPr>
                <w:rFonts w:eastAsia="Times New Roman" w:cstheme="minorHAnsi"/>
                <w:sz w:val="20"/>
                <w:szCs w:val="20"/>
              </w:rPr>
            </w:pPr>
          </w:p>
          <w:p w:rsidR="00237B4D" w:rsidRPr="00237B4D" w:rsidRDefault="00237B4D" w:rsidP="00237B4D">
            <w:pPr>
              <w:ind w:right="0"/>
              <w:rPr>
                <w:rFonts w:eastAsia="Times New Roman" w:cstheme="minorHAnsi"/>
                <w:sz w:val="20"/>
                <w:szCs w:val="20"/>
              </w:rPr>
            </w:pPr>
          </w:p>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r>
      <w:tr w:rsidR="00237B4D" w:rsidRPr="00237B4D" w:rsidTr="00E5694C">
        <w:trPr>
          <w:trHeight w:val="405"/>
        </w:trPr>
        <w:tc>
          <w:tcPr>
            <w:tcW w:w="4075" w:type="dxa"/>
            <w:gridSpan w:val="3"/>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b/>
                <w:bCs/>
                <w:sz w:val="20"/>
                <w:szCs w:val="20"/>
                <w:u w:val="single"/>
              </w:rPr>
            </w:pPr>
            <w:r w:rsidRPr="00237B4D">
              <w:rPr>
                <w:rFonts w:eastAsia="Times New Roman" w:cstheme="minorHAnsi"/>
                <w:b/>
                <w:bCs/>
                <w:sz w:val="20"/>
                <w:szCs w:val="20"/>
                <w:u w:val="single"/>
              </w:rPr>
              <w:t xml:space="preserve">1) </w:t>
            </w:r>
            <w:proofErr w:type="spellStart"/>
            <w:r w:rsidRPr="00237B4D">
              <w:rPr>
                <w:rFonts w:eastAsia="Times New Roman" w:cstheme="minorHAnsi"/>
                <w:b/>
                <w:bCs/>
                <w:sz w:val="20"/>
                <w:szCs w:val="20"/>
                <w:u w:val="single"/>
              </w:rPr>
              <w:t>Prestation</w:t>
            </w:r>
            <w:proofErr w:type="spellEnd"/>
            <w:r w:rsidRPr="00237B4D">
              <w:rPr>
                <w:rFonts w:eastAsia="Times New Roman" w:cstheme="minorHAnsi"/>
                <w:b/>
                <w:bCs/>
                <w:sz w:val="20"/>
                <w:szCs w:val="20"/>
                <w:u w:val="single"/>
              </w:rPr>
              <w:t xml:space="preserve"> de </w:t>
            </w:r>
            <w:proofErr w:type="spellStart"/>
            <w:r w:rsidRPr="00237B4D">
              <w:rPr>
                <w:rFonts w:eastAsia="Times New Roman" w:cstheme="minorHAnsi"/>
                <w:b/>
                <w:bCs/>
                <w:sz w:val="20"/>
                <w:szCs w:val="20"/>
                <w:u w:val="single"/>
              </w:rPr>
              <w:t>bilan</w:t>
            </w:r>
            <w:proofErr w:type="spellEnd"/>
            <w:r w:rsidRPr="00237B4D">
              <w:rPr>
                <w:rFonts w:eastAsia="Times New Roman" w:cstheme="minorHAnsi"/>
                <w:b/>
                <w:bCs/>
                <w:sz w:val="20"/>
                <w:szCs w:val="20"/>
                <w:u w:val="single"/>
              </w:rPr>
              <w:t xml:space="preserve"> A</w:t>
            </w: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r>
      <w:tr w:rsidR="00237B4D" w:rsidRPr="00237B4D" w:rsidTr="00E5694C">
        <w:trPr>
          <w:trHeight w:val="255"/>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r>
      <w:tr w:rsidR="00237B4D" w:rsidRPr="00237B4D" w:rsidTr="00E5694C">
        <w:trPr>
          <w:trHeight w:val="300"/>
        </w:trPr>
        <w:tc>
          <w:tcPr>
            <w:tcW w:w="23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rPr>
            </w:pPr>
            <w:proofErr w:type="spellStart"/>
            <w:r w:rsidRPr="00237B4D">
              <w:rPr>
                <w:rFonts w:eastAsia="Times New Roman" w:cstheme="minorHAnsi"/>
                <w:b/>
                <w:bCs/>
                <w:sz w:val="20"/>
                <w:szCs w:val="20"/>
              </w:rPr>
              <w:t>Fonction</w:t>
            </w:r>
            <w:proofErr w:type="spellEnd"/>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rPr>
            </w:pPr>
            <w:proofErr w:type="spellStart"/>
            <w:r w:rsidRPr="00237B4D">
              <w:rPr>
                <w:rFonts w:eastAsia="Times New Roman" w:cstheme="minorHAnsi"/>
                <w:b/>
                <w:bCs/>
                <w:sz w:val="20"/>
                <w:szCs w:val="20"/>
              </w:rPr>
              <w:t>Barème</w:t>
            </w:r>
            <w:proofErr w:type="spellEnd"/>
          </w:p>
        </w:tc>
        <w:tc>
          <w:tcPr>
            <w:tcW w:w="2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Temps de travail prévu pour chaque discipline par patient</w:t>
            </w:r>
          </w:p>
        </w:tc>
        <w:tc>
          <w:tcPr>
            <w:tcW w:w="3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coût salarial par discipline en fonction du temps de travail prévu pour chaque discipline</w:t>
            </w:r>
          </w:p>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(indice-pivot 99,04 – base 2013)</w:t>
            </w:r>
          </w:p>
        </w:tc>
      </w:tr>
      <w:tr w:rsidR="00237B4D" w:rsidRPr="00237B4D" w:rsidTr="00E5694C">
        <w:trPr>
          <w:trHeight w:val="1290"/>
        </w:trPr>
        <w:tc>
          <w:tcPr>
            <w:tcW w:w="2376" w:type="dxa"/>
            <w:gridSpan w:val="2"/>
            <w:vMerge/>
            <w:tcBorders>
              <w:top w:val="single" w:sz="4" w:space="0" w:color="auto"/>
              <w:left w:val="single" w:sz="4"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3767" w:type="dxa"/>
            <w:vMerge/>
            <w:tcBorders>
              <w:top w:val="single" w:sz="4" w:space="0" w:color="auto"/>
              <w:left w:val="single" w:sz="4"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r>
      <w:tr w:rsidR="00237B4D" w:rsidRPr="00237B4D" w:rsidTr="00E5694C">
        <w:trPr>
          <w:trHeight w:val="255"/>
        </w:trPr>
        <w:tc>
          <w:tcPr>
            <w:tcW w:w="237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Médecin</w:t>
            </w:r>
            <w:proofErr w:type="spellEnd"/>
          </w:p>
        </w:tc>
        <w:tc>
          <w:tcPr>
            <w:tcW w:w="1699" w:type="dxa"/>
            <w:tcBorders>
              <w:top w:val="single" w:sz="8" w:space="0" w:color="auto"/>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MC</w:t>
            </w:r>
          </w:p>
        </w:tc>
        <w:tc>
          <w:tcPr>
            <w:tcW w:w="2477" w:type="dxa"/>
            <w:tcBorders>
              <w:top w:val="single" w:sz="8" w:space="0" w:color="auto"/>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0,75</w:t>
            </w:r>
          </w:p>
        </w:tc>
        <w:tc>
          <w:tcPr>
            <w:tcW w:w="3767" w:type="dxa"/>
            <w:tcBorders>
              <w:top w:val="single" w:sz="8" w:space="0" w:color="auto"/>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71,94 €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Psychologue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1/80</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1,5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68,75 €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Kinésithérapeute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0,75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27,17 €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Assistant social</w:t>
            </w:r>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18,11 € </w:t>
            </w:r>
          </w:p>
        </w:tc>
      </w:tr>
      <w:tr w:rsidR="00237B4D" w:rsidRPr="00237B4D" w:rsidTr="00E5694C">
        <w:trPr>
          <w:trHeight w:val="255"/>
        </w:trPr>
        <w:tc>
          <w:tcPr>
            <w:tcW w:w="2376" w:type="dxa"/>
            <w:gridSpan w:val="2"/>
            <w:tcBorders>
              <w:top w:val="single" w:sz="4" w:space="0" w:color="auto"/>
              <w:left w:val="single" w:sz="8" w:space="0" w:color="auto"/>
              <w:bottom w:val="nil"/>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Secrétariat</w:t>
            </w:r>
            <w:proofErr w:type="spellEnd"/>
          </w:p>
        </w:tc>
        <w:tc>
          <w:tcPr>
            <w:tcW w:w="1699" w:type="dxa"/>
            <w:tcBorders>
              <w:top w:val="nil"/>
              <w:left w:val="nil"/>
              <w:bottom w:val="nil"/>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1/50</w:t>
            </w:r>
          </w:p>
        </w:tc>
        <w:tc>
          <w:tcPr>
            <w:tcW w:w="2477" w:type="dxa"/>
            <w:tcBorders>
              <w:top w:val="nil"/>
              <w:left w:val="nil"/>
              <w:bottom w:val="nil"/>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1</w:t>
            </w:r>
          </w:p>
        </w:tc>
        <w:tc>
          <w:tcPr>
            <w:tcW w:w="3767" w:type="dxa"/>
            <w:tcBorders>
              <w:top w:val="nil"/>
              <w:left w:val="nil"/>
              <w:bottom w:val="nil"/>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28,82 € </w:t>
            </w:r>
          </w:p>
        </w:tc>
      </w:tr>
      <w:tr w:rsidR="00237B4D" w:rsidRPr="00237B4D" w:rsidTr="00E5694C">
        <w:trPr>
          <w:trHeight w:val="330"/>
        </w:trPr>
        <w:tc>
          <w:tcPr>
            <w:tcW w:w="4075" w:type="dxa"/>
            <w:gridSpan w:val="3"/>
            <w:tcBorders>
              <w:top w:val="single" w:sz="4" w:space="0" w:color="auto"/>
              <w:left w:val="single" w:sz="8" w:space="0" w:color="auto"/>
              <w:bottom w:val="single" w:sz="8" w:space="0" w:color="auto"/>
              <w:right w:val="nil"/>
            </w:tcBorders>
            <w:shd w:val="clear" w:color="auto" w:fill="auto"/>
            <w:vAlign w:val="bottom"/>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w:t>
            </w:r>
          </w:p>
        </w:tc>
        <w:tc>
          <w:tcPr>
            <w:tcW w:w="2477"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4,5</w:t>
            </w:r>
          </w:p>
        </w:tc>
        <w:tc>
          <w:tcPr>
            <w:tcW w:w="3767" w:type="dxa"/>
            <w:tcBorders>
              <w:top w:val="single" w:sz="4" w:space="0" w:color="auto"/>
              <w:left w:val="nil"/>
              <w:bottom w:val="single" w:sz="8" w:space="0" w:color="auto"/>
              <w:right w:val="single" w:sz="8" w:space="0" w:color="auto"/>
            </w:tcBorders>
            <w:shd w:val="clear" w:color="auto" w:fill="auto"/>
            <w:vAlign w:val="bottom"/>
            <w:hideMark/>
          </w:tcPr>
          <w:p w:rsidR="00237B4D" w:rsidRPr="00237B4D" w:rsidRDefault="00237B4D" w:rsidP="00237B4D">
            <w:pPr>
              <w:ind w:right="0"/>
              <w:rPr>
                <w:rFonts w:eastAsia="Times New Roman" w:cstheme="minorHAnsi"/>
                <w:b/>
                <w:bCs/>
                <w:sz w:val="20"/>
                <w:szCs w:val="20"/>
              </w:rPr>
            </w:pPr>
            <w:r w:rsidRPr="00237B4D">
              <w:rPr>
                <w:rFonts w:eastAsia="Times New Roman" w:cstheme="minorHAnsi"/>
                <w:b/>
                <w:bCs/>
                <w:sz w:val="20"/>
                <w:szCs w:val="20"/>
              </w:rPr>
              <w:t xml:space="preserve">                                              214,79 € </w:t>
            </w:r>
          </w:p>
        </w:tc>
      </w:tr>
      <w:tr w:rsidR="00237B4D" w:rsidRPr="00237B4D" w:rsidTr="00E5694C">
        <w:trPr>
          <w:trHeight w:val="270"/>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single" w:sz="4" w:space="0" w:color="auto"/>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proofErr w:type="spellStart"/>
            <w:r w:rsidRPr="00237B4D">
              <w:rPr>
                <w:rFonts w:eastAsia="Times New Roman" w:cstheme="minorHAnsi"/>
                <w:sz w:val="20"/>
                <w:szCs w:val="20"/>
              </w:rPr>
              <w:t>Frais</w:t>
            </w:r>
            <w:proofErr w:type="spellEnd"/>
            <w:r w:rsidRPr="00237B4D">
              <w:rPr>
                <w:rFonts w:eastAsia="Times New Roman" w:cstheme="minorHAnsi"/>
                <w:sz w:val="20"/>
                <w:szCs w:val="20"/>
              </w:rPr>
              <w:t xml:space="preserve"> </w:t>
            </w:r>
            <w:proofErr w:type="spellStart"/>
            <w:r w:rsidRPr="00237B4D">
              <w:rPr>
                <w:rFonts w:eastAsia="Times New Roman" w:cstheme="minorHAnsi"/>
                <w:sz w:val="20"/>
                <w:szCs w:val="20"/>
              </w:rPr>
              <w:t>généraux</w:t>
            </w:r>
            <w:proofErr w:type="spellEnd"/>
          </w:p>
        </w:tc>
        <w:tc>
          <w:tcPr>
            <w:tcW w:w="3767" w:type="dxa"/>
            <w:tcBorders>
              <w:top w:val="nil"/>
              <w:left w:val="nil"/>
              <w:bottom w:val="nil"/>
              <w:right w:val="single" w:sz="4" w:space="0" w:color="auto"/>
            </w:tcBorders>
            <w:shd w:val="clear" w:color="auto" w:fill="auto"/>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23,87 € </w:t>
            </w:r>
          </w:p>
        </w:tc>
      </w:tr>
      <w:tr w:rsidR="00237B4D" w:rsidRPr="00237B4D" w:rsidTr="00E5694C">
        <w:trPr>
          <w:trHeight w:val="330"/>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single" w:sz="4" w:space="0" w:color="auto"/>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TOTAL</w:t>
            </w:r>
          </w:p>
        </w:tc>
        <w:tc>
          <w:tcPr>
            <w:tcW w:w="3767" w:type="dxa"/>
            <w:tcBorders>
              <w:top w:val="single" w:sz="8" w:space="0" w:color="auto"/>
              <w:left w:val="nil"/>
              <w:bottom w:val="single" w:sz="8" w:space="0" w:color="auto"/>
              <w:right w:val="single" w:sz="8" w:space="0" w:color="auto"/>
            </w:tcBorders>
            <w:shd w:val="clear" w:color="000000" w:fill="FFC000"/>
            <w:vAlign w:val="bottom"/>
            <w:hideMark/>
          </w:tcPr>
          <w:p w:rsidR="00237B4D" w:rsidRPr="00237B4D" w:rsidRDefault="00237B4D" w:rsidP="00237B4D">
            <w:pPr>
              <w:ind w:right="0"/>
              <w:rPr>
                <w:rFonts w:eastAsia="Times New Roman" w:cstheme="minorHAnsi"/>
                <w:b/>
                <w:bCs/>
                <w:sz w:val="20"/>
                <w:szCs w:val="20"/>
              </w:rPr>
            </w:pPr>
            <w:r w:rsidRPr="00237B4D">
              <w:rPr>
                <w:rFonts w:eastAsia="Times New Roman" w:cstheme="minorHAnsi"/>
                <w:b/>
                <w:bCs/>
                <w:sz w:val="20"/>
                <w:szCs w:val="20"/>
              </w:rPr>
              <w:t xml:space="preserve">                                           238,65 € </w:t>
            </w:r>
          </w:p>
        </w:tc>
      </w:tr>
      <w:tr w:rsidR="00237B4D" w:rsidRPr="00237B4D" w:rsidTr="00E5694C">
        <w:trPr>
          <w:trHeight w:val="405"/>
        </w:trPr>
        <w:tc>
          <w:tcPr>
            <w:tcW w:w="10319" w:type="dxa"/>
            <w:gridSpan w:val="5"/>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bCs/>
                <w:sz w:val="20"/>
                <w:szCs w:val="20"/>
                <w:lang w:val="fr-BE"/>
              </w:rPr>
            </w:pPr>
          </w:p>
          <w:tbl>
            <w:tblPr>
              <w:tblStyle w:val="Grilledutableau1"/>
              <w:tblW w:w="0" w:type="auto"/>
              <w:tblLook w:val="04A0" w:firstRow="1" w:lastRow="0" w:firstColumn="1" w:lastColumn="0" w:noHBand="0" w:noVBand="1"/>
            </w:tblPr>
            <w:tblGrid>
              <w:gridCol w:w="10088"/>
            </w:tblGrid>
            <w:tr w:rsidR="00237B4D" w:rsidRPr="00237B4D" w:rsidTr="00E5694C">
              <w:tc>
                <w:tcPr>
                  <w:tcW w:w="10088" w:type="dxa"/>
                </w:tcPr>
                <w:p w:rsidR="00237B4D" w:rsidRPr="00237B4D" w:rsidRDefault="00237B4D" w:rsidP="00237B4D">
                  <w:pPr>
                    <w:ind w:right="0"/>
                    <w:rPr>
                      <w:rFonts w:eastAsia="Times New Roman" w:cstheme="minorHAnsi"/>
                      <w:bCs/>
                      <w:sz w:val="20"/>
                      <w:szCs w:val="20"/>
                      <w:lang w:val="fr-BE"/>
                    </w:rPr>
                  </w:pP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t xml:space="preserve">Montant de la prestation de bilan A à </w:t>
                  </w:r>
                  <w:r w:rsidRPr="00237B4D">
                    <w:rPr>
                      <w:rFonts w:eastAsia="Times New Roman" w:cstheme="minorHAnsi"/>
                      <w:b/>
                      <w:bCs/>
                      <w:sz w:val="20"/>
                      <w:szCs w:val="20"/>
                      <w:lang w:val="fr-BE"/>
                    </w:rPr>
                    <w:t>l’indice pivot 105,10 de septembre 2018 (base 2013)</w:t>
                  </w:r>
                  <w:r w:rsidRPr="00237B4D">
                    <w:rPr>
                      <w:rFonts w:eastAsia="Times New Roman" w:cstheme="minorHAnsi"/>
                      <w:bCs/>
                      <w:sz w:val="20"/>
                      <w:szCs w:val="20"/>
                      <w:lang w:val="fr-BE"/>
                    </w:rPr>
                    <w:t xml:space="preserve"> : </w:t>
                  </w:r>
                  <w:r w:rsidRPr="00237B4D">
                    <w:rPr>
                      <w:rFonts w:eastAsia="Times New Roman" w:cstheme="minorHAnsi"/>
                      <w:b/>
                      <w:bCs/>
                      <w:sz w:val="20"/>
                      <w:szCs w:val="20"/>
                      <w:lang w:val="fr-BE"/>
                    </w:rPr>
                    <w:t>252,77 €</w:t>
                  </w:r>
                </w:p>
                <w:p w:rsidR="00237B4D" w:rsidRPr="00237B4D" w:rsidRDefault="00237B4D" w:rsidP="00237B4D">
                  <w:pPr>
                    <w:ind w:right="0"/>
                    <w:rPr>
                      <w:rFonts w:eastAsia="Times New Roman" w:cstheme="minorHAnsi"/>
                      <w:bCs/>
                      <w:sz w:val="20"/>
                      <w:szCs w:val="20"/>
                      <w:lang w:val="fr-BE"/>
                    </w:rPr>
                  </w:pP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sym w:font="Wingdings" w:char="F0E0"/>
                  </w:r>
                  <w:r w:rsidRPr="00237B4D">
                    <w:rPr>
                      <w:rFonts w:eastAsia="Times New Roman" w:cstheme="minorHAnsi"/>
                      <w:bCs/>
                      <w:sz w:val="20"/>
                      <w:szCs w:val="20"/>
                      <w:lang w:val="fr-BE"/>
                    </w:rPr>
                    <w:t xml:space="preserve"> dont partie </w:t>
                  </w:r>
                  <w:proofErr w:type="spellStart"/>
                  <w:r w:rsidRPr="00237B4D">
                    <w:rPr>
                      <w:rFonts w:eastAsia="Times New Roman" w:cstheme="minorHAnsi"/>
                      <w:bCs/>
                      <w:sz w:val="20"/>
                      <w:szCs w:val="20"/>
                      <w:lang w:val="fr-BE"/>
                    </w:rPr>
                    <w:t>indexable</w:t>
                  </w:r>
                  <w:proofErr w:type="spellEnd"/>
                  <w:r w:rsidRPr="00237B4D">
                    <w:rPr>
                      <w:rFonts w:eastAsia="Times New Roman" w:cstheme="minorHAnsi"/>
                      <w:bCs/>
                      <w:sz w:val="20"/>
                      <w:szCs w:val="20"/>
                      <w:lang w:val="fr-BE"/>
                    </w:rPr>
                    <w:t> : 244,82 €</w:t>
                  </w: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sym w:font="Wingdings" w:char="F0E0"/>
                  </w:r>
                  <w:r w:rsidRPr="00237B4D">
                    <w:rPr>
                      <w:rFonts w:eastAsia="Times New Roman" w:cstheme="minorHAnsi"/>
                      <w:bCs/>
                      <w:sz w:val="20"/>
                      <w:szCs w:val="20"/>
                      <w:lang w:val="fr-BE"/>
                    </w:rPr>
                    <w:t xml:space="preserve"> dont partie non </w:t>
                  </w:r>
                  <w:proofErr w:type="spellStart"/>
                  <w:r w:rsidRPr="00237B4D">
                    <w:rPr>
                      <w:rFonts w:eastAsia="Times New Roman" w:cstheme="minorHAnsi"/>
                      <w:bCs/>
                      <w:sz w:val="20"/>
                      <w:szCs w:val="20"/>
                      <w:lang w:val="fr-BE"/>
                    </w:rPr>
                    <w:t>indexable</w:t>
                  </w:r>
                  <w:proofErr w:type="spellEnd"/>
                  <w:r w:rsidRPr="00237B4D">
                    <w:rPr>
                      <w:rFonts w:eastAsia="Times New Roman" w:cstheme="minorHAnsi"/>
                      <w:bCs/>
                      <w:sz w:val="20"/>
                      <w:szCs w:val="20"/>
                      <w:lang w:val="fr-BE"/>
                    </w:rPr>
                    <w:t> : 7,95 €</w:t>
                  </w:r>
                </w:p>
                <w:p w:rsidR="00237B4D" w:rsidRPr="00237B4D" w:rsidRDefault="00237B4D" w:rsidP="00237B4D">
                  <w:pPr>
                    <w:ind w:right="0"/>
                    <w:rPr>
                      <w:rFonts w:eastAsia="Times New Roman" w:cstheme="minorHAnsi"/>
                      <w:bCs/>
                      <w:sz w:val="20"/>
                      <w:szCs w:val="20"/>
                      <w:lang w:val="fr-BE"/>
                    </w:rPr>
                  </w:pPr>
                </w:p>
              </w:tc>
            </w:tr>
          </w:tbl>
          <w:p w:rsidR="00237B4D" w:rsidRPr="00237B4D" w:rsidRDefault="00237B4D" w:rsidP="00237B4D">
            <w:pPr>
              <w:ind w:right="0"/>
              <w:rPr>
                <w:rFonts w:eastAsia="Times New Roman" w:cstheme="minorHAnsi"/>
                <w:bCs/>
                <w:sz w:val="20"/>
                <w:szCs w:val="20"/>
                <w:lang w:val="fr-BE"/>
              </w:rPr>
            </w:pPr>
          </w:p>
          <w:p w:rsidR="00237B4D" w:rsidRPr="00237B4D" w:rsidRDefault="00237B4D" w:rsidP="00237B4D">
            <w:pPr>
              <w:ind w:right="0"/>
              <w:rPr>
                <w:rFonts w:eastAsia="Times New Roman" w:cstheme="minorHAnsi"/>
                <w:bCs/>
                <w:sz w:val="20"/>
                <w:szCs w:val="20"/>
                <w:lang w:val="fr-BE"/>
              </w:rPr>
            </w:pPr>
          </w:p>
          <w:p w:rsidR="00237B4D" w:rsidRPr="00237B4D" w:rsidRDefault="00237B4D" w:rsidP="00237B4D">
            <w:pPr>
              <w:ind w:right="0"/>
              <w:rPr>
                <w:rFonts w:eastAsia="Times New Roman" w:cstheme="minorHAnsi"/>
                <w:b/>
                <w:bCs/>
                <w:sz w:val="20"/>
                <w:szCs w:val="20"/>
              </w:rPr>
            </w:pPr>
            <w:r w:rsidRPr="00237B4D">
              <w:rPr>
                <w:rFonts w:eastAsia="Times New Roman" w:cstheme="minorHAnsi"/>
                <w:b/>
                <w:bCs/>
                <w:sz w:val="20"/>
                <w:szCs w:val="20"/>
              </w:rPr>
              <w:lastRenderedPageBreak/>
              <w:t xml:space="preserve">2) </w:t>
            </w:r>
            <w:proofErr w:type="spellStart"/>
            <w:r w:rsidRPr="00237B4D">
              <w:rPr>
                <w:rFonts w:eastAsia="Times New Roman" w:cstheme="minorHAnsi"/>
                <w:b/>
                <w:bCs/>
                <w:sz w:val="20"/>
                <w:szCs w:val="20"/>
              </w:rPr>
              <w:t>Prestation</w:t>
            </w:r>
            <w:proofErr w:type="spellEnd"/>
            <w:r w:rsidRPr="00237B4D">
              <w:rPr>
                <w:rFonts w:eastAsia="Times New Roman" w:cstheme="minorHAnsi"/>
                <w:b/>
                <w:bCs/>
                <w:sz w:val="20"/>
                <w:szCs w:val="20"/>
              </w:rPr>
              <w:t xml:space="preserve"> de </w:t>
            </w:r>
            <w:proofErr w:type="spellStart"/>
            <w:r w:rsidRPr="00237B4D">
              <w:rPr>
                <w:rFonts w:eastAsia="Times New Roman" w:cstheme="minorHAnsi"/>
                <w:b/>
                <w:bCs/>
                <w:sz w:val="20"/>
                <w:szCs w:val="20"/>
              </w:rPr>
              <w:t>bilan</w:t>
            </w:r>
            <w:proofErr w:type="spellEnd"/>
            <w:r w:rsidRPr="00237B4D">
              <w:rPr>
                <w:rFonts w:eastAsia="Times New Roman" w:cstheme="minorHAnsi"/>
                <w:b/>
                <w:bCs/>
                <w:sz w:val="20"/>
                <w:szCs w:val="20"/>
              </w:rPr>
              <w:t xml:space="preserve"> B</w:t>
            </w:r>
          </w:p>
        </w:tc>
      </w:tr>
      <w:tr w:rsidR="00237B4D" w:rsidRPr="00237B4D" w:rsidTr="00E5694C">
        <w:trPr>
          <w:trHeight w:val="270"/>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r>
      <w:tr w:rsidR="00237B4D" w:rsidRPr="00237B4D" w:rsidTr="00E5694C">
        <w:trPr>
          <w:trHeight w:val="300"/>
        </w:trPr>
        <w:tc>
          <w:tcPr>
            <w:tcW w:w="2376"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rPr>
            </w:pPr>
            <w:proofErr w:type="spellStart"/>
            <w:r w:rsidRPr="00237B4D">
              <w:rPr>
                <w:rFonts w:eastAsia="Times New Roman" w:cstheme="minorHAnsi"/>
                <w:b/>
                <w:bCs/>
                <w:sz w:val="20"/>
                <w:szCs w:val="20"/>
              </w:rPr>
              <w:t>Fonction</w:t>
            </w:r>
            <w:proofErr w:type="spellEnd"/>
          </w:p>
        </w:tc>
        <w:tc>
          <w:tcPr>
            <w:tcW w:w="16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rPr>
            </w:pPr>
            <w:proofErr w:type="spellStart"/>
            <w:r w:rsidRPr="00237B4D">
              <w:rPr>
                <w:rFonts w:eastAsia="Times New Roman" w:cstheme="minorHAnsi"/>
                <w:b/>
                <w:bCs/>
                <w:sz w:val="20"/>
                <w:szCs w:val="20"/>
              </w:rPr>
              <w:t>Barème</w:t>
            </w:r>
            <w:proofErr w:type="spellEnd"/>
          </w:p>
        </w:tc>
        <w:tc>
          <w:tcPr>
            <w:tcW w:w="247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Temps de travail prévu pour chaque discipline par patient</w:t>
            </w:r>
          </w:p>
        </w:tc>
        <w:tc>
          <w:tcPr>
            <w:tcW w:w="376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coût salarial par discipline en fonction du temps de travail prévu pour chaque discipline</w:t>
            </w:r>
          </w:p>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(indice-pivot 99,04 – base 2013)</w:t>
            </w:r>
          </w:p>
        </w:tc>
      </w:tr>
      <w:tr w:rsidR="00237B4D" w:rsidRPr="00237B4D" w:rsidTr="00E5694C">
        <w:trPr>
          <w:trHeight w:val="1290"/>
        </w:trPr>
        <w:tc>
          <w:tcPr>
            <w:tcW w:w="2376" w:type="dxa"/>
            <w:gridSpan w:val="2"/>
            <w:vMerge/>
            <w:tcBorders>
              <w:top w:val="single" w:sz="8" w:space="0" w:color="auto"/>
              <w:left w:val="single" w:sz="8"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1699" w:type="dxa"/>
            <w:vMerge/>
            <w:tcBorders>
              <w:top w:val="single" w:sz="8" w:space="0" w:color="auto"/>
              <w:left w:val="single" w:sz="4"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2477" w:type="dxa"/>
            <w:vMerge/>
            <w:tcBorders>
              <w:top w:val="single" w:sz="8" w:space="0" w:color="auto"/>
              <w:left w:val="single" w:sz="4"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3767" w:type="dxa"/>
            <w:vMerge/>
            <w:tcBorders>
              <w:top w:val="single" w:sz="8" w:space="0" w:color="auto"/>
              <w:left w:val="single" w:sz="4" w:space="0" w:color="auto"/>
              <w:bottom w:val="single" w:sz="4" w:space="0" w:color="auto"/>
              <w:right w:val="single" w:sz="8" w:space="0" w:color="auto"/>
            </w:tcBorders>
            <w:vAlign w:val="center"/>
            <w:hideMark/>
          </w:tcPr>
          <w:p w:rsidR="00237B4D" w:rsidRPr="00237B4D" w:rsidRDefault="00237B4D" w:rsidP="00237B4D">
            <w:pPr>
              <w:ind w:right="0"/>
              <w:rPr>
                <w:rFonts w:eastAsia="Times New Roman" w:cstheme="minorHAnsi"/>
                <w:b/>
                <w:bCs/>
                <w:sz w:val="20"/>
                <w:szCs w:val="20"/>
                <w:lang w:val="fr-BE"/>
              </w:rPr>
            </w:pPr>
          </w:p>
        </w:tc>
      </w:tr>
      <w:tr w:rsidR="00237B4D" w:rsidRPr="00237B4D" w:rsidTr="00E5694C">
        <w:trPr>
          <w:trHeight w:val="255"/>
        </w:trPr>
        <w:tc>
          <w:tcPr>
            <w:tcW w:w="2376"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Médecin</w:t>
            </w:r>
            <w:proofErr w:type="spellEnd"/>
          </w:p>
        </w:tc>
        <w:tc>
          <w:tcPr>
            <w:tcW w:w="1699" w:type="dxa"/>
            <w:tcBorders>
              <w:top w:val="single" w:sz="8" w:space="0" w:color="auto"/>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MC</w:t>
            </w:r>
          </w:p>
        </w:tc>
        <w:tc>
          <w:tcPr>
            <w:tcW w:w="2477" w:type="dxa"/>
            <w:tcBorders>
              <w:top w:val="single" w:sz="8" w:space="0" w:color="auto"/>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0,75</w:t>
            </w:r>
          </w:p>
        </w:tc>
        <w:tc>
          <w:tcPr>
            <w:tcW w:w="3767" w:type="dxa"/>
            <w:tcBorders>
              <w:top w:val="single" w:sz="8" w:space="0" w:color="auto"/>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71,94 €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Psychologue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1/80</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2,25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103,13 €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Kinésithérapeute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0,75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27,17 €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Assistant social</w:t>
            </w:r>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18,11 €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Secrétariat</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1/50</w:t>
            </w:r>
          </w:p>
        </w:tc>
        <w:tc>
          <w:tcPr>
            <w:tcW w:w="2477" w:type="dxa"/>
            <w:tcBorders>
              <w:top w:val="nil"/>
              <w:left w:val="nil"/>
              <w:bottom w:val="nil"/>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1</w:t>
            </w:r>
          </w:p>
        </w:tc>
        <w:tc>
          <w:tcPr>
            <w:tcW w:w="3767" w:type="dxa"/>
            <w:tcBorders>
              <w:top w:val="nil"/>
              <w:left w:val="nil"/>
              <w:bottom w:val="nil"/>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28,82 € </w:t>
            </w:r>
          </w:p>
        </w:tc>
      </w:tr>
      <w:tr w:rsidR="00237B4D" w:rsidRPr="00237B4D" w:rsidTr="00E5694C">
        <w:trPr>
          <w:trHeight w:val="330"/>
        </w:trPr>
        <w:tc>
          <w:tcPr>
            <w:tcW w:w="4075" w:type="dxa"/>
            <w:gridSpan w:val="3"/>
            <w:tcBorders>
              <w:top w:val="nil"/>
              <w:left w:val="single" w:sz="8" w:space="0" w:color="auto"/>
              <w:bottom w:val="single" w:sz="4" w:space="0" w:color="auto"/>
              <w:right w:val="nil"/>
            </w:tcBorders>
            <w:shd w:val="clear" w:color="auto" w:fill="auto"/>
            <w:vAlign w:val="bottom"/>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w:t>
            </w:r>
          </w:p>
        </w:tc>
        <w:tc>
          <w:tcPr>
            <w:tcW w:w="2477"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5,25</w:t>
            </w:r>
          </w:p>
        </w:tc>
        <w:tc>
          <w:tcPr>
            <w:tcW w:w="3767" w:type="dxa"/>
            <w:tcBorders>
              <w:top w:val="single" w:sz="4" w:space="0" w:color="auto"/>
              <w:left w:val="nil"/>
              <w:bottom w:val="single" w:sz="8" w:space="0" w:color="auto"/>
              <w:right w:val="single" w:sz="8" w:space="0" w:color="auto"/>
            </w:tcBorders>
            <w:shd w:val="clear" w:color="auto" w:fill="auto"/>
            <w:vAlign w:val="bottom"/>
            <w:hideMark/>
          </w:tcPr>
          <w:p w:rsidR="00237B4D" w:rsidRPr="00237B4D" w:rsidRDefault="00237B4D" w:rsidP="00237B4D">
            <w:pPr>
              <w:ind w:right="0"/>
              <w:rPr>
                <w:rFonts w:eastAsia="Times New Roman" w:cstheme="minorHAnsi"/>
                <w:b/>
                <w:bCs/>
                <w:sz w:val="20"/>
                <w:szCs w:val="20"/>
              </w:rPr>
            </w:pPr>
            <w:r w:rsidRPr="00237B4D">
              <w:rPr>
                <w:rFonts w:eastAsia="Times New Roman" w:cstheme="minorHAnsi"/>
                <w:b/>
                <w:bCs/>
                <w:sz w:val="20"/>
                <w:szCs w:val="20"/>
              </w:rPr>
              <w:t xml:space="preserve">                                              249,16 € </w:t>
            </w:r>
          </w:p>
        </w:tc>
      </w:tr>
      <w:tr w:rsidR="00237B4D" w:rsidRPr="00237B4D" w:rsidTr="00E5694C">
        <w:trPr>
          <w:trHeight w:val="330"/>
        </w:trPr>
        <w:tc>
          <w:tcPr>
            <w:tcW w:w="1393" w:type="dxa"/>
            <w:tcBorders>
              <w:top w:val="single" w:sz="4" w:space="0" w:color="auto"/>
              <w:bottom w:val="nil"/>
              <w:right w:val="nil"/>
            </w:tcBorders>
            <w:shd w:val="clear" w:color="auto" w:fill="auto"/>
            <w:vAlign w:val="bottom"/>
            <w:hideMark/>
          </w:tcPr>
          <w:p w:rsidR="00237B4D" w:rsidRPr="00237B4D" w:rsidRDefault="00237B4D" w:rsidP="00237B4D">
            <w:pPr>
              <w:ind w:right="0"/>
              <w:jc w:val="center"/>
              <w:rPr>
                <w:rFonts w:eastAsia="Times New Roman" w:cstheme="minorHAnsi"/>
                <w:b/>
                <w:bCs/>
                <w:sz w:val="20"/>
                <w:szCs w:val="20"/>
              </w:rPr>
            </w:pPr>
            <w:r w:rsidRPr="00237B4D">
              <w:rPr>
                <w:rFonts w:eastAsia="Times New Roman" w:cstheme="minorHAnsi"/>
                <w:b/>
                <w:bCs/>
                <w:sz w:val="20"/>
                <w:szCs w:val="20"/>
              </w:rPr>
              <w:t> </w:t>
            </w:r>
          </w:p>
        </w:tc>
        <w:tc>
          <w:tcPr>
            <w:tcW w:w="983" w:type="dxa"/>
            <w:tcBorders>
              <w:top w:val="single" w:sz="4" w:space="0" w:color="auto"/>
              <w:left w:val="nil"/>
              <w:bottom w:val="nil"/>
              <w:right w:val="nil"/>
            </w:tcBorders>
            <w:shd w:val="clear" w:color="auto" w:fill="auto"/>
            <w:vAlign w:val="bottom"/>
            <w:hideMark/>
          </w:tcPr>
          <w:p w:rsidR="00237B4D" w:rsidRPr="00237B4D" w:rsidRDefault="00237B4D" w:rsidP="00237B4D">
            <w:pPr>
              <w:ind w:right="0"/>
              <w:jc w:val="center"/>
              <w:rPr>
                <w:rFonts w:eastAsia="Times New Roman" w:cstheme="minorHAnsi"/>
                <w:b/>
                <w:bCs/>
                <w:sz w:val="20"/>
                <w:szCs w:val="20"/>
              </w:rPr>
            </w:pPr>
          </w:p>
        </w:tc>
        <w:tc>
          <w:tcPr>
            <w:tcW w:w="1699" w:type="dxa"/>
            <w:tcBorders>
              <w:top w:val="single" w:sz="4" w:space="0" w:color="auto"/>
              <w:left w:val="nil"/>
              <w:bottom w:val="nil"/>
              <w:right w:val="single" w:sz="4" w:space="0" w:color="auto"/>
            </w:tcBorders>
            <w:shd w:val="clear" w:color="auto" w:fill="auto"/>
            <w:vAlign w:val="bottom"/>
            <w:hideMark/>
          </w:tcPr>
          <w:p w:rsidR="00237B4D" w:rsidRPr="00237B4D" w:rsidRDefault="00237B4D" w:rsidP="00237B4D">
            <w:pPr>
              <w:ind w:right="0"/>
              <w:jc w:val="center"/>
              <w:rPr>
                <w:rFonts w:eastAsia="Times New Roman" w:cstheme="minorHAnsi"/>
                <w:b/>
                <w:bCs/>
                <w:sz w:val="20"/>
                <w:szCs w:val="20"/>
              </w:rPr>
            </w:pPr>
          </w:p>
        </w:tc>
        <w:tc>
          <w:tcPr>
            <w:tcW w:w="2477" w:type="dxa"/>
            <w:tcBorders>
              <w:top w:val="nil"/>
              <w:left w:val="single" w:sz="4" w:space="0" w:color="auto"/>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proofErr w:type="spellStart"/>
            <w:r w:rsidRPr="00237B4D">
              <w:rPr>
                <w:rFonts w:eastAsia="Times New Roman" w:cstheme="minorHAnsi"/>
                <w:sz w:val="20"/>
                <w:szCs w:val="20"/>
              </w:rPr>
              <w:t>Frais</w:t>
            </w:r>
            <w:proofErr w:type="spellEnd"/>
            <w:r w:rsidRPr="00237B4D">
              <w:rPr>
                <w:rFonts w:eastAsia="Times New Roman" w:cstheme="minorHAnsi"/>
                <w:sz w:val="20"/>
                <w:szCs w:val="20"/>
              </w:rPr>
              <w:t xml:space="preserve"> </w:t>
            </w:r>
            <w:proofErr w:type="spellStart"/>
            <w:r w:rsidRPr="00237B4D">
              <w:rPr>
                <w:rFonts w:eastAsia="Times New Roman" w:cstheme="minorHAnsi"/>
                <w:sz w:val="20"/>
                <w:szCs w:val="20"/>
              </w:rPr>
              <w:t>généraux</w:t>
            </w:r>
            <w:proofErr w:type="spellEnd"/>
          </w:p>
        </w:tc>
        <w:tc>
          <w:tcPr>
            <w:tcW w:w="3767" w:type="dxa"/>
            <w:tcBorders>
              <w:top w:val="nil"/>
              <w:left w:val="nil"/>
              <w:bottom w:val="nil"/>
              <w:right w:val="single" w:sz="8" w:space="0" w:color="auto"/>
            </w:tcBorders>
            <w:shd w:val="clear" w:color="auto" w:fill="auto"/>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27,68 € </w:t>
            </w:r>
          </w:p>
        </w:tc>
      </w:tr>
      <w:tr w:rsidR="00237B4D" w:rsidRPr="00237B4D" w:rsidTr="00E5694C">
        <w:trPr>
          <w:trHeight w:val="330"/>
        </w:trPr>
        <w:tc>
          <w:tcPr>
            <w:tcW w:w="1393" w:type="dxa"/>
            <w:tcBorders>
              <w:top w:val="nil"/>
              <w:left w:val="nil"/>
              <w:bottom w:val="nil"/>
              <w:right w:val="nil"/>
            </w:tcBorders>
            <w:shd w:val="clear" w:color="auto" w:fill="auto"/>
            <w:vAlign w:val="bottom"/>
            <w:hideMark/>
          </w:tcPr>
          <w:p w:rsidR="00237B4D" w:rsidRPr="00237B4D" w:rsidRDefault="00237B4D" w:rsidP="00237B4D">
            <w:pPr>
              <w:ind w:right="0"/>
              <w:jc w:val="center"/>
              <w:rPr>
                <w:rFonts w:eastAsia="Times New Roman" w:cstheme="minorHAnsi"/>
                <w:b/>
                <w:bCs/>
                <w:sz w:val="20"/>
                <w:szCs w:val="20"/>
              </w:rPr>
            </w:pPr>
          </w:p>
        </w:tc>
        <w:tc>
          <w:tcPr>
            <w:tcW w:w="983" w:type="dxa"/>
            <w:tcBorders>
              <w:top w:val="nil"/>
              <w:left w:val="nil"/>
              <w:bottom w:val="nil"/>
              <w:right w:val="nil"/>
            </w:tcBorders>
            <w:shd w:val="clear" w:color="auto" w:fill="auto"/>
            <w:vAlign w:val="bottom"/>
            <w:hideMark/>
          </w:tcPr>
          <w:p w:rsidR="00237B4D" w:rsidRPr="00237B4D" w:rsidRDefault="00237B4D" w:rsidP="00237B4D">
            <w:pPr>
              <w:ind w:right="0"/>
              <w:jc w:val="center"/>
              <w:rPr>
                <w:rFonts w:eastAsia="Times New Roman" w:cstheme="minorHAnsi"/>
                <w:b/>
                <w:bCs/>
                <w:sz w:val="20"/>
                <w:szCs w:val="20"/>
              </w:rPr>
            </w:pPr>
          </w:p>
        </w:tc>
        <w:tc>
          <w:tcPr>
            <w:tcW w:w="1699" w:type="dxa"/>
            <w:tcBorders>
              <w:top w:val="nil"/>
              <w:left w:val="nil"/>
              <w:bottom w:val="nil"/>
              <w:right w:val="nil"/>
            </w:tcBorders>
            <w:shd w:val="clear" w:color="auto" w:fill="auto"/>
            <w:vAlign w:val="bottom"/>
            <w:hideMark/>
          </w:tcPr>
          <w:p w:rsidR="00237B4D" w:rsidRPr="00237B4D" w:rsidRDefault="00237B4D" w:rsidP="00237B4D">
            <w:pPr>
              <w:ind w:right="0"/>
              <w:jc w:val="center"/>
              <w:rPr>
                <w:rFonts w:eastAsia="Times New Roman" w:cstheme="minorHAnsi"/>
                <w:b/>
                <w:bCs/>
                <w:sz w:val="20"/>
                <w:szCs w:val="20"/>
              </w:rPr>
            </w:pPr>
          </w:p>
        </w:tc>
        <w:tc>
          <w:tcPr>
            <w:tcW w:w="2477" w:type="dxa"/>
            <w:tcBorders>
              <w:top w:val="nil"/>
              <w:left w:val="single" w:sz="4" w:space="0" w:color="auto"/>
              <w:bottom w:val="single" w:sz="8"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TOTAL</w:t>
            </w:r>
          </w:p>
        </w:tc>
        <w:tc>
          <w:tcPr>
            <w:tcW w:w="3767" w:type="dxa"/>
            <w:tcBorders>
              <w:top w:val="single" w:sz="8" w:space="0" w:color="auto"/>
              <w:left w:val="nil"/>
              <w:bottom w:val="single" w:sz="8" w:space="0" w:color="auto"/>
              <w:right w:val="single" w:sz="8" w:space="0" w:color="auto"/>
            </w:tcBorders>
            <w:shd w:val="clear" w:color="000000" w:fill="FFC000"/>
            <w:vAlign w:val="bottom"/>
            <w:hideMark/>
          </w:tcPr>
          <w:p w:rsidR="00237B4D" w:rsidRPr="00237B4D" w:rsidRDefault="00237B4D" w:rsidP="00237B4D">
            <w:pPr>
              <w:ind w:right="0"/>
              <w:rPr>
                <w:rFonts w:eastAsia="Times New Roman" w:cstheme="minorHAnsi"/>
                <w:b/>
                <w:bCs/>
                <w:sz w:val="20"/>
                <w:szCs w:val="20"/>
              </w:rPr>
            </w:pPr>
            <w:r w:rsidRPr="00237B4D">
              <w:rPr>
                <w:rFonts w:eastAsia="Times New Roman" w:cstheme="minorHAnsi"/>
                <w:b/>
                <w:bCs/>
                <w:sz w:val="20"/>
                <w:szCs w:val="20"/>
              </w:rPr>
              <w:t xml:space="preserve">                                           276,85 € </w:t>
            </w:r>
          </w:p>
        </w:tc>
      </w:tr>
      <w:tr w:rsidR="00237B4D" w:rsidRPr="00237B4D" w:rsidTr="00E5694C">
        <w:trPr>
          <w:trHeight w:val="255"/>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r>
      <w:tr w:rsidR="00237B4D" w:rsidRPr="00237B4D" w:rsidTr="00E5694C">
        <w:trPr>
          <w:trHeight w:val="405"/>
        </w:trPr>
        <w:tc>
          <w:tcPr>
            <w:tcW w:w="10319" w:type="dxa"/>
            <w:gridSpan w:val="5"/>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b/>
                <w:bCs/>
                <w:sz w:val="20"/>
                <w:szCs w:val="20"/>
                <w:u w:val="single"/>
              </w:rPr>
            </w:pPr>
          </w:p>
          <w:p w:rsidR="00237B4D" w:rsidRPr="00237B4D" w:rsidRDefault="00237B4D" w:rsidP="00237B4D">
            <w:pPr>
              <w:ind w:right="0"/>
              <w:rPr>
                <w:rFonts w:eastAsia="Times New Roman" w:cstheme="minorHAnsi"/>
                <w:b/>
                <w:bCs/>
                <w:sz w:val="20"/>
                <w:szCs w:val="20"/>
                <w:u w:val="single"/>
              </w:rPr>
            </w:pPr>
          </w:p>
          <w:p w:rsidR="00237B4D" w:rsidRPr="00237B4D" w:rsidRDefault="00237B4D" w:rsidP="00237B4D">
            <w:pPr>
              <w:ind w:right="0"/>
              <w:rPr>
                <w:rFonts w:eastAsia="Times New Roman" w:cstheme="minorHAnsi"/>
                <w:b/>
                <w:bCs/>
                <w:sz w:val="20"/>
                <w:szCs w:val="20"/>
                <w:u w:val="single"/>
              </w:rPr>
            </w:pPr>
          </w:p>
          <w:tbl>
            <w:tblPr>
              <w:tblStyle w:val="Grilledutableau1"/>
              <w:tblW w:w="0" w:type="auto"/>
              <w:tblLook w:val="04A0" w:firstRow="1" w:lastRow="0" w:firstColumn="1" w:lastColumn="0" w:noHBand="0" w:noVBand="1"/>
            </w:tblPr>
            <w:tblGrid>
              <w:gridCol w:w="10088"/>
            </w:tblGrid>
            <w:tr w:rsidR="00237B4D" w:rsidRPr="00237B4D" w:rsidTr="00E5694C">
              <w:tc>
                <w:tcPr>
                  <w:tcW w:w="10088" w:type="dxa"/>
                </w:tcPr>
                <w:p w:rsidR="00237B4D" w:rsidRPr="00237B4D" w:rsidRDefault="00237B4D" w:rsidP="00237B4D">
                  <w:pPr>
                    <w:ind w:right="0"/>
                    <w:rPr>
                      <w:rFonts w:eastAsia="Times New Roman" w:cstheme="minorHAnsi"/>
                      <w:bCs/>
                      <w:sz w:val="20"/>
                      <w:szCs w:val="20"/>
                      <w:lang w:val="fr-BE"/>
                    </w:rPr>
                  </w:pP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t xml:space="preserve">Montant de la prestation de bilan B à </w:t>
                  </w:r>
                  <w:r w:rsidRPr="00237B4D">
                    <w:rPr>
                      <w:rFonts w:eastAsia="Times New Roman" w:cstheme="minorHAnsi"/>
                      <w:b/>
                      <w:bCs/>
                      <w:sz w:val="20"/>
                      <w:szCs w:val="20"/>
                      <w:lang w:val="fr-BE"/>
                    </w:rPr>
                    <w:t>l’indice pivot 105,10 de septembre 2018 (base 2013)</w:t>
                  </w:r>
                  <w:r w:rsidRPr="00237B4D">
                    <w:rPr>
                      <w:rFonts w:eastAsia="Times New Roman" w:cstheme="minorHAnsi"/>
                      <w:bCs/>
                      <w:sz w:val="20"/>
                      <w:szCs w:val="20"/>
                      <w:lang w:val="fr-BE"/>
                    </w:rPr>
                    <w:t xml:space="preserve"> : </w:t>
                  </w:r>
                  <w:r w:rsidRPr="00237B4D">
                    <w:rPr>
                      <w:rFonts w:eastAsia="Times New Roman" w:cstheme="minorHAnsi"/>
                      <w:b/>
                      <w:bCs/>
                      <w:sz w:val="20"/>
                      <w:szCs w:val="20"/>
                      <w:lang w:val="fr-BE"/>
                    </w:rPr>
                    <w:t>293,23 €</w:t>
                  </w:r>
                </w:p>
                <w:p w:rsidR="00237B4D" w:rsidRPr="00237B4D" w:rsidRDefault="00237B4D" w:rsidP="00237B4D">
                  <w:pPr>
                    <w:ind w:right="0"/>
                    <w:rPr>
                      <w:rFonts w:eastAsia="Times New Roman" w:cstheme="minorHAnsi"/>
                      <w:bCs/>
                      <w:sz w:val="20"/>
                      <w:szCs w:val="20"/>
                      <w:lang w:val="fr-BE"/>
                    </w:rPr>
                  </w:pP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sym w:font="Wingdings" w:char="F0E0"/>
                  </w:r>
                  <w:r w:rsidRPr="00237B4D">
                    <w:rPr>
                      <w:rFonts w:eastAsia="Times New Roman" w:cstheme="minorHAnsi"/>
                      <w:bCs/>
                      <w:sz w:val="20"/>
                      <w:szCs w:val="20"/>
                      <w:lang w:val="fr-BE"/>
                    </w:rPr>
                    <w:t xml:space="preserve"> dont partie </w:t>
                  </w:r>
                  <w:proofErr w:type="spellStart"/>
                  <w:r w:rsidRPr="00237B4D">
                    <w:rPr>
                      <w:rFonts w:eastAsia="Times New Roman" w:cstheme="minorHAnsi"/>
                      <w:bCs/>
                      <w:sz w:val="20"/>
                      <w:szCs w:val="20"/>
                      <w:lang w:val="fr-BE"/>
                    </w:rPr>
                    <w:t>indexable</w:t>
                  </w:r>
                  <w:proofErr w:type="spellEnd"/>
                  <w:r w:rsidRPr="00237B4D">
                    <w:rPr>
                      <w:rFonts w:eastAsia="Times New Roman" w:cstheme="minorHAnsi"/>
                      <w:bCs/>
                      <w:sz w:val="20"/>
                      <w:szCs w:val="20"/>
                      <w:lang w:val="fr-BE"/>
                    </w:rPr>
                    <w:t> : 284,01 €</w:t>
                  </w: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sym w:font="Wingdings" w:char="F0E0"/>
                  </w:r>
                  <w:r w:rsidRPr="00237B4D">
                    <w:rPr>
                      <w:rFonts w:eastAsia="Times New Roman" w:cstheme="minorHAnsi"/>
                      <w:bCs/>
                      <w:sz w:val="20"/>
                      <w:szCs w:val="20"/>
                      <w:lang w:val="fr-BE"/>
                    </w:rPr>
                    <w:t xml:space="preserve"> dont partie non </w:t>
                  </w:r>
                  <w:proofErr w:type="spellStart"/>
                  <w:r w:rsidRPr="00237B4D">
                    <w:rPr>
                      <w:rFonts w:eastAsia="Times New Roman" w:cstheme="minorHAnsi"/>
                      <w:bCs/>
                      <w:sz w:val="20"/>
                      <w:szCs w:val="20"/>
                      <w:lang w:val="fr-BE"/>
                    </w:rPr>
                    <w:t>indexable</w:t>
                  </w:r>
                  <w:proofErr w:type="spellEnd"/>
                  <w:r w:rsidRPr="00237B4D">
                    <w:rPr>
                      <w:rFonts w:eastAsia="Times New Roman" w:cstheme="minorHAnsi"/>
                      <w:bCs/>
                      <w:sz w:val="20"/>
                      <w:szCs w:val="20"/>
                      <w:lang w:val="fr-BE"/>
                    </w:rPr>
                    <w:t> : 9,22 €</w:t>
                  </w:r>
                </w:p>
                <w:p w:rsidR="00237B4D" w:rsidRPr="00237B4D" w:rsidRDefault="00237B4D" w:rsidP="00237B4D">
                  <w:pPr>
                    <w:ind w:right="0"/>
                    <w:rPr>
                      <w:rFonts w:eastAsia="Times New Roman" w:cstheme="minorHAnsi"/>
                      <w:b/>
                      <w:bCs/>
                      <w:sz w:val="20"/>
                      <w:szCs w:val="20"/>
                      <w:u w:val="single"/>
                      <w:lang w:val="fr-BE"/>
                    </w:rPr>
                  </w:pPr>
                </w:p>
              </w:tc>
            </w:tr>
          </w:tbl>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lang w:val="fr-BE"/>
              </w:rPr>
            </w:pPr>
          </w:p>
          <w:p w:rsidR="00237B4D" w:rsidRPr="00237B4D" w:rsidRDefault="00237B4D" w:rsidP="00237B4D">
            <w:pPr>
              <w:ind w:right="0"/>
              <w:rPr>
                <w:rFonts w:eastAsia="Times New Roman" w:cstheme="minorHAnsi"/>
                <w:b/>
                <w:bCs/>
                <w:sz w:val="20"/>
                <w:szCs w:val="20"/>
                <w:u w:val="single"/>
              </w:rPr>
            </w:pPr>
            <w:r w:rsidRPr="00237B4D">
              <w:rPr>
                <w:rFonts w:eastAsia="Times New Roman" w:cstheme="minorHAnsi"/>
                <w:b/>
                <w:bCs/>
                <w:sz w:val="20"/>
                <w:szCs w:val="20"/>
                <w:u w:val="single"/>
              </w:rPr>
              <w:lastRenderedPageBreak/>
              <w:t xml:space="preserve">3) </w:t>
            </w:r>
            <w:proofErr w:type="spellStart"/>
            <w:r w:rsidRPr="00237B4D">
              <w:rPr>
                <w:rFonts w:eastAsia="Times New Roman" w:cstheme="minorHAnsi"/>
                <w:b/>
                <w:bCs/>
                <w:sz w:val="20"/>
                <w:szCs w:val="20"/>
                <w:u w:val="single"/>
              </w:rPr>
              <w:t>Prestation</w:t>
            </w:r>
            <w:proofErr w:type="spellEnd"/>
            <w:r w:rsidRPr="00237B4D">
              <w:rPr>
                <w:rFonts w:eastAsia="Times New Roman" w:cstheme="minorHAnsi"/>
                <w:b/>
                <w:bCs/>
                <w:sz w:val="20"/>
                <w:szCs w:val="20"/>
                <w:u w:val="single"/>
              </w:rPr>
              <w:t xml:space="preserve"> de </w:t>
            </w:r>
            <w:proofErr w:type="spellStart"/>
            <w:r w:rsidRPr="00237B4D">
              <w:rPr>
                <w:rFonts w:eastAsia="Times New Roman" w:cstheme="minorHAnsi"/>
                <w:b/>
                <w:bCs/>
                <w:sz w:val="20"/>
                <w:szCs w:val="20"/>
                <w:u w:val="single"/>
              </w:rPr>
              <w:t>bilan</w:t>
            </w:r>
            <w:proofErr w:type="spellEnd"/>
            <w:r w:rsidRPr="00237B4D">
              <w:rPr>
                <w:rFonts w:eastAsia="Times New Roman" w:cstheme="minorHAnsi"/>
                <w:b/>
                <w:bCs/>
                <w:sz w:val="20"/>
                <w:szCs w:val="20"/>
                <w:u w:val="single"/>
              </w:rPr>
              <w:t xml:space="preserve"> C</w:t>
            </w:r>
          </w:p>
        </w:tc>
      </w:tr>
      <w:tr w:rsidR="00237B4D" w:rsidRPr="00237B4D" w:rsidTr="00E5694C">
        <w:trPr>
          <w:trHeight w:val="270"/>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r>
      <w:tr w:rsidR="00237B4D" w:rsidRPr="00237B4D" w:rsidTr="00E5694C">
        <w:trPr>
          <w:trHeight w:val="300"/>
        </w:trPr>
        <w:tc>
          <w:tcPr>
            <w:tcW w:w="2376"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rPr>
            </w:pPr>
            <w:proofErr w:type="spellStart"/>
            <w:r w:rsidRPr="00237B4D">
              <w:rPr>
                <w:rFonts w:eastAsia="Times New Roman" w:cstheme="minorHAnsi"/>
                <w:b/>
                <w:bCs/>
                <w:sz w:val="20"/>
                <w:szCs w:val="20"/>
              </w:rPr>
              <w:t>Fonction</w:t>
            </w:r>
            <w:proofErr w:type="spellEnd"/>
          </w:p>
        </w:tc>
        <w:tc>
          <w:tcPr>
            <w:tcW w:w="16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rPr>
            </w:pPr>
            <w:proofErr w:type="spellStart"/>
            <w:r w:rsidRPr="00237B4D">
              <w:rPr>
                <w:rFonts w:eastAsia="Times New Roman" w:cstheme="minorHAnsi"/>
                <w:b/>
                <w:bCs/>
                <w:sz w:val="20"/>
                <w:szCs w:val="20"/>
              </w:rPr>
              <w:t>Barème</w:t>
            </w:r>
            <w:proofErr w:type="spellEnd"/>
          </w:p>
        </w:tc>
        <w:tc>
          <w:tcPr>
            <w:tcW w:w="247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Temps de travail prévu pour chaque discipline par patient</w:t>
            </w:r>
          </w:p>
        </w:tc>
        <w:tc>
          <w:tcPr>
            <w:tcW w:w="376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coût salarial par discipline en fonction du temps de travail prévu pour chaque discipline</w:t>
            </w:r>
          </w:p>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(indice-pivot 99,04 – base 2013)</w:t>
            </w:r>
          </w:p>
        </w:tc>
      </w:tr>
      <w:tr w:rsidR="00237B4D" w:rsidRPr="00237B4D" w:rsidTr="00E5694C">
        <w:trPr>
          <w:trHeight w:val="1290"/>
        </w:trPr>
        <w:tc>
          <w:tcPr>
            <w:tcW w:w="2376" w:type="dxa"/>
            <w:gridSpan w:val="2"/>
            <w:vMerge/>
            <w:tcBorders>
              <w:top w:val="single" w:sz="8" w:space="0" w:color="auto"/>
              <w:left w:val="single" w:sz="8"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1699" w:type="dxa"/>
            <w:vMerge/>
            <w:tcBorders>
              <w:top w:val="single" w:sz="8" w:space="0" w:color="auto"/>
              <w:left w:val="single" w:sz="4"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2477" w:type="dxa"/>
            <w:vMerge/>
            <w:tcBorders>
              <w:top w:val="single" w:sz="8" w:space="0" w:color="auto"/>
              <w:left w:val="single" w:sz="4"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3767" w:type="dxa"/>
            <w:vMerge/>
            <w:tcBorders>
              <w:top w:val="single" w:sz="8" w:space="0" w:color="auto"/>
              <w:left w:val="single" w:sz="4" w:space="0" w:color="auto"/>
              <w:bottom w:val="single" w:sz="4" w:space="0" w:color="auto"/>
              <w:right w:val="single" w:sz="8" w:space="0" w:color="auto"/>
            </w:tcBorders>
            <w:vAlign w:val="center"/>
            <w:hideMark/>
          </w:tcPr>
          <w:p w:rsidR="00237B4D" w:rsidRPr="00237B4D" w:rsidRDefault="00237B4D" w:rsidP="00237B4D">
            <w:pPr>
              <w:ind w:right="0"/>
              <w:rPr>
                <w:rFonts w:eastAsia="Times New Roman" w:cstheme="minorHAnsi"/>
                <w:b/>
                <w:bCs/>
                <w:sz w:val="20"/>
                <w:szCs w:val="20"/>
                <w:lang w:val="fr-BE"/>
              </w:rPr>
            </w:pP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Médecin</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MC</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0,75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71,94 €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Psychologue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1/80</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2,25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103,13 €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Kinésithérapeute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0,75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27,17 €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Assistant social</w:t>
            </w:r>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18,11 € </w:t>
            </w:r>
          </w:p>
        </w:tc>
      </w:tr>
      <w:tr w:rsidR="00237B4D" w:rsidRPr="00237B4D" w:rsidTr="00E5694C">
        <w:trPr>
          <w:trHeight w:val="255"/>
        </w:trPr>
        <w:tc>
          <w:tcPr>
            <w:tcW w:w="2376" w:type="dxa"/>
            <w:gridSpan w:val="2"/>
            <w:tcBorders>
              <w:top w:val="single" w:sz="4" w:space="0" w:color="auto"/>
              <w:left w:val="single" w:sz="8" w:space="0" w:color="auto"/>
              <w:bottom w:val="nil"/>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Secrétariat</w:t>
            </w:r>
            <w:proofErr w:type="spellEnd"/>
          </w:p>
        </w:tc>
        <w:tc>
          <w:tcPr>
            <w:tcW w:w="1699" w:type="dxa"/>
            <w:tcBorders>
              <w:top w:val="nil"/>
              <w:left w:val="nil"/>
              <w:bottom w:val="nil"/>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1/50</w:t>
            </w:r>
          </w:p>
        </w:tc>
        <w:tc>
          <w:tcPr>
            <w:tcW w:w="2477" w:type="dxa"/>
            <w:tcBorders>
              <w:top w:val="nil"/>
              <w:left w:val="nil"/>
              <w:bottom w:val="nil"/>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1</w:t>
            </w:r>
          </w:p>
        </w:tc>
        <w:tc>
          <w:tcPr>
            <w:tcW w:w="3767" w:type="dxa"/>
            <w:tcBorders>
              <w:top w:val="nil"/>
              <w:left w:val="nil"/>
              <w:bottom w:val="nil"/>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28,82 € </w:t>
            </w:r>
          </w:p>
        </w:tc>
      </w:tr>
      <w:tr w:rsidR="00237B4D" w:rsidRPr="00237B4D" w:rsidTr="00E5694C">
        <w:trPr>
          <w:trHeight w:val="330"/>
        </w:trPr>
        <w:tc>
          <w:tcPr>
            <w:tcW w:w="4075" w:type="dxa"/>
            <w:gridSpan w:val="3"/>
            <w:tcBorders>
              <w:top w:val="single" w:sz="4" w:space="0" w:color="auto"/>
              <w:left w:val="single" w:sz="8" w:space="0" w:color="auto"/>
              <w:bottom w:val="single" w:sz="8" w:space="0" w:color="auto"/>
              <w:right w:val="single" w:sz="4" w:space="0" w:color="000000"/>
            </w:tcBorders>
            <w:shd w:val="clear" w:color="auto" w:fill="auto"/>
            <w:vAlign w:val="bottom"/>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 </w:t>
            </w:r>
          </w:p>
        </w:tc>
        <w:tc>
          <w:tcPr>
            <w:tcW w:w="2477" w:type="dxa"/>
            <w:tcBorders>
              <w:top w:val="single" w:sz="4" w:space="0" w:color="auto"/>
              <w:left w:val="nil"/>
              <w:bottom w:val="single" w:sz="8" w:space="0" w:color="auto"/>
              <w:right w:val="single" w:sz="4" w:space="0" w:color="auto"/>
            </w:tcBorders>
            <w:shd w:val="clear" w:color="auto" w:fill="auto"/>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5,25</w:t>
            </w:r>
          </w:p>
        </w:tc>
        <w:tc>
          <w:tcPr>
            <w:tcW w:w="3767" w:type="dxa"/>
            <w:tcBorders>
              <w:top w:val="single" w:sz="4" w:space="0" w:color="auto"/>
              <w:left w:val="nil"/>
              <w:bottom w:val="single" w:sz="8" w:space="0" w:color="auto"/>
              <w:right w:val="single" w:sz="8" w:space="0" w:color="auto"/>
            </w:tcBorders>
            <w:shd w:val="clear" w:color="auto" w:fill="auto"/>
            <w:vAlign w:val="bottom"/>
            <w:hideMark/>
          </w:tcPr>
          <w:p w:rsidR="00237B4D" w:rsidRPr="00237B4D" w:rsidRDefault="00237B4D" w:rsidP="00237B4D">
            <w:pPr>
              <w:ind w:right="0"/>
              <w:rPr>
                <w:rFonts w:eastAsia="Times New Roman" w:cstheme="minorHAnsi"/>
                <w:b/>
                <w:bCs/>
                <w:sz w:val="20"/>
                <w:szCs w:val="20"/>
              </w:rPr>
            </w:pPr>
            <w:r w:rsidRPr="00237B4D">
              <w:rPr>
                <w:rFonts w:eastAsia="Times New Roman" w:cstheme="minorHAnsi"/>
                <w:b/>
                <w:bCs/>
                <w:sz w:val="20"/>
                <w:szCs w:val="20"/>
              </w:rPr>
              <w:t xml:space="preserve">                                              249,16 € </w:t>
            </w:r>
          </w:p>
        </w:tc>
      </w:tr>
      <w:tr w:rsidR="00237B4D" w:rsidRPr="00237B4D" w:rsidTr="00E5694C">
        <w:trPr>
          <w:trHeight w:val="435"/>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single" w:sz="8" w:space="0" w:color="auto"/>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proofErr w:type="spellStart"/>
            <w:r w:rsidRPr="00237B4D">
              <w:rPr>
                <w:rFonts w:eastAsia="Times New Roman" w:cstheme="minorHAnsi"/>
                <w:sz w:val="20"/>
                <w:szCs w:val="20"/>
              </w:rPr>
              <w:t>Frais</w:t>
            </w:r>
            <w:proofErr w:type="spellEnd"/>
            <w:r w:rsidRPr="00237B4D">
              <w:rPr>
                <w:rFonts w:eastAsia="Times New Roman" w:cstheme="minorHAnsi"/>
                <w:sz w:val="20"/>
                <w:szCs w:val="20"/>
              </w:rPr>
              <w:t xml:space="preserve"> </w:t>
            </w:r>
            <w:proofErr w:type="spellStart"/>
            <w:r w:rsidRPr="00237B4D">
              <w:rPr>
                <w:rFonts w:eastAsia="Times New Roman" w:cstheme="minorHAnsi"/>
                <w:sz w:val="20"/>
                <w:szCs w:val="20"/>
              </w:rPr>
              <w:t>généraux</w:t>
            </w:r>
            <w:proofErr w:type="spellEnd"/>
          </w:p>
        </w:tc>
        <w:tc>
          <w:tcPr>
            <w:tcW w:w="3767" w:type="dxa"/>
            <w:tcBorders>
              <w:top w:val="nil"/>
              <w:left w:val="single" w:sz="8" w:space="0" w:color="auto"/>
              <w:bottom w:val="nil"/>
              <w:right w:val="single" w:sz="8" w:space="0" w:color="auto"/>
            </w:tcBorders>
            <w:shd w:val="clear" w:color="auto" w:fill="auto"/>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27,68 € </w:t>
            </w:r>
          </w:p>
        </w:tc>
      </w:tr>
      <w:tr w:rsidR="00237B4D" w:rsidRPr="00237B4D" w:rsidTr="00E5694C">
        <w:trPr>
          <w:trHeight w:val="405"/>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single" w:sz="8" w:space="0" w:color="auto"/>
              <w:bottom w:val="single" w:sz="8"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TOTAL</w:t>
            </w:r>
          </w:p>
        </w:tc>
        <w:tc>
          <w:tcPr>
            <w:tcW w:w="3767" w:type="dxa"/>
            <w:tcBorders>
              <w:top w:val="single" w:sz="4" w:space="0" w:color="auto"/>
              <w:left w:val="nil"/>
              <w:bottom w:val="single" w:sz="8" w:space="0" w:color="auto"/>
              <w:right w:val="single" w:sz="8" w:space="0" w:color="auto"/>
            </w:tcBorders>
            <w:shd w:val="clear" w:color="000000" w:fill="FFC000"/>
            <w:vAlign w:val="bottom"/>
            <w:hideMark/>
          </w:tcPr>
          <w:p w:rsidR="00237B4D" w:rsidRPr="00237B4D" w:rsidRDefault="00237B4D" w:rsidP="00237B4D">
            <w:pPr>
              <w:ind w:right="0"/>
              <w:rPr>
                <w:rFonts w:eastAsia="Times New Roman" w:cstheme="minorHAnsi"/>
                <w:b/>
                <w:bCs/>
                <w:sz w:val="20"/>
                <w:szCs w:val="20"/>
              </w:rPr>
            </w:pPr>
            <w:r w:rsidRPr="00237B4D">
              <w:rPr>
                <w:rFonts w:eastAsia="Times New Roman" w:cstheme="minorHAnsi"/>
                <w:b/>
                <w:bCs/>
                <w:sz w:val="20"/>
                <w:szCs w:val="20"/>
              </w:rPr>
              <w:t xml:space="preserve">                                           276,85 € </w:t>
            </w:r>
          </w:p>
        </w:tc>
      </w:tr>
      <w:tr w:rsidR="00237B4D" w:rsidRPr="00237B4D" w:rsidTr="00E5694C">
        <w:trPr>
          <w:trHeight w:val="240"/>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r>
    </w:tbl>
    <w:p w:rsidR="00237B4D" w:rsidRPr="00237B4D" w:rsidRDefault="00237B4D" w:rsidP="00237B4D">
      <w:pPr>
        <w:ind w:right="0"/>
        <w:rPr>
          <w:rFonts w:eastAsia="Times New Roman" w:cstheme="minorHAnsi"/>
          <w:sz w:val="20"/>
          <w:szCs w:val="20"/>
        </w:rPr>
      </w:pPr>
    </w:p>
    <w:p w:rsidR="00237B4D" w:rsidRPr="00237B4D" w:rsidRDefault="00237B4D" w:rsidP="00237B4D">
      <w:pPr>
        <w:ind w:right="0"/>
        <w:rPr>
          <w:rFonts w:eastAsia="Times New Roman" w:cstheme="minorHAnsi"/>
          <w:b/>
          <w:bCs/>
          <w:sz w:val="20"/>
          <w:szCs w:val="20"/>
          <w:u w:val="single"/>
        </w:rPr>
      </w:pPr>
    </w:p>
    <w:p w:rsidR="00237B4D" w:rsidRPr="00237B4D" w:rsidRDefault="00237B4D" w:rsidP="00237B4D">
      <w:pPr>
        <w:ind w:right="0"/>
        <w:rPr>
          <w:rFonts w:eastAsia="Times New Roman" w:cstheme="minorHAnsi"/>
          <w:b/>
          <w:bCs/>
          <w:sz w:val="20"/>
          <w:szCs w:val="20"/>
          <w:u w:val="single"/>
        </w:rPr>
      </w:pPr>
    </w:p>
    <w:tbl>
      <w:tblPr>
        <w:tblStyle w:val="Grilledutableau1"/>
        <w:tblW w:w="0" w:type="auto"/>
        <w:tblLook w:val="04A0" w:firstRow="1" w:lastRow="0" w:firstColumn="1" w:lastColumn="0" w:noHBand="0" w:noVBand="1"/>
      </w:tblPr>
      <w:tblGrid>
        <w:gridCol w:w="9622"/>
      </w:tblGrid>
      <w:tr w:rsidR="00237B4D" w:rsidRPr="00237B4D" w:rsidTr="00E5694C">
        <w:tc>
          <w:tcPr>
            <w:tcW w:w="10088" w:type="dxa"/>
          </w:tcPr>
          <w:p w:rsidR="00237B4D" w:rsidRPr="00237B4D" w:rsidRDefault="00237B4D" w:rsidP="00237B4D">
            <w:pPr>
              <w:ind w:right="0"/>
              <w:rPr>
                <w:rFonts w:eastAsia="Times New Roman" w:cstheme="minorHAnsi"/>
                <w:bCs/>
                <w:sz w:val="20"/>
                <w:szCs w:val="20"/>
                <w:lang w:val="fr-BE"/>
              </w:rPr>
            </w:pP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t xml:space="preserve">Montant de la prestation de bilan C à </w:t>
            </w:r>
            <w:r w:rsidRPr="00237B4D">
              <w:rPr>
                <w:rFonts w:eastAsia="Times New Roman" w:cstheme="minorHAnsi"/>
                <w:b/>
                <w:bCs/>
                <w:sz w:val="20"/>
                <w:szCs w:val="20"/>
                <w:lang w:val="fr-BE"/>
              </w:rPr>
              <w:t>l’indice pivot 105,10 de septembre 2018 (base 2013)</w:t>
            </w:r>
            <w:r w:rsidRPr="00237B4D">
              <w:rPr>
                <w:rFonts w:eastAsia="Times New Roman" w:cstheme="minorHAnsi"/>
                <w:bCs/>
                <w:sz w:val="20"/>
                <w:szCs w:val="20"/>
                <w:lang w:val="fr-BE"/>
              </w:rPr>
              <w:t xml:space="preserve"> : </w:t>
            </w:r>
            <w:r w:rsidRPr="00237B4D">
              <w:rPr>
                <w:rFonts w:eastAsia="Times New Roman" w:cstheme="minorHAnsi"/>
                <w:b/>
                <w:bCs/>
                <w:sz w:val="20"/>
                <w:szCs w:val="20"/>
                <w:lang w:val="fr-BE"/>
              </w:rPr>
              <w:t>293,23 €</w:t>
            </w:r>
          </w:p>
          <w:p w:rsidR="00237B4D" w:rsidRPr="00237B4D" w:rsidRDefault="00237B4D" w:rsidP="00237B4D">
            <w:pPr>
              <w:ind w:right="0"/>
              <w:rPr>
                <w:rFonts w:eastAsia="Times New Roman" w:cstheme="minorHAnsi"/>
                <w:bCs/>
                <w:sz w:val="20"/>
                <w:szCs w:val="20"/>
                <w:lang w:val="fr-BE"/>
              </w:rPr>
            </w:pP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sym w:font="Wingdings" w:char="F0E0"/>
            </w:r>
            <w:r w:rsidRPr="00237B4D">
              <w:rPr>
                <w:rFonts w:eastAsia="Times New Roman" w:cstheme="minorHAnsi"/>
                <w:bCs/>
                <w:sz w:val="20"/>
                <w:szCs w:val="20"/>
                <w:lang w:val="fr-BE"/>
              </w:rPr>
              <w:t xml:space="preserve"> dont partie </w:t>
            </w:r>
            <w:proofErr w:type="spellStart"/>
            <w:r w:rsidRPr="00237B4D">
              <w:rPr>
                <w:rFonts w:eastAsia="Times New Roman" w:cstheme="minorHAnsi"/>
                <w:bCs/>
                <w:sz w:val="20"/>
                <w:szCs w:val="20"/>
                <w:lang w:val="fr-BE"/>
              </w:rPr>
              <w:t>indexable</w:t>
            </w:r>
            <w:proofErr w:type="spellEnd"/>
            <w:r w:rsidRPr="00237B4D">
              <w:rPr>
                <w:rFonts w:eastAsia="Times New Roman" w:cstheme="minorHAnsi"/>
                <w:bCs/>
                <w:sz w:val="20"/>
                <w:szCs w:val="20"/>
                <w:lang w:val="fr-BE"/>
              </w:rPr>
              <w:t> : 284,01 €</w:t>
            </w: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sym w:font="Wingdings" w:char="F0E0"/>
            </w:r>
            <w:r w:rsidRPr="00237B4D">
              <w:rPr>
                <w:rFonts w:eastAsia="Times New Roman" w:cstheme="minorHAnsi"/>
                <w:bCs/>
                <w:sz w:val="20"/>
                <w:szCs w:val="20"/>
                <w:lang w:val="fr-BE"/>
              </w:rPr>
              <w:t xml:space="preserve"> dont partie non </w:t>
            </w:r>
            <w:proofErr w:type="spellStart"/>
            <w:r w:rsidRPr="00237B4D">
              <w:rPr>
                <w:rFonts w:eastAsia="Times New Roman" w:cstheme="minorHAnsi"/>
                <w:bCs/>
                <w:sz w:val="20"/>
                <w:szCs w:val="20"/>
                <w:lang w:val="fr-BE"/>
              </w:rPr>
              <w:t>indexable</w:t>
            </w:r>
            <w:proofErr w:type="spellEnd"/>
            <w:r w:rsidRPr="00237B4D">
              <w:rPr>
                <w:rFonts w:eastAsia="Times New Roman" w:cstheme="minorHAnsi"/>
                <w:bCs/>
                <w:sz w:val="20"/>
                <w:szCs w:val="20"/>
                <w:lang w:val="fr-BE"/>
              </w:rPr>
              <w:t> : 9,22 €</w:t>
            </w:r>
          </w:p>
          <w:p w:rsidR="00237B4D" w:rsidRPr="00237B4D" w:rsidRDefault="00237B4D" w:rsidP="00237B4D">
            <w:pPr>
              <w:ind w:right="0"/>
              <w:rPr>
                <w:rFonts w:eastAsia="Times New Roman" w:cstheme="minorHAnsi"/>
                <w:b/>
                <w:bCs/>
                <w:sz w:val="20"/>
                <w:szCs w:val="20"/>
                <w:u w:val="single"/>
                <w:lang w:val="fr-BE"/>
              </w:rPr>
            </w:pPr>
          </w:p>
        </w:tc>
      </w:tr>
    </w:tbl>
    <w:p w:rsidR="00237B4D" w:rsidRPr="00237B4D" w:rsidRDefault="00237B4D" w:rsidP="00237B4D">
      <w:pPr>
        <w:ind w:right="0"/>
        <w:rPr>
          <w:rFonts w:eastAsia="Times New Roman" w:cstheme="minorHAnsi"/>
          <w:sz w:val="20"/>
          <w:szCs w:val="20"/>
          <w:lang w:val="fr-BE"/>
        </w:rPr>
      </w:pPr>
    </w:p>
    <w:p w:rsidR="00237B4D" w:rsidRPr="00237B4D" w:rsidRDefault="00237B4D" w:rsidP="00237B4D">
      <w:pPr>
        <w:ind w:right="0"/>
        <w:rPr>
          <w:rFonts w:eastAsia="Times New Roman" w:cstheme="minorHAnsi"/>
          <w:sz w:val="20"/>
          <w:szCs w:val="20"/>
          <w:lang w:val="fr-BE"/>
        </w:rPr>
      </w:pPr>
    </w:p>
    <w:p w:rsidR="00237B4D" w:rsidRPr="00237B4D" w:rsidRDefault="00237B4D" w:rsidP="00237B4D">
      <w:pPr>
        <w:ind w:right="0"/>
        <w:rPr>
          <w:rFonts w:eastAsia="Times New Roman" w:cstheme="minorHAnsi"/>
          <w:sz w:val="20"/>
          <w:szCs w:val="20"/>
          <w:lang w:val="fr-BE"/>
        </w:rPr>
      </w:pPr>
    </w:p>
    <w:p w:rsidR="00237B4D" w:rsidRPr="00237B4D" w:rsidRDefault="00237B4D" w:rsidP="00237B4D">
      <w:pPr>
        <w:ind w:right="0"/>
        <w:rPr>
          <w:rFonts w:eastAsia="Times New Roman" w:cstheme="minorHAnsi"/>
          <w:sz w:val="20"/>
          <w:szCs w:val="20"/>
          <w:lang w:val="fr-BE"/>
        </w:rPr>
        <w:sectPr w:rsidR="00237B4D" w:rsidRPr="00237B4D" w:rsidSect="00F943C6">
          <w:footerReference w:type="default" r:id="rId9"/>
          <w:pgSz w:w="12240" w:h="15840"/>
          <w:pgMar w:top="1417" w:right="1417" w:bottom="1417" w:left="1417" w:header="708" w:footer="708" w:gutter="0"/>
          <w:cols w:space="708"/>
          <w:docGrid w:linePitch="360"/>
        </w:sectPr>
      </w:pPr>
    </w:p>
    <w:tbl>
      <w:tblPr>
        <w:tblW w:w="10319" w:type="dxa"/>
        <w:tblInd w:w="93" w:type="dxa"/>
        <w:tblLook w:val="04A0" w:firstRow="1" w:lastRow="0" w:firstColumn="1" w:lastColumn="0" w:noHBand="0" w:noVBand="1"/>
      </w:tblPr>
      <w:tblGrid>
        <w:gridCol w:w="1393"/>
        <w:gridCol w:w="983"/>
        <w:gridCol w:w="1699"/>
        <w:gridCol w:w="2477"/>
        <w:gridCol w:w="3767"/>
      </w:tblGrid>
      <w:tr w:rsidR="00237B4D" w:rsidRPr="00237B4D" w:rsidTr="00E5694C">
        <w:trPr>
          <w:trHeight w:val="270"/>
        </w:trPr>
        <w:tc>
          <w:tcPr>
            <w:tcW w:w="10319" w:type="dxa"/>
            <w:gridSpan w:val="5"/>
            <w:tcBorders>
              <w:top w:val="nil"/>
              <w:left w:val="nil"/>
              <w:bottom w:val="nil"/>
              <w:right w:val="nil"/>
            </w:tcBorders>
            <w:shd w:val="clear" w:color="auto" w:fill="auto"/>
            <w:noWrap/>
            <w:vAlign w:val="bottom"/>
          </w:tcPr>
          <w:p w:rsidR="00237B4D" w:rsidRPr="00237B4D" w:rsidRDefault="00237B4D" w:rsidP="00237B4D">
            <w:pPr>
              <w:ind w:right="0"/>
              <w:rPr>
                <w:rFonts w:eastAsia="Times New Roman" w:cstheme="minorHAnsi"/>
                <w:b/>
                <w:sz w:val="20"/>
                <w:szCs w:val="20"/>
                <w:u w:val="single"/>
              </w:rPr>
            </w:pPr>
            <w:r w:rsidRPr="00237B4D">
              <w:rPr>
                <w:rFonts w:eastAsia="Times New Roman" w:cstheme="minorHAnsi"/>
                <w:b/>
                <w:sz w:val="20"/>
                <w:szCs w:val="20"/>
                <w:u w:val="single"/>
              </w:rPr>
              <w:lastRenderedPageBreak/>
              <w:t xml:space="preserve">4) </w:t>
            </w:r>
            <w:proofErr w:type="spellStart"/>
            <w:r w:rsidRPr="00237B4D">
              <w:rPr>
                <w:rFonts w:eastAsia="Times New Roman" w:cstheme="minorHAnsi"/>
                <w:b/>
                <w:sz w:val="20"/>
                <w:szCs w:val="20"/>
                <w:u w:val="single"/>
              </w:rPr>
              <w:t>Prestation</w:t>
            </w:r>
            <w:proofErr w:type="spellEnd"/>
            <w:r w:rsidRPr="00237B4D">
              <w:rPr>
                <w:rFonts w:eastAsia="Times New Roman" w:cstheme="minorHAnsi"/>
                <w:b/>
                <w:sz w:val="20"/>
                <w:szCs w:val="20"/>
                <w:u w:val="single"/>
              </w:rPr>
              <w:t xml:space="preserve"> de </w:t>
            </w:r>
            <w:proofErr w:type="spellStart"/>
            <w:r w:rsidRPr="00237B4D">
              <w:rPr>
                <w:rFonts w:eastAsia="Times New Roman" w:cstheme="minorHAnsi"/>
                <w:b/>
                <w:sz w:val="20"/>
                <w:szCs w:val="20"/>
                <w:u w:val="single"/>
              </w:rPr>
              <w:t>bilan</w:t>
            </w:r>
            <w:proofErr w:type="spellEnd"/>
            <w:r w:rsidRPr="00237B4D">
              <w:rPr>
                <w:rFonts w:eastAsia="Times New Roman" w:cstheme="minorHAnsi"/>
                <w:b/>
                <w:sz w:val="20"/>
                <w:szCs w:val="20"/>
                <w:u w:val="single"/>
              </w:rPr>
              <w:t xml:space="preserve"> D</w:t>
            </w:r>
          </w:p>
        </w:tc>
      </w:tr>
      <w:tr w:rsidR="00237B4D" w:rsidRPr="00237B4D" w:rsidTr="00E5694C">
        <w:trPr>
          <w:trHeight w:val="270"/>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r>
      <w:tr w:rsidR="00237B4D" w:rsidRPr="00237B4D" w:rsidTr="00E5694C">
        <w:trPr>
          <w:trHeight w:val="300"/>
        </w:trPr>
        <w:tc>
          <w:tcPr>
            <w:tcW w:w="2376"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rPr>
            </w:pPr>
            <w:proofErr w:type="spellStart"/>
            <w:r w:rsidRPr="00237B4D">
              <w:rPr>
                <w:rFonts w:eastAsia="Times New Roman" w:cstheme="minorHAnsi"/>
                <w:b/>
                <w:bCs/>
                <w:sz w:val="20"/>
                <w:szCs w:val="20"/>
              </w:rPr>
              <w:t>Fonction</w:t>
            </w:r>
            <w:proofErr w:type="spellEnd"/>
          </w:p>
        </w:tc>
        <w:tc>
          <w:tcPr>
            <w:tcW w:w="169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rPr>
            </w:pPr>
            <w:proofErr w:type="spellStart"/>
            <w:r w:rsidRPr="00237B4D">
              <w:rPr>
                <w:rFonts w:eastAsia="Times New Roman" w:cstheme="minorHAnsi"/>
                <w:b/>
                <w:bCs/>
                <w:sz w:val="20"/>
                <w:szCs w:val="20"/>
              </w:rPr>
              <w:t>Barème</w:t>
            </w:r>
            <w:proofErr w:type="spellEnd"/>
          </w:p>
        </w:tc>
        <w:tc>
          <w:tcPr>
            <w:tcW w:w="247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Temps de travail prévu pour chaque discipline par patient</w:t>
            </w:r>
          </w:p>
        </w:tc>
        <w:tc>
          <w:tcPr>
            <w:tcW w:w="376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coût salarial par discipline en fonction du temps de travail prévu pour chaque discipline</w:t>
            </w:r>
          </w:p>
          <w:p w:rsidR="00237B4D" w:rsidRPr="00237B4D" w:rsidRDefault="00237B4D" w:rsidP="00237B4D">
            <w:pPr>
              <w:ind w:right="0"/>
              <w:jc w:val="center"/>
              <w:rPr>
                <w:rFonts w:eastAsia="Times New Roman" w:cstheme="minorHAnsi"/>
                <w:b/>
                <w:bCs/>
                <w:sz w:val="20"/>
                <w:szCs w:val="20"/>
                <w:lang w:val="fr-BE"/>
              </w:rPr>
            </w:pPr>
            <w:r w:rsidRPr="00237B4D">
              <w:rPr>
                <w:rFonts w:eastAsia="Times New Roman" w:cstheme="minorHAnsi"/>
                <w:b/>
                <w:bCs/>
                <w:sz w:val="20"/>
                <w:szCs w:val="20"/>
                <w:lang w:val="fr-BE"/>
              </w:rPr>
              <w:t>(indice-pivot 99,04 – base 2013)</w:t>
            </w:r>
          </w:p>
        </w:tc>
      </w:tr>
      <w:tr w:rsidR="00237B4D" w:rsidRPr="00237B4D" w:rsidTr="00E5694C">
        <w:trPr>
          <w:trHeight w:val="1290"/>
        </w:trPr>
        <w:tc>
          <w:tcPr>
            <w:tcW w:w="2376" w:type="dxa"/>
            <w:gridSpan w:val="2"/>
            <w:vMerge/>
            <w:tcBorders>
              <w:top w:val="single" w:sz="8" w:space="0" w:color="auto"/>
              <w:left w:val="single" w:sz="8"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1699" w:type="dxa"/>
            <w:vMerge/>
            <w:tcBorders>
              <w:top w:val="single" w:sz="8" w:space="0" w:color="auto"/>
              <w:left w:val="single" w:sz="4"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2477" w:type="dxa"/>
            <w:vMerge/>
            <w:tcBorders>
              <w:top w:val="single" w:sz="8" w:space="0" w:color="auto"/>
              <w:left w:val="single" w:sz="4" w:space="0" w:color="auto"/>
              <w:bottom w:val="single" w:sz="4" w:space="0" w:color="auto"/>
              <w:right w:val="single" w:sz="4" w:space="0" w:color="auto"/>
            </w:tcBorders>
            <w:vAlign w:val="center"/>
            <w:hideMark/>
          </w:tcPr>
          <w:p w:rsidR="00237B4D" w:rsidRPr="00237B4D" w:rsidRDefault="00237B4D" w:rsidP="00237B4D">
            <w:pPr>
              <w:ind w:right="0"/>
              <w:rPr>
                <w:rFonts w:eastAsia="Times New Roman" w:cstheme="minorHAnsi"/>
                <w:b/>
                <w:bCs/>
                <w:sz w:val="20"/>
                <w:szCs w:val="20"/>
                <w:lang w:val="fr-BE"/>
              </w:rPr>
            </w:pPr>
          </w:p>
        </w:tc>
        <w:tc>
          <w:tcPr>
            <w:tcW w:w="3767" w:type="dxa"/>
            <w:vMerge/>
            <w:tcBorders>
              <w:top w:val="single" w:sz="8" w:space="0" w:color="auto"/>
              <w:left w:val="single" w:sz="4" w:space="0" w:color="auto"/>
              <w:bottom w:val="single" w:sz="4" w:space="0" w:color="auto"/>
              <w:right w:val="single" w:sz="8" w:space="0" w:color="auto"/>
            </w:tcBorders>
            <w:vAlign w:val="center"/>
            <w:hideMark/>
          </w:tcPr>
          <w:p w:rsidR="00237B4D" w:rsidRPr="00237B4D" w:rsidRDefault="00237B4D" w:rsidP="00237B4D">
            <w:pPr>
              <w:ind w:right="0"/>
              <w:rPr>
                <w:rFonts w:eastAsia="Times New Roman" w:cstheme="minorHAnsi"/>
                <w:b/>
                <w:bCs/>
                <w:sz w:val="20"/>
                <w:szCs w:val="20"/>
                <w:lang w:val="fr-BE"/>
              </w:rPr>
            </w:pP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Médecin</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MC</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0,75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71,94 €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Psychologue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1/80</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3,75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171,88 €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Kinésithérapeute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1,85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67,01 €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r w:rsidRPr="00237B4D">
              <w:rPr>
                <w:rFonts w:eastAsia="Times New Roman" w:cstheme="minorHAnsi"/>
                <w:sz w:val="20"/>
                <w:szCs w:val="20"/>
              </w:rPr>
              <w:t>Assistant social</w:t>
            </w:r>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0,5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18,11 €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Logopède</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1/55-1/61-1/77</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1,85</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67,01 € </w:t>
            </w:r>
          </w:p>
        </w:tc>
      </w:tr>
      <w:tr w:rsidR="00237B4D" w:rsidRPr="00237B4D" w:rsidTr="00E5694C">
        <w:trPr>
          <w:trHeight w:val="255"/>
        </w:trPr>
        <w:tc>
          <w:tcPr>
            <w:tcW w:w="2376"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37B4D" w:rsidRPr="00237B4D" w:rsidRDefault="00237B4D" w:rsidP="00237B4D">
            <w:pPr>
              <w:ind w:right="0"/>
              <w:jc w:val="center"/>
              <w:rPr>
                <w:rFonts w:eastAsia="Times New Roman" w:cstheme="minorHAnsi"/>
                <w:sz w:val="20"/>
                <w:szCs w:val="20"/>
              </w:rPr>
            </w:pPr>
            <w:proofErr w:type="spellStart"/>
            <w:r w:rsidRPr="00237B4D">
              <w:rPr>
                <w:rFonts w:eastAsia="Times New Roman" w:cstheme="minorHAnsi"/>
                <w:sz w:val="20"/>
                <w:szCs w:val="20"/>
              </w:rPr>
              <w:t>Secrétariat</w:t>
            </w:r>
            <w:proofErr w:type="spellEnd"/>
          </w:p>
        </w:tc>
        <w:tc>
          <w:tcPr>
            <w:tcW w:w="1699" w:type="dxa"/>
            <w:tcBorders>
              <w:top w:val="nil"/>
              <w:left w:val="nil"/>
              <w:bottom w:val="single" w:sz="4" w:space="0" w:color="auto"/>
              <w:right w:val="single" w:sz="4" w:space="0" w:color="auto"/>
            </w:tcBorders>
            <w:shd w:val="clear" w:color="auto" w:fill="auto"/>
            <w:noWrap/>
            <w:vAlign w:val="center"/>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1/50</w:t>
            </w:r>
          </w:p>
        </w:tc>
        <w:tc>
          <w:tcPr>
            <w:tcW w:w="2477" w:type="dxa"/>
            <w:tcBorders>
              <w:top w:val="nil"/>
              <w:left w:val="nil"/>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1</w:t>
            </w:r>
          </w:p>
        </w:tc>
        <w:tc>
          <w:tcPr>
            <w:tcW w:w="3767" w:type="dxa"/>
            <w:tcBorders>
              <w:top w:val="nil"/>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28,82 € </w:t>
            </w:r>
          </w:p>
        </w:tc>
      </w:tr>
      <w:tr w:rsidR="00237B4D" w:rsidRPr="00237B4D" w:rsidTr="00E5694C">
        <w:trPr>
          <w:trHeight w:val="330"/>
        </w:trPr>
        <w:tc>
          <w:tcPr>
            <w:tcW w:w="4075" w:type="dxa"/>
            <w:gridSpan w:val="3"/>
            <w:tcBorders>
              <w:top w:val="single" w:sz="4" w:space="0" w:color="auto"/>
              <w:left w:val="single" w:sz="8" w:space="0" w:color="auto"/>
              <w:bottom w:val="single" w:sz="8" w:space="0" w:color="auto"/>
              <w:right w:val="single" w:sz="4" w:space="0" w:color="auto"/>
            </w:tcBorders>
            <w:shd w:val="clear" w:color="auto" w:fill="auto"/>
            <w:vAlign w:val="bottom"/>
            <w:hideMark/>
          </w:tcPr>
          <w:p w:rsidR="00237B4D" w:rsidRPr="00237B4D" w:rsidRDefault="00237B4D" w:rsidP="00237B4D">
            <w:pPr>
              <w:ind w:right="0"/>
              <w:jc w:val="center"/>
              <w:rPr>
                <w:rFonts w:eastAsia="Times New Roman" w:cstheme="minorHAnsi"/>
                <w:b/>
                <w:bCs/>
                <w:sz w:val="20"/>
                <w:szCs w:val="20"/>
              </w:rPr>
            </w:pPr>
            <w:r w:rsidRPr="00237B4D">
              <w:rPr>
                <w:rFonts w:eastAsia="Times New Roman" w:cstheme="minorHAnsi"/>
                <w:b/>
                <w:bCs/>
                <w:sz w:val="20"/>
                <w:szCs w:val="20"/>
              </w:rPr>
              <w:t> </w:t>
            </w:r>
          </w:p>
        </w:tc>
        <w:tc>
          <w:tcPr>
            <w:tcW w:w="2477" w:type="dxa"/>
            <w:tcBorders>
              <w:top w:val="nil"/>
              <w:left w:val="nil"/>
              <w:bottom w:val="nil"/>
              <w:right w:val="single" w:sz="4" w:space="0" w:color="auto"/>
            </w:tcBorders>
            <w:shd w:val="clear" w:color="auto" w:fill="auto"/>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9,7</w:t>
            </w:r>
          </w:p>
        </w:tc>
        <w:tc>
          <w:tcPr>
            <w:tcW w:w="3767" w:type="dxa"/>
            <w:tcBorders>
              <w:top w:val="nil"/>
              <w:left w:val="nil"/>
              <w:bottom w:val="nil"/>
              <w:right w:val="single" w:sz="8" w:space="0" w:color="auto"/>
            </w:tcBorders>
            <w:shd w:val="clear" w:color="auto" w:fill="auto"/>
            <w:vAlign w:val="bottom"/>
            <w:hideMark/>
          </w:tcPr>
          <w:p w:rsidR="00237B4D" w:rsidRPr="00237B4D" w:rsidRDefault="00237B4D" w:rsidP="00237B4D">
            <w:pPr>
              <w:ind w:right="0"/>
              <w:rPr>
                <w:rFonts w:eastAsia="Times New Roman" w:cstheme="minorHAnsi"/>
                <w:b/>
                <w:bCs/>
                <w:sz w:val="20"/>
                <w:szCs w:val="20"/>
              </w:rPr>
            </w:pPr>
            <w:r w:rsidRPr="00237B4D">
              <w:rPr>
                <w:rFonts w:eastAsia="Times New Roman" w:cstheme="minorHAnsi"/>
                <w:b/>
                <w:bCs/>
                <w:sz w:val="20"/>
                <w:szCs w:val="20"/>
              </w:rPr>
              <w:t xml:space="preserve">                                              424,77 € </w:t>
            </w:r>
          </w:p>
        </w:tc>
      </w:tr>
      <w:tr w:rsidR="00237B4D" w:rsidRPr="00237B4D" w:rsidTr="00E5694C">
        <w:trPr>
          <w:trHeight w:val="375"/>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proofErr w:type="spellStart"/>
            <w:r w:rsidRPr="00237B4D">
              <w:rPr>
                <w:rFonts w:eastAsia="Times New Roman" w:cstheme="minorHAnsi"/>
                <w:sz w:val="20"/>
                <w:szCs w:val="20"/>
              </w:rPr>
              <w:t>Frais</w:t>
            </w:r>
            <w:proofErr w:type="spellEnd"/>
            <w:r w:rsidRPr="00237B4D">
              <w:rPr>
                <w:rFonts w:eastAsia="Times New Roman" w:cstheme="minorHAnsi"/>
                <w:sz w:val="20"/>
                <w:szCs w:val="20"/>
              </w:rPr>
              <w:t xml:space="preserve"> </w:t>
            </w:r>
            <w:proofErr w:type="spellStart"/>
            <w:r w:rsidRPr="00237B4D">
              <w:rPr>
                <w:rFonts w:eastAsia="Times New Roman" w:cstheme="minorHAnsi"/>
                <w:sz w:val="20"/>
                <w:szCs w:val="20"/>
              </w:rPr>
              <w:t>généraux</w:t>
            </w:r>
            <w:proofErr w:type="spellEnd"/>
          </w:p>
        </w:tc>
        <w:tc>
          <w:tcPr>
            <w:tcW w:w="3767" w:type="dxa"/>
            <w:tcBorders>
              <w:top w:val="single" w:sz="8" w:space="0" w:color="auto"/>
              <w:left w:val="nil"/>
              <w:bottom w:val="single" w:sz="4" w:space="0" w:color="auto"/>
              <w:right w:val="single" w:sz="8" w:space="0" w:color="auto"/>
            </w:tcBorders>
            <w:shd w:val="clear" w:color="auto" w:fill="auto"/>
            <w:noWrap/>
            <w:vAlign w:val="bottom"/>
            <w:hideMark/>
          </w:tcPr>
          <w:p w:rsidR="00237B4D" w:rsidRPr="00237B4D" w:rsidRDefault="00237B4D" w:rsidP="00237B4D">
            <w:pPr>
              <w:ind w:right="0"/>
              <w:rPr>
                <w:rFonts w:eastAsia="Times New Roman" w:cstheme="minorHAnsi"/>
                <w:sz w:val="20"/>
                <w:szCs w:val="20"/>
              </w:rPr>
            </w:pPr>
            <w:r w:rsidRPr="00237B4D">
              <w:rPr>
                <w:rFonts w:eastAsia="Times New Roman" w:cstheme="minorHAnsi"/>
                <w:sz w:val="20"/>
                <w:szCs w:val="20"/>
              </w:rPr>
              <w:t xml:space="preserve">                                                47,20 € </w:t>
            </w:r>
          </w:p>
        </w:tc>
      </w:tr>
      <w:tr w:rsidR="00237B4D" w:rsidRPr="00237B4D" w:rsidTr="00E5694C">
        <w:trPr>
          <w:trHeight w:val="345"/>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single" w:sz="8" w:space="0" w:color="auto"/>
              <w:bottom w:val="single" w:sz="8" w:space="0" w:color="auto"/>
              <w:right w:val="single" w:sz="4" w:space="0" w:color="auto"/>
            </w:tcBorders>
            <w:shd w:val="clear" w:color="auto" w:fill="auto"/>
            <w:noWrap/>
            <w:vAlign w:val="bottom"/>
            <w:hideMark/>
          </w:tcPr>
          <w:p w:rsidR="00237B4D" w:rsidRPr="00237B4D" w:rsidRDefault="00237B4D" w:rsidP="00237B4D">
            <w:pPr>
              <w:ind w:right="0"/>
              <w:jc w:val="right"/>
              <w:rPr>
                <w:rFonts w:eastAsia="Times New Roman" w:cstheme="minorHAnsi"/>
                <w:sz w:val="20"/>
                <w:szCs w:val="20"/>
              </w:rPr>
            </w:pPr>
            <w:r w:rsidRPr="00237B4D">
              <w:rPr>
                <w:rFonts w:eastAsia="Times New Roman" w:cstheme="minorHAnsi"/>
                <w:sz w:val="20"/>
                <w:szCs w:val="20"/>
              </w:rPr>
              <w:t>TOTAL</w:t>
            </w:r>
          </w:p>
        </w:tc>
        <w:tc>
          <w:tcPr>
            <w:tcW w:w="3767" w:type="dxa"/>
            <w:tcBorders>
              <w:top w:val="nil"/>
              <w:left w:val="nil"/>
              <w:bottom w:val="single" w:sz="8" w:space="0" w:color="auto"/>
              <w:right w:val="single" w:sz="8" w:space="0" w:color="auto"/>
            </w:tcBorders>
            <w:shd w:val="clear" w:color="000000" w:fill="FFC000"/>
            <w:vAlign w:val="bottom"/>
            <w:hideMark/>
          </w:tcPr>
          <w:p w:rsidR="00237B4D" w:rsidRPr="00237B4D" w:rsidRDefault="00237B4D" w:rsidP="00237B4D">
            <w:pPr>
              <w:ind w:right="0"/>
              <w:rPr>
                <w:rFonts w:eastAsia="Times New Roman" w:cstheme="minorHAnsi"/>
                <w:b/>
                <w:bCs/>
                <w:sz w:val="20"/>
                <w:szCs w:val="20"/>
              </w:rPr>
            </w:pPr>
            <w:r w:rsidRPr="00237B4D">
              <w:rPr>
                <w:rFonts w:eastAsia="Times New Roman" w:cstheme="minorHAnsi"/>
                <w:b/>
                <w:bCs/>
                <w:sz w:val="20"/>
                <w:szCs w:val="20"/>
              </w:rPr>
              <w:t xml:space="preserve">                                           471,97 € </w:t>
            </w:r>
          </w:p>
        </w:tc>
      </w:tr>
      <w:tr w:rsidR="00237B4D" w:rsidRPr="00237B4D" w:rsidTr="00E5694C">
        <w:trPr>
          <w:trHeight w:val="255"/>
        </w:trPr>
        <w:tc>
          <w:tcPr>
            <w:tcW w:w="139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983"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1699"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247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c>
          <w:tcPr>
            <w:tcW w:w="3767" w:type="dxa"/>
            <w:tcBorders>
              <w:top w:val="nil"/>
              <w:left w:val="nil"/>
              <w:bottom w:val="nil"/>
              <w:right w:val="nil"/>
            </w:tcBorders>
            <w:shd w:val="clear" w:color="auto" w:fill="auto"/>
            <w:noWrap/>
            <w:vAlign w:val="bottom"/>
            <w:hideMark/>
          </w:tcPr>
          <w:p w:rsidR="00237B4D" w:rsidRPr="00237B4D" w:rsidRDefault="00237B4D" w:rsidP="00237B4D">
            <w:pPr>
              <w:ind w:right="0"/>
              <w:rPr>
                <w:rFonts w:eastAsia="Times New Roman" w:cstheme="minorHAnsi"/>
                <w:sz w:val="20"/>
                <w:szCs w:val="20"/>
              </w:rPr>
            </w:pPr>
          </w:p>
        </w:tc>
      </w:tr>
    </w:tbl>
    <w:p w:rsidR="00237B4D" w:rsidRPr="00237B4D" w:rsidRDefault="00237B4D" w:rsidP="00237B4D">
      <w:pPr>
        <w:jc w:val="both"/>
        <w:rPr>
          <w:b/>
          <w:u w:val="single"/>
          <w:lang w:val="fr-FR"/>
        </w:rPr>
      </w:pPr>
    </w:p>
    <w:p w:rsidR="00237B4D" w:rsidRPr="00237B4D" w:rsidRDefault="00237B4D" w:rsidP="00237B4D">
      <w:pPr>
        <w:jc w:val="both"/>
        <w:rPr>
          <w:b/>
          <w:u w:val="single"/>
          <w:lang w:val="fr-FR"/>
        </w:rPr>
      </w:pPr>
    </w:p>
    <w:tbl>
      <w:tblPr>
        <w:tblStyle w:val="Grilledutableau1"/>
        <w:tblW w:w="10456" w:type="dxa"/>
        <w:tblLook w:val="04A0" w:firstRow="1" w:lastRow="0" w:firstColumn="1" w:lastColumn="0" w:noHBand="0" w:noVBand="1"/>
      </w:tblPr>
      <w:tblGrid>
        <w:gridCol w:w="10456"/>
      </w:tblGrid>
      <w:tr w:rsidR="00237B4D" w:rsidRPr="00237B4D" w:rsidTr="00E5694C">
        <w:tc>
          <w:tcPr>
            <w:tcW w:w="10456" w:type="dxa"/>
          </w:tcPr>
          <w:p w:rsidR="00237B4D" w:rsidRPr="00237B4D" w:rsidRDefault="00237B4D" w:rsidP="00237B4D">
            <w:pPr>
              <w:ind w:right="0"/>
              <w:rPr>
                <w:rFonts w:eastAsia="Times New Roman" w:cstheme="minorHAnsi"/>
                <w:bCs/>
                <w:sz w:val="20"/>
                <w:szCs w:val="20"/>
                <w:lang w:val="fr-BE"/>
              </w:rPr>
            </w:pP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t xml:space="preserve">Montant de la prestation de bilan D à </w:t>
            </w:r>
            <w:r w:rsidRPr="00237B4D">
              <w:rPr>
                <w:rFonts w:eastAsia="Times New Roman" w:cstheme="minorHAnsi"/>
                <w:b/>
                <w:bCs/>
                <w:sz w:val="20"/>
                <w:szCs w:val="20"/>
                <w:lang w:val="fr-BE"/>
              </w:rPr>
              <w:t>l’indice pivot 105,10 de septembre 2018 (base 2013)</w:t>
            </w:r>
            <w:r w:rsidRPr="00237B4D">
              <w:rPr>
                <w:rFonts w:eastAsia="Times New Roman" w:cstheme="minorHAnsi"/>
                <w:bCs/>
                <w:sz w:val="20"/>
                <w:szCs w:val="20"/>
                <w:lang w:val="fr-BE"/>
              </w:rPr>
              <w:t xml:space="preserve"> : </w:t>
            </w:r>
            <w:r w:rsidRPr="00237B4D">
              <w:rPr>
                <w:rFonts w:eastAsia="Times New Roman" w:cstheme="minorHAnsi"/>
                <w:b/>
                <w:bCs/>
                <w:sz w:val="20"/>
                <w:szCs w:val="20"/>
                <w:lang w:val="fr-BE"/>
              </w:rPr>
              <w:t>499,90</w:t>
            </w:r>
            <w:r w:rsidRPr="00237B4D">
              <w:rPr>
                <w:rFonts w:eastAsia="Times New Roman" w:cstheme="minorHAnsi"/>
                <w:bCs/>
                <w:sz w:val="20"/>
                <w:szCs w:val="20"/>
                <w:lang w:val="fr-BE"/>
              </w:rPr>
              <w:t xml:space="preserve"> </w:t>
            </w:r>
            <w:r w:rsidRPr="00237B4D">
              <w:rPr>
                <w:rFonts w:eastAsia="Times New Roman" w:cstheme="minorHAnsi"/>
                <w:b/>
                <w:bCs/>
                <w:sz w:val="20"/>
                <w:szCs w:val="20"/>
                <w:lang w:val="fr-BE"/>
              </w:rPr>
              <w:t>€</w:t>
            </w:r>
          </w:p>
          <w:p w:rsidR="00237B4D" w:rsidRPr="00237B4D" w:rsidRDefault="00237B4D" w:rsidP="00237B4D">
            <w:pPr>
              <w:ind w:right="0"/>
              <w:rPr>
                <w:rFonts w:eastAsia="Times New Roman" w:cstheme="minorHAnsi"/>
                <w:bCs/>
                <w:sz w:val="20"/>
                <w:szCs w:val="20"/>
                <w:lang w:val="fr-BE"/>
              </w:rPr>
            </w:pP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sym w:font="Wingdings" w:char="F0E0"/>
            </w:r>
            <w:r w:rsidRPr="00237B4D">
              <w:rPr>
                <w:rFonts w:eastAsia="Times New Roman" w:cstheme="minorHAnsi"/>
                <w:bCs/>
                <w:sz w:val="20"/>
                <w:szCs w:val="20"/>
                <w:lang w:val="fr-BE"/>
              </w:rPr>
              <w:t xml:space="preserve"> dont partie </w:t>
            </w:r>
            <w:proofErr w:type="spellStart"/>
            <w:r w:rsidRPr="00237B4D">
              <w:rPr>
                <w:rFonts w:eastAsia="Times New Roman" w:cstheme="minorHAnsi"/>
                <w:bCs/>
                <w:sz w:val="20"/>
                <w:szCs w:val="20"/>
                <w:lang w:val="fr-BE"/>
              </w:rPr>
              <w:t>indexable</w:t>
            </w:r>
            <w:proofErr w:type="spellEnd"/>
            <w:r w:rsidRPr="00237B4D">
              <w:rPr>
                <w:rFonts w:eastAsia="Times New Roman" w:cstheme="minorHAnsi"/>
                <w:bCs/>
                <w:sz w:val="20"/>
                <w:szCs w:val="20"/>
                <w:lang w:val="fr-BE"/>
              </w:rPr>
              <w:t> : 484,18 €</w:t>
            </w:r>
          </w:p>
          <w:p w:rsidR="00237B4D" w:rsidRPr="00237B4D" w:rsidRDefault="00237B4D" w:rsidP="00237B4D">
            <w:pPr>
              <w:ind w:right="0"/>
              <w:rPr>
                <w:rFonts w:eastAsia="Times New Roman" w:cstheme="minorHAnsi"/>
                <w:bCs/>
                <w:sz w:val="20"/>
                <w:szCs w:val="20"/>
                <w:lang w:val="fr-BE"/>
              </w:rPr>
            </w:pPr>
            <w:r w:rsidRPr="00237B4D">
              <w:rPr>
                <w:rFonts w:eastAsia="Times New Roman" w:cstheme="minorHAnsi"/>
                <w:bCs/>
                <w:sz w:val="20"/>
                <w:szCs w:val="20"/>
                <w:lang w:val="fr-BE"/>
              </w:rPr>
              <w:sym w:font="Wingdings" w:char="F0E0"/>
            </w:r>
            <w:r w:rsidRPr="00237B4D">
              <w:rPr>
                <w:rFonts w:eastAsia="Times New Roman" w:cstheme="minorHAnsi"/>
                <w:bCs/>
                <w:sz w:val="20"/>
                <w:szCs w:val="20"/>
                <w:lang w:val="fr-BE"/>
              </w:rPr>
              <w:t xml:space="preserve"> dont partie non </w:t>
            </w:r>
            <w:proofErr w:type="spellStart"/>
            <w:r w:rsidRPr="00237B4D">
              <w:rPr>
                <w:rFonts w:eastAsia="Times New Roman" w:cstheme="minorHAnsi"/>
                <w:bCs/>
                <w:sz w:val="20"/>
                <w:szCs w:val="20"/>
                <w:lang w:val="fr-BE"/>
              </w:rPr>
              <w:t>indexable</w:t>
            </w:r>
            <w:proofErr w:type="spellEnd"/>
            <w:r w:rsidRPr="00237B4D">
              <w:rPr>
                <w:rFonts w:eastAsia="Times New Roman" w:cstheme="minorHAnsi"/>
                <w:bCs/>
                <w:sz w:val="20"/>
                <w:szCs w:val="20"/>
                <w:lang w:val="fr-BE"/>
              </w:rPr>
              <w:t> : 15,72 €</w:t>
            </w:r>
          </w:p>
          <w:p w:rsidR="00237B4D" w:rsidRPr="00237B4D" w:rsidRDefault="00237B4D" w:rsidP="00237B4D">
            <w:pPr>
              <w:rPr>
                <w:lang w:val="fr-BE"/>
              </w:rPr>
            </w:pPr>
          </w:p>
        </w:tc>
      </w:tr>
    </w:tbl>
    <w:p w:rsidR="00237B4D" w:rsidRPr="00237B4D" w:rsidRDefault="00237B4D" w:rsidP="00237B4D">
      <w:pPr>
        <w:rPr>
          <w:lang w:val="fr-BE"/>
        </w:rPr>
      </w:pPr>
    </w:p>
    <w:p w:rsidR="006D41B9" w:rsidRPr="00237B4D" w:rsidRDefault="006D41B9" w:rsidP="00C35A7F">
      <w:pPr>
        <w:jc w:val="both"/>
        <w:rPr>
          <w:b/>
          <w:u w:val="single"/>
          <w:lang w:val="fr-BE"/>
        </w:rPr>
      </w:pPr>
    </w:p>
    <w:sectPr w:rsidR="006D41B9" w:rsidRPr="00237B4D" w:rsidSect="00F943C6">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90" w:rsidRDefault="00F74190" w:rsidP="00E3435F">
      <w:r>
        <w:separator/>
      </w:r>
    </w:p>
  </w:endnote>
  <w:endnote w:type="continuationSeparator" w:id="0">
    <w:p w:rsidR="00F74190" w:rsidRDefault="00F74190" w:rsidP="00E3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86164648"/>
      <w:docPartObj>
        <w:docPartGallery w:val="Page Numbers (Bottom of Page)"/>
        <w:docPartUnique/>
      </w:docPartObj>
    </w:sdtPr>
    <w:sdtContent>
      <w:p w:rsidR="00237B4D" w:rsidRPr="007D3787" w:rsidRDefault="00237B4D" w:rsidP="00D544E9">
        <w:pPr>
          <w:pStyle w:val="Pieddepage"/>
          <w:tabs>
            <w:tab w:val="clear" w:pos="4680"/>
            <w:tab w:val="clear" w:pos="9360"/>
            <w:tab w:val="right" w:pos="9498"/>
          </w:tabs>
          <w:rPr>
            <w:sz w:val="16"/>
            <w:szCs w:val="16"/>
          </w:rPr>
        </w:pPr>
        <w:r>
          <w:rPr>
            <w:sz w:val="16"/>
            <w:szCs w:val="16"/>
          </w:rPr>
          <w:tab/>
        </w:r>
        <w:r w:rsidRPr="007D3787">
          <w:rPr>
            <w:sz w:val="16"/>
            <w:szCs w:val="16"/>
          </w:rPr>
          <w:t xml:space="preserve">Page | </w:t>
        </w:r>
        <w:r w:rsidRPr="007D3787">
          <w:rPr>
            <w:sz w:val="16"/>
            <w:szCs w:val="16"/>
          </w:rPr>
          <w:fldChar w:fldCharType="begin"/>
        </w:r>
        <w:r w:rsidRPr="007D3787">
          <w:rPr>
            <w:sz w:val="16"/>
            <w:szCs w:val="16"/>
          </w:rPr>
          <w:instrText xml:space="preserve"> PAGE   \* MERGEFORMAT </w:instrText>
        </w:r>
        <w:r w:rsidRPr="007D3787">
          <w:rPr>
            <w:sz w:val="16"/>
            <w:szCs w:val="16"/>
          </w:rPr>
          <w:fldChar w:fldCharType="separate"/>
        </w:r>
        <w:r>
          <w:rPr>
            <w:noProof/>
            <w:sz w:val="16"/>
            <w:szCs w:val="16"/>
          </w:rPr>
          <w:t>26</w:t>
        </w:r>
        <w:r w:rsidRPr="007D3787">
          <w:rPr>
            <w:sz w:val="16"/>
            <w:szCs w:val="16"/>
          </w:rPr>
          <w:fldChar w:fldCharType="end"/>
        </w:r>
        <w:r w:rsidRPr="007D3787">
          <w:rPr>
            <w:sz w:val="16"/>
            <w:szCs w:val="16"/>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053032"/>
      <w:docPartObj>
        <w:docPartGallery w:val="Page Numbers (Bottom of Page)"/>
        <w:docPartUnique/>
      </w:docPartObj>
    </w:sdtPr>
    <w:sdtEndPr/>
    <w:sdtContent>
      <w:p w:rsidR="00F74190" w:rsidRPr="007D3787" w:rsidRDefault="00F74190" w:rsidP="00D544E9">
        <w:pPr>
          <w:pStyle w:val="Pieddepage"/>
          <w:tabs>
            <w:tab w:val="clear" w:pos="4680"/>
            <w:tab w:val="clear" w:pos="9360"/>
            <w:tab w:val="right" w:pos="9498"/>
          </w:tabs>
          <w:rPr>
            <w:sz w:val="16"/>
            <w:szCs w:val="16"/>
          </w:rPr>
        </w:pPr>
        <w:r>
          <w:rPr>
            <w:sz w:val="16"/>
            <w:szCs w:val="16"/>
          </w:rPr>
          <w:tab/>
        </w:r>
        <w:r w:rsidRPr="007D3787">
          <w:rPr>
            <w:sz w:val="16"/>
            <w:szCs w:val="16"/>
          </w:rPr>
          <w:t xml:space="preserve">Page | </w:t>
        </w:r>
        <w:r w:rsidRPr="007D3787">
          <w:rPr>
            <w:sz w:val="16"/>
            <w:szCs w:val="16"/>
          </w:rPr>
          <w:fldChar w:fldCharType="begin"/>
        </w:r>
        <w:r w:rsidRPr="007D3787">
          <w:rPr>
            <w:sz w:val="16"/>
            <w:szCs w:val="16"/>
          </w:rPr>
          <w:instrText xml:space="preserve"> PAGE   \* MERGEFORMAT </w:instrText>
        </w:r>
        <w:r w:rsidRPr="007D3787">
          <w:rPr>
            <w:sz w:val="16"/>
            <w:szCs w:val="16"/>
          </w:rPr>
          <w:fldChar w:fldCharType="separate"/>
        </w:r>
        <w:r w:rsidR="00237B4D">
          <w:rPr>
            <w:noProof/>
            <w:sz w:val="16"/>
            <w:szCs w:val="16"/>
          </w:rPr>
          <w:t>35</w:t>
        </w:r>
        <w:r w:rsidRPr="007D3787">
          <w:rPr>
            <w:sz w:val="16"/>
            <w:szCs w:val="16"/>
          </w:rPr>
          <w:fldChar w:fldCharType="end"/>
        </w:r>
        <w:r w:rsidRPr="007D3787">
          <w:rPr>
            <w:sz w:val="16"/>
            <w:szCs w:val="16"/>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90" w:rsidRDefault="00F74190" w:rsidP="00E3435F">
      <w:r>
        <w:separator/>
      </w:r>
    </w:p>
  </w:footnote>
  <w:footnote w:type="continuationSeparator" w:id="0">
    <w:p w:rsidR="00F74190" w:rsidRDefault="00F74190" w:rsidP="00E3435F">
      <w:r>
        <w:continuationSeparator/>
      </w:r>
    </w:p>
  </w:footnote>
  <w:footnote w:id="1">
    <w:p w:rsidR="00237B4D" w:rsidRPr="00D56FB0" w:rsidRDefault="00237B4D" w:rsidP="00237B4D">
      <w:pPr>
        <w:pStyle w:val="Notedebasdepage"/>
        <w:rPr>
          <w:lang w:val="fr-BE"/>
        </w:rPr>
      </w:pPr>
      <w:r w:rsidRPr="00D56FB0">
        <w:rPr>
          <w:rStyle w:val="Appelnotedebasdep"/>
          <w:rFonts w:asciiTheme="minorHAnsi" w:hAnsiTheme="minorHAnsi" w:cstheme="minorHAnsi"/>
          <w:sz w:val="16"/>
          <w:szCs w:val="16"/>
        </w:rPr>
        <w:footnoteRef/>
      </w:r>
      <w:r w:rsidRPr="00D56FB0">
        <w:rPr>
          <w:rFonts w:asciiTheme="minorHAnsi" w:hAnsiTheme="minorHAnsi" w:cstheme="minorHAnsi"/>
          <w:sz w:val="16"/>
          <w:szCs w:val="16"/>
          <w:lang w:val="fr-BE"/>
        </w:rPr>
        <w:t xml:space="preserve"> Par date de début</w:t>
      </w:r>
      <w:r>
        <w:rPr>
          <w:rFonts w:asciiTheme="minorHAnsi" w:hAnsiTheme="minorHAnsi" w:cstheme="minorHAnsi"/>
          <w:sz w:val="16"/>
          <w:szCs w:val="16"/>
          <w:lang w:val="fr-BE"/>
        </w:rPr>
        <w:t>,</w:t>
      </w:r>
      <w:r w:rsidRPr="00D56FB0">
        <w:rPr>
          <w:rFonts w:asciiTheme="minorHAnsi" w:hAnsiTheme="minorHAnsi" w:cstheme="minorHAnsi"/>
          <w:sz w:val="16"/>
          <w:szCs w:val="16"/>
          <w:lang w:val="fr-BE"/>
        </w:rPr>
        <w:t xml:space="preserve"> il est entendu la</w:t>
      </w:r>
      <w:r>
        <w:rPr>
          <w:rFonts w:asciiTheme="minorHAnsi" w:hAnsiTheme="minorHAnsi" w:cstheme="minorHAnsi"/>
          <w:sz w:val="16"/>
          <w:szCs w:val="16"/>
          <w:lang w:val="fr-BE"/>
        </w:rPr>
        <w:t xml:space="preserve"> date de discussion avec les parents des résultats des examens. </w:t>
      </w:r>
    </w:p>
  </w:footnote>
  <w:footnote w:id="2">
    <w:p w:rsidR="00237B4D" w:rsidRPr="00C25284" w:rsidRDefault="00237B4D" w:rsidP="00237B4D">
      <w:pPr>
        <w:pStyle w:val="Notedebasdepage"/>
        <w:rPr>
          <w:lang w:val="fr-BE"/>
        </w:rPr>
      </w:pPr>
      <w:r w:rsidRPr="00C25284">
        <w:rPr>
          <w:rFonts w:asciiTheme="minorHAnsi" w:hAnsiTheme="minorHAnsi" w:cstheme="minorHAnsi"/>
          <w:sz w:val="16"/>
          <w:szCs w:val="16"/>
          <w:lang w:val="fr-BE"/>
        </w:rPr>
        <w:footnoteRef/>
      </w:r>
      <w:r w:rsidRPr="00C25284">
        <w:rPr>
          <w:rFonts w:asciiTheme="minorHAnsi" w:hAnsiTheme="minorHAnsi" w:cstheme="minorHAnsi"/>
          <w:sz w:val="16"/>
          <w:szCs w:val="16"/>
          <w:lang w:val="fr-BE"/>
        </w:rPr>
        <w:t xml:space="preserve"> Cette date</w:t>
      </w:r>
      <w:r>
        <w:rPr>
          <w:rFonts w:asciiTheme="minorHAnsi" w:hAnsiTheme="minorHAnsi" w:cstheme="minorHAnsi"/>
          <w:sz w:val="16"/>
          <w:szCs w:val="16"/>
          <w:lang w:val="fr-BE"/>
        </w:rPr>
        <w:t xml:space="preserve"> est importante à savoir dans le cadre du remboursement des frais de déplacements. Il s’agit de la date à partir de laquelle les frais de déplacement réalisés dans le cadre de la convention pourront être remboursés.</w:t>
      </w:r>
      <w:r>
        <w:rPr>
          <w:lang w:val="fr-B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F9B"/>
    <w:multiLevelType w:val="hybridMultilevel"/>
    <w:tmpl w:val="A0FA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32957"/>
    <w:multiLevelType w:val="hybridMultilevel"/>
    <w:tmpl w:val="4600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5EAC"/>
    <w:multiLevelType w:val="hybridMultilevel"/>
    <w:tmpl w:val="B274B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D2ECF"/>
    <w:multiLevelType w:val="hybridMultilevel"/>
    <w:tmpl w:val="B7082C54"/>
    <w:lvl w:ilvl="0" w:tplc="2820B00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32549"/>
    <w:multiLevelType w:val="hybridMultilevel"/>
    <w:tmpl w:val="2FF4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A011F"/>
    <w:multiLevelType w:val="hybridMultilevel"/>
    <w:tmpl w:val="617EA5B4"/>
    <w:lvl w:ilvl="0" w:tplc="38021E9A">
      <w:start w:val="7"/>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C77B0"/>
    <w:multiLevelType w:val="hybridMultilevel"/>
    <w:tmpl w:val="D0CCACE0"/>
    <w:lvl w:ilvl="0" w:tplc="3B1065E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5676B"/>
    <w:multiLevelType w:val="hybridMultilevel"/>
    <w:tmpl w:val="5F70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B2B9B"/>
    <w:multiLevelType w:val="hybridMultilevel"/>
    <w:tmpl w:val="4A54D1BC"/>
    <w:lvl w:ilvl="0" w:tplc="F614161A">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25AB5"/>
    <w:multiLevelType w:val="hybridMultilevel"/>
    <w:tmpl w:val="3872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CF281B"/>
    <w:multiLevelType w:val="hybridMultilevel"/>
    <w:tmpl w:val="250A745C"/>
    <w:lvl w:ilvl="0" w:tplc="6A9EA56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E0097"/>
    <w:multiLevelType w:val="hybridMultilevel"/>
    <w:tmpl w:val="BCEEA054"/>
    <w:lvl w:ilvl="0" w:tplc="F614161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12F43"/>
    <w:multiLevelType w:val="hybridMultilevel"/>
    <w:tmpl w:val="B9C8D716"/>
    <w:lvl w:ilvl="0" w:tplc="F614161A">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0D409D"/>
    <w:multiLevelType w:val="hybridMultilevel"/>
    <w:tmpl w:val="BA48C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9311D"/>
    <w:multiLevelType w:val="hybridMultilevel"/>
    <w:tmpl w:val="A51A4334"/>
    <w:lvl w:ilvl="0" w:tplc="F86E1922">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23852"/>
    <w:multiLevelType w:val="hybridMultilevel"/>
    <w:tmpl w:val="4EAC95C8"/>
    <w:lvl w:ilvl="0" w:tplc="6AFE0B5E">
      <w:start w:val="1"/>
      <w:numFmt w:val="upperRoman"/>
      <w:lvlText w:val="%1."/>
      <w:lvlJc w:val="left"/>
      <w:pPr>
        <w:ind w:left="436" w:hanging="720"/>
      </w:pPr>
      <w:rPr>
        <w:rFonts w:hint="default"/>
        <w:b/>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6">
    <w:nsid w:val="42C42B59"/>
    <w:multiLevelType w:val="hybridMultilevel"/>
    <w:tmpl w:val="41386CC0"/>
    <w:lvl w:ilvl="0" w:tplc="F614161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266556"/>
    <w:multiLevelType w:val="hybridMultilevel"/>
    <w:tmpl w:val="C6D2EE64"/>
    <w:lvl w:ilvl="0" w:tplc="F614161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3F7EE4"/>
    <w:multiLevelType w:val="hybridMultilevel"/>
    <w:tmpl w:val="33F49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321C9"/>
    <w:multiLevelType w:val="hybridMultilevel"/>
    <w:tmpl w:val="F83A6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D1A6B"/>
    <w:multiLevelType w:val="hybridMultilevel"/>
    <w:tmpl w:val="4A8AE278"/>
    <w:lvl w:ilvl="0" w:tplc="F614161A">
      <w:start w:val="13"/>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A72131A"/>
    <w:multiLevelType w:val="hybridMultilevel"/>
    <w:tmpl w:val="63E0DEA8"/>
    <w:lvl w:ilvl="0" w:tplc="68946F2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E6372"/>
    <w:multiLevelType w:val="hybridMultilevel"/>
    <w:tmpl w:val="CD00EFA8"/>
    <w:lvl w:ilvl="0" w:tplc="F614161A">
      <w:start w:val="1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797352"/>
    <w:multiLevelType w:val="hybridMultilevel"/>
    <w:tmpl w:val="BC72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CF1707"/>
    <w:multiLevelType w:val="hybridMultilevel"/>
    <w:tmpl w:val="558653A0"/>
    <w:lvl w:ilvl="0" w:tplc="3B0489E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2A25DB"/>
    <w:multiLevelType w:val="hybridMultilevel"/>
    <w:tmpl w:val="E69C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45BC6"/>
    <w:multiLevelType w:val="hybridMultilevel"/>
    <w:tmpl w:val="EDF8FE8A"/>
    <w:lvl w:ilvl="0" w:tplc="F614161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7B7257"/>
    <w:multiLevelType w:val="hybridMultilevel"/>
    <w:tmpl w:val="68585718"/>
    <w:lvl w:ilvl="0" w:tplc="F614161A">
      <w:start w:val="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E123C0"/>
    <w:multiLevelType w:val="hybridMultilevel"/>
    <w:tmpl w:val="5E208B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F0B484A"/>
    <w:multiLevelType w:val="hybridMultilevel"/>
    <w:tmpl w:val="73B8CD18"/>
    <w:lvl w:ilvl="0" w:tplc="36967BE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E10368"/>
    <w:multiLevelType w:val="hybridMultilevel"/>
    <w:tmpl w:val="95488660"/>
    <w:lvl w:ilvl="0" w:tplc="F614161A">
      <w:start w:val="13"/>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7BBD5C86"/>
    <w:multiLevelType w:val="hybridMultilevel"/>
    <w:tmpl w:val="5F12B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9"/>
  </w:num>
  <w:num w:numId="4">
    <w:abstractNumId w:val="9"/>
  </w:num>
  <w:num w:numId="5">
    <w:abstractNumId w:val="4"/>
  </w:num>
  <w:num w:numId="6">
    <w:abstractNumId w:val="22"/>
  </w:num>
  <w:num w:numId="7">
    <w:abstractNumId w:val="8"/>
  </w:num>
  <w:num w:numId="8">
    <w:abstractNumId w:val="16"/>
  </w:num>
  <w:num w:numId="9">
    <w:abstractNumId w:val="17"/>
  </w:num>
  <w:num w:numId="10">
    <w:abstractNumId w:val="26"/>
  </w:num>
  <w:num w:numId="11">
    <w:abstractNumId w:val="12"/>
  </w:num>
  <w:num w:numId="12">
    <w:abstractNumId w:val="20"/>
  </w:num>
  <w:num w:numId="13">
    <w:abstractNumId w:val="5"/>
  </w:num>
  <w:num w:numId="14">
    <w:abstractNumId w:val="0"/>
  </w:num>
  <w:num w:numId="15">
    <w:abstractNumId w:val="28"/>
  </w:num>
  <w:num w:numId="16">
    <w:abstractNumId w:val="11"/>
  </w:num>
  <w:num w:numId="17">
    <w:abstractNumId w:val="2"/>
  </w:num>
  <w:num w:numId="18">
    <w:abstractNumId w:val="27"/>
  </w:num>
  <w:num w:numId="19">
    <w:abstractNumId w:val="30"/>
  </w:num>
  <w:num w:numId="20">
    <w:abstractNumId w:val="1"/>
  </w:num>
  <w:num w:numId="21">
    <w:abstractNumId w:val="14"/>
  </w:num>
  <w:num w:numId="22">
    <w:abstractNumId w:val="31"/>
  </w:num>
  <w:num w:numId="23">
    <w:abstractNumId w:val="25"/>
  </w:num>
  <w:num w:numId="24">
    <w:abstractNumId w:val="23"/>
  </w:num>
  <w:num w:numId="25">
    <w:abstractNumId w:val="15"/>
  </w:num>
  <w:num w:numId="26">
    <w:abstractNumId w:val="18"/>
  </w:num>
  <w:num w:numId="27">
    <w:abstractNumId w:val="6"/>
  </w:num>
  <w:num w:numId="28">
    <w:abstractNumId w:val="3"/>
  </w:num>
  <w:num w:numId="29">
    <w:abstractNumId w:val="29"/>
  </w:num>
  <w:num w:numId="30">
    <w:abstractNumId w:val="24"/>
  </w:num>
  <w:num w:numId="31">
    <w:abstractNumId w:val="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CD"/>
    <w:rsid w:val="00001667"/>
    <w:rsid w:val="0000171E"/>
    <w:rsid w:val="00001A81"/>
    <w:rsid w:val="0000304F"/>
    <w:rsid w:val="000050FE"/>
    <w:rsid w:val="00007CF6"/>
    <w:rsid w:val="00012545"/>
    <w:rsid w:val="000202C9"/>
    <w:rsid w:val="000215AF"/>
    <w:rsid w:val="000232A8"/>
    <w:rsid w:val="00027B9C"/>
    <w:rsid w:val="00032E43"/>
    <w:rsid w:val="00033FE4"/>
    <w:rsid w:val="00034B66"/>
    <w:rsid w:val="00034E31"/>
    <w:rsid w:val="00035F68"/>
    <w:rsid w:val="00036F42"/>
    <w:rsid w:val="00037EE2"/>
    <w:rsid w:val="00041150"/>
    <w:rsid w:val="000476A3"/>
    <w:rsid w:val="00050094"/>
    <w:rsid w:val="000509A9"/>
    <w:rsid w:val="00051678"/>
    <w:rsid w:val="00051F34"/>
    <w:rsid w:val="00052BAA"/>
    <w:rsid w:val="00053A48"/>
    <w:rsid w:val="0005505B"/>
    <w:rsid w:val="00057FFB"/>
    <w:rsid w:val="00060F16"/>
    <w:rsid w:val="00061821"/>
    <w:rsid w:val="00062762"/>
    <w:rsid w:val="00062967"/>
    <w:rsid w:val="00063E16"/>
    <w:rsid w:val="00064B2C"/>
    <w:rsid w:val="00066A19"/>
    <w:rsid w:val="000717B6"/>
    <w:rsid w:val="0007299D"/>
    <w:rsid w:val="000744E5"/>
    <w:rsid w:val="000836E6"/>
    <w:rsid w:val="0008636A"/>
    <w:rsid w:val="00090D64"/>
    <w:rsid w:val="0009451B"/>
    <w:rsid w:val="000A0B5A"/>
    <w:rsid w:val="000A3916"/>
    <w:rsid w:val="000A4163"/>
    <w:rsid w:val="000A4CE1"/>
    <w:rsid w:val="000B0AA4"/>
    <w:rsid w:val="000B17AD"/>
    <w:rsid w:val="000B4746"/>
    <w:rsid w:val="000C19A6"/>
    <w:rsid w:val="000C2B1F"/>
    <w:rsid w:val="000C5A12"/>
    <w:rsid w:val="000D10E0"/>
    <w:rsid w:val="000D6F53"/>
    <w:rsid w:val="000D7369"/>
    <w:rsid w:val="000E3765"/>
    <w:rsid w:val="000E3AFF"/>
    <w:rsid w:val="000E4A26"/>
    <w:rsid w:val="000F1728"/>
    <w:rsid w:val="000F1978"/>
    <w:rsid w:val="000F737D"/>
    <w:rsid w:val="000F74E0"/>
    <w:rsid w:val="0010397E"/>
    <w:rsid w:val="00106547"/>
    <w:rsid w:val="00106E22"/>
    <w:rsid w:val="001108D5"/>
    <w:rsid w:val="00111F7B"/>
    <w:rsid w:val="00112FEE"/>
    <w:rsid w:val="00113659"/>
    <w:rsid w:val="00114D7A"/>
    <w:rsid w:val="00120A4B"/>
    <w:rsid w:val="00121AEC"/>
    <w:rsid w:val="00123EEA"/>
    <w:rsid w:val="00124BF1"/>
    <w:rsid w:val="00126405"/>
    <w:rsid w:val="00131DDB"/>
    <w:rsid w:val="00132C9B"/>
    <w:rsid w:val="00132E47"/>
    <w:rsid w:val="00133B08"/>
    <w:rsid w:val="00133C47"/>
    <w:rsid w:val="001367F1"/>
    <w:rsid w:val="00145E6F"/>
    <w:rsid w:val="00150349"/>
    <w:rsid w:val="00151048"/>
    <w:rsid w:val="00153F64"/>
    <w:rsid w:val="0015405B"/>
    <w:rsid w:val="00157AE3"/>
    <w:rsid w:val="00165674"/>
    <w:rsid w:val="00177E80"/>
    <w:rsid w:val="0018595F"/>
    <w:rsid w:val="00194A5C"/>
    <w:rsid w:val="00195FB8"/>
    <w:rsid w:val="0019750C"/>
    <w:rsid w:val="001A0473"/>
    <w:rsid w:val="001A75BF"/>
    <w:rsid w:val="001A7ED0"/>
    <w:rsid w:val="001B3281"/>
    <w:rsid w:val="001B6662"/>
    <w:rsid w:val="001C07D8"/>
    <w:rsid w:val="001D4279"/>
    <w:rsid w:val="001D659E"/>
    <w:rsid w:val="001D7ECD"/>
    <w:rsid w:val="001E23DC"/>
    <w:rsid w:val="001F28C8"/>
    <w:rsid w:val="00201E8B"/>
    <w:rsid w:val="00203CC3"/>
    <w:rsid w:val="00204415"/>
    <w:rsid w:val="0020554F"/>
    <w:rsid w:val="00205CB8"/>
    <w:rsid w:val="00211AE9"/>
    <w:rsid w:val="00212725"/>
    <w:rsid w:val="0021600F"/>
    <w:rsid w:val="00216BE4"/>
    <w:rsid w:val="00223000"/>
    <w:rsid w:val="002236F8"/>
    <w:rsid w:val="00223C14"/>
    <w:rsid w:val="00224D49"/>
    <w:rsid w:val="00233BAB"/>
    <w:rsid w:val="00235344"/>
    <w:rsid w:val="00237B4D"/>
    <w:rsid w:val="00243818"/>
    <w:rsid w:val="00245BE4"/>
    <w:rsid w:val="002537B8"/>
    <w:rsid w:val="00254CE3"/>
    <w:rsid w:val="002560BA"/>
    <w:rsid w:val="00263C29"/>
    <w:rsid w:val="002655B8"/>
    <w:rsid w:val="00265EC0"/>
    <w:rsid w:val="002668AE"/>
    <w:rsid w:val="002672C9"/>
    <w:rsid w:val="00271193"/>
    <w:rsid w:val="0027245E"/>
    <w:rsid w:val="0027771D"/>
    <w:rsid w:val="00277D5E"/>
    <w:rsid w:val="0028200F"/>
    <w:rsid w:val="00282CE7"/>
    <w:rsid w:val="00283C8A"/>
    <w:rsid w:val="00283F29"/>
    <w:rsid w:val="0029228B"/>
    <w:rsid w:val="00292945"/>
    <w:rsid w:val="002932F2"/>
    <w:rsid w:val="0029723C"/>
    <w:rsid w:val="002A510D"/>
    <w:rsid w:val="002A57AD"/>
    <w:rsid w:val="002A6B40"/>
    <w:rsid w:val="002B0A9F"/>
    <w:rsid w:val="002B0D57"/>
    <w:rsid w:val="002B1018"/>
    <w:rsid w:val="002B6530"/>
    <w:rsid w:val="002B7D59"/>
    <w:rsid w:val="002C1EBC"/>
    <w:rsid w:val="002C3041"/>
    <w:rsid w:val="002C357C"/>
    <w:rsid w:val="002C5A05"/>
    <w:rsid w:val="002D1AE4"/>
    <w:rsid w:val="002D74C6"/>
    <w:rsid w:val="002E0F33"/>
    <w:rsid w:val="002F25C2"/>
    <w:rsid w:val="002F37F6"/>
    <w:rsid w:val="002F499C"/>
    <w:rsid w:val="00301441"/>
    <w:rsid w:val="003021D0"/>
    <w:rsid w:val="00302575"/>
    <w:rsid w:val="0030477B"/>
    <w:rsid w:val="00305551"/>
    <w:rsid w:val="00305AEB"/>
    <w:rsid w:val="0031258F"/>
    <w:rsid w:val="00312F1F"/>
    <w:rsid w:val="00313604"/>
    <w:rsid w:val="00313A14"/>
    <w:rsid w:val="00324F8F"/>
    <w:rsid w:val="003263B5"/>
    <w:rsid w:val="003268EA"/>
    <w:rsid w:val="003422AB"/>
    <w:rsid w:val="00343937"/>
    <w:rsid w:val="00344B44"/>
    <w:rsid w:val="00346234"/>
    <w:rsid w:val="00351570"/>
    <w:rsid w:val="00351E4B"/>
    <w:rsid w:val="00354AB0"/>
    <w:rsid w:val="00364C3C"/>
    <w:rsid w:val="003736E4"/>
    <w:rsid w:val="00373F73"/>
    <w:rsid w:val="0037579F"/>
    <w:rsid w:val="00377EF9"/>
    <w:rsid w:val="00381879"/>
    <w:rsid w:val="0038443B"/>
    <w:rsid w:val="003845E8"/>
    <w:rsid w:val="00385C52"/>
    <w:rsid w:val="003934F1"/>
    <w:rsid w:val="0039418E"/>
    <w:rsid w:val="00397770"/>
    <w:rsid w:val="003A5982"/>
    <w:rsid w:val="003B2E8D"/>
    <w:rsid w:val="003B39A2"/>
    <w:rsid w:val="003B42A9"/>
    <w:rsid w:val="003B4694"/>
    <w:rsid w:val="003B4BDA"/>
    <w:rsid w:val="003B7EE7"/>
    <w:rsid w:val="003C22FF"/>
    <w:rsid w:val="003C386E"/>
    <w:rsid w:val="003C57EF"/>
    <w:rsid w:val="003C74C7"/>
    <w:rsid w:val="003C7DF4"/>
    <w:rsid w:val="003D02CA"/>
    <w:rsid w:val="003D3597"/>
    <w:rsid w:val="003D6CD9"/>
    <w:rsid w:val="003D73C3"/>
    <w:rsid w:val="003E56A4"/>
    <w:rsid w:val="003E724E"/>
    <w:rsid w:val="003F058B"/>
    <w:rsid w:val="003F257A"/>
    <w:rsid w:val="003F307A"/>
    <w:rsid w:val="003F36D6"/>
    <w:rsid w:val="003F5F6C"/>
    <w:rsid w:val="003F7586"/>
    <w:rsid w:val="00400463"/>
    <w:rsid w:val="00415EA0"/>
    <w:rsid w:val="00420739"/>
    <w:rsid w:val="00421791"/>
    <w:rsid w:val="004240DF"/>
    <w:rsid w:val="00425EF9"/>
    <w:rsid w:val="004269BA"/>
    <w:rsid w:val="00432F00"/>
    <w:rsid w:val="004336E1"/>
    <w:rsid w:val="00437333"/>
    <w:rsid w:val="00440016"/>
    <w:rsid w:val="00440DB6"/>
    <w:rsid w:val="00441912"/>
    <w:rsid w:val="004434C2"/>
    <w:rsid w:val="00444B3E"/>
    <w:rsid w:val="004470CE"/>
    <w:rsid w:val="004470EA"/>
    <w:rsid w:val="00447B8E"/>
    <w:rsid w:val="004511E3"/>
    <w:rsid w:val="00454B9E"/>
    <w:rsid w:val="00462E3B"/>
    <w:rsid w:val="00463441"/>
    <w:rsid w:val="00464015"/>
    <w:rsid w:val="00465609"/>
    <w:rsid w:val="0047031B"/>
    <w:rsid w:val="004728F4"/>
    <w:rsid w:val="00473B4F"/>
    <w:rsid w:val="0047438F"/>
    <w:rsid w:val="00476D2A"/>
    <w:rsid w:val="00486CE1"/>
    <w:rsid w:val="0049364E"/>
    <w:rsid w:val="00496919"/>
    <w:rsid w:val="004A02E3"/>
    <w:rsid w:val="004A09B6"/>
    <w:rsid w:val="004A142C"/>
    <w:rsid w:val="004A203F"/>
    <w:rsid w:val="004A607A"/>
    <w:rsid w:val="004A72C3"/>
    <w:rsid w:val="004B0475"/>
    <w:rsid w:val="004C1A58"/>
    <w:rsid w:val="004C4C29"/>
    <w:rsid w:val="004C5C16"/>
    <w:rsid w:val="004C6F3B"/>
    <w:rsid w:val="004D1EE0"/>
    <w:rsid w:val="004D3AFD"/>
    <w:rsid w:val="004D45F7"/>
    <w:rsid w:val="004D67E5"/>
    <w:rsid w:val="004D729C"/>
    <w:rsid w:val="004D77A4"/>
    <w:rsid w:val="004E04EB"/>
    <w:rsid w:val="004E0CB7"/>
    <w:rsid w:val="004F0504"/>
    <w:rsid w:val="004F43A2"/>
    <w:rsid w:val="004F510E"/>
    <w:rsid w:val="004F7F3E"/>
    <w:rsid w:val="0050193A"/>
    <w:rsid w:val="00503854"/>
    <w:rsid w:val="00510603"/>
    <w:rsid w:val="00512D52"/>
    <w:rsid w:val="005136ED"/>
    <w:rsid w:val="00514A68"/>
    <w:rsid w:val="00525066"/>
    <w:rsid w:val="005251D8"/>
    <w:rsid w:val="00534CFA"/>
    <w:rsid w:val="0054030A"/>
    <w:rsid w:val="00540324"/>
    <w:rsid w:val="00544490"/>
    <w:rsid w:val="005447D0"/>
    <w:rsid w:val="005473A5"/>
    <w:rsid w:val="00553AD6"/>
    <w:rsid w:val="00554C00"/>
    <w:rsid w:val="005568D1"/>
    <w:rsid w:val="00563B98"/>
    <w:rsid w:val="00564E44"/>
    <w:rsid w:val="00570B8A"/>
    <w:rsid w:val="005710AA"/>
    <w:rsid w:val="00571A0B"/>
    <w:rsid w:val="00572FF5"/>
    <w:rsid w:val="00576704"/>
    <w:rsid w:val="00586442"/>
    <w:rsid w:val="00590209"/>
    <w:rsid w:val="00590817"/>
    <w:rsid w:val="005925CF"/>
    <w:rsid w:val="00597256"/>
    <w:rsid w:val="005A146B"/>
    <w:rsid w:val="005A1B7B"/>
    <w:rsid w:val="005B38D5"/>
    <w:rsid w:val="005B39A0"/>
    <w:rsid w:val="005B5E81"/>
    <w:rsid w:val="005C545D"/>
    <w:rsid w:val="005C63C9"/>
    <w:rsid w:val="005D1FC2"/>
    <w:rsid w:val="005D3C66"/>
    <w:rsid w:val="005D693A"/>
    <w:rsid w:val="005E6911"/>
    <w:rsid w:val="005F0587"/>
    <w:rsid w:val="005F1292"/>
    <w:rsid w:val="005F42AD"/>
    <w:rsid w:val="005F43DC"/>
    <w:rsid w:val="005F5912"/>
    <w:rsid w:val="005F7A25"/>
    <w:rsid w:val="006131DC"/>
    <w:rsid w:val="006143A4"/>
    <w:rsid w:val="0062289A"/>
    <w:rsid w:val="00623E7A"/>
    <w:rsid w:val="00624462"/>
    <w:rsid w:val="0063002F"/>
    <w:rsid w:val="0063283E"/>
    <w:rsid w:val="0063348E"/>
    <w:rsid w:val="006347FF"/>
    <w:rsid w:val="006351FA"/>
    <w:rsid w:val="00636664"/>
    <w:rsid w:val="00636997"/>
    <w:rsid w:val="006410D3"/>
    <w:rsid w:val="006440C6"/>
    <w:rsid w:val="00644722"/>
    <w:rsid w:val="006543A7"/>
    <w:rsid w:val="00655DDD"/>
    <w:rsid w:val="006576AE"/>
    <w:rsid w:val="00661F20"/>
    <w:rsid w:val="006765FE"/>
    <w:rsid w:val="00676C92"/>
    <w:rsid w:val="006818ED"/>
    <w:rsid w:val="00681D3B"/>
    <w:rsid w:val="006850D1"/>
    <w:rsid w:val="00685466"/>
    <w:rsid w:val="006905B0"/>
    <w:rsid w:val="0069401F"/>
    <w:rsid w:val="0069458B"/>
    <w:rsid w:val="00696904"/>
    <w:rsid w:val="006A080A"/>
    <w:rsid w:val="006A08CB"/>
    <w:rsid w:val="006A3A3B"/>
    <w:rsid w:val="006A3ADE"/>
    <w:rsid w:val="006A3DA7"/>
    <w:rsid w:val="006A4E5F"/>
    <w:rsid w:val="006A692E"/>
    <w:rsid w:val="006B0715"/>
    <w:rsid w:val="006B4A7F"/>
    <w:rsid w:val="006C2E6D"/>
    <w:rsid w:val="006C37C9"/>
    <w:rsid w:val="006C50B9"/>
    <w:rsid w:val="006C7AE6"/>
    <w:rsid w:val="006D41B9"/>
    <w:rsid w:val="006D64C5"/>
    <w:rsid w:val="006D6815"/>
    <w:rsid w:val="006D6F6D"/>
    <w:rsid w:val="006E13D9"/>
    <w:rsid w:val="006E53D8"/>
    <w:rsid w:val="006E5406"/>
    <w:rsid w:val="006E6801"/>
    <w:rsid w:val="006F5088"/>
    <w:rsid w:val="007011B9"/>
    <w:rsid w:val="00702DC7"/>
    <w:rsid w:val="00705DE9"/>
    <w:rsid w:val="00706EF8"/>
    <w:rsid w:val="00711642"/>
    <w:rsid w:val="00713B5F"/>
    <w:rsid w:val="007150D3"/>
    <w:rsid w:val="00716179"/>
    <w:rsid w:val="00722718"/>
    <w:rsid w:val="0072293A"/>
    <w:rsid w:val="00736C71"/>
    <w:rsid w:val="007376D9"/>
    <w:rsid w:val="0074011A"/>
    <w:rsid w:val="00742AD5"/>
    <w:rsid w:val="00745225"/>
    <w:rsid w:val="00746B1F"/>
    <w:rsid w:val="007526D9"/>
    <w:rsid w:val="00756C16"/>
    <w:rsid w:val="00757682"/>
    <w:rsid w:val="007610F7"/>
    <w:rsid w:val="00763504"/>
    <w:rsid w:val="0076572F"/>
    <w:rsid w:val="00767BB3"/>
    <w:rsid w:val="007823CB"/>
    <w:rsid w:val="00785137"/>
    <w:rsid w:val="00787BDC"/>
    <w:rsid w:val="00790B39"/>
    <w:rsid w:val="007920C5"/>
    <w:rsid w:val="0079296B"/>
    <w:rsid w:val="00792CB1"/>
    <w:rsid w:val="007934C8"/>
    <w:rsid w:val="0079510B"/>
    <w:rsid w:val="00795C4C"/>
    <w:rsid w:val="00796BD0"/>
    <w:rsid w:val="007A31A1"/>
    <w:rsid w:val="007A38EE"/>
    <w:rsid w:val="007A46D8"/>
    <w:rsid w:val="007A508F"/>
    <w:rsid w:val="007A679B"/>
    <w:rsid w:val="007B203F"/>
    <w:rsid w:val="007B4783"/>
    <w:rsid w:val="007B4A6F"/>
    <w:rsid w:val="007C0933"/>
    <w:rsid w:val="007C0B7A"/>
    <w:rsid w:val="007C0E71"/>
    <w:rsid w:val="007C1E5B"/>
    <w:rsid w:val="007C5157"/>
    <w:rsid w:val="007D3787"/>
    <w:rsid w:val="007D7848"/>
    <w:rsid w:val="007D78F7"/>
    <w:rsid w:val="007E0DB3"/>
    <w:rsid w:val="007E170F"/>
    <w:rsid w:val="007E2299"/>
    <w:rsid w:val="007E4E4E"/>
    <w:rsid w:val="007E57B9"/>
    <w:rsid w:val="007F191B"/>
    <w:rsid w:val="007F3BBA"/>
    <w:rsid w:val="00800943"/>
    <w:rsid w:val="0081123F"/>
    <w:rsid w:val="00812ADA"/>
    <w:rsid w:val="00820B2A"/>
    <w:rsid w:val="00821CAB"/>
    <w:rsid w:val="008241C6"/>
    <w:rsid w:val="00825A3F"/>
    <w:rsid w:val="00826D0A"/>
    <w:rsid w:val="00827345"/>
    <w:rsid w:val="0082777B"/>
    <w:rsid w:val="0083204F"/>
    <w:rsid w:val="00832094"/>
    <w:rsid w:val="00833A57"/>
    <w:rsid w:val="00833A96"/>
    <w:rsid w:val="00834D69"/>
    <w:rsid w:val="00846526"/>
    <w:rsid w:val="00852872"/>
    <w:rsid w:val="008550E4"/>
    <w:rsid w:val="0085780D"/>
    <w:rsid w:val="008607AE"/>
    <w:rsid w:val="00860F75"/>
    <w:rsid w:val="00864100"/>
    <w:rsid w:val="00865060"/>
    <w:rsid w:val="0086601B"/>
    <w:rsid w:val="008667C7"/>
    <w:rsid w:val="008718B1"/>
    <w:rsid w:val="00874032"/>
    <w:rsid w:val="00874F7A"/>
    <w:rsid w:val="008765AC"/>
    <w:rsid w:val="00876FD8"/>
    <w:rsid w:val="008816CB"/>
    <w:rsid w:val="008819D0"/>
    <w:rsid w:val="00886556"/>
    <w:rsid w:val="0089011E"/>
    <w:rsid w:val="00890326"/>
    <w:rsid w:val="00890747"/>
    <w:rsid w:val="00890D8F"/>
    <w:rsid w:val="008929FD"/>
    <w:rsid w:val="00893BCC"/>
    <w:rsid w:val="00896B8D"/>
    <w:rsid w:val="008A0222"/>
    <w:rsid w:val="008A44DA"/>
    <w:rsid w:val="008A54A2"/>
    <w:rsid w:val="008A5DAD"/>
    <w:rsid w:val="008A6384"/>
    <w:rsid w:val="008A63B7"/>
    <w:rsid w:val="008B028F"/>
    <w:rsid w:val="008B1305"/>
    <w:rsid w:val="008B1F53"/>
    <w:rsid w:val="008B48A8"/>
    <w:rsid w:val="008C247A"/>
    <w:rsid w:val="008C3A9B"/>
    <w:rsid w:val="008C5021"/>
    <w:rsid w:val="008C672E"/>
    <w:rsid w:val="008C6DC2"/>
    <w:rsid w:val="008D084C"/>
    <w:rsid w:val="008D2657"/>
    <w:rsid w:val="008D338B"/>
    <w:rsid w:val="008D403F"/>
    <w:rsid w:val="008D5DE3"/>
    <w:rsid w:val="008D6398"/>
    <w:rsid w:val="008D7FA0"/>
    <w:rsid w:val="008E2CC5"/>
    <w:rsid w:val="008E4EA0"/>
    <w:rsid w:val="008E53CB"/>
    <w:rsid w:val="008E769A"/>
    <w:rsid w:val="008F1F58"/>
    <w:rsid w:val="008F408E"/>
    <w:rsid w:val="008F4A2D"/>
    <w:rsid w:val="008F6B9C"/>
    <w:rsid w:val="0090030D"/>
    <w:rsid w:val="00900F6B"/>
    <w:rsid w:val="009044EE"/>
    <w:rsid w:val="00905676"/>
    <w:rsid w:val="0090631F"/>
    <w:rsid w:val="00912EEA"/>
    <w:rsid w:val="009147E4"/>
    <w:rsid w:val="00920BA3"/>
    <w:rsid w:val="00931D8B"/>
    <w:rsid w:val="00932546"/>
    <w:rsid w:val="00932A76"/>
    <w:rsid w:val="00936BA7"/>
    <w:rsid w:val="009421FE"/>
    <w:rsid w:val="009430BB"/>
    <w:rsid w:val="009435A1"/>
    <w:rsid w:val="00944D7C"/>
    <w:rsid w:val="00946A7A"/>
    <w:rsid w:val="00951EBE"/>
    <w:rsid w:val="00954145"/>
    <w:rsid w:val="009547CA"/>
    <w:rsid w:val="00956BA0"/>
    <w:rsid w:val="009614F3"/>
    <w:rsid w:val="009624EE"/>
    <w:rsid w:val="0096656C"/>
    <w:rsid w:val="009771FB"/>
    <w:rsid w:val="00981015"/>
    <w:rsid w:val="00990784"/>
    <w:rsid w:val="0099096B"/>
    <w:rsid w:val="009A271C"/>
    <w:rsid w:val="009A406B"/>
    <w:rsid w:val="009A43DF"/>
    <w:rsid w:val="009B2F13"/>
    <w:rsid w:val="009B4935"/>
    <w:rsid w:val="009B6B5E"/>
    <w:rsid w:val="009C1BE0"/>
    <w:rsid w:val="009C23C5"/>
    <w:rsid w:val="009C49AD"/>
    <w:rsid w:val="009C5CA7"/>
    <w:rsid w:val="009C610C"/>
    <w:rsid w:val="009D2637"/>
    <w:rsid w:val="009E2954"/>
    <w:rsid w:val="009F15A2"/>
    <w:rsid w:val="009F3302"/>
    <w:rsid w:val="00A0488C"/>
    <w:rsid w:val="00A05E3A"/>
    <w:rsid w:val="00A12775"/>
    <w:rsid w:val="00A17968"/>
    <w:rsid w:val="00A22007"/>
    <w:rsid w:val="00A24D87"/>
    <w:rsid w:val="00A3396B"/>
    <w:rsid w:val="00A3399A"/>
    <w:rsid w:val="00A345A3"/>
    <w:rsid w:val="00A35F4E"/>
    <w:rsid w:val="00A3708E"/>
    <w:rsid w:val="00A47844"/>
    <w:rsid w:val="00A50558"/>
    <w:rsid w:val="00A5291B"/>
    <w:rsid w:val="00A53CAC"/>
    <w:rsid w:val="00A5735D"/>
    <w:rsid w:val="00A62ADB"/>
    <w:rsid w:val="00A65424"/>
    <w:rsid w:val="00A6551E"/>
    <w:rsid w:val="00A71B0C"/>
    <w:rsid w:val="00A764A8"/>
    <w:rsid w:val="00A83A0D"/>
    <w:rsid w:val="00A86A89"/>
    <w:rsid w:val="00A87FEE"/>
    <w:rsid w:val="00A9284B"/>
    <w:rsid w:val="00A957F0"/>
    <w:rsid w:val="00AA0A02"/>
    <w:rsid w:val="00AA0E13"/>
    <w:rsid w:val="00AA3D6B"/>
    <w:rsid w:val="00AA6FCD"/>
    <w:rsid w:val="00AA7CC8"/>
    <w:rsid w:val="00AB5203"/>
    <w:rsid w:val="00AB6B1E"/>
    <w:rsid w:val="00AB7F30"/>
    <w:rsid w:val="00AC1A87"/>
    <w:rsid w:val="00AD2276"/>
    <w:rsid w:val="00AE1CB2"/>
    <w:rsid w:val="00AE3FC9"/>
    <w:rsid w:val="00AE4808"/>
    <w:rsid w:val="00AE6646"/>
    <w:rsid w:val="00AF25BA"/>
    <w:rsid w:val="00AF6E45"/>
    <w:rsid w:val="00AF7379"/>
    <w:rsid w:val="00B03039"/>
    <w:rsid w:val="00B10B2E"/>
    <w:rsid w:val="00B153FB"/>
    <w:rsid w:val="00B15895"/>
    <w:rsid w:val="00B178CD"/>
    <w:rsid w:val="00B2356F"/>
    <w:rsid w:val="00B24ADE"/>
    <w:rsid w:val="00B253A5"/>
    <w:rsid w:val="00B2777B"/>
    <w:rsid w:val="00B33E61"/>
    <w:rsid w:val="00B34FC3"/>
    <w:rsid w:val="00B3636F"/>
    <w:rsid w:val="00B37086"/>
    <w:rsid w:val="00B373E6"/>
    <w:rsid w:val="00B42DDB"/>
    <w:rsid w:val="00B504BD"/>
    <w:rsid w:val="00B5117C"/>
    <w:rsid w:val="00B53A37"/>
    <w:rsid w:val="00B53EE4"/>
    <w:rsid w:val="00B57BF5"/>
    <w:rsid w:val="00B60A81"/>
    <w:rsid w:val="00B661C6"/>
    <w:rsid w:val="00B676D5"/>
    <w:rsid w:val="00B756B0"/>
    <w:rsid w:val="00B77939"/>
    <w:rsid w:val="00B80A8A"/>
    <w:rsid w:val="00B8119F"/>
    <w:rsid w:val="00B8210A"/>
    <w:rsid w:val="00B86CF5"/>
    <w:rsid w:val="00B907C1"/>
    <w:rsid w:val="00B95474"/>
    <w:rsid w:val="00BA2ACE"/>
    <w:rsid w:val="00BA7BAB"/>
    <w:rsid w:val="00BB20C7"/>
    <w:rsid w:val="00BB2BE6"/>
    <w:rsid w:val="00BB5572"/>
    <w:rsid w:val="00BB581F"/>
    <w:rsid w:val="00BB7346"/>
    <w:rsid w:val="00BB77C2"/>
    <w:rsid w:val="00BC3060"/>
    <w:rsid w:val="00BC402D"/>
    <w:rsid w:val="00BC572B"/>
    <w:rsid w:val="00BC5790"/>
    <w:rsid w:val="00BC6160"/>
    <w:rsid w:val="00BC774D"/>
    <w:rsid w:val="00BC7BF4"/>
    <w:rsid w:val="00BD12D4"/>
    <w:rsid w:val="00BD1EF2"/>
    <w:rsid w:val="00BD447A"/>
    <w:rsid w:val="00BD6CA4"/>
    <w:rsid w:val="00BE375D"/>
    <w:rsid w:val="00BE45BD"/>
    <w:rsid w:val="00BE4D82"/>
    <w:rsid w:val="00BE4F72"/>
    <w:rsid w:val="00BF280F"/>
    <w:rsid w:val="00C02D23"/>
    <w:rsid w:val="00C03D24"/>
    <w:rsid w:val="00C05C4E"/>
    <w:rsid w:val="00C10218"/>
    <w:rsid w:val="00C12C28"/>
    <w:rsid w:val="00C13756"/>
    <w:rsid w:val="00C14C30"/>
    <w:rsid w:val="00C32B5E"/>
    <w:rsid w:val="00C33D83"/>
    <w:rsid w:val="00C35A7F"/>
    <w:rsid w:val="00C363DF"/>
    <w:rsid w:val="00C506D4"/>
    <w:rsid w:val="00C534E6"/>
    <w:rsid w:val="00C53730"/>
    <w:rsid w:val="00C53D8A"/>
    <w:rsid w:val="00C5554B"/>
    <w:rsid w:val="00C5569B"/>
    <w:rsid w:val="00C578A6"/>
    <w:rsid w:val="00C62D5C"/>
    <w:rsid w:val="00C6591E"/>
    <w:rsid w:val="00C65B9E"/>
    <w:rsid w:val="00C65C2D"/>
    <w:rsid w:val="00C7006E"/>
    <w:rsid w:val="00C703BB"/>
    <w:rsid w:val="00C7227E"/>
    <w:rsid w:val="00C72A1E"/>
    <w:rsid w:val="00C72BF5"/>
    <w:rsid w:val="00C77142"/>
    <w:rsid w:val="00C82BC5"/>
    <w:rsid w:val="00C84415"/>
    <w:rsid w:val="00C85825"/>
    <w:rsid w:val="00C90B11"/>
    <w:rsid w:val="00C96225"/>
    <w:rsid w:val="00C97595"/>
    <w:rsid w:val="00CA26E5"/>
    <w:rsid w:val="00CB0D54"/>
    <w:rsid w:val="00CB1CCC"/>
    <w:rsid w:val="00CB3333"/>
    <w:rsid w:val="00CB7149"/>
    <w:rsid w:val="00CB7451"/>
    <w:rsid w:val="00CC0AF9"/>
    <w:rsid w:val="00CC27E1"/>
    <w:rsid w:val="00CC2D80"/>
    <w:rsid w:val="00CC53DA"/>
    <w:rsid w:val="00CD135B"/>
    <w:rsid w:val="00CD29A9"/>
    <w:rsid w:val="00CD2CAE"/>
    <w:rsid w:val="00CD3DB4"/>
    <w:rsid w:val="00CD49D4"/>
    <w:rsid w:val="00CF1B29"/>
    <w:rsid w:val="00CF331D"/>
    <w:rsid w:val="00CF54AB"/>
    <w:rsid w:val="00CF5D00"/>
    <w:rsid w:val="00D02224"/>
    <w:rsid w:val="00D0685A"/>
    <w:rsid w:val="00D07D06"/>
    <w:rsid w:val="00D1115E"/>
    <w:rsid w:val="00D11414"/>
    <w:rsid w:val="00D14D6E"/>
    <w:rsid w:val="00D165C6"/>
    <w:rsid w:val="00D179F4"/>
    <w:rsid w:val="00D21537"/>
    <w:rsid w:val="00D215A4"/>
    <w:rsid w:val="00D2207A"/>
    <w:rsid w:val="00D22324"/>
    <w:rsid w:val="00D23874"/>
    <w:rsid w:val="00D25E40"/>
    <w:rsid w:val="00D26BC5"/>
    <w:rsid w:val="00D30B85"/>
    <w:rsid w:val="00D32513"/>
    <w:rsid w:val="00D34B63"/>
    <w:rsid w:val="00D379EC"/>
    <w:rsid w:val="00D40137"/>
    <w:rsid w:val="00D45360"/>
    <w:rsid w:val="00D46213"/>
    <w:rsid w:val="00D46433"/>
    <w:rsid w:val="00D50F86"/>
    <w:rsid w:val="00D518BD"/>
    <w:rsid w:val="00D52DFE"/>
    <w:rsid w:val="00D53179"/>
    <w:rsid w:val="00D544E9"/>
    <w:rsid w:val="00D64F1A"/>
    <w:rsid w:val="00D675FF"/>
    <w:rsid w:val="00D76C17"/>
    <w:rsid w:val="00D77368"/>
    <w:rsid w:val="00D773D3"/>
    <w:rsid w:val="00D86E0E"/>
    <w:rsid w:val="00D90DE7"/>
    <w:rsid w:val="00D95FA0"/>
    <w:rsid w:val="00DA02CD"/>
    <w:rsid w:val="00DA33D8"/>
    <w:rsid w:val="00DA34A7"/>
    <w:rsid w:val="00DA481F"/>
    <w:rsid w:val="00DA4C41"/>
    <w:rsid w:val="00DA627C"/>
    <w:rsid w:val="00DA6DD0"/>
    <w:rsid w:val="00DB272E"/>
    <w:rsid w:val="00DB36FE"/>
    <w:rsid w:val="00DB467D"/>
    <w:rsid w:val="00DC457B"/>
    <w:rsid w:val="00DD03B5"/>
    <w:rsid w:val="00DD05DB"/>
    <w:rsid w:val="00DD0FF4"/>
    <w:rsid w:val="00DD2CBC"/>
    <w:rsid w:val="00DD319D"/>
    <w:rsid w:val="00DD3CD0"/>
    <w:rsid w:val="00DD5227"/>
    <w:rsid w:val="00DE0C4B"/>
    <w:rsid w:val="00DE1E92"/>
    <w:rsid w:val="00DE47E5"/>
    <w:rsid w:val="00DE6AB3"/>
    <w:rsid w:val="00DF217A"/>
    <w:rsid w:val="00DF3B11"/>
    <w:rsid w:val="00DF48C9"/>
    <w:rsid w:val="00DF6083"/>
    <w:rsid w:val="00E00E55"/>
    <w:rsid w:val="00E046E1"/>
    <w:rsid w:val="00E076F8"/>
    <w:rsid w:val="00E1310F"/>
    <w:rsid w:val="00E13170"/>
    <w:rsid w:val="00E14AA7"/>
    <w:rsid w:val="00E1612F"/>
    <w:rsid w:val="00E21AF1"/>
    <w:rsid w:val="00E333FE"/>
    <w:rsid w:val="00E3435F"/>
    <w:rsid w:val="00E34621"/>
    <w:rsid w:val="00E364F1"/>
    <w:rsid w:val="00E369A5"/>
    <w:rsid w:val="00E40BC6"/>
    <w:rsid w:val="00E4223C"/>
    <w:rsid w:val="00E42AB2"/>
    <w:rsid w:val="00E45560"/>
    <w:rsid w:val="00E47734"/>
    <w:rsid w:val="00E515ED"/>
    <w:rsid w:val="00E5330A"/>
    <w:rsid w:val="00E54E69"/>
    <w:rsid w:val="00E60190"/>
    <w:rsid w:val="00E61045"/>
    <w:rsid w:val="00E610C7"/>
    <w:rsid w:val="00E61137"/>
    <w:rsid w:val="00E6371C"/>
    <w:rsid w:val="00E6456D"/>
    <w:rsid w:val="00E71471"/>
    <w:rsid w:val="00E74268"/>
    <w:rsid w:val="00E7465F"/>
    <w:rsid w:val="00E75942"/>
    <w:rsid w:val="00E8591B"/>
    <w:rsid w:val="00E87E97"/>
    <w:rsid w:val="00E92B5D"/>
    <w:rsid w:val="00E94DFC"/>
    <w:rsid w:val="00E95B07"/>
    <w:rsid w:val="00EA02FB"/>
    <w:rsid w:val="00EA270A"/>
    <w:rsid w:val="00EB06CE"/>
    <w:rsid w:val="00EB176C"/>
    <w:rsid w:val="00EB37AA"/>
    <w:rsid w:val="00EB4966"/>
    <w:rsid w:val="00EB65D6"/>
    <w:rsid w:val="00EB6D51"/>
    <w:rsid w:val="00EB7E8E"/>
    <w:rsid w:val="00EC52BF"/>
    <w:rsid w:val="00EC5DAD"/>
    <w:rsid w:val="00ED01E7"/>
    <w:rsid w:val="00ED19B6"/>
    <w:rsid w:val="00ED2A72"/>
    <w:rsid w:val="00ED2CF6"/>
    <w:rsid w:val="00ED4386"/>
    <w:rsid w:val="00ED4E98"/>
    <w:rsid w:val="00ED5B02"/>
    <w:rsid w:val="00ED650C"/>
    <w:rsid w:val="00EE192D"/>
    <w:rsid w:val="00EE1D41"/>
    <w:rsid w:val="00EE3B9D"/>
    <w:rsid w:val="00EE77C4"/>
    <w:rsid w:val="00EF2FEB"/>
    <w:rsid w:val="00EF468A"/>
    <w:rsid w:val="00F0107B"/>
    <w:rsid w:val="00F0168A"/>
    <w:rsid w:val="00F0303B"/>
    <w:rsid w:val="00F0487D"/>
    <w:rsid w:val="00F05CDC"/>
    <w:rsid w:val="00F11016"/>
    <w:rsid w:val="00F148B7"/>
    <w:rsid w:val="00F167FC"/>
    <w:rsid w:val="00F16DC5"/>
    <w:rsid w:val="00F20884"/>
    <w:rsid w:val="00F21F36"/>
    <w:rsid w:val="00F309A3"/>
    <w:rsid w:val="00F33120"/>
    <w:rsid w:val="00F33A7F"/>
    <w:rsid w:val="00F33C12"/>
    <w:rsid w:val="00F349F3"/>
    <w:rsid w:val="00F4527C"/>
    <w:rsid w:val="00F45329"/>
    <w:rsid w:val="00F45340"/>
    <w:rsid w:val="00F5073F"/>
    <w:rsid w:val="00F540E5"/>
    <w:rsid w:val="00F57301"/>
    <w:rsid w:val="00F577C6"/>
    <w:rsid w:val="00F61B04"/>
    <w:rsid w:val="00F6354C"/>
    <w:rsid w:val="00F7021A"/>
    <w:rsid w:val="00F71F07"/>
    <w:rsid w:val="00F74190"/>
    <w:rsid w:val="00F75F68"/>
    <w:rsid w:val="00F77010"/>
    <w:rsid w:val="00F808C9"/>
    <w:rsid w:val="00F8629F"/>
    <w:rsid w:val="00F90187"/>
    <w:rsid w:val="00F922DB"/>
    <w:rsid w:val="00F94308"/>
    <w:rsid w:val="00F943C6"/>
    <w:rsid w:val="00F95390"/>
    <w:rsid w:val="00FA124B"/>
    <w:rsid w:val="00FA32EA"/>
    <w:rsid w:val="00FA68CB"/>
    <w:rsid w:val="00FB04EB"/>
    <w:rsid w:val="00FC1BB1"/>
    <w:rsid w:val="00FC1F5D"/>
    <w:rsid w:val="00FC24BF"/>
    <w:rsid w:val="00FC6031"/>
    <w:rsid w:val="00FD0BD8"/>
    <w:rsid w:val="00FD4781"/>
    <w:rsid w:val="00FE2AAC"/>
    <w:rsid w:val="00FE77F7"/>
    <w:rsid w:val="00FF1595"/>
    <w:rsid w:val="00FF28D9"/>
    <w:rsid w:val="00FF3E22"/>
    <w:rsid w:val="00FF4DE1"/>
    <w:rsid w:val="00FF5870"/>
    <w:rsid w:val="00FF691B"/>
    <w:rsid w:val="00FF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2A72"/>
    <w:pPr>
      <w:ind w:left="720"/>
      <w:contextualSpacing/>
    </w:pPr>
  </w:style>
  <w:style w:type="paragraph" w:styleId="En-tte">
    <w:name w:val="header"/>
    <w:basedOn w:val="Normal"/>
    <w:link w:val="En-tteCar"/>
    <w:uiPriority w:val="99"/>
    <w:unhideWhenUsed/>
    <w:rsid w:val="00E3435F"/>
    <w:pPr>
      <w:tabs>
        <w:tab w:val="center" w:pos="4680"/>
        <w:tab w:val="right" w:pos="9360"/>
      </w:tabs>
    </w:pPr>
  </w:style>
  <w:style w:type="character" w:customStyle="1" w:styleId="En-tteCar">
    <w:name w:val="En-tête Car"/>
    <w:basedOn w:val="Policepardfaut"/>
    <w:link w:val="En-tte"/>
    <w:uiPriority w:val="99"/>
    <w:rsid w:val="00E3435F"/>
  </w:style>
  <w:style w:type="paragraph" w:styleId="Pieddepage">
    <w:name w:val="footer"/>
    <w:basedOn w:val="Normal"/>
    <w:link w:val="PieddepageCar"/>
    <w:uiPriority w:val="99"/>
    <w:unhideWhenUsed/>
    <w:rsid w:val="00E3435F"/>
    <w:pPr>
      <w:tabs>
        <w:tab w:val="center" w:pos="4680"/>
        <w:tab w:val="right" w:pos="9360"/>
      </w:tabs>
    </w:pPr>
  </w:style>
  <w:style w:type="character" w:customStyle="1" w:styleId="PieddepageCar">
    <w:name w:val="Pied de page Car"/>
    <w:basedOn w:val="Policepardfaut"/>
    <w:link w:val="Pieddepage"/>
    <w:uiPriority w:val="99"/>
    <w:rsid w:val="00E3435F"/>
  </w:style>
  <w:style w:type="character" w:styleId="Marquedecommentaire">
    <w:name w:val="annotation reference"/>
    <w:basedOn w:val="Policepardfaut"/>
    <w:uiPriority w:val="99"/>
    <w:semiHidden/>
    <w:unhideWhenUsed/>
    <w:rsid w:val="00702DC7"/>
    <w:rPr>
      <w:sz w:val="16"/>
      <w:szCs w:val="16"/>
    </w:rPr>
  </w:style>
  <w:style w:type="paragraph" w:styleId="Commentaire">
    <w:name w:val="annotation text"/>
    <w:basedOn w:val="Normal"/>
    <w:link w:val="CommentaireCar"/>
    <w:uiPriority w:val="99"/>
    <w:unhideWhenUsed/>
    <w:rsid w:val="00702DC7"/>
    <w:rPr>
      <w:sz w:val="20"/>
      <w:szCs w:val="20"/>
    </w:rPr>
  </w:style>
  <w:style w:type="character" w:customStyle="1" w:styleId="CommentaireCar">
    <w:name w:val="Commentaire Car"/>
    <w:basedOn w:val="Policepardfaut"/>
    <w:link w:val="Commentaire"/>
    <w:uiPriority w:val="99"/>
    <w:rsid w:val="00702DC7"/>
    <w:rPr>
      <w:sz w:val="20"/>
      <w:szCs w:val="20"/>
    </w:rPr>
  </w:style>
  <w:style w:type="paragraph" w:styleId="Objetducommentaire">
    <w:name w:val="annotation subject"/>
    <w:basedOn w:val="Commentaire"/>
    <w:next w:val="Commentaire"/>
    <w:link w:val="ObjetducommentaireCar"/>
    <w:uiPriority w:val="99"/>
    <w:semiHidden/>
    <w:unhideWhenUsed/>
    <w:rsid w:val="00702DC7"/>
    <w:rPr>
      <w:b/>
      <w:bCs/>
    </w:rPr>
  </w:style>
  <w:style w:type="character" w:customStyle="1" w:styleId="ObjetducommentaireCar">
    <w:name w:val="Objet du commentaire Car"/>
    <w:basedOn w:val="CommentaireCar"/>
    <w:link w:val="Objetducommentaire"/>
    <w:uiPriority w:val="99"/>
    <w:semiHidden/>
    <w:rsid w:val="00702DC7"/>
    <w:rPr>
      <w:b/>
      <w:bCs/>
      <w:sz w:val="20"/>
      <w:szCs w:val="20"/>
    </w:rPr>
  </w:style>
  <w:style w:type="paragraph" w:styleId="Textedebulles">
    <w:name w:val="Balloon Text"/>
    <w:basedOn w:val="Normal"/>
    <w:link w:val="TextedebullesCar"/>
    <w:uiPriority w:val="99"/>
    <w:semiHidden/>
    <w:unhideWhenUsed/>
    <w:rsid w:val="00702DC7"/>
    <w:rPr>
      <w:rFonts w:ascii="Tahoma" w:hAnsi="Tahoma" w:cs="Tahoma"/>
      <w:sz w:val="16"/>
      <w:szCs w:val="16"/>
    </w:rPr>
  </w:style>
  <w:style w:type="character" w:customStyle="1" w:styleId="TextedebullesCar">
    <w:name w:val="Texte de bulles Car"/>
    <w:basedOn w:val="Policepardfaut"/>
    <w:link w:val="Textedebulles"/>
    <w:uiPriority w:val="99"/>
    <w:semiHidden/>
    <w:rsid w:val="00702DC7"/>
    <w:rPr>
      <w:rFonts w:ascii="Tahoma" w:hAnsi="Tahoma" w:cs="Tahoma"/>
      <w:sz w:val="16"/>
      <w:szCs w:val="16"/>
    </w:rPr>
  </w:style>
  <w:style w:type="table" w:styleId="Grilledutableau">
    <w:name w:val="Table Grid"/>
    <w:basedOn w:val="TableauNormal"/>
    <w:uiPriority w:val="59"/>
    <w:rsid w:val="00D531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33A7F"/>
    <w:rPr>
      <w:color w:val="808080"/>
    </w:rPr>
  </w:style>
  <w:style w:type="paragraph" w:styleId="Rvision">
    <w:name w:val="Revision"/>
    <w:hidden/>
    <w:uiPriority w:val="99"/>
    <w:semiHidden/>
    <w:rsid w:val="006E13D9"/>
    <w:pPr>
      <w:ind w:right="0"/>
    </w:pPr>
  </w:style>
  <w:style w:type="paragraph" w:styleId="Notedebasdepage">
    <w:name w:val="footnote text"/>
    <w:basedOn w:val="Normal"/>
    <w:link w:val="NotedebasdepageCar"/>
    <w:semiHidden/>
    <w:rsid w:val="006D41B9"/>
    <w:pPr>
      <w:widowControl w:val="0"/>
      <w:ind w:right="0"/>
    </w:pPr>
    <w:rPr>
      <w:rFonts w:ascii="Courier" w:eastAsia="Times New Roman" w:hAnsi="Courier" w:cs="Times New Roman"/>
      <w:snapToGrid w:val="0"/>
      <w:sz w:val="24"/>
      <w:szCs w:val="20"/>
      <w:lang w:val="en-GB"/>
    </w:rPr>
  </w:style>
  <w:style w:type="character" w:customStyle="1" w:styleId="NotedebasdepageCar">
    <w:name w:val="Note de bas de page Car"/>
    <w:basedOn w:val="Policepardfaut"/>
    <w:link w:val="Notedebasdepage"/>
    <w:semiHidden/>
    <w:rsid w:val="006D41B9"/>
    <w:rPr>
      <w:rFonts w:ascii="Courier" w:eastAsia="Times New Roman" w:hAnsi="Courier" w:cs="Times New Roman"/>
      <w:snapToGrid w:val="0"/>
      <w:sz w:val="24"/>
      <w:szCs w:val="20"/>
      <w:lang w:val="en-GB"/>
    </w:rPr>
  </w:style>
  <w:style w:type="character" w:styleId="Appelnotedebasdep">
    <w:name w:val="footnote reference"/>
    <w:basedOn w:val="Policepardfaut"/>
    <w:semiHidden/>
    <w:rsid w:val="006D41B9"/>
    <w:rPr>
      <w:vertAlign w:val="superscript"/>
    </w:rPr>
  </w:style>
  <w:style w:type="paragraph" w:styleId="Retraitcorpsdetexte">
    <w:name w:val="Body Text Indent"/>
    <w:basedOn w:val="Normal"/>
    <w:link w:val="RetraitcorpsdetexteCar"/>
    <w:rsid w:val="006D41B9"/>
    <w:pPr>
      <w:widowControl w:val="0"/>
      <w:tabs>
        <w:tab w:val="left" w:pos="426"/>
      </w:tabs>
      <w:ind w:left="426" w:right="0" w:hanging="426"/>
    </w:pPr>
    <w:rPr>
      <w:rFonts w:ascii="Arial" w:eastAsia="Times New Roman" w:hAnsi="Arial" w:cs="Times New Roman"/>
      <w:b/>
      <w:snapToGrid w:val="0"/>
      <w:spacing w:val="-2"/>
      <w:sz w:val="18"/>
      <w:szCs w:val="20"/>
      <w:lang w:val="fr-FR"/>
    </w:rPr>
  </w:style>
  <w:style w:type="character" w:customStyle="1" w:styleId="RetraitcorpsdetexteCar">
    <w:name w:val="Retrait corps de texte Car"/>
    <w:basedOn w:val="Policepardfaut"/>
    <w:link w:val="Retraitcorpsdetexte"/>
    <w:rsid w:val="006D41B9"/>
    <w:rPr>
      <w:rFonts w:ascii="Arial" w:eastAsia="Times New Roman" w:hAnsi="Arial" w:cs="Times New Roman"/>
      <w:b/>
      <w:snapToGrid w:val="0"/>
      <w:spacing w:val="-2"/>
      <w:sz w:val="18"/>
      <w:szCs w:val="20"/>
      <w:lang w:val="fr-FR"/>
    </w:rPr>
  </w:style>
  <w:style w:type="table" w:customStyle="1" w:styleId="TableGrid1">
    <w:name w:val="Table Grid1"/>
    <w:basedOn w:val="TableauNormal"/>
    <w:next w:val="Grilledutableau"/>
    <w:uiPriority w:val="59"/>
    <w:rsid w:val="008C3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3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1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2A72"/>
    <w:pPr>
      <w:ind w:left="720"/>
      <w:contextualSpacing/>
    </w:pPr>
  </w:style>
  <w:style w:type="paragraph" w:styleId="En-tte">
    <w:name w:val="header"/>
    <w:basedOn w:val="Normal"/>
    <w:link w:val="En-tteCar"/>
    <w:uiPriority w:val="99"/>
    <w:unhideWhenUsed/>
    <w:rsid w:val="00E3435F"/>
    <w:pPr>
      <w:tabs>
        <w:tab w:val="center" w:pos="4680"/>
        <w:tab w:val="right" w:pos="9360"/>
      </w:tabs>
    </w:pPr>
  </w:style>
  <w:style w:type="character" w:customStyle="1" w:styleId="En-tteCar">
    <w:name w:val="En-tête Car"/>
    <w:basedOn w:val="Policepardfaut"/>
    <w:link w:val="En-tte"/>
    <w:uiPriority w:val="99"/>
    <w:rsid w:val="00E3435F"/>
  </w:style>
  <w:style w:type="paragraph" w:styleId="Pieddepage">
    <w:name w:val="footer"/>
    <w:basedOn w:val="Normal"/>
    <w:link w:val="PieddepageCar"/>
    <w:uiPriority w:val="99"/>
    <w:unhideWhenUsed/>
    <w:rsid w:val="00E3435F"/>
    <w:pPr>
      <w:tabs>
        <w:tab w:val="center" w:pos="4680"/>
        <w:tab w:val="right" w:pos="9360"/>
      </w:tabs>
    </w:pPr>
  </w:style>
  <w:style w:type="character" w:customStyle="1" w:styleId="PieddepageCar">
    <w:name w:val="Pied de page Car"/>
    <w:basedOn w:val="Policepardfaut"/>
    <w:link w:val="Pieddepage"/>
    <w:uiPriority w:val="99"/>
    <w:rsid w:val="00E3435F"/>
  </w:style>
  <w:style w:type="character" w:styleId="Marquedecommentaire">
    <w:name w:val="annotation reference"/>
    <w:basedOn w:val="Policepardfaut"/>
    <w:uiPriority w:val="99"/>
    <w:semiHidden/>
    <w:unhideWhenUsed/>
    <w:rsid w:val="00702DC7"/>
    <w:rPr>
      <w:sz w:val="16"/>
      <w:szCs w:val="16"/>
    </w:rPr>
  </w:style>
  <w:style w:type="paragraph" w:styleId="Commentaire">
    <w:name w:val="annotation text"/>
    <w:basedOn w:val="Normal"/>
    <w:link w:val="CommentaireCar"/>
    <w:uiPriority w:val="99"/>
    <w:unhideWhenUsed/>
    <w:rsid w:val="00702DC7"/>
    <w:rPr>
      <w:sz w:val="20"/>
      <w:szCs w:val="20"/>
    </w:rPr>
  </w:style>
  <w:style w:type="character" w:customStyle="1" w:styleId="CommentaireCar">
    <w:name w:val="Commentaire Car"/>
    <w:basedOn w:val="Policepardfaut"/>
    <w:link w:val="Commentaire"/>
    <w:uiPriority w:val="99"/>
    <w:rsid w:val="00702DC7"/>
    <w:rPr>
      <w:sz w:val="20"/>
      <w:szCs w:val="20"/>
    </w:rPr>
  </w:style>
  <w:style w:type="paragraph" w:styleId="Objetducommentaire">
    <w:name w:val="annotation subject"/>
    <w:basedOn w:val="Commentaire"/>
    <w:next w:val="Commentaire"/>
    <w:link w:val="ObjetducommentaireCar"/>
    <w:uiPriority w:val="99"/>
    <w:semiHidden/>
    <w:unhideWhenUsed/>
    <w:rsid w:val="00702DC7"/>
    <w:rPr>
      <w:b/>
      <w:bCs/>
    </w:rPr>
  </w:style>
  <w:style w:type="character" w:customStyle="1" w:styleId="ObjetducommentaireCar">
    <w:name w:val="Objet du commentaire Car"/>
    <w:basedOn w:val="CommentaireCar"/>
    <w:link w:val="Objetducommentaire"/>
    <w:uiPriority w:val="99"/>
    <w:semiHidden/>
    <w:rsid w:val="00702DC7"/>
    <w:rPr>
      <w:b/>
      <w:bCs/>
      <w:sz w:val="20"/>
      <w:szCs w:val="20"/>
    </w:rPr>
  </w:style>
  <w:style w:type="paragraph" w:styleId="Textedebulles">
    <w:name w:val="Balloon Text"/>
    <w:basedOn w:val="Normal"/>
    <w:link w:val="TextedebullesCar"/>
    <w:uiPriority w:val="99"/>
    <w:semiHidden/>
    <w:unhideWhenUsed/>
    <w:rsid w:val="00702DC7"/>
    <w:rPr>
      <w:rFonts w:ascii="Tahoma" w:hAnsi="Tahoma" w:cs="Tahoma"/>
      <w:sz w:val="16"/>
      <w:szCs w:val="16"/>
    </w:rPr>
  </w:style>
  <w:style w:type="character" w:customStyle="1" w:styleId="TextedebullesCar">
    <w:name w:val="Texte de bulles Car"/>
    <w:basedOn w:val="Policepardfaut"/>
    <w:link w:val="Textedebulles"/>
    <w:uiPriority w:val="99"/>
    <w:semiHidden/>
    <w:rsid w:val="00702DC7"/>
    <w:rPr>
      <w:rFonts w:ascii="Tahoma" w:hAnsi="Tahoma" w:cs="Tahoma"/>
      <w:sz w:val="16"/>
      <w:szCs w:val="16"/>
    </w:rPr>
  </w:style>
  <w:style w:type="table" w:styleId="Grilledutableau">
    <w:name w:val="Table Grid"/>
    <w:basedOn w:val="TableauNormal"/>
    <w:uiPriority w:val="59"/>
    <w:rsid w:val="00D531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33A7F"/>
    <w:rPr>
      <w:color w:val="808080"/>
    </w:rPr>
  </w:style>
  <w:style w:type="paragraph" w:styleId="Rvision">
    <w:name w:val="Revision"/>
    <w:hidden/>
    <w:uiPriority w:val="99"/>
    <w:semiHidden/>
    <w:rsid w:val="006E13D9"/>
    <w:pPr>
      <w:ind w:right="0"/>
    </w:pPr>
  </w:style>
  <w:style w:type="paragraph" w:styleId="Notedebasdepage">
    <w:name w:val="footnote text"/>
    <w:basedOn w:val="Normal"/>
    <w:link w:val="NotedebasdepageCar"/>
    <w:semiHidden/>
    <w:rsid w:val="006D41B9"/>
    <w:pPr>
      <w:widowControl w:val="0"/>
      <w:ind w:right="0"/>
    </w:pPr>
    <w:rPr>
      <w:rFonts w:ascii="Courier" w:eastAsia="Times New Roman" w:hAnsi="Courier" w:cs="Times New Roman"/>
      <w:snapToGrid w:val="0"/>
      <w:sz w:val="24"/>
      <w:szCs w:val="20"/>
      <w:lang w:val="en-GB"/>
    </w:rPr>
  </w:style>
  <w:style w:type="character" w:customStyle="1" w:styleId="NotedebasdepageCar">
    <w:name w:val="Note de bas de page Car"/>
    <w:basedOn w:val="Policepardfaut"/>
    <w:link w:val="Notedebasdepage"/>
    <w:semiHidden/>
    <w:rsid w:val="006D41B9"/>
    <w:rPr>
      <w:rFonts w:ascii="Courier" w:eastAsia="Times New Roman" w:hAnsi="Courier" w:cs="Times New Roman"/>
      <w:snapToGrid w:val="0"/>
      <w:sz w:val="24"/>
      <w:szCs w:val="20"/>
      <w:lang w:val="en-GB"/>
    </w:rPr>
  </w:style>
  <w:style w:type="character" w:styleId="Appelnotedebasdep">
    <w:name w:val="footnote reference"/>
    <w:basedOn w:val="Policepardfaut"/>
    <w:semiHidden/>
    <w:rsid w:val="006D41B9"/>
    <w:rPr>
      <w:vertAlign w:val="superscript"/>
    </w:rPr>
  </w:style>
  <w:style w:type="paragraph" w:styleId="Retraitcorpsdetexte">
    <w:name w:val="Body Text Indent"/>
    <w:basedOn w:val="Normal"/>
    <w:link w:val="RetraitcorpsdetexteCar"/>
    <w:rsid w:val="006D41B9"/>
    <w:pPr>
      <w:widowControl w:val="0"/>
      <w:tabs>
        <w:tab w:val="left" w:pos="426"/>
      </w:tabs>
      <w:ind w:left="426" w:right="0" w:hanging="426"/>
    </w:pPr>
    <w:rPr>
      <w:rFonts w:ascii="Arial" w:eastAsia="Times New Roman" w:hAnsi="Arial" w:cs="Times New Roman"/>
      <w:b/>
      <w:snapToGrid w:val="0"/>
      <w:spacing w:val="-2"/>
      <w:sz w:val="18"/>
      <w:szCs w:val="20"/>
      <w:lang w:val="fr-FR"/>
    </w:rPr>
  </w:style>
  <w:style w:type="character" w:customStyle="1" w:styleId="RetraitcorpsdetexteCar">
    <w:name w:val="Retrait corps de texte Car"/>
    <w:basedOn w:val="Policepardfaut"/>
    <w:link w:val="Retraitcorpsdetexte"/>
    <w:rsid w:val="006D41B9"/>
    <w:rPr>
      <w:rFonts w:ascii="Arial" w:eastAsia="Times New Roman" w:hAnsi="Arial" w:cs="Times New Roman"/>
      <w:b/>
      <w:snapToGrid w:val="0"/>
      <w:spacing w:val="-2"/>
      <w:sz w:val="18"/>
      <w:szCs w:val="20"/>
      <w:lang w:val="fr-FR"/>
    </w:rPr>
  </w:style>
  <w:style w:type="table" w:customStyle="1" w:styleId="TableGrid1">
    <w:name w:val="Table Grid1"/>
    <w:basedOn w:val="TableauNormal"/>
    <w:next w:val="Grilledutableau"/>
    <w:uiPriority w:val="59"/>
    <w:rsid w:val="008C3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37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797170">
      <w:bodyDiv w:val="1"/>
      <w:marLeft w:val="0"/>
      <w:marRight w:val="0"/>
      <w:marTop w:val="0"/>
      <w:marBottom w:val="0"/>
      <w:divBdr>
        <w:top w:val="none" w:sz="0" w:space="0" w:color="auto"/>
        <w:left w:val="none" w:sz="0" w:space="0" w:color="auto"/>
        <w:bottom w:val="none" w:sz="0" w:space="0" w:color="auto"/>
        <w:right w:val="none" w:sz="0" w:space="0" w:color="auto"/>
      </w:divBdr>
    </w:div>
    <w:div w:id="1575386637">
      <w:bodyDiv w:val="1"/>
      <w:marLeft w:val="0"/>
      <w:marRight w:val="0"/>
      <w:marTop w:val="0"/>
      <w:marBottom w:val="0"/>
      <w:divBdr>
        <w:top w:val="none" w:sz="0" w:space="0" w:color="auto"/>
        <w:left w:val="none" w:sz="0" w:space="0" w:color="auto"/>
        <w:bottom w:val="none" w:sz="0" w:space="0" w:color="auto"/>
        <w:right w:val="none" w:sz="0" w:space="0" w:color="auto"/>
      </w:divBdr>
    </w:div>
    <w:div w:id="1848251007">
      <w:bodyDiv w:val="1"/>
      <w:marLeft w:val="0"/>
      <w:marRight w:val="0"/>
      <w:marTop w:val="0"/>
      <w:marBottom w:val="0"/>
      <w:divBdr>
        <w:top w:val="none" w:sz="0" w:space="0" w:color="auto"/>
        <w:left w:val="none" w:sz="0" w:space="0" w:color="auto"/>
        <w:bottom w:val="none" w:sz="0" w:space="0" w:color="auto"/>
        <w:right w:val="none" w:sz="0" w:space="0" w:color="auto"/>
      </w:divBdr>
    </w:div>
    <w:div w:id="20645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2019-01-15T23:00:00+00:00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RIDocSummary xmlns="f15eea43-7fa7-45cf-8dc0-d5244e2cd467"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TaxCatchAll xmlns="61fd8d87-ea47-44bb-afd6-b4d99b1d9c1f">
      <Value>20</Value>
      <Value>8</Value>
      <Value>29</Value>
      <Value>5</Value>
      <Value>24</Value>
      <Value>71</Value>
    </TaxCatchAll>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BE148-337A-4809-99EA-398D79D31184}"/>
</file>

<file path=customXml/itemProps2.xml><?xml version="1.0" encoding="utf-8"?>
<ds:datastoreItem xmlns:ds="http://schemas.openxmlformats.org/officeDocument/2006/customXml" ds:itemID="{7CF6D2C2-5D22-447B-A916-6DED904C1B7B}"/>
</file>

<file path=customXml/itemProps3.xml><?xml version="1.0" encoding="utf-8"?>
<ds:datastoreItem xmlns:ds="http://schemas.openxmlformats.org/officeDocument/2006/customXml" ds:itemID="{8137436B-ACC5-412C-8637-589847EFB525}"/>
</file>

<file path=customXml/itemProps4.xml><?xml version="1.0" encoding="utf-8"?>
<ds:datastoreItem xmlns:ds="http://schemas.openxmlformats.org/officeDocument/2006/customXml" ds:itemID="{0F67115D-EF1F-47A1-999D-70559FF94F0F}"/>
</file>

<file path=docProps/app.xml><?xml version="1.0" encoding="utf-8"?>
<Properties xmlns="http://schemas.openxmlformats.org/officeDocument/2006/extended-properties" xmlns:vt="http://schemas.openxmlformats.org/officeDocument/2006/docPropsVTypes">
  <Template>9B82928E</Template>
  <TotalTime>0</TotalTime>
  <Pages>35</Pages>
  <Words>13437</Words>
  <Characters>73909</Characters>
  <Application>Microsoft Office Word</Application>
  <DocSecurity>0</DocSecurity>
  <Lines>615</Lines>
  <Paragraphs>174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87172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EN MATIERE DE SUIVI DIAGNOSTIC DES ENFANTS NES PREMATUREMENT</dc:title>
  <dc:creator>Celine Franken</dc:creator>
  <cp:lastModifiedBy>Emeline Cabo</cp:lastModifiedBy>
  <cp:revision>8</cp:revision>
  <cp:lastPrinted>2018-07-16T07:49:00Z</cp:lastPrinted>
  <dcterms:created xsi:type="dcterms:W3CDTF">2018-12-04T10:24:00Z</dcterms:created>
  <dcterms:modified xsi:type="dcterms:W3CDTF">2019-01-15T08:50:00Z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29;#Médecin|d8a1e59b-bcd7-4d2f-b75c-23b993f6e1ad;#20;#Citoyen|3d4050dd-0cb5-49a7-892e-7750ff79cdf8;#71;#Centre spécialisé et centre de rééducation|129a1276-b8d3-4518-bf1d-4a51502353ec;#24;#Mutualités|a6cbed05-adf5-4226-bcb7-ef5cdc788bf2</vt:lpwstr>
  </property>
  <property fmtid="{D5CDD505-2E9C-101B-9397-08002B2CF9AE}" pid="3" name="RITheme">
    <vt:lpwstr/>
  </property>
  <property fmtid="{D5CDD505-2E9C-101B-9397-08002B2CF9AE}" pid="4" name="RILanguage">
    <vt:lpwstr>8;#Français|aa2269b8-11bd-4cc9-9267-801806817e60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