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7D7C5" w14:textId="6E4805D4" w:rsidR="003639AD" w:rsidRPr="00084083" w:rsidRDefault="003639AD" w:rsidP="00084083">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aps/>
          <w:color w:val="000000" w:themeColor="text1"/>
          <w:lang w:val="fr-BE"/>
        </w:rPr>
      </w:pPr>
      <w:r>
        <w:rPr>
          <w:rFonts w:ascii="Arial" w:eastAsia="Times New Roman" w:hAnsi="Arial" w:cs="Arial"/>
          <w:b/>
          <w:caps/>
          <w:color w:val="000000" w:themeColor="text1"/>
          <w:lang w:val="fr"/>
        </w:rPr>
        <w:t xml:space="preserve">Convention </w:t>
      </w:r>
    </w:p>
    <w:p w14:paraId="0A1D89B2" w14:textId="2D23C4EF" w:rsidR="003639AD" w:rsidRPr="00084083" w:rsidRDefault="003639AD" w:rsidP="00084083">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aps/>
          <w:color w:val="000000" w:themeColor="text1"/>
          <w:lang w:val="fr-BE"/>
        </w:rPr>
      </w:pPr>
      <w:r w:rsidRPr="0029090A">
        <w:rPr>
          <w:rFonts w:ascii="Arial" w:eastAsia="Times New Roman" w:hAnsi="Arial" w:cs="Arial"/>
          <w:b/>
          <w:caps/>
          <w:color w:val="000000" w:themeColor="text1"/>
          <w:lang w:val="fr"/>
        </w:rPr>
        <w:t>EN APPLICATION DE L’ART.</w:t>
      </w:r>
      <w:r w:rsidR="000513FF">
        <w:rPr>
          <w:rFonts w:ascii="Arial" w:eastAsia="Times New Roman" w:hAnsi="Arial" w:cs="Arial"/>
          <w:b/>
          <w:caps/>
          <w:color w:val="000000" w:themeColor="text1"/>
          <w:lang w:val="fr"/>
        </w:rPr>
        <w:t xml:space="preserve">56, </w:t>
      </w:r>
      <w:r w:rsidR="000513FF" w:rsidRPr="00BA08FC">
        <w:rPr>
          <w:rFonts w:ascii="Arial" w:eastAsia="Times New Roman" w:hAnsi="Arial" w:cs="Arial"/>
          <w:b/>
          <w:caps/>
          <w:color w:val="000000" w:themeColor="text1"/>
          <w:lang w:val="fr-BE"/>
        </w:rPr>
        <w:t>§ 1</w:t>
      </w:r>
      <w:r w:rsidR="000513FF" w:rsidRPr="0029090A">
        <w:rPr>
          <w:rFonts w:ascii="Arial" w:eastAsia="Times New Roman" w:hAnsi="Arial" w:cs="Arial"/>
          <w:b/>
          <w:color w:val="000000" w:themeColor="text1"/>
          <w:lang w:val="fr"/>
        </w:rPr>
        <w:t xml:space="preserve"> </w:t>
      </w:r>
      <w:r w:rsidRPr="0029090A">
        <w:rPr>
          <w:rFonts w:ascii="Arial" w:eastAsia="Times New Roman" w:hAnsi="Arial" w:cs="Arial"/>
          <w:b/>
          <w:caps/>
          <w:color w:val="000000" w:themeColor="text1"/>
          <w:lang w:val="fr"/>
        </w:rPr>
        <w:t>pour le financement d’une étude pilote relative au suivi des patients COVID-19 à domicile via le télémonitoring</w:t>
      </w:r>
    </w:p>
    <w:p w14:paraId="5CEFE7C6" w14:textId="7A9B6FF1" w:rsidR="00084083" w:rsidRPr="00084083" w:rsidRDefault="00084083" w:rsidP="003639AD">
      <w:pPr>
        <w:spacing w:after="0" w:line="240" w:lineRule="auto"/>
        <w:jc w:val="both"/>
        <w:textAlignment w:val="center"/>
        <w:rPr>
          <w:rFonts w:ascii="Calibri" w:eastAsia="Times New Roman" w:hAnsi="Calibri" w:cs="Calibri"/>
          <w:lang w:val="fr-BE" w:eastAsia="nl-BE"/>
        </w:rPr>
      </w:pPr>
    </w:p>
    <w:p w14:paraId="67F100D4" w14:textId="2D54AE19" w:rsidR="000513FF" w:rsidRDefault="003639AD" w:rsidP="0043217D">
      <w:pPr>
        <w:jc w:val="both"/>
        <w:rPr>
          <w:rFonts w:ascii="Calibri" w:eastAsia="Calibri" w:hAnsi="Calibri" w:cs="Times New Roman"/>
          <w:lang w:val="fr"/>
        </w:rPr>
      </w:pPr>
      <w:r w:rsidRPr="003276FD">
        <w:rPr>
          <w:rFonts w:ascii="Calibri" w:eastAsia="Calibri" w:hAnsi="Calibri" w:cs="Times New Roman"/>
          <w:lang w:val="fr"/>
        </w:rPr>
        <w:t xml:space="preserve">Vu la loi relative à l’assurance obligatoire soins de santé et indemnités, coordonnée le 14 juillet 1994, plus précisément l’article </w:t>
      </w:r>
      <w:r w:rsidR="000513FF">
        <w:rPr>
          <w:rFonts w:ascii="Calibri" w:eastAsia="Calibri" w:hAnsi="Calibri" w:cs="Times New Roman"/>
          <w:lang w:val="fr"/>
        </w:rPr>
        <w:t>56,</w:t>
      </w:r>
      <w:r w:rsidR="000513FF" w:rsidRPr="00BA08FC">
        <w:rPr>
          <w:rFonts w:ascii="Calibri" w:eastAsia="Calibri" w:hAnsi="Calibri" w:cs="Times New Roman"/>
          <w:lang w:val="fr"/>
        </w:rPr>
        <w:t xml:space="preserve"> § 1</w:t>
      </w:r>
      <w:r w:rsidR="000513FF">
        <w:rPr>
          <w:rFonts w:ascii="Calibri" w:eastAsia="Calibri" w:hAnsi="Calibri" w:cs="Times New Roman"/>
          <w:lang w:val="fr"/>
        </w:rPr>
        <w:t xml:space="preserve">  et v</w:t>
      </w:r>
      <w:r w:rsidRPr="003276FD">
        <w:rPr>
          <w:rFonts w:ascii="Calibri" w:eastAsia="Calibri" w:hAnsi="Calibri" w:cs="Times New Roman"/>
          <w:lang w:val="fr"/>
        </w:rPr>
        <w:t xml:space="preserve">u la décision prise par le Comité de l’assurance en sa séance du </w:t>
      </w:r>
      <w:r w:rsidR="0030776E" w:rsidRPr="0030776E">
        <w:rPr>
          <w:rFonts w:ascii="Calibri" w:eastAsia="Calibri" w:hAnsi="Calibri" w:cs="Times New Roman"/>
          <w:highlight w:val="yellow"/>
          <w:lang w:val="fr"/>
        </w:rPr>
        <w:t>…</w:t>
      </w:r>
      <w:r w:rsidRPr="003276FD">
        <w:rPr>
          <w:rFonts w:ascii="Calibri" w:eastAsia="Calibri" w:hAnsi="Calibri" w:cs="Times New Roman"/>
          <w:lang w:val="fr"/>
        </w:rPr>
        <w:t xml:space="preserve">, </w:t>
      </w:r>
    </w:p>
    <w:p w14:paraId="74E9C8FE" w14:textId="64DA8EDC" w:rsidR="003639AD" w:rsidRDefault="005943BA" w:rsidP="00BA08FC">
      <w:pPr>
        <w:ind w:firstLine="720"/>
        <w:jc w:val="both"/>
        <w:rPr>
          <w:rFonts w:cstheme="minorHAnsi"/>
          <w:color w:val="000000" w:themeColor="text1"/>
          <w:lang w:val="fr"/>
        </w:rPr>
      </w:pPr>
      <w:r>
        <w:rPr>
          <w:rFonts w:cstheme="minorHAnsi"/>
          <w:color w:val="000000" w:themeColor="text1"/>
          <w:lang w:val="fr"/>
        </w:rPr>
        <w:t>Il est convenu de ce qui suit,</w:t>
      </w:r>
      <w:r w:rsidR="003639AD" w:rsidRPr="00A66DAF">
        <w:rPr>
          <w:rFonts w:cstheme="minorHAnsi"/>
          <w:color w:val="000000" w:themeColor="text1"/>
          <w:lang w:val="fr"/>
        </w:rPr>
        <w:t xml:space="preserve"> entre :</w:t>
      </w:r>
    </w:p>
    <w:p w14:paraId="2EB4F119" w14:textId="51102EBB" w:rsidR="002C50A5" w:rsidRPr="00084083" w:rsidRDefault="002C50A5" w:rsidP="00BA08FC">
      <w:pPr>
        <w:ind w:firstLine="720"/>
        <w:jc w:val="both"/>
        <w:rPr>
          <w:rFonts w:cstheme="minorHAnsi"/>
          <w:color w:val="000000" w:themeColor="text1"/>
          <w:lang w:val="fr-BE"/>
        </w:rPr>
      </w:pPr>
      <w:r>
        <w:rPr>
          <w:rFonts w:cstheme="minorHAnsi"/>
          <w:color w:val="000000" w:themeColor="text1"/>
          <w:lang w:val="fr"/>
        </w:rPr>
        <w:t xml:space="preserve">D’une part, </w:t>
      </w:r>
    </w:p>
    <w:p w14:paraId="0ED342DC" w14:textId="689D83DF" w:rsidR="002C50A5" w:rsidRPr="001A5169" w:rsidRDefault="003639AD" w:rsidP="001A5169">
      <w:pPr>
        <w:pStyle w:val="Lijstalinea"/>
        <w:numPr>
          <w:ilvl w:val="0"/>
          <w:numId w:val="28"/>
        </w:numPr>
        <w:spacing w:after="0"/>
        <w:jc w:val="both"/>
        <w:rPr>
          <w:rFonts w:eastAsia="Calibri" w:cstheme="minorHAnsi"/>
          <w:lang w:val="fr"/>
        </w:rPr>
      </w:pPr>
      <w:r w:rsidRPr="001A5169">
        <w:rPr>
          <w:rFonts w:eastAsia="Calibri" w:cstheme="minorHAnsi"/>
          <w:b/>
          <w:lang w:val="fr"/>
        </w:rPr>
        <w:t>Le Comité de l’assurance soins de santé de l’INAMI,</w:t>
      </w:r>
      <w:r w:rsidR="000513FF" w:rsidRPr="001A5169">
        <w:rPr>
          <w:rFonts w:eastAsia="Calibri" w:cstheme="minorHAnsi"/>
          <w:b/>
          <w:lang w:val="fr"/>
        </w:rPr>
        <w:t xml:space="preserve"> </w:t>
      </w:r>
      <w:r w:rsidRPr="001A5169">
        <w:rPr>
          <w:rFonts w:eastAsia="Calibri" w:cstheme="minorHAnsi"/>
          <w:lang w:val="fr"/>
        </w:rPr>
        <w:t xml:space="preserve">représenté par </w:t>
      </w:r>
      <w:r w:rsidR="000513FF" w:rsidRPr="001A5169">
        <w:rPr>
          <w:rFonts w:eastAsia="Calibri" w:cstheme="minorHAnsi"/>
          <w:lang w:val="fr"/>
        </w:rPr>
        <w:t xml:space="preserve">Brieuc Van </w:t>
      </w:r>
      <w:proofErr w:type="spellStart"/>
      <w:r w:rsidR="000513FF" w:rsidRPr="001A5169">
        <w:rPr>
          <w:rFonts w:eastAsia="Calibri" w:cstheme="minorHAnsi"/>
          <w:lang w:val="fr"/>
        </w:rPr>
        <w:t>damme</w:t>
      </w:r>
      <w:proofErr w:type="spellEnd"/>
      <w:r w:rsidR="000513FF" w:rsidRPr="001A5169">
        <w:rPr>
          <w:rFonts w:eastAsia="Calibri" w:cstheme="minorHAnsi"/>
          <w:lang w:val="fr"/>
        </w:rPr>
        <w:t xml:space="preserve">, </w:t>
      </w:r>
      <w:r w:rsidRPr="001A5169">
        <w:rPr>
          <w:rFonts w:eastAsia="Calibri" w:cstheme="minorHAnsi"/>
          <w:lang w:val="fr"/>
        </w:rPr>
        <w:t xml:space="preserve">directeur général du Service des soins de santé de l’INAMI, dénommé ci-après </w:t>
      </w:r>
      <w:r w:rsidRPr="001A5169">
        <w:rPr>
          <w:rFonts w:eastAsia="Calibri" w:cstheme="minorHAnsi"/>
          <w:b/>
          <w:lang w:val="fr"/>
        </w:rPr>
        <w:t>premier contractant</w:t>
      </w:r>
      <w:r w:rsidRPr="001A5169">
        <w:rPr>
          <w:rFonts w:eastAsia="Calibri" w:cstheme="minorHAnsi"/>
          <w:lang w:val="fr"/>
        </w:rPr>
        <w:t xml:space="preserve"> ou INAMI.</w:t>
      </w:r>
    </w:p>
    <w:p w14:paraId="672B6131" w14:textId="58DFDC70" w:rsidR="002C50A5" w:rsidRDefault="002C50A5" w:rsidP="00BA08FC">
      <w:pPr>
        <w:spacing w:after="0"/>
        <w:jc w:val="both"/>
        <w:rPr>
          <w:rFonts w:eastAsia="Calibri" w:cstheme="minorHAnsi"/>
          <w:lang w:val="fr"/>
        </w:rPr>
      </w:pPr>
    </w:p>
    <w:p w14:paraId="1F18A5AF" w14:textId="5AB33239" w:rsidR="002C50A5" w:rsidRPr="00BA08FC" w:rsidRDefault="002C50A5" w:rsidP="00BA08FC">
      <w:pPr>
        <w:spacing w:after="0"/>
        <w:ind w:firstLine="720"/>
        <w:jc w:val="both"/>
        <w:rPr>
          <w:rFonts w:eastAsia="Calibri" w:cstheme="minorHAnsi"/>
          <w:lang w:val="fr"/>
        </w:rPr>
      </w:pPr>
      <w:r>
        <w:rPr>
          <w:rFonts w:eastAsia="Calibri" w:cstheme="minorHAnsi"/>
          <w:lang w:val="fr"/>
        </w:rPr>
        <w:t xml:space="preserve">Et d’autre part, </w:t>
      </w:r>
    </w:p>
    <w:p w14:paraId="28BC7BC9" w14:textId="77777777" w:rsidR="0030776E" w:rsidRPr="00255948" w:rsidRDefault="00E74818" w:rsidP="001A5169">
      <w:pPr>
        <w:pStyle w:val="Lijstalinea"/>
        <w:numPr>
          <w:ilvl w:val="0"/>
          <w:numId w:val="28"/>
        </w:numPr>
        <w:spacing w:after="0"/>
        <w:jc w:val="both"/>
        <w:rPr>
          <w:rFonts w:eastAsia="Calibri" w:cstheme="minorHAnsi"/>
          <w:lang w:val="fr-BE"/>
        </w:rPr>
      </w:pPr>
      <w:r w:rsidRPr="001A5169">
        <w:rPr>
          <w:rFonts w:cstheme="minorHAnsi"/>
          <w:b/>
          <w:color w:val="000000"/>
          <w:highlight w:val="yellow"/>
          <w:lang w:val="fr"/>
        </w:rPr>
        <w:t>…</w:t>
      </w:r>
      <w:r w:rsidRPr="001A5169">
        <w:rPr>
          <w:rFonts w:cstheme="minorHAnsi"/>
          <w:b/>
          <w:color w:val="000000"/>
          <w:lang w:val="fr"/>
        </w:rPr>
        <w:t xml:space="preserve"> (groupement de dispensateurs de soins), </w:t>
      </w:r>
      <w:r w:rsidRPr="001A5169">
        <w:rPr>
          <w:rFonts w:cstheme="minorHAnsi"/>
          <w:color w:val="000000"/>
          <w:lang w:val="fr"/>
        </w:rPr>
        <w:t xml:space="preserve">représenté par </w:t>
      </w:r>
      <w:r w:rsidRPr="001A5169">
        <w:rPr>
          <w:rFonts w:cstheme="minorHAnsi"/>
          <w:color w:val="000000"/>
          <w:highlight w:val="yellow"/>
          <w:lang w:val="fr"/>
        </w:rPr>
        <w:t>…</w:t>
      </w:r>
      <w:r w:rsidRPr="001A5169">
        <w:rPr>
          <w:rFonts w:cstheme="minorHAnsi"/>
          <w:color w:val="000000"/>
          <w:lang w:val="fr"/>
        </w:rPr>
        <w:t xml:space="preserve">, dénommé </w:t>
      </w:r>
      <w:r w:rsidRPr="00255948">
        <w:rPr>
          <w:rFonts w:eastAsia="Calibri" w:cstheme="minorHAnsi"/>
          <w:lang w:val="fr"/>
        </w:rPr>
        <w:t xml:space="preserve">ci-après </w:t>
      </w:r>
      <w:r w:rsidRPr="001A5169">
        <w:rPr>
          <w:rFonts w:eastAsia="Calibri" w:cstheme="minorHAnsi"/>
          <w:b/>
          <w:lang w:val="fr"/>
        </w:rPr>
        <w:t>second contractant</w:t>
      </w:r>
      <w:r w:rsidRPr="00255948">
        <w:rPr>
          <w:rFonts w:eastAsia="Calibri" w:cstheme="minorHAnsi"/>
          <w:lang w:val="fr"/>
        </w:rPr>
        <w:t>.</w:t>
      </w:r>
    </w:p>
    <w:p w14:paraId="3D57EECA" w14:textId="491FBBB8" w:rsidR="003639AD" w:rsidRPr="002A277C" w:rsidRDefault="003639AD" w:rsidP="002A277C">
      <w:pPr>
        <w:autoSpaceDE w:val="0"/>
        <w:autoSpaceDN w:val="0"/>
        <w:adjustRightInd w:val="0"/>
        <w:spacing w:after="0" w:line="240" w:lineRule="auto"/>
        <w:jc w:val="both"/>
        <w:rPr>
          <w:rFonts w:cstheme="minorHAnsi"/>
          <w:color w:val="000000"/>
          <w:lang w:val="fr-BE"/>
        </w:rPr>
      </w:pPr>
    </w:p>
    <w:p w14:paraId="7170A1CF" w14:textId="77777777" w:rsidR="003639AD" w:rsidRPr="00084083" w:rsidRDefault="009715BC" w:rsidP="003639AD">
      <w:pPr>
        <w:pStyle w:val="Kop2"/>
        <w:jc w:val="both"/>
        <w:rPr>
          <w:rStyle w:val="Zwaar"/>
          <w:lang w:val="fr-BE"/>
        </w:rPr>
      </w:pPr>
      <w:r>
        <w:rPr>
          <w:rStyle w:val="Zwaar"/>
          <w:lang w:val="fr"/>
        </w:rPr>
        <w:t>Introduction</w:t>
      </w:r>
    </w:p>
    <w:p w14:paraId="08FC67A8" w14:textId="77777777" w:rsidR="003639AD" w:rsidRPr="00084083" w:rsidRDefault="003639AD" w:rsidP="003639AD">
      <w:pPr>
        <w:spacing w:after="0" w:line="240" w:lineRule="auto"/>
        <w:jc w:val="both"/>
        <w:textAlignment w:val="center"/>
        <w:rPr>
          <w:rFonts w:ascii="Calibri" w:eastAsia="Times New Roman" w:hAnsi="Calibri" w:cs="Calibri"/>
          <w:lang w:val="fr-BE" w:eastAsia="nl-BE"/>
        </w:rPr>
      </w:pPr>
    </w:p>
    <w:p w14:paraId="56214968" w14:textId="77777777" w:rsidR="00E74818" w:rsidRPr="00084083" w:rsidRDefault="00E74818" w:rsidP="00E74818">
      <w:pPr>
        <w:spacing w:after="0" w:line="240" w:lineRule="auto"/>
        <w:jc w:val="both"/>
        <w:rPr>
          <w:rFonts w:ascii="Calibri" w:eastAsia="Times New Roman" w:hAnsi="Calibri" w:cs="Calibri"/>
          <w:lang w:val="fr-BE" w:eastAsia="en-GB"/>
        </w:rPr>
      </w:pPr>
      <w:r w:rsidRPr="003A4B31">
        <w:rPr>
          <w:rFonts w:ascii="Calibri" w:eastAsia="Times New Roman" w:hAnsi="Calibri" w:cs="Calibri"/>
          <w:lang w:val="fr" w:eastAsia="en-GB"/>
        </w:rPr>
        <w:t>Ce projet concerne le suivi des patients COVID-19 avant et après leur hospitalisation dans le cadre d'une approche médicale intégrée soutenue par des applications numériques.</w:t>
      </w:r>
    </w:p>
    <w:p w14:paraId="560A0F85" w14:textId="77777777" w:rsidR="00E74818" w:rsidRPr="00084083" w:rsidRDefault="00E74818" w:rsidP="00E74818">
      <w:pPr>
        <w:spacing w:after="0" w:line="240" w:lineRule="auto"/>
        <w:jc w:val="both"/>
        <w:rPr>
          <w:rFonts w:ascii="Calibri" w:eastAsia="Times New Roman" w:hAnsi="Calibri" w:cs="Calibri"/>
          <w:lang w:val="fr-BE" w:eastAsia="en-GB"/>
        </w:rPr>
      </w:pPr>
    </w:p>
    <w:p w14:paraId="5B023B01" w14:textId="77777777" w:rsidR="00E74818" w:rsidRPr="00084083" w:rsidRDefault="00E74818" w:rsidP="00E74818">
      <w:pPr>
        <w:spacing w:after="0" w:line="240" w:lineRule="auto"/>
        <w:jc w:val="both"/>
        <w:rPr>
          <w:rFonts w:ascii="Calibri" w:eastAsia="Times New Roman" w:hAnsi="Calibri" w:cs="Calibri"/>
          <w:lang w:val="fr-BE" w:eastAsia="en-GB"/>
        </w:rPr>
      </w:pPr>
      <w:r w:rsidRPr="003A4B31">
        <w:rPr>
          <w:rFonts w:ascii="Calibri" w:eastAsia="Times New Roman" w:hAnsi="Calibri" w:cs="Calibri"/>
          <w:lang w:val="fr" w:eastAsia="en-GB"/>
        </w:rPr>
        <w:t xml:space="preserve">Les patients COVID-19 nécessitant un suivi médical minutieux sont aujourd'hui hospitalisés, ce qui met une grande pression sur les hôpitaux, surtout en période de pic dans les contaminations. Grâce au </w:t>
      </w:r>
      <w:proofErr w:type="spellStart"/>
      <w:r w:rsidRPr="003A4B31">
        <w:rPr>
          <w:rFonts w:ascii="Calibri" w:eastAsia="Times New Roman" w:hAnsi="Calibri" w:cs="Calibri"/>
          <w:lang w:val="fr" w:eastAsia="en-GB"/>
        </w:rPr>
        <w:t>télémonitoring</w:t>
      </w:r>
      <w:proofErr w:type="spellEnd"/>
      <w:r w:rsidRPr="003A4B31">
        <w:rPr>
          <w:rFonts w:ascii="Calibri" w:eastAsia="Times New Roman" w:hAnsi="Calibri" w:cs="Calibri"/>
          <w:lang w:val="fr" w:eastAsia="en-GB"/>
        </w:rPr>
        <w:t xml:space="preserve"> depuis le domicile, l'hospitalisation peut être évitée chez les patients présentant des symptômes modérés de COVID-19 et les patients partiellement rétablis peuvent également être renvoyés chez eux plus rapidement tout en surveillant étroitement leur état de santé.</w:t>
      </w:r>
    </w:p>
    <w:p w14:paraId="7F9E7F75" w14:textId="77777777" w:rsidR="00B312E5" w:rsidRPr="00084083" w:rsidRDefault="00B312E5" w:rsidP="00E74818">
      <w:pPr>
        <w:spacing w:after="0" w:line="240" w:lineRule="auto"/>
        <w:jc w:val="both"/>
        <w:rPr>
          <w:rFonts w:ascii="Calibri" w:eastAsia="Times New Roman" w:hAnsi="Calibri" w:cs="Calibri"/>
          <w:lang w:val="fr-BE" w:eastAsia="en-GB"/>
        </w:rPr>
      </w:pPr>
    </w:p>
    <w:p w14:paraId="7E8CB37F" w14:textId="00D4F9C5" w:rsidR="00E74818" w:rsidRPr="00084083" w:rsidRDefault="00B312E5"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Ces patients qui ne sont pas hospitalisés sont souvent anxieux. Le médecin généraliste est alors le premier point de contact pour répondre à toutes les questions et préoccupations des patients. Cela entraîne une charge de travail supplémentaire importante pour le médecin généraliste. Une équipe médicale ayant une expertise suffisante dans le suivi de cette maladie peut partiellement prendre en charge cette tâche et contribuera à soulager les médecins généralistes.</w:t>
      </w:r>
    </w:p>
    <w:p w14:paraId="76CF030C" w14:textId="77777777" w:rsidR="00E74818" w:rsidRPr="00084083" w:rsidRDefault="00E74818" w:rsidP="00E74818">
      <w:pPr>
        <w:spacing w:after="0" w:line="240" w:lineRule="auto"/>
        <w:jc w:val="both"/>
        <w:rPr>
          <w:rFonts w:ascii="Calibri" w:eastAsia="Times New Roman" w:hAnsi="Calibri" w:cs="Calibri"/>
          <w:lang w:val="fr-BE" w:eastAsia="en-GB"/>
        </w:rPr>
      </w:pPr>
    </w:p>
    <w:p w14:paraId="7EB4E38F" w14:textId="77777777" w:rsidR="00E74818" w:rsidRPr="00084083" w:rsidRDefault="00E74818"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 xml:space="preserve">Le </w:t>
      </w:r>
      <w:proofErr w:type="spellStart"/>
      <w:r>
        <w:rPr>
          <w:rFonts w:ascii="Calibri" w:eastAsia="Times New Roman" w:hAnsi="Calibri" w:cs="Calibri"/>
          <w:lang w:val="fr" w:eastAsia="en-GB"/>
        </w:rPr>
        <w:t>télémonitoring</w:t>
      </w:r>
      <w:proofErr w:type="spellEnd"/>
      <w:r>
        <w:rPr>
          <w:rFonts w:ascii="Calibri" w:eastAsia="Times New Roman" w:hAnsi="Calibri" w:cs="Calibri"/>
          <w:lang w:val="fr" w:eastAsia="en-GB"/>
        </w:rPr>
        <w:t xml:space="preserve"> de ces patients COVID restés à domicile et des patients après leur sortie de l'hôpital permet de sauvegarder des lits d'hôpitaux mais aussi et surtout de réduire la charge de travail supplémentaire pour l'hôpital, le personnel soignant et les médecins généralistes grâce à un meilleur soutien par des solutions technologiques.</w:t>
      </w:r>
    </w:p>
    <w:p w14:paraId="7C8ADD0E" w14:textId="77777777" w:rsidR="00E74818" w:rsidRPr="00084083" w:rsidRDefault="00E74818" w:rsidP="00E74818">
      <w:pPr>
        <w:spacing w:after="0" w:line="240" w:lineRule="auto"/>
        <w:jc w:val="both"/>
        <w:rPr>
          <w:rFonts w:ascii="Calibri" w:eastAsia="Times New Roman" w:hAnsi="Calibri" w:cs="Calibri"/>
          <w:lang w:val="fr-BE" w:eastAsia="en-GB"/>
        </w:rPr>
      </w:pPr>
    </w:p>
    <w:p w14:paraId="6B4491A5" w14:textId="45542580" w:rsidR="00255948" w:rsidRDefault="00E74818" w:rsidP="00E74818">
      <w:pPr>
        <w:spacing w:after="0" w:line="240" w:lineRule="auto"/>
        <w:jc w:val="both"/>
        <w:rPr>
          <w:rFonts w:ascii="Calibri" w:eastAsia="Times New Roman" w:hAnsi="Calibri" w:cs="Calibri"/>
          <w:lang w:val="fr" w:eastAsia="en-GB"/>
        </w:rPr>
      </w:pPr>
      <w:r>
        <w:rPr>
          <w:rFonts w:ascii="Calibri" w:eastAsia="Times New Roman" w:hAnsi="Calibri" w:cs="Calibri"/>
          <w:lang w:val="fr" w:eastAsia="en-GB"/>
        </w:rPr>
        <w:t>Un certain nombre de paramètres et l’identification systématique des symptômes du patient sont recueillis au moyen d'applications</w:t>
      </w:r>
      <w:r w:rsidR="000513FF">
        <w:rPr>
          <w:rFonts w:ascii="Calibri" w:eastAsia="Times New Roman" w:hAnsi="Calibri" w:cs="Calibri"/>
          <w:lang w:val="fr" w:eastAsia="en-GB"/>
        </w:rPr>
        <w:t xml:space="preserve"> numériques</w:t>
      </w:r>
      <w:r>
        <w:rPr>
          <w:rFonts w:ascii="Calibri" w:eastAsia="Times New Roman" w:hAnsi="Calibri" w:cs="Calibri"/>
          <w:lang w:val="fr" w:eastAsia="en-GB"/>
        </w:rPr>
        <w:t xml:space="preserve"> et de la télémétrie, transmis</w:t>
      </w:r>
      <w:r w:rsidR="000513FF">
        <w:rPr>
          <w:rFonts w:ascii="Calibri" w:eastAsia="Times New Roman" w:hAnsi="Calibri" w:cs="Calibri"/>
          <w:lang w:val="fr" w:eastAsia="en-GB"/>
        </w:rPr>
        <w:t xml:space="preserve"> et suivis par </w:t>
      </w:r>
      <w:r>
        <w:rPr>
          <w:rFonts w:ascii="Calibri" w:eastAsia="Times New Roman" w:hAnsi="Calibri" w:cs="Calibri"/>
          <w:lang w:val="fr" w:eastAsia="en-GB"/>
        </w:rPr>
        <w:t xml:space="preserve"> une équipe médicale professionnelle</w:t>
      </w:r>
      <w:r w:rsidR="000513FF">
        <w:rPr>
          <w:rFonts w:ascii="Calibri" w:eastAsia="Times New Roman" w:hAnsi="Calibri" w:cs="Calibri"/>
          <w:lang w:val="fr" w:eastAsia="en-GB"/>
        </w:rPr>
        <w:t xml:space="preserve"> qui peut être constituée de médecins</w:t>
      </w:r>
      <w:r w:rsidR="00255948">
        <w:rPr>
          <w:rFonts w:ascii="Calibri" w:eastAsia="Times New Roman" w:hAnsi="Calibri" w:cs="Calibri"/>
          <w:lang w:val="fr" w:eastAsia="en-GB"/>
        </w:rPr>
        <w:t xml:space="preserve"> et/ou d’infirmiers</w:t>
      </w:r>
      <w:r>
        <w:rPr>
          <w:rFonts w:ascii="Calibri" w:eastAsia="Times New Roman" w:hAnsi="Calibri" w:cs="Calibri"/>
          <w:lang w:val="fr" w:eastAsia="en-GB"/>
        </w:rPr>
        <w:t>. Cette équipe</w:t>
      </w:r>
      <w:r w:rsidR="000513FF">
        <w:rPr>
          <w:rFonts w:ascii="Calibri" w:eastAsia="Times New Roman" w:hAnsi="Calibri" w:cs="Calibri"/>
          <w:lang w:val="fr" w:eastAsia="en-GB"/>
        </w:rPr>
        <w:t xml:space="preserve">, qui reçoit </w:t>
      </w:r>
      <w:r w:rsidR="0043217D">
        <w:rPr>
          <w:rFonts w:ascii="Calibri" w:eastAsia="Times New Roman" w:hAnsi="Calibri" w:cs="Calibri"/>
          <w:lang w:val="fr" w:eastAsia="en-GB"/>
        </w:rPr>
        <w:t>une formation appropriée,</w:t>
      </w:r>
      <w:r>
        <w:rPr>
          <w:rFonts w:ascii="Calibri" w:eastAsia="Times New Roman" w:hAnsi="Calibri" w:cs="Calibri"/>
          <w:lang w:val="fr" w:eastAsia="en-GB"/>
        </w:rPr>
        <w:t xml:space="preserve"> est </w:t>
      </w:r>
      <w:r w:rsidR="000513FF">
        <w:rPr>
          <w:rFonts w:ascii="Calibri" w:eastAsia="Times New Roman" w:hAnsi="Calibri" w:cs="Calibri"/>
          <w:lang w:val="fr" w:eastAsia="en-GB"/>
        </w:rPr>
        <w:t>sous la responsabilité de</w:t>
      </w:r>
      <w:r w:rsidR="00255948">
        <w:rPr>
          <w:rFonts w:ascii="Calibri" w:eastAsia="Times New Roman" w:hAnsi="Calibri" w:cs="Calibri"/>
          <w:lang w:val="fr" w:eastAsia="en-GB"/>
        </w:rPr>
        <w:t>s</w:t>
      </w:r>
      <w:r w:rsidR="000513FF">
        <w:rPr>
          <w:rFonts w:ascii="Calibri" w:eastAsia="Times New Roman" w:hAnsi="Calibri" w:cs="Calibri"/>
          <w:lang w:val="fr" w:eastAsia="en-GB"/>
        </w:rPr>
        <w:t xml:space="preserve"> médecins</w:t>
      </w:r>
      <w:r w:rsidR="00255948">
        <w:rPr>
          <w:rFonts w:ascii="Calibri" w:eastAsia="Times New Roman" w:hAnsi="Calibri" w:cs="Calibri"/>
          <w:lang w:val="fr" w:eastAsia="en-GB"/>
        </w:rPr>
        <w:t xml:space="preserve"> impliqués dans l’équipe de monitoring</w:t>
      </w:r>
      <w:r>
        <w:rPr>
          <w:rFonts w:ascii="Calibri" w:eastAsia="Times New Roman" w:hAnsi="Calibri" w:cs="Calibri"/>
          <w:lang w:val="fr" w:eastAsia="en-GB"/>
        </w:rPr>
        <w:t xml:space="preserve"> et possède </w:t>
      </w:r>
      <w:r w:rsidR="000513FF">
        <w:rPr>
          <w:rFonts w:ascii="Calibri" w:eastAsia="Times New Roman" w:hAnsi="Calibri" w:cs="Calibri"/>
          <w:lang w:val="fr" w:eastAsia="en-GB"/>
        </w:rPr>
        <w:t>l’</w:t>
      </w:r>
      <w:r>
        <w:rPr>
          <w:rFonts w:ascii="Calibri" w:eastAsia="Times New Roman" w:hAnsi="Calibri" w:cs="Calibri"/>
          <w:lang w:val="fr" w:eastAsia="en-GB"/>
        </w:rPr>
        <w:t>expertise</w:t>
      </w:r>
      <w:r w:rsidR="000513FF">
        <w:rPr>
          <w:rFonts w:ascii="Calibri" w:eastAsia="Times New Roman" w:hAnsi="Calibri" w:cs="Calibri"/>
          <w:lang w:val="fr" w:eastAsia="en-GB"/>
        </w:rPr>
        <w:t xml:space="preserve"> nécessaire</w:t>
      </w:r>
      <w:r>
        <w:rPr>
          <w:rFonts w:ascii="Calibri" w:eastAsia="Times New Roman" w:hAnsi="Calibri" w:cs="Calibri"/>
          <w:lang w:val="fr" w:eastAsia="en-GB"/>
        </w:rPr>
        <w:t xml:space="preserve"> </w:t>
      </w:r>
      <w:r w:rsidR="000513FF">
        <w:rPr>
          <w:rFonts w:ascii="Calibri" w:eastAsia="Times New Roman" w:hAnsi="Calibri" w:cs="Calibri"/>
          <w:lang w:val="fr" w:eastAsia="en-GB"/>
        </w:rPr>
        <w:t>au</w:t>
      </w:r>
      <w:r>
        <w:rPr>
          <w:rFonts w:ascii="Calibri" w:eastAsia="Times New Roman" w:hAnsi="Calibri" w:cs="Calibri"/>
          <w:lang w:val="fr" w:eastAsia="en-GB"/>
        </w:rPr>
        <w:t xml:space="preserve"> suivi et </w:t>
      </w:r>
      <w:r w:rsidR="000513FF">
        <w:rPr>
          <w:rFonts w:ascii="Calibri" w:eastAsia="Times New Roman" w:hAnsi="Calibri" w:cs="Calibri"/>
          <w:lang w:val="fr" w:eastAsia="en-GB"/>
        </w:rPr>
        <w:t xml:space="preserve">au </w:t>
      </w:r>
      <w:r>
        <w:rPr>
          <w:rFonts w:ascii="Calibri" w:eastAsia="Times New Roman" w:hAnsi="Calibri" w:cs="Calibri"/>
          <w:lang w:val="fr" w:eastAsia="en-GB"/>
        </w:rPr>
        <w:t xml:space="preserve">traitement des patients COVID-19. Des protocoles </w:t>
      </w:r>
      <w:r>
        <w:rPr>
          <w:rFonts w:ascii="Calibri" w:eastAsia="Times New Roman" w:hAnsi="Calibri" w:cs="Calibri"/>
          <w:lang w:val="fr" w:eastAsia="en-GB"/>
        </w:rPr>
        <w:lastRenderedPageBreak/>
        <w:t>médicaux validés sont utilisés</w:t>
      </w:r>
      <w:r w:rsidR="000513FF">
        <w:rPr>
          <w:rFonts w:ascii="Calibri" w:eastAsia="Times New Roman" w:hAnsi="Calibri" w:cs="Calibri"/>
          <w:lang w:val="fr" w:eastAsia="en-GB"/>
        </w:rPr>
        <w:t xml:space="preserve"> (par exemple sur base du score de mortalité 4C, du </w:t>
      </w:r>
      <w:r w:rsidR="00602F27">
        <w:rPr>
          <w:rFonts w:ascii="Calibri" w:eastAsia="Times New Roman" w:hAnsi="Calibri" w:cs="Calibri"/>
          <w:lang w:val="fr" w:eastAsia="en-GB"/>
        </w:rPr>
        <w:t xml:space="preserve">score national d’alerte précoce ou de protocoles validés par des associations </w:t>
      </w:r>
      <w:r w:rsidR="00255948">
        <w:rPr>
          <w:rFonts w:ascii="Calibri" w:eastAsia="Times New Roman" w:hAnsi="Calibri" w:cs="Calibri"/>
          <w:lang w:val="fr" w:eastAsia="en-GB"/>
        </w:rPr>
        <w:t xml:space="preserve">professionnelles </w:t>
      </w:r>
      <w:r w:rsidR="00602F27">
        <w:rPr>
          <w:rFonts w:ascii="Calibri" w:eastAsia="Times New Roman" w:hAnsi="Calibri" w:cs="Calibri"/>
          <w:lang w:val="fr" w:eastAsia="en-GB"/>
        </w:rPr>
        <w:t>telles que le Collège de Médecine Générale)</w:t>
      </w:r>
      <w:r>
        <w:rPr>
          <w:rFonts w:ascii="Calibri" w:eastAsia="Times New Roman" w:hAnsi="Calibri" w:cs="Calibri"/>
          <w:lang w:val="fr" w:eastAsia="en-GB"/>
        </w:rPr>
        <w:t xml:space="preserve">. </w:t>
      </w:r>
      <w:r w:rsidR="00255948">
        <w:rPr>
          <w:rFonts w:ascii="Calibri" w:eastAsia="Times New Roman" w:hAnsi="Calibri" w:cs="Calibri"/>
          <w:lang w:val="fr" w:eastAsia="en-GB"/>
        </w:rPr>
        <w:t>L</w:t>
      </w:r>
      <w:r w:rsidR="00E10BF9">
        <w:rPr>
          <w:rFonts w:ascii="Calibri" w:eastAsia="Times New Roman" w:hAnsi="Calibri" w:cs="Calibri"/>
          <w:lang w:val="fr" w:eastAsia="en-GB"/>
        </w:rPr>
        <w:t>e</w:t>
      </w:r>
      <w:r w:rsidR="00255948">
        <w:rPr>
          <w:rFonts w:ascii="Calibri" w:eastAsia="Times New Roman" w:hAnsi="Calibri" w:cs="Calibri"/>
          <w:lang w:val="fr" w:eastAsia="en-GB"/>
        </w:rPr>
        <w:t xml:space="preserve"> KCE travaille sur un rapport qui fait référence à différents protocoles médicaux. Ce rapport peut être utilisé pour l’évaluation des protocoles mentionnés dans le dossier de demande.</w:t>
      </w:r>
    </w:p>
    <w:p w14:paraId="70652081" w14:textId="77777777" w:rsidR="00255948" w:rsidRDefault="00255948" w:rsidP="00E74818">
      <w:pPr>
        <w:spacing w:after="0" w:line="240" w:lineRule="auto"/>
        <w:jc w:val="both"/>
        <w:rPr>
          <w:rFonts w:ascii="Calibri" w:eastAsia="Times New Roman" w:hAnsi="Calibri" w:cs="Calibri"/>
          <w:lang w:val="fr" w:eastAsia="en-GB"/>
        </w:rPr>
      </w:pPr>
    </w:p>
    <w:p w14:paraId="764F68E1" w14:textId="26C96BD5" w:rsidR="00E74818" w:rsidRPr="00084083" w:rsidRDefault="00E74818"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 xml:space="preserve">En cas de détérioration ou de </w:t>
      </w:r>
      <w:r w:rsidR="00602F27">
        <w:rPr>
          <w:rFonts w:ascii="Calibri" w:eastAsia="Times New Roman" w:hAnsi="Calibri" w:cs="Calibri"/>
          <w:lang w:val="fr" w:eastAsia="en-GB"/>
        </w:rPr>
        <w:t>valeurs anormales</w:t>
      </w:r>
      <w:r>
        <w:rPr>
          <w:rFonts w:ascii="Calibri" w:eastAsia="Times New Roman" w:hAnsi="Calibri" w:cs="Calibri"/>
          <w:lang w:val="fr" w:eastAsia="en-GB"/>
        </w:rPr>
        <w:t xml:space="preserve">, le patient </w:t>
      </w:r>
      <w:r w:rsidR="00602F27">
        <w:rPr>
          <w:rFonts w:ascii="Calibri" w:eastAsia="Times New Roman" w:hAnsi="Calibri" w:cs="Calibri"/>
          <w:lang w:val="fr" w:eastAsia="en-GB"/>
        </w:rPr>
        <w:t>est</w:t>
      </w:r>
      <w:r>
        <w:rPr>
          <w:rFonts w:ascii="Calibri" w:eastAsia="Times New Roman" w:hAnsi="Calibri" w:cs="Calibri"/>
          <w:lang w:val="fr" w:eastAsia="en-GB"/>
        </w:rPr>
        <w:t xml:space="preserve"> contacté</w:t>
      </w:r>
      <w:r w:rsidR="00602F27">
        <w:rPr>
          <w:rFonts w:ascii="Calibri" w:eastAsia="Times New Roman" w:hAnsi="Calibri" w:cs="Calibri"/>
          <w:lang w:val="fr" w:eastAsia="en-GB"/>
        </w:rPr>
        <w:t xml:space="preserve"> par l’équipe de </w:t>
      </w:r>
      <w:proofErr w:type="spellStart"/>
      <w:r w:rsidR="00602F27">
        <w:rPr>
          <w:rFonts w:ascii="Calibri" w:eastAsia="Times New Roman" w:hAnsi="Calibri" w:cs="Calibri"/>
          <w:lang w:val="fr" w:eastAsia="en-GB"/>
        </w:rPr>
        <w:t>télémonitoring</w:t>
      </w:r>
      <w:proofErr w:type="spellEnd"/>
      <w:r>
        <w:rPr>
          <w:rFonts w:ascii="Calibri" w:eastAsia="Times New Roman" w:hAnsi="Calibri" w:cs="Calibri"/>
          <w:lang w:val="fr" w:eastAsia="en-GB"/>
        </w:rPr>
        <w:t xml:space="preserve"> pour surveiller la situation et pour</w:t>
      </w:r>
      <w:r w:rsidR="00602F27">
        <w:rPr>
          <w:rFonts w:ascii="Calibri" w:eastAsia="Times New Roman" w:hAnsi="Calibri" w:cs="Calibri"/>
          <w:lang w:val="fr" w:eastAsia="en-GB"/>
        </w:rPr>
        <w:t xml:space="preserve"> informer et</w:t>
      </w:r>
      <w:r>
        <w:rPr>
          <w:rFonts w:ascii="Calibri" w:eastAsia="Times New Roman" w:hAnsi="Calibri" w:cs="Calibri"/>
          <w:lang w:val="fr" w:eastAsia="en-GB"/>
        </w:rPr>
        <w:t xml:space="preserve"> rassurer</w:t>
      </w:r>
      <w:r w:rsidR="00602F27">
        <w:rPr>
          <w:rFonts w:ascii="Calibri" w:eastAsia="Times New Roman" w:hAnsi="Calibri" w:cs="Calibri"/>
          <w:lang w:val="fr" w:eastAsia="en-GB"/>
        </w:rPr>
        <w:t xml:space="preserve"> le patient</w:t>
      </w:r>
      <w:r>
        <w:rPr>
          <w:rFonts w:ascii="Calibri" w:eastAsia="Times New Roman" w:hAnsi="Calibri" w:cs="Calibri"/>
          <w:lang w:val="fr" w:eastAsia="en-GB"/>
        </w:rPr>
        <w:t xml:space="preserve"> si possible. </w:t>
      </w:r>
      <w:r w:rsidR="00255948">
        <w:rPr>
          <w:rFonts w:ascii="Calibri" w:eastAsia="Times New Roman" w:hAnsi="Calibri" w:cs="Calibri"/>
          <w:lang w:val="fr" w:eastAsia="en-GB"/>
        </w:rPr>
        <w:t xml:space="preserve">Le patient peut également prendre contact avec l’équipe de </w:t>
      </w:r>
      <w:proofErr w:type="spellStart"/>
      <w:r w:rsidR="00255948">
        <w:rPr>
          <w:rFonts w:ascii="Calibri" w:eastAsia="Times New Roman" w:hAnsi="Calibri" w:cs="Calibri"/>
          <w:lang w:val="fr" w:eastAsia="en-GB"/>
        </w:rPr>
        <w:t>télémonitoring</w:t>
      </w:r>
      <w:proofErr w:type="spellEnd"/>
      <w:r w:rsidR="00255948">
        <w:rPr>
          <w:rFonts w:ascii="Calibri" w:eastAsia="Times New Roman" w:hAnsi="Calibri" w:cs="Calibri"/>
          <w:lang w:val="fr" w:eastAsia="en-GB"/>
        </w:rPr>
        <w:t xml:space="preserve"> à tout moment. </w:t>
      </w:r>
      <w:r w:rsidR="00602F27">
        <w:rPr>
          <w:rFonts w:ascii="Calibri" w:eastAsia="Times New Roman" w:hAnsi="Calibri" w:cs="Calibri"/>
          <w:lang w:val="fr" w:eastAsia="en-GB"/>
        </w:rPr>
        <w:t xml:space="preserve">En cas de nouveaux symptômes importants, d’aggravation de la situation ou lorsqu’une nouvelle évaluation médicale est </w:t>
      </w:r>
      <w:r>
        <w:rPr>
          <w:rFonts w:ascii="Calibri" w:eastAsia="Times New Roman" w:hAnsi="Calibri" w:cs="Calibri"/>
          <w:lang w:val="fr" w:eastAsia="en-GB"/>
        </w:rPr>
        <w:t xml:space="preserve">nécessaire, </w:t>
      </w:r>
      <w:r w:rsidR="00602F27">
        <w:rPr>
          <w:rFonts w:ascii="Calibri" w:eastAsia="Times New Roman" w:hAnsi="Calibri" w:cs="Calibri"/>
          <w:lang w:val="fr" w:eastAsia="en-GB"/>
        </w:rPr>
        <w:t>le médecin</w:t>
      </w:r>
      <w:r w:rsidR="00F14063">
        <w:rPr>
          <w:rFonts w:ascii="Calibri" w:eastAsia="Times New Roman" w:hAnsi="Calibri" w:cs="Calibri"/>
          <w:lang w:val="fr" w:eastAsia="en-GB"/>
        </w:rPr>
        <w:t xml:space="preserve"> généraliste</w:t>
      </w:r>
      <w:r w:rsidR="00602F27">
        <w:rPr>
          <w:rFonts w:ascii="Calibri" w:eastAsia="Times New Roman" w:hAnsi="Calibri" w:cs="Calibri"/>
          <w:lang w:val="fr" w:eastAsia="en-GB"/>
        </w:rPr>
        <w:t xml:space="preserve"> traitant est contacté par l’équipe de </w:t>
      </w:r>
      <w:proofErr w:type="spellStart"/>
      <w:r w:rsidR="00602F27">
        <w:rPr>
          <w:rFonts w:ascii="Calibri" w:eastAsia="Times New Roman" w:hAnsi="Calibri" w:cs="Calibri"/>
          <w:lang w:val="fr" w:eastAsia="en-GB"/>
        </w:rPr>
        <w:t>télémonitoring</w:t>
      </w:r>
      <w:proofErr w:type="spellEnd"/>
      <w:r w:rsidR="00602F27">
        <w:rPr>
          <w:rFonts w:ascii="Calibri" w:eastAsia="Times New Roman" w:hAnsi="Calibri" w:cs="Calibri"/>
          <w:lang w:val="fr" w:eastAsia="en-GB"/>
        </w:rPr>
        <w:t xml:space="preserve"> pour ajuster </w:t>
      </w:r>
      <w:r>
        <w:rPr>
          <w:rFonts w:ascii="Calibri" w:eastAsia="Times New Roman" w:hAnsi="Calibri" w:cs="Calibri"/>
          <w:lang w:val="fr" w:eastAsia="en-GB"/>
        </w:rPr>
        <w:t>la politique médicale</w:t>
      </w:r>
      <w:r w:rsidR="00602F27">
        <w:rPr>
          <w:rFonts w:ascii="Calibri" w:eastAsia="Times New Roman" w:hAnsi="Calibri" w:cs="Calibri"/>
          <w:lang w:val="fr" w:eastAsia="en-GB"/>
        </w:rPr>
        <w:t xml:space="preserve"> si nécessaire.</w:t>
      </w:r>
      <w:r>
        <w:rPr>
          <w:rFonts w:ascii="Calibri" w:eastAsia="Times New Roman" w:hAnsi="Calibri" w:cs="Calibri"/>
          <w:lang w:val="fr" w:eastAsia="en-GB"/>
        </w:rPr>
        <w:t xml:space="preserve"> </w:t>
      </w:r>
      <w:r w:rsidR="004B3BDA" w:rsidRPr="004B3BDA">
        <w:rPr>
          <w:rFonts w:ascii="Calibri" w:eastAsia="Times New Roman" w:hAnsi="Calibri" w:cs="Calibri"/>
          <w:lang w:val="fr" w:eastAsia="en-GB"/>
        </w:rPr>
        <w:t>Si nécessaire, et en concertation avec le médecin</w:t>
      </w:r>
      <w:r w:rsidR="00F14063">
        <w:rPr>
          <w:rFonts w:ascii="Calibri" w:eastAsia="Times New Roman" w:hAnsi="Calibri" w:cs="Calibri"/>
          <w:lang w:val="fr" w:eastAsia="en-GB"/>
        </w:rPr>
        <w:t xml:space="preserve"> généraliste</w:t>
      </w:r>
      <w:r w:rsidR="004B3BDA" w:rsidRPr="004B3BDA">
        <w:rPr>
          <w:rFonts w:ascii="Calibri" w:eastAsia="Times New Roman" w:hAnsi="Calibri" w:cs="Calibri"/>
          <w:lang w:val="fr" w:eastAsia="en-GB"/>
        </w:rPr>
        <w:t xml:space="preserve"> traitant, un médecin spécialiste peut également être contacté.</w:t>
      </w:r>
      <w:r w:rsidR="004B3BDA">
        <w:rPr>
          <w:rFonts w:ascii="Calibri" w:eastAsia="Times New Roman" w:hAnsi="Calibri" w:cs="Calibri"/>
          <w:lang w:val="fr" w:eastAsia="en-GB"/>
        </w:rPr>
        <w:t xml:space="preserve"> </w:t>
      </w:r>
      <w:r>
        <w:rPr>
          <w:rFonts w:ascii="Calibri" w:eastAsia="Times New Roman" w:hAnsi="Calibri" w:cs="Calibri"/>
          <w:lang w:val="fr" w:eastAsia="en-GB"/>
        </w:rPr>
        <w:t>Cette équipe médicale est donc en contact avec le patient</w:t>
      </w:r>
      <w:r w:rsidR="003B7936">
        <w:rPr>
          <w:rFonts w:ascii="Calibri" w:eastAsia="Times New Roman" w:hAnsi="Calibri" w:cs="Calibri"/>
          <w:lang w:val="fr" w:eastAsia="en-GB"/>
        </w:rPr>
        <w:t xml:space="preserve"> et son aidant proche,</w:t>
      </w:r>
      <w:r>
        <w:rPr>
          <w:rFonts w:ascii="Calibri" w:eastAsia="Times New Roman" w:hAnsi="Calibri" w:cs="Calibri"/>
          <w:lang w:val="fr" w:eastAsia="en-GB"/>
        </w:rPr>
        <w:t xml:space="preserve"> les médecins généralistes traitants, les praticiens de l’art infirmier à domicile et les médecins spécialistes ayant une expertise dans le traitement de la COVID-19.</w:t>
      </w:r>
    </w:p>
    <w:p w14:paraId="5F77773F" w14:textId="77777777" w:rsidR="008029A6" w:rsidRPr="00084083" w:rsidRDefault="008029A6" w:rsidP="00E74818">
      <w:pPr>
        <w:spacing w:after="0" w:line="240" w:lineRule="auto"/>
        <w:jc w:val="both"/>
        <w:rPr>
          <w:rFonts w:ascii="Calibri" w:eastAsia="Times New Roman" w:hAnsi="Calibri" w:cs="Calibri"/>
          <w:lang w:val="fr-BE" w:eastAsia="en-GB"/>
        </w:rPr>
      </w:pPr>
    </w:p>
    <w:p w14:paraId="0526A14E" w14:textId="77777777" w:rsidR="008029A6" w:rsidRPr="00084083" w:rsidRDefault="008029A6"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 xml:space="preserve">Afin de permettre le suivi par </w:t>
      </w:r>
      <w:proofErr w:type="spellStart"/>
      <w:r>
        <w:rPr>
          <w:rFonts w:ascii="Calibri" w:eastAsia="Times New Roman" w:hAnsi="Calibri" w:cs="Calibri"/>
          <w:lang w:val="fr" w:eastAsia="en-GB"/>
        </w:rPr>
        <w:t>télémonitoring</w:t>
      </w:r>
      <w:proofErr w:type="spellEnd"/>
      <w:r>
        <w:rPr>
          <w:rFonts w:ascii="Calibri" w:eastAsia="Times New Roman" w:hAnsi="Calibri" w:cs="Calibri"/>
          <w:lang w:val="fr" w:eastAsia="en-GB"/>
        </w:rPr>
        <w:t xml:space="preserve"> par cette équipe médicale professionnelle, un appareillage de mesure et une plateforme électronique sécurisée sont nécessaires où toutes les données des patients seront collectées. </w:t>
      </w:r>
    </w:p>
    <w:p w14:paraId="3606D2A7" w14:textId="77777777" w:rsidR="008029A6" w:rsidRPr="00084083" w:rsidRDefault="008029A6" w:rsidP="00E74818">
      <w:pPr>
        <w:spacing w:after="0" w:line="240" w:lineRule="auto"/>
        <w:jc w:val="both"/>
        <w:rPr>
          <w:rFonts w:ascii="Calibri" w:eastAsia="Times New Roman" w:hAnsi="Calibri" w:cs="Calibri"/>
          <w:lang w:val="fr-BE" w:eastAsia="en-GB"/>
        </w:rPr>
      </w:pPr>
    </w:p>
    <w:p w14:paraId="3ECC15AD" w14:textId="77777777" w:rsidR="008029A6" w:rsidRPr="00084083" w:rsidRDefault="008029A6"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Certaines données peuvent être collectées automatiquement et envoyées à cette plateforme, d'autres sont saisies par le patient via des applications numériques. Si le patient ou les aidants proches ne sont pas en mesure de le faire eux-mêmes, ils peuvent être aidés par des praticiens de l’art infirmier à domicile.</w:t>
      </w:r>
    </w:p>
    <w:p w14:paraId="366872DA" w14:textId="77777777" w:rsidR="008029A6" w:rsidRPr="00084083" w:rsidRDefault="008029A6" w:rsidP="00E74818">
      <w:pPr>
        <w:spacing w:after="0" w:line="240" w:lineRule="auto"/>
        <w:jc w:val="both"/>
        <w:rPr>
          <w:rFonts w:ascii="Calibri" w:eastAsia="Times New Roman" w:hAnsi="Calibri" w:cs="Calibri"/>
          <w:lang w:val="fr-BE" w:eastAsia="en-GB"/>
        </w:rPr>
      </w:pPr>
    </w:p>
    <w:p w14:paraId="600AE957" w14:textId="149DE818" w:rsidR="008029A6" w:rsidRPr="00084083" w:rsidRDefault="008029A6"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 xml:space="preserve">Le patient est enregistré via un point de contact central par le médecin généraliste traitant, le médecin coordinateur ou le médecin spécialiste. </w:t>
      </w:r>
      <w:r w:rsidR="003B7936" w:rsidRPr="003B7936">
        <w:rPr>
          <w:rFonts w:ascii="Calibri" w:eastAsia="Times New Roman" w:hAnsi="Calibri" w:cs="Calibri"/>
          <w:lang w:val="fr" w:eastAsia="en-GB"/>
        </w:rPr>
        <w:t>Toutes les coordonnées des prestataires de soins concernés sont collectées (</w:t>
      </w:r>
      <w:r w:rsidR="003B7936">
        <w:rPr>
          <w:rFonts w:ascii="Calibri" w:eastAsia="Times New Roman" w:hAnsi="Calibri" w:cs="Calibri"/>
          <w:lang w:val="fr" w:eastAsia="en-GB"/>
        </w:rPr>
        <w:t xml:space="preserve">médecin </w:t>
      </w:r>
      <w:r w:rsidR="00F14063">
        <w:rPr>
          <w:rFonts w:ascii="Calibri" w:eastAsia="Times New Roman" w:hAnsi="Calibri" w:cs="Calibri"/>
          <w:lang w:val="fr" w:eastAsia="en-GB"/>
        </w:rPr>
        <w:t xml:space="preserve">généraliste </w:t>
      </w:r>
      <w:r w:rsidR="003B7936">
        <w:rPr>
          <w:rFonts w:ascii="Calibri" w:eastAsia="Times New Roman" w:hAnsi="Calibri" w:cs="Calibri"/>
          <w:lang w:val="fr" w:eastAsia="en-GB"/>
        </w:rPr>
        <w:t>traitant</w:t>
      </w:r>
      <w:r w:rsidR="003B7936" w:rsidRPr="003B7936">
        <w:rPr>
          <w:rFonts w:ascii="Calibri" w:eastAsia="Times New Roman" w:hAnsi="Calibri" w:cs="Calibri"/>
          <w:lang w:val="fr" w:eastAsia="en-GB"/>
        </w:rPr>
        <w:t>, éventuel</w:t>
      </w:r>
      <w:r w:rsidR="003B7936">
        <w:rPr>
          <w:rFonts w:ascii="Calibri" w:eastAsia="Times New Roman" w:hAnsi="Calibri" w:cs="Calibri"/>
          <w:lang w:val="fr" w:eastAsia="en-GB"/>
        </w:rPr>
        <w:t>lement</w:t>
      </w:r>
      <w:r w:rsidR="003B7936" w:rsidRPr="003B7936">
        <w:rPr>
          <w:rFonts w:ascii="Calibri" w:eastAsia="Times New Roman" w:hAnsi="Calibri" w:cs="Calibri"/>
          <w:lang w:val="fr" w:eastAsia="en-GB"/>
        </w:rPr>
        <w:t xml:space="preserve"> médecin généraliste remplaçant, service de garde du médecin généraliste local, cabinets de soins à domicile, etc</w:t>
      </w:r>
      <w:r w:rsidR="00F350D3">
        <w:rPr>
          <w:rFonts w:ascii="Calibri" w:eastAsia="Times New Roman" w:hAnsi="Calibri" w:cs="Calibri"/>
          <w:lang w:val="fr" w:eastAsia="en-GB"/>
        </w:rPr>
        <w:t>.</w:t>
      </w:r>
      <w:r w:rsidR="003B7936" w:rsidRPr="003B7936">
        <w:rPr>
          <w:rFonts w:ascii="Calibri" w:eastAsia="Times New Roman" w:hAnsi="Calibri" w:cs="Calibri"/>
          <w:lang w:val="fr" w:eastAsia="en-GB"/>
        </w:rPr>
        <w:t>)</w:t>
      </w:r>
      <w:r w:rsidR="00C07B34">
        <w:rPr>
          <w:rFonts w:ascii="Calibri" w:eastAsia="Times New Roman" w:hAnsi="Calibri" w:cs="Calibri"/>
          <w:lang w:val="fr" w:eastAsia="en-GB"/>
        </w:rPr>
        <w:t>.</w:t>
      </w:r>
      <w:r w:rsidR="003B7936" w:rsidRPr="003B7936">
        <w:rPr>
          <w:rFonts w:ascii="Calibri" w:eastAsia="Times New Roman" w:hAnsi="Calibri" w:cs="Calibri"/>
          <w:lang w:val="fr" w:eastAsia="en-GB"/>
        </w:rPr>
        <w:t xml:space="preserve"> </w:t>
      </w:r>
      <w:r>
        <w:rPr>
          <w:rFonts w:ascii="Calibri" w:eastAsia="Times New Roman" w:hAnsi="Calibri" w:cs="Calibri"/>
          <w:lang w:val="fr" w:eastAsia="en-GB"/>
        </w:rPr>
        <w:t xml:space="preserve">Une fois que le patient est inclus dans le </w:t>
      </w:r>
      <w:r w:rsidR="00602F27">
        <w:rPr>
          <w:rFonts w:ascii="Calibri" w:eastAsia="Times New Roman" w:hAnsi="Calibri" w:cs="Calibri"/>
          <w:lang w:val="fr" w:eastAsia="en-GB"/>
        </w:rPr>
        <w:t xml:space="preserve">parcours de soins </w:t>
      </w:r>
      <w:r>
        <w:rPr>
          <w:rFonts w:ascii="Calibri" w:eastAsia="Times New Roman" w:hAnsi="Calibri" w:cs="Calibri"/>
          <w:lang w:val="fr" w:eastAsia="en-GB"/>
        </w:rPr>
        <w:t xml:space="preserve">de </w:t>
      </w:r>
      <w:proofErr w:type="spellStart"/>
      <w:r>
        <w:rPr>
          <w:rFonts w:ascii="Calibri" w:eastAsia="Times New Roman" w:hAnsi="Calibri" w:cs="Calibri"/>
          <w:lang w:val="fr" w:eastAsia="en-GB"/>
        </w:rPr>
        <w:t>télémonitoring</w:t>
      </w:r>
      <w:proofErr w:type="spellEnd"/>
      <w:r>
        <w:rPr>
          <w:rFonts w:ascii="Calibri" w:eastAsia="Times New Roman" w:hAnsi="Calibri" w:cs="Calibri"/>
          <w:lang w:val="fr" w:eastAsia="en-GB"/>
        </w:rPr>
        <w:t xml:space="preserve">, une surveillance 24/7 est assurée. </w:t>
      </w:r>
      <w:r>
        <w:rPr>
          <w:rFonts w:ascii="Calibri" w:eastAsia="Times New Roman" w:hAnsi="Calibri" w:cs="Calibri"/>
          <w:lang w:val="fr" w:eastAsia="en-GB"/>
        </w:rPr>
        <w:br/>
        <w:t xml:space="preserve">​ </w:t>
      </w:r>
    </w:p>
    <w:p w14:paraId="02372599" w14:textId="03A35B7E" w:rsidR="003816FA" w:rsidRPr="00BA08FC" w:rsidRDefault="003816FA" w:rsidP="003816FA">
      <w:pPr>
        <w:spacing w:after="0" w:line="240" w:lineRule="auto"/>
        <w:jc w:val="both"/>
        <w:rPr>
          <w:rFonts w:ascii="Calibri" w:eastAsia="Times New Roman" w:hAnsi="Calibri" w:cs="Calibri"/>
          <w:lang w:val="fr-BE" w:eastAsia="en-GB"/>
        </w:rPr>
      </w:pPr>
      <w:r w:rsidRPr="00BA08FC">
        <w:rPr>
          <w:rFonts w:ascii="Calibri" w:eastAsia="Times New Roman" w:hAnsi="Calibri" w:cs="Calibri"/>
          <w:lang w:val="fr-BE" w:eastAsia="en-GB"/>
        </w:rPr>
        <w:t xml:space="preserve">La mise en place d'un </w:t>
      </w:r>
      <w:proofErr w:type="spellStart"/>
      <w:r w:rsidRPr="00BA08FC">
        <w:rPr>
          <w:rFonts w:ascii="Calibri" w:eastAsia="Times New Roman" w:hAnsi="Calibri" w:cs="Calibri"/>
          <w:lang w:val="fr-BE" w:eastAsia="en-GB"/>
        </w:rPr>
        <w:t>télémonitor</w:t>
      </w:r>
      <w:r w:rsidR="00B546E7">
        <w:rPr>
          <w:rFonts w:ascii="Calibri" w:eastAsia="Times New Roman" w:hAnsi="Calibri" w:cs="Calibri"/>
          <w:lang w:val="fr-BE" w:eastAsia="en-GB"/>
        </w:rPr>
        <w:t>ing</w:t>
      </w:r>
      <w:proofErr w:type="spellEnd"/>
      <w:r w:rsidRPr="00BA08FC">
        <w:rPr>
          <w:rFonts w:ascii="Calibri" w:eastAsia="Times New Roman" w:hAnsi="Calibri" w:cs="Calibri"/>
          <w:lang w:val="fr-BE" w:eastAsia="en-GB"/>
        </w:rPr>
        <w:t xml:space="preserve"> continu et qualitatif est une tâche complexe, où la coopération avec les différents acteurs doit être organisée dans un cadre d</w:t>
      </w:r>
      <w:r w:rsidR="00B546E7">
        <w:rPr>
          <w:rFonts w:ascii="Calibri" w:eastAsia="Times New Roman" w:hAnsi="Calibri" w:cs="Calibri"/>
          <w:lang w:val="fr-BE" w:eastAsia="en-GB"/>
        </w:rPr>
        <w:t>’un</w:t>
      </w:r>
      <w:r w:rsidRPr="00BA08FC">
        <w:rPr>
          <w:rFonts w:ascii="Calibri" w:eastAsia="Times New Roman" w:hAnsi="Calibri" w:cs="Calibri"/>
          <w:lang w:val="fr-BE" w:eastAsia="en-GB"/>
        </w:rPr>
        <w:t>e coopération clair</w:t>
      </w:r>
      <w:r w:rsidR="00B546E7" w:rsidRPr="00B546E7">
        <w:rPr>
          <w:rFonts w:ascii="Calibri" w:eastAsia="Times New Roman" w:hAnsi="Calibri" w:cs="Calibri"/>
          <w:lang w:val="fr-BE" w:eastAsia="en-GB"/>
        </w:rPr>
        <w:t>. Dans le cadre de cette convention</w:t>
      </w:r>
      <w:r w:rsidRPr="00BA08FC">
        <w:rPr>
          <w:rFonts w:ascii="Calibri" w:eastAsia="Times New Roman" w:hAnsi="Calibri" w:cs="Calibri"/>
          <w:lang w:val="fr-BE" w:eastAsia="en-GB"/>
        </w:rPr>
        <w:t xml:space="preserve">, le financement sera acheminé par un groupement de prestataires de soins de santé qui sera chargé d'organiser ces processus. Ce regroupement de prestataires de soins peut être des hôpitaux, ainsi que des groupes de médecins généralistes, des </w:t>
      </w:r>
      <w:r>
        <w:rPr>
          <w:rFonts w:ascii="Calibri" w:eastAsia="Times New Roman" w:hAnsi="Calibri" w:cs="Calibri"/>
          <w:lang w:val="fr-BE" w:eastAsia="en-GB"/>
        </w:rPr>
        <w:t>praticiens de l’art infirmier à domicile</w:t>
      </w:r>
      <w:r w:rsidRPr="00BA08FC">
        <w:rPr>
          <w:rFonts w:ascii="Calibri" w:eastAsia="Times New Roman" w:hAnsi="Calibri" w:cs="Calibri"/>
          <w:lang w:val="fr-BE" w:eastAsia="en-GB"/>
        </w:rPr>
        <w:t xml:space="preserve"> </w:t>
      </w:r>
      <w:r w:rsidR="003B7936">
        <w:rPr>
          <w:rFonts w:ascii="Calibri" w:eastAsia="Times New Roman" w:hAnsi="Calibri" w:cs="Calibri"/>
          <w:lang w:val="fr-BE" w:eastAsia="en-GB"/>
        </w:rPr>
        <w:t xml:space="preserve"> ou une combinaison de ceux-ci. Le cadre de coopération et la stratégie de communication entre les différents </w:t>
      </w:r>
      <w:r w:rsidR="003B7936" w:rsidRPr="003B7936">
        <w:rPr>
          <w:rFonts w:ascii="Calibri" w:eastAsia="Times New Roman" w:hAnsi="Calibri" w:cs="Calibri"/>
          <w:lang w:val="fr-BE" w:eastAsia="en-GB"/>
        </w:rPr>
        <w:t xml:space="preserve">acteurs revêtent une grande importance dans ce projet pilote. Celle-ci sera formalisée et ajoutée au dossier de </w:t>
      </w:r>
      <w:r w:rsidR="003B7936">
        <w:rPr>
          <w:rFonts w:ascii="Calibri" w:eastAsia="Times New Roman" w:hAnsi="Calibri" w:cs="Calibri"/>
          <w:lang w:val="fr-BE" w:eastAsia="en-GB"/>
        </w:rPr>
        <w:t>demande</w:t>
      </w:r>
      <w:r w:rsidR="003B7936" w:rsidRPr="003B7936">
        <w:rPr>
          <w:rFonts w:ascii="Calibri" w:eastAsia="Times New Roman" w:hAnsi="Calibri" w:cs="Calibri"/>
          <w:lang w:val="fr-BE" w:eastAsia="en-GB"/>
        </w:rPr>
        <w:t>.</w:t>
      </w:r>
    </w:p>
    <w:p w14:paraId="18AA0ACB" w14:textId="77777777" w:rsidR="003816FA" w:rsidRPr="00BA08FC" w:rsidRDefault="003816FA" w:rsidP="003816FA">
      <w:pPr>
        <w:spacing w:after="0" w:line="240" w:lineRule="auto"/>
        <w:jc w:val="both"/>
        <w:rPr>
          <w:rFonts w:ascii="Calibri" w:eastAsia="Times New Roman" w:hAnsi="Calibri" w:cs="Calibri"/>
          <w:lang w:val="fr-BE" w:eastAsia="en-GB"/>
        </w:rPr>
      </w:pPr>
    </w:p>
    <w:p w14:paraId="4E6CC7AB" w14:textId="77777777" w:rsidR="003816FA" w:rsidRPr="00BA08FC" w:rsidRDefault="003816FA" w:rsidP="003816FA">
      <w:pPr>
        <w:spacing w:after="0" w:line="240" w:lineRule="auto"/>
        <w:jc w:val="both"/>
        <w:rPr>
          <w:rFonts w:ascii="Calibri" w:eastAsia="Times New Roman" w:hAnsi="Calibri" w:cs="Calibri"/>
          <w:lang w:val="fr-BE" w:eastAsia="en-GB"/>
        </w:rPr>
      </w:pPr>
      <w:r w:rsidRPr="00BA08FC">
        <w:rPr>
          <w:rFonts w:ascii="Calibri" w:eastAsia="Times New Roman" w:hAnsi="Calibri" w:cs="Calibri"/>
          <w:lang w:val="fr-BE" w:eastAsia="en-GB"/>
        </w:rPr>
        <w:t>Afin de garantir la continuité du suivi et de l'organisation des soins, un barème minimum est requis et une capacité minimale de 200 patients suivis simultanément est fixée.</w:t>
      </w:r>
    </w:p>
    <w:p w14:paraId="3E34C543" w14:textId="77777777" w:rsidR="003816FA" w:rsidRPr="00BA08FC" w:rsidRDefault="003816FA" w:rsidP="003816FA">
      <w:pPr>
        <w:spacing w:after="0" w:line="240" w:lineRule="auto"/>
        <w:jc w:val="both"/>
        <w:rPr>
          <w:rFonts w:ascii="Calibri" w:eastAsia="Times New Roman" w:hAnsi="Calibri" w:cs="Calibri"/>
          <w:lang w:val="fr-BE" w:eastAsia="en-GB"/>
        </w:rPr>
      </w:pPr>
    </w:p>
    <w:p w14:paraId="09806286" w14:textId="77777777" w:rsidR="003816FA" w:rsidRPr="00BA08FC" w:rsidRDefault="003816FA" w:rsidP="003816FA">
      <w:pPr>
        <w:spacing w:after="0" w:line="240" w:lineRule="auto"/>
        <w:jc w:val="both"/>
        <w:rPr>
          <w:rFonts w:ascii="Calibri" w:eastAsia="Times New Roman" w:hAnsi="Calibri" w:cs="Calibri"/>
          <w:lang w:val="fr-BE" w:eastAsia="en-GB"/>
        </w:rPr>
      </w:pPr>
      <w:r w:rsidRPr="00BA08FC">
        <w:rPr>
          <w:rFonts w:ascii="Calibri" w:eastAsia="Times New Roman" w:hAnsi="Calibri" w:cs="Calibri"/>
          <w:lang w:val="fr-BE" w:eastAsia="en-GB"/>
        </w:rPr>
        <w:t>Les projets peuvent être lancés à partir de différents groupes. L'objectif est de faire en sorte que ces différents projets soient répartis de manière égale entre les différentes provinces, en tenant compte de la capacité par groupe et du nombre d'habitants par province.</w:t>
      </w:r>
    </w:p>
    <w:p w14:paraId="1DA687C6" w14:textId="77777777" w:rsidR="008029A6" w:rsidRPr="00084083" w:rsidRDefault="008029A6" w:rsidP="00E74818">
      <w:pPr>
        <w:spacing w:after="0" w:line="240" w:lineRule="auto"/>
        <w:jc w:val="both"/>
        <w:rPr>
          <w:rFonts w:ascii="Calibri" w:eastAsia="Times New Roman" w:hAnsi="Calibri" w:cs="Calibri"/>
          <w:lang w:val="fr-BE" w:eastAsia="en-GB"/>
        </w:rPr>
      </w:pPr>
    </w:p>
    <w:p w14:paraId="18B37041" w14:textId="4883CBF8" w:rsidR="008029A6" w:rsidRPr="003816FA" w:rsidRDefault="008029A6" w:rsidP="00E74818">
      <w:pPr>
        <w:spacing w:after="0" w:line="240" w:lineRule="auto"/>
        <w:jc w:val="both"/>
        <w:rPr>
          <w:rFonts w:ascii="Calibri" w:eastAsia="Times New Roman" w:hAnsi="Calibri" w:cs="Calibri"/>
          <w:lang w:val="fr-BE" w:eastAsia="en-GB"/>
        </w:rPr>
      </w:pPr>
      <w:r>
        <w:rPr>
          <w:rFonts w:ascii="Calibri" w:eastAsia="Times New Roman" w:hAnsi="Calibri" w:cs="Calibri"/>
          <w:lang w:val="fr" w:eastAsia="en-GB"/>
        </w:rPr>
        <w:t>Sur la base des données collectées</w:t>
      </w:r>
      <w:r w:rsidR="003B7936">
        <w:rPr>
          <w:rFonts w:ascii="Calibri" w:eastAsia="Times New Roman" w:hAnsi="Calibri" w:cs="Calibri"/>
          <w:lang w:val="fr" w:eastAsia="en-GB"/>
        </w:rPr>
        <w:t xml:space="preserve"> et disponibles</w:t>
      </w:r>
      <w:r w:rsidR="003816FA">
        <w:rPr>
          <w:rFonts w:ascii="Calibri" w:eastAsia="Times New Roman" w:hAnsi="Calibri" w:cs="Calibri"/>
          <w:lang w:val="fr" w:eastAsia="en-GB"/>
        </w:rPr>
        <w:t xml:space="preserve">, telles que les données de facturation et les enquêtes sur les </w:t>
      </w:r>
      <w:r>
        <w:rPr>
          <w:rFonts w:ascii="Calibri" w:eastAsia="Times New Roman" w:hAnsi="Calibri" w:cs="Calibri"/>
          <w:lang w:val="fr" w:eastAsia="en-GB"/>
        </w:rPr>
        <w:t xml:space="preserve"> expériences des dispensateurs de soins et des patients, un rapport</w:t>
      </w:r>
      <w:r w:rsidR="003816FA">
        <w:rPr>
          <w:rFonts w:ascii="Calibri" w:eastAsia="Times New Roman" w:hAnsi="Calibri" w:cs="Calibri"/>
          <w:lang w:val="fr" w:eastAsia="en-GB"/>
        </w:rPr>
        <w:t xml:space="preserve"> d’évaluation</w:t>
      </w:r>
      <w:r>
        <w:rPr>
          <w:rFonts w:ascii="Calibri" w:eastAsia="Times New Roman" w:hAnsi="Calibri" w:cs="Calibri"/>
          <w:lang w:val="fr" w:eastAsia="en-GB"/>
        </w:rPr>
        <w:t xml:space="preserve"> sera établi</w:t>
      </w:r>
      <w:r w:rsidR="003B7936">
        <w:rPr>
          <w:rFonts w:ascii="Calibri" w:eastAsia="Times New Roman" w:hAnsi="Calibri" w:cs="Calibri"/>
          <w:lang w:val="fr" w:eastAsia="en-GB"/>
        </w:rPr>
        <w:t xml:space="preserve"> par un institut de recherche indépendant, éventuellement coordonné par l</w:t>
      </w:r>
      <w:r w:rsidR="00E10BF9">
        <w:rPr>
          <w:rFonts w:ascii="Calibri" w:eastAsia="Times New Roman" w:hAnsi="Calibri" w:cs="Calibri"/>
          <w:lang w:val="fr" w:eastAsia="en-GB"/>
        </w:rPr>
        <w:t>e</w:t>
      </w:r>
      <w:r w:rsidR="003B7936">
        <w:rPr>
          <w:rFonts w:ascii="Calibri" w:eastAsia="Times New Roman" w:hAnsi="Calibri" w:cs="Calibri"/>
          <w:lang w:val="fr" w:eastAsia="en-GB"/>
        </w:rPr>
        <w:t xml:space="preserve"> KCE,</w:t>
      </w:r>
      <w:r>
        <w:rPr>
          <w:rFonts w:ascii="Calibri" w:eastAsia="Times New Roman" w:hAnsi="Calibri" w:cs="Calibri"/>
          <w:lang w:val="fr" w:eastAsia="en-GB"/>
        </w:rPr>
        <w:t xml:space="preserve"> pour permettre d'évaluer</w:t>
      </w:r>
      <w:r w:rsidR="003816FA">
        <w:rPr>
          <w:rFonts w:ascii="Calibri" w:eastAsia="Times New Roman" w:hAnsi="Calibri" w:cs="Calibri"/>
          <w:lang w:val="fr" w:eastAsia="en-GB"/>
        </w:rPr>
        <w:t>, au moins partiellement,</w:t>
      </w:r>
      <w:r>
        <w:rPr>
          <w:rFonts w:ascii="Calibri" w:eastAsia="Times New Roman" w:hAnsi="Calibri" w:cs="Calibri"/>
          <w:lang w:val="fr" w:eastAsia="en-GB"/>
        </w:rPr>
        <w:t xml:space="preserve"> cette nouvelle méthode de </w:t>
      </w:r>
      <w:proofErr w:type="spellStart"/>
      <w:r>
        <w:rPr>
          <w:rFonts w:ascii="Calibri" w:eastAsia="Times New Roman" w:hAnsi="Calibri" w:cs="Calibri"/>
          <w:lang w:val="fr" w:eastAsia="en-GB"/>
        </w:rPr>
        <w:t>télémonitoring</w:t>
      </w:r>
      <w:proofErr w:type="spellEnd"/>
      <w:r>
        <w:rPr>
          <w:rFonts w:ascii="Calibri" w:eastAsia="Times New Roman" w:hAnsi="Calibri" w:cs="Calibri"/>
          <w:lang w:val="fr" w:eastAsia="en-GB"/>
        </w:rPr>
        <w:t>.</w:t>
      </w:r>
      <w:r w:rsidR="003816FA">
        <w:rPr>
          <w:rFonts w:ascii="Calibri" w:eastAsia="Times New Roman" w:hAnsi="Calibri" w:cs="Calibri"/>
          <w:lang w:val="fr" w:eastAsia="en-GB"/>
        </w:rPr>
        <w:t xml:space="preserve"> </w:t>
      </w:r>
    </w:p>
    <w:p w14:paraId="409FA463" w14:textId="77777777" w:rsidR="00550527" w:rsidRDefault="00550527" w:rsidP="003639AD">
      <w:pPr>
        <w:jc w:val="both"/>
        <w:rPr>
          <w:b/>
          <w:lang w:val="nl-BE"/>
        </w:rPr>
      </w:pPr>
      <w:r>
        <w:rPr>
          <w:b/>
          <w:lang w:val="fr"/>
        </w:rPr>
        <w:lastRenderedPageBreak/>
        <w:t>Article 1</w:t>
      </w:r>
      <w:r>
        <w:rPr>
          <w:b/>
          <w:vertAlign w:val="superscript"/>
          <w:lang w:val="fr"/>
        </w:rPr>
        <w:t>er</w:t>
      </w:r>
      <w:r>
        <w:rPr>
          <w:b/>
          <w:lang w:val="fr"/>
        </w:rPr>
        <w:t>. Groupe cible</w:t>
      </w:r>
    </w:p>
    <w:p w14:paraId="477239FD" w14:textId="77777777" w:rsidR="00187E89" w:rsidRPr="00187E89" w:rsidRDefault="00187E89" w:rsidP="00187E89">
      <w:pPr>
        <w:pStyle w:val="Lijstalinea"/>
        <w:numPr>
          <w:ilvl w:val="0"/>
          <w:numId w:val="13"/>
        </w:numPr>
        <w:jc w:val="both"/>
        <w:rPr>
          <w:lang w:val="nl-BE"/>
        </w:rPr>
      </w:pPr>
      <w:proofErr w:type="spellStart"/>
      <w:r w:rsidRPr="00187E89">
        <w:rPr>
          <w:u w:val="single"/>
          <w:lang w:val="fr"/>
        </w:rPr>
        <w:t>Préhospitalisation</w:t>
      </w:r>
      <w:proofErr w:type="spellEnd"/>
    </w:p>
    <w:p w14:paraId="04277874" w14:textId="15FEB32C" w:rsidR="00DD3426" w:rsidRPr="00084083" w:rsidRDefault="00187E89" w:rsidP="00187E89">
      <w:pPr>
        <w:ind w:left="360"/>
        <w:jc w:val="both"/>
        <w:rPr>
          <w:lang w:val="fr-BE"/>
        </w:rPr>
      </w:pPr>
      <w:r w:rsidRPr="00187E89">
        <w:rPr>
          <w:lang w:val="fr"/>
        </w:rPr>
        <w:t>Les patients chez qui l'infection par le virus SARAS-CoV-2 a été récemment diagnostiquée</w:t>
      </w:r>
      <w:r w:rsidR="004A17B5">
        <w:rPr>
          <w:lang w:val="fr"/>
        </w:rPr>
        <w:t xml:space="preserve"> </w:t>
      </w:r>
      <w:r w:rsidR="004A17B5" w:rsidRPr="00BA08FC">
        <w:rPr>
          <w:lang w:val="fr-BE"/>
        </w:rPr>
        <w:t>et</w:t>
      </w:r>
      <w:r w:rsidR="003B7936">
        <w:rPr>
          <w:lang w:val="fr-BE"/>
        </w:rPr>
        <w:t>/ou</w:t>
      </w:r>
      <w:r w:rsidR="004A17B5" w:rsidRPr="00BA08FC">
        <w:rPr>
          <w:lang w:val="fr-BE"/>
        </w:rPr>
        <w:t xml:space="preserve"> qui présentent plusieurs symptômes graves ou un risque accru de complications</w:t>
      </w:r>
      <w:r w:rsidRPr="00187E89">
        <w:rPr>
          <w:lang w:val="fr"/>
        </w:rPr>
        <w:t xml:space="preserve">, qui sont encore chez eux ou dans un établissement de soins autre qu'un hôpital (comme une maison de convalescence, un centre de rééducation fonctionnelle ou un centre de soins résidentiels) et qui n'ont pas (encore) été hospitalisés. Ce groupe est suivi </w:t>
      </w:r>
      <w:r w:rsidR="003B7936">
        <w:rPr>
          <w:lang w:val="fr"/>
        </w:rPr>
        <w:t xml:space="preserve">quotidiennement </w:t>
      </w:r>
      <w:r w:rsidRPr="00187E89">
        <w:rPr>
          <w:lang w:val="fr"/>
        </w:rPr>
        <w:t xml:space="preserve">dans son environnement domestique au moyen </w:t>
      </w:r>
      <w:r w:rsidR="004A17B5">
        <w:rPr>
          <w:lang w:val="fr"/>
        </w:rPr>
        <w:t>de</w:t>
      </w:r>
      <w:r w:rsidR="004A17B5" w:rsidRPr="00187E89">
        <w:rPr>
          <w:lang w:val="fr"/>
        </w:rPr>
        <w:t xml:space="preserve"> </w:t>
      </w:r>
      <w:r w:rsidRPr="00187E89">
        <w:rPr>
          <w:lang w:val="fr"/>
        </w:rPr>
        <w:t>questionnaire</w:t>
      </w:r>
      <w:r w:rsidR="004A17B5">
        <w:rPr>
          <w:lang w:val="fr"/>
        </w:rPr>
        <w:t>s</w:t>
      </w:r>
      <w:r w:rsidRPr="00187E89">
        <w:rPr>
          <w:lang w:val="fr"/>
        </w:rPr>
        <w:t xml:space="preserve"> structuré</w:t>
      </w:r>
      <w:r w:rsidR="004A17B5">
        <w:rPr>
          <w:lang w:val="fr"/>
        </w:rPr>
        <w:t>s</w:t>
      </w:r>
      <w:r w:rsidR="003B7936">
        <w:rPr>
          <w:lang w:val="fr"/>
        </w:rPr>
        <w:t>.</w:t>
      </w:r>
      <w:r w:rsidRPr="00187E89">
        <w:rPr>
          <w:lang w:val="fr"/>
        </w:rPr>
        <w:t xml:space="preserve"> </w:t>
      </w:r>
    </w:p>
    <w:p w14:paraId="35A8EAF8" w14:textId="2BE0CB2E" w:rsidR="004A17B5" w:rsidRPr="003B7936" w:rsidRDefault="004A17B5" w:rsidP="003B7936">
      <w:pPr>
        <w:ind w:left="360"/>
        <w:jc w:val="both"/>
        <w:rPr>
          <w:lang w:val="fr-BE"/>
        </w:rPr>
      </w:pPr>
      <w:r w:rsidRPr="00BA08FC">
        <w:rPr>
          <w:lang w:val="fr-BE"/>
        </w:rPr>
        <w:t xml:space="preserve">L'inclusion des patients dans ces </w:t>
      </w:r>
      <w:r w:rsidR="00A46486">
        <w:rPr>
          <w:lang w:val="fr-BE"/>
        </w:rPr>
        <w:t>parcours</w:t>
      </w:r>
      <w:r w:rsidRPr="00BA08FC">
        <w:rPr>
          <w:lang w:val="fr-BE"/>
        </w:rPr>
        <w:t xml:space="preserve"> de soins se fait au moyen d'un questionnaire sur les symptômes, la gravité des symptômes et les facteurs de risque </w:t>
      </w:r>
      <w:r w:rsidR="00A46486">
        <w:rPr>
          <w:lang w:val="fr-BE"/>
        </w:rPr>
        <w:t>de</w:t>
      </w:r>
      <w:r w:rsidRPr="00BA08FC">
        <w:rPr>
          <w:lang w:val="fr-BE"/>
        </w:rPr>
        <w:t xml:space="preserve"> développement de complications, basé sur des preuves scientifiques ou des classifications</w:t>
      </w:r>
      <w:r w:rsidR="00A46486">
        <w:rPr>
          <w:lang w:val="fr-BE"/>
        </w:rPr>
        <w:t xml:space="preserve"> des </w:t>
      </w:r>
      <w:proofErr w:type="spellStart"/>
      <w:r w:rsidR="00A46486">
        <w:rPr>
          <w:lang w:val="fr-BE"/>
        </w:rPr>
        <w:t>risques</w:t>
      </w:r>
      <w:r w:rsidRPr="00BA08FC">
        <w:rPr>
          <w:lang w:val="fr-BE"/>
        </w:rPr>
        <w:t>utilisées</w:t>
      </w:r>
      <w:proofErr w:type="spellEnd"/>
      <w:r w:rsidRPr="00BA08FC">
        <w:rPr>
          <w:lang w:val="fr-BE"/>
        </w:rPr>
        <w:t xml:space="preserve"> au niveau international</w:t>
      </w:r>
      <w:r w:rsidR="003B7936">
        <w:rPr>
          <w:lang w:val="fr-BE"/>
        </w:rPr>
        <w:t xml:space="preserve"> (exemple en </w:t>
      </w:r>
      <w:r w:rsidR="003B7936" w:rsidRPr="00934DAA">
        <w:rPr>
          <w:b/>
          <w:lang w:val="fr-BE"/>
        </w:rPr>
        <w:t>ANNEXE 1</w:t>
      </w:r>
      <w:r w:rsidR="003B7936">
        <w:rPr>
          <w:lang w:val="fr-BE"/>
        </w:rPr>
        <w:t>)</w:t>
      </w:r>
      <w:r w:rsidRPr="00BA08FC">
        <w:rPr>
          <w:lang w:val="fr-BE"/>
        </w:rPr>
        <w:t xml:space="preserve">. </w:t>
      </w:r>
      <w:r w:rsidR="003B7936" w:rsidRPr="003B7936">
        <w:rPr>
          <w:lang w:val="fr-BE"/>
        </w:rPr>
        <w:t xml:space="preserve">Exceptionnellement, il est possible de s'écarter de ces critères d'inclusion en fonction de la nécessité clinique </w:t>
      </w:r>
      <w:r w:rsidR="003B7936">
        <w:rPr>
          <w:lang w:val="fr-BE"/>
        </w:rPr>
        <w:t xml:space="preserve">estimée par le </w:t>
      </w:r>
      <w:r w:rsidR="003B7936" w:rsidRPr="003B7936">
        <w:rPr>
          <w:lang w:val="fr-BE"/>
        </w:rPr>
        <w:t>médecin traitant.</w:t>
      </w:r>
    </w:p>
    <w:p w14:paraId="377D2C5D" w14:textId="389AE991" w:rsidR="0043217D" w:rsidRPr="0043217D" w:rsidRDefault="0043217D" w:rsidP="0043217D">
      <w:pPr>
        <w:ind w:left="360"/>
        <w:jc w:val="both"/>
        <w:rPr>
          <w:lang w:val="fr"/>
        </w:rPr>
      </w:pPr>
      <w:r w:rsidRPr="00187E89">
        <w:rPr>
          <w:lang w:val="fr"/>
        </w:rPr>
        <w:t>Dans cette catégorie, une distinction est faite entre les personnes avec et les personnes sans télémétrie</w:t>
      </w:r>
      <w:r>
        <w:rPr>
          <w:lang w:val="fr"/>
        </w:rPr>
        <w:t>.</w:t>
      </w:r>
    </w:p>
    <w:p w14:paraId="5B1E740F" w14:textId="77777777" w:rsidR="00DD3426" w:rsidRPr="00084083" w:rsidRDefault="00DD3426" w:rsidP="00DD3426">
      <w:pPr>
        <w:pStyle w:val="Lijstalinea"/>
        <w:numPr>
          <w:ilvl w:val="1"/>
          <w:numId w:val="13"/>
        </w:numPr>
        <w:ind w:left="714" w:hanging="357"/>
        <w:jc w:val="both"/>
        <w:rPr>
          <w:u w:val="single"/>
          <w:lang w:val="fr-BE"/>
        </w:rPr>
      </w:pPr>
      <w:r w:rsidRPr="00DD3426">
        <w:rPr>
          <w:u w:val="single"/>
          <w:lang w:val="fr"/>
        </w:rPr>
        <w:t xml:space="preserve">Patients présentant des facteurs de risque manifestes </w:t>
      </w:r>
    </w:p>
    <w:p w14:paraId="3A57569D" w14:textId="77777777" w:rsidR="00DD3426" w:rsidRPr="00084083" w:rsidRDefault="00DD3426" w:rsidP="00DD3426">
      <w:pPr>
        <w:pStyle w:val="Lijstalinea"/>
        <w:spacing w:before="200"/>
        <w:jc w:val="both"/>
        <w:rPr>
          <w:lang w:val="fr-BE"/>
        </w:rPr>
      </w:pPr>
    </w:p>
    <w:p w14:paraId="415217D7" w14:textId="3BF1F224" w:rsidR="00FE1258" w:rsidRDefault="00DD3426" w:rsidP="0043217D">
      <w:pPr>
        <w:pStyle w:val="Lijstalinea"/>
        <w:spacing w:before="200"/>
        <w:jc w:val="both"/>
        <w:rPr>
          <w:lang w:val="fr"/>
        </w:rPr>
      </w:pPr>
      <w:r>
        <w:rPr>
          <w:lang w:val="fr"/>
        </w:rPr>
        <w:t>Chez les personnes ayant des antécédents de maladie pulmonaire</w:t>
      </w:r>
      <w:r w:rsidR="003B7936">
        <w:rPr>
          <w:lang w:val="fr"/>
        </w:rPr>
        <w:t xml:space="preserve"> ou d’autres comorbidités</w:t>
      </w:r>
      <w:r>
        <w:rPr>
          <w:lang w:val="fr"/>
        </w:rPr>
        <w:t>, les femmes enceintes</w:t>
      </w:r>
      <w:r w:rsidR="003B7936">
        <w:rPr>
          <w:lang w:val="fr"/>
        </w:rPr>
        <w:t xml:space="preserve"> ou les personnes présentant des symptômes respiratoires graves</w:t>
      </w:r>
      <w:r>
        <w:rPr>
          <w:lang w:val="fr"/>
        </w:rPr>
        <w:t>,</w:t>
      </w:r>
      <w:r w:rsidR="004A17B5">
        <w:rPr>
          <w:lang w:val="fr"/>
        </w:rPr>
        <w:t xml:space="preserve"> </w:t>
      </w:r>
      <w:r>
        <w:rPr>
          <w:lang w:val="fr"/>
        </w:rPr>
        <w:t xml:space="preserve">la saturation périphérique en oxygène est </w:t>
      </w:r>
      <w:r w:rsidR="004A17B5">
        <w:rPr>
          <w:lang w:val="fr"/>
        </w:rPr>
        <w:t xml:space="preserve">mesurée immédiatement </w:t>
      </w:r>
      <w:r>
        <w:rPr>
          <w:lang w:val="fr"/>
        </w:rPr>
        <w:t xml:space="preserve">dès l'inclusion du patient dans le </w:t>
      </w:r>
      <w:r w:rsidR="004A17B5">
        <w:rPr>
          <w:lang w:val="fr"/>
        </w:rPr>
        <w:t xml:space="preserve">parcours </w:t>
      </w:r>
      <w:r>
        <w:rPr>
          <w:lang w:val="fr"/>
        </w:rPr>
        <w:t xml:space="preserve">de soins. </w:t>
      </w:r>
    </w:p>
    <w:p w14:paraId="581C2E32" w14:textId="77777777" w:rsidR="0043217D" w:rsidRPr="0043217D" w:rsidRDefault="0043217D" w:rsidP="0043217D">
      <w:pPr>
        <w:pStyle w:val="Lijstalinea"/>
        <w:spacing w:before="200"/>
        <w:jc w:val="both"/>
        <w:rPr>
          <w:lang w:val="fr-BE"/>
        </w:rPr>
      </w:pPr>
    </w:p>
    <w:p w14:paraId="78832294" w14:textId="77777777" w:rsidR="00DD3426" w:rsidRPr="00084083" w:rsidRDefault="00DD3426" w:rsidP="0043217D">
      <w:pPr>
        <w:pStyle w:val="Lijstalinea"/>
        <w:numPr>
          <w:ilvl w:val="1"/>
          <w:numId w:val="13"/>
        </w:numPr>
        <w:spacing w:before="240"/>
        <w:ind w:left="714" w:hanging="357"/>
        <w:jc w:val="both"/>
        <w:rPr>
          <w:u w:val="single"/>
          <w:lang w:val="fr-BE"/>
        </w:rPr>
      </w:pPr>
      <w:r>
        <w:rPr>
          <w:u w:val="single"/>
          <w:lang w:val="fr"/>
        </w:rPr>
        <w:t>Patients ne présentant pas de facteurs de risque manifestes</w:t>
      </w:r>
    </w:p>
    <w:p w14:paraId="59D278D5" w14:textId="2EF34AA1" w:rsidR="00187E89" w:rsidRDefault="00187E89" w:rsidP="00DD3426">
      <w:pPr>
        <w:ind w:left="720"/>
        <w:jc w:val="both"/>
        <w:rPr>
          <w:lang w:val="fr"/>
        </w:rPr>
      </w:pPr>
      <w:r w:rsidRPr="00DD3426">
        <w:rPr>
          <w:lang w:val="fr"/>
        </w:rPr>
        <w:t>En l'absence de comorbidités ou de facteurs de risque, la télémétrie n'est initiée que si, au cours du suivi, une détérioration de l'état physique est observée par l'équipe de suivi médical. S'il est décidé de démarrer la télémétrie (</w:t>
      </w:r>
      <w:r w:rsidR="00F14063">
        <w:rPr>
          <w:lang w:val="fr"/>
        </w:rPr>
        <w:t xml:space="preserve">au moins la </w:t>
      </w:r>
      <w:r w:rsidRPr="00DD3426">
        <w:rPr>
          <w:lang w:val="fr"/>
        </w:rPr>
        <w:t>saturation périphérique en oxygène), un praticien de l’art infirmier à domicile peut installer l'appareil chez le patient à domicile et en assurer le suivi dans les jours qui suivent.</w:t>
      </w:r>
      <w:r w:rsidR="00577D17">
        <w:rPr>
          <w:lang w:val="fr"/>
        </w:rPr>
        <w:tab/>
      </w:r>
      <w:r w:rsidRPr="00DD3426">
        <w:rPr>
          <w:lang w:val="fr"/>
        </w:rPr>
        <w:br/>
        <w:t>​</w:t>
      </w:r>
    </w:p>
    <w:p w14:paraId="7A7260F6" w14:textId="33AAEE6E" w:rsidR="00DD3426" w:rsidRPr="00084083" w:rsidRDefault="00A46486" w:rsidP="00DD3426">
      <w:pPr>
        <w:pStyle w:val="Lijstalinea"/>
        <w:numPr>
          <w:ilvl w:val="0"/>
          <w:numId w:val="13"/>
        </w:numPr>
        <w:jc w:val="both"/>
        <w:rPr>
          <w:lang w:val="fr-BE"/>
        </w:rPr>
      </w:pPr>
      <w:r>
        <w:rPr>
          <w:u w:val="single"/>
          <w:lang w:val="fr"/>
        </w:rPr>
        <w:t>P</w:t>
      </w:r>
      <w:r w:rsidR="00DD3426">
        <w:rPr>
          <w:u w:val="single"/>
          <w:lang w:val="fr"/>
        </w:rPr>
        <w:t>atients sortis de l’hôpital</w:t>
      </w:r>
    </w:p>
    <w:p w14:paraId="10FEB88D" w14:textId="77777777" w:rsidR="00DD3426" w:rsidRPr="00084083" w:rsidRDefault="00DD3426" w:rsidP="00DD3426">
      <w:pPr>
        <w:pStyle w:val="Lijstalinea"/>
        <w:jc w:val="both"/>
        <w:rPr>
          <w:lang w:val="fr-BE"/>
        </w:rPr>
      </w:pPr>
    </w:p>
    <w:p w14:paraId="16FAC461" w14:textId="5F486DA6" w:rsidR="00DD3426" w:rsidRPr="00084083" w:rsidRDefault="00DD3426" w:rsidP="00DD3426">
      <w:pPr>
        <w:pStyle w:val="Lijstalinea"/>
        <w:jc w:val="both"/>
        <w:rPr>
          <w:lang w:val="fr-BE"/>
        </w:rPr>
      </w:pPr>
      <w:r>
        <w:rPr>
          <w:lang w:val="fr"/>
        </w:rPr>
        <w:t>Les patients COVID, qui sortent de l'hôpital et pour lesquels</w:t>
      </w:r>
      <w:r w:rsidR="00A46486">
        <w:rPr>
          <w:lang w:val="fr"/>
        </w:rPr>
        <w:t xml:space="preserve"> le médecin traitant considère qu’un </w:t>
      </w:r>
      <w:r>
        <w:rPr>
          <w:lang w:val="fr"/>
        </w:rPr>
        <w:t xml:space="preserve"> </w:t>
      </w:r>
      <w:proofErr w:type="spellStart"/>
      <w:r>
        <w:rPr>
          <w:lang w:val="fr"/>
        </w:rPr>
        <w:t>télémonitoring</w:t>
      </w:r>
      <w:proofErr w:type="spellEnd"/>
      <w:r>
        <w:rPr>
          <w:lang w:val="fr"/>
        </w:rPr>
        <w:t xml:space="preserve"> </w:t>
      </w:r>
      <w:r w:rsidR="00A46486">
        <w:rPr>
          <w:lang w:val="fr"/>
        </w:rPr>
        <w:t xml:space="preserve">supplémentaire </w:t>
      </w:r>
      <w:r>
        <w:rPr>
          <w:lang w:val="fr"/>
        </w:rPr>
        <w:t xml:space="preserve">est nécessaire, </w:t>
      </w:r>
      <w:r w:rsidR="00A46486">
        <w:rPr>
          <w:lang w:val="fr"/>
        </w:rPr>
        <w:t xml:space="preserve">en fonction de la gravité des symptômes ou </w:t>
      </w:r>
      <w:r w:rsidR="003460B2">
        <w:rPr>
          <w:lang w:val="fr"/>
        </w:rPr>
        <w:t xml:space="preserve">de la présence de </w:t>
      </w:r>
      <w:r w:rsidR="00A46486">
        <w:rPr>
          <w:lang w:val="fr"/>
        </w:rPr>
        <w:t>facteurs de risque</w:t>
      </w:r>
      <w:r w:rsidR="000C405F">
        <w:rPr>
          <w:lang w:val="fr"/>
        </w:rPr>
        <w:t>s</w:t>
      </w:r>
      <w:r w:rsidR="00A46486">
        <w:rPr>
          <w:lang w:val="fr"/>
        </w:rPr>
        <w:t xml:space="preserve"> de complications, </w:t>
      </w:r>
      <w:r>
        <w:rPr>
          <w:lang w:val="fr"/>
        </w:rPr>
        <w:t>sont suivis</w:t>
      </w:r>
      <w:r w:rsidR="00F14063">
        <w:rPr>
          <w:lang w:val="fr"/>
        </w:rPr>
        <w:t xml:space="preserve"> en mettant l’accent</w:t>
      </w:r>
      <w:r>
        <w:rPr>
          <w:lang w:val="fr"/>
        </w:rPr>
        <w:t xml:space="preserve"> d'une part, sur la surveillance du rétablissement dans les semaines suivant la sortie de l'hôpital et, d'autre part, sur la surveillance et le suivi des conséquences à long terme du coronavirus. </w:t>
      </w:r>
    </w:p>
    <w:p w14:paraId="2D4C77D5" w14:textId="77777777" w:rsidR="00187E89" w:rsidRPr="00084083" w:rsidRDefault="00187E89" w:rsidP="00DD3426">
      <w:pPr>
        <w:pStyle w:val="Lijstalinea"/>
        <w:jc w:val="both"/>
        <w:rPr>
          <w:lang w:val="fr-BE"/>
        </w:rPr>
      </w:pPr>
      <w:r w:rsidRPr="00DD3426">
        <w:rPr>
          <w:lang w:val="fr"/>
        </w:rPr>
        <w:lastRenderedPageBreak/>
        <w:t>Outre la symptomatologie, l'accent est également mis ici sur l'objectivation de la réactivation et de la réadaptation, mais aussi sur la qualité de vie liée à la santé et les plaintes persistantes.</w:t>
      </w:r>
    </w:p>
    <w:p w14:paraId="1F9F7268" w14:textId="13E32F81" w:rsidR="00A46486" w:rsidRPr="00BA08FC" w:rsidRDefault="00A46486" w:rsidP="00A46486">
      <w:pPr>
        <w:pStyle w:val="Lijstalinea"/>
        <w:jc w:val="both"/>
        <w:rPr>
          <w:lang w:val="fr-BE"/>
        </w:rPr>
      </w:pPr>
      <w:r w:rsidRPr="00BA08FC">
        <w:rPr>
          <w:lang w:val="fr-BE"/>
        </w:rPr>
        <w:t>Ces patients peuvent être suivis par télémétrie (au moins la saturation en oxygène,</w:t>
      </w:r>
      <w:r w:rsidR="00F14063">
        <w:rPr>
          <w:lang w:val="fr-BE"/>
        </w:rPr>
        <w:t xml:space="preserve"> la fréquence respiratoire,</w:t>
      </w:r>
      <w:r w:rsidRPr="00BA08FC">
        <w:rPr>
          <w:lang w:val="fr-BE"/>
        </w:rPr>
        <w:t xml:space="preserve"> la température et la fréquence cardiaque, le niveau d'activité </w:t>
      </w:r>
      <w:r w:rsidR="000C405F">
        <w:rPr>
          <w:lang w:val="fr-BE"/>
        </w:rPr>
        <w:t>éventuel</w:t>
      </w:r>
      <w:r w:rsidRPr="00BA08FC">
        <w:rPr>
          <w:lang w:val="fr-BE"/>
        </w:rPr>
        <w:t>, le sommeil)</w:t>
      </w:r>
      <w:r w:rsidR="00F14063">
        <w:rPr>
          <w:lang w:val="fr-BE"/>
        </w:rPr>
        <w:t xml:space="preserve"> au minimum par des questionnaires structurés quotidiens</w:t>
      </w:r>
      <w:r w:rsidRPr="00BA08FC">
        <w:rPr>
          <w:lang w:val="fr-BE"/>
        </w:rPr>
        <w:t>.</w:t>
      </w:r>
    </w:p>
    <w:p w14:paraId="42F4B581" w14:textId="77777777" w:rsidR="00A46486" w:rsidRPr="00BA08FC" w:rsidRDefault="00A46486" w:rsidP="00A46486">
      <w:pPr>
        <w:pStyle w:val="Lijstalinea"/>
        <w:jc w:val="both"/>
        <w:rPr>
          <w:lang w:val="fr-BE"/>
        </w:rPr>
      </w:pPr>
      <w:r w:rsidRPr="00BA08FC">
        <w:rPr>
          <w:lang w:val="fr-BE"/>
        </w:rPr>
        <w:t>Si le médecin traitant estime, sur la base de la gravité des symptômes et des facteurs de risque présents, que la télésurveillance peut être effectuée sans télémétrie, le patient peut également être suivi par des consultations structurées au moins quotidiennes.</w:t>
      </w:r>
    </w:p>
    <w:p w14:paraId="6DBA732B" w14:textId="77777777" w:rsidR="00B03641" w:rsidRPr="00084083" w:rsidRDefault="00B03641" w:rsidP="00DD3426">
      <w:pPr>
        <w:pStyle w:val="Lijstalinea"/>
        <w:jc w:val="both"/>
        <w:rPr>
          <w:lang w:val="fr-BE"/>
        </w:rPr>
      </w:pPr>
    </w:p>
    <w:p w14:paraId="24E12A70" w14:textId="296D8B4C" w:rsidR="00550527" w:rsidRPr="00084083" w:rsidRDefault="00550527" w:rsidP="003639AD">
      <w:pPr>
        <w:jc w:val="both"/>
        <w:rPr>
          <w:b/>
          <w:lang w:val="fr-BE"/>
        </w:rPr>
      </w:pPr>
      <w:r>
        <w:rPr>
          <w:b/>
          <w:lang w:val="fr"/>
        </w:rPr>
        <w:t xml:space="preserve">Article 2. </w:t>
      </w:r>
      <w:r w:rsidR="00DB49DA">
        <w:rPr>
          <w:b/>
          <w:lang w:val="fr"/>
        </w:rPr>
        <w:t xml:space="preserve">Acteurs </w:t>
      </w:r>
      <w:r>
        <w:rPr>
          <w:b/>
          <w:lang w:val="fr"/>
        </w:rPr>
        <w:t>concerné</w:t>
      </w:r>
      <w:r w:rsidR="00DB49DA">
        <w:rPr>
          <w:b/>
          <w:lang w:val="fr"/>
        </w:rPr>
        <w:t>s</w:t>
      </w:r>
      <w:r>
        <w:rPr>
          <w:b/>
          <w:lang w:val="fr"/>
        </w:rPr>
        <w:t xml:space="preserve"> et répartition des rôles</w:t>
      </w:r>
    </w:p>
    <w:p w14:paraId="6D25E13A" w14:textId="77777777" w:rsidR="00A57028" w:rsidRPr="00A274AA" w:rsidRDefault="00A274AA" w:rsidP="00A57028">
      <w:pPr>
        <w:pStyle w:val="Lijstalinea"/>
        <w:numPr>
          <w:ilvl w:val="0"/>
          <w:numId w:val="16"/>
        </w:numPr>
        <w:jc w:val="both"/>
        <w:rPr>
          <w:u w:val="single"/>
          <w:lang w:val="nl-BE"/>
        </w:rPr>
      </w:pPr>
      <w:r w:rsidRPr="00A274AA">
        <w:rPr>
          <w:u w:val="single"/>
          <w:lang w:val="fr"/>
        </w:rPr>
        <w:t>Le patient</w:t>
      </w:r>
    </w:p>
    <w:p w14:paraId="78FCE927" w14:textId="287080D5" w:rsidR="001A259D" w:rsidRPr="001A5169" w:rsidRDefault="001270C3" w:rsidP="001A259D">
      <w:pPr>
        <w:ind w:left="720"/>
        <w:jc w:val="both"/>
        <w:rPr>
          <w:lang w:val="fr-BE"/>
        </w:rPr>
      </w:pPr>
      <w:r>
        <w:rPr>
          <w:lang w:val="fr"/>
        </w:rPr>
        <w:t>Après</w:t>
      </w:r>
      <w:r w:rsidR="00A7266D">
        <w:rPr>
          <w:lang w:val="fr"/>
        </w:rPr>
        <w:t xml:space="preserve"> le renvoi par le médecin traitant</w:t>
      </w:r>
      <w:r w:rsidR="00F2535D">
        <w:rPr>
          <w:lang w:val="fr"/>
        </w:rPr>
        <w:t>, une information détaillée</w:t>
      </w:r>
      <w:r w:rsidR="00A7266D">
        <w:rPr>
          <w:lang w:val="fr"/>
        </w:rPr>
        <w:t xml:space="preserve"> et </w:t>
      </w:r>
      <w:r w:rsidR="00F2535D">
        <w:rPr>
          <w:lang w:val="fr"/>
        </w:rPr>
        <w:t xml:space="preserve">le consentement </w:t>
      </w:r>
      <w:r>
        <w:rPr>
          <w:lang w:val="fr"/>
        </w:rPr>
        <w:t xml:space="preserve">du patient pour démarrer le </w:t>
      </w:r>
      <w:r w:rsidR="00F2535D">
        <w:rPr>
          <w:lang w:val="fr"/>
        </w:rPr>
        <w:t xml:space="preserve">parcours </w:t>
      </w:r>
      <w:r>
        <w:rPr>
          <w:lang w:val="fr"/>
        </w:rPr>
        <w:t>de soins, le patient ou son entourage fourniront conjointement des données, tel</w:t>
      </w:r>
      <w:r w:rsidR="00503739">
        <w:rPr>
          <w:lang w:val="fr"/>
        </w:rPr>
        <w:t>le</w:t>
      </w:r>
      <w:r>
        <w:rPr>
          <w:lang w:val="fr"/>
        </w:rPr>
        <w:t xml:space="preserve">s que des réponses à des questionnaires ou des valeurs de mesures (par exemple, saturation en oxygène, température, fréquence respiratoire, activité physique). Si cela est impossible, des praticiens de l’art infirmier à domicile peuvent venir en aide au patient. Si nécessaire, le patient peut également prendre contact avec l’équipe de </w:t>
      </w:r>
      <w:proofErr w:type="spellStart"/>
      <w:r>
        <w:rPr>
          <w:lang w:val="fr"/>
        </w:rPr>
        <w:t>télémonitoring</w:t>
      </w:r>
      <w:proofErr w:type="spellEnd"/>
      <w:r>
        <w:rPr>
          <w:lang w:val="fr"/>
        </w:rPr>
        <w:t xml:space="preserve"> via les applications numériques ou par téléphone.</w:t>
      </w:r>
      <w:r w:rsidR="00F2535D">
        <w:rPr>
          <w:lang w:val="fr"/>
        </w:rPr>
        <w:t xml:space="preserve"> </w:t>
      </w:r>
      <w:r w:rsidR="00F2535D" w:rsidRPr="001A5169">
        <w:rPr>
          <w:lang w:val="fr-BE"/>
        </w:rPr>
        <w:t>Le patient peut contacter son médecin</w:t>
      </w:r>
      <w:r w:rsidR="00F14063">
        <w:rPr>
          <w:lang w:val="fr-BE"/>
        </w:rPr>
        <w:t xml:space="preserve"> généraliste</w:t>
      </w:r>
      <w:r w:rsidR="00F2535D" w:rsidRPr="001A5169">
        <w:rPr>
          <w:lang w:val="fr-BE"/>
        </w:rPr>
        <w:t xml:space="preserve"> traitant</w:t>
      </w:r>
      <w:r w:rsidR="00F14063" w:rsidRPr="001A5169">
        <w:rPr>
          <w:lang w:val="fr-BE"/>
        </w:rPr>
        <w:t xml:space="preserve"> ou son médecin spécialiste traitant</w:t>
      </w:r>
      <w:r w:rsidR="00F2535D" w:rsidRPr="001A5169">
        <w:rPr>
          <w:lang w:val="fr-BE"/>
        </w:rPr>
        <w:t xml:space="preserve"> comme d'habitude.</w:t>
      </w:r>
    </w:p>
    <w:p w14:paraId="31EB72D5" w14:textId="77777777" w:rsidR="00A57028" w:rsidRPr="00084083" w:rsidRDefault="00A57028" w:rsidP="00A57028">
      <w:pPr>
        <w:pStyle w:val="Lijstalinea"/>
        <w:numPr>
          <w:ilvl w:val="0"/>
          <w:numId w:val="16"/>
        </w:numPr>
        <w:jc w:val="both"/>
        <w:rPr>
          <w:u w:val="single"/>
          <w:lang w:val="fr-BE"/>
        </w:rPr>
      </w:pPr>
      <w:r w:rsidRPr="00A274AA">
        <w:rPr>
          <w:u w:val="single"/>
          <w:lang w:val="fr"/>
        </w:rPr>
        <w:t>Groupement organisateur de dispensateurs de soins</w:t>
      </w:r>
    </w:p>
    <w:p w14:paraId="30A1210F" w14:textId="77777777" w:rsidR="008A07A7" w:rsidRPr="00084083" w:rsidRDefault="008A07A7" w:rsidP="008A07A7">
      <w:pPr>
        <w:pStyle w:val="Lijstalinea"/>
        <w:jc w:val="both"/>
        <w:rPr>
          <w:lang w:val="fr-BE"/>
        </w:rPr>
      </w:pPr>
    </w:p>
    <w:p w14:paraId="307E0176" w14:textId="12B554E6" w:rsidR="008A07A7" w:rsidRDefault="008A07A7" w:rsidP="008A07A7">
      <w:pPr>
        <w:pStyle w:val="Lijstalinea"/>
        <w:jc w:val="both"/>
        <w:rPr>
          <w:lang w:val="fr"/>
        </w:rPr>
      </w:pPr>
      <w:r>
        <w:rPr>
          <w:lang w:val="fr"/>
        </w:rPr>
        <w:t>Ce groupement de dispensateurs de soins :</w:t>
      </w:r>
    </w:p>
    <w:p w14:paraId="5186C462" w14:textId="1E732018" w:rsidR="00F2535D" w:rsidRPr="00F2535D" w:rsidRDefault="00F2535D" w:rsidP="00BA08FC">
      <w:pPr>
        <w:pStyle w:val="Lijstalinea"/>
        <w:numPr>
          <w:ilvl w:val="0"/>
          <w:numId w:val="17"/>
        </w:numPr>
        <w:jc w:val="both"/>
        <w:rPr>
          <w:lang w:val="fr-BE"/>
        </w:rPr>
      </w:pPr>
      <w:r w:rsidRPr="00BA08FC">
        <w:rPr>
          <w:lang w:val="fr-BE"/>
        </w:rPr>
        <w:t>Conclu</w:t>
      </w:r>
      <w:r>
        <w:rPr>
          <w:lang w:val="fr-BE"/>
        </w:rPr>
        <w:t>t</w:t>
      </w:r>
      <w:r w:rsidRPr="00F2535D">
        <w:rPr>
          <w:lang w:val="fr-BE"/>
        </w:rPr>
        <w:t xml:space="preserve"> une con</w:t>
      </w:r>
      <w:r>
        <w:rPr>
          <w:lang w:val="fr-BE"/>
        </w:rPr>
        <w:t xml:space="preserve">vention </w:t>
      </w:r>
      <w:r w:rsidRPr="00BA08FC">
        <w:rPr>
          <w:lang w:val="fr-BE"/>
        </w:rPr>
        <w:t xml:space="preserve">avec l'INAMI après avoir soumis un dossier de </w:t>
      </w:r>
      <w:r>
        <w:rPr>
          <w:lang w:val="fr-BE"/>
        </w:rPr>
        <w:t>demande</w:t>
      </w:r>
      <w:r w:rsidRPr="00BA08FC">
        <w:rPr>
          <w:lang w:val="fr-BE"/>
        </w:rPr>
        <w:t xml:space="preserve"> contenant toutes les données demandées</w:t>
      </w:r>
      <w:r w:rsidR="00F92B7D">
        <w:rPr>
          <w:lang w:val="fr-BE"/>
        </w:rPr>
        <w:t>, selon la procédure décrite à l’article 8.</w:t>
      </w:r>
      <w:r w:rsidRPr="00BA08FC">
        <w:rPr>
          <w:lang w:val="fr-BE"/>
        </w:rPr>
        <w:t xml:space="preserve"> </w:t>
      </w:r>
    </w:p>
    <w:p w14:paraId="6D0ACA81" w14:textId="5E15598D" w:rsidR="001270C3" w:rsidRPr="00084083" w:rsidRDefault="001270C3" w:rsidP="005121AE">
      <w:pPr>
        <w:pStyle w:val="Lijstalinea"/>
        <w:numPr>
          <w:ilvl w:val="0"/>
          <w:numId w:val="17"/>
        </w:numPr>
        <w:jc w:val="both"/>
        <w:rPr>
          <w:lang w:val="fr-BE"/>
        </w:rPr>
      </w:pPr>
      <w:r>
        <w:rPr>
          <w:lang w:val="fr"/>
        </w:rPr>
        <w:t>Gère les procédures et les points de contact où les patients peuvent être enregistrés et les comm</w:t>
      </w:r>
      <w:r w:rsidR="0043217D">
        <w:rPr>
          <w:lang w:val="fr"/>
        </w:rPr>
        <w:t>unique aux médecins référents ;</w:t>
      </w:r>
    </w:p>
    <w:p w14:paraId="5207B15F" w14:textId="547870AC" w:rsidR="005121AE" w:rsidRPr="00084083" w:rsidRDefault="005121AE" w:rsidP="005121AE">
      <w:pPr>
        <w:pStyle w:val="Lijstalinea"/>
        <w:numPr>
          <w:ilvl w:val="0"/>
          <w:numId w:val="17"/>
        </w:numPr>
        <w:jc w:val="both"/>
        <w:rPr>
          <w:lang w:val="fr-BE"/>
        </w:rPr>
      </w:pPr>
      <w:r>
        <w:rPr>
          <w:lang w:val="fr"/>
        </w:rPr>
        <w:t>Organise la composition et la continuité de l’éq</w:t>
      </w:r>
      <w:r w:rsidR="0043217D">
        <w:rPr>
          <w:lang w:val="fr"/>
        </w:rPr>
        <w:t xml:space="preserve">uipe médicale de </w:t>
      </w:r>
      <w:proofErr w:type="spellStart"/>
      <w:r w:rsidR="0043217D">
        <w:rPr>
          <w:lang w:val="fr"/>
        </w:rPr>
        <w:t>télémonitoring</w:t>
      </w:r>
      <w:proofErr w:type="spellEnd"/>
      <w:r w:rsidR="0043217D">
        <w:rPr>
          <w:lang w:val="fr"/>
        </w:rPr>
        <w:t> ;</w:t>
      </w:r>
    </w:p>
    <w:p w14:paraId="0C2C62C1" w14:textId="5963E3B8" w:rsidR="008A07A7" w:rsidRPr="00084083" w:rsidRDefault="005121AE" w:rsidP="008A07A7">
      <w:pPr>
        <w:pStyle w:val="Lijstalinea"/>
        <w:numPr>
          <w:ilvl w:val="0"/>
          <w:numId w:val="17"/>
        </w:numPr>
        <w:jc w:val="both"/>
        <w:rPr>
          <w:lang w:val="fr-BE"/>
        </w:rPr>
      </w:pPr>
      <w:r>
        <w:rPr>
          <w:lang w:val="fr"/>
        </w:rPr>
        <w:t xml:space="preserve">Peut faire appel à des tiers pour les plateformes numériques de soutien, les processus d'approvisionnement et de logistique des équipements de télémétrie et la mise en place d'un helpdesk </w:t>
      </w:r>
      <w:r w:rsidR="0043217D">
        <w:rPr>
          <w:lang w:val="fr"/>
        </w:rPr>
        <w:t>en cas de problèmes techniques ;</w:t>
      </w:r>
    </w:p>
    <w:p w14:paraId="1DD54667" w14:textId="41A2FD34" w:rsidR="00E2505F" w:rsidRPr="00084083" w:rsidRDefault="005121AE" w:rsidP="008A07A7">
      <w:pPr>
        <w:pStyle w:val="Lijstalinea"/>
        <w:numPr>
          <w:ilvl w:val="0"/>
          <w:numId w:val="17"/>
        </w:numPr>
        <w:jc w:val="both"/>
        <w:rPr>
          <w:lang w:val="fr-BE"/>
        </w:rPr>
      </w:pPr>
      <w:r>
        <w:rPr>
          <w:lang w:val="fr"/>
        </w:rPr>
        <w:t>Peut faire appel à des</w:t>
      </w:r>
      <w:r w:rsidR="00F2535D">
        <w:rPr>
          <w:lang w:val="fr"/>
        </w:rPr>
        <w:t xml:space="preserve"> </w:t>
      </w:r>
      <w:r w:rsidR="00F92B7D">
        <w:rPr>
          <w:lang w:val="fr"/>
        </w:rPr>
        <w:t xml:space="preserve">pratiques de soins </w:t>
      </w:r>
      <w:r>
        <w:rPr>
          <w:lang w:val="fr"/>
        </w:rPr>
        <w:t xml:space="preserve"> infirmier</w:t>
      </w:r>
      <w:r w:rsidR="00F92B7D">
        <w:rPr>
          <w:lang w:val="fr"/>
        </w:rPr>
        <w:t>s</w:t>
      </w:r>
      <w:r>
        <w:rPr>
          <w:lang w:val="fr"/>
        </w:rPr>
        <w:t xml:space="preserve"> à domicile pour apporter le soutien nécessa</w:t>
      </w:r>
      <w:r w:rsidR="0043217D">
        <w:rPr>
          <w:lang w:val="fr"/>
        </w:rPr>
        <w:t>ire au patient en cas de besoin ;</w:t>
      </w:r>
    </w:p>
    <w:p w14:paraId="19FAB16A" w14:textId="0920A5F1" w:rsidR="001270C3" w:rsidRPr="00084083" w:rsidRDefault="001270C3" w:rsidP="008A07A7">
      <w:pPr>
        <w:pStyle w:val="Lijstalinea"/>
        <w:numPr>
          <w:ilvl w:val="0"/>
          <w:numId w:val="17"/>
        </w:numPr>
        <w:jc w:val="both"/>
        <w:rPr>
          <w:lang w:val="fr-BE"/>
        </w:rPr>
      </w:pPr>
      <w:r>
        <w:rPr>
          <w:lang w:val="fr"/>
        </w:rPr>
        <w:t xml:space="preserve">S'assure que l'équipe de </w:t>
      </w:r>
      <w:proofErr w:type="spellStart"/>
      <w:r>
        <w:rPr>
          <w:lang w:val="fr"/>
        </w:rPr>
        <w:t>télémonitoring</w:t>
      </w:r>
      <w:proofErr w:type="spellEnd"/>
      <w:r>
        <w:rPr>
          <w:lang w:val="fr"/>
        </w:rPr>
        <w:t xml:space="preserve"> dispose de protocoles médicaux validés pour le contrôle des donn</w:t>
      </w:r>
      <w:r w:rsidR="0043217D">
        <w:rPr>
          <w:lang w:val="fr"/>
        </w:rPr>
        <w:t>ées et les procédures d'urgence ;</w:t>
      </w:r>
    </w:p>
    <w:p w14:paraId="4174FABC" w14:textId="2EA9AAF2" w:rsidR="00E2505F" w:rsidRPr="002A277C" w:rsidRDefault="00E2505F" w:rsidP="008A07A7">
      <w:pPr>
        <w:pStyle w:val="Lijstalinea"/>
        <w:numPr>
          <w:ilvl w:val="0"/>
          <w:numId w:val="17"/>
        </w:numPr>
        <w:jc w:val="both"/>
        <w:rPr>
          <w:lang w:val="fr-BE"/>
        </w:rPr>
      </w:pPr>
      <w:r>
        <w:rPr>
          <w:lang w:val="fr"/>
        </w:rPr>
        <w:t>Facture les prestations réalisées à l’</w:t>
      </w:r>
      <w:r w:rsidR="00DB49DA">
        <w:rPr>
          <w:lang w:val="fr"/>
        </w:rPr>
        <w:t xml:space="preserve">assurance obligatoire soins de santé </w:t>
      </w:r>
      <w:r>
        <w:rPr>
          <w:lang w:val="fr"/>
        </w:rPr>
        <w:t>.</w:t>
      </w:r>
    </w:p>
    <w:p w14:paraId="3E0FC228" w14:textId="14BB385A" w:rsidR="002A277C" w:rsidRDefault="002A277C" w:rsidP="002A277C">
      <w:pPr>
        <w:jc w:val="both"/>
        <w:rPr>
          <w:lang w:val="fr-BE"/>
        </w:rPr>
      </w:pPr>
    </w:p>
    <w:p w14:paraId="6D6D8FA9" w14:textId="77777777" w:rsidR="002A277C" w:rsidRPr="002A277C" w:rsidRDefault="002A277C" w:rsidP="002A277C">
      <w:pPr>
        <w:jc w:val="both"/>
        <w:rPr>
          <w:lang w:val="fr-BE"/>
        </w:rPr>
      </w:pPr>
    </w:p>
    <w:p w14:paraId="3FC3E639" w14:textId="77777777" w:rsidR="00E2505F" w:rsidRPr="00084083" w:rsidRDefault="00E2505F" w:rsidP="00E2505F">
      <w:pPr>
        <w:pStyle w:val="Lijstalinea"/>
        <w:ind w:left="1080"/>
        <w:jc w:val="both"/>
        <w:rPr>
          <w:lang w:val="fr-BE"/>
        </w:rPr>
      </w:pPr>
    </w:p>
    <w:p w14:paraId="5963F012" w14:textId="77777777" w:rsidR="009715BC" w:rsidRPr="00A274AA" w:rsidRDefault="00A274AA" w:rsidP="00A57028">
      <w:pPr>
        <w:pStyle w:val="Lijstalinea"/>
        <w:numPr>
          <w:ilvl w:val="0"/>
          <w:numId w:val="16"/>
        </w:numPr>
        <w:jc w:val="both"/>
        <w:rPr>
          <w:u w:val="single"/>
          <w:lang w:val="nl-BE"/>
        </w:rPr>
      </w:pPr>
      <w:r w:rsidRPr="00A274AA">
        <w:rPr>
          <w:u w:val="single"/>
          <w:lang w:val="fr"/>
        </w:rPr>
        <w:t xml:space="preserve">L’équipe de </w:t>
      </w:r>
      <w:proofErr w:type="spellStart"/>
      <w:r w:rsidRPr="00A274AA">
        <w:rPr>
          <w:u w:val="single"/>
          <w:lang w:val="fr"/>
        </w:rPr>
        <w:t>télémonitoring</w:t>
      </w:r>
      <w:proofErr w:type="spellEnd"/>
    </w:p>
    <w:p w14:paraId="69FDDACC" w14:textId="77777777" w:rsidR="00E2505F" w:rsidRDefault="00E2505F" w:rsidP="00E2505F">
      <w:pPr>
        <w:pStyle w:val="Lijstalinea"/>
        <w:jc w:val="both"/>
        <w:rPr>
          <w:lang w:val="nl-BE"/>
        </w:rPr>
      </w:pPr>
    </w:p>
    <w:p w14:paraId="4ABFB267" w14:textId="51C03D87" w:rsidR="00E2505F" w:rsidRPr="00084083" w:rsidRDefault="00E2505F" w:rsidP="00E2505F">
      <w:pPr>
        <w:pStyle w:val="Lijstalinea"/>
        <w:numPr>
          <w:ilvl w:val="0"/>
          <w:numId w:val="17"/>
        </w:numPr>
        <w:jc w:val="both"/>
        <w:rPr>
          <w:lang w:val="fr-BE"/>
        </w:rPr>
      </w:pPr>
      <w:r w:rsidRPr="00E2505F">
        <w:rPr>
          <w:lang w:val="fr"/>
        </w:rPr>
        <w:t>Travaille sous la surveillance de</w:t>
      </w:r>
      <w:r w:rsidR="00F92B7D">
        <w:rPr>
          <w:lang w:val="fr"/>
        </w:rPr>
        <w:t>s</w:t>
      </w:r>
      <w:r w:rsidRPr="00E2505F">
        <w:rPr>
          <w:lang w:val="fr"/>
        </w:rPr>
        <w:t xml:space="preserve"> médecins</w:t>
      </w:r>
      <w:r w:rsidR="00F92B7D">
        <w:rPr>
          <w:lang w:val="fr"/>
        </w:rPr>
        <w:t xml:space="preserve"> qui font partie de cette équipe</w:t>
      </w:r>
      <w:r w:rsidR="00F2535D">
        <w:rPr>
          <w:lang w:val="fr"/>
        </w:rPr>
        <w:t> ;</w:t>
      </w:r>
    </w:p>
    <w:p w14:paraId="372C01A5" w14:textId="24D88E7B" w:rsidR="00E2505F" w:rsidRPr="00084083" w:rsidRDefault="00F92B7D" w:rsidP="00E2505F">
      <w:pPr>
        <w:pStyle w:val="Lijstalinea"/>
        <w:numPr>
          <w:ilvl w:val="0"/>
          <w:numId w:val="17"/>
        </w:numPr>
        <w:jc w:val="both"/>
        <w:rPr>
          <w:lang w:val="fr-BE"/>
        </w:rPr>
      </w:pPr>
      <w:r>
        <w:rPr>
          <w:lang w:val="fr"/>
        </w:rPr>
        <w:t>Est chargée de contrôler les données fournies 24h sur 24 et 7 jours sur 7</w:t>
      </w:r>
      <w:r w:rsidR="00F2535D">
        <w:rPr>
          <w:lang w:val="fr"/>
        </w:rPr>
        <w:t> ;</w:t>
      </w:r>
    </w:p>
    <w:p w14:paraId="2E47E3D2" w14:textId="52919A7A" w:rsidR="005121AE" w:rsidRPr="00BA08FC" w:rsidRDefault="005121AE" w:rsidP="00E2505F">
      <w:pPr>
        <w:pStyle w:val="Lijstalinea"/>
        <w:numPr>
          <w:ilvl w:val="0"/>
          <w:numId w:val="17"/>
        </w:numPr>
        <w:jc w:val="both"/>
        <w:rPr>
          <w:lang w:val="fr-BE"/>
        </w:rPr>
      </w:pPr>
      <w:r>
        <w:rPr>
          <w:lang w:val="fr"/>
        </w:rPr>
        <w:t>Utilise des protocoles médicaux validés pour le monitoring des données</w:t>
      </w:r>
      <w:r w:rsidR="00F2535D">
        <w:rPr>
          <w:lang w:val="fr"/>
        </w:rPr>
        <w:t> ;</w:t>
      </w:r>
    </w:p>
    <w:p w14:paraId="3B4904DA" w14:textId="22DECF50" w:rsidR="00F2535D" w:rsidRDefault="005A67FA" w:rsidP="00E2505F">
      <w:pPr>
        <w:pStyle w:val="Lijstalinea"/>
        <w:numPr>
          <w:ilvl w:val="0"/>
          <w:numId w:val="17"/>
        </w:numPr>
        <w:jc w:val="both"/>
        <w:rPr>
          <w:lang w:val="fr-BE"/>
        </w:rPr>
      </w:pPr>
      <w:r>
        <w:rPr>
          <w:lang w:val="fr-BE"/>
        </w:rPr>
        <w:t xml:space="preserve">Fixe des </w:t>
      </w:r>
      <w:r w:rsidR="00F2535D" w:rsidRPr="00BA08FC">
        <w:rPr>
          <w:lang w:val="fr-BE"/>
        </w:rPr>
        <w:t>seuils</w:t>
      </w:r>
      <w:r>
        <w:rPr>
          <w:lang w:val="fr-BE"/>
        </w:rPr>
        <w:t xml:space="preserve"> spécifiques</w:t>
      </w:r>
      <w:r w:rsidR="00F2535D" w:rsidRPr="00BA08FC">
        <w:rPr>
          <w:lang w:val="fr-BE"/>
        </w:rPr>
        <w:t xml:space="preserve"> ou </w:t>
      </w:r>
      <w:r>
        <w:rPr>
          <w:lang w:val="fr-BE"/>
        </w:rPr>
        <w:t xml:space="preserve">des </w:t>
      </w:r>
      <w:r w:rsidR="00F2535D" w:rsidRPr="00BA08FC">
        <w:rPr>
          <w:lang w:val="fr-BE"/>
        </w:rPr>
        <w:t xml:space="preserve">fréquences de mesure </w:t>
      </w:r>
      <w:r>
        <w:rPr>
          <w:lang w:val="fr-BE"/>
        </w:rPr>
        <w:t xml:space="preserve">adaptées </w:t>
      </w:r>
      <w:r w:rsidR="00F2535D" w:rsidRPr="00BA08FC">
        <w:rPr>
          <w:lang w:val="fr-BE"/>
        </w:rPr>
        <w:t>à la situation spécifique du patient ;</w:t>
      </w:r>
    </w:p>
    <w:p w14:paraId="6692928F" w14:textId="327ED529" w:rsidR="005A67FA" w:rsidRPr="00084083" w:rsidRDefault="005A67FA" w:rsidP="005A67FA">
      <w:pPr>
        <w:pStyle w:val="Lijstalinea"/>
        <w:numPr>
          <w:ilvl w:val="0"/>
          <w:numId w:val="17"/>
        </w:numPr>
        <w:jc w:val="both"/>
        <w:rPr>
          <w:lang w:val="fr-BE"/>
        </w:rPr>
      </w:pPr>
      <w:r>
        <w:rPr>
          <w:lang w:val="fr-BE"/>
        </w:rPr>
        <w:t>Collecte</w:t>
      </w:r>
      <w:r w:rsidRPr="005A67FA">
        <w:rPr>
          <w:lang w:val="fr-BE"/>
        </w:rPr>
        <w:t xml:space="preserve"> les coordonnées de tous les prestataires de soins concernés qui sont nécessaires pour assurer la continuité des soins ;</w:t>
      </w:r>
    </w:p>
    <w:p w14:paraId="16FBB0B4" w14:textId="36E00D91" w:rsidR="00E2505F" w:rsidRPr="00084083" w:rsidRDefault="00E2505F" w:rsidP="00E2505F">
      <w:pPr>
        <w:pStyle w:val="Lijstalinea"/>
        <w:numPr>
          <w:ilvl w:val="0"/>
          <w:numId w:val="17"/>
        </w:numPr>
        <w:jc w:val="both"/>
        <w:rPr>
          <w:lang w:val="fr-BE"/>
        </w:rPr>
      </w:pPr>
      <w:r>
        <w:rPr>
          <w:lang w:val="fr"/>
        </w:rPr>
        <w:t>Initie, le cas échéant, les contacts avec les médecins traitants</w:t>
      </w:r>
      <w:r w:rsidR="00F2535D">
        <w:rPr>
          <w:lang w:val="fr"/>
        </w:rPr>
        <w:t> ;</w:t>
      </w:r>
    </w:p>
    <w:p w14:paraId="50B6B2D2" w14:textId="4C7545F2" w:rsidR="00E2505F" w:rsidRPr="00084083" w:rsidRDefault="00E2505F" w:rsidP="00F44B48">
      <w:pPr>
        <w:pStyle w:val="Lijstalinea"/>
        <w:numPr>
          <w:ilvl w:val="0"/>
          <w:numId w:val="17"/>
        </w:numPr>
        <w:jc w:val="both"/>
        <w:rPr>
          <w:lang w:val="fr-BE"/>
        </w:rPr>
      </w:pPr>
      <w:r>
        <w:rPr>
          <w:lang w:val="fr"/>
        </w:rPr>
        <w:t>Amorce, le cas échéant, un soutien en soins infirmiers à domicile</w:t>
      </w:r>
      <w:r w:rsidR="00F2535D">
        <w:rPr>
          <w:lang w:val="fr"/>
        </w:rPr>
        <w:t> ;</w:t>
      </w:r>
    </w:p>
    <w:p w14:paraId="0BF6FC6E" w14:textId="5F38DECF" w:rsidR="00F44B48" w:rsidRPr="00084083" w:rsidRDefault="00F44B48" w:rsidP="00F44B48">
      <w:pPr>
        <w:pStyle w:val="Lijstalinea"/>
        <w:numPr>
          <w:ilvl w:val="0"/>
          <w:numId w:val="17"/>
        </w:numPr>
        <w:jc w:val="both"/>
        <w:rPr>
          <w:lang w:val="fr-BE"/>
        </w:rPr>
      </w:pPr>
      <w:r>
        <w:rPr>
          <w:lang w:val="fr"/>
        </w:rPr>
        <w:t xml:space="preserve">Assure un rapport régulier aux médecins traitants, par exemple à l'admission ou à la sortie du </w:t>
      </w:r>
      <w:r w:rsidR="00F2535D">
        <w:rPr>
          <w:lang w:val="fr"/>
        </w:rPr>
        <w:t xml:space="preserve">processus </w:t>
      </w:r>
      <w:r>
        <w:rPr>
          <w:lang w:val="fr"/>
        </w:rPr>
        <w:t>de soins ou en cas de modifications importantes dans la politique médicale</w:t>
      </w:r>
      <w:r w:rsidR="005A67FA">
        <w:rPr>
          <w:lang w:val="fr"/>
        </w:rPr>
        <w:t xml:space="preserve"> ou du soutien infirmier</w:t>
      </w:r>
      <w:r w:rsidR="00F2535D">
        <w:rPr>
          <w:lang w:val="fr"/>
        </w:rPr>
        <w:t> ;</w:t>
      </w:r>
    </w:p>
    <w:p w14:paraId="1B74A368" w14:textId="77777777" w:rsidR="009A5106" w:rsidRPr="00BA08FC" w:rsidRDefault="001270C3" w:rsidP="00F44B48">
      <w:pPr>
        <w:pStyle w:val="Lijstalinea"/>
        <w:numPr>
          <w:ilvl w:val="0"/>
          <w:numId w:val="17"/>
        </w:numPr>
        <w:jc w:val="both"/>
        <w:rPr>
          <w:lang w:val="fr-BE"/>
        </w:rPr>
      </w:pPr>
      <w:r>
        <w:rPr>
          <w:lang w:val="fr"/>
        </w:rPr>
        <w:t>Est accessible aux médecins et aux patients, au moins par téléphone</w:t>
      </w:r>
      <w:r w:rsidR="009A5106">
        <w:rPr>
          <w:lang w:val="fr"/>
        </w:rPr>
        <w:t> ;</w:t>
      </w:r>
    </w:p>
    <w:p w14:paraId="09FD99C5" w14:textId="3FB73AB3" w:rsidR="009A5106" w:rsidRDefault="009A5106" w:rsidP="00F44B48">
      <w:pPr>
        <w:pStyle w:val="Lijstalinea"/>
        <w:numPr>
          <w:ilvl w:val="0"/>
          <w:numId w:val="17"/>
        </w:numPr>
        <w:jc w:val="both"/>
        <w:rPr>
          <w:lang w:val="fr-BE"/>
        </w:rPr>
      </w:pPr>
      <w:r>
        <w:rPr>
          <w:lang w:val="fr"/>
        </w:rPr>
        <w:t>P</w:t>
      </w:r>
      <w:r w:rsidR="001270C3">
        <w:rPr>
          <w:lang w:val="fr"/>
        </w:rPr>
        <w:t>eut informer le patient sur l'évolution de la maladie</w:t>
      </w:r>
      <w:r>
        <w:rPr>
          <w:lang w:val="fr"/>
        </w:rPr>
        <w:t xml:space="preserve">, </w:t>
      </w:r>
      <w:r w:rsidRPr="00BA08FC">
        <w:rPr>
          <w:lang w:val="fr-BE"/>
        </w:rPr>
        <w:t>le rassurer si possible et lui donner des conseils sur les médicaments qui ne sont pas obligatoires</w:t>
      </w:r>
      <w:r>
        <w:rPr>
          <w:lang w:val="fr-BE"/>
        </w:rPr>
        <w:t> </w:t>
      </w:r>
      <w:r w:rsidRPr="009A5106">
        <w:rPr>
          <w:lang w:val="fr-BE"/>
        </w:rPr>
        <w:t>;</w:t>
      </w:r>
    </w:p>
    <w:p w14:paraId="1D3ECF25" w14:textId="7353BB31" w:rsidR="001270C3" w:rsidRPr="009A5106" w:rsidRDefault="009A5106" w:rsidP="009A5106">
      <w:pPr>
        <w:pStyle w:val="Lijstalinea"/>
        <w:numPr>
          <w:ilvl w:val="0"/>
          <w:numId w:val="17"/>
        </w:numPr>
        <w:jc w:val="both"/>
        <w:rPr>
          <w:lang w:val="fr-BE"/>
        </w:rPr>
      </w:pPr>
      <w:r>
        <w:rPr>
          <w:lang w:val="fr-BE"/>
        </w:rPr>
        <w:t>E</w:t>
      </w:r>
      <w:r w:rsidRPr="00BA08FC">
        <w:rPr>
          <w:lang w:val="fr-BE"/>
        </w:rPr>
        <w:t>st responsable du suivi médical des données fournies, de l'établissement de contacts avec les médecins traitants et des conseils fournis.</w:t>
      </w:r>
    </w:p>
    <w:p w14:paraId="0D9D875A" w14:textId="77777777" w:rsidR="00F44B48" w:rsidRPr="00084083" w:rsidRDefault="00F44B48" w:rsidP="00F44B48">
      <w:pPr>
        <w:pStyle w:val="Lijstalinea"/>
        <w:ind w:left="1080"/>
        <w:jc w:val="both"/>
        <w:rPr>
          <w:lang w:val="fr-BE"/>
        </w:rPr>
      </w:pPr>
    </w:p>
    <w:p w14:paraId="6F5E310E" w14:textId="77777777" w:rsidR="00A274AA" w:rsidRPr="00F44B48" w:rsidRDefault="00A57028" w:rsidP="00A274AA">
      <w:pPr>
        <w:pStyle w:val="Lijstalinea"/>
        <w:numPr>
          <w:ilvl w:val="0"/>
          <w:numId w:val="16"/>
        </w:numPr>
        <w:jc w:val="both"/>
        <w:rPr>
          <w:u w:val="single"/>
          <w:lang w:val="nl-BE"/>
        </w:rPr>
      </w:pPr>
      <w:r w:rsidRPr="00F44B48">
        <w:rPr>
          <w:u w:val="single"/>
          <w:lang w:val="fr"/>
        </w:rPr>
        <w:t>Médecins généralistes traitants</w:t>
      </w:r>
    </w:p>
    <w:p w14:paraId="0B8CCA1E" w14:textId="58C4069A" w:rsidR="00A274AA" w:rsidRPr="00084083" w:rsidRDefault="00A274AA" w:rsidP="00A274AA">
      <w:pPr>
        <w:spacing w:after="0" w:line="240" w:lineRule="auto"/>
        <w:ind w:left="360"/>
        <w:jc w:val="both"/>
        <w:rPr>
          <w:rFonts w:ascii="Calibri" w:eastAsia="Times New Roman" w:hAnsi="Calibri" w:cs="Calibri"/>
          <w:lang w:val="fr-BE" w:eastAsia="en-GB"/>
        </w:rPr>
      </w:pPr>
      <w:r w:rsidRPr="009C5D21">
        <w:rPr>
          <w:rFonts w:ascii="Calibri" w:eastAsia="Times New Roman" w:hAnsi="Calibri" w:cs="Calibri"/>
          <w:lang w:val="fr" w:eastAsia="en-GB"/>
        </w:rPr>
        <w:t xml:space="preserve">Le rôle du médecin généraliste </w:t>
      </w:r>
      <w:r w:rsidR="005A67FA">
        <w:rPr>
          <w:rFonts w:ascii="Calibri" w:eastAsia="Times New Roman" w:hAnsi="Calibri" w:cs="Calibri"/>
          <w:lang w:val="fr" w:eastAsia="en-GB"/>
        </w:rPr>
        <w:t>est essentiel</w:t>
      </w:r>
      <w:r w:rsidRPr="009C5D21">
        <w:rPr>
          <w:rFonts w:ascii="Calibri" w:eastAsia="Times New Roman" w:hAnsi="Calibri" w:cs="Calibri"/>
          <w:lang w:val="fr" w:eastAsia="en-GB"/>
        </w:rPr>
        <w:t xml:space="preserve"> dans le cadre de ce projet. Pour chaque patient suivi par </w:t>
      </w:r>
      <w:proofErr w:type="spellStart"/>
      <w:r w:rsidRPr="009C5D21">
        <w:rPr>
          <w:rFonts w:ascii="Calibri" w:eastAsia="Times New Roman" w:hAnsi="Calibri" w:cs="Calibri"/>
          <w:lang w:val="fr" w:eastAsia="en-GB"/>
        </w:rPr>
        <w:t>télémonitoring</w:t>
      </w:r>
      <w:proofErr w:type="spellEnd"/>
      <w:r w:rsidRPr="009C5D21">
        <w:rPr>
          <w:rFonts w:ascii="Calibri" w:eastAsia="Times New Roman" w:hAnsi="Calibri" w:cs="Calibri"/>
          <w:lang w:val="fr" w:eastAsia="en-GB"/>
        </w:rPr>
        <w:t>, un médecin (généraliste) doit être disponible qui, si nécessaire, peut venir sur place pour examiner le patient et prendre des décisions médicales.</w:t>
      </w:r>
    </w:p>
    <w:p w14:paraId="3332A742" w14:textId="77777777" w:rsidR="00A274AA" w:rsidRPr="00084083" w:rsidRDefault="00A274AA" w:rsidP="00A274AA">
      <w:pPr>
        <w:pStyle w:val="Lijstalinea"/>
        <w:numPr>
          <w:ilvl w:val="0"/>
          <w:numId w:val="18"/>
        </w:numPr>
        <w:spacing w:after="0" w:line="240" w:lineRule="auto"/>
        <w:ind w:left="720"/>
        <w:jc w:val="both"/>
        <w:rPr>
          <w:rFonts w:ascii="Calibri" w:eastAsia="Times New Roman" w:hAnsi="Calibri" w:cs="Calibri"/>
          <w:lang w:val="fr-BE" w:eastAsia="en-GB"/>
        </w:rPr>
      </w:pPr>
      <w:r w:rsidRPr="00F267D3">
        <w:rPr>
          <w:rFonts w:ascii="Calibri" w:eastAsia="Times New Roman" w:hAnsi="Calibri" w:cs="Calibri"/>
          <w:lang w:val="fr" w:eastAsia="en-GB"/>
        </w:rPr>
        <w:t xml:space="preserve">Le renvoi vers le </w:t>
      </w:r>
      <w:proofErr w:type="spellStart"/>
      <w:r w:rsidRPr="00F267D3">
        <w:rPr>
          <w:rFonts w:ascii="Calibri" w:eastAsia="Times New Roman" w:hAnsi="Calibri" w:cs="Calibri"/>
          <w:lang w:val="fr" w:eastAsia="en-GB"/>
        </w:rPr>
        <w:t>télémonitoring</w:t>
      </w:r>
      <w:proofErr w:type="spellEnd"/>
      <w:r w:rsidRPr="00F267D3">
        <w:rPr>
          <w:rFonts w:ascii="Calibri" w:eastAsia="Times New Roman" w:hAnsi="Calibri" w:cs="Calibri"/>
          <w:lang w:val="fr" w:eastAsia="en-GB"/>
        </w:rPr>
        <w:t xml:space="preserve"> se fait par le médecin généraliste, un médecin coordinateur ou le médecin spécialiste.</w:t>
      </w:r>
    </w:p>
    <w:p w14:paraId="394757F5" w14:textId="77777777" w:rsidR="00A274AA" w:rsidRPr="00084083" w:rsidRDefault="00F44B48" w:rsidP="00A274AA">
      <w:pPr>
        <w:pStyle w:val="Lijstalinea"/>
        <w:numPr>
          <w:ilvl w:val="0"/>
          <w:numId w:val="18"/>
        </w:numPr>
        <w:spacing w:after="0" w:line="240" w:lineRule="auto"/>
        <w:ind w:left="720"/>
        <w:jc w:val="both"/>
        <w:rPr>
          <w:rFonts w:ascii="Calibri" w:eastAsia="Times New Roman" w:hAnsi="Calibri" w:cs="Calibri"/>
          <w:lang w:val="fr-BE" w:eastAsia="en-GB"/>
        </w:rPr>
      </w:pPr>
      <w:r>
        <w:rPr>
          <w:rFonts w:ascii="Calibri" w:eastAsia="Times New Roman" w:hAnsi="Calibri" w:cs="Calibri"/>
          <w:lang w:val="fr" w:eastAsia="en-GB"/>
        </w:rPr>
        <w:t>Le médecin (généraliste) traitant conserve le pouvoir de décision médicale, ceci en consultation avec le patient et en s'appuyant sur les données fournies.</w:t>
      </w:r>
    </w:p>
    <w:p w14:paraId="010628B3" w14:textId="4657E3D5" w:rsidR="00F44B48" w:rsidRDefault="00F44B48" w:rsidP="00BA08FC">
      <w:pPr>
        <w:pStyle w:val="Lijstalinea"/>
        <w:numPr>
          <w:ilvl w:val="0"/>
          <w:numId w:val="18"/>
        </w:numPr>
        <w:spacing w:after="0" w:line="240" w:lineRule="auto"/>
        <w:ind w:left="720"/>
        <w:jc w:val="both"/>
        <w:rPr>
          <w:rFonts w:ascii="Calibri" w:eastAsia="Times New Roman" w:hAnsi="Calibri" w:cs="Calibri"/>
          <w:lang w:val="fr-BE" w:eastAsia="en-GB"/>
        </w:rPr>
      </w:pPr>
      <w:r w:rsidRPr="009C5D21">
        <w:rPr>
          <w:rFonts w:ascii="Calibri" w:eastAsia="Times New Roman" w:hAnsi="Calibri" w:cs="Calibri"/>
          <w:lang w:val="fr" w:eastAsia="en-GB"/>
        </w:rPr>
        <w:t xml:space="preserve">La décision de mettre un terme au </w:t>
      </w:r>
      <w:proofErr w:type="spellStart"/>
      <w:r w:rsidRPr="009C5D21">
        <w:rPr>
          <w:rFonts w:ascii="Calibri" w:eastAsia="Times New Roman" w:hAnsi="Calibri" w:cs="Calibri"/>
          <w:lang w:val="fr" w:eastAsia="en-GB"/>
        </w:rPr>
        <w:t>télémonitoring</w:t>
      </w:r>
      <w:proofErr w:type="spellEnd"/>
      <w:r w:rsidRPr="009C5D21">
        <w:rPr>
          <w:rFonts w:ascii="Calibri" w:eastAsia="Times New Roman" w:hAnsi="Calibri" w:cs="Calibri"/>
          <w:lang w:val="fr" w:eastAsia="en-GB"/>
        </w:rPr>
        <w:t xml:space="preserve"> est prise en concertation avec le médecin généraliste</w:t>
      </w:r>
      <w:r w:rsidR="009A5106">
        <w:rPr>
          <w:rFonts w:ascii="Calibri" w:eastAsia="Times New Roman" w:hAnsi="Calibri" w:cs="Calibri"/>
          <w:lang w:val="fr" w:eastAsia="en-GB"/>
        </w:rPr>
        <w:t xml:space="preserve"> </w:t>
      </w:r>
      <w:r w:rsidR="009A5106" w:rsidRPr="00BA08FC">
        <w:rPr>
          <w:rFonts w:ascii="Calibri" w:eastAsia="Times New Roman" w:hAnsi="Calibri" w:cs="Calibri"/>
          <w:lang w:val="fr-BE" w:eastAsia="en-GB"/>
        </w:rPr>
        <w:t>et en fonction de l'évolution clinique de l'infection aiguë.</w:t>
      </w:r>
    </w:p>
    <w:p w14:paraId="5CF59F80" w14:textId="77777777" w:rsidR="00C07B34" w:rsidRDefault="00C07B34" w:rsidP="00BA08FC">
      <w:pPr>
        <w:pStyle w:val="Lijstalinea"/>
        <w:ind w:left="360"/>
        <w:jc w:val="both"/>
        <w:rPr>
          <w:rFonts w:ascii="Calibri" w:eastAsia="Times New Roman" w:hAnsi="Calibri" w:cs="Calibri"/>
          <w:lang w:val="fr-BE" w:eastAsia="en-GB"/>
        </w:rPr>
      </w:pPr>
    </w:p>
    <w:p w14:paraId="64541492" w14:textId="634158B9" w:rsidR="00A274AA" w:rsidRDefault="00723D1F" w:rsidP="00BA08FC">
      <w:pPr>
        <w:pStyle w:val="Lijstalinea"/>
        <w:ind w:left="360"/>
        <w:jc w:val="both"/>
        <w:rPr>
          <w:lang w:val="fr-BE"/>
        </w:rPr>
      </w:pPr>
      <w:r w:rsidRPr="00723D1F">
        <w:rPr>
          <w:rFonts w:ascii="Calibri" w:eastAsia="Times New Roman" w:hAnsi="Calibri" w:cs="Calibri"/>
          <w:lang w:val="fr-BE" w:eastAsia="en-GB"/>
        </w:rPr>
        <w:t>Si nécessaire, l'avis d'un médecin spécialiste peut être demandé en consultation avec le médecin</w:t>
      </w:r>
      <w:r>
        <w:rPr>
          <w:rFonts w:ascii="Calibri" w:eastAsia="Times New Roman" w:hAnsi="Calibri" w:cs="Calibri"/>
          <w:lang w:val="fr-BE" w:eastAsia="en-GB"/>
        </w:rPr>
        <w:t xml:space="preserve">     généraliste</w:t>
      </w:r>
      <w:r w:rsidRPr="00723D1F">
        <w:rPr>
          <w:rFonts w:ascii="Calibri" w:eastAsia="Times New Roman" w:hAnsi="Calibri" w:cs="Calibri"/>
          <w:lang w:val="fr-BE" w:eastAsia="en-GB"/>
        </w:rPr>
        <w:t xml:space="preserve"> traita</w:t>
      </w:r>
      <w:r>
        <w:rPr>
          <w:rFonts w:ascii="Calibri" w:eastAsia="Times New Roman" w:hAnsi="Calibri" w:cs="Calibri"/>
          <w:lang w:val="fr-BE" w:eastAsia="en-GB"/>
        </w:rPr>
        <w:t>nt</w:t>
      </w:r>
      <w:r w:rsidR="0049238C">
        <w:rPr>
          <w:rFonts w:ascii="Calibri" w:eastAsia="Times New Roman" w:hAnsi="Calibri" w:cs="Calibri"/>
          <w:lang w:val="fr-BE" w:eastAsia="en-GB"/>
        </w:rPr>
        <w:t>.</w:t>
      </w:r>
    </w:p>
    <w:p w14:paraId="215B70E9" w14:textId="06335384" w:rsidR="0043217D" w:rsidRDefault="009A5106" w:rsidP="00BA08FC">
      <w:pPr>
        <w:pStyle w:val="Lijstalinea"/>
        <w:ind w:left="360"/>
        <w:jc w:val="both"/>
        <w:rPr>
          <w:lang w:val="fr-BE"/>
        </w:rPr>
      </w:pPr>
      <w:r>
        <w:rPr>
          <w:lang w:val="fr-BE"/>
        </w:rPr>
        <w:t>Les médecins généralistes sont, comme d’habitude, responsables de leurs actes médicaux.</w:t>
      </w:r>
    </w:p>
    <w:p w14:paraId="7A1795B0" w14:textId="77777777" w:rsidR="00C07B34" w:rsidRPr="00084083" w:rsidRDefault="00C07B34" w:rsidP="00BA08FC">
      <w:pPr>
        <w:pStyle w:val="Lijstalinea"/>
        <w:ind w:left="360"/>
        <w:jc w:val="both"/>
        <w:rPr>
          <w:lang w:val="fr-BE"/>
        </w:rPr>
      </w:pPr>
    </w:p>
    <w:p w14:paraId="08A61211" w14:textId="77777777" w:rsidR="00A274AA" w:rsidRPr="00084083" w:rsidRDefault="00A57028" w:rsidP="00F44B48">
      <w:pPr>
        <w:pStyle w:val="Lijstalinea"/>
        <w:numPr>
          <w:ilvl w:val="0"/>
          <w:numId w:val="16"/>
        </w:numPr>
        <w:jc w:val="both"/>
        <w:rPr>
          <w:u w:val="single"/>
          <w:lang w:val="fr-BE"/>
        </w:rPr>
      </w:pPr>
      <w:r w:rsidRPr="00F44B48">
        <w:rPr>
          <w:u w:val="single"/>
          <w:lang w:val="fr"/>
        </w:rPr>
        <w:t>Praticiens de l’art infirmier à domicile</w:t>
      </w:r>
    </w:p>
    <w:p w14:paraId="660FB9C4" w14:textId="58A70A9C" w:rsidR="00A274AA" w:rsidRPr="00084083" w:rsidRDefault="00A274AA" w:rsidP="00A274AA">
      <w:pPr>
        <w:spacing w:after="0" w:line="240" w:lineRule="auto"/>
        <w:ind w:left="360"/>
        <w:jc w:val="both"/>
        <w:rPr>
          <w:rFonts w:ascii="Calibri" w:eastAsia="Times New Roman" w:hAnsi="Calibri" w:cs="Calibri"/>
          <w:lang w:val="fr-BE" w:eastAsia="en-GB"/>
        </w:rPr>
      </w:pPr>
      <w:r>
        <w:rPr>
          <w:rFonts w:ascii="Calibri" w:eastAsia="Times New Roman" w:hAnsi="Calibri" w:cs="Calibri"/>
          <w:lang w:val="fr" w:eastAsia="en-GB"/>
        </w:rPr>
        <w:t xml:space="preserve">Les praticiens de l’art infirmier à domicile </w:t>
      </w:r>
      <w:r w:rsidR="009A5106">
        <w:rPr>
          <w:rFonts w:ascii="Calibri" w:eastAsia="Times New Roman" w:hAnsi="Calibri" w:cs="Calibri"/>
          <w:lang w:val="fr" w:eastAsia="en-GB"/>
        </w:rPr>
        <w:t xml:space="preserve">peuvent être </w:t>
      </w:r>
      <w:r>
        <w:rPr>
          <w:rFonts w:ascii="Calibri" w:eastAsia="Times New Roman" w:hAnsi="Calibri" w:cs="Calibri"/>
          <w:lang w:val="fr" w:eastAsia="en-GB"/>
        </w:rPr>
        <w:t xml:space="preserve">activement intégrés dans le processus de suivi pour des tâches telles que : </w:t>
      </w:r>
    </w:p>
    <w:p w14:paraId="045678C3" w14:textId="77777777" w:rsidR="00A274AA" w:rsidRPr="00084083" w:rsidRDefault="00A274AA" w:rsidP="00A274AA">
      <w:pPr>
        <w:pStyle w:val="Lijstalinea"/>
        <w:numPr>
          <w:ilvl w:val="0"/>
          <w:numId w:val="18"/>
        </w:numPr>
        <w:spacing w:after="0" w:line="240" w:lineRule="auto"/>
        <w:ind w:left="720"/>
        <w:jc w:val="both"/>
        <w:rPr>
          <w:rFonts w:ascii="Calibri" w:eastAsia="Times New Roman" w:hAnsi="Calibri" w:cs="Calibri"/>
          <w:lang w:val="fr-BE" w:eastAsia="en-GB"/>
        </w:rPr>
      </w:pPr>
      <w:r w:rsidRPr="009C5D21">
        <w:rPr>
          <w:rFonts w:ascii="Calibri" w:eastAsia="Times New Roman" w:hAnsi="Calibri" w:cs="Calibri"/>
          <w:lang w:val="fr" w:eastAsia="en-GB"/>
        </w:rPr>
        <w:t xml:space="preserve">L’aide à l’installation du </w:t>
      </w:r>
      <w:proofErr w:type="spellStart"/>
      <w:r w:rsidRPr="009C5D21">
        <w:rPr>
          <w:rFonts w:ascii="Calibri" w:eastAsia="Times New Roman" w:hAnsi="Calibri" w:cs="Calibri"/>
          <w:lang w:val="fr" w:eastAsia="en-GB"/>
        </w:rPr>
        <w:t>télémonitoring</w:t>
      </w:r>
      <w:proofErr w:type="spellEnd"/>
      <w:r w:rsidRPr="009C5D21">
        <w:rPr>
          <w:rFonts w:ascii="Calibri" w:eastAsia="Times New Roman" w:hAnsi="Calibri" w:cs="Calibri"/>
          <w:lang w:val="fr" w:eastAsia="en-GB"/>
        </w:rPr>
        <w:t>.</w:t>
      </w:r>
    </w:p>
    <w:p w14:paraId="04637B2E" w14:textId="77777777" w:rsidR="00A274AA" w:rsidRPr="00084083" w:rsidRDefault="00A274AA" w:rsidP="00A274AA">
      <w:pPr>
        <w:pStyle w:val="Lijstalinea"/>
        <w:numPr>
          <w:ilvl w:val="0"/>
          <w:numId w:val="18"/>
        </w:numPr>
        <w:spacing w:after="0" w:line="240" w:lineRule="auto"/>
        <w:ind w:left="720"/>
        <w:jc w:val="both"/>
        <w:rPr>
          <w:rFonts w:ascii="Calibri" w:eastAsia="Times New Roman" w:hAnsi="Calibri" w:cs="Calibri"/>
          <w:lang w:val="fr-BE" w:eastAsia="en-GB"/>
        </w:rPr>
      </w:pPr>
      <w:r>
        <w:rPr>
          <w:rFonts w:ascii="Calibri" w:eastAsia="Times New Roman" w:hAnsi="Calibri" w:cs="Calibri"/>
          <w:lang w:val="fr" w:eastAsia="en-GB"/>
        </w:rPr>
        <w:lastRenderedPageBreak/>
        <w:t xml:space="preserve">Les mesures dans les groupes de patients qui sont surveillés par </w:t>
      </w:r>
      <w:proofErr w:type="spellStart"/>
      <w:r>
        <w:rPr>
          <w:rFonts w:ascii="Calibri" w:eastAsia="Times New Roman" w:hAnsi="Calibri" w:cs="Calibri"/>
          <w:lang w:val="fr" w:eastAsia="en-GB"/>
        </w:rPr>
        <w:t>télémonitoring</w:t>
      </w:r>
      <w:proofErr w:type="spellEnd"/>
      <w:r>
        <w:rPr>
          <w:rFonts w:ascii="Calibri" w:eastAsia="Times New Roman" w:hAnsi="Calibri" w:cs="Calibri"/>
          <w:lang w:val="fr" w:eastAsia="en-GB"/>
        </w:rPr>
        <w:t xml:space="preserve"> lorsque le patient ou les soignants informels eux-mêmes ne sont pas en mesure de fournir les données nécessaires à l'équipe médicale qui suit le patient.</w:t>
      </w:r>
    </w:p>
    <w:p w14:paraId="0087C6D1" w14:textId="54624FE1" w:rsidR="00A274AA" w:rsidRPr="001A259D" w:rsidRDefault="009A5106" w:rsidP="001A259D">
      <w:pPr>
        <w:pStyle w:val="Lijstalinea"/>
        <w:numPr>
          <w:ilvl w:val="0"/>
          <w:numId w:val="18"/>
        </w:numPr>
        <w:spacing w:after="0" w:line="240" w:lineRule="auto"/>
        <w:ind w:left="720"/>
        <w:jc w:val="both"/>
        <w:rPr>
          <w:rFonts w:ascii="Calibri" w:eastAsia="Times New Roman" w:hAnsi="Calibri" w:cs="Calibri"/>
          <w:lang w:val="fr-BE" w:eastAsia="en-GB"/>
        </w:rPr>
      </w:pPr>
      <w:r>
        <w:rPr>
          <w:rFonts w:ascii="Calibri" w:eastAsia="Times New Roman" w:hAnsi="Calibri" w:cs="Calibri"/>
          <w:lang w:val="fr" w:eastAsia="en-GB"/>
        </w:rPr>
        <w:t>L’accompagnement lors de l’administration d’oxygène</w:t>
      </w:r>
      <w:r w:rsidR="00F264F7">
        <w:rPr>
          <w:rFonts w:ascii="Calibri" w:eastAsia="Times New Roman" w:hAnsi="Calibri" w:cs="Calibri"/>
          <w:lang w:val="fr" w:eastAsia="en-GB"/>
        </w:rPr>
        <w:t>,</w:t>
      </w:r>
      <w:r>
        <w:rPr>
          <w:rFonts w:ascii="Calibri" w:eastAsia="Times New Roman" w:hAnsi="Calibri" w:cs="Calibri"/>
          <w:lang w:val="fr" w:eastAsia="en-GB"/>
        </w:rPr>
        <w:t xml:space="preserve"> le cas échéant, </w:t>
      </w:r>
      <w:r w:rsidR="00F264F7">
        <w:rPr>
          <w:rFonts w:ascii="Calibri" w:eastAsia="Times New Roman" w:hAnsi="Calibri" w:cs="Calibri"/>
          <w:lang w:val="fr" w:eastAsia="en-GB"/>
        </w:rPr>
        <w:t>guider</w:t>
      </w:r>
      <w:r>
        <w:rPr>
          <w:rFonts w:ascii="Calibri" w:eastAsia="Times New Roman" w:hAnsi="Calibri" w:cs="Calibri"/>
          <w:lang w:val="fr" w:eastAsia="en-GB"/>
        </w:rPr>
        <w:t xml:space="preserve"> le patient pour la prévention</w:t>
      </w:r>
      <w:r w:rsidR="00124A5A">
        <w:rPr>
          <w:rFonts w:ascii="Calibri" w:eastAsia="Times New Roman" w:hAnsi="Calibri" w:cs="Calibri"/>
          <w:lang w:val="fr" w:eastAsia="en-GB"/>
        </w:rPr>
        <w:t xml:space="preserve">, </w:t>
      </w:r>
      <w:r w:rsidR="00F264F7">
        <w:rPr>
          <w:rFonts w:ascii="Calibri" w:eastAsia="Times New Roman" w:hAnsi="Calibri" w:cs="Calibri"/>
          <w:lang w:val="fr" w:eastAsia="en-GB"/>
        </w:rPr>
        <w:t>et l</w:t>
      </w:r>
      <w:r w:rsidR="00124A5A">
        <w:rPr>
          <w:rFonts w:ascii="Calibri" w:eastAsia="Times New Roman" w:hAnsi="Calibri" w:cs="Calibri"/>
          <w:lang w:val="fr" w:eastAsia="en-GB"/>
        </w:rPr>
        <w:t>es mesures d'hygiène, les soins de plaies, la prise de médicaments selon le schéma de médication, etc.</w:t>
      </w:r>
    </w:p>
    <w:p w14:paraId="5A9F3BF6" w14:textId="77777777" w:rsidR="001A259D" w:rsidRPr="001A259D" w:rsidRDefault="001A259D" w:rsidP="001A259D">
      <w:pPr>
        <w:pStyle w:val="Lijstalinea"/>
        <w:spacing w:after="0" w:line="240" w:lineRule="auto"/>
        <w:jc w:val="both"/>
        <w:rPr>
          <w:rFonts w:ascii="Calibri" w:eastAsia="Times New Roman" w:hAnsi="Calibri" w:cs="Calibri"/>
          <w:lang w:val="fr-BE" w:eastAsia="en-GB"/>
        </w:rPr>
      </w:pPr>
    </w:p>
    <w:p w14:paraId="6229FE88" w14:textId="266795AF" w:rsidR="00F264F7" w:rsidRPr="001A259D" w:rsidRDefault="00F264F7" w:rsidP="001A259D">
      <w:pPr>
        <w:spacing w:after="0" w:line="240" w:lineRule="auto"/>
        <w:ind w:left="360"/>
        <w:jc w:val="both"/>
        <w:rPr>
          <w:rFonts w:ascii="Calibri" w:eastAsia="Times New Roman" w:hAnsi="Calibri" w:cs="Calibri"/>
          <w:lang w:val="fr-BE" w:eastAsia="en-GB"/>
        </w:rPr>
      </w:pPr>
      <w:r w:rsidRPr="00BA08FC">
        <w:rPr>
          <w:rFonts w:ascii="Calibri" w:eastAsia="Times New Roman" w:hAnsi="Calibri" w:cs="Calibri"/>
          <w:lang w:val="fr-BE" w:eastAsia="en-GB"/>
        </w:rPr>
        <w:t xml:space="preserve">Ces tâches </w:t>
      </w:r>
      <w:r>
        <w:rPr>
          <w:rFonts w:ascii="Calibri" w:eastAsia="Times New Roman" w:hAnsi="Calibri" w:cs="Calibri"/>
          <w:lang w:val="fr-BE" w:eastAsia="en-GB"/>
        </w:rPr>
        <w:t>de l’art infirmier</w:t>
      </w:r>
      <w:r w:rsidRPr="00BA08FC">
        <w:rPr>
          <w:rFonts w:ascii="Calibri" w:eastAsia="Times New Roman" w:hAnsi="Calibri" w:cs="Calibri"/>
          <w:lang w:val="fr-BE" w:eastAsia="en-GB"/>
        </w:rPr>
        <w:t xml:space="preserve"> peuvent être prescrites tant par les médecins traitants que par les médecins de l'équipe de </w:t>
      </w:r>
      <w:proofErr w:type="spellStart"/>
      <w:r w:rsidRPr="00BA08FC">
        <w:rPr>
          <w:rFonts w:ascii="Calibri" w:eastAsia="Times New Roman" w:hAnsi="Calibri" w:cs="Calibri"/>
          <w:lang w:val="fr-BE" w:eastAsia="en-GB"/>
        </w:rPr>
        <w:t>télé</w:t>
      </w:r>
      <w:r>
        <w:rPr>
          <w:rFonts w:ascii="Calibri" w:eastAsia="Times New Roman" w:hAnsi="Calibri" w:cs="Calibri"/>
          <w:lang w:val="fr-BE" w:eastAsia="en-GB"/>
        </w:rPr>
        <w:t>monitoring</w:t>
      </w:r>
      <w:proofErr w:type="spellEnd"/>
      <w:r>
        <w:rPr>
          <w:rFonts w:ascii="Calibri" w:eastAsia="Times New Roman" w:hAnsi="Calibri" w:cs="Calibri"/>
          <w:lang w:val="fr-BE" w:eastAsia="en-GB"/>
        </w:rPr>
        <w:t>.</w:t>
      </w:r>
    </w:p>
    <w:p w14:paraId="63EE535D" w14:textId="77777777" w:rsidR="00F264F7" w:rsidRPr="00084083" w:rsidRDefault="00F264F7" w:rsidP="00A274AA">
      <w:pPr>
        <w:pStyle w:val="Lijstalinea"/>
        <w:jc w:val="both"/>
        <w:rPr>
          <w:lang w:val="fr-BE"/>
        </w:rPr>
      </w:pPr>
    </w:p>
    <w:p w14:paraId="73E2E084" w14:textId="07168BFF" w:rsidR="00F44B48" w:rsidRPr="00F44B48" w:rsidRDefault="00A57028" w:rsidP="00B308A4">
      <w:pPr>
        <w:pStyle w:val="Lijstalinea"/>
        <w:numPr>
          <w:ilvl w:val="0"/>
          <w:numId w:val="16"/>
        </w:numPr>
        <w:rPr>
          <w:u w:val="single"/>
          <w:lang w:val="nl-BE"/>
        </w:rPr>
      </w:pPr>
      <w:r w:rsidRPr="00F44B48">
        <w:rPr>
          <w:u w:val="single"/>
          <w:lang w:val="fr"/>
        </w:rPr>
        <w:t>Fournis</w:t>
      </w:r>
      <w:r w:rsidR="0043217D">
        <w:rPr>
          <w:u w:val="single"/>
          <w:lang w:val="fr"/>
        </w:rPr>
        <w:t>seurs de soutien technologique</w:t>
      </w:r>
    </w:p>
    <w:p w14:paraId="61CC28AE" w14:textId="6405CF52" w:rsidR="00F44B48" w:rsidRPr="00084083" w:rsidRDefault="00F44B48" w:rsidP="00F44B48">
      <w:pPr>
        <w:ind w:left="360"/>
        <w:jc w:val="both"/>
        <w:rPr>
          <w:lang w:val="fr-BE"/>
        </w:rPr>
      </w:pPr>
      <w:r>
        <w:rPr>
          <w:lang w:val="fr"/>
        </w:rPr>
        <w:t>Les groupements organisateurs de dispensateurs de soins peuvent faire appel à des tiers pour les plateformes d'assistance technique, les processus d'approvisionnement et de logistique des équipements de télémétrie, le stockage</w:t>
      </w:r>
      <w:r w:rsidR="00F264F7">
        <w:rPr>
          <w:lang w:val="fr"/>
        </w:rPr>
        <w:t xml:space="preserve"> et l’échange</w:t>
      </w:r>
      <w:r>
        <w:rPr>
          <w:lang w:val="fr"/>
        </w:rPr>
        <w:t xml:space="preserve"> des données et la mise à disposition d'un helpdesk pour les problèmes techniques. </w:t>
      </w:r>
    </w:p>
    <w:p w14:paraId="47D9953B" w14:textId="7FC4B3B3" w:rsidR="007E4F8B" w:rsidRPr="00A7266D" w:rsidRDefault="009C5DAB" w:rsidP="00A7266D">
      <w:pPr>
        <w:ind w:left="360"/>
        <w:jc w:val="both"/>
        <w:rPr>
          <w:lang w:val="fr"/>
        </w:rPr>
      </w:pPr>
      <w:r>
        <w:rPr>
          <w:lang w:val="fr"/>
        </w:rPr>
        <w:t>À cette fin, il convient d'utiliser des plateformes sécurisées qui respectent le RGPD et les normes applicables en matière de protection de la vie privée, de sécurité de l’information et de partage des données dans le secteur des soins de santé.</w:t>
      </w:r>
      <w:r w:rsidR="00577D17">
        <w:rPr>
          <w:lang w:val="fr"/>
        </w:rPr>
        <w:tab/>
      </w:r>
    </w:p>
    <w:p w14:paraId="013ED1AD" w14:textId="77777777" w:rsidR="00E724A7" w:rsidRPr="00084083" w:rsidRDefault="00A274AA" w:rsidP="00F44B48">
      <w:pPr>
        <w:jc w:val="both"/>
        <w:rPr>
          <w:lang w:val="fr-BE"/>
        </w:rPr>
      </w:pPr>
      <w:r>
        <w:rPr>
          <w:lang w:val="fr"/>
        </w:rPr>
        <w:t>Cette répartition des rôles entre les différents partenaires est illustrée dans le schéma suivant :</w:t>
      </w:r>
    </w:p>
    <w:p w14:paraId="61FE9A22" w14:textId="5FD01E1F" w:rsidR="009C5DAB" w:rsidRDefault="00600C2A" w:rsidP="0043217D">
      <w:pPr>
        <w:jc w:val="center"/>
        <w:rPr>
          <w:lang w:val="nl-BE"/>
        </w:rPr>
      </w:pPr>
      <w:r w:rsidRPr="00600C2A">
        <w:rPr>
          <w:noProof/>
          <w:lang w:val="nl-BE" w:eastAsia="nl-BE"/>
        </w:rPr>
        <w:drawing>
          <wp:inline distT="0" distB="0" distL="0" distR="0" wp14:anchorId="198B7AE8" wp14:editId="17829398">
            <wp:extent cx="5483389" cy="3083442"/>
            <wp:effectExtent l="0" t="0" r="3175" b="3175"/>
            <wp:docPr id="1" name="Afbeelding 1" descr="N:\GV-SS\MED\CINTGR\FOLDERS STAFF\Pieter\corona\telemonitoring\Telemonitoring flows v4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V-SS\MED\CINTGR\FOLDERS STAFF\Pieter\corona\telemonitoring\Telemonitoring flows v4_F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7342" cy="3096911"/>
                    </a:xfrm>
                    <a:prstGeom prst="rect">
                      <a:avLst/>
                    </a:prstGeom>
                    <a:noFill/>
                    <a:ln>
                      <a:noFill/>
                    </a:ln>
                  </pic:spPr>
                </pic:pic>
              </a:graphicData>
            </a:graphic>
          </wp:inline>
        </w:drawing>
      </w:r>
    </w:p>
    <w:p w14:paraId="6DFD90CF" w14:textId="457FCFAD" w:rsidR="00550527" w:rsidRPr="00084083" w:rsidRDefault="00550527" w:rsidP="003639AD">
      <w:pPr>
        <w:jc w:val="both"/>
        <w:rPr>
          <w:b/>
          <w:lang w:val="fr-BE"/>
        </w:rPr>
      </w:pPr>
      <w:bookmarkStart w:id="0" w:name="_GoBack"/>
      <w:bookmarkEnd w:id="0"/>
      <w:r>
        <w:rPr>
          <w:b/>
          <w:lang w:val="fr"/>
        </w:rPr>
        <w:t>Article 3. Engagements du premier contractant</w:t>
      </w:r>
    </w:p>
    <w:p w14:paraId="144C88BA" w14:textId="7A487CA3" w:rsidR="00F264F7" w:rsidRPr="00BA08FC" w:rsidRDefault="00F264F7" w:rsidP="00F264F7">
      <w:pPr>
        <w:jc w:val="both"/>
        <w:rPr>
          <w:lang w:val="fr-BE"/>
        </w:rPr>
      </w:pPr>
      <w:r w:rsidRPr="00BA08FC">
        <w:rPr>
          <w:lang w:val="fr-BE"/>
        </w:rPr>
        <w:t>Le premier contractant :</w:t>
      </w:r>
    </w:p>
    <w:p w14:paraId="25C60D92" w14:textId="7FC2230B" w:rsidR="00723D1F" w:rsidRDefault="00723D1F" w:rsidP="00F264F7">
      <w:pPr>
        <w:pStyle w:val="Lijstalinea"/>
        <w:numPr>
          <w:ilvl w:val="0"/>
          <w:numId w:val="26"/>
        </w:numPr>
        <w:jc w:val="both"/>
        <w:rPr>
          <w:lang w:val="fr-BE"/>
        </w:rPr>
      </w:pPr>
      <w:r>
        <w:rPr>
          <w:lang w:val="fr-BE"/>
        </w:rPr>
        <w:t>Gère les dossiers de demande pour les projets de démarrage.</w:t>
      </w:r>
    </w:p>
    <w:p w14:paraId="5725F8B9" w14:textId="06A93E42" w:rsidR="00F264F7" w:rsidRPr="00BA08FC" w:rsidRDefault="00F264F7" w:rsidP="00F264F7">
      <w:pPr>
        <w:pStyle w:val="Lijstalinea"/>
        <w:numPr>
          <w:ilvl w:val="0"/>
          <w:numId w:val="26"/>
        </w:numPr>
        <w:jc w:val="both"/>
        <w:rPr>
          <w:lang w:val="fr-BE"/>
        </w:rPr>
      </w:pPr>
      <w:r w:rsidRPr="00BA08FC">
        <w:rPr>
          <w:lang w:val="fr-BE"/>
        </w:rPr>
        <w:lastRenderedPageBreak/>
        <w:t>Organise un comité d'</w:t>
      </w:r>
      <w:r>
        <w:rPr>
          <w:lang w:val="fr-BE"/>
        </w:rPr>
        <w:t>accompagnement</w:t>
      </w:r>
      <w:r w:rsidRPr="00BA08FC">
        <w:rPr>
          <w:lang w:val="fr-BE"/>
        </w:rPr>
        <w:t>, tel que visé à l'article 8.</w:t>
      </w:r>
    </w:p>
    <w:p w14:paraId="66C3B10A" w14:textId="2C6DAA81" w:rsidR="00F264F7" w:rsidRDefault="00723D1F" w:rsidP="00F264F7">
      <w:pPr>
        <w:pStyle w:val="Lijstalinea"/>
        <w:numPr>
          <w:ilvl w:val="0"/>
          <w:numId w:val="26"/>
        </w:numPr>
        <w:jc w:val="both"/>
        <w:rPr>
          <w:lang w:val="fr-BE"/>
        </w:rPr>
      </w:pPr>
      <w:r>
        <w:rPr>
          <w:lang w:val="fr-BE"/>
        </w:rPr>
        <w:t>Garantit le financement</w:t>
      </w:r>
      <w:r w:rsidR="00F264F7" w:rsidRPr="00BA08FC">
        <w:rPr>
          <w:lang w:val="fr-BE"/>
        </w:rPr>
        <w:t xml:space="preserve"> </w:t>
      </w:r>
      <w:r>
        <w:rPr>
          <w:lang w:val="fr-BE"/>
        </w:rPr>
        <w:t>pour</w:t>
      </w:r>
      <w:r w:rsidR="00F264F7" w:rsidRPr="00BA08FC">
        <w:rPr>
          <w:lang w:val="fr-BE"/>
        </w:rPr>
        <w:t xml:space="preserve"> ce projet pilote</w:t>
      </w:r>
      <w:r>
        <w:rPr>
          <w:lang w:val="fr-BE"/>
        </w:rPr>
        <w:t>.</w:t>
      </w:r>
    </w:p>
    <w:p w14:paraId="41020864" w14:textId="1A6E49F5" w:rsidR="00B308A4" w:rsidRDefault="00723D1F" w:rsidP="00C07B34">
      <w:pPr>
        <w:spacing w:after="0"/>
        <w:jc w:val="both"/>
        <w:rPr>
          <w:lang w:val="fr-BE"/>
        </w:rPr>
      </w:pPr>
      <w:r w:rsidRPr="00723D1F">
        <w:rPr>
          <w:lang w:val="fr-BE"/>
        </w:rPr>
        <w:t>Conclut une convention avec un institut de recherche externe indépendant pour la préparation du rapport d'évaluation de ce projet pilote et est responsable de son financement.</w:t>
      </w:r>
    </w:p>
    <w:p w14:paraId="1417FDCB" w14:textId="77777777" w:rsidR="00C07B34" w:rsidRPr="00723D1F" w:rsidRDefault="00C07B34" w:rsidP="003724FC">
      <w:pPr>
        <w:jc w:val="both"/>
        <w:rPr>
          <w:lang w:val="fr"/>
        </w:rPr>
      </w:pPr>
    </w:p>
    <w:p w14:paraId="7D6A19C5" w14:textId="12B6690D" w:rsidR="003639AD" w:rsidRPr="00084083" w:rsidRDefault="00550527" w:rsidP="003639AD">
      <w:pPr>
        <w:jc w:val="both"/>
        <w:rPr>
          <w:b/>
          <w:lang w:val="fr-BE"/>
        </w:rPr>
      </w:pPr>
      <w:r>
        <w:rPr>
          <w:b/>
          <w:lang w:val="fr"/>
        </w:rPr>
        <w:t>Article 4. Engagements du second contractant</w:t>
      </w:r>
    </w:p>
    <w:p w14:paraId="6A6BA8A1" w14:textId="77777777" w:rsidR="00E35E59" w:rsidRPr="00084083" w:rsidRDefault="00E35E59" w:rsidP="003639AD">
      <w:pPr>
        <w:jc w:val="both"/>
        <w:rPr>
          <w:lang w:val="fr-BE"/>
        </w:rPr>
      </w:pPr>
      <w:r>
        <w:rPr>
          <w:lang w:val="fr"/>
        </w:rPr>
        <w:t>Le second contractant :</w:t>
      </w:r>
    </w:p>
    <w:p w14:paraId="3F311150" w14:textId="6AD6003C" w:rsidR="001F0829" w:rsidRPr="00084083" w:rsidRDefault="00E35E59" w:rsidP="00E35E59">
      <w:pPr>
        <w:pStyle w:val="Lijstalinea"/>
        <w:numPr>
          <w:ilvl w:val="0"/>
          <w:numId w:val="19"/>
        </w:numPr>
        <w:jc w:val="both"/>
        <w:rPr>
          <w:lang w:val="fr-BE"/>
        </w:rPr>
      </w:pPr>
      <w:r>
        <w:rPr>
          <w:lang w:val="fr"/>
        </w:rPr>
        <w:t>Gère les procédures et points de contact où les patients peuvent êtr</w:t>
      </w:r>
      <w:r w:rsidR="0049238C">
        <w:rPr>
          <w:lang w:val="fr"/>
        </w:rPr>
        <w:t>e enregistrés par les référents</w:t>
      </w:r>
      <w:r w:rsidR="00723D1F">
        <w:rPr>
          <w:lang w:val="fr"/>
        </w:rPr>
        <w:t xml:space="preserve">, comme </w:t>
      </w:r>
      <w:r w:rsidR="0013255F">
        <w:rPr>
          <w:lang w:val="fr"/>
        </w:rPr>
        <w:t>décrit à l’article 2.4.</w:t>
      </w:r>
    </w:p>
    <w:p w14:paraId="58720852" w14:textId="4D22E7AD" w:rsidR="00E35E59" w:rsidRPr="00084083" w:rsidRDefault="001F0829" w:rsidP="00E35E59">
      <w:pPr>
        <w:pStyle w:val="Lijstalinea"/>
        <w:numPr>
          <w:ilvl w:val="0"/>
          <w:numId w:val="19"/>
        </w:numPr>
        <w:jc w:val="both"/>
        <w:rPr>
          <w:lang w:val="fr-BE"/>
        </w:rPr>
      </w:pPr>
      <w:r>
        <w:rPr>
          <w:lang w:val="fr"/>
        </w:rPr>
        <w:t xml:space="preserve">Communique aux médecins référents l'existence du </w:t>
      </w:r>
      <w:r w:rsidR="00F264F7">
        <w:rPr>
          <w:lang w:val="fr"/>
        </w:rPr>
        <w:t xml:space="preserve">processus </w:t>
      </w:r>
      <w:r>
        <w:rPr>
          <w:lang w:val="fr"/>
        </w:rPr>
        <w:t>de soins, les conditions et la procédure d’enregistrement.</w:t>
      </w:r>
    </w:p>
    <w:p w14:paraId="29B61EF6" w14:textId="6FECF147" w:rsidR="00C22A56" w:rsidRPr="00084083" w:rsidRDefault="00E35E59" w:rsidP="00E35E59">
      <w:pPr>
        <w:pStyle w:val="Lijstalinea"/>
        <w:numPr>
          <w:ilvl w:val="0"/>
          <w:numId w:val="19"/>
        </w:numPr>
        <w:jc w:val="both"/>
        <w:rPr>
          <w:lang w:val="fr-BE"/>
        </w:rPr>
      </w:pPr>
      <w:r>
        <w:rPr>
          <w:lang w:val="fr"/>
        </w:rPr>
        <w:t xml:space="preserve">Organise la composition et la continuité d’une équipe médicale de </w:t>
      </w:r>
      <w:proofErr w:type="spellStart"/>
      <w:r>
        <w:rPr>
          <w:lang w:val="fr"/>
        </w:rPr>
        <w:t>télémonitoring</w:t>
      </w:r>
      <w:proofErr w:type="spellEnd"/>
      <w:r>
        <w:rPr>
          <w:lang w:val="fr"/>
        </w:rPr>
        <w:t xml:space="preserve"> professionnelle. Cette équipe </w:t>
      </w:r>
      <w:r w:rsidR="0013255F">
        <w:rPr>
          <w:lang w:val="fr"/>
        </w:rPr>
        <w:t>est</w:t>
      </w:r>
      <w:r>
        <w:rPr>
          <w:lang w:val="fr"/>
        </w:rPr>
        <w:t xml:space="preserve"> constituée de praticiens de l’art infirmier et</w:t>
      </w:r>
      <w:r w:rsidR="0013255F">
        <w:rPr>
          <w:lang w:val="fr"/>
        </w:rPr>
        <w:t>/ou</w:t>
      </w:r>
      <w:r>
        <w:rPr>
          <w:lang w:val="fr"/>
        </w:rPr>
        <w:t xml:space="preserve"> de médecins</w:t>
      </w:r>
      <w:r w:rsidR="00F264F7">
        <w:rPr>
          <w:lang w:val="fr"/>
        </w:rPr>
        <w:t>. Le</w:t>
      </w:r>
      <w:r w:rsidR="0013255F">
        <w:rPr>
          <w:lang w:val="fr"/>
        </w:rPr>
        <w:t>s</w:t>
      </w:r>
      <w:r w:rsidR="00F264F7">
        <w:rPr>
          <w:lang w:val="fr"/>
        </w:rPr>
        <w:t xml:space="preserve"> médecin</w:t>
      </w:r>
      <w:r w:rsidR="0013255F">
        <w:rPr>
          <w:lang w:val="fr"/>
        </w:rPr>
        <w:t xml:space="preserve">s de l’équipe de </w:t>
      </w:r>
      <w:proofErr w:type="spellStart"/>
      <w:r w:rsidR="0013255F">
        <w:rPr>
          <w:lang w:val="fr"/>
        </w:rPr>
        <w:t>télémonitoring</w:t>
      </w:r>
      <w:proofErr w:type="spellEnd"/>
      <w:r w:rsidR="0013255F">
        <w:rPr>
          <w:lang w:val="fr"/>
        </w:rPr>
        <w:t xml:space="preserve"> sont</w:t>
      </w:r>
      <w:r w:rsidR="00F264F7">
        <w:rPr>
          <w:lang w:val="fr"/>
        </w:rPr>
        <w:t xml:space="preserve"> responsable</w:t>
      </w:r>
      <w:r w:rsidR="0013255F">
        <w:rPr>
          <w:lang w:val="fr"/>
        </w:rPr>
        <w:t>s du suivi médical des données fournies, de l’établissement du contact avec les médecins traitants, des avis fournis et de l’établissement de rapports réguliers au médecin généraliste traitant.</w:t>
      </w:r>
    </w:p>
    <w:p w14:paraId="4ACE8FCB" w14:textId="77777777" w:rsidR="00C22A56" w:rsidRPr="00084083" w:rsidRDefault="00C22A56" w:rsidP="00C22A56">
      <w:pPr>
        <w:pStyle w:val="Lijstalinea"/>
        <w:ind w:left="1080"/>
        <w:jc w:val="both"/>
        <w:rPr>
          <w:lang w:val="fr-BE"/>
        </w:rPr>
      </w:pPr>
      <w:r>
        <w:rPr>
          <w:lang w:val="fr"/>
        </w:rPr>
        <w:t xml:space="preserve">Les membres de l’équipe ont bénéficié d’une formation enseignant au moins les éléments suivants : l'évolution de la COVID-19 et ses complications possibles, les signaux d'alarme pour le </w:t>
      </w:r>
      <w:proofErr w:type="spellStart"/>
      <w:r>
        <w:rPr>
          <w:lang w:val="fr"/>
        </w:rPr>
        <w:t>télémonitoring</w:t>
      </w:r>
      <w:proofErr w:type="spellEnd"/>
      <w:r>
        <w:rPr>
          <w:lang w:val="fr"/>
        </w:rPr>
        <w:t>, les protocoles médicaux et d'urgence utilisés, les instructions techniques pour l'utilisation des plateformes numériques de support, les contacts pour obtenir des avis spécialisés si nécessaire.</w:t>
      </w:r>
    </w:p>
    <w:p w14:paraId="716F4313" w14:textId="77777777" w:rsidR="00E35E59" w:rsidRPr="00084083" w:rsidRDefault="00E30A58" w:rsidP="00C22A56">
      <w:pPr>
        <w:pStyle w:val="Lijstalinea"/>
        <w:ind w:left="1080"/>
        <w:jc w:val="both"/>
        <w:rPr>
          <w:lang w:val="fr-BE"/>
        </w:rPr>
      </w:pPr>
      <w:r>
        <w:rPr>
          <w:lang w:val="fr"/>
        </w:rPr>
        <w:t>La continuité du suivi par cette équipe est assurée 24 heures sur 24, 7 jours sur 7.</w:t>
      </w:r>
    </w:p>
    <w:p w14:paraId="546D120F" w14:textId="77777777" w:rsidR="00E30A58" w:rsidRPr="00084083" w:rsidRDefault="001F0829" w:rsidP="00E35E59">
      <w:pPr>
        <w:pStyle w:val="Lijstalinea"/>
        <w:numPr>
          <w:ilvl w:val="0"/>
          <w:numId w:val="19"/>
        </w:numPr>
        <w:jc w:val="both"/>
        <w:rPr>
          <w:lang w:val="fr-BE"/>
        </w:rPr>
      </w:pPr>
      <w:r>
        <w:rPr>
          <w:lang w:val="fr"/>
        </w:rPr>
        <w:t xml:space="preserve">Garantit que l’équipe de </w:t>
      </w:r>
      <w:proofErr w:type="spellStart"/>
      <w:r>
        <w:rPr>
          <w:lang w:val="fr"/>
        </w:rPr>
        <w:t>télémonitoring</w:t>
      </w:r>
      <w:proofErr w:type="spellEnd"/>
      <w:r>
        <w:rPr>
          <w:lang w:val="fr"/>
        </w:rPr>
        <w:t xml:space="preserve"> est en mesure de suivre simultanément au moins 200 patients.</w:t>
      </w:r>
    </w:p>
    <w:p w14:paraId="775AA17D" w14:textId="69A186F1" w:rsidR="00575F8A" w:rsidRPr="00084083" w:rsidRDefault="00575F8A" w:rsidP="00575F8A">
      <w:pPr>
        <w:pStyle w:val="Lijstalinea"/>
        <w:numPr>
          <w:ilvl w:val="0"/>
          <w:numId w:val="19"/>
        </w:numPr>
        <w:jc w:val="both"/>
        <w:rPr>
          <w:lang w:val="fr-BE"/>
        </w:rPr>
      </w:pPr>
      <w:r>
        <w:rPr>
          <w:rFonts w:ascii="Calibri" w:eastAsia="Times New Roman" w:hAnsi="Calibri" w:cs="Calibri"/>
          <w:lang w:val="fr" w:eastAsia="fr"/>
        </w:rPr>
        <w:t xml:space="preserve">Demande et conserve le consentement éclairé du patient en ce qui concerne le </w:t>
      </w:r>
      <w:r w:rsidR="00F264F7">
        <w:rPr>
          <w:rFonts w:ascii="Calibri" w:eastAsia="Times New Roman" w:hAnsi="Calibri" w:cs="Calibri"/>
          <w:lang w:val="fr" w:eastAsia="fr"/>
        </w:rPr>
        <w:t xml:space="preserve">processus </w:t>
      </w:r>
      <w:r>
        <w:rPr>
          <w:rFonts w:ascii="Calibri" w:eastAsia="Times New Roman" w:hAnsi="Calibri" w:cs="Calibri"/>
          <w:lang w:val="fr" w:eastAsia="fr"/>
        </w:rPr>
        <w:t xml:space="preserve">de soins via le </w:t>
      </w:r>
      <w:proofErr w:type="spellStart"/>
      <w:r>
        <w:rPr>
          <w:rFonts w:ascii="Calibri" w:eastAsia="Times New Roman" w:hAnsi="Calibri" w:cs="Calibri"/>
          <w:lang w:val="fr" w:eastAsia="fr"/>
        </w:rPr>
        <w:t>télémonitoring</w:t>
      </w:r>
      <w:proofErr w:type="spellEnd"/>
      <w:r>
        <w:rPr>
          <w:rFonts w:ascii="Calibri" w:eastAsia="Times New Roman" w:hAnsi="Calibri" w:cs="Calibri"/>
          <w:lang w:val="fr" w:eastAsia="fr"/>
        </w:rPr>
        <w:t xml:space="preserve">. </w:t>
      </w:r>
    </w:p>
    <w:p w14:paraId="6AF222A8" w14:textId="77777777" w:rsidR="00E30A58" w:rsidRPr="00084083" w:rsidRDefault="00E35E59" w:rsidP="00E35E59">
      <w:pPr>
        <w:pStyle w:val="Lijstalinea"/>
        <w:numPr>
          <w:ilvl w:val="0"/>
          <w:numId w:val="19"/>
        </w:numPr>
        <w:jc w:val="both"/>
        <w:rPr>
          <w:lang w:val="fr-BE"/>
        </w:rPr>
      </w:pPr>
      <w:r>
        <w:rPr>
          <w:lang w:val="fr"/>
        </w:rPr>
        <w:t xml:space="preserve">Peut faire appel à des tiers pour les plateformes numériques de soutien, les processus d'approvisionnement et de logistique des équipements de télémétrie et la mise en place d'un helpdesk pour les problèmes techniques. </w:t>
      </w:r>
    </w:p>
    <w:p w14:paraId="662876BF" w14:textId="77777777" w:rsidR="003F3FDC" w:rsidRPr="00084083" w:rsidRDefault="00E30A58" w:rsidP="00E30A58">
      <w:pPr>
        <w:pStyle w:val="Lijstalinea"/>
        <w:ind w:left="1080"/>
        <w:jc w:val="both"/>
        <w:rPr>
          <w:lang w:val="fr-BE"/>
        </w:rPr>
      </w:pPr>
      <w:r>
        <w:rPr>
          <w:lang w:val="fr"/>
        </w:rPr>
        <w:t xml:space="preserve">Si le second contractant fait appel à des tiers, il conclut une convention avec un tiers et paie le tiers pour les prestations fournies. </w:t>
      </w:r>
    </w:p>
    <w:p w14:paraId="396076FF" w14:textId="77777777" w:rsidR="00B03641" w:rsidRPr="00084083" w:rsidRDefault="00E30A58" w:rsidP="00E30A58">
      <w:pPr>
        <w:pStyle w:val="Lijstalinea"/>
        <w:ind w:left="1080"/>
        <w:jc w:val="both"/>
        <w:rPr>
          <w:lang w:val="fr-BE"/>
        </w:rPr>
      </w:pPr>
      <w:r>
        <w:rPr>
          <w:lang w:val="fr"/>
        </w:rPr>
        <w:t xml:space="preserve">Le second contractant s’assure que les services et applications de ces tiers répondent aux normes en vigueur pour ce qui concerne  </w:t>
      </w:r>
      <w:r w:rsidR="003F3FDC">
        <w:rPr>
          <w:rFonts w:ascii="Calibri" w:eastAsia="Times New Roman" w:hAnsi="Calibri" w:cs="Calibri"/>
          <w:lang w:val="fr" w:eastAsia="fr"/>
        </w:rPr>
        <w:t>la protection de la vie privée, la sécurité de l’information et l’échange de données dans le secteur des soins de santé</w:t>
      </w:r>
      <w:r>
        <w:rPr>
          <w:lang w:val="fr"/>
        </w:rPr>
        <w:t xml:space="preserve">. </w:t>
      </w:r>
    </w:p>
    <w:p w14:paraId="44C1E6E8" w14:textId="77777777" w:rsidR="001F0829" w:rsidRPr="00084083" w:rsidRDefault="001D5EEC" w:rsidP="00E30A58">
      <w:pPr>
        <w:pStyle w:val="Lijstalinea"/>
        <w:ind w:left="1080"/>
        <w:jc w:val="both"/>
        <w:rPr>
          <w:lang w:val="fr-BE"/>
        </w:rPr>
      </w:pPr>
      <w:r>
        <w:rPr>
          <w:lang w:val="fr"/>
        </w:rPr>
        <w:t>L’identification et l’authentification du patient et des dispensateurs de soins concernés s’effectuent de manière sécurisée.</w:t>
      </w:r>
    </w:p>
    <w:p w14:paraId="05566D22" w14:textId="64D62467" w:rsidR="0013255F" w:rsidRPr="001A5169" w:rsidRDefault="001F0829" w:rsidP="0013255F">
      <w:pPr>
        <w:pStyle w:val="Lijstalinea"/>
        <w:ind w:left="1080"/>
        <w:jc w:val="both"/>
        <w:rPr>
          <w:lang w:val="fr"/>
        </w:rPr>
      </w:pPr>
      <w:r>
        <w:rPr>
          <w:lang w:val="fr"/>
        </w:rPr>
        <w:t>Les appareils de mesure utilisés ne peuvent être que des appareils de qualité médicale marqués CE.</w:t>
      </w:r>
    </w:p>
    <w:p w14:paraId="62CD0B6E" w14:textId="498FE791" w:rsidR="0013255F" w:rsidRDefault="0013255F" w:rsidP="0013255F">
      <w:pPr>
        <w:pStyle w:val="Lijstalinea"/>
        <w:numPr>
          <w:ilvl w:val="0"/>
          <w:numId w:val="19"/>
        </w:numPr>
        <w:jc w:val="both"/>
        <w:rPr>
          <w:lang w:val="fr-BE"/>
        </w:rPr>
      </w:pPr>
      <w:r w:rsidRPr="0013255F">
        <w:rPr>
          <w:lang w:val="fr-BE"/>
        </w:rPr>
        <w:lastRenderedPageBreak/>
        <w:t>Prévoit une procédure et assure une désinfection complète des équipements de mesure conformément aux normes d'hygiène en vigueur si l'équipement est réutilisé.</w:t>
      </w:r>
    </w:p>
    <w:p w14:paraId="4C6715B5" w14:textId="71516CF4" w:rsidR="001F0829" w:rsidRPr="001A259D" w:rsidRDefault="00F264F7" w:rsidP="001A259D">
      <w:pPr>
        <w:pStyle w:val="Lijstalinea"/>
        <w:numPr>
          <w:ilvl w:val="0"/>
          <w:numId w:val="19"/>
        </w:numPr>
        <w:jc w:val="both"/>
        <w:rPr>
          <w:lang w:val="fr-BE"/>
        </w:rPr>
      </w:pPr>
      <w:r w:rsidRPr="00BA08FC">
        <w:rPr>
          <w:lang w:val="fr-BE"/>
        </w:rPr>
        <w:t xml:space="preserve">S'engage à ce que tout traitement de données à caractère personnel soit effectué conformément à toutes les lois et réglementations applicables en matière de protection des données à caractère personnel. Dans le cas où un sous-traitant est engagé pour traiter des données à caractère personnel, le responsable du traitement et ce sous-traitant concluront un accord écrit à cet effet avant le traitement. Le sous-traitant veille à ce que les données à caractère personnel soient traitées de manière confidentielle et conservées en toute sécurité à tout moment. À cette fin, il prend les mesures de sécurité techniques et organisationnelles appropriées nécessaires pour respecter les lois et règlements relatifs à la protection des données à caractère personnel, notamment l'article 35 du règlement général sur la protection des données et l'article 42, §2, 3°, de la loi du 13 décembre 2006 </w:t>
      </w:r>
      <w:r>
        <w:rPr>
          <w:lang w:val="fr-BE"/>
        </w:rPr>
        <w:t>portant</w:t>
      </w:r>
      <w:r w:rsidRPr="00BA08FC">
        <w:rPr>
          <w:lang w:val="fr-BE"/>
        </w:rPr>
        <w:t xml:space="preserve"> dispositions</w:t>
      </w:r>
      <w:r>
        <w:rPr>
          <w:lang w:val="fr-BE"/>
        </w:rPr>
        <w:t xml:space="preserve"> diverses en matière de</w:t>
      </w:r>
      <w:r w:rsidRPr="00BA08FC">
        <w:rPr>
          <w:lang w:val="fr-BE"/>
        </w:rPr>
        <w:t xml:space="preserve"> santé.</w:t>
      </w:r>
    </w:p>
    <w:p w14:paraId="29B88F81" w14:textId="38F723AB" w:rsidR="00E35E59" w:rsidRPr="00084083" w:rsidRDefault="0093485E" w:rsidP="004C3CA1">
      <w:pPr>
        <w:pStyle w:val="Lijstalinea"/>
        <w:numPr>
          <w:ilvl w:val="0"/>
          <w:numId w:val="19"/>
        </w:numPr>
        <w:jc w:val="both"/>
        <w:rPr>
          <w:lang w:val="fr-BE"/>
        </w:rPr>
      </w:pPr>
      <w:r>
        <w:rPr>
          <w:lang w:val="fr"/>
        </w:rPr>
        <w:t xml:space="preserve">Veille à ce qu'un patient puisse bénéficier d’une aide infirmière pour installer le matériel de télémétrie et effectuer les mesures si le patient ou ses soignants ne sont pas en mesure de le faire. À cette fin, le second contractant </w:t>
      </w:r>
      <w:r w:rsidR="00724F76">
        <w:rPr>
          <w:lang w:val="fr"/>
        </w:rPr>
        <w:t xml:space="preserve">conclut, si nécessaire, des conventions avec des pratiques </w:t>
      </w:r>
      <w:r>
        <w:rPr>
          <w:lang w:val="fr"/>
        </w:rPr>
        <w:t>de soins</w:t>
      </w:r>
      <w:r w:rsidR="0049238C">
        <w:rPr>
          <w:lang w:val="fr"/>
        </w:rPr>
        <w:t xml:space="preserve"> infirmiers</w:t>
      </w:r>
      <w:r>
        <w:rPr>
          <w:lang w:val="fr"/>
        </w:rPr>
        <w:t xml:space="preserve"> à domicile</w:t>
      </w:r>
      <w:r w:rsidR="00724F76">
        <w:rPr>
          <w:lang w:val="fr"/>
        </w:rPr>
        <w:t>.</w:t>
      </w:r>
      <w:r>
        <w:rPr>
          <w:lang w:val="fr"/>
        </w:rPr>
        <w:t xml:space="preserve"> </w:t>
      </w:r>
    </w:p>
    <w:p w14:paraId="28661E08" w14:textId="4D10D04C" w:rsidR="003F3FDC" w:rsidRPr="00084083" w:rsidRDefault="003F3FDC" w:rsidP="00E35E59">
      <w:pPr>
        <w:pStyle w:val="Lijstalinea"/>
        <w:numPr>
          <w:ilvl w:val="0"/>
          <w:numId w:val="19"/>
        </w:numPr>
        <w:jc w:val="both"/>
        <w:rPr>
          <w:lang w:val="fr-BE"/>
        </w:rPr>
      </w:pPr>
      <w:r>
        <w:rPr>
          <w:lang w:val="fr"/>
        </w:rPr>
        <w:t xml:space="preserve">Garantit que pour chaque patient inclus dans le </w:t>
      </w:r>
      <w:r w:rsidR="00E80780">
        <w:rPr>
          <w:lang w:val="fr"/>
        </w:rPr>
        <w:t xml:space="preserve">processus </w:t>
      </w:r>
      <w:r>
        <w:rPr>
          <w:lang w:val="fr"/>
        </w:rPr>
        <w:t>de soins, un médecin</w:t>
      </w:r>
      <w:r w:rsidR="00724F76">
        <w:rPr>
          <w:lang w:val="fr"/>
        </w:rPr>
        <w:t xml:space="preserve"> généraliste</w:t>
      </w:r>
      <w:r>
        <w:rPr>
          <w:lang w:val="fr"/>
        </w:rPr>
        <w:t xml:space="preserve"> traitant</w:t>
      </w:r>
      <w:r w:rsidR="00724F76">
        <w:rPr>
          <w:lang w:val="fr"/>
        </w:rPr>
        <w:t xml:space="preserve"> et un éventuel remplaçant</w:t>
      </w:r>
      <w:r>
        <w:rPr>
          <w:lang w:val="fr"/>
        </w:rPr>
        <w:t xml:space="preserve"> </w:t>
      </w:r>
      <w:r w:rsidR="00724F76">
        <w:rPr>
          <w:lang w:val="fr"/>
        </w:rPr>
        <w:t xml:space="preserve">lui </w:t>
      </w:r>
      <w:r>
        <w:rPr>
          <w:lang w:val="fr"/>
        </w:rPr>
        <w:t>so</w:t>
      </w:r>
      <w:r w:rsidR="00724F76">
        <w:rPr>
          <w:lang w:val="fr"/>
        </w:rPr>
        <w:t>it</w:t>
      </w:r>
      <w:r>
        <w:rPr>
          <w:lang w:val="fr"/>
        </w:rPr>
        <w:t xml:space="preserve"> </w:t>
      </w:r>
      <w:r w:rsidR="00724F76">
        <w:rPr>
          <w:lang w:val="fr"/>
        </w:rPr>
        <w:t>attribué</w:t>
      </w:r>
      <w:r>
        <w:rPr>
          <w:lang w:val="fr"/>
        </w:rPr>
        <w:t>, qui</w:t>
      </w:r>
      <w:r w:rsidR="00724F76">
        <w:rPr>
          <w:lang w:val="fr"/>
        </w:rPr>
        <w:t xml:space="preserve"> peut</w:t>
      </w:r>
      <w:r>
        <w:rPr>
          <w:lang w:val="fr"/>
        </w:rPr>
        <w:t>, si nécessaire, organiser une visite à domicile pour effectuer un examen physique et une évaluation médicale.</w:t>
      </w:r>
    </w:p>
    <w:p w14:paraId="709AEE66" w14:textId="77777777" w:rsidR="00B86CF0" w:rsidRPr="00084083" w:rsidRDefault="00E35E59" w:rsidP="00E35E59">
      <w:pPr>
        <w:pStyle w:val="Lijstalinea"/>
        <w:numPr>
          <w:ilvl w:val="0"/>
          <w:numId w:val="19"/>
        </w:numPr>
        <w:jc w:val="both"/>
        <w:rPr>
          <w:lang w:val="fr-BE"/>
        </w:rPr>
      </w:pPr>
      <w:r>
        <w:rPr>
          <w:lang w:val="fr"/>
        </w:rPr>
        <w:t xml:space="preserve">S'assure que l'équipe de </w:t>
      </w:r>
      <w:proofErr w:type="spellStart"/>
      <w:r>
        <w:rPr>
          <w:lang w:val="fr"/>
        </w:rPr>
        <w:t>télémonitoring</w:t>
      </w:r>
      <w:proofErr w:type="spellEnd"/>
      <w:r>
        <w:rPr>
          <w:lang w:val="fr"/>
        </w:rPr>
        <w:t xml:space="preserve"> dispose de protocoles médicaux validés pour le contrôle des données et les procédures d'urgence.</w:t>
      </w:r>
      <w:r>
        <w:rPr>
          <w:lang w:val="fr"/>
        </w:rPr>
        <w:br/>
        <w:t>​ Ces protocoles comprennent les paramètres à collecter pour chaque groupe cible tel que décrit à l'article 1</w:t>
      </w:r>
      <w:r>
        <w:rPr>
          <w:vertAlign w:val="superscript"/>
          <w:lang w:val="fr"/>
        </w:rPr>
        <w:t>er</w:t>
      </w:r>
      <w:r>
        <w:rPr>
          <w:lang w:val="fr"/>
        </w:rPr>
        <w:t xml:space="preserve">, les questionnaires des patients, la fréquence de ces questionnaires et la collecte des valeurs mesurées, les seuils lorsque certaines valeurs sont considérées comme anormales, les seuils pour contacter le patient, le médecin traitant ou lorsque le service d’aide urgente doit être averti. </w:t>
      </w:r>
    </w:p>
    <w:p w14:paraId="02B8A290" w14:textId="77777777" w:rsidR="00B86CF0" w:rsidRPr="00084083" w:rsidRDefault="0093485E" w:rsidP="00B86CF0">
      <w:pPr>
        <w:pStyle w:val="Lijstalinea"/>
        <w:ind w:left="1080"/>
        <w:jc w:val="both"/>
        <w:rPr>
          <w:lang w:val="fr-BE"/>
        </w:rPr>
      </w:pPr>
      <w:r>
        <w:rPr>
          <w:lang w:val="fr"/>
        </w:rPr>
        <w:t xml:space="preserve">Ces protocoles s’appuient sur des protocoles médicaux validés, au moins reconnus par des associations scientifiques nationales ou internationales. </w:t>
      </w:r>
    </w:p>
    <w:p w14:paraId="00412A2F" w14:textId="77777777" w:rsidR="00E35E59" w:rsidRPr="00084083" w:rsidRDefault="00B50C5B" w:rsidP="00B86CF0">
      <w:pPr>
        <w:pStyle w:val="Lijstalinea"/>
        <w:ind w:left="1080"/>
        <w:jc w:val="both"/>
        <w:rPr>
          <w:lang w:val="fr-BE"/>
        </w:rPr>
      </w:pPr>
      <w:r>
        <w:rPr>
          <w:lang w:val="fr"/>
        </w:rPr>
        <w:t>Le second contractant tient ces protocoles à la disposition du premier contractant.</w:t>
      </w:r>
    </w:p>
    <w:p w14:paraId="5EFC0592" w14:textId="1913C044" w:rsidR="00E35E59" w:rsidRPr="00084083" w:rsidRDefault="00CD5F04" w:rsidP="00724F76">
      <w:pPr>
        <w:pStyle w:val="Lijstalinea"/>
        <w:numPr>
          <w:ilvl w:val="0"/>
          <w:numId w:val="19"/>
        </w:numPr>
        <w:jc w:val="both"/>
        <w:rPr>
          <w:lang w:val="fr-BE"/>
        </w:rPr>
      </w:pPr>
      <w:r>
        <w:rPr>
          <w:lang w:val="fr"/>
        </w:rPr>
        <w:t xml:space="preserve">Prévoit une assurance responsabilité professionnelle qui couvre l’utilisation du </w:t>
      </w:r>
      <w:proofErr w:type="spellStart"/>
      <w:r>
        <w:rPr>
          <w:lang w:val="fr"/>
        </w:rPr>
        <w:t>télémonitoring</w:t>
      </w:r>
      <w:proofErr w:type="spellEnd"/>
      <w:r w:rsidR="00724F76">
        <w:rPr>
          <w:lang w:val="fr"/>
        </w:rPr>
        <w:t xml:space="preserve"> pour tous les acteurs concernés </w:t>
      </w:r>
      <w:r w:rsidR="00724F76" w:rsidRPr="00724F76">
        <w:rPr>
          <w:lang w:val="fr"/>
        </w:rPr>
        <w:t>ou confirme</w:t>
      </w:r>
      <w:r w:rsidR="00724F76">
        <w:rPr>
          <w:lang w:val="fr"/>
        </w:rPr>
        <w:t>,</w:t>
      </w:r>
      <w:r w:rsidR="00724F76" w:rsidRPr="00724F76">
        <w:rPr>
          <w:lang w:val="fr"/>
        </w:rPr>
        <w:t xml:space="preserve"> après examen</w:t>
      </w:r>
      <w:r w:rsidR="00724F76">
        <w:rPr>
          <w:lang w:val="fr"/>
        </w:rPr>
        <w:t>,</w:t>
      </w:r>
      <w:r w:rsidR="00724F76" w:rsidRPr="00724F76">
        <w:rPr>
          <w:lang w:val="fr"/>
        </w:rPr>
        <w:t xml:space="preserve"> si l'assurance responsabilité propre des acteurs offre une couverture suffisante à cette fin. Celle-ci est assurée au premier contractant du dossier de </w:t>
      </w:r>
      <w:r w:rsidR="00724F76">
        <w:rPr>
          <w:lang w:val="fr"/>
        </w:rPr>
        <w:t>demande</w:t>
      </w:r>
      <w:r w:rsidR="00724F76" w:rsidRPr="00724F76">
        <w:rPr>
          <w:lang w:val="fr"/>
        </w:rPr>
        <w:t>.</w:t>
      </w:r>
    </w:p>
    <w:p w14:paraId="056EA13B" w14:textId="25411E0D" w:rsidR="00B50C5B" w:rsidRPr="00084083" w:rsidRDefault="00CD5F04" w:rsidP="00E35E59">
      <w:pPr>
        <w:pStyle w:val="Lijstalinea"/>
        <w:numPr>
          <w:ilvl w:val="0"/>
          <w:numId w:val="19"/>
        </w:numPr>
        <w:jc w:val="both"/>
        <w:rPr>
          <w:lang w:val="fr-BE"/>
        </w:rPr>
      </w:pPr>
      <w:r>
        <w:rPr>
          <w:lang w:val="fr"/>
        </w:rPr>
        <w:t xml:space="preserve">Transmet au premier contractant un récapitulatif mensuel du nombre de patients </w:t>
      </w:r>
      <w:r w:rsidR="00724F76">
        <w:rPr>
          <w:lang w:val="fr"/>
        </w:rPr>
        <w:t xml:space="preserve">suivis, en indiquant le nombre de patients </w:t>
      </w:r>
      <w:r>
        <w:rPr>
          <w:lang w:val="fr"/>
        </w:rPr>
        <w:t xml:space="preserve">qui ont démarré, scindé par groupe cible. </w:t>
      </w:r>
    </w:p>
    <w:p w14:paraId="5338F12A" w14:textId="375256A5" w:rsidR="00724F76" w:rsidRPr="001A5169" w:rsidRDefault="00724F76" w:rsidP="00724F76">
      <w:pPr>
        <w:pStyle w:val="Lijstalinea"/>
        <w:numPr>
          <w:ilvl w:val="0"/>
          <w:numId w:val="19"/>
        </w:numPr>
        <w:jc w:val="both"/>
        <w:rPr>
          <w:lang w:val="fr-BE"/>
        </w:rPr>
      </w:pPr>
      <w:r>
        <w:rPr>
          <w:lang w:val="fr-BE"/>
        </w:rPr>
        <w:t xml:space="preserve"> Fournit toutes les données nécessaires à l’institut de recherche chargé d’établir le rapport d’évaluation, tel que visé à l’article 7.</w:t>
      </w:r>
    </w:p>
    <w:p w14:paraId="002C0CEF" w14:textId="650A324F" w:rsidR="00DD3426" w:rsidRPr="00084083" w:rsidRDefault="00B50C5B" w:rsidP="003639AD">
      <w:pPr>
        <w:pStyle w:val="Lijstalinea"/>
        <w:numPr>
          <w:ilvl w:val="0"/>
          <w:numId w:val="19"/>
        </w:numPr>
        <w:jc w:val="both"/>
        <w:rPr>
          <w:lang w:val="fr-BE"/>
        </w:rPr>
      </w:pPr>
      <w:r>
        <w:rPr>
          <w:lang w:val="fr"/>
        </w:rPr>
        <w:t xml:space="preserve">Facture les prestations réalisées aux organismes assureurs conformément aux modalités prévues à l’article </w:t>
      </w:r>
      <w:r w:rsidR="00FC6485" w:rsidRPr="00BA08FC">
        <w:rPr>
          <w:lang w:val="fr"/>
        </w:rPr>
        <w:t>5</w:t>
      </w:r>
      <w:r w:rsidR="00E80780">
        <w:rPr>
          <w:lang w:val="fr"/>
        </w:rPr>
        <w:t xml:space="preserve"> </w:t>
      </w:r>
      <w:r w:rsidR="00E80780" w:rsidRPr="00BA08FC">
        <w:rPr>
          <w:lang w:val="fr-BE"/>
        </w:rPr>
        <w:t>§1</w:t>
      </w:r>
      <w:r>
        <w:rPr>
          <w:lang w:val="fr"/>
        </w:rPr>
        <w:t xml:space="preserve">. </w:t>
      </w:r>
    </w:p>
    <w:p w14:paraId="4348D0C3" w14:textId="5A2F4BFD" w:rsidR="001A259D" w:rsidRPr="00C07B34" w:rsidRDefault="001A259D" w:rsidP="00C07B34">
      <w:pPr>
        <w:jc w:val="both"/>
        <w:rPr>
          <w:lang w:val="fr-BE"/>
        </w:rPr>
      </w:pPr>
    </w:p>
    <w:p w14:paraId="4A827E7E" w14:textId="77777777" w:rsidR="00550527" w:rsidRPr="00084083" w:rsidRDefault="00550527" w:rsidP="003639AD">
      <w:pPr>
        <w:jc w:val="both"/>
        <w:rPr>
          <w:b/>
          <w:lang w:val="fr-BE"/>
        </w:rPr>
      </w:pPr>
      <w:r>
        <w:rPr>
          <w:b/>
          <w:lang w:val="fr"/>
        </w:rPr>
        <w:lastRenderedPageBreak/>
        <w:t>Article 5. Intervention financière de l’INAMI</w:t>
      </w:r>
    </w:p>
    <w:p w14:paraId="0B3B7720" w14:textId="77777777" w:rsidR="001F0829" w:rsidRPr="00084083" w:rsidRDefault="00576F2F" w:rsidP="003639AD">
      <w:pPr>
        <w:jc w:val="both"/>
        <w:rPr>
          <w:lang w:val="fr-BE"/>
        </w:rPr>
      </w:pPr>
      <w:r>
        <w:rPr>
          <w:lang w:val="fr"/>
        </w:rPr>
        <w:t>Le deuxième contractant facture aux organismes assureurs via les prestations suivantes :</w:t>
      </w:r>
    </w:p>
    <w:tbl>
      <w:tblPr>
        <w:tblStyle w:val="Tabelraster"/>
        <w:tblW w:w="0" w:type="auto"/>
        <w:tblLook w:val="04A0" w:firstRow="1" w:lastRow="0" w:firstColumn="1" w:lastColumn="0" w:noHBand="0" w:noVBand="1"/>
      </w:tblPr>
      <w:tblGrid>
        <w:gridCol w:w="1547"/>
        <w:gridCol w:w="6345"/>
        <w:gridCol w:w="1458"/>
      </w:tblGrid>
      <w:tr w:rsidR="00576F2F" w14:paraId="57398337" w14:textId="77777777" w:rsidTr="001B49B1">
        <w:tc>
          <w:tcPr>
            <w:tcW w:w="1547" w:type="dxa"/>
            <w:shd w:val="clear" w:color="auto" w:fill="D9D9D9" w:themeFill="background1" w:themeFillShade="D9"/>
          </w:tcPr>
          <w:p w14:paraId="0355C7D1" w14:textId="77777777" w:rsidR="00576F2F" w:rsidRPr="00575F8A" w:rsidRDefault="00576F2F" w:rsidP="003639AD">
            <w:pPr>
              <w:jc w:val="both"/>
              <w:rPr>
                <w:b/>
                <w:lang w:val="nl-BE"/>
              </w:rPr>
            </w:pPr>
            <w:r w:rsidRPr="00575F8A">
              <w:rPr>
                <w:b/>
                <w:lang w:val="fr"/>
              </w:rPr>
              <w:t>Code</w:t>
            </w:r>
          </w:p>
        </w:tc>
        <w:tc>
          <w:tcPr>
            <w:tcW w:w="6345" w:type="dxa"/>
            <w:shd w:val="clear" w:color="auto" w:fill="D9D9D9" w:themeFill="background1" w:themeFillShade="D9"/>
          </w:tcPr>
          <w:p w14:paraId="0CDF5174" w14:textId="77777777" w:rsidR="00576F2F" w:rsidRPr="00575F8A" w:rsidRDefault="00576F2F" w:rsidP="003639AD">
            <w:pPr>
              <w:jc w:val="both"/>
              <w:rPr>
                <w:b/>
                <w:lang w:val="nl-BE"/>
              </w:rPr>
            </w:pPr>
            <w:r w:rsidRPr="00575F8A">
              <w:rPr>
                <w:b/>
                <w:lang w:val="fr"/>
              </w:rPr>
              <w:t>Libellé</w:t>
            </w:r>
          </w:p>
        </w:tc>
        <w:tc>
          <w:tcPr>
            <w:tcW w:w="1458" w:type="dxa"/>
            <w:shd w:val="clear" w:color="auto" w:fill="D9D9D9" w:themeFill="background1" w:themeFillShade="D9"/>
          </w:tcPr>
          <w:p w14:paraId="6E448F47" w14:textId="77777777" w:rsidR="00576F2F" w:rsidRPr="00575F8A" w:rsidRDefault="00576F2F" w:rsidP="007B26A8">
            <w:pPr>
              <w:jc w:val="both"/>
              <w:rPr>
                <w:b/>
                <w:lang w:val="nl-BE"/>
              </w:rPr>
            </w:pPr>
            <w:r w:rsidRPr="00575F8A">
              <w:rPr>
                <w:b/>
                <w:lang w:val="fr"/>
              </w:rPr>
              <w:t>Intervention</w:t>
            </w:r>
          </w:p>
        </w:tc>
      </w:tr>
      <w:tr w:rsidR="00D76391" w14:paraId="7C9D1159" w14:textId="77777777" w:rsidTr="001B49B1">
        <w:tc>
          <w:tcPr>
            <w:tcW w:w="1547" w:type="dxa"/>
          </w:tcPr>
          <w:p w14:paraId="546BA886" w14:textId="55A7BB57" w:rsidR="00D76391" w:rsidRDefault="00A648C9" w:rsidP="003639AD">
            <w:pPr>
              <w:jc w:val="both"/>
              <w:rPr>
                <w:lang w:val="nl-BE"/>
              </w:rPr>
            </w:pPr>
            <w:r>
              <w:rPr>
                <w:lang w:val="fr"/>
              </w:rPr>
              <w:t>530891</w:t>
            </w:r>
          </w:p>
          <w:p w14:paraId="412D0AD3" w14:textId="5E0068C4" w:rsidR="00D76391" w:rsidRDefault="00D76391" w:rsidP="003639AD">
            <w:pPr>
              <w:jc w:val="both"/>
              <w:rPr>
                <w:lang w:val="nl-BE"/>
              </w:rPr>
            </w:pPr>
          </w:p>
        </w:tc>
        <w:tc>
          <w:tcPr>
            <w:tcW w:w="6345" w:type="dxa"/>
          </w:tcPr>
          <w:p w14:paraId="78051AF0" w14:textId="721167DD" w:rsidR="00D76391" w:rsidRPr="00084083" w:rsidRDefault="00124A5A" w:rsidP="003B4EDB">
            <w:pPr>
              <w:jc w:val="both"/>
              <w:rPr>
                <w:lang w:val="fr-BE"/>
              </w:rPr>
            </w:pPr>
            <w:r>
              <w:rPr>
                <w:lang w:val="fr"/>
              </w:rPr>
              <w:t xml:space="preserve">Indemnité forfaitaire pour le démarrage administratif du </w:t>
            </w:r>
            <w:r w:rsidR="00E80780">
              <w:rPr>
                <w:lang w:val="fr"/>
              </w:rPr>
              <w:t xml:space="preserve">processus </w:t>
            </w:r>
            <w:r>
              <w:rPr>
                <w:lang w:val="fr"/>
              </w:rPr>
              <w:t>de soins</w:t>
            </w:r>
            <w:r w:rsidR="006D01CC">
              <w:rPr>
                <w:lang w:val="fr"/>
              </w:rPr>
              <w:t>, l’installation de l’</w:t>
            </w:r>
            <w:r w:rsidR="00F97F50">
              <w:rPr>
                <w:lang w:val="fr"/>
              </w:rPr>
              <w:t>équipement,</w:t>
            </w:r>
            <w:r>
              <w:rPr>
                <w:lang w:val="fr"/>
              </w:rPr>
              <w:t xml:space="preserve"> l’utilisation des plateformes numériques de soutien et les coûts logistiques.</w:t>
            </w:r>
          </w:p>
          <w:p w14:paraId="76E764AB" w14:textId="77777777" w:rsidR="003B4EDB" w:rsidRDefault="003B4EDB" w:rsidP="003B4EDB">
            <w:pPr>
              <w:jc w:val="both"/>
              <w:rPr>
                <w:lang w:val="nl-BE"/>
              </w:rPr>
            </w:pPr>
            <w:r>
              <w:rPr>
                <w:lang w:val="fr"/>
              </w:rPr>
              <w:t>(maximum 1x par patient)</w:t>
            </w:r>
          </w:p>
        </w:tc>
        <w:tc>
          <w:tcPr>
            <w:tcW w:w="1458" w:type="dxa"/>
          </w:tcPr>
          <w:p w14:paraId="260DDB26" w14:textId="20CA70B0" w:rsidR="00D76391" w:rsidRDefault="00E80780" w:rsidP="003639AD">
            <w:pPr>
              <w:jc w:val="both"/>
              <w:rPr>
                <w:lang w:val="nl-BE"/>
              </w:rPr>
            </w:pPr>
            <w:r>
              <w:rPr>
                <w:lang w:val="fr"/>
              </w:rPr>
              <w:t>34 </w:t>
            </w:r>
            <w:r w:rsidR="00D76391">
              <w:rPr>
                <w:lang w:val="fr"/>
              </w:rPr>
              <w:t>EUR</w:t>
            </w:r>
          </w:p>
        </w:tc>
      </w:tr>
      <w:tr w:rsidR="00576F2F" w14:paraId="3FBE4DF2" w14:textId="77777777" w:rsidTr="001B49B1">
        <w:tc>
          <w:tcPr>
            <w:tcW w:w="1547" w:type="dxa"/>
          </w:tcPr>
          <w:p w14:paraId="30AF8DA7" w14:textId="0ABC3ED8" w:rsidR="00D76391" w:rsidRDefault="00A648C9" w:rsidP="00D76391">
            <w:pPr>
              <w:jc w:val="both"/>
              <w:rPr>
                <w:lang w:val="nl-BE"/>
              </w:rPr>
            </w:pPr>
            <w:r>
              <w:rPr>
                <w:lang w:val="fr"/>
              </w:rPr>
              <w:t>530913</w:t>
            </w:r>
          </w:p>
          <w:p w14:paraId="59D9FF22" w14:textId="1151DCE4" w:rsidR="00576F2F" w:rsidRDefault="00576F2F" w:rsidP="00D76391">
            <w:pPr>
              <w:jc w:val="both"/>
              <w:rPr>
                <w:lang w:val="nl-BE"/>
              </w:rPr>
            </w:pPr>
          </w:p>
        </w:tc>
        <w:tc>
          <w:tcPr>
            <w:tcW w:w="6345" w:type="dxa"/>
          </w:tcPr>
          <w:p w14:paraId="1B1D8F6C" w14:textId="0C93DF36" w:rsidR="00576F2F" w:rsidRPr="00084083" w:rsidRDefault="00576F2F" w:rsidP="00576F2F">
            <w:pPr>
              <w:jc w:val="both"/>
              <w:rPr>
                <w:lang w:val="fr-BE"/>
              </w:rPr>
            </w:pPr>
            <w:r>
              <w:rPr>
                <w:lang w:val="fr"/>
              </w:rPr>
              <w:t xml:space="preserve">Intervention forfaitaire pour le suivi via </w:t>
            </w:r>
            <w:proofErr w:type="spellStart"/>
            <w:r>
              <w:rPr>
                <w:lang w:val="fr"/>
              </w:rPr>
              <w:t>télémonitoring</w:t>
            </w:r>
            <w:proofErr w:type="spellEnd"/>
            <w:r>
              <w:rPr>
                <w:lang w:val="fr"/>
              </w:rPr>
              <w:t xml:space="preserve"> d’un patient qui séjourne à domicile et qui n’a pas été hospitalisé, </w:t>
            </w:r>
            <w:r w:rsidR="00F97F50">
              <w:rPr>
                <w:lang w:val="fr"/>
              </w:rPr>
              <w:t>sans</w:t>
            </w:r>
            <w:r>
              <w:rPr>
                <w:lang w:val="fr"/>
              </w:rPr>
              <w:t xml:space="preserve"> équipement de télémétrie, par semaine</w:t>
            </w:r>
          </w:p>
          <w:p w14:paraId="5813F46E" w14:textId="25C39D36" w:rsidR="00576F2F" w:rsidRPr="001A5169" w:rsidRDefault="00576F2F" w:rsidP="00576F2F">
            <w:pPr>
              <w:jc w:val="both"/>
              <w:rPr>
                <w:lang w:val="fr-BE"/>
              </w:rPr>
            </w:pPr>
          </w:p>
        </w:tc>
        <w:tc>
          <w:tcPr>
            <w:tcW w:w="1458" w:type="dxa"/>
          </w:tcPr>
          <w:p w14:paraId="109503C5" w14:textId="09A95E93" w:rsidR="00576F2F" w:rsidRDefault="004C3CA1" w:rsidP="003639AD">
            <w:pPr>
              <w:jc w:val="both"/>
              <w:rPr>
                <w:lang w:val="nl-BE"/>
              </w:rPr>
            </w:pPr>
            <w:r>
              <w:rPr>
                <w:lang w:val="fr"/>
              </w:rPr>
              <w:t>65</w:t>
            </w:r>
            <w:r w:rsidR="00576F2F">
              <w:rPr>
                <w:lang w:val="fr"/>
              </w:rPr>
              <w:t> EUR</w:t>
            </w:r>
          </w:p>
        </w:tc>
      </w:tr>
      <w:tr w:rsidR="00576F2F" w14:paraId="2854C16E" w14:textId="77777777" w:rsidTr="001B49B1">
        <w:tc>
          <w:tcPr>
            <w:tcW w:w="1547" w:type="dxa"/>
          </w:tcPr>
          <w:p w14:paraId="02C10B4B" w14:textId="686EAA90" w:rsidR="00576F2F" w:rsidRDefault="00A648C9" w:rsidP="00576F2F">
            <w:pPr>
              <w:jc w:val="both"/>
              <w:rPr>
                <w:lang w:val="nl-BE"/>
              </w:rPr>
            </w:pPr>
            <w:r>
              <w:rPr>
                <w:lang w:val="fr"/>
              </w:rPr>
              <w:t>530935</w:t>
            </w:r>
          </w:p>
          <w:p w14:paraId="42DAEF92" w14:textId="1FE6DFEE" w:rsidR="00D76391" w:rsidRDefault="00D76391" w:rsidP="00576F2F">
            <w:pPr>
              <w:jc w:val="both"/>
              <w:rPr>
                <w:lang w:val="nl-BE"/>
              </w:rPr>
            </w:pPr>
          </w:p>
        </w:tc>
        <w:tc>
          <w:tcPr>
            <w:tcW w:w="6345" w:type="dxa"/>
          </w:tcPr>
          <w:p w14:paraId="64259E23" w14:textId="7729619C" w:rsidR="00576F2F" w:rsidRPr="00084083" w:rsidRDefault="00576F2F" w:rsidP="00576F2F">
            <w:pPr>
              <w:jc w:val="both"/>
              <w:rPr>
                <w:lang w:val="fr-BE"/>
              </w:rPr>
            </w:pPr>
            <w:r>
              <w:rPr>
                <w:lang w:val="fr"/>
              </w:rPr>
              <w:t xml:space="preserve">Intervention forfaitaire pour le suivi  via </w:t>
            </w:r>
            <w:proofErr w:type="spellStart"/>
            <w:r>
              <w:rPr>
                <w:lang w:val="fr"/>
              </w:rPr>
              <w:t>télémonitoring</w:t>
            </w:r>
            <w:proofErr w:type="spellEnd"/>
            <w:r>
              <w:rPr>
                <w:lang w:val="fr"/>
              </w:rPr>
              <w:t xml:space="preserve"> d’un patient qui séjourne à domicile et qui n’a pas été hospitalisé, </w:t>
            </w:r>
            <w:r w:rsidR="00F97F50">
              <w:rPr>
                <w:lang w:val="fr"/>
              </w:rPr>
              <w:t xml:space="preserve">au moyen d’un </w:t>
            </w:r>
            <w:r>
              <w:rPr>
                <w:lang w:val="fr"/>
              </w:rPr>
              <w:t>équipement de télémétrie, par semaine</w:t>
            </w:r>
          </w:p>
          <w:p w14:paraId="12309D5A" w14:textId="5C72F669" w:rsidR="00D76391" w:rsidRPr="001A5169" w:rsidRDefault="00D76391" w:rsidP="00576F2F">
            <w:pPr>
              <w:jc w:val="both"/>
              <w:rPr>
                <w:lang w:val="fr-BE"/>
              </w:rPr>
            </w:pPr>
          </w:p>
        </w:tc>
        <w:tc>
          <w:tcPr>
            <w:tcW w:w="1458" w:type="dxa"/>
          </w:tcPr>
          <w:p w14:paraId="6E114A1A" w14:textId="08E698D0" w:rsidR="00576F2F" w:rsidRDefault="004C3CA1" w:rsidP="00576F2F">
            <w:pPr>
              <w:jc w:val="both"/>
              <w:rPr>
                <w:lang w:val="nl-BE"/>
              </w:rPr>
            </w:pPr>
            <w:r>
              <w:rPr>
                <w:lang w:val="fr"/>
              </w:rPr>
              <w:t>75</w:t>
            </w:r>
            <w:r w:rsidR="00576F2F">
              <w:rPr>
                <w:lang w:val="fr"/>
              </w:rPr>
              <w:t> EUR</w:t>
            </w:r>
          </w:p>
        </w:tc>
      </w:tr>
      <w:tr w:rsidR="00F97F50" w14:paraId="13B6CB39" w14:textId="77777777" w:rsidTr="001B49B1">
        <w:tc>
          <w:tcPr>
            <w:tcW w:w="1547" w:type="dxa"/>
          </w:tcPr>
          <w:p w14:paraId="5336704F" w14:textId="2BAF0C15" w:rsidR="00F97F50" w:rsidRDefault="00A648C9" w:rsidP="00F97F50">
            <w:pPr>
              <w:jc w:val="both"/>
              <w:rPr>
                <w:lang w:val="nl-BE"/>
              </w:rPr>
            </w:pPr>
            <w:r>
              <w:rPr>
                <w:lang w:val="fr"/>
              </w:rPr>
              <w:t>530950</w:t>
            </w:r>
          </w:p>
          <w:p w14:paraId="7AED56F8" w14:textId="77777777" w:rsidR="00F97F50" w:rsidRDefault="00F97F50" w:rsidP="00F97F50">
            <w:pPr>
              <w:jc w:val="both"/>
              <w:rPr>
                <w:lang w:val="fr"/>
              </w:rPr>
            </w:pPr>
          </w:p>
        </w:tc>
        <w:tc>
          <w:tcPr>
            <w:tcW w:w="6345" w:type="dxa"/>
          </w:tcPr>
          <w:p w14:paraId="541FA7E5" w14:textId="70AA4827" w:rsidR="00F97F50" w:rsidRPr="00084083" w:rsidRDefault="00F97F50" w:rsidP="00F97F50">
            <w:pPr>
              <w:jc w:val="both"/>
              <w:rPr>
                <w:lang w:val="fr-BE"/>
              </w:rPr>
            </w:pPr>
            <w:r>
              <w:rPr>
                <w:lang w:val="fr"/>
              </w:rPr>
              <w:t xml:space="preserve">Intervention forfaitaire pour le suivi  via </w:t>
            </w:r>
            <w:proofErr w:type="spellStart"/>
            <w:r>
              <w:rPr>
                <w:lang w:val="fr"/>
              </w:rPr>
              <w:t>télémonitoring</w:t>
            </w:r>
            <w:proofErr w:type="spellEnd"/>
            <w:r>
              <w:rPr>
                <w:lang w:val="fr"/>
              </w:rPr>
              <w:t xml:space="preserve"> d’un patient après une hospitalisation, sans équipement de télémétrie, par semaine</w:t>
            </w:r>
          </w:p>
          <w:p w14:paraId="7E2E6239" w14:textId="5D78D5CE" w:rsidR="00F97F50" w:rsidRDefault="00F97F50" w:rsidP="00F97F50">
            <w:pPr>
              <w:jc w:val="both"/>
              <w:rPr>
                <w:lang w:val="fr"/>
              </w:rPr>
            </w:pPr>
            <w:r>
              <w:rPr>
                <w:lang w:val="fr"/>
              </w:rPr>
              <w:t>(maximum 3x par patient)</w:t>
            </w:r>
          </w:p>
        </w:tc>
        <w:tc>
          <w:tcPr>
            <w:tcW w:w="1458" w:type="dxa"/>
          </w:tcPr>
          <w:p w14:paraId="547B27E8" w14:textId="7F39F497" w:rsidR="00F97F50" w:rsidRDefault="00F97F50" w:rsidP="00F97F50">
            <w:pPr>
              <w:jc w:val="both"/>
              <w:rPr>
                <w:lang w:val="fr"/>
              </w:rPr>
            </w:pPr>
            <w:r>
              <w:rPr>
                <w:lang w:val="fr"/>
              </w:rPr>
              <w:t>65 EUR</w:t>
            </w:r>
          </w:p>
        </w:tc>
      </w:tr>
      <w:tr w:rsidR="00F97F50" w14:paraId="17D51AA4" w14:textId="77777777" w:rsidTr="001B49B1">
        <w:tc>
          <w:tcPr>
            <w:tcW w:w="1547" w:type="dxa"/>
          </w:tcPr>
          <w:p w14:paraId="568D67B6" w14:textId="449CB157" w:rsidR="00F97F50" w:rsidRDefault="00A648C9" w:rsidP="00F97F50">
            <w:pPr>
              <w:jc w:val="both"/>
              <w:rPr>
                <w:lang w:val="nl-BE"/>
              </w:rPr>
            </w:pPr>
            <w:r>
              <w:rPr>
                <w:lang w:val="fr"/>
              </w:rPr>
              <w:t>530972</w:t>
            </w:r>
          </w:p>
          <w:p w14:paraId="09D0874A" w14:textId="556C9267" w:rsidR="00F97F50" w:rsidRDefault="00F97F50" w:rsidP="00F97F50">
            <w:pPr>
              <w:jc w:val="both"/>
              <w:rPr>
                <w:lang w:val="nl-BE"/>
              </w:rPr>
            </w:pPr>
          </w:p>
        </w:tc>
        <w:tc>
          <w:tcPr>
            <w:tcW w:w="6345" w:type="dxa"/>
          </w:tcPr>
          <w:p w14:paraId="1FE2D104" w14:textId="77777777" w:rsidR="00F97F50" w:rsidRPr="00084083" w:rsidRDefault="00F97F50" w:rsidP="00F97F50">
            <w:pPr>
              <w:jc w:val="both"/>
              <w:rPr>
                <w:lang w:val="fr-BE"/>
              </w:rPr>
            </w:pPr>
            <w:r>
              <w:rPr>
                <w:lang w:val="fr"/>
              </w:rPr>
              <w:t xml:space="preserve">Intervention forfaitaire pour le suivi d’un patient via </w:t>
            </w:r>
            <w:proofErr w:type="spellStart"/>
            <w:r>
              <w:rPr>
                <w:lang w:val="fr"/>
              </w:rPr>
              <w:t>télémonitoring</w:t>
            </w:r>
            <w:proofErr w:type="spellEnd"/>
            <w:r>
              <w:rPr>
                <w:lang w:val="fr"/>
              </w:rPr>
              <w:t xml:space="preserve"> après une hospitalisation, au moyen d’un équipement de télémétrie, par semaine</w:t>
            </w:r>
          </w:p>
          <w:p w14:paraId="5B794398" w14:textId="413951FC" w:rsidR="00F97F50" w:rsidRDefault="00F97F50" w:rsidP="00F97F50">
            <w:pPr>
              <w:jc w:val="both"/>
              <w:rPr>
                <w:lang w:val="nl-BE"/>
              </w:rPr>
            </w:pPr>
            <w:r>
              <w:rPr>
                <w:lang w:val="fr"/>
              </w:rPr>
              <w:t>(maximum 3x par patient)</w:t>
            </w:r>
          </w:p>
        </w:tc>
        <w:tc>
          <w:tcPr>
            <w:tcW w:w="1458" w:type="dxa"/>
          </w:tcPr>
          <w:p w14:paraId="56230073" w14:textId="73DF9D8D" w:rsidR="00F97F50" w:rsidRDefault="00F97F50" w:rsidP="00F97F50">
            <w:pPr>
              <w:jc w:val="both"/>
              <w:rPr>
                <w:lang w:val="nl-BE"/>
              </w:rPr>
            </w:pPr>
            <w:r>
              <w:rPr>
                <w:lang w:val="fr"/>
              </w:rPr>
              <w:t xml:space="preserve"> 100EUR</w:t>
            </w:r>
          </w:p>
        </w:tc>
      </w:tr>
    </w:tbl>
    <w:p w14:paraId="460DA8DC" w14:textId="0684905F" w:rsidR="00576F2F" w:rsidRDefault="00576F2F" w:rsidP="003639AD">
      <w:pPr>
        <w:jc w:val="both"/>
        <w:rPr>
          <w:lang w:val="fr-BE"/>
        </w:rPr>
      </w:pPr>
    </w:p>
    <w:p w14:paraId="26A33533" w14:textId="364ED3FB" w:rsidR="00724F76" w:rsidRPr="00B308A4" w:rsidRDefault="00724F76" w:rsidP="003639AD">
      <w:pPr>
        <w:jc w:val="both"/>
        <w:rPr>
          <w:lang w:val="fr-BE"/>
        </w:rPr>
      </w:pPr>
      <w:r>
        <w:rPr>
          <w:lang w:val="fr-BE"/>
        </w:rPr>
        <w:t xml:space="preserve">Les prestations </w:t>
      </w:r>
      <w:r w:rsidR="00A648C9">
        <w:rPr>
          <w:lang w:val="fr-BE"/>
        </w:rPr>
        <w:t>530913</w:t>
      </w:r>
      <w:r>
        <w:rPr>
          <w:lang w:val="fr-BE"/>
        </w:rPr>
        <w:t xml:space="preserve"> et </w:t>
      </w:r>
      <w:r w:rsidR="00A648C9">
        <w:rPr>
          <w:lang w:val="fr-BE"/>
        </w:rPr>
        <w:t>530935</w:t>
      </w:r>
      <w:r>
        <w:rPr>
          <w:lang w:val="fr-BE"/>
        </w:rPr>
        <w:t xml:space="preserve"> peuvent être facturées</w:t>
      </w:r>
      <w:r w:rsidR="00977F63">
        <w:rPr>
          <w:lang w:val="fr-BE"/>
        </w:rPr>
        <w:t xml:space="preserve"> ensemble au maximum</w:t>
      </w:r>
      <w:r>
        <w:rPr>
          <w:lang w:val="fr-BE"/>
        </w:rPr>
        <w:t xml:space="preserve"> 3 fois par patient pendant la durée de ce projet.</w:t>
      </w:r>
    </w:p>
    <w:p w14:paraId="1513D485" w14:textId="76D0536A" w:rsidR="00124A5A" w:rsidRPr="00084083" w:rsidRDefault="00124A5A" w:rsidP="003639AD">
      <w:pPr>
        <w:jc w:val="both"/>
        <w:rPr>
          <w:lang w:val="fr-BE"/>
        </w:rPr>
      </w:pPr>
      <w:r>
        <w:rPr>
          <w:lang w:val="fr"/>
        </w:rPr>
        <w:t>Les prestations sont portées en compte en fonction des groupes cibles spécifiques décrits à l’article 1</w:t>
      </w:r>
      <w:r>
        <w:rPr>
          <w:vertAlign w:val="superscript"/>
          <w:lang w:val="fr"/>
        </w:rPr>
        <w:t>er</w:t>
      </w:r>
      <w:r>
        <w:rPr>
          <w:lang w:val="fr"/>
        </w:rPr>
        <w:t xml:space="preserve"> et </w:t>
      </w:r>
      <w:r w:rsidR="00CD2AE8">
        <w:rPr>
          <w:lang w:val="fr"/>
        </w:rPr>
        <w:t>couvrent tous les coûts liés à l’exécution d</w:t>
      </w:r>
      <w:r>
        <w:rPr>
          <w:lang w:val="fr"/>
        </w:rPr>
        <w:t>es tâches décrites à l’article 2</w:t>
      </w:r>
      <w:r w:rsidR="00977F63">
        <w:rPr>
          <w:lang w:val="fr"/>
        </w:rPr>
        <w:t>, points 2,3 et 6</w:t>
      </w:r>
      <w:r>
        <w:rPr>
          <w:lang w:val="fr"/>
        </w:rPr>
        <w:t>.</w:t>
      </w:r>
    </w:p>
    <w:p w14:paraId="34CCA891" w14:textId="12F6838C" w:rsidR="00D76391" w:rsidRPr="00F97F50" w:rsidRDefault="00F97F50" w:rsidP="003639AD">
      <w:pPr>
        <w:jc w:val="both"/>
        <w:rPr>
          <w:lang w:val="fr-BE"/>
        </w:rPr>
      </w:pPr>
      <w:r>
        <w:rPr>
          <w:lang w:val="fr"/>
        </w:rPr>
        <w:t>Pour les prestations visées à l’</w:t>
      </w:r>
      <w:r w:rsidRPr="00BA08FC">
        <w:rPr>
          <w:lang w:val="fr-BE"/>
        </w:rPr>
        <w:t xml:space="preserve">§1, </w:t>
      </w:r>
      <w:r>
        <w:rPr>
          <w:lang w:val="fr"/>
        </w:rPr>
        <w:t>i</w:t>
      </w:r>
      <w:r w:rsidR="00D76391">
        <w:rPr>
          <w:lang w:val="fr"/>
        </w:rPr>
        <w:t>l n’y a pas de quote-part personnelle pour le patient</w:t>
      </w:r>
      <w:r>
        <w:rPr>
          <w:lang w:val="fr"/>
        </w:rPr>
        <w:t>, a</w:t>
      </w:r>
      <w:r w:rsidR="00D76391">
        <w:rPr>
          <w:lang w:val="fr"/>
        </w:rPr>
        <w:t>ucun supplément ne peut être demandé pour ces prestations.</w:t>
      </w:r>
      <w:r>
        <w:rPr>
          <w:lang w:val="fr"/>
        </w:rPr>
        <w:t xml:space="preserve"> Il n’y a pas d’interdiction quant à l</w:t>
      </w:r>
      <w:r w:rsidRPr="00BA08FC">
        <w:rPr>
          <w:lang w:val="fr-BE"/>
        </w:rPr>
        <w:t>'application du régime du tiers payant</w:t>
      </w:r>
      <w:r>
        <w:rPr>
          <w:lang w:val="fr-BE"/>
        </w:rPr>
        <w:t>.</w:t>
      </w:r>
    </w:p>
    <w:p w14:paraId="2A6B89A2" w14:textId="77777777" w:rsidR="00FC6485" w:rsidRPr="00084083" w:rsidRDefault="00FC6485" w:rsidP="00FC6485">
      <w:pPr>
        <w:jc w:val="both"/>
        <w:rPr>
          <w:lang w:val="fr-BE"/>
        </w:rPr>
      </w:pPr>
      <w:r>
        <w:rPr>
          <w:lang w:val="fr"/>
        </w:rPr>
        <w:t>Les prestations sont portées en compte selon les instructions de facturation publiées sur le site web de l’INAMI.</w:t>
      </w:r>
    </w:p>
    <w:p w14:paraId="7A8BE636" w14:textId="32743DA4" w:rsidR="00D76391" w:rsidRPr="00084083" w:rsidRDefault="00F97F50" w:rsidP="003639AD">
      <w:pPr>
        <w:jc w:val="both"/>
        <w:rPr>
          <w:lang w:val="fr-BE"/>
        </w:rPr>
      </w:pPr>
      <w:r w:rsidRPr="00E511C5">
        <w:rPr>
          <w:lang w:val="fr-BE"/>
        </w:rPr>
        <w:t>§</w:t>
      </w:r>
      <w:r>
        <w:rPr>
          <w:lang w:val="fr-BE"/>
        </w:rPr>
        <w:t xml:space="preserve">2. </w:t>
      </w:r>
      <w:r w:rsidR="00D76391">
        <w:rPr>
          <w:lang w:val="fr"/>
        </w:rPr>
        <w:t>Pour les avis, les consultations et les visites des médecins (généralistes), la nomenclature officielle</w:t>
      </w:r>
      <w:r w:rsidR="00CD2AE8">
        <w:rPr>
          <w:lang w:val="fr"/>
        </w:rPr>
        <w:t xml:space="preserve"> des prestations de santé</w:t>
      </w:r>
      <w:r w:rsidR="00D76391">
        <w:rPr>
          <w:lang w:val="fr"/>
        </w:rPr>
        <w:t xml:space="preserve"> </w:t>
      </w:r>
      <w:r w:rsidR="0004544B">
        <w:rPr>
          <w:lang w:val="fr"/>
        </w:rPr>
        <w:t>s’applique</w:t>
      </w:r>
      <w:r w:rsidR="00D76391">
        <w:rPr>
          <w:lang w:val="fr"/>
        </w:rPr>
        <w:t xml:space="preserve"> ou les prestations prévues par l’arrêté royal n° 20 du 13 mai 2020 portant des mesures temporaires dans la lutte contre la pandémie COVID-19 et visant à assurer la continuité des soins en matière d’assurance obligatoire soins de santé peuvent être appliquées. </w:t>
      </w:r>
    </w:p>
    <w:p w14:paraId="640BA811" w14:textId="306D9CF0" w:rsidR="003D5E84" w:rsidRPr="00084083" w:rsidRDefault="00F97F50" w:rsidP="00C07B34">
      <w:pPr>
        <w:spacing w:after="0"/>
        <w:jc w:val="both"/>
        <w:rPr>
          <w:lang w:val="fr-BE"/>
        </w:rPr>
      </w:pPr>
      <w:r w:rsidRPr="00E511C5">
        <w:rPr>
          <w:lang w:val="fr-BE"/>
        </w:rPr>
        <w:t>§</w:t>
      </w:r>
      <w:r>
        <w:rPr>
          <w:lang w:val="fr-BE"/>
        </w:rPr>
        <w:t xml:space="preserve">3. </w:t>
      </w:r>
      <w:r w:rsidR="003D5E84">
        <w:rPr>
          <w:lang w:val="fr"/>
        </w:rPr>
        <w:t xml:space="preserve">Les soins infirmiers à domicile </w:t>
      </w:r>
      <w:r w:rsidR="0004544B">
        <w:rPr>
          <w:lang w:val="fr"/>
        </w:rPr>
        <w:t>sont</w:t>
      </w:r>
      <w:r w:rsidR="003D5E84">
        <w:rPr>
          <w:lang w:val="fr"/>
        </w:rPr>
        <w:t xml:space="preserve"> financés via la nomenclature officielle</w:t>
      </w:r>
      <w:r w:rsidR="003C1A64">
        <w:rPr>
          <w:lang w:val="fr"/>
        </w:rPr>
        <w:t xml:space="preserve"> des prestations de santé</w:t>
      </w:r>
      <w:r w:rsidR="005309AF">
        <w:rPr>
          <w:lang w:val="fr"/>
        </w:rPr>
        <w:t xml:space="preserve">, </w:t>
      </w:r>
      <w:r w:rsidR="005309AF" w:rsidRPr="005309AF">
        <w:rPr>
          <w:lang w:val="fr"/>
        </w:rPr>
        <w:t xml:space="preserve">les prestations spécifiques pour les infirmiers prévues par </w:t>
      </w:r>
      <w:r w:rsidR="005309AF">
        <w:rPr>
          <w:lang w:val="fr"/>
        </w:rPr>
        <w:t>l’</w:t>
      </w:r>
      <w:r w:rsidR="005309AF" w:rsidRPr="005309AF">
        <w:rPr>
          <w:lang w:val="fr-BE"/>
        </w:rPr>
        <w:t xml:space="preserve">Arrêté royal n° 20 portant des mesures </w:t>
      </w:r>
      <w:r w:rsidR="005309AF" w:rsidRPr="005309AF">
        <w:rPr>
          <w:lang w:val="fr-BE"/>
        </w:rPr>
        <w:lastRenderedPageBreak/>
        <w:t>temporaires dans la lutte contre la pandémie COVID-19 et visant à assurer la continuité des soins en matière d’assurance obligatoire soins de santé</w:t>
      </w:r>
      <w:r w:rsidR="00B308A4">
        <w:rPr>
          <w:rStyle w:val="Voetnootmarkering"/>
          <w:lang w:val="fr-BE"/>
        </w:rPr>
        <w:footnoteReference w:id="1"/>
      </w:r>
      <w:r w:rsidR="005309AF">
        <w:rPr>
          <w:lang w:val="fr-BE"/>
        </w:rPr>
        <w:t xml:space="preserve"> </w:t>
      </w:r>
      <w:r w:rsidR="003D5E84">
        <w:rPr>
          <w:lang w:val="fr"/>
        </w:rPr>
        <w:t>et via le cadre des soins de cohorte pour les patients COVID-19</w:t>
      </w:r>
      <w:r w:rsidR="00B308A4">
        <w:rPr>
          <w:rStyle w:val="Voetnootmarkering"/>
          <w:lang w:val="fr"/>
        </w:rPr>
        <w:footnoteReference w:id="2"/>
      </w:r>
      <w:r w:rsidR="003D5E84">
        <w:rPr>
          <w:lang w:val="fr"/>
        </w:rPr>
        <w:t>.</w:t>
      </w:r>
    </w:p>
    <w:p w14:paraId="46C5EC78" w14:textId="77777777" w:rsidR="001A259D" w:rsidRPr="001A259D" w:rsidRDefault="001A259D" w:rsidP="003639AD">
      <w:pPr>
        <w:jc w:val="both"/>
        <w:rPr>
          <w:lang w:val="fr"/>
        </w:rPr>
      </w:pPr>
    </w:p>
    <w:p w14:paraId="394158AD" w14:textId="77777777" w:rsidR="00550527" w:rsidRPr="00084083" w:rsidRDefault="00550527" w:rsidP="003639AD">
      <w:pPr>
        <w:jc w:val="both"/>
        <w:rPr>
          <w:b/>
          <w:lang w:val="fr-BE"/>
        </w:rPr>
      </w:pPr>
      <w:r>
        <w:rPr>
          <w:b/>
          <w:lang w:val="fr"/>
        </w:rPr>
        <w:t>Article 6. Utilisation des indemnisations</w:t>
      </w:r>
    </w:p>
    <w:p w14:paraId="1AF3BA6B" w14:textId="32665B6C" w:rsidR="00575F8A" w:rsidRDefault="00550527" w:rsidP="00C07B34">
      <w:pPr>
        <w:spacing w:after="0"/>
        <w:jc w:val="both"/>
        <w:rPr>
          <w:lang w:val="fr"/>
        </w:rPr>
      </w:pPr>
      <w:r>
        <w:rPr>
          <w:lang w:val="fr"/>
        </w:rPr>
        <w:t xml:space="preserve">Le deuxième contractant s’engage à utiliser les ressources financières payées par l’INAMI exclusivement </w:t>
      </w:r>
      <w:r w:rsidR="004E75BB">
        <w:rPr>
          <w:lang w:val="fr"/>
        </w:rPr>
        <w:t>pour l’exécution</w:t>
      </w:r>
      <w:r>
        <w:rPr>
          <w:lang w:val="fr"/>
        </w:rPr>
        <w:t xml:space="preserve"> de la présente convention.</w:t>
      </w:r>
    </w:p>
    <w:p w14:paraId="1BCE0891" w14:textId="77777777" w:rsidR="00C07B34" w:rsidRPr="00084083" w:rsidRDefault="00C07B34" w:rsidP="00550527">
      <w:pPr>
        <w:spacing w:after="360"/>
        <w:jc w:val="both"/>
        <w:rPr>
          <w:lang w:val="fr-BE"/>
        </w:rPr>
      </w:pPr>
    </w:p>
    <w:p w14:paraId="13435EFC" w14:textId="77777777" w:rsidR="00550527" w:rsidRPr="00084083" w:rsidRDefault="00550527" w:rsidP="003639AD">
      <w:pPr>
        <w:jc w:val="both"/>
        <w:rPr>
          <w:b/>
          <w:lang w:val="fr-BE"/>
        </w:rPr>
      </w:pPr>
      <w:r>
        <w:rPr>
          <w:b/>
          <w:lang w:val="fr"/>
        </w:rPr>
        <w:t>Article 7. Questions d’enquête</w:t>
      </w:r>
    </w:p>
    <w:p w14:paraId="1A9FA14C" w14:textId="77777777" w:rsidR="003D5E84" w:rsidRPr="00084083" w:rsidRDefault="003D5E84" w:rsidP="003639AD">
      <w:pPr>
        <w:jc w:val="both"/>
        <w:rPr>
          <w:lang w:val="fr-BE"/>
        </w:rPr>
      </w:pPr>
      <w:r>
        <w:rPr>
          <w:lang w:val="fr"/>
        </w:rPr>
        <w:t xml:space="preserve">Le </w:t>
      </w:r>
      <w:proofErr w:type="spellStart"/>
      <w:r>
        <w:rPr>
          <w:lang w:val="fr"/>
        </w:rPr>
        <w:t>télémonitoring</w:t>
      </w:r>
      <w:proofErr w:type="spellEnd"/>
      <w:r>
        <w:rPr>
          <w:lang w:val="fr"/>
        </w:rPr>
        <w:t xml:space="preserve"> est encore peu utilisé dans le secteur des soins de santé belge, bien que de nombreuses applications soient possibles. Ce projet pilote peut fournir des informations précieuses sur l’utilisation du </w:t>
      </w:r>
      <w:proofErr w:type="spellStart"/>
      <w:r>
        <w:rPr>
          <w:lang w:val="fr"/>
        </w:rPr>
        <w:t>télémonitoring</w:t>
      </w:r>
      <w:proofErr w:type="spellEnd"/>
      <w:r>
        <w:rPr>
          <w:lang w:val="fr"/>
        </w:rPr>
        <w:t xml:space="preserve"> dans le contexte belge et sur les possibilités et les limites d’une utilisation future, également pour d’autres groupes cibles. </w:t>
      </w:r>
    </w:p>
    <w:p w14:paraId="78FB997A" w14:textId="77777777" w:rsidR="007B26A8" w:rsidRPr="00084083" w:rsidRDefault="007B26A8" w:rsidP="003639AD">
      <w:pPr>
        <w:jc w:val="both"/>
        <w:rPr>
          <w:lang w:val="fr-BE"/>
        </w:rPr>
      </w:pPr>
      <w:r w:rsidRPr="007B26A8">
        <w:rPr>
          <w:lang w:val="fr"/>
        </w:rPr>
        <w:t>Du point de vue de l’INAMI, les principaux objectifs sont de fournir des soins de qualité au sein d’un modèle de soins au rapport coûts-efficacité équilibré et sûr, de garantir la satisfaction des utilisateurs et le respect de la vie privée du patient.</w:t>
      </w:r>
    </w:p>
    <w:p w14:paraId="673BD85A" w14:textId="6F326317" w:rsidR="003D5E84" w:rsidRPr="00084083" w:rsidRDefault="003D5E84" w:rsidP="003639AD">
      <w:pPr>
        <w:jc w:val="both"/>
        <w:rPr>
          <w:lang w:val="fr-BE"/>
        </w:rPr>
      </w:pPr>
      <w:r>
        <w:rPr>
          <w:lang w:val="fr"/>
        </w:rPr>
        <w:t>Un rapport d’évaluation sera établi</w:t>
      </w:r>
      <w:r w:rsidR="0004544B">
        <w:rPr>
          <w:lang w:val="fr"/>
        </w:rPr>
        <w:t xml:space="preserve"> par une institution de recherche externe et indépendante, éventuellement coordonnée par l</w:t>
      </w:r>
      <w:r w:rsidR="00E10BF9">
        <w:rPr>
          <w:lang w:val="fr"/>
        </w:rPr>
        <w:t>e</w:t>
      </w:r>
      <w:r w:rsidR="0004544B">
        <w:rPr>
          <w:lang w:val="fr"/>
        </w:rPr>
        <w:t xml:space="preserve"> KCE,</w:t>
      </w:r>
      <w:r>
        <w:rPr>
          <w:lang w:val="fr"/>
        </w:rPr>
        <w:t xml:space="preserve"> à partir des données de facturation obtenues et des enquêtes qualitatives menées auprès de toutes les parties concernées, comme prévu à l’article 2. Il apportera au moins une réponse aux questions d’enquête suivantes :</w:t>
      </w:r>
    </w:p>
    <w:p w14:paraId="7EB791AA" w14:textId="34B92EE4" w:rsidR="008C538F" w:rsidRPr="001A5169" w:rsidRDefault="008C538F" w:rsidP="008C538F">
      <w:pPr>
        <w:pStyle w:val="Lijstalinea"/>
        <w:numPr>
          <w:ilvl w:val="0"/>
          <w:numId w:val="20"/>
        </w:numPr>
        <w:jc w:val="both"/>
        <w:rPr>
          <w:lang w:val="fr-BE"/>
        </w:rPr>
      </w:pPr>
      <w:r w:rsidRPr="008C538F">
        <w:rPr>
          <w:lang w:val="fr-BE"/>
        </w:rPr>
        <w:t xml:space="preserve">Quelles sont les caractéristiques des patients dans le </w:t>
      </w:r>
      <w:r>
        <w:rPr>
          <w:lang w:val="fr-BE"/>
        </w:rPr>
        <w:t>parcours</w:t>
      </w:r>
      <w:r w:rsidRPr="008C538F">
        <w:rPr>
          <w:lang w:val="fr-BE"/>
        </w:rPr>
        <w:t xml:space="preserve"> de soins de </w:t>
      </w:r>
      <w:proofErr w:type="spellStart"/>
      <w:r w:rsidRPr="008C538F">
        <w:rPr>
          <w:lang w:val="fr-BE"/>
        </w:rPr>
        <w:t>télémonit</w:t>
      </w:r>
      <w:r>
        <w:rPr>
          <w:lang w:val="fr-BE"/>
        </w:rPr>
        <w:t>oring</w:t>
      </w:r>
      <w:proofErr w:type="spellEnd"/>
      <w:r w:rsidRPr="008C538F">
        <w:rPr>
          <w:lang w:val="fr-BE"/>
        </w:rPr>
        <w:t xml:space="preserve"> pré et post-hospitalier de ce projet pilote (socio-économique, démographique, statut </w:t>
      </w:r>
      <w:r>
        <w:rPr>
          <w:lang w:val="fr-BE"/>
        </w:rPr>
        <w:t>d’intervention majorée</w:t>
      </w:r>
      <w:r w:rsidRPr="008C538F">
        <w:rPr>
          <w:lang w:val="fr-BE"/>
        </w:rPr>
        <w:t>, si possible : comorbidités, maladie chronique) ?</w:t>
      </w:r>
    </w:p>
    <w:p w14:paraId="7DE7D86C" w14:textId="285C79C0" w:rsidR="003D5E84" w:rsidRPr="00084083" w:rsidRDefault="003D5E84" w:rsidP="003D5E84">
      <w:pPr>
        <w:pStyle w:val="Lijstalinea"/>
        <w:numPr>
          <w:ilvl w:val="0"/>
          <w:numId w:val="20"/>
        </w:numPr>
        <w:jc w:val="both"/>
        <w:rPr>
          <w:lang w:val="fr-BE"/>
        </w:rPr>
      </w:pPr>
      <w:r>
        <w:rPr>
          <w:lang w:val="fr"/>
        </w:rPr>
        <w:t xml:space="preserve">Est-il possible d’éviter une admission et de faire sortir plus tôt les patients COVID de l’hôpital s'ils sont suivis par </w:t>
      </w:r>
      <w:proofErr w:type="spellStart"/>
      <w:r>
        <w:rPr>
          <w:lang w:val="fr"/>
        </w:rPr>
        <w:t>télémonitoring</w:t>
      </w:r>
      <w:proofErr w:type="spellEnd"/>
      <w:r>
        <w:rPr>
          <w:lang w:val="fr"/>
        </w:rPr>
        <w:t> ?</w:t>
      </w:r>
    </w:p>
    <w:p w14:paraId="42669E5F" w14:textId="77777777" w:rsidR="003D5E84" w:rsidRPr="00084083" w:rsidRDefault="00971DCE" w:rsidP="00971DCE">
      <w:pPr>
        <w:pStyle w:val="Lijstalinea"/>
        <w:numPr>
          <w:ilvl w:val="0"/>
          <w:numId w:val="20"/>
        </w:numPr>
        <w:jc w:val="both"/>
        <w:rPr>
          <w:lang w:val="fr-BE"/>
        </w:rPr>
      </w:pPr>
      <w:r>
        <w:rPr>
          <w:lang w:val="fr"/>
        </w:rPr>
        <w:t xml:space="preserve">Quelles sont les expériences des patients et des différents dispensateurs de soins concernés en matière de </w:t>
      </w:r>
      <w:proofErr w:type="spellStart"/>
      <w:r>
        <w:rPr>
          <w:lang w:val="fr"/>
        </w:rPr>
        <w:t>télémonitoring</w:t>
      </w:r>
      <w:proofErr w:type="spellEnd"/>
      <w:r>
        <w:rPr>
          <w:lang w:val="fr"/>
        </w:rPr>
        <w:t xml:space="preserve"> ? </w:t>
      </w:r>
    </w:p>
    <w:p w14:paraId="75D67528" w14:textId="77777777" w:rsidR="00D87F28" w:rsidRPr="00084083" w:rsidRDefault="00D87F28" w:rsidP="00D87F28">
      <w:pPr>
        <w:pStyle w:val="Lijstalinea"/>
        <w:numPr>
          <w:ilvl w:val="1"/>
          <w:numId w:val="20"/>
        </w:numPr>
        <w:jc w:val="both"/>
        <w:rPr>
          <w:lang w:val="fr-BE"/>
        </w:rPr>
      </w:pPr>
      <w:r>
        <w:rPr>
          <w:lang w:val="fr"/>
        </w:rPr>
        <w:t xml:space="preserve">Le </w:t>
      </w:r>
      <w:proofErr w:type="spellStart"/>
      <w:r>
        <w:rPr>
          <w:lang w:val="fr"/>
        </w:rPr>
        <w:t>télémonitoring</w:t>
      </w:r>
      <w:proofErr w:type="spellEnd"/>
      <w:r>
        <w:rPr>
          <w:lang w:val="fr"/>
        </w:rPr>
        <w:t xml:space="preserve"> est-il considéré par les patients et les dispensateurs de soins comme une méthode qualitative, sûre et efficace ?</w:t>
      </w:r>
    </w:p>
    <w:p w14:paraId="3F5966C8" w14:textId="77777777" w:rsidR="00D87F28" w:rsidRPr="00084083" w:rsidRDefault="00D87F28" w:rsidP="00D87F28">
      <w:pPr>
        <w:pStyle w:val="Lijstalinea"/>
        <w:numPr>
          <w:ilvl w:val="1"/>
          <w:numId w:val="20"/>
        </w:numPr>
        <w:jc w:val="both"/>
        <w:rPr>
          <w:lang w:val="fr-BE"/>
        </w:rPr>
      </w:pPr>
      <w:r>
        <w:rPr>
          <w:lang w:val="fr"/>
        </w:rPr>
        <w:t>Comment les différents dispensateurs de soins perçoivent-ils leur rôle dans le processus de soins ?</w:t>
      </w:r>
    </w:p>
    <w:p w14:paraId="63C8EC2F" w14:textId="0D55F9B6" w:rsidR="00D87F28" w:rsidRPr="001A5169" w:rsidRDefault="00D87F28" w:rsidP="00D87F28">
      <w:pPr>
        <w:pStyle w:val="Lijstalinea"/>
        <w:numPr>
          <w:ilvl w:val="1"/>
          <w:numId w:val="20"/>
        </w:numPr>
        <w:jc w:val="both"/>
        <w:rPr>
          <w:lang w:val="fr-BE"/>
        </w:rPr>
      </w:pPr>
      <w:r>
        <w:rPr>
          <w:lang w:val="fr"/>
        </w:rPr>
        <w:t>Les informations fournies sont-elles suffisantes pour permettre une évaluation médicale correcte de la situation du patient ?</w:t>
      </w:r>
    </w:p>
    <w:p w14:paraId="36598453" w14:textId="3E4A6D2F" w:rsidR="008C538F" w:rsidRPr="00084083" w:rsidRDefault="008C538F" w:rsidP="008C538F">
      <w:pPr>
        <w:pStyle w:val="Lijstalinea"/>
        <w:numPr>
          <w:ilvl w:val="1"/>
          <w:numId w:val="20"/>
        </w:numPr>
        <w:jc w:val="both"/>
        <w:rPr>
          <w:lang w:val="fr-BE"/>
        </w:rPr>
      </w:pPr>
      <w:r w:rsidRPr="008C538F">
        <w:rPr>
          <w:lang w:val="fr-BE"/>
        </w:rPr>
        <w:lastRenderedPageBreak/>
        <w:t>Quelle est l'expérience du patient avec la nouvelle technologie ? Y</w:t>
      </w:r>
      <w:r w:rsidR="0049238C">
        <w:rPr>
          <w:lang w:val="fr-BE"/>
        </w:rPr>
        <w:t xml:space="preserve"> </w:t>
      </w:r>
      <w:proofErr w:type="spellStart"/>
      <w:r w:rsidR="0049238C" w:rsidRPr="008C538F">
        <w:rPr>
          <w:lang w:val="fr-BE"/>
        </w:rPr>
        <w:t>a-t-il</w:t>
      </w:r>
      <w:proofErr w:type="spellEnd"/>
      <w:r w:rsidRPr="008C538F">
        <w:rPr>
          <w:lang w:val="fr-BE"/>
        </w:rPr>
        <w:t xml:space="preserve"> des groupes qui connaissent des difficultés (par exemple les personnes âgées) ?</w:t>
      </w:r>
    </w:p>
    <w:p w14:paraId="2E19A5A3" w14:textId="0CDA5A29" w:rsidR="00D87F28" w:rsidRPr="00084083" w:rsidRDefault="00D87F28" w:rsidP="00D87F28">
      <w:pPr>
        <w:pStyle w:val="Lijstalinea"/>
        <w:numPr>
          <w:ilvl w:val="0"/>
          <w:numId w:val="20"/>
        </w:numPr>
        <w:jc w:val="both"/>
        <w:rPr>
          <w:lang w:val="fr-BE"/>
        </w:rPr>
      </w:pPr>
      <w:r>
        <w:rPr>
          <w:lang w:val="fr"/>
        </w:rPr>
        <w:t>Quels sont les groupes cibles atteints ? Quelle est la répartition en fonction de l’âge, de la situation familiale</w:t>
      </w:r>
      <w:r w:rsidR="008C538F">
        <w:rPr>
          <w:lang w:val="fr"/>
        </w:rPr>
        <w:t xml:space="preserve">, </w:t>
      </w:r>
      <w:r>
        <w:rPr>
          <w:lang w:val="fr"/>
        </w:rPr>
        <w:t xml:space="preserve"> de l’autonomie</w:t>
      </w:r>
      <w:r w:rsidR="008C538F">
        <w:rPr>
          <w:lang w:val="fr"/>
        </w:rPr>
        <w:t xml:space="preserve"> et d’autres caractéristiques</w:t>
      </w:r>
      <w:r>
        <w:rPr>
          <w:lang w:val="fr"/>
        </w:rPr>
        <w:t xml:space="preserve"> ? </w:t>
      </w:r>
    </w:p>
    <w:p w14:paraId="28F41A89" w14:textId="77777777" w:rsidR="00D87F28" w:rsidRPr="00084083" w:rsidRDefault="00D87F28" w:rsidP="00D87F28">
      <w:pPr>
        <w:pStyle w:val="Lijstalinea"/>
        <w:numPr>
          <w:ilvl w:val="0"/>
          <w:numId w:val="20"/>
        </w:numPr>
        <w:jc w:val="both"/>
        <w:rPr>
          <w:lang w:val="fr-BE"/>
        </w:rPr>
      </w:pPr>
      <w:r>
        <w:rPr>
          <w:lang w:val="fr"/>
        </w:rPr>
        <w:t>Pendant combien de semaines les patients COVID sont-ils surveillés en moyenne ? Existe-t-il des différences en fonction de la catégorie d’âge ?</w:t>
      </w:r>
    </w:p>
    <w:p w14:paraId="4384AE9D" w14:textId="67EBAE88" w:rsidR="00005A62" w:rsidRPr="00600C2A" w:rsidRDefault="00D87F28" w:rsidP="007B26A8">
      <w:pPr>
        <w:pStyle w:val="Lijstalinea"/>
        <w:numPr>
          <w:ilvl w:val="0"/>
          <w:numId w:val="20"/>
        </w:numPr>
        <w:jc w:val="both"/>
        <w:rPr>
          <w:lang w:val="fr-BE"/>
        </w:rPr>
      </w:pPr>
      <w:r>
        <w:rPr>
          <w:lang w:val="fr"/>
        </w:rPr>
        <w:t xml:space="preserve">Quelle est la répartition régionale des patients intégrés au </w:t>
      </w:r>
      <w:r w:rsidR="00005A62">
        <w:rPr>
          <w:lang w:val="fr"/>
        </w:rPr>
        <w:t xml:space="preserve">processus </w:t>
      </w:r>
      <w:r>
        <w:rPr>
          <w:lang w:val="fr"/>
        </w:rPr>
        <w:t>de soins ?</w:t>
      </w:r>
    </w:p>
    <w:p w14:paraId="527F7158" w14:textId="2E620D21" w:rsidR="008C538F" w:rsidRPr="008C538F" w:rsidRDefault="00005A62" w:rsidP="008C538F">
      <w:pPr>
        <w:jc w:val="both"/>
        <w:rPr>
          <w:lang w:val="fr-BE"/>
        </w:rPr>
      </w:pPr>
      <w:r w:rsidRPr="00BA08FC">
        <w:rPr>
          <w:lang w:val="fr-BE"/>
        </w:rPr>
        <w:t>En utilisant les données de la base de données IMA, les données collectées peuvent</w:t>
      </w:r>
      <w:r w:rsidR="0004544B">
        <w:rPr>
          <w:lang w:val="fr-BE"/>
        </w:rPr>
        <w:t xml:space="preserve"> éventuellement</w:t>
      </w:r>
      <w:r w:rsidRPr="00BA08FC">
        <w:rPr>
          <w:lang w:val="fr-BE"/>
        </w:rPr>
        <w:t xml:space="preserve"> être comparées avec</w:t>
      </w:r>
      <w:r w:rsidR="0085082F">
        <w:rPr>
          <w:lang w:val="fr-BE"/>
        </w:rPr>
        <w:t xml:space="preserve"> celles</w:t>
      </w:r>
      <w:r w:rsidRPr="00BA08FC">
        <w:rPr>
          <w:lang w:val="fr-BE"/>
        </w:rPr>
        <w:t xml:space="preserve"> </w:t>
      </w:r>
      <w:r w:rsidR="0085082F">
        <w:rPr>
          <w:lang w:val="fr-BE"/>
        </w:rPr>
        <w:t>d</w:t>
      </w:r>
      <w:r w:rsidRPr="00BA08FC">
        <w:rPr>
          <w:lang w:val="fr-BE"/>
        </w:rPr>
        <w:t xml:space="preserve">es </w:t>
      </w:r>
      <w:r w:rsidR="0085082F">
        <w:rPr>
          <w:lang w:val="fr-BE"/>
        </w:rPr>
        <w:t>patients atteints de covid-19 qui ont été hospitalisés mais</w:t>
      </w:r>
      <w:r w:rsidR="0085082F" w:rsidRPr="00BA08FC">
        <w:rPr>
          <w:lang w:val="fr-BE"/>
        </w:rPr>
        <w:t xml:space="preserve"> </w:t>
      </w:r>
      <w:r w:rsidRPr="00BA08FC">
        <w:rPr>
          <w:lang w:val="fr-BE"/>
        </w:rPr>
        <w:t xml:space="preserve">qui n'ont pas été suivis par </w:t>
      </w:r>
      <w:proofErr w:type="spellStart"/>
      <w:r w:rsidRPr="00BA08FC">
        <w:rPr>
          <w:lang w:val="fr-BE"/>
        </w:rPr>
        <w:t>télémonitoring</w:t>
      </w:r>
      <w:proofErr w:type="spellEnd"/>
      <w:r w:rsidRPr="00BA08FC">
        <w:rPr>
          <w:lang w:val="fr-BE"/>
        </w:rPr>
        <w:t xml:space="preserve">. </w:t>
      </w:r>
      <w:r w:rsidR="008C538F">
        <w:rPr>
          <w:lang w:val="fr-BE"/>
        </w:rPr>
        <w:t xml:space="preserve">Les deux groupes peuvent être comparés en ce qui concerne les caractéristiques </w:t>
      </w:r>
      <w:r w:rsidR="008C538F" w:rsidRPr="008C538F">
        <w:rPr>
          <w:lang w:val="fr-BE"/>
        </w:rPr>
        <w:t>des groupes de patients (voir question 1), la durée d'hospitalisation et éventuellement la comparaison des coûts.</w:t>
      </w:r>
    </w:p>
    <w:p w14:paraId="50E7DEBA" w14:textId="77777777" w:rsidR="00623C9D" w:rsidRDefault="008C538F" w:rsidP="00005A62">
      <w:pPr>
        <w:jc w:val="both"/>
        <w:rPr>
          <w:lang w:val="fr-BE"/>
        </w:rPr>
      </w:pPr>
      <w:r w:rsidRPr="008C538F">
        <w:rPr>
          <w:lang w:val="fr-BE"/>
        </w:rPr>
        <w:t>Le groupe cible de pré-hospitalisation peut éventuellement être comparé</w:t>
      </w:r>
      <w:r w:rsidR="00623C9D">
        <w:rPr>
          <w:lang w:val="fr-BE"/>
        </w:rPr>
        <w:t xml:space="preserve"> via les données IMA avec le</w:t>
      </w:r>
      <w:r w:rsidRPr="008C538F">
        <w:rPr>
          <w:lang w:val="fr-BE"/>
        </w:rPr>
        <w:t xml:space="preserve"> groupe de patients </w:t>
      </w:r>
      <w:proofErr w:type="spellStart"/>
      <w:r w:rsidRPr="008C538F">
        <w:rPr>
          <w:lang w:val="fr-BE"/>
        </w:rPr>
        <w:t>covid</w:t>
      </w:r>
      <w:proofErr w:type="spellEnd"/>
      <w:r w:rsidRPr="008C538F">
        <w:rPr>
          <w:lang w:val="fr-BE"/>
        </w:rPr>
        <w:t xml:space="preserve"> </w:t>
      </w:r>
      <w:r w:rsidR="00623C9D">
        <w:rPr>
          <w:lang w:val="fr-BE"/>
        </w:rPr>
        <w:t>dont</w:t>
      </w:r>
      <w:r w:rsidRPr="008C538F">
        <w:rPr>
          <w:lang w:val="fr-BE"/>
        </w:rPr>
        <w:t xml:space="preserve"> </w:t>
      </w:r>
      <w:r w:rsidR="00623C9D">
        <w:rPr>
          <w:lang w:val="fr-BE"/>
        </w:rPr>
        <w:t>le suivi et la supervision par d</w:t>
      </w:r>
      <w:r w:rsidRPr="008C538F">
        <w:rPr>
          <w:lang w:val="fr-BE"/>
        </w:rPr>
        <w:t>es infirmie</w:t>
      </w:r>
      <w:r w:rsidR="00623C9D">
        <w:rPr>
          <w:lang w:val="fr-BE"/>
        </w:rPr>
        <w:t>r</w:t>
      </w:r>
      <w:r w:rsidRPr="008C538F">
        <w:rPr>
          <w:lang w:val="fr-BE"/>
        </w:rPr>
        <w:t xml:space="preserve">s </w:t>
      </w:r>
      <w:r w:rsidR="00623C9D">
        <w:rPr>
          <w:lang w:val="fr-BE"/>
        </w:rPr>
        <w:t>ont été</w:t>
      </w:r>
      <w:r w:rsidRPr="008C538F">
        <w:rPr>
          <w:lang w:val="fr-BE"/>
        </w:rPr>
        <w:t xml:space="preserve"> facturés via le code de p</w:t>
      </w:r>
      <w:r w:rsidR="00623C9D">
        <w:rPr>
          <w:lang w:val="fr-BE"/>
        </w:rPr>
        <w:t>restation</w:t>
      </w:r>
      <w:r w:rsidRPr="008C538F">
        <w:rPr>
          <w:lang w:val="fr-BE"/>
        </w:rPr>
        <w:t xml:space="preserve"> 419333 avant le début du projet pilote (coûts, nombre de (télé)consultatio</w:t>
      </w:r>
      <w:r w:rsidR="00623C9D">
        <w:rPr>
          <w:lang w:val="fr-BE"/>
        </w:rPr>
        <w:t>ns, âge, hospitalisation, etc.)</w:t>
      </w:r>
    </w:p>
    <w:p w14:paraId="72801D82" w14:textId="083D8B40" w:rsidR="0085082F" w:rsidRPr="00BA08FC" w:rsidRDefault="0085082F" w:rsidP="00005A62">
      <w:pPr>
        <w:jc w:val="both"/>
        <w:rPr>
          <w:lang w:val="fr-BE"/>
        </w:rPr>
      </w:pPr>
      <w:r w:rsidRPr="0085082F">
        <w:rPr>
          <w:lang w:val="fr-BE"/>
        </w:rPr>
        <w:t>Ces questions de recherche peuvent être complétées par le comité d</w:t>
      </w:r>
      <w:r>
        <w:rPr>
          <w:lang w:val="fr-BE"/>
        </w:rPr>
        <w:t>’accompagnement</w:t>
      </w:r>
      <w:r w:rsidRPr="0085082F">
        <w:rPr>
          <w:lang w:val="fr-BE"/>
        </w:rPr>
        <w:t xml:space="preserve"> de ce projet pilote, tel que visé à l'article 8.</w:t>
      </w:r>
    </w:p>
    <w:p w14:paraId="36D3D3FC" w14:textId="605F3DBE" w:rsidR="00C22A56" w:rsidRDefault="0085082F" w:rsidP="007B26A8">
      <w:pPr>
        <w:jc w:val="both"/>
        <w:rPr>
          <w:lang w:val="fr"/>
        </w:rPr>
      </w:pPr>
      <w:r w:rsidRPr="0085082F">
        <w:rPr>
          <w:lang w:val="fr"/>
        </w:rPr>
        <w:t>Un</w:t>
      </w:r>
      <w:r>
        <w:rPr>
          <w:lang w:val="fr"/>
        </w:rPr>
        <w:t>e convention</w:t>
      </w:r>
      <w:r w:rsidRPr="0085082F">
        <w:rPr>
          <w:lang w:val="fr"/>
        </w:rPr>
        <w:t xml:space="preserve"> spécifique est conclu</w:t>
      </w:r>
      <w:r>
        <w:rPr>
          <w:lang w:val="fr"/>
        </w:rPr>
        <w:t>e</w:t>
      </w:r>
      <w:r w:rsidRPr="0085082F">
        <w:rPr>
          <w:lang w:val="fr"/>
        </w:rPr>
        <w:t xml:space="preserve"> entre le premier contractant et un organisme de recherche indépendant pour la préparation de ce rapport d'évaluation</w:t>
      </w:r>
      <w:r>
        <w:rPr>
          <w:lang w:val="fr"/>
        </w:rPr>
        <w:t>.</w:t>
      </w:r>
    </w:p>
    <w:p w14:paraId="5584C9AC" w14:textId="77777777" w:rsidR="00600C2A" w:rsidRPr="00084083" w:rsidRDefault="00600C2A" w:rsidP="007B26A8">
      <w:pPr>
        <w:jc w:val="both"/>
        <w:rPr>
          <w:lang w:val="fr-BE"/>
        </w:rPr>
      </w:pPr>
    </w:p>
    <w:p w14:paraId="77783CBD" w14:textId="40D099A6" w:rsidR="005C6455" w:rsidRPr="00084083" w:rsidRDefault="00550527" w:rsidP="00550527">
      <w:pPr>
        <w:jc w:val="both"/>
        <w:rPr>
          <w:b/>
          <w:lang w:val="fr-BE"/>
        </w:rPr>
      </w:pPr>
      <w:r>
        <w:rPr>
          <w:b/>
          <w:lang w:val="fr"/>
        </w:rPr>
        <w:t xml:space="preserve">Article 8. </w:t>
      </w:r>
      <w:r w:rsidR="0085082F">
        <w:rPr>
          <w:b/>
          <w:lang w:val="fr"/>
        </w:rPr>
        <w:t>début et suivi</w:t>
      </w:r>
      <w:r>
        <w:rPr>
          <w:b/>
          <w:lang w:val="fr"/>
        </w:rPr>
        <w:t xml:space="preserve"> de la convention</w:t>
      </w:r>
    </w:p>
    <w:p w14:paraId="2272A871" w14:textId="1D430BD0" w:rsidR="0085082F" w:rsidRPr="0085082F" w:rsidRDefault="00005A62" w:rsidP="00C07B34">
      <w:pPr>
        <w:spacing w:after="0"/>
        <w:jc w:val="both"/>
        <w:rPr>
          <w:rFonts w:ascii="Calibri" w:eastAsia="Times New Roman" w:hAnsi="Calibri" w:cs="Calibri"/>
          <w:lang w:val="fr-BE" w:eastAsia="en-GB"/>
        </w:rPr>
      </w:pPr>
      <w:r w:rsidRPr="00BA08FC">
        <w:rPr>
          <w:rFonts w:ascii="Calibri" w:eastAsia="Times New Roman" w:hAnsi="Calibri" w:cs="Calibri"/>
          <w:lang w:val="fr-BE" w:eastAsia="en-GB"/>
        </w:rPr>
        <w:t>§</w:t>
      </w:r>
      <w:r>
        <w:rPr>
          <w:rFonts w:ascii="Calibri" w:eastAsia="Times New Roman" w:hAnsi="Calibri" w:cs="Calibri"/>
          <w:lang w:val="fr-BE" w:eastAsia="en-GB"/>
        </w:rPr>
        <w:t>1.</w:t>
      </w:r>
      <w:r w:rsidRPr="00BA08FC">
        <w:rPr>
          <w:rFonts w:ascii="Calibri" w:eastAsia="Times New Roman" w:hAnsi="Calibri" w:cs="Calibri"/>
          <w:lang w:val="fr-BE" w:eastAsia="en-GB"/>
        </w:rPr>
        <w:t xml:space="preserve"> </w:t>
      </w:r>
      <w:r w:rsidR="0085082F" w:rsidRPr="0085082F">
        <w:rPr>
          <w:rFonts w:ascii="Calibri" w:eastAsia="Times New Roman" w:hAnsi="Calibri" w:cs="Calibri"/>
          <w:lang w:val="fr-BE" w:eastAsia="en-GB"/>
        </w:rPr>
        <w:t xml:space="preserve">Une organisation de prestataires de soins qui souhaite lancer un projet de </w:t>
      </w:r>
      <w:proofErr w:type="spellStart"/>
      <w:r w:rsidR="0085082F" w:rsidRPr="0085082F">
        <w:rPr>
          <w:rFonts w:ascii="Calibri" w:eastAsia="Times New Roman" w:hAnsi="Calibri" w:cs="Calibri"/>
          <w:lang w:val="fr-BE" w:eastAsia="en-GB"/>
        </w:rPr>
        <w:t>télé</w:t>
      </w:r>
      <w:r w:rsidR="0085082F">
        <w:rPr>
          <w:rFonts w:ascii="Calibri" w:eastAsia="Times New Roman" w:hAnsi="Calibri" w:cs="Calibri"/>
          <w:lang w:val="fr-BE" w:eastAsia="en-GB"/>
        </w:rPr>
        <w:t>monitoring</w:t>
      </w:r>
      <w:proofErr w:type="spellEnd"/>
      <w:r w:rsidR="0085082F" w:rsidRPr="0085082F">
        <w:rPr>
          <w:rFonts w:ascii="Calibri" w:eastAsia="Times New Roman" w:hAnsi="Calibri" w:cs="Calibri"/>
          <w:lang w:val="fr-BE" w:eastAsia="en-GB"/>
        </w:rPr>
        <w:t xml:space="preserve"> constitue un dossier de </w:t>
      </w:r>
      <w:r w:rsidR="0085082F">
        <w:rPr>
          <w:rFonts w:ascii="Calibri" w:eastAsia="Times New Roman" w:hAnsi="Calibri" w:cs="Calibri"/>
          <w:lang w:val="fr-BE" w:eastAsia="en-GB"/>
        </w:rPr>
        <w:t>demande</w:t>
      </w:r>
      <w:r w:rsidR="0085082F" w:rsidRPr="0085082F">
        <w:rPr>
          <w:rFonts w:ascii="Calibri" w:eastAsia="Times New Roman" w:hAnsi="Calibri" w:cs="Calibri"/>
          <w:lang w:val="fr-BE" w:eastAsia="en-GB"/>
        </w:rPr>
        <w:t xml:space="preserve">. Ce dossier de </w:t>
      </w:r>
      <w:r w:rsidR="0085082F">
        <w:rPr>
          <w:rFonts w:ascii="Calibri" w:eastAsia="Times New Roman" w:hAnsi="Calibri" w:cs="Calibri"/>
          <w:lang w:val="fr-BE" w:eastAsia="en-GB"/>
        </w:rPr>
        <w:t>demande</w:t>
      </w:r>
      <w:r w:rsidR="0085082F" w:rsidRPr="0085082F">
        <w:rPr>
          <w:rFonts w:ascii="Calibri" w:eastAsia="Times New Roman" w:hAnsi="Calibri" w:cs="Calibri"/>
          <w:lang w:val="fr-BE" w:eastAsia="en-GB"/>
        </w:rPr>
        <w:t xml:space="preserve"> comprend, entre autres, les questionnaires et les protocoles médicaux utilisés, la procédure de </w:t>
      </w:r>
      <w:r w:rsidR="0085082F">
        <w:rPr>
          <w:rFonts w:ascii="Calibri" w:eastAsia="Times New Roman" w:hAnsi="Calibri" w:cs="Calibri"/>
          <w:lang w:val="fr-BE" w:eastAsia="en-GB"/>
        </w:rPr>
        <w:t>notification</w:t>
      </w:r>
      <w:r w:rsidR="0085082F" w:rsidRPr="0085082F">
        <w:rPr>
          <w:rFonts w:ascii="Calibri" w:eastAsia="Times New Roman" w:hAnsi="Calibri" w:cs="Calibri"/>
          <w:lang w:val="fr-BE" w:eastAsia="en-GB"/>
        </w:rPr>
        <w:t xml:space="preserve">, la composition de l'équipe de </w:t>
      </w:r>
      <w:proofErr w:type="spellStart"/>
      <w:r w:rsidR="0085082F" w:rsidRPr="0085082F">
        <w:rPr>
          <w:rFonts w:ascii="Calibri" w:eastAsia="Times New Roman" w:hAnsi="Calibri" w:cs="Calibri"/>
          <w:lang w:val="fr-BE" w:eastAsia="en-GB"/>
        </w:rPr>
        <w:t>télé</w:t>
      </w:r>
      <w:r w:rsidR="0085082F">
        <w:rPr>
          <w:rFonts w:ascii="Calibri" w:eastAsia="Times New Roman" w:hAnsi="Calibri" w:cs="Calibri"/>
          <w:lang w:val="fr-BE" w:eastAsia="en-GB"/>
        </w:rPr>
        <w:t>monitoring</w:t>
      </w:r>
      <w:proofErr w:type="spellEnd"/>
      <w:r w:rsidR="0085082F" w:rsidRPr="0085082F">
        <w:rPr>
          <w:rFonts w:ascii="Calibri" w:eastAsia="Times New Roman" w:hAnsi="Calibri" w:cs="Calibri"/>
          <w:lang w:val="fr-BE" w:eastAsia="en-GB"/>
        </w:rPr>
        <w:t xml:space="preserve"> et du personnel disponible, les spécialistes médicaux impliqués, la formation donnée et prévue pour l'équipe de </w:t>
      </w:r>
      <w:proofErr w:type="spellStart"/>
      <w:r w:rsidR="0085082F" w:rsidRPr="0085082F">
        <w:rPr>
          <w:rFonts w:ascii="Calibri" w:eastAsia="Times New Roman" w:hAnsi="Calibri" w:cs="Calibri"/>
          <w:lang w:val="fr-BE" w:eastAsia="en-GB"/>
        </w:rPr>
        <w:t>télé</w:t>
      </w:r>
      <w:r w:rsidR="0085082F">
        <w:rPr>
          <w:rFonts w:ascii="Calibri" w:eastAsia="Times New Roman" w:hAnsi="Calibri" w:cs="Calibri"/>
          <w:lang w:val="fr-BE" w:eastAsia="en-GB"/>
        </w:rPr>
        <w:t>monitoring</w:t>
      </w:r>
      <w:proofErr w:type="spellEnd"/>
      <w:r w:rsidR="0085082F">
        <w:rPr>
          <w:rFonts w:ascii="Calibri" w:eastAsia="Times New Roman" w:hAnsi="Calibri" w:cs="Calibri"/>
          <w:lang w:val="fr-BE" w:eastAsia="en-GB"/>
        </w:rPr>
        <w:t xml:space="preserve">, la capacité de </w:t>
      </w:r>
      <w:proofErr w:type="spellStart"/>
      <w:r w:rsidR="0085082F">
        <w:rPr>
          <w:rFonts w:ascii="Calibri" w:eastAsia="Times New Roman" w:hAnsi="Calibri" w:cs="Calibri"/>
          <w:lang w:val="fr-BE" w:eastAsia="en-GB"/>
        </w:rPr>
        <w:t>télémonitoring</w:t>
      </w:r>
      <w:proofErr w:type="spellEnd"/>
      <w:r w:rsidR="0085082F" w:rsidRPr="0085082F">
        <w:rPr>
          <w:rFonts w:ascii="Calibri" w:eastAsia="Times New Roman" w:hAnsi="Calibri" w:cs="Calibri"/>
          <w:lang w:val="fr-BE" w:eastAsia="en-GB"/>
        </w:rPr>
        <w:t xml:space="preserve"> et la région ciblée, le cadre de coopération entre tous les acteurs, les plateformes techniques et les équipements de mesure utilisés, etc.</w:t>
      </w:r>
    </w:p>
    <w:p w14:paraId="23B4AAAE" w14:textId="5BDFDFD9" w:rsidR="0085082F" w:rsidRPr="0085082F" w:rsidRDefault="0085082F" w:rsidP="00C07B34">
      <w:pPr>
        <w:spacing w:after="0"/>
        <w:jc w:val="both"/>
        <w:rPr>
          <w:rFonts w:ascii="Calibri" w:eastAsia="Times New Roman" w:hAnsi="Calibri" w:cs="Calibri"/>
          <w:lang w:val="fr-BE" w:eastAsia="en-GB"/>
        </w:rPr>
      </w:pPr>
      <w:r w:rsidRPr="0085082F">
        <w:rPr>
          <w:rFonts w:ascii="Calibri" w:eastAsia="Times New Roman" w:hAnsi="Calibri" w:cs="Calibri"/>
          <w:lang w:val="fr-BE" w:eastAsia="en-GB"/>
        </w:rPr>
        <w:t xml:space="preserve">Le service de soins </w:t>
      </w:r>
      <w:r>
        <w:rPr>
          <w:rFonts w:ascii="Calibri" w:eastAsia="Times New Roman" w:hAnsi="Calibri" w:cs="Calibri"/>
          <w:lang w:val="fr-BE" w:eastAsia="en-GB"/>
        </w:rPr>
        <w:t>de santé</w:t>
      </w:r>
      <w:r w:rsidRPr="0085082F">
        <w:rPr>
          <w:rFonts w:ascii="Calibri" w:eastAsia="Times New Roman" w:hAnsi="Calibri" w:cs="Calibri"/>
          <w:lang w:val="fr-BE" w:eastAsia="en-GB"/>
        </w:rPr>
        <w:t xml:space="preserve"> </w:t>
      </w:r>
      <w:r>
        <w:rPr>
          <w:rFonts w:ascii="Calibri" w:eastAsia="Times New Roman" w:hAnsi="Calibri" w:cs="Calibri"/>
          <w:lang w:val="fr-BE" w:eastAsia="en-GB"/>
        </w:rPr>
        <w:t>a publié</w:t>
      </w:r>
      <w:r w:rsidRPr="0085082F">
        <w:rPr>
          <w:rFonts w:ascii="Calibri" w:eastAsia="Times New Roman" w:hAnsi="Calibri" w:cs="Calibri"/>
          <w:lang w:val="fr-BE" w:eastAsia="en-GB"/>
        </w:rPr>
        <w:t xml:space="preserve"> un modèle à cet effet sur le site web de l'INAMI.</w:t>
      </w:r>
    </w:p>
    <w:p w14:paraId="65048E74" w14:textId="77777777" w:rsidR="0085082F" w:rsidRPr="0085082F" w:rsidRDefault="0085082F" w:rsidP="00C07B34">
      <w:pPr>
        <w:spacing w:after="0"/>
        <w:jc w:val="both"/>
        <w:rPr>
          <w:rFonts w:ascii="Calibri" w:eastAsia="Times New Roman" w:hAnsi="Calibri" w:cs="Calibri"/>
          <w:lang w:val="fr-BE" w:eastAsia="en-GB"/>
        </w:rPr>
      </w:pPr>
    </w:p>
    <w:p w14:paraId="7AD9EFA6" w14:textId="1F82ABAD" w:rsidR="0085082F" w:rsidRPr="0085082F" w:rsidRDefault="0085082F" w:rsidP="00C07B34">
      <w:pPr>
        <w:spacing w:after="0"/>
        <w:jc w:val="both"/>
        <w:rPr>
          <w:rFonts w:ascii="Calibri" w:eastAsia="Times New Roman" w:hAnsi="Calibri" w:cs="Calibri"/>
          <w:lang w:val="fr-BE" w:eastAsia="en-GB"/>
        </w:rPr>
      </w:pPr>
      <w:r w:rsidRPr="0085082F">
        <w:rPr>
          <w:rFonts w:ascii="Calibri" w:eastAsia="Times New Roman" w:hAnsi="Calibri" w:cs="Calibri"/>
          <w:lang w:val="fr-BE" w:eastAsia="en-GB"/>
        </w:rPr>
        <w:t xml:space="preserve">Le dossier de </w:t>
      </w:r>
      <w:r>
        <w:rPr>
          <w:rFonts w:ascii="Calibri" w:eastAsia="Times New Roman" w:hAnsi="Calibri" w:cs="Calibri"/>
          <w:lang w:val="fr-BE" w:eastAsia="en-GB"/>
        </w:rPr>
        <w:t>demande</w:t>
      </w:r>
      <w:r w:rsidRPr="0085082F">
        <w:rPr>
          <w:rFonts w:ascii="Calibri" w:eastAsia="Times New Roman" w:hAnsi="Calibri" w:cs="Calibri"/>
          <w:lang w:val="fr-BE" w:eastAsia="en-GB"/>
        </w:rPr>
        <w:t xml:space="preserve"> sera envoyé à l'adresse électronique </w:t>
      </w:r>
      <w:hyperlink r:id="rId9" w:history="1">
        <w:r w:rsidR="00C07B34" w:rsidRPr="00E3519A">
          <w:rPr>
            <w:rStyle w:val="Hyperlink"/>
            <w:rFonts w:ascii="Calibri" w:eastAsia="Times New Roman" w:hAnsi="Calibri" w:cs="Calibri"/>
            <w:lang w:val="fr-BE" w:eastAsia="en-GB"/>
          </w:rPr>
          <w:t>mobilehealth@riziv-inami.fgov.be</w:t>
        </w:r>
      </w:hyperlink>
      <w:r w:rsidRPr="0085082F">
        <w:rPr>
          <w:rFonts w:ascii="Calibri" w:eastAsia="Times New Roman" w:hAnsi="Calibri" w:cs="Calibri"/>
          <w:lang w:val="fr-BE" w:eastAsia="en-GB"/>
        </w:rPr>
        <w:t>.</w:t>
      </w:r>
    </w:p>
    <w:p w14:paraId="75579790" w14:textId="21BD9335" w:rsidR="0085082F" w:rsidRDefault="0085082F" w:rsidP="00C07B34">
      <w:pPr>
        <w:spacing w:after="0"/>
        <w:jc w:val="both"/>
        <w:rPr>
          <w:rFonts w:ascii="Calibri" w:eastAsia="Times New Roman" w:hAnsi="Calibri" w:cs="Calibri"/>
          <w:lang w:val="fr-BE" w:eastAsia="en-GB"/>
        </w:rPr>
      </w:pPr>
    </w:p>
    <w:p w14:paraId="3B82AB87" w14:textId="403D3F04" w:rsidR="00005A62" w:rsidRDefault="0085082F" w:rsidP="00C07B34">
      <w:pPr>
        <w:spacing w:after="0"/>
        <w:jc w:val="both"/>
        <w:rPr>
          <w:rFonts w:ascii="Calibri" w:eastAsia="Times New Roman" w:hAnsi="Calibri" w:cs="Calibri"/>
          <w:lang w:val="fr-BE" w:eastAsia="en-GB"/>
        </w:rPr>
      </w:pPr>
      <w:r w:rsidRPr="004818E8">
        <w:rPr>
          <w:lang w:val="fr-BE"/>
        </w:rPr>
        <w:t>§</w:t>
      </w:r>
      <w:r>
        <w:rPr>
          <w:lang w:val="fr-BE"/>
        </w:rPr>
        <w:t xml:space="preserve">2. </w:t>
      </w:r>
      <w:r w:rsidR="00005A62" w:rsidRPr="00BA08FC">
        <w:rPr>
          <w:rFonts w:ascii="Calibri" w:eastAsia="Times New Roman" w:hAnsi="Calibri" w:cs="Calibri"/>
          <w:lang w:val="fr-BE" w:eastAsia="en-GB"/>
        </w:rPr>
        <w:t xml:space="preserve">Le </w:t>
      </w:r>
      <w:r w:rsidR="00005A62">
        <w:rPr>
          <w:lang w:val="fr-BE"/>
        </w:rPr>
        <w:t>service</w:t>
      </w:r>
      <w:r w:rsidR="00005A62" w:rsidRPr="00BA08FC">
        <w:rPr>
          <w:lang w:val="fr-BE"/>
        </w:rPr>
        <w:t xml:space="preserve"> des soins </w:t>
      </w:r>
      <w:r w:rsidR="00005A62">
        <w:rPr>
          <w:lang w:val="fr-BE"/>
        </w:rPr>
        <w:t>de santé</w:t>
      </w:r>
      <w:r w:rsidR="00005A62" w:rsidRPr="00BA08FC">
        <w:rPr>
          <w:lang w:val="fr-BE"/>
        </w:rPr>
        <w:t xml:space="preserve"> de l'INAMI évalue l'exhaustivité des dossiers de </w:t>
      </w:r>
      <w:r w:rsidR="00005A62">
        <w:rPr>
          <w:lang w:val="fr-BE"/>
        </w:rPr>
        <w:t>demande</w:t>
      </w:r>
      <w:r w:rsidR="00005A62" w:rsidRPr="004818E8">
        <w:rPr>
          <w:lang w:val="fr-BE"/>
        </w:rPr>
        <w:t xml:space="preserve"> et contrôle la répartition régionale des différents projets de démarrage. </w:t>
      </w:r>
      <w:r w:rsidR="00005A62" w:rsidRPr="004818E8">
        <w:rPr>
          <w:rFonts w:ascii="Calibri" w:eastAsia="Times New Roman" w:hAnsi="Calibri" w:cs="Calibri"/>
          <w:lang w:val="fr-BE" w:eastAsia="en-GB"/>
        </w:rPr>
        <w:t xml:space="preserve">La capacité mentionnée dans le dossier de candidature, le nombre d'habitants par province et les projets déjà lancés ainsi que leur capacité sont pris en compte. Si un projet a déjà commencé pour une certaine région, le premier </w:t>
      </w:r>
      <w:r w:rsidR="00005A62">
        <w:rPr>
          <w:rFonts w:ascii="Calibri" w:eastAsia="Times New Roman" w:hAnsi="Calibri" w:cs="Calibri"/>
          <w:lang w:val="fr-BE" w:eastAsia="en-GB"/>
        </w:rPr>
        <w:t>contractant</w:t>
      </w:r>
      <w:r w:rsidR="00005A62" w:rsidRPr="004818E8">
        <w:rPr>
          <w:rFonts w:ascii="Calibri" w:eastAsia="Times New Roman" w:hAnsi="Calibri" w:cs="Calibri"/>
          <w:lang w:val="fr-BE" w:eastAsia="en-GB"/>
        </w:rPr>
        <w:t xml:space="preserve"> peut décider de projets supplémentaires, en fonction des facteurs mentionnés ci-dessus.</w:t>
      </w:r>
    </w:p>
    <w:p w14:paraId="08A75D44" w14:textId="77777777" w:rsidR="00C07B34" w:rsidRPr="00C07B34" w:rsidRDefault="00C07B34" w:rsidP="00C07B34">
      <w:pPr>
        <w:spacing w:after="0"/>
        <w:jc w:val="both"/>
        <w:rPr>
          <w:rFonts w:ascii="Calibri" w:eastAsia="Times New Roman" w:hAnsi="Calibri" w:cs="Calibri"/>
          <w:lang w:val="fr-BE" w:eastAsia="en-GB"/>
        </w:rPr>
      </w:pPr>
    </w:p>
    <w:p w14:paraId="1EFB2B7E" w14:textId="76DEB42F" w:rsidR="00005A62" w:rsidRPr="004818E8" w:rsidRDefault="00005A62" w:rsidP="00005A62">
      <w:pPr>
        <w:jc w:val="both"/>
        <w:rPr>
          <w:lang w:val="fr-BE"/>
        </w:rPr>
      </w:pPr>
      <w:r w:rsidRPr="004818E8">
        <w:rPr>
          <w:lang w:val="fr-BE"/>
        </w:rPr>
        <w:t>§3</w:t>
      </w:r>
      <w:r w:rsidR="00C07B34">
        <w:rPr>
          <w:lang w:val="fr-BE"/>
        </w:rPr>
        <w:t>.</w:t>
      </w:r>
      <w:r w:rsidRPr="004818E8">
        <w:rPr>
          <w:lang w:val="fr-BE"/>
        </w:rPr>
        <w:t xml:space="preserve"> Un comité </w:t>
      </w:r>
      <w:r>
        <w:rPr>
          <w:lang w:val="fr-BE"/>
        </w:rPr>
        <w:t>d’accompagnement</w:t>
      </w:r>
      <w:r w:rsidRPr="004818E8">
        <w:rPr>
          <w:lang w:val="fr-BE"/>
        </w:rPr>
        <w:t xml:space="preserve"> "</w:t>
      </w:r>
      <w:proofErr w:type="spellStart"/>
      <w:r w:rsidRPr="004818E8">
        <w:rPr>
          <w:lang w:val="fr-BE"/>
        </w:rPr>
        <w:t>Telemonitoring</w:t>
      </w:r>
      <w:proofErr w:type="spellEnd"/>
      <w:r w:rsidRPr="004818E8">
        <w:rPr>
          <w:lang w:val="fr-BE"/>
        </w:rPr>
        <w:t xml:space="preserve"> </w:t>
      </w:r>
      <w:proofErr w:type="spellStart"/>
      <w:r w:rsidRPr="004818E8">
        <w:rPr>
          <w:lang w:val="fr-BE"/>
        </w:rPr>
        <w:t>covid</w:t>
      </w:r>
      <w:proofErr w:type="spellEnd"/>
      <w:r w:rsidRPr="004818E8">
        <w:rPr>
          <w:lang w:val="fr-BE"/>
        </w:rPr>
        <w:t xml:space="preserve">" est composé de représentants des différents projets lancés, de représentants des </w:t>
      </w:r>
      <w:r w:rsidR="008E207E">
        <w:rPr>
          <w:lang w:val="fr-BE"/>
        </w:rPr>
        <w:t>coupoles des hôpitaux</w:t>
      </w:r>
      <w:r w:rsidRPr="004818E8">
        <w:rPr>
          <w:lang w:val="fr-BE"/>
        </w:rPr>
        <w:t>,</w:t>
      </w:r>
      <w:r w:rsidR="0085082F" w:rsidRPr="001A5169">
        <w:rPr>
          <w:lang w:val="fr-BE"/>
        </w:rPr>
        <w:t xml:space="preserve"> </w:t>
      </w:r>
      <w:r w:rsidR="0085082F">
        <w:rPr>
          <w:lang w:val="fr-BE"/>
        </w:rPr>
        <w:t>d</w:t>
      </w:r>
      <w:r w:rsidR="0085082F" w:rsidRPr="0085082F">
        <w:rPr>
          <w:lang w:val="fr-BE"/>
        </w:rPr>
        <w:t xml:space="preserve">es </w:t>
      </w:r>
      <w:r w:rsidR="008C538F">
        <w:rPr>
          <w:lang w:val="fr-BE"/>
        </w:rPr>
        <w:t>organisations</w:t>
      </w:r>
      <w:r w:rsidR="0085082F" w:rsidRPr="0085082F">
        <w:rPr>
          <w:lang w:val="fr-BE"/>
        </w:rPr>
        <w:t xml:space="preserve"> représent</w:t>
      </w:r>
      <w:r w:rsidR="0085082F">
        <w:rPr>
          <w:lang w:val="fr-BE"/>
        </w:rPr>
        <w:t>a</w:t>
      </w:r>
      <w:r w:rsidR="008C538F">
        <w:rPr>
          <w:lang w:val="fr-BE"/>
        </w:rPr>
        <w:t>tives</w:t>
      </w:r>
      <w:r w:rsidR="0085082F" w:rsidRPr="0085082F">
        <w:rPr>
          <w:lang w:val="fr-BE"/>
        </w:rPr>
        <w:t xml:space="preserve"> des prestataires de soins de santé</w:t>
      </w:r>
      <w:r w:rsidR="008C538F">
        <w:rPr>
          <w:lang w:val="fr-BE"/>
        </w:rPr>
        <w:t>,</w:t>
      </w:r>
      <w:r w:rsidRPr="004818E8">
        <w:rPr>
          <w:lang w:val="fr-BE"/>
        </w:rPr>
        <w:t xml:space="preserve"> des </w:t>
      </w:r>
      <w:r w:rsidR="008E207E">
        <w:rPr>
          <w:lang w:val="fr-BE"/>
        </w:rPr>
        <w:t>organismes assureurs</w:t>
      </w:r>
      <w:r w:rsidRPr="004818E8">
        <w:rPr>
          <w:lang w:val="fr-BE"/>
        </w:rPr>
        <w:t xml:space="preserve">, du </w:t>
      </w:r>
      <w:r w:rsidR="008E207E">
        <w:rPr>
          <w:lang w:val="fr-BE"/>
        </w:rPr>
        <w:t>C</w:t>
      </w:r>
      <w:r w:rsidRPr="004818E8">
        <w:rPr>
          <w:lang w:val="fr-BE"/>
        </w:rPr>
        <w:t>omité d</w:t>
      </w:r>
      <w:r w:rsidR="008E207E">
        <w:rPr>
          <w:lang w:val="fr-BE"/>
        </w:rPr>
        <w:t>e l</w:t>
      </w:r>
      <w:r w:rsidRPr="004818E8">
        <w:rPr>
          <w:lang w:val="fr-BE"/>
        </w:rPr>
        <w:t>'</w:t>
      </w:r>
      <w:r w:rsidR="008E207E">
        <w:rPr>
          <w:lang w:val="fr-BE"/>
        </w:rPr>
        <w:t>A</w:t>
      </w:r>
      <w:r w:rsidRPr="004818E8">
        <w:rPr>
          <w:lang w:val="fr-BE"/>
        </w:rPr>
        <w:t xml:space="preserve">ssurance et </w:t>
      </w:r>
      <w:r w:rsidR="008E207E">
        <w:rPr>
          <w:lang w:val="fr-BE"/>
        </w:rPr>
        <w:t>du Service des Soins de Santé</w:t>
      </w:r>
      <w:r w:rsidRPr="004818E8">
        <w:rPr>
          <w:lang w:val="fr-BE"/>
        </w:rPr>
        <w:t xml:space="preserve"> de l'INAMI et peut être convoqué si l'un des membres le demande.</w:t>
      </w:r>
    </w:p>
    <w:p w14:paraId="049A82C6" w14:textId="6E95CBED" w:rsidR="00005A62" w:rsidRPr="004818E8" w:rsidRDefault="00005A62" w:rsidP="00CE0F6D">
      <w:pPr>
        <w:spacing w:after="0"/>
        <w:jc w:val="both"/>
        <w:rPr>
          <w:lang w:val="fr-BE"/>
        </w:rPr>
      </w:pPr>
      <w:r w:rsidRPr="004818E8">
        <w:rPr>
          <w:lang w:val="fr-BE"/>
        </w:rPr>
        <w:t xml:space="preserve">Les tâches de ce groupe de travail sont de suivre la mise en œuvre de </w:t>
      </w:r>
      <w:r w:rsidR="008E207E">
        <w:rPr>
          <w:lang w:val="fr-BE"/>
        </w:rPr>
        <w:t>la convention</w:t>
      </w:r>
      <w:r w:rsidRPr="004818E8">
        <w:rPr>
          <w:lang w:val="fr-BE"/>
        </w:rPr>
        <w:t xml:space="preserve">, de discuter des questions soulevées et de fournir un retour d'information sur les analyses initiales. </w:t>
      </w:r>
    </w:p>
    <w:p w14:paraId="3B6E203A" w14:textId="77777777" w:rsidR="00005A62" w:rsidRPr="00084083" w:rsidRDefault="00005A62" w:rsidP="00550527">
      <w:pPr>
        <w:jc w:val="both"/>
        <w:rPr>
          <w:lang w:val="fr-BE"/>
        </w:rPr>
      </w:pPr>
    </w:p>
    <w:p w14:paraId="5224F4DA" w14:textId="5812F71A" w:rsidR="00550527" w:rsidRPr="001A5169" w:rsidRDefault="00550527" w:rsidP="00550527">
      <w:pPr>
        <w:jc w:val="both"/>
        <w:rPr>
          <w:b/>
          <w:lang w:val="fr-BE"/>
        </w:rPr>
      </w:pPr>
      <w:r w:rsidRPr="00CE0F6D">
        <w:rPr>
          <w:b/>
          <w:lang w:val="fr-BE"/>
        </w:rPr>
        <w:t>Article 9. Responsabilité</w:t>
      </w:r>
    </w:p>
    <w:p w14:paraId="2FB5C25C" w14:textId="77777777" w:rsidR="00A648C9" w:rsidRPr="00DE38BB" w:rsidRDefault="00A648C9" w:rsidP="00A648C9">
      <w:pPr>
        <w:autoSpaceDE w:val="0"/>
        <w:autoSpaceDN w:val="0"/>
        <w:rPr>
          <w:rFonts w:cstheme="minorHAnsi"/>
          <w:lang w:val="fr-BE"/>
        </w:rPr>
      </w:pPr>
      <w:r w:rsidRPr="00DE38BB">
        <w:rPr>
          <w:rFonts w:cstheme="minorHAnsi"/>
          <w:lang w:val="fr-BE"/>
        </w:rPr>
        <w:t>Sans préjudice des dispositions légales obligatoires, l’INAMI n’est responsable que des dommages causés par le non-respect de nos obligations, si et dans la mesure où ces dommages sont causés par notre faute intentionnelle ou grave ou par un dol. L’INAMI n’est pas responsable des autres fautes.</w:t>
      </w:r>
    </w:p>
    <w:p w14:paraId="500C3614" w14:textId="77777777" w:rsidR="0029466F" w:rsidRPr="001A5169" w:rsidRDefault="0029466F" w:rsidP="00550527">
      <w:pPr>
        <w:jc w:val="both"/>
        <w:rPr>
          <w:lang w:val="fr-BE"/>
        </w:rPr>
      </w:pPr>
      <w:r w:rsidRPr="001A5169" w:rsidDel="0029466F">
        <w:rPr>
          <w:lang w:val="fr-BE"/>
        </w:rPr>
        <w:t xml:space="preserve"> </w:t>
      </w:r>
    </w:p>
    <w:p w14:paraId="0F7D0FF2" w14:textId="77777777" w:rsidR="00550527" w:rsidRPr="001A5169" w:rsidRDefault="00550527" w:rsidP="00550527">
      <w:pPr>
        <w:jc w:val="both"/>
        <w:rPr>
          <w:b/>
          <w:lang w:val="fr-BE"/>
        </w:rPr>
      </w:pPr>
      <w:r w:rsidRPr="001A5169">
        <w:rPr>
          <w:b/>
          <w:lang w:val="fr-BE"/>
        </w:rPr>
        <w:t>Article 10. Compétence en cas de litige</w:t>
      </w:r>
    </w:p>
    <w:p w14:paraId="579B1BF6" w14:textId="0FAC1D0F" w:rsidR="004E75BB" w:rsidRDefault="004E75BB" w:rsidP="00550527">
      <w:pPr>
        <w:spacing w:after="360"/>
        <w:jc w:val="both"/>
        <w:rPr>
          <w:color w:val="000000" w:themeColor="text1"/>
          <w:szCs w:val="24"/>
          <w:lang w:val="fr"/>
        </w:rPr>
      </w:pPr>
      <w:r>
        <w:rPr>
          <w:color w:val="000000" w:themeColor="text1"/>
          <w:szCs w:val="24"/>
          <w:lang w:val="fr"/>
        </w:rPr>
        <w:t xml:space="preserve">Les contractants s’efforcent d’abord de résoudre à l’amiable tout </w:t>
      </w:r>
      <w:r w:rsidR="00FB0D20">
        <w:rPr>
          <w:color w:val="000000" w:themeColor="text1"/>
          <w:szCs w:val="24"/>
          <w:lang w:val="fr"/>
        </w:rPr>
        <w:t>différend</w:t>
      </w:r>
      <w:r>
        <w:rPr>
          <w:color w:val="000000" w:themeColor="text1"/>
          <w:szCs w:val="24"/>
          <w:lang w:val="fr"/>
        </w:rPr>
        <w:t xml:space="preserve"> découlant </w:t>
      </w:r>
      <w:r w:rsidR="00FB0D20">
        <w:rPr>
          <w:color w:val="000000" w:themeColor="text1"/>
          <w:szCs w:val="24"/>
          <w:lang w:val="fr"/>
        </w:rPr>
        <w:t>du</w:t>
      </w:r>
      <w:r>
        <w:rPr>
          <w:color w:val="000000" w:themeColor="text1"/>
          <w:szCs w:val="24"/>
          <w:lang w:val="fr"/>
        </w:rPr>
        <w:t xml:space="preserve"> présent accord </w:t>
      </w:r>
      <w:r w:rsidR="00FB0D20">
        <w:rPr>
          <w:color w:val="000000" w:themeColor="text1"/>
          <w:szCs w:val="24"/>
          <w:lang w:val="fr"/>
        </w:rPr>
        <w:t xml:space="preserve">ou en rapport avec celui-ci </w:t>
      </w:r>
      <w:r w:rsidR="000A60B3">
        <w:rPr>
          <w:color w:val="000000" w:themeColor="text1"/>
          <w:szCs w:val="24"/>
          <w:lang w:val="fr"/>
        </w:rPr>
        <w:t>par le biais de la</w:t>
      </w:r>
      <w:r w:rsidR="007B47E6">
        <w:rPr>
          <w:color w:val="000000" w:themeColor="text1"/>
          <w:szCs w:val="24"/>
          <w:lang w:val="fr"/>
        </w:rPr>
        <w:t xml:space="preserve"> négociation et </w:t>
      </w:r>
      <w:r w:rsidR="000A60B3">
        <w:rPr>
          <w:color w:val="000000" w:themeColor="text1"/>
          <w:szCs w:val="24"/>
          <w:lang w:val="fr"/>
        </w:rPr>
        <w:t xml:space="preserve">de </w:t>
      </w:r>
      <w:r w:rsidR="007B47E6">
        <w:rPr>
          <w:color w:val="000000" w:themeColor="text1"/>
          <w:szCs w:val="24"/>
          <w:lang w:val="fr"/>
        </w:rPr>
        <w:t xml:space="preserve">la consultation. </w:t>
      </w:r>
    </w:p>
    <w:p w14:paraId="4775AB8A" w14:textId="40364293" w:rsidR="0043217D" w:rsidRDefault="00550527" w:rsidP="0043217D">
      <w:pPr>
        <w:spacing w:after="360"/>
        <w:jc w:val="both"/>
        <w:rPr>
          <w:color w:val="000000" w:themeColor="text1"/>
          <w:szCs w:val="24"/>
          <w:lang w:val="fr"/>
        </w:rPr>
      </w:pPr>
      <w:r w:rsidRPr="00F9670A">
        <w:rPr>
          <w:color w:val="000000" w:themeColor="text1"/>
          <w:szCs w:val="24"/>
          <w:lang w:val="fr"/>
        </w:rPr>
        <w:t>Tout litige relatif à la présente convention est du ressort exclusif des tribunaux de Bruxelles</w:t>
      </w:r>
      <w:r w:rsidR="00FB0D20">
        <w:rPr>
          <w:color w:val="000000" w:themeColor="text1"/>
          <w:szCs w:val="24"/>
          <w:lang w:val="fr"/>
        </w:rPr>
        <w:t xml:space="preserve"> et sera soumis à l’application du droit belge</w:t>
      </w:r>
      <w:r w:rsidRPr="00F9670A">
        <w:rPr>
          <w:color w:val="000000" w:themeColor="text1"/>
          <w:szCs w:val="24"/>
          <w:lang w:val="fr"/>
        </w:rPr>
        <w:t>.</w:t>
      </w:r>
    </w:p>
    <w:p w14:paraId="7CA4CD9A" w14:textId="77777777" w:rsidR="0043217D" w:rsidRPr="001A259D" w:rsidRDefault="0043217D" w:rsidP="0043217D">
      <w:pPr>
        <w:spacing w:after="0"/>
        <w:jc w:val="both"/>
        <w:rPr>
          <w:color w:val="000000" w:themeColor="text1"/>
          <w:szCs w:val="24"/>
          <w:lang w:val="fr"/>
        </w:rPr>
      </w:pPr>
    </w:p>
    <w:p w14:paraId="7FC52ED0" w14:textId="5463B68A" w:rsidR="00550527" w:rsidRPr="00084083" w:rsidRDefault="00550527" w:rsidP="004818E8">
      <w:pPr>
        <w:jc w:val="both"/>
        <w:rPr>
          <w:color w:val="000000" w:themeColor="text1"/>
          <w:szCs w:val="24"/>
          <w:lang w:val="fr-BE"/>
        </w:rPr>
      </w:pPr>
      <w:r>
        <w:rPr>
          <w:b/>
          <w:color w:val="000000" w:themeColor="text1"/>
          <w:szCs w:val="24"/>
          <w:lang w:val="fr"/>
        </w:rPr>
        <w:t>Article 11. Modalités de dénonciation</w:t>
      </w:r>
    </w:p>
    <w:p w14:paraId="4AA1E8BC" w14:textId="1A4B908C" w:rsidR="00550527" w:rsidRDefault="00550527" w:rsidP="00550527">
      <w:pPr>
        <w:spacing w:after="240"/>
        <w:jc w:val="both"/>
        <w:rPr>
          <w:color w:val="000000" w:themeColor="text1"/>
          <w:szCs w:val="24"/>
          <w:lang w:val="fr"/>
        </w:rPr>
      </w:pPr>
      <w:r w:rsidRPr="005124D4">
        <w:rPr>
          <w:color w:val="000000" w:themeColor="text1"/>
          <w:szCs w:val="24"/>
          <w:lang w:val="fr"/>
        </w:rPr>
        <w:t xml:space="preserve">La convention </w:t>
      </w:r>
      <w:r w:rsidR="00FB0D20">
        <w:rPr>
          <w:color w:val="000000" w:themeColor="text1"/>
          <w:szCs w:val="24"/>
          <w:lang w:val="fr"/>
        </w:rPr>
        <w:t>peut être</w:t>
      </w:r>
      <w:r w:rsidR="00FB0D20" w:rsidRPr="005124D4">
        <w:rPr>
          <w:color w:val="000000" w:themeColor="text1"/>
          <w:szCs w:val="24"/>
          <w:lang w:val="fr"/>
        </w:rPr>
        <w:t xml:space="preserve"> </w:t>
      </w:r>
      <w:r w:rsidRPr="005124D4">
        <w:rPr>
          <w:color w:val="000000" w:themeColor="text1"/>
          <w:szCs w:val="24"/>
          <w:lang w:val="fr"/>
        </w:rPr>
        <w:t>dénoncé</w:t>
      </w:r>
      <w:r w:rsidR="00FB0D20">
        <w:rPr>
          <w:color w:val="000000" w:themeColor="text1"/>
          <w:szCs w:val="24"/>
          <w:lang w:val="fr"/>
        </w:rPr>
        <w:t>e à tout moment</w:t>
      </w:r>
      <w:r w:rsidRPr="005124D4">
        <w:rPr>
          <w:color w:val="000000" w:themeColor="text1"/>
          <w:szCs w:val="24"/>
          <w:lang w:val="fr"/>
        </w:rPr>
        <w:t xml:space="preserve"> par lettre recommandée adressée à l’autre contractant.</w:t>
      </w:r>
    </w:p>
    <w:p w14:paraId="439524B3" w14:textId="35A53101" w:rsidR="00FB0D20" w:rsidRDefault="00FB0D20" w:rsidP="00550527">
      <w:pPr>
        <w:spacing w:after="240"/>
        <w:jc w:val="both"/>
        <w:rPr>
          <w:color w:val="000000" w:themeColor="text1"/>
          <w:szCs w:val="24"/>
          <w:lang w:val="fr"/>
        </w:rPr>
      </w:pPr>
      <w:r>
        <w:rPr>
          <w:color w:val="000000" w:themeColor="text1"/>
          <w:szCs w:val="24"/>
          <w:lang w:val="fr"/>
        </w:rPr>
        <w:t xml:space="preserve">En cas de </w:t>
      </w:r>
      <w:r w:rsidR="001402B0">
        <w:rPr>
          <w:color w:val="000000" w:themeColor="text1"/>
          <w:szCs w:val="24"/>
          <w:lang w:val="fr"/>
        </w:rPr>
        <w:t>dénonciation</w:t>
      </w:r>
      <w:r>
        <w:rPr>
          <w:color w:val="000000" w:themeColor="text1"/>
          <w:szCs w:val="24"/>
          <w:lang w:val="fr"/>
        </w:rPr>
        <w:t xml:space="preserve">, </w:t>
      </w:r>
      <w:r w:rsidR="001402B0">
        <w:rPr>
          <w:color w:val="000000" w:themeColor="text1"/>
          <w:szCs w:val="24"/>
          <w:lang w:val="fr"/>
        </w:rPr>
        <w:t xml:space="preserve">la convention prend fin le premier jour du mois suivant le mois au cours duquel la notification a été faite. </w:t>
      </w:r>
    </w:p>
    <w:p w14:paraId="1D55D020" w14:textId="0192B40A" w:rsidR="001402B0" w:rsidRDefault="001402B0" w:rsidP="00CE0F6D">
      <w:pPr>
        <w:spacing w:after="0"/>
        <w:jc w:val="both"/>
        <w:rPr>
          <w:color w:val="000000" w:themeColor="text1"/>
          <w:szCs w:val="24"/>
          <w:lang w:val="fr"/>
        </w:rPr>
      </w:pPr>
      <w:r>
        <w:rPr>
          <w:color w:val="000000" w:themeColor="text1"/>
          <w:szCs w:val="24"/>
          <w:lang w:val="fr"/>
        </w:rPr>
        <w:t xml:space="preserve">Si le suivi des patients COVID-2019 à domicile à l’aide du </w:t>
      </w:r>
      <w:proofErr w:type="spellStart"/>
      <w:r>
        <w:rPr>
          <w:color w:val="000000" w:themeColor="text1"/>
          <w:szCs w:val="24"/>
          <w:lang w:val="fr"/>
        </w:rPr>
        <w:t>télémonitoring</w:t>
      </w:r>
      <w:proofErr w:type="spellEnd"/>
      <w:r>
        <w:rPr>
          <w:color w:val="000000" w:themeColor="text1"/>
          <w:szCs w:val="24"/>
          <w:lang w:val="fr"/>
        </w:rPr>
        <w:t xml:space="preserve"> a déjà commencé avant la fin de </w:t>
      </w:r>
      <w:r w:rsidR="00FA135C">
        <w:rPr>
          <w:color w:val="000000" w:themeColor="text1"/>
          <w:szCs w:val="24"/>
          <w:lang w:val="fr"/>
        </w:rPr>
        <w:t>la présente</w:t>
      </w:r>
      <w:r>
        <w:rPr>
          <w:color w:val="000000" w:themeColor="text1"/>
          <w:szCs w:val="24"/>
          <w:lang w:val="fr"/>
        </w:rPr>
        <w:t xml:space="preserve"> convention, tous les services </w:t>
      </w:r>
      <w:r w:rsidR="00FA135C">
        <w:rPr>
          <w:color w:val="000000" w:themeColor="text1"/>
          <w:szCs w:val="24"/>
          <w:lang w:val="fr"/>
        </w:rPr>
        <w:t>fournis et</w:t>
      </w:r>
      <w:r>
        <w:rPr>
          <w:color w:val="000000" w:themeColor="text1"/>
          <w:szCs w:val="24"/>
          <w:lang w:val="fr"/>
        </w:rPr>
        <w:t xml:space="preserve"> toutes les prestations </w:t>
      </w:r>
      <w:r w:rsidR="00FA135C">
        <w:rPr>
          <w:color w:val="000000" w:themeColor="text1"/>
          <w:szCs w:val="24"/>
          <w:lang w:val="fr"/>
        </w:rPr>
        <w:t>effectuées</w:t>
      </w:r>
      <w:r>
        <w:rPr>
          <w:color w:val="000000" w:themeColor="text1"/>
          <w:szCs w:val="24"/>
          <w:lang w:val="fr"/>
        </w:rPr>
        <w:t xml:space="preserve"> après la fin de la convention </w:t>
      </w:r>
      <w:r w:rsidR="00FA135C">
        <w:rPr>
          <w:color w:val="000000" w:themeColor="text1"/>
          <w:szCs w:val="24"/>
          <w:lang w:val="fr"/>
        </w:rPr>
        <w:t xml:space="preserve">le seront conformément aux dispositions de la présente convention. </w:t>
      </w:r>
    </w:p>
    <w:p w14:paraId="616D6915" w14:textId="77777777" w:rsidR="0043217D" w:rsidRPr="00084083" w:rsidRDefault="0043217D" w:rsidP="00550527">
      <w:pPr>
        <w:spacing w:after="240"/>
        <w:jc w:val="both"/>
        <w:rPr>
          <w:color w:val="000000" w:themeColor="text1"/>
          <w:szCs w:val="24"/>
          <w:lang w:val="fr-BE"/>
        </w:rPr>
      </w:pPr>
    </w:p>
    <w:p w14:paraId="406A58ED" w14:textId="77777777" w:rsidR="00550527" w:rsidRPr="00084083" w:rsidRDefault="00550527" w:rsidP="00550527">
      <w:pPr>
        <w:jc w:val="both"/>
        <w:rPr>
          <w:b/>
          <w:color w:val="000000" w:themeColor="text1"/>
          <w:szCs w:val="24"/>
          <w:lang w:val="fr-BE"/>
        </w:rPr>
      </w:pPr>
      <w:r>
        <w:rPr>
          <w:b/>
          <w:color w:val="000000" w:themeColor="text1"/>
          <w:szCs w:val="24"/>
          <w:lang w:val="fr"/>
        </w:rPr>
        <w:t>Article 12. Délais</w:t>
      </w:r>
    </w:p>
    <w:p w14:paraId="67B44D9C" w14:textId="578C15AF" w:rsidR="003639AD" w:rsidRPr="00084083" w:rsidRDefault="00550527" w:rsidP="003639AD">
      <w:pPr>
        <w:jc w:val="both"/>
        <w:rPr>
          <w:color w:val="000000" w:themeColor="text1"/>
          <w:szCs w:val="24"/>
          <w:lang w:val="fr-BE"/>
        </w:rPr>
      </w:pPr>
      <w:r>
        <w:rPr>
          <w:color w:val="000000" w:themeColor="text1"/>
          <w:szCs w:val="24"/>
          <w:lang w:val="fr"/>
        </w:rPr>
        <w:t>La présente convention</w:t>
      </w:r>
      <w:r w:rsidR="00A6536C">
        <w:rPr>
          <w:color w:val="000000" w:themeColor="text1"/>
          <w:szCs w:val="24"/>
          <w:lang w:val="fr"/>
        </w:rPr>
        <w:t xml:space="preserve"> entre en vigueur le</w:t>
      </w:r>
      <w:r>
        <w:rPr>
          <w:color w:val="000000" w:themeColor="text1"/>
          <w:szCs w:val="24"/>
          <w:lang w:val="fr"/>
        </w:rPr>
        <w:t xml:space="preserve"> jour où </w:t>
      </w:r>
      <w:r w:rsidR="00A6536C">
        <w:rPr>
          <w:color w:val="000000" w:themeColor="text1"/>
          <w:szCs w:val="24"/>
          <w:lang w:val="fr"/>
        </w:rPr>
        <w:t xml:space="preserve">le premier et deuxième contractants </w:t>
      </w:r>
      <w:r>
        <w:rPr>
          <w:color w:val="000000" w:themeColor="text1"/>
          <w:szCs w:val="24"/>
          <w:lang w:val="fr"/>
        </w:rPr>
        <w:t>l’ont signée et expire le 31 décembre 2021. La convention peut être renouvelée</w:t>
      </w:r>
      <w:r w:rsidR="00A6536C">
        <w:rPr>
          <w:color w:val="000000" w:themeColor="text1"/>
          <w:szCs w:val="24"/>
          <w:lang w:val="fr"/>
        </w:rPr>
        <w:t>, après accord des deux parties, pour une période</w:t>
      </w:r>
      <w:r>
        <w:rPr>
          <w:color w:val="000000" w:themeColor="text1"/>
          <w:szCs w:val="24"/>
          <w:lang w:val="fr"/>
        </w:rPr>
        <w:t xml:space="preserve"> de 6 mois, au maximum 2 fois.</w:t>
      </w:r>
    </w:p>
    <w:p w14:paraId="4B820534" w14:textId="5EF7AE68" w:rsidR="00FA135C" w:rsidRDefault="00FA135C" w:rsidP="00CE0F6D">
      <w:pPr>
        <w:spacing w:after="0"/>
        <w:jc w:val="both"/>
        <w:rPr>
          <w:color w:val="000000" w:themeColor="text1"/>
          <w:szCs w:val="24"/>
          <w:lang w:val="fr"/>
        </w:rPr>
      </w:pPr>
      <w:r>
        <w:rPr>
          <w:color w:val="000000" w:themeColor="text1"/>
          <w:szCs w:val="24"/>
          <w:lang w:val="fr"/>
        </w:rPr>
        <w:lastRenderedPageBreak/>
        <w:t xml:space="preserve">Si le suivi des patients COVID-2019 à domicile à l’aide du </w:t>
      </w:r>
      <w:proofErr w:type="spellStart"/>
      <w:r>
        <w:rPr>
          <w:color w:val="000000" w:themeColor="text1"/>
          <w:szCs w:val="24"/>
          <w:lang w:val="fr"/>
        </w:rPr>
        <w:t>télémonitoring</w:t>
      </w:r>
      <w:proofErr w:type="spellEnd"/>
      <w:r>
        <w:rPr>
          <w:color w:val="000000" w:themeColor="text1"/>
          <w:szCs w:val="24"/>
          <w:lang w:val="fr"/>
        </w:rPr>
        <w:t xml:space="preserve"> a déjà commencé avant la fin de la présente convention, tous les services fournis et toutes les prestations effectuées après la fin de la convention le seront conformément aux dispositions de la présente convention. </w:t>
      </w:r>
    </w:p>
    <w:p w14:paraId="5EEAB8CD" w14:textId="77777777" w:rsidR="0043217D" w:rsidRDefault="0043217D" w:rsidP="00FA135C">
      <w:pPr>
        <w:spacing w:after="240"/>
        <w:jc w:val="both"/>
        <w:rPr>
          <w:color w:val="000000" w:themeColor="text1"/>
          <w:szCs w:val="24"/>
          <w:lang w:val="fr"/>
        </w:rPr>
      </w:pPr>
    </w:p>
    <w:p w14:paraId="1733AA1C" w14:textId="77777777" w:rsidR="00577D17" w:rsidRDefault="00FA135C" w:rsidP="00FA135C">
      <w:pPr>
        <w:spacing w:after="240"/>
        <w:jc w:val="both"/>
        <w:rPr>
          <w:b/>
          <w:color w:val="000000" w:themeColor="text1"/>
          <w:szCs w:val="24"/>
          <w:lang w:val="fr"/>
        </w:rPr>
      </w:pPr>
      <w:r w:rsidRPr="004818E8">
        <w:rPr>
          <w:b/>
          <w:color w:val="000000" w:themeColor="text1"/>
          <w:szCs w:val="24"/>
          <w:lang w:val="fr"/>
        </w:rPr>
        <w:t>Article 13. Dispositions finales</w:t>
      </w:r>
    </w:p>
    <w:p w14:paraId="102171F9" w14:textId="67A099A8" w:rsidR="00FA135C" w:rsidRPr="004818E8" w:rsidRDefault="00FA135C" w:rsidP="00FA135C">
      <w:pPr>
        <w:spacing w:after="240"/>
        <w:jc w:val="both"/>
        <w:rPr>
          <w:b/>
          <w:color w:val="000000" w:themeColor="text1"/>
          <w:szCs w:val="24"/>
          <w:lang w:val="fr"/>
        </w:rPr>
      </w:pPr>
      <w:r>
        <w:rPr>
          <w:color w:val="000000" w:themeColor="text1"/>
          <w:szCs w:val="24"/>
          <w:lang w:val="fr"/>
        </w:rPr>
        <w:t>La présente convention forme l’accord complet des parties en ce qui concerne son objet et remplace toutes les éventuelles conventions, déclarations, garanties, ententes, relations antérieures, tant écrit</w:t>
      </w:r>
      <w:r w:rsidR="00BF3EFA">
        <w:rPr>
          <w:color w:val="000000" w:themeColor="text1"/>
          <w:szCs w:val="24"/>
          <w:lang w:val="fr"/>
        </w:rPr>
        <w:t>e</w:t>
      </w:r>
      <w:r>
        <w:rPr>
          <w:color w:val="000000" w:themeColor="text1"/>
          <w:szCs w:val="24"/>
          <w:lang w:val="fr"/>
        </w:rPr>
        <w:t>s qu’</w:t>
      </w:r>
      <w:r w:rsidR="00BF3EFA">
        <w:rPr>
          <w:color w:val="000000" w:themeColor="text1"/>
          <w:szCs w:val="24"/>
          <w:lang w:val="fr"/>
        </w:rPr>
        <w:t>orales</w:t>
      </w:r>
      <w:r>
        <w:rPr>
          <w:color w:val="000000" w:themeColor="text1"/>
          <w:szCs w:val="24"/>
          <w:lang w:val="fr"/>
        </w:rPr>
        <w:t xml:space="preserve">, entre les parties en ce qui concerne son objet. </w:t>
      </w:r>
    </w:p>
    <w:p w14:paraId="076E80BF" w14:textId="40C7F7A1" w:rsidR="00BA7599" w:rsidRDefault="00BA7599" w:rsidP="00FA135C">
      <w:pPr>
        <w:spacing w:after="240"/>
        <w:jc w:val="both"/>
        <w:rPr>
          <w:color w:val="000000" w:themeColor="text1"/>
          <w:szCs w:val="24"/>
          <w:lang w:val="fr"/>
        </w:rPr>
      </w:pPr>
      <w:r>
        <w:rPr>
          <w:color w:val="000000" w:themeColor="text1"/>
          <w:szCs w:val="24"/>
          <w:lang w:val="fr"/>
        </w:rPr>
        <w:t xml:space="preserve">Aucune modification à la présente convention n’est valable, sauf si elle est faite par écrit et avec l’accord des deux parties. </w:t>
      </w:r>
    </w:p>
    <w:p w14:paraId="5273B840" w14:textId="07488B41" w:rsidR="00A77894" w:rsidRPr="00FA135C" w:rsidRDefault="00A77894" w:rsidP="00FA135C">
      <w:pPr>
        <w:spacing w:after="240"/>
        <w:jc w:val="both"/>
        <w:rPr>
          <w:color w:val="000000" w:themeColor="text1"/>
          <w:szCs w:val="24"/>
          <w:lang w:val="fr"/>
        </w:rPr>
      </w:pPr>
      <w:r>
        <w:rPr>
          <w:color w:val="000000" w:themeColor="text1"/>
          <w:szCs w:val="24"/>
          <w:lang w:val="fr"/>
        </w:rPr>
        <w:t>Si l’une ou l’autre des dispositions de la présente convention est jugée nulle ou inapplicable, les parties conviennent par la présente que cela n’entraînera par la nullité ou l’inapplicabilité des autres dispositions de la présente convention, mais elles feront tout leur possible pour remplacer cette disposition par une disposition valide et exécutoire qui, dans la mesure du possible, poursuivra l’objectif économique, commercial</w:t>
      </w:r>
      <w:r w:rsidR="00FC6106">
        <w:rPr>
          <w:color w:val="000000" w:themeColor="text1"/>
          <w:szCs w:val="24"/>
          <w:lang w:val="fr"/>
        </w:rPr>
        <w:t xml:space="preserve"> ou autre</w:t>
      </w:r>
      <w:r>
        <w:rPr>
          <w:color w:val="000000" w:themeColor="text1"/>
          <w:szCs w:val="24"/>
          <w:lang w:val="fr"/>
        </w:rPr>
        <w:t xml:space="preserve"> </w:t>
      </w:r>
      <w:r w:rsidR="004162A9">
        <w:rPr>
          <w:color w:val="000000" w:themeColor="text1"/>
          <w:szCs w:val="24"/>
          <w:lang w:val="fr"/>
        </w:rPr>
        <w:t xml:space="preserve">de cette disposition nulle ou inapplicable. </w:t>
      </w:r>
    </w:p>
    <w:p w14:paraId="54E75368" w14:textId="590F2407" w:rsidR="00FC6485" w:rsidRDefault="00FC6485" w:rsidP="003639AD">
      <w:pPr>
        <w:jc w:val="both"/>
        <w:rPr>
          <w:color w:val="000000" w:themeColor="text1"/>
          <w:szCs w:val="24"/>
          <w:lang w:val="fr-BE"/>
        </w:rPr>
      </w:pPr>
    </w:p>
    <w:p w14:paraId="34E5FAFB" w14:textId="7C43D675" w:rsidR="00CE0F6D" w:rsidRDefault="00CE0F6D" w:rsidP="003639AD">
      <w:pPr>
        <w:jc w:val="both"/>
        <w:rPr>
          <w:color w:val="000000" w:themeColor="text1"/>
          <w:szCs w:val="24"/>
          <w:lang w:val="fr-BE"/>
        </w:rPr>
      </w:pPr>
    </w:p>
    <w:p w14:paraId="5187523F" w14:textId="77777777" w:rsidR="00CE0F6D" w:rsidRPr="00084083" w:rsidRDefault="00CE0F6D" w:rsidP="003639AD">
      <w:pPr>
        <w:jc w:val="both"/>
        <w:rPr>
          <w:color w:val="000000" w:themeColor="text1"/>
          <w:szCs w:val="24"/>
          <w:lang w:val="fr-BE"/>
        </w:rPr>
      </w:pPr>
    </w:p>
    <w:p w14:paraId="4977A1EF" w14:textId="77777777" w:rsidR="003639AD" w:rsidRPr="00084083" w:rsidRDefault="003639AD" w:rsidP="003639AD">
      <w:pPr>
        <w:jc w:val="both"/>
        <w:rPr>
          <w:color w:val="000000" w:themeColor="text1"/>
          <w:szCs w:val="24"/>
          <w:lang w:val="fr-BE"/>
        </w:rPr>
      </w:pPr>
      <w:r w:rsidRPr="00AE50F9">
        <w:rPr>
          <w:color w:val="000000" w:themeColor="text1"/>
          <w:szCs w:val="24"/>
          <w:lang w:val="fr"/>
        </w:rPr>
        <w:t>Fait en deux exemplaires à Bruxelles, le … .</w:t>
      </w:r>
    </w:p>
    <w:p w14:paraId="0D8C2FE9" w14:textId="77777777" w:rsidR="003639AD" w:rsidRPr="00084083" w:rsidRDefault="003639AD" w:rsidP="003639AD">
      <w:pPr>
        <w:spacing w:after="0"/>
        <w:jc w:val="both"/>
        <w:rPr>
          <w:rFonts w:eastAsia="Calibri" w:cstheme="minorHAnsi"/>
          <w:lang w:val="fr-BE"/>
        </w:rPr>
      </w:pPr>
    </w:p>
    <w:p w14:paraId="5616A834" w14:textId="59E176EA" w:rsidR="003639AD" w:rsidRDefault="003639AD" w:rsidP="003639AD">
      <w:pPr>
        <w:spacing w:after="0"/>
        <w:jc w:val="both"/>
        <w:rPr>
          <w:rFonts w:eastAsia="Calibri" w:cstheme="minorHAnsi"/>
          <w:lang w:val="fr-BE"/>
        </w:rPr>
      </w:pPr>
    </w:p>
    <w:p w14:paraId="399BC759" w14:textId="77777777" w:rsidR="00CE0F6D" w:rsidRPr="00084083" w:rsidRDefault="00CE0F6D" w:rsidP="003639AD">
      <w:pPr>
        <w:spacing w:after="0"/>
        <w:jc w:val="both"/>
        <w:rPr>
          <w:rFonts w:eastAsia="Calibri" w:cstheme="minorHAnsi"/>
          <w:lang w:val="fr-BE"/>
        </w:rPr>
      </w:pPr>
    </w:p>
    <w:p w14:paraId="2CCF483A" w14:textId="19B20BC4" w:rsidR="003639AD" w:rsidRPr="00084083" w:rsidRDefault="006F54E8" w:rsidP="003639AD">
      <w:pPr>
        <w:spacing w:after="0"/>
        <w:jc w:val="both"/>
        <w:rPr>
          <w:rFonts w:eastAsia="Calibri" w:cstheme="minorHAnsi"/>
          <w:lang w:val="fr-BE"/>
        </w:rPr>
      </w:pPr>
      <w:r>
        <w:rPr>
          <w:rFonts w:eastAsia="Calibri" w:cstheme="minorHAnsi"/>
          <w:lang w:val="fr"/>
        </w:rPr>
        <w:t xml:space="preserve">Brieuc Van Damme </w:t>
      </w:r>
      <w:r w:rsidR="00FC6485">
        <w:rPr>
          <w:rFonts w:eastAsia="Calibri" w:cstheme="minorHAnsi"/>
          <w:lang w:val="fr"/>
        </w:rPr>
        <w:t xml:space="preserve">, directeur général du Service des soins de santé de l’INAMI, </w:t>
      </w:r>
    </w:p>
    <w:p w14:paraId="2712A114" w14:textId="77777777" w:rsidR="003639AD" w:rsidRPr="00084083" w:rsidRDefault="003639AD" w:rsidP="003639AD">
      <w:pPr>
        <w:spacing w:after="0"/>
        <w:jc w:val="both"/>
        <w:rPr>
          <w:rFonts w:eastAsia="Calibri" w:cstheme="minorHAnsi"/>
          <w:lang w:val="fr-BE"/>
        </w:rPr>
      </w:pPr>
    </w:p>
    <w:p w14:paraId="10BA4519" w14:textId="4F271808" w:rsidR="003639AD" w:rsidRDefault="003639AD" w:rsidP="003639AD">
      <w:pPr>
        <w:spacing w:after="0"/>
        <w:jc w:val="both"/>
        <w:rPr>
          <w:rFonts w:eastAsia="Calibri" w:cstheme="minorHAnsi"/>
          <w:lang w:val="fr-BE"/>
        </w:rPr>
      </w:pPr>
    </w:p>
    <w:p w14:paraId="29D1C413" w14:textId="77777777" w:rsidR="00CE0F6D" w:rsidRPr="00084083" w:rsidRDefault="00CE0F6D" w:rsidP="003639AD">
      <w:pPr>
        <w:spacing w:after="0"/>
        <w:jc w:val="both"/>
        <w:rPr>
          <w:rFonts w:eastAsia="Calibri" w:cstheme="minorHAnsi"/>
          <w:lang w:val="fr-BE"/>
        </w:rPr>
      </w:pPr>
    </w:p>
    <w:p w14:paraId="54F998D6" w14:textId="77777777" w:rsidR="003639AD" w:rsidRPr="00084083" w:rsidRDefault="003639AD" w:rsidP="003639AD">
      <w:pPr>
        <w:spacing w:after="0"/>
        <w:jc w:val="both"/>
        <w:rPr>
          <w:rFonts w:eastAsia="Calibri" w:cstheme="minorHAnsi"/>
          <w:lang w:val="fr-BE"/>
        </w:rPr>
      </w:pPr>
    </w:p>
    <w:p w14:paraId="3B1EBE13" w14:textId="1F617136" w:rsidR="00623C9D" w:rsidRDefault="009715BC" w:rsidP="003639AD">
      <w:pPr>
        <w:spacing w:after="0"/>
        <w:jc w:val="both"/>
        <w:rPr>
          <w:rFonts w:cstheme="minorHAnsi"/>
          <w:color w:val="000000"/>
          <w:lang w:val="fr"/>
        </w:rPr>
      </w:pPr>
      <w:r>
        <w:rPr>
          <w:rFonts w:cstheme="minorHAnsi"/>
          <w:color w:val="000000"/>
          <w:lang w:val="fr"/>
        </w:rPr>
        <w:t>… , représentant pour … , le deuxième contractant,</w:t>
      </w:r>
    </w:p>
    <w:p w14:paraId="7840EF3E" w14:textId="0C68EE73" w:rsidR="001E618F" w:rsidRDefault="001E618F" w:rsidP="003639AD">
      <w:pPr>
        <w:spacing w:after="0"/>
        <w:jc w:val="both"/>
        <w:rPr>
          <w:rFonts w:cstheme="minorHAnsi"/>
          <w:color w:val="000000"/>
          <w:lang w:val="fr"/>
        </w:rPr>
      </w:pPr>
    </w:p>
    <w:p w14:paraId="30906C39" w14:textId="065F59A0" w:rsidR="001E618F" w:rsidRDefault="001E618F" w:rsidP="003639AD">
      <w:pPr>
        <w:spacing w:after="0"/>
        <w:jc w:val="both"/>
        <w:rPr>
          <w:rFonts w:cstheme="minorHAnsi"/>
          <w:color w:val="000000"/>
          <w:lang w:val="fr"/>
        </w:rPr>
      </w:pPr>
    </w:p>
    <w:p w14:paraId="2F3438F1" w14:textId="4E6E6933" w:rsidR="00623C9D" w:rsidRDefault="00623C9D" w:rsidP="003639AD">
      <w:pPr>
        <w:spacing w:after="0"/>
        <w:jc w:val="both"/>
        <w:rPr>
          <w:rFonts w:cstheme="minorHAnsi"/>
          <w:color w:val="000000"/>
          <w:lang w:val="fr-BE"/>
        </w:rPr>
        <w:sectPr w:rsidR="00623C9D" w:rsidSect="00550527">
          <w:footerReference w:type="default" r:id="rId10"/>
          <w:pgSz w:w="12240" w:h="15840"/>
          <w:pgMar w:top="1440" w:right="1440" w:bottom="1440" w:left="1440" w:header="709" w:footer="709" w:gutter="0"/>
          <w:cols w:space="708"/>
          <w:docGrid w:linePitch="360"/>
        </w:sectPr>
      </w:pPr>
    </w:p>
    <w:p w14:paraId="50D5FBE1" w14:textId="20C6D058" w:rsidR="0029466F" w:rsidRPr="00E10BF9" w:rsidRDefault="0029466F" w:rsidP="00CE0F6D">
      <w:pPr>
        <w:pStyle w:val="Lijstalinea"/>
        <w:spacing w:after="0" w:line="240" w:lineRule="auto"/>
        <w:ind w:left="0"/>
        <w:contextualSpacing w:val="0"/>
        <w:rPr>
          <w:b/>
          <w:bCs/>
          <w:color w:val="1F497D" w:themeColor="text2"/>
          <w:sz w:val="24"/>
          <w:szCs w:val="24"/>
          <w:lang w:val="fr-BE"/>
        </w:rPr>
      </w:pPr>
      <w:r w:rsidRPr="00E10BF9">
        <w:rPr>
          <w:b/>
          <w:bCs/>
          <w:color w:val="1F497D" w:themeColor="text2"/>
          <w:sz w:val="24"/>
          <w:szCs w:val="24"/>
          <w:lang w:val="fr-BE"/>
        </w:rPr>
        <w:lastRenderedPageBreak/>
        <w:t xml:space="preserve">Annexe 1  </w:t>
      </w:r>
      <w:r w:rsidR="00CE0F6D">
        <w:rPr>
          <w:b/>
          <w:bCs/>
          <w:color w:val="1F497D" w:themeColor="text2"/>
          <w:sz w:val="24"/>
          <w:szCs w:val="24"/>
          <w:lang w:val="fr-BE"/>
        </w:rPr>
        <w:t xml:space="preserve">- </w:t>
      </w:r>
      <w:r w:rsidRPr="00E10BF9">
        <w:rPr>
          <w:b/>
          <w:bCs/>
          <w:color w:val="1F497D" w:themeColor="text2"/>
          <w:sz w:val="24"/>
          <w:szCs w:val="24"/>
          <w:lang w:val="fr-BE"/>
        </w:rPr>
        <w:t xml:space="preserve">Exemple de critères d’inclusion pour le </w:t>
      </w:r>
      <w:proofErr w:type="spellStart"/>
      <w:r w:rsidRPr="00E10BF9">
        <w:rPr>
          <w:b/>
          <w:bCs/>
          <w:color w:val="1F497D" w:themeColor="text2"/>
          <w:sz w:val="24"/>
          <w:szCs w:val="24"/>
          <w:lang w:val="fr-BE"/>
        </w:rPr>
        <w:t>télémonitoring</w:t>
      </w:r>
      <w:proofErr w:type="spellEnd"/>
      <w:r w:rsidRPr="00E10BF9">
        <w:rPr>
          <w:b/>
          <w:bCs/>
          <w:color w:val="1F497D" w:themeColor="text2"/>
          <w:sz w:val="24"/>
          <w:szCs w:val="24"/>
          <w:lang w:val="fr-BE"/>
        </w:rPr>
        <w:t xml:space="preserve"> en </w:t>
      </w:r>
      <w:proofErr w:type="spellStart"/>
      <w:r w:rsidRPr="00E10BF9">
        <w:rPr>
          <w:b/>
          <w:bCs/>
          <w:color w:val="1F497D" w:themeColor="text2"/>
          <w:sz w:val="24"/>
          <w:szCs w:val="24"/>
          <w:lang w:val="fr-BE"/>
        </w:rPr>
        <w:t>préhospitalisation</w:t>
      </w:r>
      <w:proofErr w:type="spellEnd"/>
      <w:r w:rsidRPr="00E10BF9">
        <w:rPr>
          <w:b/>
          <w:bCs/>
          <w:color w:val="1F497D" w:themeColor="text2"/>
          <w:sz w:val="24"/>
          <w:szCs w:val="24"/>
          <w:lang w:val="fr-BE"/>
        </w:rPr>
        <w:t xml:space="preserve"> Covid-19.</w:t>
      </w:r>
    </w:p>
    <w:p w14:paraId="51E5B819" w14:textId="77777777" w:rsidR="0029466F" w:rsidRDefault="0029466F" w:rsidP="00E10BF9">
      <w:pPr>
        <w:pStyle w:val="Lijstalinea"/>
        <w:spacing w:after="0" w:line="240" w:lineRule="auto"/>
        <w:contextualSpacing w:val="0"/>
        <w:rPr>
          <w:b/>
          <w:bCs/>
          <w:color w:val="1F497D"/>
          <w:sz w:val="24"/>
          <w:szCs w:val="24"/>
          <w:lang w:val="fr-BE"/>
        </w:rPr>
      </w:pPr>
    </w:p>
    <w:p w14:paraId="743C1B46" w14:textId="1F26D5CD" w:rsidR="0029466F" w:rsidRPr="00E10BF9" w:rsidRDefault="0029466F" w:rsidP="0029466F">
      <w:pPr>
        <w:pStyle w:val="Lijstalinea"/>
        <w:numPr>
          <w:ilvl w:val="0"/>
          <w:numId w:val="31"/>
        </w:numPr>
        <w:spacing w:after="0" w:line="240" w:lineRule="auto"/>
        <w:contextualSpacing w:val="0"/>
        <w:rPr>
          <w:b/>
          <w:bCs/>
          <w:color w:val="1F497D"/>
          <w:sz w:val="24"/>
          <w:szCs w:val="24"/>
          <w:lang w:val="fr-BE"/>
        </w:rPr>
      </w:pPr>
      <w:r w:rsidRPr="00E10BF9">
        <w:rPr>
          <w:b/>
          <w:bCs/>
          <w:color w:val="1F497D" w:themeColor="text2"/>
          <w:sz w:val="24"/>
          <w:szCs w:val="24"/>
          <w:lang w:val="fr-BE"/>
        </w:rPr>
        <w:t>Sexe:</w:t>
      </w:r>
      <w:r w:rsidRPr="00E10BF9">
        <w:rPr>
          <w:b/>
          <w:bCs/>
          <w:color w:val="1F497D"/>
          <w:sz w:val="24"/>
          <w:szCs w:val="24"/>
          <w:lang w:val="fr-BE"/>
        </w:rPr>
        <w:t xml:space="preserve"> </w:t>
      </w:r>
      <w:r w:rsidRPr="00E10BF9">
        <w:rPr>
          <w:b/>
          <w:bCs/>
          <w:color w:val="FF0000"/>
          <w:sz w:val="24"/>
          <w:szCs w:val="24"/>
          <w:lang w:val="fr-BE"/>
        </w:rPr>
        <w:t>F (0)   H (1) ,  si femme enceinte (1)</w:t>
      </w:r>
    </w:p>
    <w:p w14:paraId="40EF4AD6" w14:textId="25ADAF57" w:rsidR="0029466F" w:rsidRPr="00314F3B" w:rsidRDefault="0029466F" w:rsidP="0029466F">
      <w:pPr>
        <w:pStyle w:val="Lijstalinea"/>
        <w:numPr>
          <w:ilvl w:val="0"/>
          <w:numId w:val="31"/>
        </w:numPr>
        <w:spacing w:after="0" w:line="240" w:lineRule="auto"/>
        <w:contextualSpacing w:val="0"/>
        <w:rPr>
          <w:b/>
          <w:bCs/>
          <w:color w:val="1F497D"/>
          <w:sz w:val="24"/>
          <w:szCs w:val="24"/>
        </w:rPr>
      </w:pPr>
      <w:proofErr w:type="spellStart"/>
      <w:r>
        <w:rPr>
          <w:b/>
          <w:bCs/>
          <w:color w:val="1F497D"/>
          <w:sz w:val="24"/>
          <w:szCs w:val="24"/>
        </w:rPr>
        <w:t>Âge</w:t>
      </w:r>
      <w:proofErr w:type="spellEnd"/>
      <w:r w:rsidRPr="005E5150">
        <w:rPr>
          <w:b/>
          <w:bCs/>
          <w:color w:val="1F497D"/>
          <w:sz w:val="24"/>
          <w:szCs w:val="24"/>
        </w:rPr>
        <w:t xml:space="preserve"> </w:t>
      </w:r>
      <w:r>
        <w:rPr>
          <w:b/>
          <w:bCs/>
          <w:color w:val="1F497D"/>
          <w:sz w:val="24"/>
          <w:szCs w:val="24"/>
        </w:rPr>
        <w:t>:</w:t>
      </w:r>
    </w:p>
    <w:p w14:paraId="3716B7B4" w14:textId="04F53CC1" w:rsidR="0029466F" w:rsidRPr="00314F3B" w:rsidRDefault="0029466F" w:rsidP="0029466F">
      <w:pPr>
        <w:pStyle w:val="Lijstalinea"/>
        <w:numPr>
          <w:ilvl w:val="1"/>
          <w:numId w:val="31"/>
        </w:numPr>
        <w:spacing w:after="0" w:line="240" w:lineRule="auto"/>
        <w:contextualSpacing w:val="0"/>
        <w:rPr>
          <w:b/>
          <w:bCs/>
          <w:color w:val="1F497D"/>
          <w:sz w:val="24"/>
          <w:szCs w:val="24"/>
        </w:rPr>
      </w:pPr>
      <w:r>
        <w:rPr>
          <w:b/>
          <w:bCs/>
          <w:color w:val="FF0000"/>
          <w:sz w:val="24"/>
          <w:szCs w:val="24"/>
          <w:lang w:val="nl-NL"/>
        </w:rPr>
        <w:t>Plus de 50: (</w:t>
      </w:r>
      <w:r w:rsidRPr="005E5150">
        <w:rPr>
          <w:b/>
          <w:bCs/>
          <w:color w:val="FF0000"/>
          <w:sz w:val="24"/>
          <w:szCs w:val="24"/>
          <w:lang w:val="nl-NL"/>
        </w:rPr>
        <w:t>1</w:t>
      </w:r>
      <w:r>
        <w:rPr>
          <w:b/>
          <w:bCs/>
          <w:color w:val="FF0000"/>
          <w:sz w:val="24"/>
          <w:szCs w:val="24"/>
          <w:lang w:val="nl-NL"/>
        </w:rPr>
        <w:t>)</w:t>
      </w:r>
    </w:p>
    <w:p w14:paraId="7D92448F" w14:textId="392CA8C7" w:rsidR="0029466F" w:rsidRPr="00314F3B" w:rsidRDefault="0029466F" w:rsidP="0029466F">
      <w:pPr>
        <w:pStyle w:val="Lijstalinea"/>
        <w:numPr>
          <w:ilvl w:val="1"/>
          <w:numId w:val="31"/>
        </w:numPr>
        <w:spacing w:after="0" w:line="240" w:lineRule="auto"/>
        <w:contextualSpacing w:val="0"/>
        <w:rPr>
          <w:b/>
          <w:bCs/>
          <w:color w:val="1F497D"/>
          <w:sz w:val="24"/>
          <w:szCs w:val="24"/>
        </w:rPr>
      </w:pPr>
      <w:r>
        <w:rPr>
          <w:b/>
          <w:bCs/>
          <w:color w:val="FF0000"/>
          <w:sz w:val="24"/>
          <w:szCs w:val="24"/>
          <w:lang w:val="nl-NL"/>
        </w:rPr>
        <w:t>Plus de</w:t>
      </w:r>
      <w:r w:rsidRPr="005E5150">
        <w:rPr>
          <w:b/>
          <w:bCs/>
          <w:color w:val="FF0000"/>
          <w:sz w:val="24"/>
          <w:szCs w:val="24"/>
          <w:lang w:val="nl-NL"/>
        </w:rPr>
        <w:t xml:space="preserve"> 60</w:t>
      </w:r>
      <w:r>
        <w:rPr>
          <w:b/>
          <w:bCs/>
          <w:color w:val="FF0000"/>
          <w:sz w:val="24"/>
          <w:szCs w:val="24"/>
          <w:lang w:val="nl-NL"/>
        </w:rPr>
        <w:t>:</w:t>
      </w:r>
      <w:r w:rsidRPr="005E5150">
        <w:rPr>
          <w:b/>
          <w:bCs/>
          <w:color w:val="FF0000"/>
          <w:sz w:val="24"/>
          <w:szCs w:val="24"/>
          <w:lang w:val="nl-NL"/>
        </w:rPr>
        <w:t xml:space="preserve"> </w:t>
      </w:r>
      <w:r>
        <w:rPr>
          <w:b/>
          <w:bCs/>
          <w:color w:val="FF0000"/>
          <w:sz w:val="24"/>
          <w:szCs w:val="24"/>
          <w:lang w:val="nl-NL"/>
        </w:rPr>
        <w:t>(</w:t>
      </w:r>
      <w:r w:rsidRPr="005E5150">
        <w:rPr>
          <w:b/>
          <w:bCs/>
          <w:color w:val="FF0000"/>
          <w:sz w:val="24"/>
          <w:szCs w:val="24"/>
          <w:lang w:val="nl-NL"/>
        </w:rPr>
        <w:t>2</w:t>
      </w:r>
      <w:r>
        <w:rPr>
          <w:b/>
          <w:bCs/>
          <w:color w:val="FF0000"/>
          <w:sz w:val="24"/>
          <w:szCs w:val="24"/>
          <w:lang w:val="nl-NL"/>
        </w:rPr>
        <w:t>)</w:t>
      </w:r>
      <w:r w:rsidRPr="005E5150">
        <w:rPr>
          <w:b/>
          <w:bCs/>
          <w:color w:val="FF0000"/>
          <w:sz w:val="24"/>
          <w:szCs w:val="24"/>
          <w:lang w:val="nl-NL"/>
        </w:rPr>
        <w:t xml:space="preserve"> </w:t>
      </w:r>
    </w:p>
    <w:p w14:paraId="6F5D2FC9" w14:textId="1497182E" w:rsidR="0029466F" w:rsidRPr="00314F3B" w:rsidRDefault="0029466F" w:rsidP="0029466F">
      <w:pPr>
        <w:pStyle w:val="Lijstalinea"/>
        <w:numPr>
          <w:ilvl w:val="1"/>
          <w:numId w:val="31"/>
        </w:numPr>
        <w:spacing w:after="0" w:line="240" w:lineRule="auto"/>
        <w:contextualSpacing w:val="0"/>
        <w:rPr>
          <w:b/>
          <w:bCs/>
          <w:color w:val="1F497D"/>
          <w:sz w:val="24"/>
          <w:szCs w:val="24"/>
        </w:rPr>
      </w:pPr>
      <w:r>
        <w:rPr>
          <w:b/>
          <w:bCs/>
          <w:color w:val="FF0000"/>
          <w:sz w:val="24"/>
          <w:szCs w:val="24"/>
          <w:lang w:val="nl-NL"/>
        </w:rPr>
        <w:t xml:space="preserve">Plus de </w:t>
      </w:r>
      <w:r w:rsidRPr="005E5150">
        <w:rPr>
          <w:b/>
          <w:bCs/>
          <w:color w:val="FF0000"/>
          <w:sz w:val="24"/>
          <w:szCs w:val="24"/>
          <w:lang w:val="nl-NL"/>
        </w:rPr>
        <w:t>70</w:t>
      </w:r>
      <w:r>
        <w:rPr>
          <w:b/>
          <w:bCs/>
          <w:color w:val="FF0000"/>
          <w:sz w:val="24"/>
          <w:szCs w:val="24"/>
          <w:lang w:val="nl-NL"/>
        </w:rPr>
        <w:t>:</w:t>
      </w:r>
      <w:r w:rsidRPr="005E5150">
        <w:rPr>
          <w:b/>
          <w:bCs/>
          <w:color w:val="FF0000"/>
          <w:sz w:val="24"/>
          <w:szCs w:val="24"/>
          <w:lang w:val="nl-NL"/>
        </w:rPr>
        <w:t xml:space="preserve"> </w:t>
      </w:r>
      <w:r>
        <w:rPr>
          <w:b/>
          <w:bCs/>
          <w:color w:val="FF0000"/>
          <w:sz w:val="24"/>
          <w:szCs w:val="24"/>
          <w:lang w:val="nl-NL"/>
        </w:rPr>
        <w:t>(</w:t>
      </w:r>
      <w:r w:rsidRPr="005E5150">
        <w:rPr>
          <w:b/>
          <w:bCs/>
          <w:color w:val="FF0000"/>
          <w:sz w:val="24"/>
          <w:szCs w:val="24"/>
          <w:lang w:val="nl-NL"/>
        </w:rPr>
        <w:t>3</w:t>
      </w:r>
      <w:r>
        <w:rPr>
          <w:b/>
          <w:bCs/>
          <w:color w:val="FF0000"/>
          <w:sz w:val="24"/>
          <w:szCs w:val="24"/>
          <w:lang w:val="nl-NL"/>
        </w:rPr>
        <w:t>)</w:t>
      </w:r>
    </w:p>
    <w:p w14:paraId="64FF2C60" w14:textId="0705DFF8" w:rsidR="0029466F" w:rsidRPr="005E5150" w:rsidRDefault="0029466F" w:rsidP="0029466F">
      <w:pPr>
        <w:pStyle w:val="Lijstalinea"/>
        <w:numPr>
          <w:ilvl w:val="1"/>
          <w:numId w:val="31"/>
        </w:numPr>
        <w:spacing w:after="0" w:line="240" w:lineRule="auto"/>
        <w:contextualSpacing w:val="0"/>
        <w:rPr>
          <w:b/>
          <w:bCs/>
          <w:color w:val="1F497D"/>
          <w:sz w:val="24"/>
          <w:szCs w:val="24"/>
        </w:rPr>
      </w:pPr>
      <w:r>
        <w:rPr>
          <w:b/>
          <w:bCs/>
          <w:color w:val="FF0000"/>
          <w:sz w:val="24"/>
          <w:szCs w:val="24"/>
          <w:lang w:val="nl-NL"/>
        </w:rPr>
        <w:t>Plus de 80: (6)</w:t>
      </w:r>
    </w:p>
    <w:p w14:paraId="2C56508B" w14:textId="3212DCED" w:rsidR="0029466F" w:rsidRDefault="0029466F" w:rsidP="0029466F">
      <w:pPr>
        <w:pStyle w:val="Lijstalinea"/>
        <w:numPr>
          <w:ilvl w:val="0"/>
          <w:numId w:val="31"/>
        </w:numPr>
        <w:spacing w:after="0" w:line="240" w:lineRule="auto"/>
        <w:contextualSpacing w:val="0"/>
        <w:rPr>
          <w:b/>
          <w:bCs/>
          <w:color w:val="1F497D"/>
          <w:sz w:val="24"/>
          <w:szCs w:val="24"/>
        </w:rPr>
      </w:pPr>
      <w:r>
        <w:rPr>
          <w:b/>
          <w:bCs/>
          <w:color w:val="1F497D"/>
          <w:sz w:val="24"/>
          <w:szCs w:val="24"/>
        </w:rPr>
        <w:t xml:space="preserve">IMC : </w:t>
      </w:r>
    </w:p>
    <w:p w14:paraId="065CAD08" w14:textId="31096C0F" w:rsidR="0029466F" w:rsidRPr="005E5150" w:rsidRDefault="0029466F" w:rsidP="0029466F">
      <w:pPr>
        <w:pStyle w:val="Lijstalinea"/>
        <w:numPr>
          <w:ilvl w:val="1"/>
          <w:numId w:val="31"/>
        </w:numPr>
        <w:spacing w:after="0" w:line="240" w:lineRule="auto"/>
        <w:contextualSpacing w:val="0"/>
        <w:rPr>
          <w:b/>
          <w:bCs/>
          <w:color w:val="1F497D"/>
          <w:sz w:val="24"/>
          <w:szCs w:val="24"/>
        </w:rPr>
      </w:pPr>
      <w:r>
        <w:rPr>
          <w:b/>
          <w:bCs/>
          <w:color w:val="FF0000"/>
          <w:sz w:val="24"/>
          <w:szCs w:val="24"/>
          <w:lang w:val="nl-NL"/>
        </w:rPr>
        <w:t>IMC supérieur à 30: (</w:t>
      </w:r>
      <w:r w:rsidRPr="005E5150">
        <w:rPr>
          <w:b/>
          <w:bCs/>
          <w:color w:val="FF0000"/>
          <w:sz w:val="24"/>
          <w:szCs w:val="24"/>
          <w:lang w:val="nl-NL"/>
        </w:rPr>
        <w:t>1</w:t>
      </w:r>
      <w:r>
        <w:rPr>
          <w:b/>
          <w:bCs/>
          <w:color w:val="FF0000"/>
          <w:sz w:val="24"/>
          <w:szCs w:val="24"/>
          <w:lang w:val="nl-NL"/>
        </w:rPr>
        <w:t>)</w:t>
      </w:r>
    </w:p>
    <w:p w14:paraId="7BCBEFA7" w14:textId="4EE2F2FA" w:rsidR="0029466F" w:rsidRPr="00E10BF9" w:rsidRDefault="0029466F" w:rsidP="00E10BF9">
      <w:pPr>
        <w:pStyle w:val="Lijstalinea"/>
        <w:numPr>
          <w:ilvl w:val="0"/>
          <w:numId w:val="31"/>
        </w:numPr>
        <w:spacing w:after="0" w:line="240" w:lineRule="auto"/>
        <w:contextualSpacing w:val="0"/>
        <w:rPr>
          <w:b/>
          <w:bCs/>
          <w:color w:val="1F497D"/>
          <w:sz w:val="24"/>
          <w:szCs w:val="24"/>
          <w:lang w:val="fr-BE"/>
        </w:rPr>
      </w:pPr>
      <w:r w:rsidRPr="00E10BF9">
        <w:rPr>
          <w:b/>
          <w:bCs/>
          <w:color w:val="1F497D" w:themeColor="text2"/>
          <w:sz w:val="24"/>
          <w:szCs w:val="24"/>
          <w:lang w:val="fr-BE"/>
        </w:rPr>
        <w:t xml:space="preserve">Minimum 2 </w:t>
      </w:r>
      <w:r w:rsidR="00977F63">
        <w:rPr>
          <w:b/>
          <w:bCs/>
          <w:color w:val="1F497D" w:themeColor="text2"/>
          <w:sz w:val="24"/>
          <w:szCs w:val="24"/>
          <w:lang w:val="fr-BE"/>
        </w:rPr>
        <w:t>s</w:t>
      </w:r>
      <w:r w:rsidRPr="00E10BF9">
        <w:rPr>
          <w:b/>
          <w:bCs/>
          <w:color w:val="1F497D" w:themeColor="text2"/>
          <w:sz w:val="24"/>
          <w:szCs w:val="24"/>
          <w:lang w:val="fr-BE"/>
        </w:rPr>
        <w:t>ymptômes principaux,</w:t>
      </w:r>
      <w:r w:rsidRPr="00E10BF9">
        <w:rPr>
          <w:lang w:val="fr-BE"/>
        </w:rPr>
        <w:t xml:space="preserve"> </w:t>
      </w:r>
      <w:r w:rsidRPr="00E10BF9">
        <w:rPr>
          <w:b/>
          <w:bCs/>
          <w:color w:val="FF0000"/>
          <w:sz w:val="24"/>
          <w:szCs w:val="24"/>
          <w:lang w:val="fr-BE"/>
        </w:rPr>
        <w:t xml:space="preserve">qui sont </w:t>
      </w:r>
      <w:r>
        <w:rPr>
          <w:b/>
          <w:bCs/>
          <w:color w:val="FF0000"/>
          <w:sz w:val="24"/>
          <w:szCs w:val="24"/>
          <w:lang w:val="fr-BE"/>
        </w:rPr>
        <w:t xml:space="preserve">apparus de manière </w:t>
      </w:r>
      <w:r w:rsidRPr="00E10BF9">
        <w:rPr>
          <w:b/>
          <w:bCs/>
          <w:color w:val="FF0000"/>
          <w:sz w:val="24"/>
          <w:szCs w:val="24"/>
          <w:lang w:val="fr-BE"/>
        </w:rPr>
        <w:t>aig</w:t>
      </w:r>
      <w:r>
        <w:rPr>
          <w:b/>
          <w:bCs/>
          <w:color w:val="FF0000"/>
          <w:sz w:val="24"/>
          <w:szCs w:val="24"/>
          <w:lang w:val="fr-BE"/>
        </w:rPr>
        <w:t>uë</w:t>
      </w:r>
      <w:r w:rsidRPr="00E10BF9">
        <w:rPr>
          <w:b/>
          <w:bCs/>
          <w:color w:val="FF0000"/>
          <w:sz w:val="24"/>
          <w:szCs w:val="24"/>
          <w:lang w:val="fr-BE"/>
        </w:rPr>
        <w:t xml:space="preserve">, </w:t>
      </w:r>
      <w:r>
        <w:rPr>
          <w:b/>
          <w:bCs/>
          <w:color w:val="FF0000"/>
          <w:sz w:val="24"/>
          <w:szCs w:val="24"/>
          <w:lang w:val="fr-BE"/>
        </w:rPr>
        <w:t>sans autre cause évidente</w:t>
      </w:r>
      <w:r w:rsidRPr="00E10BF9">
        <w:rPr>
          <w:b/>
          <w:bCs/>
          <w:color w:val="FF0000"/>
          <w:sz w:val="24"/>
          <w:szCs w:val="24"/>
          <w:lang w:val="fr-BE"/>
        </w:rPr>
        <w:t xml:space="preserve"> : </w:t>
      </w:r>
      <w:r>
        <w:rPr>
          <w:b/>
          <w:bCs/>
          <w:color w:val="FF0000"/>
          <w:sz w:val="24"/>
          <w:szCs w:val="24"/>
          <w:lang w:val="fr-BE"/>
        </w:rPr>
        <w:t>toux</w:t>
      </w:r>
      <w:r w:rsidRPr="00E10BF9">
        <w:rPr>
          <w:b/>
          <w:bCs/>
          <w:color w:val="FF0000"/>
          <w:sz w:val="24"/>
          <w:szCs w:val="24"/>
          <w:lang w:val="fr-BE"/>
        </w:rPr>
        <w:t>; dyspn</w:t>
      </w:r>
      <w:r>
        <w:rPr>
          <w:b/>
          <w:bCs/>
          <w:color w:val="FF0000"/>
          <w:sz w:val="24"/>
          <w:szCs w:val="24"/>
          <w:lang w:val="fr-BE"/>
        </w:rPr>
        <w:t>é</w:t>
      </w:r>
      <w:r w:rsidRPr="00E10BF9">
        <w:rPr>
          <w:b/>
          <w:bCs/>
          <w:color w:val="FF0000"/>
          <w:sz w:val="24"/>
          <w:szCs w:val="24"/>
          <w:lang w:val="fr-BE"/>
        </w:rPr>
        <w:t xml:space="preserve">e; </w:t>
      </w:r>
      <w:r>
        <w:rPr>
          <w:b/>
          <w:bCs/>
          <w:color w:val="FF0000"/>
          <w:sz w:val="24"/>
          <w:szCs w:val="24"/>
          <w:lang w:val="fr-BE"/>
        </w:rPr>
        <w:t>douleur thoracique</w:t>
      </w:r>
      <w:r w:rsidRPr="00E10BF9">
        <w:rPr>
          <w:b/>
          <w:bCs/>
          <w:color w:val="FF0000"/>
          <w:sz w:val="24"/>
          <w:szCs w:val="24"/>
          <w:lang w:val="fr-BE"/>
        </w:rPr>
        <w:t xml:space="preserve">; </w:t>
      </w:r>
      <w:r>
        <w:rPr>
          <w:b/>
          <w:bCs/>
          <w:color w:val="FF0000"/>
          <w:sz w:val="24"/>
          <w:szCs w:val="24"/>
          <w:lang w:val="fr-BE"/>
        </w:rPr>
        <w:t xml:space="preserve">anosmie aiguë ou </w:t>
      </w:r>
      <w:proofErr w:type="spellStart"/>
      <w:r>
        <w:rPr>
          <w:b/>
          <w:bCs/>
          <w:color w:val="FF0000"/>
          <w:sz w:val="24"/>
          <w:szCs w:val="24"/>
          <w:lang w:val="fr-BE"/>
        </w:rPr>
        <w:t>dysgueusie</w:t>
      </w:r>
      <w:proofErr w:type="spellEnd"/>
      <w:r w:rsidR="00CE0F6D">
        <w:rPr>
          <w:rStyle w:val="Voetnootmarkering"/>
          <w:b/>
          <w:bCs/>
          <w:color w:val="FF0000"/>
          <w:sz w:val="24"/>
          <w:szCs w:val="24"/>
          <w:lang w:val="nl-BE"/>
        </w:rPr>
        <w:footnoteReference w:id="3"/>
      </w:r>
      <w:r>
        <w:rPr>
          <w:b/>
          <w:bCs/>
          <w:color w:val="FF0000"/>
          <w:sz w:val="24"/>
          <w:szCs w:val="24"/>
          <w:lang w:val="fr-BE"/>
        </w:rPr>
        <w:t> : (</w:t>
      </w:r>
      <w:r w:rsidRPr="00E10BF9">
        <w:rPr>
          <w:b/>
          <w:bCs/>
          <w:color w:val="FF0000"/>
          <w:sz w:val="24"/>
          <w:szCs w:val="24"/>
          <w:lang w:val="fr-BE"/>
        </w:rPr>
        <w:t>2)</w:t>
      </w:r>
    </w:p>
    <w:p w14:paraId="59B5C471" w14:textId="62A74496" w:rsidR="0029466F" w:rsidRDefault="0029466F" w:rsidP="0029466F">
      <w:pPr>
        <w:pStyle w:val="Lijstalinea"/>
        <w:numPr>
          <w:ilvl w:val="0"/>
          <w:numId w:val="31"/>
        </w:numPr>
        <w:spacing w:after="0" w:line="240" w:lineRule="auto"/>
        <w:contextualSpacing w:val="0"/>
        <w:rPr>
          <w:b/>
          <w:bCs/>
          <w:color w:val="1F497D"/>
          <w:sz w:val="24"/>
          <w:szCs w:val="24"/>
        </w:rPr>
      </w:pPr>
      <w:r w:rsidRPr="005E5150">
        <w:rPr>
          <w:b/>
          <w:bCs/>
          <w:color w:val="1F497D"/>
          <w:sz w:val="24"/>
          <w:szCs w:val="24"/>
        </w:rPr>
        <w:t>Co-</w:t>
      </w:r>
      <w:proofErr w:type="spellStart"/>
      <w:r w:rsidRPr="005E5150">
        <w:rPr>
          <w:b/>
          <w:bCs/>
          <w:color w:val="1F497D"/>
          <w:sz w:val="24"/>
          <w:szCs w:val="24"/>
        </w:rPr>
        <w:t>morbidit</w:t>
      </w:r>
      <w:r w:rsidR="001E618F">
        <w:rPr>
          <w:b/>
          <w:bCs/>
          <w:color w:val="1F497D"/>
          <w:sz w:val="24"/>
          <w:szCs w:val="24"/>
        </w:rPr>
        <w:t>é</w:t>
      </w:r>
      <w:proofErr w:type="spellEnd"/>
      <w:r w:rsidRPr="005E5150">
        <w:rPr>
          <w:b/>
          <w:bCs/>
          <w:color w:val="1F497D"/>
          <w:sz w:val="24"/>
          <w:szCs w:val="24"/>
        </w:rPr>
        <w:t>    </w:t>
      </w:r>
    </w:p>
    <w:p w14:paraId="2D3DF6BF" w14:textId="0E1979AA" w:rsidR="0029466F" w:rsidRPr="001B5EF3" w:rsidRDefault="001E618F" w:rsidP="0029466F">
      <w:pPr>
        <w:pStyle w:val="Lijstalinea"/>
        <w:numPr>
          <w:ilvl w:val="1"/>
          <w:numId w:val="31"/>
        </w:numPr>
        <w:spacing w:after="0" w:line="240" w:lineRule="auto"/>
        <w:contextualSpacing w:val="0"/>
        <w:rPr>
          <w:b/>
          <w:bCs/>
          <w:color w:val="1F497D"/>
          <w:sz w:val="24"/>
          <w:szCs w:val="24"/>
          <w:lang w:val="nl-BE"/>
        </w:rPr>
      </w:pPr>
      <w:proofErr w:type="spellStart"/>
      <w:r>
        <w:rPr>
          <w:b/>
          <w:bCs/>
          <w:color w:val="FF0000"/>
          <w:sz w:val="24"/>
          <w:szCs w:val="24"/>
          <w:lang w:val="nl-BE"/>
        </w:rPr>
        <w:t>Maladie</w:t>
      </w:r>
      <w:proofErr w:type="spellEnd"/>
      <w:r>
        <w:rPr>
          <w:b/>
          <w:bCs/>
          <w:color w:val="FF0000"/>
          <w:sz w:val="24"/>
          <w:szCs w:val="24"/>
          <w:lang w:val="nl-BE"/>
        </w:rPr>
        <w:t xml:space="preserve"> </w:t>
      </w:r>
      <w:proofErr w:type="spellStart"/>
      <w:r>
        <w:rPr>
          <w:b/>
          <w:bCs/>
          <w:color w:val="FF0000"/>
          <w:sz w:val="24"/>
          <w:szCs w:val="24"/>
          <w:lang w:val="nl-BE"/>
        </w:rPr>
        <w:t>chronique</w:t>
      </w:r>
      <w:proofErr w:type="spellEnd"/>
      <w:r>
        <w:rPr>
          <w:b/>
          <w:bCs/>
          <w:color w:val="FF0000"/>
          <w:sz w:val="24"/>
          <w:szCs w:val="24"/>
          <w:lang w:val="nl-BE"/>
        </w:rPr>
        <w:t xml:space="preserve"> </w:t>
      </w:r>
      <w:proofErr w:type="spellStart"/>
      <w:r>
        <w:rPr>
          <w:b/>
          <w:bCs/>
          <w:color w:val="FF0000"/>
          <w:sz w:val="24"/>
          <w:szCs w:val="24"/>
          <w:lang w:val="nl-BE"/>
        </w:rPr>
        <w:t>stable</w:t>
      </w:r>
      <w:proofErr w:type="spellEnd"/>
      <w:r w:rsidR="0029466F">
        <w:rPr>
          <w:b/>
          <w:bCs/>
          <w:color w:val="FF0000"/>
          <w:sz w:val="24"/>
          <w:szCs w:val="24"/>
          <w:lang w:val="nl-BE"/>
        </w:rPr>
        <w:t>:</w:t>
      </w:r>
      <w:r w:rsidR="0029466F" w:rsidRPr="001B5EF3">
        <w:rPr>
          <w:b/>
          <w:bCs/>
          <w:color w:val="FF0000"/>
          <w:sz w:val="24"/>
          <w:szCs w:val="24"/>
          <w:lang w:val="nl-BE"/>
        </w:rPr>
        <w:t xml:space="preserve"> (1)</w:t>
      </w:r>
    </w:p>
    <w:p w14:paraId="3D2FD31B" w14:textId="2422E26D" w:rsidR="0029466F" w:rsidRPr="001B5EF3" w:rsidRDefault="001E618F" w:rsidP="0029466F">
      <w:pPr>
        <w:pStyle w:val="Lijstalinea"/>
        <w:numPr>
          <w:ilvl w:val="1"/>
          <w:numId w:val="31"/>
        </w:numPr>
        <w:spacing w:after="0" w:line="240" w:lineRule="auto"/>
        <w:contextualSpacing w:val="0"/>
        <w:rPr>
          <w:b/>
          <w:bCs/>
          <w:color w:val="1F497D"/>
          <w:sz w:val="24"/>
          <w:szCs w:val="24"/>
          <w:lang w:val="nl-BE"/>
        </w:rPr>
      </w:pPr>
      <w:proofErr w:type="spellStart"/>
      <w:r>
        <w:rPr>
          <w:b/>
          <w:bCs/>
          <w:color w:val="FF0000"/>
          <w:sz w:val="24"/>
          <w:szCs w:val="24"/>
          <w:lang w:val="nl-BE"/>
        </w:rPr>
        <w:t>Maladie</w:t>
      </w:r>
      <w:proofErr w:type="spellEnd"/>
      <w:r>
        <w:rPr>
          <w:b/>
          <w:bCs/>
          <w:color w:val="FF0000"/>
          <w:sz w:val="24"/>
          <w:szCs w:val="24"/>
          <w:lang w:val="nl-BE"/>
        </w:rPr>
        <w:t xml:space="preserve"> </w:t>
      </w:r>
      <w:proofErr w:type="spellStart"/>
      <w:r>
        <w:rPr>
          <w:b/>
          <w:bCs/>
          <w:color w:val="FF0000"/>
          <w:sz w:val="24"/>
          <w:szCs w:val="24"/>
          <w:lang w:val="nl-BE"/>
        </w:rPr>
        <w:t>chronique</w:t>
      </w:r>
      <w:proofErr w:type="spellEnd"/>
      <w:r>
        <w:rPr>
          <w:b/>
          <w:bCs/>
          <w:color w:val="FF0000"/>
          <w:sz w:val="24"/>
          <w:szCs w:val="24"/>
          <w:lang w:val="nl-BE"/>
        </w:rPr>
        <w:t xml:space="preserve"> </w:t>
      </w:r>
      <w:proofErr w:type="spellStart"/>
      <w:r>
        <w:rPr>
          <w:b/>
          <w:bCs/>
          <w:color w:val="FF0000"/>
          <w:sz w:val="24"/>
          <w:szCs w:val="24"/>
          <w:lang w:val="nl-BE"/>
        </w:rPr>
        <w:t>instable</w:t>
      </w:r>
      <w:proofErr w:type="spellEnd"/>
      <w:r w:rsidR="0029466F">
        <w:rPr>
          <w:b/>
          <w:bCs/>
          <w:color w:val="FF0000"/>
          <w:sz w:val="24"/>
          <w:szCs w:val="24"/>
          <w:lang w:val="nl-BE"/>
        </w:rPr>
        <w:t>:</w:t>
      </w:r>
      <w:r w:rsidR="0029466F" w:rsidRPr="001B5EF3">
        <w:rPr>
          <w:b/>
          <w:bCs/>
          <w:color w:val="FF0000"/>
          <w:sz w:val="24"/>
          <w:szCs w:val="24"/>
          <w:lang w:val="nl-BE"/>
        </w:rPr>
        <w:t xml:space="preserve"> (2) </w:t>
      </w:r>
    </w:p>
    <w:p w14:paraId="6EC284DA" w14:textId="6A2960D9" w:rsidR="0029466F" w:rsidRPr="00E10BF9" w:rsidRDefault="00AD509E" w:rsidP="0029466F">
      <w:pPr>
        <w:pStyle w:val="Lijstalinea"/>
        <w:numPr>
          <w:ilvl w:val="1"/>
          <w:numId w:val="31"/>
        </w:numPr>
        <w:spacing w:after="0" w:line="240" w:lineRule="auto"/>
        <w:contextualSpacing w:val="0"/>
        <w:rPr>
          <w:b/>
          <w:bCs/>
          <w:color w:val="1F497D"/>
          <w:sz w:val="24"/>
          <w:szCs w:val="24"/>
        </w:rPr>
      </w:pPr>
      <w:proofErr w:type="spellStart"/>
      <w:r>
        <w:rPr>
          <w:b/>
          <w:bCs/>
          <w:color w:val="FF0000"/>
          <w:sz w:val="24"/>
          <w:szCs w:val="24"/>
        </w:rPr>
        <w:t>Maladie</w:t>
      </w:r>
      <w:proofErr w:type="spellEnd"/>
      <w:r>
        <w:rPr>
          <w:b/>
          <w:bCs/>
          <w:color w:val="FF0000"/>
          <w:sz w:val="24"/>
          <w:szCs w:val="24"/>
        </w:rPr>
        <w:t xml:space="preserve"> grave active</w:t>
      </w:r>
      <w:r w:rsidR="0029466F">
        <w:rPr>
          <w:b/>
          <w:bCs/>
          <w:color w:val="FF0000"/>
          <w:sz w:val="24"/>
          <w:szCs w:val="24"/>
        </w:rPr>
        <w:t>:</w:t>
      </w:r>
      <w:r w:rsidR="0029466F" w:rsidRPr="005E5150">
        <w:rPr>
          <w:b/>
          <w:bCs/>
          <w:color w:val="FF0000"/>
          <w:sz w:val="24"/>
          <w:szCs w:val="24"/>
        </w:rPr>
        <w:t xml:space="preserve"> </w:t>
      </w:r>
      <w:r w:rsidR="0029466F">
        <w:rPr>
          <w:b/>
          <w:bCs/>
          <w:color w:val="FF0000"/>
          <w:sz w:val="24"/>
          <w:szCs w:val="24"/>
        </w:rPr>
        <w:t>(</w:t>
      </w:r>
      <w:r w:rsidR="0029466F" w:rsidRPr="005E5150">
        <w:rPr>
          <w:b/>
          <w:bCs/>
          <w:color w:val="FF0000"/>
          <w:sz w:val="24"/>
          <w:szCs w:val="24"/>
        </w:rPr>
        <w:t>3</w:t>
      </w:r>
      <w:r w:rsidR="0029466F">
        <w:rPr>
          <w:b/>
          <w:bCs/>
          <w:color w:val="FF0000"/>
          <w:sz w:val="24"/>
          <w:szCs w:val="24"/>
        </w:rPr>
        <w:t>)</w:t>
      </w:r>
    </w:p>
    <w:p w14:paraId="30F70C27" w14:textId="77777777" w:rsidR="00E873E7" w:rsidRPr="009F50A5" w:rsidRDefault="00E873E7" w:rsidP="00E10BF9">
      <w:pPr>
        <w:pStyle w:val="Lijstalinea"/>
        <w:spacing w:after="0" w:line="240" w:lineRule="auto"/>
        <w:ind w:left="1440"/>
        <w:contextualSpacing w:val="0"/>
        <w:rPr>
          <w:b/>
          <w:bCs/>
          <w:color w:val="1F497D"/>
          <w:sz w:val="24"/>
          <w:szCs w:val="24"/>
        </w:rPr>
      </w:pPr>
    </w:p>
    <w:p w14:paraId="4FAA84BB" w14:textId="09EF3840" w:rsidR="0029466F" w:rsidRPr="00D94271" w:rsidRDefault="00AD509E" w:rsidP="0029466F">
      <w:pPr>
        <w:rPr>
          <w:i/>
          <w:szCs w:val="24"/>
          <w:lang w:val="nl-NL"/>
        </w:rPr>
      </w:pPr>
      <w:proofErr w:type="spellStart"/>
      <w:r>
        <w:rPr>
          <w:i/>
          <w:szCs w:val="24"/>
          <w:lang w:val="nl-NL"/>
        </w:rPr>
        <w:t>Exemples</w:t>
      </w:r>
      <w:proofErr w:type="spellEnd"/>
      <w:r>
        <w:rPr>
          <w:i/>
          <w:szCs w:val="24"/>
          <w:lang w:val="nl-NL"/>
        </w:rPr>
        <w:t xml:space="preserve"> de </w:t>
      </w:r>
      <w:proofErr w:type="spellStart"/>
      <w:r>
        <w:rPr>
          <w:i/>
          <w:szCs w:val="24"/>
          <w:lang w:val="nl-NL"/>
        </w:rPr>
        <w:t>comorbidités</w:t>
      </w:r>
      <w:proofErr w:type="spellEnd"/>
      <w:r w:rsidR="0029466F" w:rsidRPr="00D94271">
        <w:rPr>
          <w:i/>
          <w:szCs w:val="24"/>
          <w:lang w:val="nl-NL"/>
        </w:rPr>
        <w:t>:</w:t>
      </w:r>
    </w:p>
    <w:p w14:paraId="5BB2D57F" w14:textId="5C84152C" w:rsidR="0029466F" w:rsidRPr="00E10BF9" w:rsidRDefault="00AD509E" w:rsidP="0029466F">
      <w:pPr>
        <w:pStyle w:val="Lijstalinea"/>
        <w:numPr>
          <w:ilvl w:val="0"/>
          <w:numId w:val="32"/>
        </w:numPr>
        <w:spacing w:after="0" w:line="240" w:lineRule="auto"/>
        <w:ind w:left="1134" w:hanging="283"/>
        <w:contextualSpacing w:val="0"/>
        <w:rPr>
          <w:i/>
          <w:color w:val="1F497D"/>
          <w:sz w:val="20"/>
          <w:lang w:val="fr-BE"/>
        </w:rPr>
      </w:pPr>
      <w:r w:rsidRPr="00E10BF9">
        <w:rPr>
          <w:i/>
          <w:szCs w:val="24"/>
          <w:lang w:val="fr-BE"/>
        </w:rPr>
        <w:t>Pathologie maligne active</w:t>
      </w:r>
      <w:r w:rsidR="0029466F" w:rsidRPr="00E10BF9">
        <w:rPr>
          <w:i/>
          <w:szCs w:val="24"/>
          <w:lang w:val="fr-BE"/>
        </w:rPr>
        <w:t xml:space="preserve"> (</w:t>
      </w:r>
      <w:r w:rsidR="00E10BF9">
        <w:rPr>
          <w:i/>
          <w:szCs w:val="24"/>
          <w:lang w:val="fr-BE"/>
        </w:rPr>
        <w:t>déclarée</w:t>
      </w:r>
      <w:r w:rsidR="00E873E7" w:rsidRPr="00E10BF9">
        <w:rPr>
          <w:i/>
          <w:szCs w:val="24"/>
          <w:lang w:val="fr-BE"/>
        </w:rPr>
        <w:t xml:space="preserve"> au cours des 3 dernières années</w:t>
      </w:r>
      <w:r w:rsidR="0029466F" w:rsidRPr="00E10BF9">
        <w:rPr>
          <w:i/>
          <w:szCs w:val="24"/>
          <w:lang w:val="fr-BE"/>
        </w:rPr>
        <w:t xml:space="preserve">)  </w:t>
      </w:r>
      <w:r w:rsidR="0029466F" w:rsidRPr="00E10BF9">
        <w:rPr>
          <w:i/>
          <w:color w:val="FF0000"/>
          <w:szCs w:val="24"/>
          <w:lang w:val="fr-BE"/>
        </w:rPr>
        <w:t>(3)</w:t>
      </w:r>
    </w:p>
    <w:p w14:paraId="76B541A0" w14:textId="0487B270" w:rsidR="0029466F" w:rsidRPr="00E10BF9" w:rsidRDefault="00AD509E" w:rsidP="0029466F">
      <w:pPr>
        <w:numPr>
          <w:ilvl w:val="0"/>
          <w:numId w:val="32"/>
        </w:numPr>
        <w:spacing w:after="0" w:line="240" w:lineRule="auto"/>
        <w:ind w:left="1134" w:hanging="283"/>
        <w:contextualSpacing/>
        <w:rPr>
          <w:i/>
          <w:szCs w:val="24"/>
          <w:lang w:val="fr-BE"/>
        </w:rPr>
      </w:pPr>
      <w:r w:rsidRPr="00E10BF9">
        <w:rPr>
          <w:i/>
          <w:szCs w:val="24"/>
          <w:lang w:val="fr-BE"/>
        </w:rPr>
        <w:t xml:space="preserve">Maladie non maligne </w:t>
      </w:r>
      <w:r w:rsidR="00E873E7" w:rsidRPr="00E10BF9">
        <w:rPr>
          <w:i/>
          <w:szCs w:val="24"/>
          <w:lang w:val="fr-BE"/>
        </w:rPr>
        <w:t>qui affaiblit votre résistance</w:t>
      </w:r>
      <w:r w:rsidR="0029466F" w:rsidRPr="00E10BF9">
        <w:rPr>
          <w:i/>
          <w:szCs w:val="24"/>
          <w:lang w:val="fr-BE"/>
        </w:rPr>
        <w:t xml:space="preserve"> </w:t>
      </w:r>
      <w:r w:rsidR="0029466F" w:rsidRPr="00E10BF9">
        <w:rPr>
          <w:i/>
          <w:color w:val="FF0000"/>
          <w:szCs w:val="24"/>
          <w:lang w:val="fr-BE"/>
        </w:rPr>
        <w:t>(2)</w:t>
      </w:r>
    </w:p>
    <w:p w14:paraId="47AF4245" w14:textId="49D78AE4" w:rsidR="00AD509E" w:rsidRPr="00E10BF9" w:rsidRDefault="00AD509E" w:rsidP="0029466F">
      <w:pPr>
        <w:pStyle w:val="Lijstalinea"/>
        <w:numPr>
          <w:ilvl w:val="0"/>
          <w:numId w:val="32"/>
        </w:numPr>
        <w:spacing w:after="0" w:line="240" w:lineRule="auto"/>
        <w:ind w:left="1134" w:hanging="283"/>
        <w:rPr>
          <w:i/>
          <w:sz w:val="24"/>
          <w:szCs w:val="24"/>
          <w:lang w:val="fr-BE"/>
        </w:rPr>
      </w:pPr>
      <w:r w:rsidRPr="00E10BF9">
        <w:rPr>
          <w:i/>
          <w:lang w:val="fr-BE"/>
        </w:rPr>
        <w:t>Médicaments qui affaiblissent votre résistance</w:t>
      </w:r>
      <w:r w:rsidR="0029466F" w:rsidRPr="00E10BF9">
        <w:rPr>
          <w:i/>
          <w:lang w:val="fr-BE"/>
        </w:rPr>
        <w:t xml:space="preserve"> (</w:t>
      </w:r>
      <w:r w:rsidRPr="00E10BF9">
        <w:rPr>
          <w:i/>
          <w:lang w:val="fr-BE"/>
        </w:rPr>
        <w:t xml:space="preserve">comme les </w:t>
      </w:r>
      <w:r w:rsidR="0029466F" w:rsidRPr="00E10BF9">
        <w:rPr>
          <w:i/>
          <w:lang w:val="fr-BE"/>
        </w:rPr>
        <w:t>corticoïde</w:t>
      </w:r>
      <w:r w:rsidRPr="00E10BF9">
        <w:rPr>
          <w:i/>
          <w:lang w:val="fr-BE"/>
        </w:rPr>
        <w:t>s</w:t>
      </w:r>
      <w:r w:rsidR="0029466F" w:rsidRPr="00E10BF9">
        <w:rPr>
          <w:i/>
          <w:lang w:val="fr-BE"/>
        </w:rPr>
        <w:t xml:space="preserve">, </w:t>
      </w:r>
      <w:proofErr w:type="spellStart"/>
      <w:r w:rsidR="0029466F" w:rsidRPr="00E10BF9">
        <w:rPr>
          <w:i/>
          <w:lang w:val="fr-BE"/>
        </w:rPr>
        <w:t>methotrexat</w:t>
      </w:r>
      <w:r w:rsidRPr="00E10BF9">
        <w:rPr>
          <w:i/>
          <w:lang w:val="fr-BE"/>
        </w:rPr>
        <w:t>e</w:t>
      </w:r>
      <w:proofErr w:type="spellEnd"/>
      <w:r w:rsidR="0029466F" w:rsidRPr="00E10BF9">
        <w:rPr>
          <w:i/>
          <w:lang w:val="fr-BE"/>
        </w:rPr>
        <w:t xml:space="preserve">, ciclosporine, </w:t>
      </w:r>
      <w:proofErr w:type="spellStart"/>
      <w:r w:rsidR="0029466F" w:rsidRPr="00E10BF9">
        <w:rPr>
          <w:i/>
          <w:lang w:val="fr-BE"/>
        </w:rPr>
        <w:t>tacrolimus</w:t>
      </w:r>
      <w:proofErr w:type="spellEnd"/>
      <w:r w:rsidR="0029466F" w:rsidRPr="00E10BF9">
        <w:rPr>
          <w:i/>
          <w:lang w:val="fr-BE"/>
        </w:rPr>
        <w:t xml:space="preserve">, </w:t>
      </w:r>
      <w:proofErr w:type="spellStart"/>
      <w:r w:rsidR="0029466F" w:rsidRPr="00E10BF9">
        <w:rPr>
          <w:i/>
          <w:lang w:val="fr-BE"/>
        </w:rPr>
        <w:t>sirolimus</w:t>
      </w:r>
      <w:proofErr w:type="spellEnd"/>
      <w:r w:rsidR="0029466F" w:rsidRPr="00E10BF9">
        <w:rPr>
          <w:i/>
          <w:lang w:val="fr-BE"/>
        </w:rPr>
        <w:t xml:space="preserve">, </w:t>
      </w:r>
      <w:proofErr w:type="spellStart"/>
      <w:r w:rsidRPr="00E10BF9">
        <w:rPr>
          <w:i/>
          <w:lang w:val="fr-BE"/>
        </w:rPr>
        <w:t>é</w:t>
      </w:r>
      <w:r w:rsidR="0029466F" w:rsidRPr="00E10BF9">
        <w:rPr>
          <w:i/>
          <w:lang w:val="fr-BE"/>
        </w:rPr>
        <w:t>v</w:t>
      </w:r>
      <w:r w:rsidRPr="00E10BF9">
        <w:rPr>
          <w:i/>
          <w:lang w:val="fr-BE"/>
        </w:rPr>
        <w:t>é</w:t>
      </w:r>
      <w:r w:rsidR="0029466F" w:rsidRPr="00E10BF9">
        <w:rPr>
          <w:i/>
          <w:lang w:val="fr-BE"/>
        </w:rPr>
        <w:t>rolimus</w:t>
      </w:r>
      <w:proofErr w:type="spellEnd"/>
      <w:r w:rsidR="0029466F" w:rsidRPr="00E10BF9">
        <w:rPr>
          <w:i/>
          <w:lang w:val="fr-BE"/>
        </w:rPr>
        <w:t xml:space="preserve">, </w:t>
      </w:r>
      <w:proofErr w:type="spellStart"/>
      <w:r w:rsidR="0029466F" w:rsidRPr="00E10BF9">
        <w:rPr>
          <w:i/>
          <w:lang w:val="fr-BE"/>
        </w:rPr>
        <w:t>cyclofos</w:t>
      </w:r>
      <w:r w:rsidRPr="00E10BF9">
        <w:rPr>
          <w:i/>
          <w:lang w:val="fr-BE"/>
        </w:rPr>
        <w:t>ph</w:t>
      </w:r>
      <w:r w:rsidR="0029466F" w:rsidRPr="00E10BF9">
        <w:rPr>
          <w:i/>
          <w:lang w:val="fr-BE"/>
        </w:rPr>
        <w:t>amide</w:t>
      </w:r>
      <w:proofErr w:type="spellEnd"/>
      <w:r w:rsidR="0029466F" w:rsidRPr="00E10BF9">
        <w:rPr>
          <w:i/>
          <w:lang w:val="fr-BE"/>
        </w:rPr>
        <w:t xml:space="preserve">, </w:t>
      </w:r>
      <w:proofErr w:type="spellStart"/>
      <w:r w:rsidR="0029466F" w:rsidRPr="00E10BF9">
        <w:rPr>
          <w:i/>
          <w:color w:val="0A0A0A"/>
          <w:shd w:val="clear" w:color="auto" w:fill="FFFFFF"/>
          <w:lang w:val="fr-BE" w:eastAsia="nl-NL"/>
        </w:rPr>
        <w:t>azathioprine</w:t>
      </w:r>
      <w:proofErr w:type="spellEnd"/>
      <w:r w:rsidR="0029466F" w:rsidRPr="00E10BF9">
        <w:rPr>
          <w:i/>
          <w:color w:val="0A0A0A"/>
          <w:shd w:val="clear" w:color="auto" w:fill="FFFFFF"/>
          <w:lang w:val="fr-BE" w:eastAsia="nl-NL"/>
        </w:rPr>
        <w:t xml:space="preserve"> - </w:t>
      </w:r>
      <w:proofErr w:type="spellStart"/>
      <w:r w:rsidR="0029466F" w:rsidRPr="00E10BF9">
        <w:rPr>
          <w:i/>
          <w:color w:val="0A0A0A"/>
          <w:shd w:val="clear" w:color="auto" w:fill="FFFFFF"/>
          <w:lang w:val="fr-BE" w:eastAsia="nl-NL"/>
        </w:rPr>
        <w:t>Mycoph</w:t>
      </w:r>
      <w:r w:rsidRPr="00E10BF9">
        <w:rPr>
          <w:i/>
          <w:color w:val="0A0A0A"/>
          <w:shd w:val="clear" w:color="auto" w:fill="FFFFFF"/>
          <w:lang w:val="fr-BE" w:eastAsia="nl-NL"/>
        </w:rPr>
        <w:t>é</w:t>
      </w:r>
      <w:r w:rsidR="0029466F" w:rsidRPr="00E10BF9">
        <w:rPr>
          <w:i/>
          <w:color w:val="0A0A0A"/>
          <w:shd w:val="clear" w:color="auto" w:fill="FFFFFF"/>
          <w:lang w:val="fr-BE" w:eastAsia="nl-NL"/>
        </w:rPr>
        <w:t>nolate</w:t>
      </w:r>
      <w:proofErr w:type="spellEnd"/>
      <w:r w:rsidR="0029466F" w:rsidRPr="00E10BF9">
        <w:rPr>
          <w:i/>
          <w:color w:val="0A0A0A"/>
          <w:shd w:val="clear" w:color="auto" w:fill="FFFFFF"/>
          <w:lang w:val="fr-BE" w:eastAsia="nl-NL"/>
        </w:rPr>
        <w:t xml:space="preserve"> – </w:t>
      </w:r>
      <w:proofErr w:type="spellStart"/>
      <w:r w:rsidR="0029466F" w:rsidRPr="00E10BF9">
        <w:rPr>
          <w:i/>
          <w:color w:val="0A0A0A"/>
          <w:shd w:val="clear" w:color="auto" w:fill="FFFFFF"/>
          <w:lang w:val="fr-BE" w:eastAsia="nl-NL"/>
        </w:rPr>
        <w:t>etanercept</w:t>
      </w:r>
      <w:proofErr w:type="spellEnd"/>
      <w:r w:rsidR="0029466F" w:rsidRPr="00E10BF9">
        <w:rPr>
          <w:i/>
          <w:color w:val="0A0A0A"/>
          <w:shd w:val="clear" w:color="auto" w:fill="FFFFFF"/>
          <w:lang w:val="fr-BE" w:eastAsia="nl-NL"/>
        </w:rPr>
        <w:t xml:space="preserve"> (</w:t>
      </w:r>
      <w:r w:rsidRPr="00E10BF9">
        <w:rPr>
          <w:i/>
          <w:color w:val="0A0A0A"/>
          <w:shd w:val="clear" w:color="auto" w:fill="FFFFFF"/>
          <w:lang w:val="fr-BE" w:eastAsia="nl-NL"/>
        </w:rPr>
        <w:t>liste non-exhaustive</w:t>
      </w:r>
      <w:r w:rsidR="0029466F" w:rsidRPr="00E10BF9">
        <w:rPr>
          <w:i/>
          <w:lang w:val="fr-BE"/>
        </w:rPr>
        <w:t xml:space="preserve">)  </w:t>
      </w:r>
      <w:r w:rsidR="0029466F" w:rsidRPr="00E10BF9">
        <w:rPr>
          <w:i/>
          <w:color w:val="FF0000"/>
          <w:lang w:val="fr-BE"/>
        </w:rPr>
        <w:t>(1)</w:t>
      </w:r>
    </w:p>
    <w:p w14:paraId="762B4321" w14:textId="16D077B3" w:rsidR="0029466F" w:rsidRPr="00E10BF9" w:rsidRDefault="00AD509E" w:rsidP="00E10BF9">
      <w:pPr>
        <w:pStyle w:val="Lijstalinea"/>
        <w:numPr>
          <w:ilvl w:val="0"/>
          <w:numId w:val="32"/>
        </w:numPr>
        <w:spacing w:after="0" w:line="240" w:lineRule="auto"/>
        <w:ind w:left="1134" w:hanging="283"/>
        <w:rPr>
          <w:i/>
          <w:szCs w:val="24"/>
          <w:lang w:val="fr-BE"/>
        </w:rPr>
      </w:pPr>
      <w:r w:rsidRPr="00E10BF9">
        <w:rPr>
          <w:i/>
          <w:szCs w:val="24"/>
          <w:lang w:val="fr-BE"/>
        </w:rPr>
        <w:t xml:space="preserve">Avez-vous séjourné longtemps dans une maison de convalescence ou dans un centre d'hébergement </w:t>
      </w:r>
      <w:r w:rsidR="0029466F" w:rsidRPr="00E10BF9">
        <w:rPr>
          <w:i/>
          <w:color w:val="FF0000"/>
          <w:szCs w:val="24"/>
          <w:lang w:val="fr-BE"/>
        </w:rPr>
        <w:t>(1)</w:t>
      </w:r>
    </w:p>
    <w:p w14:paraId="74BB36D5" w14:textId="70782894" w:rsidR="0029466F" w:rsidRPr="00E10BF9" w:rsidRDefault="00AD509E" w:rsidP="0029466F">
      <w:pPr>
        <w:numPr>
          <w:ilvl w:val="0"/>
          <w:numId w:val="32"/>
        </w:numPr>
        <w:spacing w:after="0" w:line="240" w:lineRule="auto"/>
        <w:ind w:left="1134" w:hanging="283"/>
        <w:contextualSpacing/>
        <w:rPr>
          <w:i/>
          <w:szCs w:val="24"/>
          <w:lang w:val="fr-BE"/>
        </w:rPr>
      </w:pPr>
      <w:r w:rsidRPr="00E10BF9">
        <w:rPr>
          <w:i/>
          <w:szCs w:val="24"/>
          <w:lang w:val="fr-BE"/>
        </w:rPr>
        <w:t>Maladie cardiovasculaire</w:t>
      </w:r>
      <w:r w:rsidR="0029466F" w:rsidRPr="00E10BF9">
        <w:rPr>
          <w:i/>
          <w:szCs w:val="24"/>
          <w:lang w:val="fr-BE"/>
        </w:rPr>
        <w:t xml:space="preserve"> (</w:t>
      </w:r>
      <w:r w:rsidRPr="00E10BF9">
        <w:rPr>
          <w:i/>
          <w:szCs w:val="24"/>
          <w:lang w:val="fr-BE"/>
        </w:rPr>
        <w:t>comme l’insuffisance cardiaque</w:t>
      </w:r>
      <w:r w:rsidR="0029466F" w:rsidRPr="00E10BF9">
        <w:rPr>
          <w:i/>
          <w:szCs w:val="24"/>
          <w:lang w:val="fr-BE"/>
        </w:rPr>
        <w:t xml:space="preserve">)  </w:t>
      </w:r>
      <w:r w:rsidR="0029466F" w:rsidRPr="00E10BF9">
        <w:rPr>
          <w:i/>
          <w:color w:val="FF0000"/>
          <w:szCs w:val="24"/>
          <w:lang w:val="fr-BE"/>
        </w:rPr>
        <w:t>(2)</w:t>
      </w:r>
    </w:p>
    <w:p w14:paraId="4D336E4F" w14:textId="06CC935E" w:rsidR="0029466F" w:rsidRPr="00E10BF9" w:rsidRDefault="00AD509E" w:rsidP="0029466F">
      <w:pPr>
        <w:numPr>
          <w:ilvl w:val="0"/>
          <w:numId w:val="32"/>
        </w:numPr>
        <w:spacing w:after="0" w:line="240" w:lineRule="auto"/>
        <w:ind w:left="1134" w:hanging="283"/>
        <w:contextualSpacing/>
        <w:rPr>
          <w:i/>
          <w:szCs w:val="24"/>
          <w:lang w:val="fr-BE"/>
        </w:rPr>
      </w:pPr>
      <w:r w:rsidRPr="00E10BF9">
        <w:rPr>
          <w:i/>
          <w:szCs w:val="24"/>
          <w:lang w:val="fr-BE"/>
        </w:rPr>
        <w:t>Maladie pulmonaire chronique</w:t>
      </w:r>
      <w:r w:rsidR="0029466F" w:rsidRPr="00E10BF9">
        <w:rPr>
          <w:i/>
          <w:szCs w:val="24"/>
          <w:lang w:val="fr-BE"/>
        </w:rPr>
        <w:t xml:space="preserve"> (</w:t>
      </w:r>
      <w:r w:rsidRPr="00E10BF9">
        <w:rPr>
          <w:i/>
          <w:szCs w:val="24"/>
          <w:lang w:val="fr-BE"/>
        </w:rPr>
        <w:t xml:space="preserve">pour laquelle vous </w:t>
      </w:r>
      <w:r>
        <w:rPr>
          <w:i/>
          <w:szCs w:val="24"/>
          <w:lang w:val="fr-BE"/>
        </w:rPr>
        <w:t>êtes suivi par un spécialiste des poumons</w:t>
      </w:r>
      <w:r w:rsidR="0029466F" w:rsidRPr="00E10BF9">
        <w:rPr>
          <w:i/>
          <w:szCs w:val="24"/>
          <w:lang w:val="fr-BE"/>
        </w:rPr>
        <w:t xml:space="preserve">)  </w:t>
      </w:r>
      <w:r w:rsidR="0029466F" w:rsidRPr="00E10BF9">
        <w:rPr>
          <w:i/>
          <w:color w:val="FF0000"/>
          <w:szCs w:val="24"/>
          <w:lang w:val="fr-BE"/>
        </w:rPr>
        <w:t>(2)</w:t>
      </w:r>
    </w:p>
    <w:p w14:paraId="491B99F3" w14:textId="713E205D" w:rsidR="0029466F" w:rsidRPr="00D94271" w:rsidRDefault="0029466F" w:rsidP="0029466F">
      <w:pPr>
        <w:numPr>
          <w:ilvl w:val="0"/>
          <w:numId w:val="32"/>
        </w:numPr>
        <w:spacing w:after="0" w:line="240" w:lineRule="auto"/>
        <w:ind w:left="1134" w:hanging="283"/>
        <w:contextualSpacing/>
        <w:rPr>
          <w:i/>
          <w:szCs w:val="24"/>
          <w:lang w:val="nl-NL"/>
        </w:rPr>
      </w:pPr>
      <w:proofErr w:type="spellStart"/>
      <w:r w:rsidRPr="00D94271">
        <w:rPr>
          <w:i/>
          <w:szCs w:val="24"/>
          <w:lang w:val="nl-NL"/>
        </w:rPr>
        <w:t>Ast</w:t>
      </w:r>
      <w:r w:rsidR="00AD509E">
        <w:rPr>
          <w:i/>
          <w:szCs w:val="24"/>
          <w:lang w:val="nl-NL"/>
        </w:rPr>
        <w:t>hme</w:t>
      </w:r>
      <w:proofErr w:type="spellEnd"/>
      <w:r w:rsidRPr="00D94271">
        <w:rPr>
          <w:i/>
          <w:color w:val="FF0000"/>
          <w:szCs w:val="24"/>
          <w:lang w:val="nl-NL"/>
        </w:rPr>
        <w:t>   (1)</w:t>
      </w:r>
    </w:p>
    <w:p w14:paraId="42EDE388" w14:textId="6A9412AB" w:rsidR="0029466F" w:rsidRPr="00D94271" w:rsidRDefault="0029466F" w:rsidP="0029466F">
      <w:pPr>
        <w:numPr>
          <w:ilvl w:val="0"/>
          <w:numId w:val="32"/>
        </w:numPr>
        <w:spacing w:after="0" w:line="240" w:lineRule="auto"/>
        <w:ind w:left="1134" w:hanging="283"/>
        <w:contextualSpacing/>
        <w:rPr>
          <w:i/>
          <w:szCs w:val="24"/>
          <w:lang w:val="nl-NL"/>
        </w:rPr>
      </w:pPr>
      <w:proofErr w:type="spellStart"/>
      <w:r w:rsidRPr="00D94271">
        <w:rPr>
          <w:i/>
          <w:szCs w:val="24"/>
          <w:lang w:val="nl-NL"/>
        </w:rPr>
        <w:t>Diab</w:t>
      </w:r>
      <w:r w:rsidR="00AD509E">
        <w:rPr>
          <w:i/>
          <w:szCs w:val="24"/>
          <w:lang w:val="nl-NL"/>
        </w:rPr>
        <w:t>è</w:t>
      </w:r>
      <w:r w:rsidRPr="00D94271">
        <w:rPr>
          <w:i/>
          <w:szCs w:val="24"/>
          <w:lang w:val="nl-NL"/>
        </w:rPr>
        <w:t>tes</w:t>
      </w:r>
      <w:proofErr w:type="spellEnd"/>
      <w:r w:rsidRPr="00D94271">
        <w:rPr>
          <w:i/>
          <w:szCs w:val="24"/>
          <w:lang w:val="nl-NL"/>
        </w:rPr>
        <w:t xml:space="preserve"> </w:t>
      </w:r>
      <w:r w:rsidRPr="00D94271">
        <w:rPr>
          <w:i/>
          <w:color w:val="FF0000"/>
          <w:szCs w:val="24"/>
          <w:lang w:val="nl-NL"/>
        </w:rPr>
        <w:t>(1)</w:t>
      </w:r>
    </w:p>
    <w:p w14:paraId="3B3EB398" w14:textId="4D9D1C03" w:rsidR="0029466F" w:rsidRPr="00E10BF9" w:rsidRDefault="00AD509E" w:rsidP="0029466F">
      <w:pPr>
        <w:numPr>
          <w:ilvl w:val="0"/>
          <w:numId w:val="32"/>
        </w:numPr>
        <w:spacing w:after="0" w:line="240" w:lineRule="auto"/>
        <w:ind w:left="1134" w:hanging="283"/>
        <w:contextualSpacing/>
        <w:rPr>
          <w:i/>
          <w:color w:val="FF0000"/>
          <w:szCs w:val="24"/>
          <w:lang w:val="fr-BE"/>
        </w:rPr>
      </w:pPr>
      <w:r w:rsidRPr="00E10BF9">
        <w:rPr>
          <w:i/>
          <w:szCs w:val="24"/>
          <w:lang w:val="fr-BE"/>
        </w:rPr>
        <w:t>Maladie rénale nécessitant une dialyse</w:t>
      </w:r>
      <w:r w:rsidR="0029466F" w:rsidRPr="00E10BF9">
        <w:rPr>
          <w:i/>
          <w:szCs w:val="24"/>
          <w:lang w:val="fr-BE"/>
        </w:rPr>
        <w:t xml:space="preserve">  </w:t>
      </w:r>
      <w:r w:rsidR="0029466F" w:rsidRPr="00E10BF9">
        <w:rPr>
          <w:i/>
          <w:color w:val="FF0000"/>
          <w:szCs w:val="24"/>
          <w:lang w:val="fr-BE"/>
        </w:rPr>
        <w:t>(1)</w:t>
      </w:r>
    </w:p>
    <w:p w14:paraId="6F7CAA3A" w14:textId="1F487C87" w:rsidR="0029466F" w:rsidRPr="00D94271" w:rsidRDefault="00AD509E" w:rsidP="0029466F">
      <w:pPr>
        <w:numPr>
          <w:ilvl w:val="0"/>
          <w:numId w:val="32"/>
        </w:numPr>
        <w:spacing w:after="0" w:line="240" w:lineRule="auto"/>
        <w:ind w:left="1134" w:hanging="283"/>
        <w:contextualSpacing/>
        <w:rPr>
          <w:i/>
          <w:szCs w:val="24"/>
          <w:lang w:val="nl-NL"/>
        </w:rPr>
      </w:pPr>
      <w:r>
        <w:rPr>
          <w:i/>
          <w:szCs w:val="24"/>
          <w:lang w:val="nl-NL"/>
        </w:rPr>
        <w:t xml:space="preserve">Maladies </w:t>
      </w:r>
      <w:proofErr w:type="spellStart"/>
      <w:r>
        <w:rPr>
          <w:i/>
          <w:szCs w:val="24"/>
          <w:lang w:val="nl-NL"/>
        </w:rPr>
        <w:t>chroniques</w:t>
      </w:r>
      <w:proofErr w:type="spellEnd"/>
      <w:r>
        <w:rPr>
          <w:i/>
          <w:szCs w:val="24"/>
          <w:lang w:val="nl-NL"/>
        </w:rPr>
        <w:t xml:space="preserve"> du </w:t>
      </w:r>
      <w:proofErr w:type="spellStart"/>
      <w:r>
        <w:rPr>
          <w:i/>
          <w:szCs w:val="24"/>
          <w:lang w:val="nl-NL"/>
        </w:rPr>
        <w:t>foie</w:t>
      </w:r>
      <w:proofErr w:type="spellEnd"/>
      <w:r w:rsidR="0029466F" w:rsidRPr="00D94271">
        <w:rPr>
          <w:i/>
          <w:szCs w:val="24"/>
          <w:lang w:val="nl-NL"/>
        </w:rPr>
        <w:t xml:space="preserve">  </w:t>
      </w:r>
      <w:r w:rsidR="0029466F" w:rsidRPr="00D94271">
        <w:rPr>
          <w:i/>
          <w:color w:val="FF0000"/>
          <w:szCs w:val="24"/>
          <w:lang w:val="nl-NL"/>
        </w:rPr>
        <w:t>(1)</w:t>
      </w:r>
    </w:p>
    <w:p w14:paraId="1C9B7560" w14:textId="5DD8CD1B" w:rsidR="0029466F" w:rsidRPr="00E10BF9" w:rsidRDefault="00AD509E" w:rsidP="0029466F">
      <w:pPr>
        <w:numPr>
          <w:ilvl w:val="0"/>
          <w:numId w:val="32"/>
        </w:numPr>
        <w:spacing w:after="0" w:line="240" w:lineRule="auto"/>
        <w:ind w:left="1134" w:hanging="283"/>
        <w:contextualSpacing/>
        <w:rPr>
          <w:i/>
          <w:szCs w:val="24"/>
          <w:lang w:val="fr-BE"/>
        </w:rPr>
      </w:pPr>
      <w:r w:rsidRPr="00E10BF9">
        <w:rPr>
          <w:i/>
          <w:szCs w:val="24"/>
          <w:lang w:val="fr-BE"/>
        </w:rPr>
        <w:t xml:space="preserve">Augmentation de la </w:t>
      </w:r>
      <w:r w:rsidR="001A5169">
        <w:rPr>
          <w:i/>
          <w:szCs w:val="24"/>
          <w:lang w:val="fr-BE"/>
        </w:rPr>
        <w:t>tension</w:t>
      </w:r>
      <w:r w:rsidR="001A5169" w:rsidRPr="00E10BF9">
        <w:rPr>
          <w:i/>
          <w:szCs w:val="24"/>
          <w:lang w:val="fr-BE"/>
        </w:rPr>
        <w:t xml:space="preserve"> </w:t>
      </w:r>
      <w:r w:rsidRPr="00E10BF9">
        <w:rPr>
          <w:i/>
          <w:szCs w:val="24"/>
          <w:lang w:val="fr-BE"/>
        </w:rPr>
        <w:t>artérielle</w:t>
      </w:r>
      <w:r w:rsidR="0029466F" w:rsidRPr="00E10BF9">
        <w:rPr>
          <w:i/>
          <w:szCs w:val="24"/>
          <w:lang w:val="fr-BE"/>
        </w:rPr>
        <w:t xml:space="preserve"> (hypertensi</w:t>
      </w:r>
      <w:r>
        <w:rPr>
          <w:i/>
          <w:szCs w:val="24"/>
          <w:lang w:val="fr-BE"/>
        </w:rPr>
        <w:t>on</w:t>
      </w:r>
      <w:r w:rsidR="0029466F" w:rsidRPr="00E10BF9">
        <w:rPr>
          <w:i/>
          <w:szCs w:val="24"/>
          <w:lang w:val="fr-BE"/>
        </w:rPr>
        <w:t xml:space="preserve">)  </w:t>
      </w:r>
      <w:r w:rsidR="0029466F" w:rsidRPr="00E10BF9">
        <w:rPr>
          <w:i/>
          <w:color w:val="FF0000"/>
          <w:szCs w:val="24"/>
          <w:lang w:val="fr-BE"/>
        </w:rPr>
        <w:t>(1)</w:t>
      </w:r>
      <w:r w:rsidR="0029466F" w:rsidRPr="00E10BF9">
        <w:rPr>
          <w:rFonts w:ascii="Times New Roman" w:hAnsi="Times New Roman" w:cs="Times New Roman"/>
          <w:i/>
          <w:szCs w:val="24"/>
          <w:lang w:val="fr-BE" w:eastAsia="nl-BE"/>
        </w:rPr>
        <w:t xml:space="preserve"> </w:t>
      </w:r>
    </w:p>
    <w:p w14:paraId="58F2F226" w14:textId="77777777" w:rsidR="00E873E7" w:rsidRPr="00E10BF9" w:rsidRDefault="00E873E7" w:rsidP="00E10BF9">
      <w:pPr>
        <w:spacing w:after="0" w:line="240" w:lineRule="auto"/>
        <w:ind w:left="1134"/>
        <w:contextualSpacing/>
        <w:rPr>
          <w:i/>
          <w:szCs w:val="24"/>
          <w:lang w:val="fr-BE"/>
        </w:rPr>
      </w:pPr>
    </w:p>
    <w:p w14:paraId="6BE3A9CB" w14:textId="2960087A" w:rsidR="00E873E7" w:rsidRPr="00E10BF9" w:rsidRDefault="0029466F" w:rsidP="0029466F">
      <w:pPr>
        <w:pStyle w:val="Tekstopmerking"/>
        <w:rPr>
          <w:b/>
          <w:color w:val="1F497D"/>
          <w:sz w:val="24"/>
          <w:szCs w:val="24"/>
          <w:lang w:val="fr-BE"/>
        </w:rPr>
      </w:pPr>
      <w:r w:rsidRPr="00E10BF9">
        <w:rPr>
          <w:color w:val="1F497D"/>
          <w:lang w:val="fr-BE"/>
        </w:rPr>
        <w:t> </w:t>
      </w:r>
      <w:r w:rsidR="00E873E7" w:rsidRPr="00E10BF9">
        <w:rPr>
          <w:b/>
          <w:color w:val="1F497D"/>
          <w:sz w:val="24"/>
          <w:szCs w:val="24"/>
          <w:lang w:val="fr-BE"/>
        </w:rPr>
        <w:t>Un</w:t>
      </w:r>
      <w:r w:rsidR="00E873E7">
        <w:rPr>
          <w:b/>
          <w:color w:val="1F497D"/>
          <w:sz w:val="24"/>
          <w:szCs w:val="24"/>
          <w:lang w:val="fr-BE"/>
        </w:rPr>
        <w:t xml:space="preserve"> Patient ayant un</w:t>
      </w:r>
      <w:r w:rsidR="00E873E7" w:rsidRPr="00E10BF9">
        <w:rPr>
          <w:b/>
          <w:color w:val="1F497D"/>
          <w:sz w:val="24"/>
          <w:szCs w:val="24"/>
          <w:lang w:val="fr-BE"/>
        </w:rPr>
        <w:t xml:space="preserve"> score de</w:t>
      </w:r>
      <w:r w:rsidRPr="00E10BF9">
        <w:rPr>
          <w:b/>
          <w:color w:val="1F497D"/>
          <w:sz w:val="24"/>
          <w:szCs w:val="24"/>
          <w:lang w:val="fr-BE"/>
        </w:rPr>
        <w:t xml:space="preserve"> 0, 1 </w:t>
      </w:r>
      <w:r w:rsidR="00E873E7" w:rsidRPr="00E10BF9">
        <w:rPr>
          <w:b/>
          <w:color w:val="1F497D"/>
          <w:sz w:val="24"/>
          <w:szCs w:val="24"/>
          <w:lang w:val="fr-BE"/>
        </w:rPr>
        <w:t xml:space="preserve">ou </w:t>
      </w:r>
      <w:r w:rsidRPr="00E10BF9">
        <w:rPr>
          <w:b/>
          <w:color w:val="1F497D"/>
          <w:sz w:val="24"/>
          <w:szCs w:val="24"/>
          <w:lang w:val="fr-BE"/>
        </w:rPr>
        <w:t xml:space="preserve">2 </w:t>
      </w:r>
      <w:r w:rsidR="00E873E7">
        <w:rPr>
          <w:b/>
          <w:color w:val="1F497D"/>
          <w:sz w:val="24"/>
          <w:szCs w:val="24"/>
          <w:lang w:val="fr-BE"/>
        </w:rPr>
        <w:t>est considéré</w:t>
      </w:r>
      <w:r w:rsidR="00E873E7" w:rsidRPr="00E10BF9">
        <w:rPr>
          <w:b/>
          <w:color w:val="1F497D"/>
          <w:sz w:val="24"/>
          <w:szCs w:val="24"/>
          <w:lang w:val="fr-BE"/>
        </w:rPr>
        <w:t xml:space="preserve"> comme </w:t>
      </w:r>
      <w:r w:rsidR="00E873E7">
        <w:rPr>
          <w:b/>
          <w:color w:val="1F497D"/>
          <w:sz w:val="24"/>
          <w:szCs w:val="24"/>
          <w:lang w:val="fr-BE"/>
        </w:rPr>
        <w:t>un patient</w:t>
      </w:r>
      <w:r w:rsidR="00E873E7" w:rsidRPr="00E10BF9">
        <w:rPr>
          <w:b/>
          <w:color w:val="1F497D"/>
          <w:sz w:val="24"/>
          <w:szCs w:val="24"/>
          <w:lang w:val="fr-BE"/>
        </w:rPr>
        <w:t xml:space="preserve"> à faible risque.</w:t>
      </w:r>
    </w:p>
    <w:p w14:paraId="02ED2154" w14:textId="1FDAD01A" w:rsidR="003724FC" w:rsidRPr="00CE0F6D" w:rsidRDefault="00E873E7" w:rsidP="00CE0F6D">
      <w:pPr>
        <w:pStyle w:val="Tekstopmerking"/>
        <w:rPr>
          <w:b/>
          <w:bCs/>
          <w:strike/>
          <w:color w:val="FF0000"/>
          <w:sz w:val="24"/>
          <w:szCs w:val="24"/>
          <w:lang w:val="fr-BE"/>
        </w:rPr>
      </w:pPr>
      <w:r w:rsidRPr="00E10BF9">
        <w:rPr>
          <w:b/>
          <w:color w:val="1F497D"/>
          <w:sz w:val="24"/>
          <w:szCs w:val="24"/>
          <w:lang w:val="fr-BE"/>
        </w:rPr>
        <w:t xml:space="preserve">Un </w:t>
      </w:r>
      <w:r>
        <w:rPr>
          <w:b/>
          <w:color w:val="1F497D"/>
          <w:sz w:val="24"/>
          <w:szCs w:val="24"/>
          <w:lang w:val="fr-BE"/>
        </w:rPr>
        <w:t xml:space="preserve">patient ayant un </w:t>
      </w:r>
      <w:r w:rsidRPr="00E10BF9">
        <w:rPr>
          <w:b/>
          <w:color w:val="1F497D"/>
          <w:sz w:val="24"/>
          <w:szCs w:val="24"/>
          <w:lang w:val="fr-BE"/>
        </w:rPr>
        <w:t xml:space="preserve">score supérieur à 2 </w:t>
      </w:r>
      <w:r>
        <w:rPr>
          <w:b/>
          <w:color w:val="1F497D"/>
          <w:sz w:val="24"/>
          <w:szCs w:val="24"/>
          <w:lang w:val="fr-BE"/>
        </w:rPr>
        <w:t xml:space="preserve">est considéré comme </w:t>
      </w:r>
      <w:r w:rsidRPr="00E10BF9">
        <w:rPr>
          <w:b/>
          <w:color w:val="1F497D"/>
          <w:sz w:val="24"/>
          <w:szCs w:val="24"/>
          <w:lang w:val="fr-BE"/>
        </w:rPr>
        <w:t>à haut risque, ces patients peuvent être inclus d</w:t>
      </w:r>
      <w:r>
        <w:rPr>
          <w:b/>
          <w:color w:val="1F497D"/>
          <w:sz w:val="24"/>
          <w:szCs w:val="24"/>
          <w:lang w:val="fr-BE"/>
        </w:rPr>
        <w:t>a</w:t>
      </w:r>
      <w:r w:rsidRPr="00E10BF9">
        <w:rPr>
          <w:b/>
          <w:color w:val="1F497D"/>
          <w:sz w:val="24"/>
          <w:szCs w:val="24"/>
          <w:lang w:val="fr-BE"/>
        </w:rPr>
        <w:t>n</w:t>
      </w:r>
      <w:r>
        <w:rPr>
          <w:b/>
          <w:color w:val="1F497D"/>
          <w:sz w:val="24"/>
          <w:szCs w:val="24"/>
          <w:lang w:val="fr-BE"/>
        </w:rPr>
        <w:t>s</w:t>
      </w:r>
      <w:r w:rsidRPr="00E10BF9">
        <w:rPr>
          <w:b/>
          <w:color w:val="1F497D"/>
          <w:sz w:val="24"/>
          <w:szCs w:val="24"/>
          <w:lang w:val="fr-BE"/>
        </w:rPr>
        <w:t xml:space="preserve"> le parcours de soins </w:t>
      </w:r>
      <w:proofErr w:type="spellStart"/>
      <w:r w:rsidRPr="00E10BF9">
        <w:rPr>
          <w:b/>
          <w:color w:val="1F497D"/>
          <w:sz w:val="24"/>
          <w:szCs w:val="24"/>
          <w:lang w:val="fr-BE"/>
        </w:rPr>
        <w:t>télémonitoring</w:t>
      </w:r>
      <w:proofErr w:type="spellEnd"/>
      <w:r w:rsidRPr="00E10BF9">
        <w:rPr>
          <w:b/>
          <w:color w:val="1F497D"/>
          <w:sz w:val="24"/>
          <w:szCs w:val="24"/>
          <w:lang w:val="fr-BE"/>
        </w:rPr>
        <w:t xml:space="preserve"> en pré-hospitalisation.</w:t>
      </w:r>
      <w:r w:rsidR="0029466F" w:rsidRPr="00E10BF9">
        <w:rPr>
          <w:b/>
          <w:color w:val="1F497D"/>
          <w:sz w:val="24"/>
          <w:szCs w:val="24"/>
          <w:lang w:val="fr-BE"/>
        </w:rPr>
        <w:t xml:space="preserve"> </w:t>
      </w:r>
    </w:p>
    <w:sectPr w:rsidR="003724FC" w:rsidRPr="00CE0F6D" w:rsidSect="005505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323AA" w14:textId="77777777" w:rsidR="003724FC" w:rsidRDefault="003724FC" w:rsidP="00FE1258">
      <w:pPr>
        <w:spacing w:after="0" w:line="240" w:lineRule="auto"/>
      </w:pPr>
      <w:r>
        <w:separator/>
      </w:r>
    </w:p>
  </w:endnote>
  <w:endnote w:type="continuationSeparator" w:id="0">
    <w:p w14:paraId="6EB5F470" w14:textId="77777777" w:rsidR="003724FC" w:rsidRDefault="003724FC" w:rsidP="00FE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85689"/>
      <w:docPartObj>
        <w:docPartGallery w:val="Page Numbers (Bottom of Page)"/>
        <w:docPartUnique/>
      </w:docPartObj>
    </w:sdtPr>
    <w:sdtEndPr/>
    <w:sdtContent>
      <w:p w14:paraId="61D0B8B4" w14:textId="77D0CF28" w:rsidR="003724FC" w:rsidRDefault="003724FC">
        <w:pPr>
          <w:pStyle w:val="Voettekst"/>
          <w:jc w:val="right"/>
        </w:pPr>
        <w:r>
          <w:fldChar w:fldCharType="begin"/>
        </w:r>
        <w:r>
          <w:instrText>PAGE   \* MERGEFORMAT</w:instrText>
        </w:r>
        <w:r>
          <w:fldChar w:fldCharType="separate"/>
        </w:r>
        <w:r w:rsidR="002A277C" w:rsidRPr="002A277C">
          <w:rPr>
            <w:noProof/>
            <w:lang w:val="nl-NL"/>
          </w:rPr>
          <w:t>14</w:t>
        </w:r>
        <w:r>
          <w:fldChar w:fldCharType="end"/>
        </w:r>
      </w:p>
    </w:sdtContent>
  </w:sdt>
  <w:p w14:paraId="7677E3FF" w14:textId="77777777" w:rsidR="003724FC" w:rsidRDefault="00372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413EB" w14:textId="77777777" w:rsidR="003724FC" w:rsidRDefault="003724FC" w:rsidP="00FE1258">
      <w:pPr>
        <w:spacing w:after="0" w:line="240" w:lineRule="auto"/>
      </w:pPr>
      <w:r>
        <w:separator/>
      </w:r>
    </w:p>
  </w:footnote>
  <w:footnote w:type="continuationSeparator" w:id="0">
    <w:p w14:paraId="75B96CCD" w14:textId="77777777" w:rsidR="003724FC" w:rsidRDefault="003724FC" w:rsidP="00FE1258">
      <w:pPr>
        <w:spacing w:after="0" w:line="240" w:lineRule="auto"/>
      </w:pPr>
      <w:r>
        <w:continuationSeparator/>
      </w:r>
    </w:p>
  </w:footnote>
  <w:footnote w:id="1">
    <w:p w14:paraId="63C0D330" w14:textId="5CAA3F37" w:rsidR="003724FC" w:rsidRPr="00BA08FC" w:rsidRDefault="003724FC">
      <w:pPr>
        <w:pStyle w:val="Voetnoottekst"/>
        <w:rPr>
          <w:lang w:val="fr-BE"/>
        </w:rPr>
      </w:pPr>
      <w:r>
        <w:rPr>
          <w:rStyle w:val="Voetnootmarkering"/>
        </w:rPr>
        <w:footnoteRef/>
      </w:r>
      <w:r w:rsidRPr="00BA08FC">
        <w:rPr>
          <w:lang w:val="fr-BE"/>
        </w:rPr>
        <w:t xml:space="preserve"> </w:t>
      </w:r>
      <w:hyperlink r:id="rId1" w:history="1">
        <w:r w:rsidRPr="00BA08FC">
          <w:rPr>
            <w:rStyle w:val="Hyperlink"/>
            <w:lang w:val="fr-BE"/>
          </w:rPr>
          <w:t>https://www.riziv.fgov.be/fr/covid19/Pages/soins-domicile-2-mesures-infirmiers.aspx</w:t>
        </w:r>
      </w:hyperlink>
      <w:hyperlink r:id="rId2" w:history="1">
        <w:r w:rsidRPr="00BA08FC">
          <w:rPr>
            <w:rStyle w:val="Hyperlink"/>
            <w:lang w:val="fr-BE"/>
          </w:rPr>
          <w:t>https://ondpanon.riziv.fgov.be/Nomen/fr/419333</w:t>
        </w:r>
      </w:hyperlink>
    </w:p>
  </w:footnote>
  <w:footnote w:id="2">
    <w:p w14:paraId="0F6DF4B0" w14:textId="19AE2F03" w:rsidR="003724FC" w:rsidRPr="00BA08FC" w:rsidRDefault="003724FC">
      <w:pPr>
        <w:pStyle w:val="Voetnoottekst"/>
        <w:rPr>
          <w:lang w:val="fr-BE"/>
        </w:rPr>
      </w:pPr>
      <w:r>
        <w:rPr>
          <w:rStyle w:val="Voetnootmarkering"/>
        </w:rPr>
        <w:footnoteRef/>
      </w:r>
      <w:r w:rsidRPr="00BA08FC">
        <w:rPr>
          <w:lang w:val="fr-BE"/>
        </w:rPr>
        <w:t xml:space="preserve"> </w:t>
      </w:r>
      <w:hyperlink r:id="rId3" w:history="1">
        <w:r w:rsidRPr="00BA08FC">
          <w:rPr>
            <w:rStyle w:val="Hyperlink"/>
            <w:lang w:val="fr-BE"/>
          </w:rPr>
          <w:t>https://www.riziv.fgov.be/fr/covid19/Pages/infirmiers-soins-de-cohorte-domicile.aspx</w:t>
        </w:r>
      </w:hyperlink>
    </w:p>
  </w:footnote>
  <w:footnote w:id="3">
    <w:p w14:paraId="739040CD" w14:textId="2CA25393" w:rsidR="00CE0F6D" w:rsidRPr="00E10BF9" w:rsidRDefault="00CE0F6D" w:rsidP="00CE0F6D">
      <w:pPr>
        <w:pStyle w:val="Voetnoottekst"/>
        <w:rPr>
          <w:lang w:val="fr-BE"/>
        </w:rPr>
      </w:pPr>
      <w:r>
        <w:rPr>
          <w:rStyle w:val="Voetnootmarkering"/>
        </w:rPr>
        <w:footnoteRef/>
      </w:r>
      <w:r w:rsidRPr="00E10BF9">
        <w:rPr>
          <w:lang w:val="fr-BE"/>
        </w:rPr>
        <w:t xml:space="preserve"> D</w:t>
      </w:r>
      <w:r>
        <w:rPr>
          <w:lang w:val="fr-BE"/>
        </w:rPr>
        <w:t>’après définition de cas de</w:t>
      </w:r>
      <w:r w:rsidRPr="00E10BF9">
        <w:rPr>
          <w:lang w:val="fr-BE"/>
        </w:rPr>
        <w:t xml:space="preserve"> Sciensano: </w:t>
      </w:r>
      <w:hyperlink r:id="rId4" w:history="1">
        <w:r w:rsidRPr="001A5169">
          <w:rPr>
            <w:rStyle w:val="Hyperlink"/>
            <w:lang w:val="fr-BE"/>
          </w:rPr>
          <w:t>https://covid-19.sciensano.be/sites/default/files/Covid19/COVID-19_Case%20definition_Testing_FR.pdf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FF8"/>
    <w:multiLevelType w:val="hybridMultilevel"/>
    <w:tmpl w:val="2EA271F8"/>
    <w:lvl w:ilvl="0" w:tplc="D23E0EA4">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2C58AF"/>
    <w:multiLevelType w:val="hybridMultilevel"/>
    <w:tmpl w:val="F84863F0"/>
    <w:lvl w:ilvl="0" w:tplc="3F1A1AE4">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0F3FB8"/>
    <w:multiLevelType w:val="hybridMultilevel"/>
    <w:tmpl w:val="431ACFF2"/>
    <w:lvl w:ilvl="0" w:tplc="C98EF846">
      <w:numFmt w:val="bullet"/>
      <w:lvlText w:val="-"/>
      <w:lvlJc w:val="left"/>
      <w:pPr>
        <w:ind w:left="2520" w:hanging="360"/>
      </w:pPr>
      <w:rPr>
        <w:rFonts w:ascii="Calibri" w:eastAsia="Times New Roman" w:hAnsi="Calibri" w:cs="Times New Roman" w:hint="default"/>
      </w:rPr>
    </w:lvl>
    <w:lvl w:ilvl="1" w:tplc="08090003">
      <w:start w:val="1"/>
      <w:numFmt w:val="bullet"/>
      <w:lvlText w:val="o"/>
      <w:lvlJc w:val="left"/>
      <w:pPr>
        <w:ind w:left="3240" w:hanging="360"/>
      </w:pPr>
      <w:rPr>
        <w:rFonts w:ascii="Courier New" w:hAnsi="Courier New" w:cs="Times New Roman"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Times New Roman"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Times New Roman" w:hint="default"/>
      </w:rPr>
    </w:lvl>
    <w:lvl w:ilvl="8" w:tplc="08090005">
      <w:start w:val="1"/>
      <w:numFmt w:val="bullet"/>
      <w:lvlText w:val=""/>
      <w:lvlJc w:val="left"/>
      <w:pPr>
        <w:ind w:left="8280" w:hanging="360"/>
      </w:pPr>
      <w:rPr>
        <w:rFonts w:ascii="Wingdings" w:hAnsi="Wingdings" w:hint="default"/>
      </w:rPr>
    </w:lvl>
  </w:abstractNum>
  <w:abstractNum w:abstractNumId="3" w15:restartNumberingAfterBreak="0">
    <w:nsid w:val="11773F25"/>
    <w:multiLevelType w:val="hybridMultilevel"/>
    <w:tmpl w:val="6BB0BEF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1D0389"/>
    <w:multiLevelType w:val="hybridMultilevel"/>
    <w:tmpl w:val="F6BC1AA8"/>
    <w:lvl w:ilvl="0" w:tplc="A43E905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524E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E9225E"/>
    <w:multiLevelType w:val="hybridMultilevel"/>
    <w:tmpl w:val="49DE187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EB7092"/>
    <w:multiLevelType w:val="hybridMultilevel"/>
    <w:tmpl w:val="1D0A7C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B83672"/>
    <w:multiLevelType w:val="multilevel"/>
    <w:tmpl w:val="9C2A88B6"/>
    <w:lvl w:ilvl="0">
      <w:start w:val="1"/>
      <w:numFmt w:val="upperLetter"/>
      <w:lvlText w:val="%1."/>
      <w:lvlJc w:val="left"/>
      <w:pPr>
        <w:ind w:left="360" w:hanging="360"/>
      </w:pPr>
      <w:rPr>
        <w:rFonts w:hint="default"/>
        <w:b/>
        <w:color w:val="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9E0EB3"/>
    <w:multiLevelType w:val="multilevel"/>
    <w:tmpl w:val="A4724C7C"/>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35BDB"/>
    <w:multiLevelType w:val="hybridMultilevel"/>
    <w:tmpl w:val="56DE0B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3806B3"/>
    <w:multiLevelType w:val="hybridMultilevel"/>
    <w:tmpl w:val="02F0F736"/>
    <w:lvl w:ilvl="0" w:tplc="08130017">
      <w:start w:val="1"/>
      <w:numFmt w:val="lowerLetter"/>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2973F67"/>
    <w:multiLevelType w:val="hybridMultilevel"/>
    <w:tmpl w:val="E3A012CA"/>
    <w:lvl w:ilvl="0" w:tplc="0809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24D66D56"/>
    <w:multiLevelType w:val="hybridMultilevel"/>
    <w:tmpl w:val="3F202854"/>
    <w:lvl w:ilvl="0" w:tplc="08130015">
      <w:start w:val="1"/>
      <w:numFmt w:val="upperLetter"/>
      <w:lvlText w:val="%1."/>
      <w:lvlJc w:val="left"/>
      <w:pPr>
        <w:ind w:left="720" w:hanging="360"/>
      </w:pPr>
      <w:rPr>
        <w:color w:val="1F497D" w:themeColor="text2"/>
      </w:rPr>
    </w:lvl>
    <w:lvl w:ilvl="1" w:tplc="BE207FDE">
      <w:start w:val="1"/>
      <w:numFmt w:val="lowerLetter"/>
      <w:lvlText w:val="%2."/>
      <w:lvlJc w:val="left"/>
      <w:pPr>
        <w:ind w:left="1440" w:hanging="360"/>
      </w:pPr>
      <w:rPr>
        <w:color w:val="FF0000"/>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4" w15:restartNumberingAfterBreak="0">
    <w:nsid w:val="2A9B2B5F"/>
    <w:multiLevelType w:val="hybridMultilevel"/>
    <w:tmpl w:val="49DE187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45567E9"/>
    <w:multiLevelType w:val="hybridMultilevel"/>
    <w:tmpl w:val="0A0E25BC"/>
    <w:lvl w:ilvl="0" w:tplc="5CD848D0">
      <w:start w:val="1"/>
      <w:numFmt w:val="decimal"/>
      <w:lvlText w:val="%1."/>
      <w:lvlJc w:val="left"/>
      <w:pPr>
        <w:ind w:left="720" w:hanging="360"/>
      </w:pPr>
      <w:rPr>
        <w:rFonts w:asciiTheme="minorHAnsi" w:eastAsiaTheme="minorHAnsi" w:hAnsiTheme="minorHAnsi" w:cstheme="minorBidi"/>
      </w:rPr>
    </w:lvl>
    <w:lvl w:ilvl="1" w:tplc="08130017">
      <w:start w:val="1"/>
      <w:numFmt w:val="lowerLetter"/>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35C2057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A91506"/>
    <w:multiLevelType w:val="hybridMultilevel"/>
    <w:tmpl w:val="9CEED1D2"/>
    <w:lvl w:ilvl="0" w:tplc="6A9424C2">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3A32A2"/>
    <w:multiLevelType w:val="hybridMultilevel"/>
    <w:tmpl w:val="DCF413BC"/>
    <w:lvl w:ilvl="0" w:tplc="A6B63FCC">
      <w:start w:val="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5410CF4"/>
    <w:multiLevelType w:val="hybridMultilevel"/>
    <w:tmpl w:val="8410C5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FB9256F"/>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25D47"/>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B24EC"/>
    <w:multiLevelType w:val="multilevel"/>
    <w:tmpl w:val="E344363C"/>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483320"/>
    <w:multiLevelType w:val="hybridMultilevel"/>
    <w:tmpl w:val="49C439D0"/>
    <w:lvl w:ilvl="0" w:tplc="0813000F">
      <w:start w:val="1"/>
      <w:numFmt w:val="decimal"/>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646D6E1C"/>
    <w:multiLevelType w:val="hybridMultilevel"/>
    <w:tmpl w:val="0DBC49D2"/>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65BC18F0"/>
    <w:multiLevelType w:val="hybridMultilevel"/>
    <w:tmpl w:val="B9823D02"/>
    <w:lvl w:ilvl="0" w:tplc="C6206ACE">
      <w:start w:val="500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8857C84"/>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E7286"/>
    <w:multiLevelType w:val="hybridMultilevel"/>
    <w:tmpl w:val="C3D2CE2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8" w15:restartNumberingAfterBreak="0">
    <w:nsid w:val="6BE159F6"/>
    <w:multiLevelType w:val="hybridMultilevel"/>
    <w:tmpl w:val="0B981028"/>
    <w:lvl w:ilvl="0" w:tplc="85522926">
      <w:start w:val="50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D4831EF"/>
    <w:multiLevelType w:val="hybridMultilevel"/>
    <w:tmpl w:val="7B7812C6"/>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0" w15:restartNumberingAfterBreak="0">
    <w:nsid w:val="73C81384"/>
    <w:multiLevelType w:val="hybridMultilevel"/>
    <w:tmpl w:val="43A68638"/>
    <w:lvl w:ilvl="0" w:tplc="0813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5"/>
  </w:num>
  <w:num w:numId="4">
    <w:abstractNumId w:val="21"/>
  </w:num>
  <w:num w:numId="5">
    <w:abstractNumId w:val="9"/>
  </w:num>
  <w:num w:numId="6">
    <w:abstractNumId w:val="20"/>
  </w:num>
  <w:num w:numId="7">
    <w:abstractNumId w:val="29"/>
  </w:num>
  <w:num w:numId="8">
    <w:abstractNumId w:val="6"/>
  </w:num>
  <w:num w:numId="9">
    <w:abstractNumId w:val="14"/>
  </w:num>
  <w:num w:numId="10">
    <w:abstractNumId w:val="7"/>
  </w:num>
  <w:num w:numId="11">
    <w:abstractNumId w:val="26"/>
  </w:num>
  <w:num w:numId="12">
    <w:abstractNumId w:val="19"/>
  </w:num>
  <w:num w:numId="13">
    <w:abstractNumId w:val="22"/>
  </w:num>
  <w:num w:numId="14">
    <w:abstractNumId w:val="5"/>
  </w:num>
  <w:num w:numId="15">
    <w:abstractNumId w:val="16"/>
  </w:num>
  <w:num w:numId="16">
    <w:abstractNumId w:val="10"/>
  </w:num>
  <w:num w:numId="17">
    <w:abstractNumId w:val="18"/>
  </w:num>
  <w:num w:numId="18">
    <w:abstractNumId w:val="4"/>
  </w:num>
  <w:num w:numId="19">
    <w:abstractNumId w:val="23"/>
  </w:num>
  <w:num w:numId="20">
    <w:abstractNumId w:val="3"/>
  </w:num>
  <w:num w:numId="21">
    <w:abstractNumId w:val="25"/>
  </w:num>
  <w:num w:numId="22">
    <w:abstractNumId w:val="17"/>
  </w:num>
  <w:num w:numId="23">
    <w:abstractNumId w:val="28"/>
  </w:num>
  <w:num w:numId="24">
    <w:abstractNumId w:val="1"/>
  </w:num>
  <w:num w:numId="25">
    <w:abstractNumId w:val="1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24"/>
  </w:num>
  <w:num w:numId="30">
    <w:abstractNumId w:val="8"/>
  </w:num>
  <w:num w:numId="31">
    <w:abstractNumId w:val="13"/>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AD"/>
    <w:rsid w:val="00005A62"/>
    <w:rsid w:val="000114DA"/>
    <w:rsid w:val="0004544B"/>
    <w:rsid w:val="000513FF"/>
    <w:rsid w:val="00084083"/>
    <w:rsid w:val="000A60B3"/>
    <w:rsid w:val="000C405F"/>
    <w:rsid w:val="00124A5A"/>
    <w:rsid w:val="001270C3"/>
    <w:rsid w:val="0013255F"/>
    <w:rsid w:val="001402B0"/>
    <w:rsid w:val="00187E89"/>
    <w:rsid w:val="001A259D"/>
    <w:rsid w:val="001A5169"/>
    <w:rsid w:val="001B49B1"/>
    <w:rsid w:val="001D5EEC"/>
    <w:rsid w:val="001E618F"/>
    <w:rsid w:val="001F0829"/>
    <w:rsid w:val="00203291"/>
    <w:rsid w:val="00250303"/>
    <w:rsid w:val="00255948"/>
    <w:rsid w:val="002904BC"/>
    <w:rsid w:val="0029466F"/>
    <w:rsid w:val="002A277C"/>
    <w:rsid w:val="002C50A5"/>
    <w:rsid w:val="0030776E"/>
    <w:rsid w:val="003460B2"/>
    <w:rsid w:val="003639AD"/>
    <w:rsid w:val="003724FC"/>
    <w:rsid w:val="003816FA"/>
    <w:rsid w:val="003B4286"/>
    <w:rsid w:val="003B4EDB"/>
    <w:rsid w:val="003B7936"/>
    <w:rsid w:val="003C1A64"/>
    <w:rsid w:val="003C5D67"/>
    <w:rsid w:val="003D5E84"/>
    <w:rsid w:val="003F3FDC"/>
    <w:rsid w:val="004162A9"/>
    <w:rsid w:val="0043217D"/>
    <w:rsid w:val="00451908"/>
    <w:rsid w:val="004651D7"/>
    <w:rsid w:val="004818E8"/>
    <w:rsid w:val="0049238C"/>
    <w:rsid w:val="004A17B5"/>
    <w:rsid w:val="004B3BDA"/>
    <w:rsid w:val="004C3CA1"/>
    <w:rsid w:val="004E75BB"/>
    <w:rsid w:val="00503739"/>
    <w:rsid w:val="005121AE"/>
    <w:rsid w:val="00516B12"/>
    <w:rsid w:val="005309AF"/>
    <w:rsid w:val="00550527"/>
    <w:rsid w:val="00575F8A"/>
    <w:rsid w:val="00576EA5"/>
    <w:rsid w:val="00576F2F"/>
    <w:rsid w:val="00577D17"/>
    <w:rsid w:val="005943BA"/>
    <w:rsid w:val="005A67FA"/>
    <w:rsid w:val="005C6455"/>
    <w:rsid w:val="00600C2A"/>
    <w:rsid w:val="00602F27"/>
    <w:rsid w:val="00623C9D"/>
    <w:rsid w:val="006D01CC"/>
    <w:rsid w:val="006F54E8"/>
    <w:rsid w:val="0070305A"/>
    <w:rsid w:val="00723D1F"/>
    <w:rsid w:val="00724F76"/>
    <w:rsid w:val="0075498E"/>
    <w:rsid w:val="007919B6"/>
    <w:rsid w:val="007B26A8"/>
    <w:rsid w:val="007B47E6"/>
    <w:rsid w:val="007C4A4C"/>
    <w:rsid w:val="007E4F8B"/>
    <w:rsid w:val="007E54B0"/>
    <w:rsid w:val="008029A6"/>
    <w:rsid w:val="00826D54"/>
    <w:rsid w:val="0085082F"/>
    <w:rsid w:val="008A07A7"/>
    <w:rsid w:val="008C538F"/>
    <w:rsid w:val="008E207E"/>
    <w:rsid w:val="009116B0"/>
    <w:rsid w:val="00931FF7"/>
    <w:rsid w:val="0093485E"/>
    <w:rsid w:val="00963090"/>
    <w:rsid w:val="009715BC"/>
    <w:rsid w:val="00971DCE"/>
    <w:rsid w:val="00977F63"/>
    <w:rsid w:val="009A5106"/>
    <w:rsid w:val="009C5DAB"/>
    <w:rsid w:val="00A274AA"/>
    <w:rsid w:val="00A46486"/>
    <w:rsid w:val="00A57028"/>
    <w:rsid w:val="00A648C9"/>
    <w:rsid w:val="00A6536C"/>
    <w:rsid w:val="00A7266D"/>
    <w:rsid w:val="00A77894"/>
    <w:rsid w:val="00AC0CFB"/>
    <w:rsid w:val="00AD509E"/>
    <w:rsid w:val="00B03641"/>
    <w:rsid w:val="00B308A4"/>
    <w:rsid w:val="00B312E5"/>
    <w:rsid w:val="00B50C5B"/>
    <w:rsid w:val="00B546E7"/>
    <w:rsid w:val="00B65280"/>
    <w:rsid w:val="00B86CF0"/>
    <w:rsid w:val="00BA08FC"/>
    <w:rsid w:val="00BA7599"/>
    <w:rsid w:val="00BC33B7"/>
    <w:rsid w:val="00BF3EFA"/>
    <w:rsid w:val="00C07B34"/>
    <w:rsid w:val="00C22A56"/>
    <w:rsid w:val="00C54E95"/>
    <w:rsid w:val="00C92323"/>
    <w:rsid w:val="00CD2AE8"/>
    <w:rsid w:val="00CD5F04"/>
    <w:rsid w:val="00CE0F6D"/>
    <w:rsid w:val="00D743B1"/>
    <w:rsid w:val="00D76391"/>
    <w:rsid w:val="00D87F28"/>
    <w:rsid w:val="00DB49DA"/>
    <w:rsid w:val="00DD3426"/>
    <w:rsid w:val="00E10BF9"/>
    <w:rsid w:val="00E13EDF"/>
    <w:rsid w:val="00E2505F"/>
    <w:rsid w:val="00E30A58"/>
    <w:rsid w:val="00E35E59"/>
    <w:rsid w:val="00E724A7"/>
    <w:rsid w:val="00E74818"/>
    <w:rsid w:val="00E80780"/>
    <w:rsid w:val="00E8317D"/>
    <w:rsid w:val="00E873E7"/>
    <w:rsid w:val="00EB4EF4"/>
    <w:rsid w:val="00ED6A15"/>
    <w:rsid w:val="00F14063"/>
    <w:rsid w:val="00F2535D"/>
    <w:rsid w:val="00F264F7"/>
    <w:rsid w:val="00F350D3"/>
    <w:rsid w:val="00F44B48"/>
    <w:rsid w:val="00F92B7D"/>
    <w:rsid w:val="00F97F50"/>
    <w:rsid w:val="00FA135C"/>
    <w:rsid w:val="00FB0D20"/>
    <w:rsid w:val="00FC6106"/>
    <w:rsid w:val="00FC6485"/>
    <w:rsid w:val="00FE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028B91"/>
  <w15:chartTrackingRefBased/>
  <w15:docId w15:val="{70604DA6-7704-4A45-B9C1-E45B60AA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39AD"/>
  </w:style>
  <w:style w:type="paragraph" w:styleId="Kop1">
    <w:name w:val="heading 1"/>
    <w:basedOn w:val="Standaard"/>
    <w:next w:val="Standaard"/>
    <w:link w:val="Kop1Char"/>
    <w:uiPriority w:val="9"/>
    <w:qFormat/>
    <w:rsid w:val="00FE12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639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639AD"/>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3639AD"/>
    <w:pPr>
      <w:ind w:left="720"/>
      <w:contextualSpacing/>
    </w:pPr>
  </w:style>
  <w:style w:type="character" w:styleId="Zwaar">
    <w:name w:val="Strong"/>
    <w:basedOn w:val="Standaardalinea-lettertype"/>
    <w:uiPriority w:val="22"/>
    <w:qFormat/>
    <w:rsid w:val="003639AD"/>
    <w:rPr>
      <w:b/>
      <w:bCs/>
    </w:rPr>
  </w:style>
  <w:style w:type="character" w:styleId="Hyperlink">
    <w:name w:val="Hyperlink"/>
    <w:basedOn w:val="Standaardalinea-lettertype"/>
    <w:uiPriority w:val="99"/>
    <w:unhideWhenUsed/>
    <w:rsid w:val="003639AD"/>
    <w:rPr>
      <w:color w:val="0000FF" w:themeColor="hyperlink"/>
      <w:u w:val="single"/>
    </w:rPr>
  </w:style>
  <w:style w:type="table" w:styleId="Tabelraster">
    <w:name w:val="Table Grid"/>
    <w:basedOn w:val="Standaardtabel"/>
    <w:uiPriority w:val="39"/>
    <w:rsid w:val="0036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3639AD"/>
    <w:pPr>
      <w:spacing w:line="240" w:lineRule="auto"/>
    </w:pPr>
    <w:rPr>
      <w:sz w:val="20"/>
      <w:szCs w:val="20"/>
    </w:rPr>
  </w:style>
  <w:style w:type="character" w:customStyle="1" w:styleId="TekstopmerkingChar">
    <w:name w:val="Tekst opmerking Char"/>
    <w:basedOn w:val="Standaardalinea-lettertype"/>
    <w:link w:val="Tekstopmerking"/>
    <w:uiPriority w:val="99"/>
    <w:rsid w:val="003639AD"/>
    <w:rPr>
      <w:sz w:val="20"/>
      <w:szCs w:val="20"/>
    </w:rPr>
  </w:style>
  <w:style w:type="table" w:styleId="Lijsttabel6kleurrijk">
    <w:name w:val="List Table 6 Colorful"/>
    <w:basedOn w:val="Standaardtabel"/>
    <w:uiPriority w:val="51"/>
    <w:rsid w:val="003639A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oettekst">
    <w:name w:val="footer"/>
    <w:basedOn w:val="Standaard"/>
    <w:link w:val="VoettekstChar"/>
    <w:uiPriority w:val="99"/>
    <w:unhideWhenUsed/>
    <w:rsid w:val="003639A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639AD"/>
  </w:style>
  <w:style w:type="character" w:styleId="Verwijzingopmerking">
    <w:name w:val="annotation reference"/>
    <w:basedOn w:val="Standaardalinea-lettertype"/>
    <w:uiPriority w:val="99"/>
    <w:semiHidden/>
    <w:unhideWhenUsed/>
    <w:rsid w:val="00DD3426"/>
    <w:rPr>
      <w:sz w:val="16"/>
      <w:szCs w:val="16"/>
    </w:rPr>
  </w:style>
  <w:style w:type="paragraph" w:styleId="Onderwerpvanopmerking">
    <w:name w:val="annotation subject"/>
    <w:basedOn w:val="Tekstopmerking"/>
    <w:next w:val="Tekstopmerking"/>
    <w:link w:val="OnderwerpvanopmerkingChar"/>
    <w:uiPriority w:val="99"/>
    <w:semiHidden/>
    <w:unhideWhenUsed/>
    <w:rsid w:val="00DD3426"/>
    <w:rPr>
      <w:b/>
      <w:bCs/>
    </w:rPr>
  </w:style>
  <w:style w:type="character" w:customStyle="1" w:styleId="OnderwerpvanopmerkingChar">
    <w:name w:val="Onderwerp van opmerking Char"/>
    <w:basedOn w:val="TekstopmerkingChar"/>
    <w:link w:val="Onderwerpvanopmerking"/>
    <w:uiPriority w:val="99"/>
    <w:semiHidden/>
    <w:rsid w:val="00DD3426"/>
    <w:rPr>
      <w:b/>
      <w:bCs/>
      <w:sz w:val="20"/>
      <w:szCs w:val="20"/>
    </w:rPr>
  </w:style>
  <w:style w:type="paragraph" w:styleId="Ballontekst">
    <w:name w:val="Balloon Text"/>
    <w:basedOn w:val="Standaard"/>
    <w:link w:val="BallontekstChar"/>
    <w:uiPriority w:val="99"/>
    <w:semiHidden/>
    <w:unhideWhenUsed/>
    <w:rsid w:val="00DD34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3426"/>
    <w:rPr>
      <w:rFonts w:ascii="Segoe UI" w:hAnsi="Segoe UI" w:cs="Segoe UI"/>
      <w:sz w:val="18"/>
      <w:szCs w:val="18"/>
    </w:rPr>
  </w:style>
  <w:style w:type="paragraph" w:styleId="Koptekst">
    <w:name w:val="header"/>
    <w:basedOn w:val="Standaard"/>
    <w:link w:val="KoptekstChar"/>
    <w:uiPriority w:val="99"/>
    <w:unhideWhenUsed/>
    <w:rsid w:val="00FE125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E1258"/>
  </w:style>
  <w:style w:type="character" w:styleId="Tekstvantijdelijkeaanduiding">
    <w:name w:val="Placeholder Text"/>
    <w:basedOn w:val="Standaardalinea-lettertype"/>
    <w:uiPriority w:val="99"/>
    <w:semiHidden/>
    <w:rsid w:val="00FE1258"/>
    <w:rPr>
      <w:color w:val="808080"/>
    </w:rPr>
  </w:style>
  <w:style w:type="character" w:customStyle="1" w:styleId="Kop1Char">
    <w:name w:val="Kop 1 Char"/>
    <w:basedOn w:val="Standaardalinea-lettertype"/>
    <w:link w:val="Kop1"/>
    <w:uiPriority w:val="9"/>
    <w:rsid w:val="00FE125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B308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08A4"/>
    <w:rPr>
      <w:sz w:val="20"/>
      <w:szCs w:val="20"/>
    </w:rPr>
  </w:style>
  <w:style w:type="character" w:styleId="Voetnootmarkering">
    <w:name w:val="footnote reference"/>
    <w:basedOn w:val="Standaardalinea-lettertype"/>
    <w:uiPriority w:val="99"/>
    <w:semiHidden/>
    <w:unhideWhenUsed/>
    <w:rsid w:val="00B308A4"/>
    <w:rPr>
      <w:vertAlign w:val="superscript"/>
    </w:rPr>
  </w:style>
  <w:style w:type="paragraph" w:styleId="Revisie">
    <w:name w:val="Revision"/>
    <w:hidden/>
    <w:uiPriority w:val="99"/>
    <w:semiHidden/>
    <w:rsid w:val="00BA0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7609">
      <w:bodyDiv w:val="1"/>
      <w:marLeft w:val="0"/>
      <w:marRight w:val="0"/>
      <w:marTop w:val="0"/>
      <w:marBottom w:val="0"/>
      <w:divBdr>
        <w:top w:val="none" w:sz="0" w:space="0" w:color="auto"/>
        <w:left w:val="none" w:sz="0" w:space="0" w:color="auto"/>
        <w:bottom w:val="none" w:sz="0" w:space="0" w:color="auto"/>
        <w:right w:val="none" w:sz="0" w:space="0" w:color="auto"/>
      </w:divBdr>
    </w:div>
    <w:div w:id="422190979">
      <w:bodyDiv w:val="1"/>
      <w:marLeft w:val="0"/>
      <w:marRight w:val="0"/>
      <w:marTop w:val="0"/>
      <w:marBottom w:val="0"/>
      <w:divBdr>
        <w:top w:val="none" w:sz="0" w:space="0" w:color="auto"/>
        <w:left w:val="none" w:sz="0" w:space="0" w:color="auto"/>
        <w:bottom w:val="none" w:sz="0" w:space="0" w:color="auto"/>
        <w:right w:val="none" w:sz="0" w:space="0" w:color="auto"/>
      </w:divBdr>
    </w:div>
    <w:div w:id="429283459">
      <w:bodyDiv w:val="1"/>
      <w:marLeft w:val="0"/>
      <w:marRight w:val="0"/>
      <w:marTop w:val="0"/>
      <w:marBottom w:val="0"/>
      <w:divBdr>
        <w:top w:val="none" w:sz="0" w:space="0" w:color="auto"/>
        <w:left w:val="none" w:sz="0" w:space="0" w:color="auto"/>
        <w:bottom w:val="none" w:sz="0" w:space="0" w:color="auto"/>
        <w:right w:val="none" w:sz="0" w:space="0" w:color="auto"/>
      </w:divBdr>
    </w:div>
    <w:div w:id="492452970">
      <w:bodyDiv w:val="1"/>
      <w:marLeft w:val="0"/>
      <w:marRight w:val="0"/>
      <w:marTop w:val="0"/>
      <w:marBottom w:val="0"/>
      <w:divBdr>
        <w:top w:val="none" w:sz="0" w:space="0" w:color="auto"/>
        <w:left w:val="none" w:sz="0" w:space="0" w:color="auto"/>
        <w:bottom w:val="none" w:sz="0" w:space="0" w:color="auto"/>
        <w:right w:val="none" w:sz="0" w:space="0" w:color="auto"/>
      </w:divBdr>
    </w:div>
    <w:div w:id="720132979">
      <w:bodyDiv w:val="1"/>
      <w:marLeft w:val="0"/>
      <w:marRight w:val="0"/>
      <w:marTop w:val="0"/>
      <w:marBottom w:val="0"/>
      <w:divBdr>
        <w:top w:val="none" w:sz="0" w:space="0" w:color="auto"/>
        <w:left w:val="none" w:sz="0" w:space="0" w:color="auto"/>
        <w:bottom w:val="none" w:sz="0" w:space="0" w:color="auto"/>
        <w:right w:val="none" w:sz="0" w:space="0" w:color="auto"/>
      </w:divBdr>
    </w:div>
    <w:div w:id="784275637">
      <w:bodyDiv w:val="1"/>
      <w:marLeft w:val="0"/>
      <w:marRight w:val="0"/>
      <w:marTop w:val="0"/>
      <w:marBottom w:val="0"/>
      <w:divBdr>
        <w:top w:val="none" w:sz="0" w:space="0" w:color="auto"/>
        <w:left w:val="none" w:sz="0" w:space="0" w:color="auto"/>
        <w:bottom w:val="none" w:sz="0" w:space="0" w:color="auto"/>
        <w:right w:val="none" w:sz="0" w:space="0" w:color="auto"/>
      </w:divBdr>
    </w:div>
    <w:div w:id="910190936">
      <w:bodyDiv w:val="1"/>
      <w:marLeft w:val="0"/>
      <w:marRight w:val="0"/>
      <w:marTop w:val="0"/>
      <w:marBottom w:val="0"/>
      <w:divBdr>
        <w:top w:val="none" w:sz="0" w:space="0" w:color="auto"/>
        <w:left w:val="none" w:sz="0" w:space="0" w:color="auto"/>
        <w:bottom w:val="none" w:sz="0" w:space="0" w:color="auto"/>
        <w:right w:val="none" w:sz="0" w:space="0" w:color="auto"/>
      </w:divBdr>
    </w:div>
    <w:div w:id="950553191">
      <w:bodyDiv w:val="1"/>
      <w:marLeft w:val="0"/>
      <w:marRight w:val="0"/>
      <w:marTop w:val="0"/>
      <w:marBottom w:val="0"/>
      <w:divBdr>
        <w:top w:val="none" w:sz="0" w:space="0" w:color="auto"/>
        <w:left w:val="none" w:sz="0" w:space="0" w:color="auto"/>
        <w:bottom w:val="none" w:sz="0" w:space="0" w:color="auto"/>
        <w:right w:val="none" w:sz="0" w:space="0" w:color="auto"/>
      </w:divBdr>
    </w:div>
    <w:div w:id="1347631772">
      <w:bodyDiv w:val="1"/>
      <w:marLeft w:val="0"/>
      <w:marRight w:val="0"/>
      <w:marTop w:val="0"/>
      <w:marBottom w:val="0"/>
      <w:divBdr>
        <w:top w:val="none" w:sz="0" w:space="0" w:color="auto"/>
        <w:left w:val="none" w:sz="0" w:space="0" w:color="auto"/>
        <w:bottom w:val="none" w:sz="0" w:space="0" w:color="auto"/>
        <w:right w:val="none" w:sz="0" w:space="0" w:color="auto"/>
      </w:divBdr>
    </w:div>
    <w:div w:id="1656034624">
      <w:bodyDiv w:val="1"/>
      <w:marLeft w:val="0"/>
      <w:marRight w:val="0"/>
      <w:marTop w:val="0"/>
      <w:marBottom w:val="0"/>
      <w:divBdr>
        <w:top w:val="none" w:sz="0" w:space="0" w:color="auto"/>
        <w:left w:val="none" w:sz="0" w:space="0" w:color="auto"/>
        <w:bottom w:val="none" w:sz="0" w:space="0" w:color="auto"/>
        <w:right w:val="none" w:sz="0" w:space="0" w:color="auto"/>
      </w:divBdr>
    </w:div>
    <w:div w:id="1695379435">
      <w:bodyDiv w:val="1"/>
      <w:marLeft w:val="0"/>
      <w:marRight w:val="0"/>
      <w:marTop w:val="0"/>
      <w:marBottom w:val="0"/>
      <w:divBdr>
        <w:top w:val="none" w:sz="0" w:space="0" w:color="auto"/>
        <w:left w:val="none" w:sz="0" w:space="0" w:color="auto"/>
        <w:bottom w:val="none" w:sz="0" w:space="0" w:color="auto"/>
        <w:right w:val="none" w:sz="0" w:space="0" w:color="auto"/>
      </w:divBdr>
    </w:div>
    <w:div w:id="1750039341">
      <w:bodyDiv w:val="1"/>
      <w:marLeft w:val="0"/>
      <w:marRight w:val="0"/>
      <w:marTop w:val="0"/>
      <w:marBottom w:val="0"/>
      <w:divBdr>
        <w:top w:val="none" w:sz="0" w:space="0" w:color="auto"/>
        <w:left w:val="none" w:sz="0" w:space="0" w:color="auto"/>
        <w:bottom w:val="none" w:sz="0" w:space="0" w:color="auto"/>
        <w:right w:val="none" w:sz="0" w:space="0" w:color="auto"/>
      </w:divBdr>
    </w:div>
    <w:div w:id="1935628920">
      <w:bodyDiv w:val="1"/>
      <w:marLeft w:val="0"/>
      <w:marRight w:val="0"/>
      <w:marTop w:val="0"/>
      <w:marBottom w:val="0"/>
      <w:divBdr>
        <w:top w:val="none" w:sz="0" w:space="0" w:color="auto"/>
        <w:left w:val="none" w:sz="0" w:space="0" w:color="auto"/>
        <w:bottom w:val="none" w:sz="0" w:space="0" w:color="auto"/>
        <w:right w:val="none" w:sz="0" w:space="0" w:color="auto"/>
      </w:divBdr>
    </w:div>
    <w:div w:id="2003001571">
      <w:bodyDiv w:val="1"/>
      <w:marLeft w:val="0"/>
      <w:marRight w:val="0"/>
      <w:marTop w:val="0"/>
      <w:marBottom w:val="0"/>
      <w:divBdr>
        <w:top w:val="none" w:sz="0" w:space="0" w:color="auto"/>
        <w:left w:val="none" w:sz="0" w:space="0" w:color="auto"/>
        <w:bottom w:val="none" w:sz="0" w:space="0" w:color="auto"/>
        <w:right w:val="none" w:sz="0" w:space="0" w:color="auto"/>
      </w:divBdr>
    </w:div>
    <w:div w:id="20098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bilehealth@riziv-inami.fgov.be"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riziv.fgov.be/fr/covid19/Pages/infirmiers-soins-de-cohorte-domicile.aspx" TargetMode="External"/><Relationship Id="rId2" Type="http://schemas.openxmlformats.org/officeDocument/2006/relationships/hyperlink" Target="https://ondpanon.riziv.fgov.be/Nomen/fr/419333" TargetMode="External"/><Relationship Id="rId1" Type="http://schemas.openxmlformats.org/officeDocument/2006/relationships/hyperlink" Target="https://www.riziv.fgov.be/fr/covid19/Pages/soins-domicile-2-mesures-infirmiers.aspx" TargetMode="External"/><Relationship Id="rId4" Type="http://schemas.openxmlformats.org/officeDocument/2006/relationships/hyperlink" Target="https://covid-19.sciensano.be/sites/default/files/Covid19/COVID-19_Case%20definition_Testing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2020-12-22T07:24:04+00:00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7BF1A-FF7C-4653-86E6-2E6C5D3A9EB5}"/>
</file>

<file path=customXml/itemProps2.xml><?xml version="1.0" encoding="utf-8"?>
<ds:datastoreItem xmlns:ds="http://schemas.openxmlformats.org/officeDocument/2006/customXml" ds:itemID="{296A1CEB-93FB-41D5-93FE-C927CE26EFC8}"/>
</file>

<file path=customXml/itemProps3.xml><?xml version="1.0" encoding="utf-8"?>
<ds:datastoreItem xmlns:ds="http://schemas.openxmlformats.org/officeDocument/2006/customXml" ds:itemID="{96D2203C-875A-4EF6-97AD-4F7005E3A74F}"/>
</file>

<file path=customXml/itemProps4.xml><?xml version="1.0" encoding="utf-8"?>
<ds:datastoreItem xmlns:ds="http://schemas.openxmlformats.org/officeDocument/2006/customXml" ds:itemID="{69A0006E-E7E9-48CA-B23F-36EE5D369875}"/>
</file>

<file path=docProps/app.xml><?xml version="1.0" encoding="utf-8"?>
<Properties xmlns="http://schemas.openxmlformats.org/officeDocument/2006/extended-properties" xmlns:vt="http://schemas.openxmlformats.org/officeDocument/2006/docPropsVTypes">
  <Template>Normal.dotm</Template>
  <TotalTime>0</TotalTime>
  <Pages>14</Pages>
  <Words>5225</Words>
  <Characters>28740</Characters>
  <Application>Microsoft Office Word</Application>
  <DocSecurity>0</DocSecurity>
  <Lines>239</Lines>
  <Paragraphs>67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RIZIV-INAMI</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Geentjens (RIZIV-INAMI)</dc:creator>
  <cp:keywords/>
  <dc:description/>
  <cp:lastModifiedBy>Pieter Geentjens (RIZIV-INAMI)</cp:lastModifiedBy>
  <cp:revision>3</cp:revision>
  <dcterms:created xsi:type="dcterms:W3CDTF">2020-12-21T10:01:00Z</dcterms:created>
  <dcterms:modified xsi:type="dcterms:W3CDTF">2020-12-21T10:03:00Z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