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CE4E" w14:textId="77777777" w:rsidR="00114198" w:rsidRPr="00114198" w:rsidRDefault="00114198" w:rsidP="00114198">
      <w:pPr>
        <w:pStyle w:val="Kop2"/>
        <w:spacing w:before="0"/>
        <w:jc w:val="both"/>
        <w:rPr>
          <w:lang w:val="fr-BE"/>
        </w:rPr>
      </w:pPr>
      <w:r w:rsidRPr="00114198">
        <w:rPr>
          <w:lang w:val="fr-BE"/>
        </w:rPr>
        <w:t xml:space="preserve">Demande de données à l’Agence </w:t>
      </w:r>
      <w:proofErr w:type="spellStart"/>
      <w:r w:rsidRPr="00114198">
        <w:rPr>
          <w:lang w:val="fr-BE"/>
        </w:rPr>
        <w:t>Intermutualiste</w:t>
      </w:r>
      <w:proofErr w:type="spellEnd"/>
      <w:r w:rsidRPr="00114198">
        <w:rPr>
          <w:lang w:val="fr-BE"/>
        </w:rPr>
        <w:t xml:space="preserve"> (IMA) dans le cadre d’une convention « art. 81/111 » ou dans le cadre d’une révision individuelle</w:t>
      </w:r>
    </w:p>
    <w:p w14:paraId="582A6A97" w14:textId="77777777" w:rsidR="00114198" w:rsidRDefault="00114198" w:rsidP="007C6237">
      <w:pPr>
        <w:spacing w:after="160" w:line="252" w:lineRule="auto"/>
        <w:jc w:val="both"/>
        <w:rPr>
          <w:rFonts w:asciiTheme="minorHAnsi" w:hAnsiTheme="minorHAnsi"/>
          <w:lang w:val="fr-BE"/>
        </w:rPr>
      </w:pPr>
    </w:p>
    <w:p w14:paraId="6E47FE31" w14:textId="77777777" w:rsidR="00114198" w:rsidRPr="003B659E" w:rsidRDefault="002421D9" w:rsidP="007C6237">
      <w:pPr>
        <w:spacing w:after="160" w:line="252" w:lineRule="auto"/>
        <w:jc w:val="both"/>
        <w:rPr>
          <w:rFonts w:asciiTheme="minorHAnsi" w:hAnsiTheme="minorHAnsi"/>
          <w:lang w:val="fr-BE"/>
        </w:rPr>
      </w:pPr>
      <w:r w:rsidRPr="003B659E">
        <w:rPr>
          <w:rFonts w:ascii="Open Sans" w:hAnsi="Open Sans"/>
          <w:color w:val="2D3235"/>
          <w:lang w:val="fr-FR"/>
        </w:rPr>
        <w:t xml:space="preserve">Vous trouvez ici les recommandations les plus récentes pour l'introduction d’une demande de données à l’Agence </w:t>
      </w:r>
      <w:proofErr w:type="spellStart"/>
      <w:r w:rsidRPr="003B659E">
        <w:rPr>
          <w:rFonts w:ascii="Open Sans" w:hAnsi="Open Sans"/>
          <w:color w:val="2D3235"/>
          <w:lang w:val="fr-FR"/>
        </w:rPr>
        <w:t>Intermutualiste</w:t>
      </w:r>
      <w:proofErr w:type="spellEnd"/>
      <w:r w:rsidRPr="003B659E">
        <w:rPr>
          <w:rFonts w:ascii="Open Sans" w:hAnsi="Open Sans"/>
          <w:color w:val="2D3235"/>
          <w:lang w:val="fr-FR"/>
        </w:rPr>
        <w:t xml:space="preserve"> (IMA) dans le cadre d’une convention « art. 81/111 » ou dans le cadre d’une révision individuelle.</w:t>
      </w:r>
    </w:p>
    <w:p w14:paraId="5AEF87C0" w14:textId="77777777" w:rsidR="007C6237" w:rsidRPr="003B659E" w:rsidRDefault="007C6237" w:rsidP="007C6237">
      <w:pPr>
        <w:spacing w:after="160" w:line="252" w:lineRule="auto"/>
        <w:jc w:val="both"/>
        <w:rPr>
          <w:rFonts w:asciiTheme="minorHAnsi" w:hAnsiTheme="minorHAnsi"/>
          <w:lang w:val="fr-BE"/>
        </w:rPr>
      </w:pPr>
      <w:r w:rsidRPr="003B659E">
        <w:rPr>
          <w:rFonts w:asciiTheme="minorHAnsi" w:hAnsiTheme="minorHAnsi"/>
          <w:lang w:val="fr-BE"/>
        </w:rPr>
        <w:t>Si, pour la collecte et l’analyse de données, et la livraison d’un fichier anonyme de résultat dans le cadre d</w:t>
      </w:r>
      <w:r w:rsidR="00114198" w:rsidRPr="003B659E">
        <w:rPr>
          <w:rFonts w:asciiTheme="minorHAnsi" w:hAnsiTheme="minorHAnsi"/>
          <w:lang w:val="fr-BE"/>
        </w:rPr>
        <w:t>’une</w:t>
      </w:r>
      <w:r w:rsidRPr="003B659E">
        <w:rPr>
          <w:rFonts w:asciiTheme="minorHAnsi" w:hAnsiTheme="minorHAnsi"/>
          <w:lang w:val="fr-BE"/>
        </w:rPr>
        <w:t xml:space="preserve"> convention</w:t>
      </w:r>
      <w:r w:rsidR="00114198" w:rsidRPr="003B659E">
        <w:rPr>
          <w:rFonts w:asciiTheme="minorHAnsi" w:hAnsiTheme="minorHAnsi"/>
          <w:lang w:val="fr-BE"/>
        </w:rPr>
        <w:t xml:space="preserve"> « art. 81/111 » ou dans le cadre d’une révision individuelle</w:t>
      </w:r>
      <w:r w:rsidRPr="003B659E">
        <w:rPr>
          <w:rFonts w:asciiTheme="minorHAnsi" w:hAnsiTheme="minorHAnsi"/>
          <w:lang w:val="fr-BE"/>
        </w:rPr>
        <w:t xml:space="preserve">, le demandeur fait appel à une ou plusieurs reprises à l’Agence </w:t>
      </w:r>
      <w:proofErr w:type="spellStart"/>
      <w:r w:rsidRPr="003B659E">
        <w:rPr>
          <w:rFonts w:asciiTheme="minorHAnsi" w:hAnsiTheme="minorHAnsi"/>
          <w:lang w:val="fr-BE"/>
        </w:rPr>
        <w:t>Intermutualiste</w:t>
      </w:r>
      <w:proofErr w:type="spellEnd"/>
      <w:r w:rsidRPr="003B659E">
        <w:rPr>
          <w:rFonts w:asciiTheme="minorHAnsi" w:hAnsiTheme="minorHAnsi"/>
          <w:lang w:val="fr-BE"/>
        </w:rPr>
        <w:t xml:space="preserve"> (IMA), le demandeur versera, par demande à l’IMA, un montant forfaitaire à l’Institut, au plus tard un mois après que la demande ait été introduite par le demandeur auprès de l’IMA. Le montant à verser dépend du type de demande (= sur base du </w:t>
      </w:r>
      <w:proofErr w:type="spellStart"/>
      <w:r w:rsidRPr="003B659E">
        <w:rPr>
          <w:rFonts w:asciiTheme="minorHAnsi" w:hAnsiTheme="minorHAnsi"/>
          <w:lang w:val="fr-BE"/>
        </w:rPr>
        <w:t>template</w:t>
      </w:r>
      <w:proofErr w:type="spellEnd"/>
      <w:r w:rsidRPr="003B659E">
        <w:rPr>
          <w:rFonts w:asciiTheme="minorHAnsi" w:hAnsiTheme="minorHAnsi"/>
          <w:lang w:val="fr-BE"/>
        </w:rPr>
        <w:t xml:space="preserve"> standardisé utilisé lors de la demande de données) et est déterminé comme suit:</w:t>
      </w:r>
    </w:p>
    <w:tbl>
      <w:tblPr>
        <w:tblW w:w="9356" w:type="dxa"/>
        <w:tblInd w:w="108" w:type="dxa"/>
        <w:tblLayout w:type="fixed"/>
        <w:tblCellMar>
          <w:left w:w="0" w:type="dxa"/>
          <w:right w:w="0" w:type="dxa"/>
        </w:tblCellMar>
        <w:tblLook w:val="04A0" w:firstRow="1" w:lastRow="0" w:firstColumn="1" w:lastColumn="0" w:noHBand="0" w:noVBand="1"/>
      </w:tblPr>
      <w:tblGrid>
        <w:gridCol w:w="7655"/>
        <w:gridCol w:w="1701"/>
      </w:tblGrid>
      <w:tr w:rsidR="007C6237" w:rsidRPr="003B659E" w14:paraId="2022E12E" w14:textId="77777777" w:rsidTr="00114198">
        <w:tc>
          <w:tcPr>
            <w:tcW w:w="7655"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3237A499" w14:textId="77777777" w:rsidR="007C6237" w:rsidRPr="003B659E" w:rsidRDefault="007C6237" w:rsidP="007C6237">
            <w:pPr>
              <w:spacing w:line="253" w:lineRule="atLeast"/>
              <w:jc w:val="center"/>
              <w:rPr>
                <w:rFonts w:asciiTheme="minorHAnsi" w:eastAsiaTheme="minorHAnsi" w:hAnsiTheme="minorHAnsi"/>
                <w:b/>
                <w:bCs/>
                <w:color w:val="222222"/>
                <w:sz w:val="22"/>
                <w:szCs w:val="22"/>
                <w:lang w:val="nl-BE" w:eastAsia="nl-BE"/>
              </w:rPr>
            </w:pPr>
            <w:r w:rsidRPr="003B659E">
              <w:rPr>
                <w:rFonts w:asciiTheme="minorHAnsi" w:hAnsiTheme="minorHAnsi"/>
                <w:b/>
                <w:bCs/>
                <w:color w:val="222222"/>
                <w:lang w:val="nl-BE" w:eastAsia="nl-BE"/>
              </w:rPr>
              <w:t xml:space="preserve">Type de </w:t>
            </w:r>
            <w:proofErr w:type="spellStart"/>
            <w:r w:rsidRPr="003B659E">
              <w:rPr>
                <w:rFonts w:asciiTheme="minorHAnsi" w:hAnsiTheme="minorHAnsi"/>
                <w:b/>
                <w:bCs/>
                <w:color w:val="222222"/>
                <w:lang w:val="nl-BE" w:eastAsia="nl-BE"/>
              </w:rPr>
              <w:t>demande</w:t>
            </w:r>
            <w:proofErr w:type="spellEnd"/>
          </w:p>
        </w:tc>
        <w:tc>
          <w:tcPr>
            <w:tcW w:w="1701"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BB23EE0" w14:textId="77777777" w:rsidR="007C6237" w:rsidRPr="003B659E" w:rsidRDefault="007C6237" w:rsidP="007C6237">
            <w:pPr>
              <w:spacing w:line="253" w:lineRule="atLeast"/>
              <w:ind w:right="36"/>
              <w:jc w:val="center"/>
              <w:rPr>
                <w:rFonts w:asciiTheme="minorHAnsi" w:eastAsiaTheme="minorHAnsi" w:hAnsiTheme="minorHAnsi"/>
                <w:b/>
                <w:bCs/>
                <w:color w:val="222222"/>
                <w:sz w:val="22"/>
                <w:szCs w:val="22"/>
                <w:lang w:val="nl-BE" w:eastAsia="nl-BE"/>
              </w:rPr>
            </w:pPr>
            <w:proofErr w:type="spellStart"/>
            <w:r w:rsidRPr="003B659E">
              <w:rPr>
                <w:rFonts w:asciiTheme="minorHAnsi" w:hAnsiTheme="minorHAnsi"/>
                <w:b/>
                <w:bCs/>
                <w:color w:val="222222"/>
                <w:lang w:val="nl-BE" w:eastAsia="nl-BE"/>
              </w:rPr>
              <w:t>Montant</w:t>
            </w:r>
            <w:proofErr w:type="spellEnd"/>
            <w:r w:rsidRPr="003B659E">
              <w:rPr>
                <w:rFonts w:asciiTheme="minorHAnsi" w:hAnsiTheme="minorHAnsi"/>
                <w:b/>
                <w:bCs/>
                <w:color w:val="222222"/>
                <w:lang w:val="nl-BE" w:eastAsia="nl-BE"/>
              </w:rPr>
              <w:t>*</w:t>
            </w:r>
          </w:p>
        </w:tc>
      </w:tr>
      <w:tr w:rsidR="007B7741" w:rsidRPr="003B659E" w14:paraId="4BD73481" w14:textId="77777777" w:rsidTr="007B7741">
        <w:tc>
          <w:tcPr>
            <w:tcW w:w="765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5257853" w14:textId="77777777" w:rsidR="007B7741" w:rsidRPr="003B659E" w:rsidRDefault="007B7741" w:rsidP="007B7741">
            <w:pPr>
              <w:numPr>
                <w:ilvl w:val="0"/>
                <w:numId w:val="7"/>
              </w:numPr>
              <w:spacing w:line="253" w:lineRule="atLeast"/>
              <w:rPr>
                <w:rFonts w:asciiTheme="minorHAnsi" w:eastAsiaTheme="minorHAnsi" w:hAnsiTheme="minorHAnsi"/>
                <w:b/>
                <w:bCs/>
                <w:color w:val="222222"/>
                <w:lang w:val="nl-BE" w:eastAsia="nl-BE"/>
              </w:rPr>
            </w:pPr>
            <w:proofErr w:type="spellStart"/>
            <w:r w:rsidRPr="003B659E">
              <w:rPr>
                <w:rFonts w:asciiTheme="minorHAnsi" w:hAnsiTheme="minorHAnsi"/>
                <w:b/>
                <w:bCs/>
                <w:color w:val="222222"/>
                <w:lang w:val="nl-BE" w:eastAsia="nl-BE"/>
              </w:rPr>
              <w:t>Demande</w:t>
            </w:r>
            <w:proofErr w:type="spellEnd"/>
            <w:r w:rsidRPr="003B659E">
              <w:rPr>
                <w:rFonts w:asciiTheme="minorHAnsi" w:hAnsiTheme="minorHAnsi"/>
                <w:b/>
                <w:bCs/>
                <w:color w:val="222222"/>
                <w:lang w:val="nl-BE" w:eastAsia="nl-BE"/>
              </w:rPr>
              <w:t xml:space="preserve"> </w:t>
            </w:r>
            <w:proofErr w:type="spellStart"/>
            <w:r w:rsidRPr="003B659E">
              <w:rPr>
                <w:rFonts w:asciiTheme="minorHAnsi" w:hAnsiTheme="minorHAnsi"/>
                <w:b/>
                <w:bCs/>
                <w:color w:val="222222"/>
                <w:lang w:val="nl-BE" w:eastAsia="nl-BE"/>
              </w:rPr>
              <w:t>données</w:t>
            </w:r>
            <w:proofErr w:type="spellEnd"/>
            <w:r w:rsidRPr="003B659E">
              <w:rPr>
                <w:rFonts w:asciiTheme="minorHAnsi" w:hAnsiTheme="minorHAnsi"/>
                <w:b/>
                <w:bCs/>
                <w:color w:val="222222"/>
                <w:lang w:val="nl-BE" w:eastAsia="nl-BE"/>
              </w:rPr>
              <w:t xml:space="preserve"> IMA “ type 1”: </w:t>
            </w:r>
          </w:p>
          <w:p w14:paraId="39860775" w14:textId="77777777" w:rsidR="007B7741" w:rsidRPr="003B659E" w:rsidRDefault="007B7741" w:rsidP="007B7741">
            <w:pPr>
              <w:pStyle w:val="Lijstalinea"/>
              <w:numPr>
                <w:ilvl w:val="0"/>
                <w:numId w:val="9"/>
              </w:numPr>
              <w:shd w:val="clear" w:color="auto" w:fill="FFFFFF"/>
              <w:spacing w:line="253" w:lineRule="atLeast"/>
              <w:rPr>
                <w:rFonts w:asciiTheme="minorHAnsi" w:eastAsiaTheme="minorHAnsi" w:hAnsiTheme="minorHAnsi"/>
                <w:b/>
                <w:bCs/>
                <w:color w:val="222222"/>
                <w:sz w:val="22"/>
                <w:szCs w:val="22"/>
                <w:lang w:val="fr-BE" w:eastAsia="nl-BE"/>
              </w:rPr>
            </w:pPr>
            <w:r w:rsidRPr="003B659E">
              <w:rPr>
                <w:rFonts w:asciiTheme="minorHAnsi" w:hAnsiTheme="minorHAnsi"/>
                <w:b/>
                <w:bCs/>
                <w:color w:val="222222"/>
                <w:lang w:val="fr-BE" w:eastAsia="nl-BE"/>
              </w:rPr>
              <w:t>Nombre de patients / par indication (paragraphe – sous-paragraphe)</w:t>
            </w:r>
          </w:p>
        </w:tc>
        <w:tc>
          <w:tcPr>
            <w:tcW w:w="170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65D8DE5B" w14:textId="203C95A4" w:rsidR="007B7741" w:rsidRPr="007B7741" w:rsidRDefault="007B7741" w:rsidP="007B7741">
            <w:pPr>
              <w:spacing w:line="253" w:lineRule="atLeast"/>
              <w:ind w:right="36"/>
              <w:jc w:val="center"/>
              <w:rPr>
                <w:rFonts w:asciiTheme="minorHAnsi" w:eastAsiaTheme="minorHAnsi" w:hAnsiTheme="minorHAnsi" w:cstheme="minorHAnsi"/>
                <w:color w:val="222222"/>
                <w:sz w:val="22"/>
                <w:szCs w:val="22"/>
                <w:lang w:val="nl-BE" w:eastAsia="nl-BE"/>
              </w:rPr>
            </w:pPr>
            <w:r w:rsidRPr="007B7741">
              <w:rPr>
                <w:rFonts w:asciiTheme="minorHAnsi" w:hAnsiTheme="minorHAnsi" w:cstheme="minorHAnsi"/>
                <w:lang w:val="nl-BE"/>
              </w:rPr>
              <w:t>2</w:t>
            </w:r>
            <w:r>
              <w:rPr>
                <w:rFonts w:asciiTheme="minorHAnsi" w:hAnsiTheme="minorHAnsi" w:cstheme="minorHAnsi"/>
                <w:lang w:val="nl-BE"/>
              </w:rPr>
              <w:t>.</w:t>
            </w:r>
            <w:r w:rsidRPr="007B7741">
              <w:rPr>
                <w:rFonts w:asciiTheme="minorHAnsi" w:hAnsiTheme="minorHAnsi" w:cstheme="minorHAnsi"/>
                <w:lang w:val="nl-BE"/>
              </w:rPr>
              <w:t>642</w:t>
            </w:r>
            <w:r>
              <w:rPr>
                <w:rFonts w:asciiTheme="minorHAnsi" w:hAnsiTheme="minorHAnsi" w:cstheme="minorHAnsi"/>
                <w:lang w:val="nl-BE"/>
              </w:rPr>
              <w:t xml:space="preserve"> €</w:t>
            </w:r>
          </w:p>
        </w:tc>
      </w:tr>
      <w:tr w:rsidR="007B7741" w:rsidRPr="003B659E" w14:paraId="255E76E5" w14:textId="77777777" w:rsidTr="007B7741">
        <w:tc>
          <w:tcPr>
            <w:tcW w:w="765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A0624D6" w14:textId="77777777" w:rsidR="007B7741" w:rsidRPr="003B659E" w:rsidRDefault="007B7741" w:rsidP="007B7741">
            <w:pPr>
              <w:shd w:val="clear" w:color="auto" w:fill="FFFFFF"/>
              <w:spacing w:line="253" w:lineRule="atLeast"/>
              <w:rPr>
                <w:rFonts w:asciiTheme="minorHAnsi" w:eastAsiaTheme="minorHAnsi" w:hAnsiTheme="minorHAnsi"/>
                <w:b/>
                <w:bCs/>
                <w:color w:val="222222"/>
                <w:lang w:val="fr-BE" w:eastAsia="nl-BE"/>
              </w:rPr>
            </w:pPr>
            <w:r w:rsidRPr="003B659E">
              <w:rPr>
                <w:rFonts w:asciiTheme="minorHAnsi" w:hAnsiTheme="minorHAnsi"/>
                <w:b/>
                <w:bCs/>
                <w:color w:val="222222"/>
                <w:lang w:val="fr-BE" w:eastAsia="nl-BE"/>
              </w:rPr>
              <w:t>2)      Demande données IMA “ type 2”: </w:t>
            </w:r>
          </w:p>
          <w:p w14:paraId="78BFF5C3" w14:textId="77777777" w:rsidR="007B7741" w:rsidRPr="003B659E" w:rsidRDefault="007B7741" w:rsidP="007B7741">
            <w:pPr>
              <w:pStyle w:val="Lijstalinea"/>
              <w:numPr>
                <w:ilvl w:val="0"/>
                <w:numId w:val="9"/>
              </w:numPr>
              <w:shd w:val="clear" w:color="auto" w:fill="FFFFFF"/>
              <w:spacing w:line="253" w:lineRule="atLeast"/>
              <w:rPr>
                <w:rFonts w:asciiTheme="minorHAnsi" w:hAnsiTheme="minorHAnsi"/>
                <w:b/>
                <w:bCs/>
                <w:color w:val="222222"/>
                <w:sz w:val="22"/>
                <w:szCs w:val="22"/>
                <w:lang w:val="fr-BE" w:eastAsia="nl-BE"/>
              </w:rPr>
            </w:pPr>
            <w:r w:rsidRPr="003B659E">
              <w:rPr>
                <w:rFonts w:asciiTheme="minorHAnsi" w:hAnsiTheme="minorHAnsi"/>
                <w:b/>
                <w:bCs/>
                <w:color w:val="222222"/>
                <w:lang w:val="fr-BE" w:eastAsia="nl-BE"/>
              </w:rPr>
              <w:t>Nombre de patients par indication (paragraphe – sous-paragraphe)</w:t>
            </w:r>
          </w:p>
          <w:p w14:paraId="774439BD" w14:textId="77777777" w:rsidR="007B7741" w:rsidRPr="003B659E" w:rsidRDefault="007B7741" w:rsidP="007B7741">
            <w:pPr>
              <w:pStyle w:val="Lijstalinea"/>
              <w:numPr>
                <w:ilvl w:val="0"/>
                <w:numId w:val="9"/>
              </w:numPr>
              <w:shd w:val="clear" w:color="auto" w:fill="FFFFFF"/>
              <w:spacing w:line="253" w:lineRule="atLeast"/>
              <w:rPr>
                <w:rFonts w:asciiTheme="minorHAnsi" w:hAnsiTheme="minorHAnsi"/>
                <w:b/>
                <w:bCs/>
                <w:color w:val="222222"/>
                <w:sz w:val="22"/>
                <w:szCs w:val="22"/>
                <w:lang w:val="fr-BE" w:eastAsia="nl-BE"/>
              </w:rPr>
            </w:pPr>
            <w:r w:rsidRPr="003B659E">
              <w:rPr>
                <w:rFonts w:asciiTheme="minorHAnsi" w:hAnsiTheme="minorHAnsi"/>
                <w:b/>
                <w:bCs/>
                <w:color w:val="222222"/>
                <w:lang w:val="fr-BE" w:eastAsia="nl-BE"/>
              </w:rPr>
              <w:t>Durée de traitement moyenne/médiane par indication (paragraphe – sous</w:t>
            </w:r>
            <w:r w:rsidRPr="003B659E">
              <w:rPr>
                <w:rFonts w:asciiTheme="minorHAnsi" w:hAnsiTheme="minorHAnsi"/>
                <w:b/>
                <w:bCs/>
                <w:color w:val="222222"/>
                <w:lang w:val="fr-BE" w:eastAsia="nl-BE"/>
              </w:rPr>
              <w:noBreakHyphen/>
              <w:t>paragraphe)</w:t>
            </w:r>
          </w:p>
        </w:tc>
        <w:tc>
          <w:tcPr>
            <w:tcW w:w="170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0F680A43" w14:textId="3343476B" w:rsidR="007B7741" w:rsidRPr="007B7741" w:rsidRDefault="007B7741" w:rsidP="007B7741">
            <w:pPr>
              <w:spacing w:line="253" w:lineRule="atLeast"/>
              <w:ind w:right="36"/>
              <w:jc w:val="center"/>
              <w:rPr>
                <w:rFonts w:asciiTheme="minorHAnsi" w:eastAsiaTheme="minorHAnsi" w:hAnsiTheme="minorHAnsi" w:cstheme="minorHAnsi"/>
                <w:color w:val="222222"/>
                <w:sz w:val="22"/>
                <w:szCs w:val="22"/>
                <w:lang w:val="nl-BE" w:eastAsia="nl-BE"/>
              </w:rPr>
            </w:pPr>
            <w:r w:rsidRPr="007B7741">
              <w:rPr>
                <w:rFonts w:asciiTheme="minorHAnsi" w:hAnsiTheme="minorHAnsi" w:cstheme="minorHAnsi"/>
                <w:lang w:val="nl-BE"/>
              </w:rPr>
              <w:t>3</w:t>
            </w:r>
            <w:r>
              <w:rPr>
                <w:rFonts w:asciiTheme="minorHAnsi" w:hAnsiTheme="minorHAnsi" w:cstheme="minorHAnsi"/>
                <w:lang w:val="nl-BE"/>
              </w:rPr>
              <w:t>.</w:t>
            </w:r>
            <w:r w:rsidRPr="007B7741">
              <w:rPr>
                <w:rFonts w:asciiTheme="minorHAnsi" w:hAnsiTheme="minorHAnsi" w:cstheme="minorHAnsi"/>
                <w:lang w:val="nl-BE"/>
              </w:rPr>
              <w:t>360</w:t>
            </w:r>
            <w:r>
              <w:rPr>
                <w:rFonts w:asciiTheme="minorHAnsi" w:hAnsiTheme="minorHAnsi" w:cstheme="minorHAnsi"/>
                <w:lang w:val="nl-BE"/>
              </w:rPr>
              <w:t xml:space="preserve"> €</w:t>
            </w:r>
          </w:p>
        </w:tc>
      </w:tr>
      <w:tr w:rsidR="007B7741" w:rsidRPr="003B659E" w14:paraId="6870633A" w14:textId="77777777" w:rsidTr="007B7741">
        <w:tc>
          <w:tcPr>
            <w:tcW w:w="765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3403FEC4" w14:textId="77777777" w:rsidR="007B7741" w:rsidRPr="003B659E" w:rsidRDefault="007B7741" w:rsidP="007B7741">
            <w:pPr>
              <w:shd w:val="clear" w:color="auto" w:fill="FFFFFF"/>
              <w:spacing w:line="253" w:lineRule="atLeast"/>
              <w:rPr>
                <w:rFonts w:asciiTheme="minorHAnsi" w:eastAsiaTheme="minorHAnsi" w:hAnsiTheme="minorHAnsi"/>
                <w:b/>
                <w:bCs/>
                <w:color w:val="222222"/>
                <w:lang w:val="fr-BE" w:eastAsia="nl-BE"/>
              </w:rPr>
            </w:pPr>
            <w:r w:rsidRPr="003B659E">
              <w:rPr>
                <w:rFonts w:asciiTheme="minorHAnsi" w:hAnsiTheme="minorHAnsi"/>
                <w:b/>
                <w:bCs/>
                <w:color w:val="222222"/>
                <w:lang w:val="fr-BE" w:eastAsia="nl-BE"/>
              </w:rPr>
              <w:t xml:space="preserve">3)      Demande données IMA “ type 3”: </w:t>
            </w:r>
          </w:p>
          <w:p w14:paraId="18517B4C" w14:textId="77777777" w:rsidR="007B7741" w:rsidRPr="003B659E" w:rsidRDefault="007B7741" w:rsidP="007B7741">
            <w:pPr>
              <w:pStyle w:val="Lijstalinea"/>
              <w:numPr>
                <w:ilvl w:val="0"/>
                <w:numId w:val="10"/>
              </w:numPr>
              <w:shd w:val="clear" w:color="auto" w:fill="FFFFFF"/>
              <w:spacing w:line="253" w:lineRule="atLeast"/>
              <w:rPr>
                <w:rFonts w:asciiTheme="minorHAnsi" w:hAnsiTheme="minorHAnsi"/>
                <w:b/>
                <w:bCs/>
                <w:color w:val="222222"/>
                <w:lang w:val="fr-BE" w:eastAsia="nl-BE"/>
              </w:rPr>
            </w:pPr>
            <w:r w:rsidRPr="003B659E">
              <w:rPr>
                <w:rFonts w:asciiTheme="minorHAnsi" w:hAnsiTheme="minorHAnsi"/>
                <w:b/>
                <w:bCs/>
                <w:color w:val="222222"/>
                <w:lang w:val="fr-BE" w:eastAsia="nl-BE"/>
              </w:rPr>
              <w:t>Nombre de patients par indication (paragraphe – sous-paragraphe)</w:t>
            </w:r>
          </w:p>
          <w:p w14:paraId="08F3E123" w14:textId="77777777" w:rsidR="007B7741" w:rsidRPr="003B659E" w:rsidRDefault="007B7741" w:rsidP="007B7741">
            <w:pPr>
              <w:pStyle w:val="Lijstalinea"/>
              <w:numPr>
                <w:ilvl w:val="0"/>
                <w:numId w:val="10"/>
              </w:numPr>
              <w:shd w:val="clear" w:color="auto" w:fill="FFFFFF"/>
              <w:spacing w:line="253" w:lineRule="atLeast"/>
              <w:rPr>
                <w:rFonts w:asciiTheme="minorHAnsi" w:hAnsiTheme="minorHAnsi"/>
                <w:b/>
                <w:bCs/>
                <w:color w:val="222222"/>
                <w:lang w:val="fr-BE" w:eastAsia="nl-BE"/>
              </w:rPr>
            </w:pPr>
            <w:r w:rsidRPr="003B659E">
              <w:rPr>
                <w:rFonts w:asciiTheme="minorHAnsi" w:hAnsiTheme="minorHAnsi"/>
                <w:b/>
                <w:bCs/>
                <w:color w:val="222222"/>
                <w:lang w:val="fr-BE" w:eastAsia="nl-BE"/>
              </w:rPr>
              <w:t>Durée de traitement moyenne/médiane par indication (paragraphe – sous</w:t>
            </w:r>
            <w:r w:rsidRPr="003B659E">
              <w:rPr>
                <w:rFonts w:asciiTheme="minorHAnsi" w:hAnsiTheme="minorHAnsi"/>
                <w:b/>
                <w:bCs/>
                <w:color w:val="222222"/>
                <w:lang w:val="fr-BE" w:eastAsia="nl-BE"/>
              </w:rPr>
              <w:noBreakHyphen/>
              <w:t>paragraphe)</w:t>
            </w:r>
          </w:p>
          <w:p w14:paraId="0F10BCFB" w14:textId="77777777" w:rsidR="007B7741" w:rsidRPr="003B659E" w:rsidRDefault="007B7741" w:rsidP="007B7741">
            <w:pPr>
              <w:pStyle w:val="Lijstalinea"/>
              <w:numPr>
                <w:ilvl w:val="0"/>
                <w:numId w:val="10"/>
              </w:numPr>
              <w:shd w:val="clear" w:color="auto" w:fill="FFFFFF"/>
              <w:spacing w:line="253" w:lineRule="atLeast"/>
              <w:rPr>
                <w:rFonts w:asciiTheme="minorHAnsi" w:eastAsiaTheme="minorHAnsi" w:hAnsiTheme="minorHAnsi"/>
                <w:b/>
                <w:bCs/>
                <w:color w:val="222222"/>
                <w:sz w:val="22"/>
                <w:szCs w:val="22"/>
                <w:lang w:val="fr-BE" w:eastAsia="nl-BE"/>
              </w:rPr>
            </w:pPr>
            <w:r w:rsidRPr="003B659E">
              <w:rPr>
                <w:rFonts w:asciiTheme="minorHAnsi" w:hAnsiTheme="minorHAnsi"/>
                <w:b/>
                <w:bCs/>
                <w:color w:val="222222"/>
                <w:lang w:val="fr-BE" w:eastAsia="nl-BE"/>
              </w:rPr>
              <w:t>Conditionnement et coût par indication (paragraphe – sous-paragraphe)</w:t>
            </w:r>
          </w:p>
        </w:tc>
        <w:tc>
          <w:tcPr>
            <w:tcW w:w="170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102EA4AE" w14:textId="547AA7C3" w:rsidR="007B7741" w:rsidRPr="007B7741" w:rsidRDefault="007B7741" w:rsidP="007B7741">
            <w:pPr>
              <w:spacing w:line="253" w:lineRule="atLeast"/>
              <w:ind w:right="36"/>
              <w:jc w:val="center"/>
              <w:rPr>
                <w:rFonts w:asciiTheme="minorHAnsi" w:eastAsiaTheme="minorHAnsi" w:hAnsiTheme="minorHAnsi" w:cstheme="minorHAnsi"/>
                <w:color w:val="222222"/>
                <w:sz w:val="22"/>
                <w:szCs w:val="22"/>
                <w:lang w:val="nl-BE" w:eastAsia="nl-BE"/>
              </w:rPr>
            </w:pPr>
            <w:r w:rsidRPr="007B7741">
              <w:rPr>
                <w:rFonts w:asciiTheme="minorHAnsi" w:hAnsiTheme="minorHAnsi" w:cstheme="minorHAnsi"/>
                <w:lang w:val="nl-BE"/>
              </w:rPr>
              <w:t>4</w:t>
            </w:r>
            <w:r>
              <w:rPr>
                <w:rFonts w:asciiTheme="minorHAnsi" w:hAnsiTheme="minorHAnsi" w:cstheme="minorHAnsi"/>
                <w:lang w:val="nl-BE"/>
              </w:rPr>
              <w:t>.</w:t>
            </w:r>
            <w:r w:rsidRPr="007B7741">
              <w:rPr>
                <w:rFonts w:asciiTheme="minorHAnsi" w:hAnsiTheme="minorHAnsi" w:cstheme="minorHAnsi"/>
                <w:lang w:val="nl-BE"/>
              </w:rPr>
              <w:t>079</w:t>
            </w:r>
            <w:r>
              <w:rPr>
                <w:rFonts w:asciiTheme="minorHAnsi" w:hAnsiTheme="minorHAnsi" w:cstheme="minorHAnsi"/>
                <w:lang w:val="nl-BE"/>
              </w:rPr>
              <w:t xml:space="preserve"> €</w:t>
            </w:r>
          </w:p>
        </w:tc>
      </w:tr>
      <w:tr w:rsidR="007B7741" w:rsidRPr="003B659E" w14:paraId="12B78F7C" w14:textId="77777777" w:rsidTr="007B7741">
        <w:tc>
          <w:tcPr>
            <w:tcW w:w="765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3A9B94DE" w14:textId="77777777" w:rsidR="007B7741" w:rsidRPr="003B659E" w:rsidRDefault="007B7741" w:rsidP="007B7741">
            <w:pPr>
              <w:shd w:val="clear" w:color="auto" w:fill="FFFFFF"/>
              <w:spacing w:line="253" w:lineRule="atLeast"/>
              <w:rPr>
                <w:rFonts w:asciiTheme="minorHAnsi" w:eastAsiaTheme="minorHAnsi" w:hAnsiTheme="minorHAnsi"/>
                <w:b/>
                <w:bCs/>
                <w:color w:val="222222"/>
                <w:lang w:val="fr-BE" w:eastAsia="nl-BE"/>
              </w:rPr>
            </w:pPr>
            <w:r w:rsidRPr="003B659E">
              <w:rPr>
                <w:rFonts w:asciiTheme="minorHAnsi" w:hAnsiTheme="minorHAnsi"/>
                <w:b/>
                <w:bCs/>
                <w:color w:val="222222"/>
                <w:lang w:val="fr-BE" w:eastAsia="nl-BE"/>
              </w:rPr>
              <w:t xml:space="preserve">4)      Demande données IMA “ type 4”: </w:t>
            </w:r>
          </w:p>
          <w:p w14:paraId="7DAAD898" w14:textId="77777777" w:rsidR="007B7741" w:rsidRPr="003B659E" w:rsidRDefault="007B7741" w:rsidP="007B7741">
            <w:pPr>
              <w:pStyle w:val="Lijstalinea"/>
              <w:numPr>
                <w:ilvl w:val="0"/>
                <w:numId w:val="10"/>
              </w:numPr>
              <w:shd w:val="clear" w:color="auto" w:fill="FFFFFF"/>
              <w:spacing w:line="253" w:lineRule="atLeast"/>
              <w:rPr>
                <w:rFonts w:asciiTheme="minorHAnsi" w:hAnsiTheme="minorHAnsi"/>
                <w:b/>
                <w:bCs/>
                <w:color w:val="222222"/>
                <w:lang w:val="fr-BE" w:eastAsia="nl-BE"/>
              </w:rPr>
            </w:pPr>
            <w:r w:rsidRPr="003B659E">
              <w:rPr>
                <w:rFonts w:asciiTheme="minorHAnsi" w:hAnsiTheme="minorHAnsi"/>
                <w:b/>
                <w:bCs/>
                <w:color w:val="222222"/>
                <w:lang w:val="fr-BE" w:eastAsia="nl-BE"/>
              </w:rPr>
              <w:t>Nombre de patients par indication (paragraphe – sous-paragraphe)</w:t>
            </w:r>
          </w:p>
          <w:p w14:paraId="1E443828" w14:textId="77777777" w:rsidR="007B7741" w:rsidRPr="003B659E" w:rsidRDefault="007B7741" w:rsidP="007B7741">
            <w:pPr>
              <w:pStyle w:val="Lijstalinea"/>
              <w:numPr>
                <w:ilvl w:val="0"/>
                <w:numId w:val="10"/>
              </w:numPr>
              <w:shd w:val="clear" w:color="auto" w:fill="FFFFFF"/>
              <w:spacing w:line="253" w:lineRule="atLeast"/>
              <w:rPr>
                <w:rFonts w:asciiTheme="minorHAnsi" w:hAnsiTheme="minorHAnsi"/>
                <w:b/>
                <w:bCs/>
                <w:color w:val="222222"/>
                <w:lang w:val="fr-BE" w:eastAsia="nl-BE"/>
              </w:rPr>
            </w:pPr>
            <w:r w:rsidRPr="003B659E">
              <w:rPr>
                <w:rFonts w:asciiTheme="minorHAnsi" w:hAnsiTheme="minorHAnsi"/>
                <w:b/>
                <w:bCs/>
                <w:color w:val="222222"/>
                <w:lang w:val="fr-BE" w:eastAsia="nl-BE"/>
              </w:rPr>
              <w:t>Durée de traitement moyenne/médiane par indication (paragraphe – sous</w:t>
            </w:r>
            <w:r w:rsidRPr="003B659E">
              <w:rPr>
                <w:rFonts w:asciiTheme="minorHAnsi" w:hAnsiTheme="minorHAnsi"/>
                <w:b/>
                <w:bCs/>
                <w:color w:val="222222"/>
                <w:lang w:val="fr-BE" w:eastAsia="nl-BE"/>
              </w:rPr>
              <w:noBreakHyphen/>
              <w:t>paragraphe)</w:t>
            </w:r>
          </w:p>
          <w:p w14:paraId="3A2B109A" w14:textId="77777777" w:rsidR="007B7741" w:rsidRPr="003B659E" w:rsidRDefault="007B7741" w:rsidP="007B7741">
            <w:pPr>
              <w:pStyle w:val="Lijstalinea"/>
              <w:numPr>
                <w:ilvl w:val="0"/>
                <w:numId w:val="10"/>
              </w:numPr>
              <w:shd w:val="clear" w:color="auto" w:fill="FFFFFF"/>
              <w:spacing w:line="253" w:lineRule="atLeast"/>
              <w:rPr>
                <w:rFonts w:asciiTheme="minorHAnsi" w:hAnsiTheme="minorHAnsi"/>
                <w:b/>
                <w:bCs/>
                <w:color w:val="222222"/>
                <w:lang w:val="fr-BE" w:eastAsia="nl-BE"/>
              </w:rPr>
            </w:pPr>
            <w:r w:rsidRPr="003B659E">
              <w:rPr>
                <w:rFonts w:asciiTheme="minorHAnsi" w:hAnsiTheme="minorHAnsi"/>
                <w:b/>
                <w:bCs/>
                <w:color w:val="222222"/>
                <w:lang w:val="fr-BE" w:eastAsia="nl-BE"/>
              </w:rPr>
              <w:t>Conditionnement et coût par indication (paragraphe – sous-paragraphe)</w:t>
            </w:r>
          </w:p>
          <w:p w14:paraId="2128B505" w14:textId="77777777" w:rsidR="007B7741" w:rsidRPr="003B659E" w:rsidRDefault="007B7741" w:rsidP="007B7741">
            <w:pPr>
              <w:pStyle w:val="Lijstalinea"/>
              <w:numPr>
                <w:ilvl w:val="0"/>
                <w:numId w:val="10"/>
              </w:numPr>
              <w:shd w:val="clear" w:color="auto" w:fill="FFFFFF"/>
              <w:spacing w:line="253" w:lineRule="atLeast"/>
              <w:rPr>
                <w:rFonts w:asciiTheme="minorHAnsi" w:eastAsiaTheme="minorHAnsi" w:hAnsiTheme="minorHAnsi"/>
                <w:b/>
                <w:bCs/>
                <w:color w:val="222222"/>
                <w:sz w:val="22"/>
                <w:szCs w:val="22"/>
                <w:lang w:val="fr-BE" w:eastAsia="nl-BE"/>
              </w:rPr>
            </w:pPr>
            <w:r w:rsidRPr="003B659E">
              <w:rPr>
                <w:rFonts w:asciiTheme="minorHAnsi" w:hAnsiTheme="minorHAnsi"/>
                <w:b/>
                <w:bCs/>
                <w:color w:val="222222"/>
                <w:lang w:val="fr-BE" w:eastAsia="nl-BE"/>
              </w:rPr>
              <w:t>Co-médication et coût par indication (paragraphe – sous-paragraphe)</w:t>
            </w:r>
          </w:p>
        </w:tc>
        <w:tc>
          <w:tcPr>
            <w:tcW w:w="1701" w:type="dxa"/>
            <w:tcBorders>
              <w:top w:val="nil"/>
              <w:left w:val="nil"/>
              <w:bottom w:val="single" w:sz="8" w:space="0" w:color="999999"/>
              <w:right w:val="single" w:sz="8" w:space="0" w:color="999999"/>
            </w:tcBorders>
            <w:tcMar>
              <w:top w:w="0" w:type="dxa"/>
              <w:left w:w="108" w:type="dxa"/>
              <w:bottom w:w="0" w:type="dxa"/>
              <w:right w:w="108" w:type="dxa"/>
            </w:tcMar>
            <w:vAlign w:val="center"/>
            <w:hideMark/>
          </w:tcPr>
          <w:p w14:paraId="31B548D3" w14:textId="4F457850" w:rsidR="007B7741" w:rsidRPr="007B7741" w:rsidRDefault="007B7741" w:rsidP="007B7741">
            <w:pPr>
              <w:spacing w:line="253" w:lineRule="atLeast"/>
              <w:ind w:right="36"/>
              <w:jc w:val="center"/>
              <w:rPr>
                <w:rFonts w:asciiTheme="minorHAnsi" w:eastAsiaTheme="minorHAnsi" w:hAnsiTheme="minorHAnsi" w:cstheme="minorHAnsi"/>
                <w:color w:val="222222"/>
                <w:sz w:val="22"/>
                <w:szCs w:val="22"/>
                <w:lang w:val="nl-BE" w:eastAsia="nl-BE"/>
              </w:rPr>
            </w:pPr>
            <w:r w:rsidRPr="007B7741">
              <w:rPr>
                <w:rFonts w:asciiTheme="minorHAnsi" w:hAnsiTheme="minorHAnsi" w:cstheme="minorHAnsi"/>
                <w:lang w:val="nl-BE"/>
              </w:rPr>
              <w:t>4</w:t>
            </w:r>
            <w:r>
              <w:rPr>
                <w:rFonts w:asciiTheme="minorHAnsi" w:hAnsiTheme="minorHAnsi" w:cstheme="minorHAnsi"/>
                <w:lang w:val="nl-BE"/>
              </w:rPr>
              <w:t>.</w:t>
            </w:r>
            <w:r w:rsidRPr="007B7741">
              <w:rPr>
                <w:rFonts w:asciiTheme="minorHAnsi" w:hAnsiTheme="minorHAnsi" w:cstheme="minorHAnsi"/>
                <w:lang w:val="nl-BE"/>
              </w:rPr>
              <w:t>798</w:t>
            </w:r>
            <w:r>
              <w:rPr>
                <w:rFonts w:asciiTheme="minorHAnsi" w:hAnsiTheme="minorHAnsi" w:cstheme="minorHAnsi"/>
                <w:lang w:val="nl-BE"/>
              </w:rPr>
              <w:t xml:space="preserve"> €</w:t>
            </w:r>
          </w:p>
        </w:tc>
      </w:tr>
    </w:tbl>
    <w:p w14:paraId="270850CE" w14:textId="13C07431" w:rsidR="007C6237" w:rsidRPr="003B659E" w:rsidRDefault="007C6237" w:rsidP="007B7741">
      <w:pPr>
        <w:spacing w:after="160" w:line="252" w:lineRule="auto"/>
        <w:jc w:val="both"/>
        <w:rPr>
          <w:rFonts w:asciiTheme="minorHAnsi" w:eastAsiaTheme="minorHAnsi" w:hAnsiTheme="minorHAnsi"/>
          <w:i/>
          <w:iCs/>
          <w:lang w:val="fr-BE"/>
        </w:rPr>
      </w:pPr>
      <w:r w:rsidRPr="003B659E">
        <w:rPr>
          <w:rFonts w:asciiTheme="minorHAnsi" w:hAnsiTheme="minorHAnsi"/>
          <w:i/>
          <w:iCs/>
          <w:lang w:val="fr-BE"/>
        </w:rPr>
        <w:t xml:space="preserve">*Le montant à </w:t>
      </w:r>
      <w:r w:rsidR="0056535C" w:rsidRPr="003B659E">
        <w:rPr>
          <w:rFonts w:asciiTheme="minorHAnsi" w:hAnsiTheme="minorHAnsi"/>
          <w:i/>
          <w:iCs/>
          <w:lang w:val="fr-BE"/>
        </w:rPr>
        <w:t xml:space="preserve">payer </w:t>
      </w:r>
      <w:r w:rsidRPr="003B659E">
        <w:rPr>
          <w:rFonts w:asciiTheme="minorHAnsi" w:hAnsiTheme="minorHAnsi"/>
          <w:i/>
          <w:iCs/>
          <w:lang w:val="fr-BE"/>
        </w:rPr>
        <w:t>peut être adapté (</w:t>
      </w:r>
      <w:proofErr w:type="spellStart"/>
      <w:r w:rsidRPr="003B659E">
        <w:rPr>
          <w:rFonts w:asciiTheme="minorHAnsi" w:hAnsiTheme="minorHAnsi"/>
          <w:i/>
          <w:iCs/>
          <w:lang w:val="fr-BE"/>
        </w:rPr>
        <w:t>p.e</w:t>
      </w:r>
      <w:proofErr w:type="spellEnd"/>
      <w:r w:rsidRPr="003B659E">
        <w:rPr>
          <w:rFonts w:asciiTheme="minorHAnsi" w:hAnsiTheme="minorHAnsi"/>
          <w:i/>
          <w:iCs/>
          <w:lang w:val="fr-BE"/>
        </w:rPr>
        <w:t>. indexation)</w:t>
      </w:r>
      <w:r w:rsidR="00114198" w:rsidRPr="003B659E">
        <w:rPr>
          <w:rFonts w:asciiTheme="minorHAnsi" w:hAnsiTheme="minorHAnsi"/>
          <w:i/>
          <w:iCs/>
          <w:lang w:val="fr-BE"/>
        </w:rPr>
        <w:t xml:space="preserve">. </w:t>
      </w:r>
      <w:r w:rsidR="00114198" w:rsidRPr="003B659E">
        <w:rPr>
          <w:rFonts w:asciiTheme="minorHAnsi" w:hAnsiTheme="minorHAnsi"/>
          <w:i/>
          <w:iCs/>
          <w:lang w:val="fr-FR"/>
        </w:rPr>
        <w:t xml:space="preserve">Les montants mentionnés sur cette page Web sont les montants applicables à partir du </w:t>
      </w:r>
      <w:r w:rsidR="007B7741">
        <w:rPr>
          <w:rFonts w:asciiTheme="minorHAnsi" w:hAnsiTheme="minorHAnsi"/>
          <w:i/>
          <w:iCs/>
          <w:lang w:val="fr-FR"/>
        </w:rPr>
        <w:t>1</w:t>
      </w:r>
      <w:r w:rsidR="007B7741" w:rsidRPr="007B7741">
        <w:rPr>
          <w:rFonts w:asciiTheme="minorHAnsi" w:hAnsiTheme="minorHAnsi"/>
          <w:i/>
          <w:iCs/>
          <w:vertAlign w:val="superscript"/>
          <w:lang w:val="fr-FR"/>
        </w:rPr>
        <w:t>e</w:t>
      </w:r>
      <w:r w:rsidR="007B7741">
        <w:rPr>
          <w:rFonts w:asciiTheme="minorHAnsi" w:hAnsiTheme="minorHAnsi"/>
          <w:i/>
          <w:iCs/>
          <w:lang w:val="fr-FR"/>
        </w:rPr>
        <w:t xml:space="preserve"> mars 2024</w:t>
      </w:r>
      <w:r w:rsidR="00114198" w:rsidRPr="003B659E">
        <w:rPr>
          <w:rFonts w:asciiTheme="minorHAnsi" w:hAnsiTheme="minorHAnsi"/>
          <w:i/>
          <w:iCs/>
          <w:lang w:val="fr-FR"/>
        </w:rPr>
        <w:t>. Les informations relatives à une éventuelle modification de ces montants ne seront communiquées que via cette page Web.</w:t>
      </w:r>
    </w:p>
    <w:p w14:paraId="0510B0A0" w14:textId="77777777" w:rsidR="002F21B0" w:rsidRPr="00085F6D" w:rsidRDefault="007C6237" w:rsidP="007C6237">
      <w:pPr>
        <w:spacing w:after="160" w:line="252" w:lineRule="auto"/>
        <w:jc w:val="both"/>
        <w:rPr>
          <w:rFonts w:asciiTheme="minorHAnsi" w:hAnsiTheme="minorHAnsi"/>
          <w:lang w:val="fr-BE"/>
        </w:rPr>
      </w:pPr>
      <w:r w:rsidRPr="008D033D">
        <w:rPr>
          <w:rFonts w:asciiTheme="minorHAnsi" w:hAnsiTheme="minorHAnsi"/>
          <w:lang w:val="fr-BE"/>
        </w:rPr>
        <w:t xml:space="preserve">Le montant forfaitaire </w:t>
      </w:r>
      <w:r w:rsidRPr="00085F6D">
        <w:rPr>
          <w:rFonts w:asciiTheme="minorHAnsi" w:hAnsiTheme="minorHAnsi"/>
          <w:lang w:val="fr-BE"/>
        </w:rPr>
        <w:t xml:space="preserve">à verser par le demandeur fait l’objet d’une déclaration par le demandeur. Cette déclaration doit être datée, signée, certifiée sincère et exacte et introduite au plus tard un mois après la demande à l’IMA par </w:t>
      </w:r>
      <w:r w:rsidR="002F21B0" w:rsidRPr="00085F6D">
        <w:rPr>
          <w:rFonts w:asciiTheme="minorHAnsi" w:hAnsiTheme="minorHAnsi"/>
          <w:lang w:val="fr-BE"/>
        </w:rPr>
        <w:t>mail</w:t>
      </w:r>
      <w:r w:rsidRPr="00085F6D">
        <w:rPr>
          <w:rFonts w:asciiTheme="minorHAnsi" w:hAnsiTheme="minorHAnsi"/>
          <w:lang w:val="fr-BE"/>
        </w:rPr>
        <w:t>, au secrétariat de la Commission de Remboursement des Médicaments - Service des soins de santé de l'Institut national d'assurance maladie-invalidité</w:t>
      </w:r>
      <w:r w:rsidR="002F21B0" w:rsidRPr="00085F6D">
        <w:rPr>
          <w:rFonts w:asciiTheme="minorHAnsi" w:hAnsiTheme="minorHAnsi"/>
          <w:lang w:val="fr-BE"/>
        </w:rPr>
        <w:t xml:space="preserve"> à l’adresse : </w:t>
      </w:r>
      <w:hyperlink r:id="rId8" w:history="1">
        <w:r w:rsidR="002F21B0" w:rsidRPr="00085F6D">
          <w:rPr>
            <w:rStyle w:val="Hyperlink"/>
            <w:rFonts w:asciiTheme="minorHAnsi" w:hAnsiTheme="minorHAnsi"/>
            <w:lang w:val="fr-BE"/>
          </w:rPr>
          <w:t>specpharma</w:t>
        </w:r>
        <w:r w:rsidR="002F21B0" w:rsidRPr="00085F6D">
          <w:rPr>
            <w:rStyle w:val="Hyperlink"/>
            <w:rFonts w:asciiTheme="minorHAnsi" w:hAnsiTheme="minorHAnsi" w:cstheme="minorHAnsi"/>
            <w:lang w:val="fr-BE"/>
          </w:rPr>
          <w:t>@</w:t>
        </w:r>
        <w:r w:rsidR="002F21B0" w:rsidRPr="00085F6D">
          <w:rPr>
            <w:rStyle w:val="Hyperlink"/>
            <w:rFonts w:asciiTheme="minorHAnsi" w:hAnsiTheme="minorHAnsi"/>
            <w:lang w:val="fr-BE"/>
          </w:rPr>
          <w:t>riziv-inami.fgov.be</w:t>
        </w:r>
      </w:hyperlink>
    </w:p>
    <w:p w14:paraId="6C54B008" w14:textId="77777777" w:rsidR="002F21B0" w:rsidRPr="00085F6D" w:rsidRDefault="002F21B0" w:rsidP="007C6237">
      <w:pPr>
        <w:spacing w:after="160" w:line="252" w:lineRule="auto"/>
        <w:jc w:val="both"/>
        <w:rPr>
          <w:rFonts w:asciiTheme="minorHAnsi" w:hAnsiTheme="minorHAnsi"/>
          <w:lang w:val="fr-BE"/>
        </w:rPr>
      </w:pPr>
    </w:p>
    <w:p w14:paraId="07F20ECF" w14:textId="77777777" w:rsidR="007C6237" w:rsidRPr="00085F6D" w:rsidRDefault="007C6237" w:rsidP="007C6237">
      <w:pPr>
        <w:spacing w:after="160" w:line="252" w:lineRule="auto"/>
        <w:jc w:val="both"/>
        <w:rPr>
          <w:rFonts w:asciiTheme="minorHAnsi" w:hAnsiTheme="minorHAnsi"/>
          <w:lang w:val="fr-BE"/>
        </w:rPr>
      </w:pPr>
      <w:r w:rsidRPr="00085F6D">
        <w:rPr>
          <w:rFonts w:asciiTheme="minorHAnsi" w:hAnsiTheme="minorHAnsi"/>
          <w:lang w:val="fr-BE"/>
        </w:rPr>
        <w:t>Il relève de la responsabilité du demandeur que le montant qui doit être versé à l’Institut dans le cadre de la collecte de données via l’IMA, soit versé et réceptionné au numéro de compte BE30 0011 9500 2311 de l'Institut national d'assurance maladie-invalidité au plus tard un mois après la demande auprès de l’IMA, en indiquant la mention “montant forfaitaire IMA n (“nombre”)  type x (“type demande IMA”)  xxx (“nom spécialité”) xxx (“</w:t>
      </w:r>
      <w:proofErr w:type="spellStart"/>
      <w:r w:rsidRPr="00085F6D">
        <w:rPr>
          <w:rFonts w:asciiTheme="minorHAnsi" w:hAnsiTheme="minorHAnsi"/>
          <w:lang w:val="fr-BE"/>
        </w:rPr>
        <w:t>évt</w:t>
      </w:r>
      <w:proofErr w:type="spellEnd"/>
      <w:r w:rsidRPr="00085F6D">
        <w:rPr>
          <w:rFonts w:asciiTheme="minorHAnsi" w:hAnsiTheme="minorHAnsi"/>
          <w:lang w:val="fr-BE"/>
        </w:rPr>
        <w:t xml:space="preserve"> indication”)</w:t>
      </w:r>
      <w:r w:rsidR="00114198" w:rsidRPr="00085F6D">
        <w:rPr>
          <w:rFonts w:asciiTheme="minorHAnsi" w:hAnsiTheme="minorHAnsi"/>
          <w:lang w:val="fr-BE"/>
        </w:rPr>
        <w:t xml:space="preserve"> xxx (“rév </w:t>
      </w:r>
      <w:proofErr w:type="spellStart"/>
      <w:r w:rsidR="00114198" w:rsidRPr="00085F6D">
        <w:rPr>
          <w:rFonts w:asciiTheme="minorHAnsi" w:hAnsiTheme="minorHAnsi"/>
          <w:lang w:val="fr-BE"/>
        </w:rPr>
        <w:t>ind</w:t>
      </w:r>
      <w:proofErr w:type="spellEnd"/>
      <w:r w:rsidR="00114198" w:rsidRPr="00085F6D">
        <w:rPr>
          <w:rFonts w:asciiTheme="minorHAnsi" w:hAnsiTheme="minorHAnsi"/>
          <w:lang w:val="fr-BE"/>
        </w:rPr>
        <w:t xml:space="preserve"> OU art. 81/111”)</w:t>
      </w:r>
      <w:r w:rsidRPr="00085F6D">
        <w:rPr>
          <w:rFonts w:asciiTheme="minorHAnsi" w:hAnsiTheme="minorHAnsi"/>
          <w:lang w:val="fr-BE"/>
        </w:rPr>
        <w:t xml:space="preserve">", ainsi que le nom et le numéro d’entreprise de la firme. </w:t>
      </w:r>
    </w:p>
    <w:p w14:paraId="6C2EBDE3" w14:textId="77777777" w:rsidR="00E50510" w:rsidRPr="007C6237" w:rsidRDefault="007C6237" w:rsidP="007C6237">
      <w:pPr>
        <w:rPr>
          <w:lang w:val="fr-BE"/>
        </w:rPr>
      </w:pPr>
      <w:r w:rsidRPr="00085F6D">
        <w:rPr>
          <w:rFonts w:asciiTheme="minorHAnsi" w:hAnsiTheme="minorHAnsi"/>
          <w:lang w:val="fr-BE"/>
        </w:rPr>
        <w:t xml:space="preserve">Le Service des soins de santé contrôle la réception du montant forfaitaire qui doit être reversé par le demandeur et peut procéder au contrôle et à l’éventuelle correction du montant forfaitaire qui doit être reversé par le demandeur. Le demandeur est dans ce cas informé par </w:t>
      </w:r>
      <w:r w:rsidR="002F21B0" w:rsidRPr="00085F6D">
        <w:rPr>
          <w:rFonts w:asciiTheme="minorHAnsi" w:hAnsiTheme="minorHAnsi"/>
          <w:lang w:val="fr-BE"/>
        </w:rPr>
        <w:t>email</w:t>
      </w:r>
      <w:r w:rsidRPr="00085F6D">
        <w:rPr>
          <w:rFonts w:asciiTheme="minorHAnsi" w:hAnsiTheme="minorHAnsi"/>
          <w:lang w:val="fr-BE"/>
        </w:rPr>
        <w:t xml:space="preserve"> de la</w:t>
      </w:r>
      <w:r w:rsidRPr="008D033D">
        <w:rPr>
          <w:rFonts w:asciiTheme="minorHAnsi" w:hAnsiTheme="minorHAnsi"/>
          <w:lang w:val="fr-BE"/>
        </w:rPr>
        <w:t xml:space="preserve"> correction qui doit être appliquée au montant forfaitaire qui doit être reversé par le demandeur.</w:t>
      </w:r>
    </w:p>
    <w:sectPr w:rsidR="00E50510" w:rsidRPr="007C6237" w:rsidSect="009B3899">
      <w:pgSz w:w="12240" w:h="15840"/>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51D4"/>
    <w:multiLevelType w:val="hybridMultilevel"/>
    <w:tmpl w:val="CC84A376"/>
    <w:lvl w:ilvl="0" w:tplc="0813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A4B54"/>
    <w:multiLevelType w:val="hybridMultilevel"/>
    <w:tmpl w:val="CC84A376"/>
    <w:lvl w:ilvl="0" w:tplc="0813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1166F9"/>
    <w:multiLevelType w:val="hybridMultilevel"/>
    <w:tmpl w:val="3E769E2E"/>
    <w:lvl w:ilvl="0" w:tplc="5764FA20">
      <w:start w:val="1"/>
      <w:numFmt w:val="decimal"/>
      <w:lvlText w:val="%1)"/>
      <w:lvlJc w:val="left"/>
      <w:pPr>
        <w:ind w:left="390" w:hanging="39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3" w15:restartNumberingAfterBreak="0">
    <w:nsid w:val="5037123F"/>
    <w:multiLevelType w:val="hybridMultilevel"/>
    <w:tmpl w:val="6358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F0594"/>
    <w:multiLevelType w:val="hybridMultilevel"/>
    <w:tmpl w:val="0AE2E08E"/>
    <w:lvl w:ilvl="0" w:tplc="D3DC350A">
      <w:start w:val="1"/>
      <w:numFmt w:val="lowerLetter"/>
      <w:lvlText w:val="%1."/>
      <w:lvlJc w:val="left"/>
      <w:pPr>
        <w:ind w:left="1173" w:hanging="465"/>
      </w:pPr>
      <w:rPr>
        <w:rFonts w:hint="default"/>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5D9C7D95"/>
    <w:multiLevelType w:val="hybridMultilevel"/>
    <w:tmpl w:val="3E769E2E"/>
    <w:lvl w:ilvl="0" w:tplc="5764FA20">
      <w:start w:val="1"/>
      <w:numFmt w:val="decimal"/>
      <w:lvlText w:val="%1)"/>
      <w:lvlJc w:val="left"/>
      <w:pPr>
        <w:ind w:left="390" w:hanging="39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6" w15:restartNumberingAfterBreak="0">
    <w:nsid w:val="6A8C396E"/>
    <w:multiLevelType w:val="hybridMultilevel"/>
    <w:tmpl w:val="CC84A376"/>
    <w:lvl w:ilvl="0" w:tplc="0813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67009E"/>
    <w:multiLevelType w:val="hybridMultilevel"/>
    <w:tmpl w:val="CAF492DA"/>
    <w:lvl w:ilvl="0" w:tplc="08130019">
      <w:start w:val="1"/>
      <w:numFmt w:val="lowerLetter"/>
      <w:lvlText w:val="%1."/>
      <w:lvlJc w:val="left"/>
      <w:pPr>
        <w:ind w:left="178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72FF6AB6"/>
    <w:multiLevelType w:val="hybridMultilevel"/>
    <w:tmpl w:val="0AE2E08E"/>
    <w:lvl w:ilvl="0" w:tplc="D3DC350A">
      <w:start w:val="1"/>
      <w:numFmt w:val="lowerLetter"/>
      <w:lvlText w:val="%1."/>
      <w:lvlJc w:val="left"/>
      <w:pPr>
        <w:ind w:left="1173" w:hanging="465"/>
      </w:pPr>
      <w:rPr>
        <w:rFonts w:hint="default"/>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519541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7020642">
    <w:abstractNumId w:val="3"/>
  </w:num>
  <w:num w:numId="3" w16cid:durableId="1105686855">
    <w:abstractNumId w:val="2"/>
  </w:num>
  <w:num w:numId="4" w16cid:durableId="1399287847">
    <w:abstractNumId w:val="6"/>
  </w:num>
  <w:num w:numId="5" w16cid:durableId="1304431334">
    <w:abstractNumId w:val="1"/>
  </w:num>
  <w:num w:numId="6" w16cid:durableId="107550233">
    <w:abstractNumId w:val="0"/>
  </w:num>
  <w:num w:numId="7" w16cid:durableId="1487864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1382811">
    <w:abstractNumId w:val="7"/>
  </w:num>
  <w:num w:numId="9" w16cid:durableId="420108031">
    <w:abstractNumId w:val="8"/>
  </w:num>
  <w:num w:numId="10" w16cid:durableId="1755467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10"/>
    <w:rsid w:val="00085F6D"/>
    <w:rsid w:val="00114198"/>
    <w:rsid w:val="002421D9"/>
    <w:rsid w:val="002F21B0"/>
    <w:rsid w:val="003A09AC"/>
    <w:rsid w:val="003B659E"/>
    <w:rsid w:val="00401FB8"/>
    <w:rsid w:val="0047144D"/>
    <w:rsid w:val="004F46C8"/>
    <w:rsid w:val="004F68B4"/>
    <w:rsid w:val="005032E6"/>
    <w:rsid w:val="0056535C"/>
    <w:rsid w:val="005B1F5D"/>
    <w:rsid w:val="007907CC"/>
    <w:rsid w:val="007B7741"/>
    <w:rsid w:val="007C6237"/>
    <w:rsid w:val="008220A9"/>
    <w:rsid w:val="00870368"/>
    <w:rsid w:val="008D033D"/>
    <w:rsid w:val="009B3899"/>
    <w:rsid w:val="00A63F9B"/>
    <w:rsid w:val="00B768B1"/>
    <w:rsid w:val="00DF4735"/>
    <w:rsid w:val="00E50510"/>
    <w:rsid w:val="00F73F77"/>
    <w:rsid w:val="00FE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E458"/>
  <w15:docId w15:val="{3A555B12-83ED-4D3B-AD75-35D59132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0510"/>
    <w:pPr>
      <w:spacing w:after="0" w:line="240" w:lineRule="auto"/>
    </w:pPr>
    <w:rPr>
      <w:rFonts w:ascii="Times New Roman" w:eastAsia="Times New Roman" w:hAnsi="Times New Roman" w:cs="Times New Roman"/>
      <w:sz w:val="20"/>
      <w:szCs w:val="20"/>
      <w:lang w:val="nl-NL"/>
    </w:rPr>
  </w:style>
  <w:style w:type="paragraph" w:styleId="Kop2">
    <w:name w:val="heading 2"/>
    <w:basedOn w:val="Standaard"/>
    <w:next w:val="Standaard"/>
    <w:link w:val="Kop2Char"/>
    <w:uiPriority w:val="9"/>
    <w:unhideWhenUsed/>
    <w:qFormat/>
    <w:rsid w:val="004F46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F46C8"/>
    <w:rPr>
      <w:rFonts w:asciiTheme="majorHAnsi" w:eastAsiaTheme="majorEastAsia" w:hAnsiTheme="majorHAnsi" w:cstheme="majorBidi"/>
      <w:b/>
      <w:bCs/>
      <w:color w:val="4F81BD" w:themeColor="accent1"/>
      <w:sz w:val="26"/>
      <w:szCs w:val="26"/>
      <w:lang w:val="nl-NL"/>
    </w:rPr>
  </w:style>
  <w:style w:type="paragraph" w:styleId="Lijstalinea">
    <w:name w:val="List Paragraph"/>
    <w:basedOn w:val="Standaard"/>
    <w:uiPriority w:val="34"/>
    <w:qFormat/>
    <w:rsid w:val="004F46C8"/>
    <w:pPr>
      <w:ind w:left="720"/>
      <w:contextualSpacing/>
    </w:pPr>
  </w:style>
  <w:style w:type="character" w:styleId="Hyperlink">
    <w:name w:val="Hyperlink"/>
    <w:basedOn w:val="Standaardalinea-lettertype"/>
    <w:uiPriority w:val="99"/>
    <w:unhideWhenUsed/>
    <w:rsid w:val="002F2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pharma@riziv-inami.fgov.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2021-09-16T22:00:00+00:00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Industrie pharmaceutique</TermName>
          <TermId xmlns="http://schemas.microsoft.com/office/infopath/2007/PartnerControls">83b39a11-269c-4339-a584-6d2618915f6d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76</Value>
      <Value>8</Value>
      <Value>101</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Directive</TermName>
          <TermId xmlns="http://schemas.microsoft.com/office/infopath/2007/PartnerControls">88b9a154-f245-4a5b-98ad-d950ea3562ce</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CFD17-A50D-4EAB-B668-DF2D04B24735}">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2.xml><?xml version="1.0" encoding="utf-8"?>
<ds:datastoreItem xmlns:ds="http://schemas.openxmlformats.org/officeDocument/2006/customXml" ds:itemID="{53918393-AF9E-4208-B656-03B1BA20D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EDEE4-65EB-4B7A-9514-8BAB5B8EB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3041</Characters>
  <Application>Microsoft Office Word</Application>
  <DocSecurity>0</DocSecurity>
  <Lines>25</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Demande de données à l’Agence Intermutualiste (IMA) dans le cadre d’une convention « art. 81/111 » ou dans le cadre d’une révision individuelle</vt:lpstr>
      <vt:lpstr>Demande de données à l’Agence Intermutualiste (IMA) dans le cadre d’une convention « art. 81/111 » ou dans le cadre d’une révision individuelle</vt:lpstr>
      <vt:lpstr/>
    </vt:vector>
  </TitlesOfParts>
  <Company>R.I.Z.I.V. - I.N.A.M.I.</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données à l’Agence Intermutualiste (IMA) dans le cadre d’une convention « art. 81/111 » ou dans le cadre d’une révision individuelle</dc:title>
  <dc:creator>Inneke Van de Vijver</dc:creator>
  <cp:lastModifiedBy>Inneke Van De Vijver (RIZIV-INAMI)</cp:lastModifiedBy>
  <cp:revision>4</cp:revision>
  <dcterms:created xsi:type="dcterms:W3CDTF">2024-02-29T08:25:00Z</dcterms:created>
  <dcterms:modified xsi:type="dcterms:W3CDTF">2024-02-29T09:07:00Z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76;#Industrie pharmaceutique|83b39a11-269c-4339-a584-6d2618915f6d</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101;#Directive|88b9a154-f245-4a5b-98ad-d950ea3562ce</vt:lpwstr>
  </property>
  <property fmtid="{D5CDD505-2E9C-101B-9397-08002B2CF9AE}" pid="7" name="Publication type for documents">
    <vt:lpwstr/>
  </property>
  <property fmtid="{D5CDD505-2E9C-101B-9397-08002B2CF9AE}" pid="8" name="Order">
    <vt:r8>2749600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