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092" w:rsidRPr="00433612" w:rsidRDefault="000D204A" w:rsidP="00433612">
      <w:pPr>
        <w:jc w:val="center"/>
        <w:rPr>
          <w:rFonts w:asciiTheme="minorHAnsi" w:hAnsiTheme="minorHAnsi" w:cstheme="minorHAnsi"/>
          <w:b/>
          <w:sz w:val="28"/>
          <w:szCs w:val="22"/>
          <w:u w:val="single"/>
          <w:lang w:val="nl-BE"/>
        </w:rPr>
      </w:pPr>
      <w:r w:rsidRPr="00433612">
        <w:rPr>
          <w:rFonts w:asciiTheme="minorHAnsi" w:hAnsiTheme="minorHAnsi" w:cstheme="minorHAnsi"/>
          <w:b/>
          <w:sz w:val="28"/>
          <w:szCs w:val="22"/>
          <w:u w:val="single"/>
          <w:lang w:val="nl-BE"/>
        </w:rPr>
        <w:t>Portefeuille</w:t>
      </w:r>
      <w:r w:rsidR="0002689F" w:rsidRPr="00433612">
        <w:rPr>
          <w:rFonts w:asciiTheme="minorHAnsi" w:hAnsiTheme="minorHAnsi" w:cstheme="minorHAnsi"/>
          <w:b/>
          <w:sz w:val="28"/>
          <w:szCs w:val="22"/>
          <w:u w:val="single"/>
          <w:lang w:val="nl-BE"/>
        </w:rPr>
        <w:t xml:space="preserve"> </w:t>
      </w:r>
      <w:r w:rsidRPr="00433612">
        <w:rPr>
          <w:rFonts w:asciiTheme="minorHAnsi" w:hAnsiTheme="minorHAnsi" w:cstheme="minorHAnsi"/>
          <w:b/>
          <w:sz w:val="28"/>
          <w:szCs w:val="22"/>
          <w:u w:val="single"/>
          <w:lang w:val="nl-BE"/>
        </w:rPr>
        <w:t xml:space="preserve">overdracht tussen </w:t>
      </w:r>
      <w:r w:rsidR="000F2092" w:rsidRPr="00433612">
        <w:rPr>
          <w:rFonts w:asciiTheme="minorHAnsi" w:hAnsiTheme="minorHAnsi" w:cstheme="minorHAnsi"/>
          <w:b/>
          <w:sz w:val="28"/>
          <w:szCs w:val="22"/>
          <w:u w:val="single"/>
          <w:lang w:val="nl-BE"/>
        </w:rPr>
        <w:t>bedrijven</w:t>
      </w:r>
    </w:p>
    <w:p w:rsidR="000F2092" w:rsidRPr="00433612" w:rsidRDefault="000F2092" w:rsidP="00433612">
      <w:pPr>
        <w:jc w:val="both"/>
        <w:rPr>
          <w:rFonts w:asciiTheme="minorHAnsi" w:hAnsiTheme="minorHAnsi" w:cstheme="minorHAnsi"/>
          <w:sz w:val="22"/>
          <w:szCs w:val="22"/>
          <w:lang w:val="nl-BE"/>
        </w:rPr>
      </w:pPr>
    </w:p>
    <w:p w:rsidR="00433612" w:rsidRDefault="00433612" w:rsidP="00433612">
      <w:pPr>
        <w:spacing w:after="200" w:line="276" w:lineRule="auto"/>
        <w:jc w:val="both"/>
        <w:rPr>
          <w:rFonts w:asciiTheme="minorHAnsi" w:eastAsiaTheme="minorHAnsi" w:hAnsiTheme="minorHAnsi" w:cstheme="minorHAnsi"/>
          <w:sz w:val="22"/>
          <w:szCs w:val="22"/>
          <w:lang w:val="nl-BE"/>
        </w:rPr>
      </w:pPr>
    </w:p>
    <w:p w:rsidR="000F2092" w:rsidRPr="00433612" w:rsidRDefault="000F2092" w:rsidP="00433612">
      <w:pPr>
        <w:spacing w:after="200" w:line="276" w:lineRule="auto"/>
        <w:jc w:val="both"/>
        <w:rPr>
          <w:rFonts w:asciiTheme="minorHAnsi" w:eastAsiaTheme="minorHAnsi" w:hAnsiTheme="minorHAnsi" w:cstheme="minorHAnsi"/>
          <w:sz w:val="22"/>
          <w:szCs w:val="22"/>
          <w:lang w:val="nl-BE"/>
        </w:rPr>
      </w:pPr>
      <w:r w:rsidRPr="00433612">
        <w:rPr>
          <w:rFonts w:asciiTheme="minorHAnsi" w:eastAsiaTheme="minorHAnsi" w:hAnsiTheme="minorHAnsi" w:cstheme="minorHAnsi"/>
          <w:sz w:val="22"/>
          <w:szCs w:val="22"/>
          <w:lang w:val="nl-BE"/>
        </w:rPr>
        <w:t xml:space="preserve">Dit is de procedure die moet worden gevolgd wanneer een farmaceutisch bedrijf een deel van zijn portefeuille overdraagt aan een ander farmaceutisch bedrijf. </w:t>
      </w:r>
    </w:p>
    <w:p w:rsidR="000F2092" w:rsidRPr="00433612" w:rsidRDefault="000F2092" w:rsidP="00433612">
      <w:pPr>
        <w:spacing w:after="200" w:line="276" w:lineRule="auto"/>
        <w:jc w:val="both"/>
        <w:rPr>
          <w:rFonts w:asciiTheme="minorHAnsi" w:eastAsiaTheme="minorHAnsi" w:hAnsiTheme="minorHAnsi" w:cstheme="minorHAnsi"/>
          <w:sz w:val="22"/>
          <w:szCs w:val="22"/>
          <w:lang w:val="nl-BE"/>
        </w:rPr>
      </w:pPr>
      <w:r w:rsidRPr="00433612">
        <w:rPr>
          <w:rFonts w:asciiTheme="minorHAnsi" w:eastAsiaTheme="minorHAnsi" w:hAnsiTheme="minorHAnsi" w:cstheme="minorHAnsi"/>
          <w:sz w:val="22"/>
          <w:szCs w:val="22"/>
          <w:lang w:val="nl-BE"/>
        </w:rPr>
        <w:t>Onder portefeuilleoverdracht verstaan wij de overdracht van verantwoordelijkheden aan het RIZIV (terugbetalingsvoorwaarden, besparingsmaatregelen, belastingen, enz.)</w:t>
      </w:r>
    </w:p>
    <w:p w:rsidR="008A65E0" w:rsidRPr="00433612" w:rsidRDefault="000F2092" w:rsidP="00433612">
      <w:pPr>
        <w:pStyle w:val="Paragraphedeliste"/>
        <w:numPr>
          <w:ilvl w:val="0"/>
          <w:numId w:val="1"/>
        </w:numPr>
        <w:spacing w:after="200" w:line="276" w:lineRule="auto"/>
        <w:jc w:val="both"/>
        <w:rPr>
          <w:rFonts w:asciiTheme="minorHAnsi" w:eastAsiaTheme="minorHAnsi" w:hAnsiTheme="minorHAnsi" w:cstheme="minorHAnsi"/>
          <w:sz w:val="22"/>
          <w:szCs w:val="22"/>
          <w:lang w:val="nl-BE"/>
        </w:rPr>
      </w:pPr>
      <w:r w:rsidRPr="00433612">
        <w:rPr>
          <w:rFonts w:asciiTheme="minorHAnsi" w:eastAsiaTheme="minorHAnsi" w:hAnsiTheme="minorHAnsi" w:cstheme="minorHAnsi"/>
          <w:sz w:val="22"/>
          <w:szCs w:val="22"/>
          <w:lang w:val="nl-BE"/>
        </w:rPr>
        <w:t xml:space="preserve">Stuur ons per kerende post een brief naar </w:t>
      </w:r>
      <w:bookmarkStart w:id="0" w:name="_GoBack"/>
      <w:bookmarkEnd w:id="0"/>
      <w:r w:rsidR="0077155C">
        <w:rPr>
          <w:rFonts w:asciiTheme="minorHAnsi" w:eastAsiaTheme="minorHAnsi" w:hAnsiTheme="minorHAnsi" w:cstheme="minorHAnsi"/>
          <w:sz w:val="22"/>
          <w:szCs w:val="22"/>
          <w:lang w:val="nl-BE"/>
        </w:rPr>
        <w:fldChar w:fldCharType="begin"/>
      </w:r>
      <w:r w:rsidR="0077155C">
        <w:rPr>
          <w:rFonts w:asciiTheme="minorHAnsi" w:eastAsiaTheme="minorHAnsi" w:hAnsiTheme="minorHAnsi" w:cstheme="minorHAnsi"/>
          <w:sz w:val="22"/>
          <w:szCs w:val="22"/>
          <w:lang w:val="nl-BE"/>
        </w:rPr>
        <w:instrText xml:space="preserve"> HYPERLINK "mailto:</w:instrText>
      </w:r>
      <w:r w:rsidR="0077155C" w:rsidRPr="0077155C">
        <w:rPr>
          <w:rFonts w:asciiTheme="minorHAnsi" w:eastAsiaTheme="minorHAnsi" w:hAnsiTheme="minorHAnsi" w:cstheme="minorHAnsi"/>
          <w:sz w:val="22"/>
          <w:szCs w:val="22"/>
          <w:lang w:val="nl-BE"/>
        </w:rPr>
        <w:instrText>CTGCRM.database@riziv-inami.fgov.be</w:instrText>
      </w:r>
      <w:r w:rsidR="0077155C">
        <w:rPr>
          <w:rFonts w:asciiTheme="minorHAnsi" w:eastAsiaTheme="minorHAnsi" w:hAnsiTheme="minorHAnsi" w:cstheme="minorHAnsi"/>
          <w:sz w:val="22"/>
          <w:szCs w:val="22"/>
          <w:lang w:val="nl-BE"/>
        </w:rPr>
        <w:instrText xml:space="preserve">" </w:instrText>
      </w:r>
      <w:r w:rsidR="0077155C">
        <w:rPr>
          <w:rFonts w:asciiTheme="minorHAnsi" w:eastAsiaTheme="minorHAnsi" w:hAnsiTheme="minorHAnsi" w:cstheme="minorHAnsi"/>
          <w:sz w:val="22"/>
          <w:szCs w:val="22"/>
          <w:lang w:val="nl-BE"/>
        </w:rPr>
        <w:fldChar w:fldCharType="separate"/>
      </w:r>
      <w:r w:rsidR="0077155C" w:rsidRPr="008F5170">
        <w:rPr>
          <w:rStyle w:val="Lienhypertexte"/>
          <w:rFonts w:asciiTheme="minorHAnsi" w:eastAsiaTheme="minorHAnsi" w:hAnsiTheme="minorHAnsi" w:cstheme="minorHAnsi"/>
          <w:sz w:val="22"/>
          <w:szCs w:val="22"/>
          <w:lang w:val="nl-BE"/>
        </w:rPr>
        <w:t>CTGCRM.database@riziv-inami.fgov.be</w:t>
      </w:r>
      <w:r w:rsidR="0077155C">
        <w:rPr>
          <w:rFonts w:asciiTheme="minorHAnsi" w:eastAsiaTheme="minorHAnsi" w:hAnsiTheme="minorHAnsi" w:cstheme="minorHAnsi"/>
          <w:sz w:val="22"/>
          <w:szCs w:val="22"/>
          <w:lang w:val="nl-BE"/>
        </w:rPr>
        <w:fldChar w:fldCharType="end"/>
      </w:r>
      <w:r w:rsidR="00433612">
        <w:rPr>
          <w:rFonts w:asciiTheme="minorHAnsi" w:eastAsiaTheme="minorHAnsi" w:hAnsiTheme="minorHAnsi" w:cstheme="minorHAnsi"/>
          <w:sz w:val="22"/>
          <w:szCs w:val="22"/>
          <w:lang w:val="nl-BE"/>
        </w:rPr>
        <w:t xml:space="preserve"> </w:t>
      </w:r>
      <w:r w:rsidRPr="00433612">
        <w:rPr>
          <w:rFonts w:asciiTheme="minorHAnsi" w:eastAsiaTheme="minorHAnsi" w:hAnsiTheme="minorHAnsi" w:cstheme="minorHAnsi"/>
          <w:sz w:val="22"/>
          <w:szCs w:val="22"/>
          <w:lang w:val="nl-BE"/>
        </w:rPr>
        <w:t>, ondertekend door de verschillende partijen.</w:t>
      </w:r>
    </w:p>
    <w:p w:rsidR="008A65E0" w:rsidRPr="00433612" w:rsidRDefault="008A65E0" w:rsidP="00433612">
      <w:pPr>
        <w:pStyle w:val="Paragraphedeliste"/>
        <w:spacing w:after="200" w:line="276" w:lineRule="auto"/>
        <w:jc w:val="both"/>
        <w:rPr>
          <w:rFonts w:asciiTheme="minorHAnsi" w:eastAsiaTheme="minorHAnsi" w:hAnsiTheme="minorHAnsi" w:cstheme="minorHAnsi"/>
          <w:sz w:val="22"/>
          <w:szCs w:val="22"/>
          <w:lang w:val="nl-BE"/>
        </w:rPr>
      </w:pPr>
    </w:p>
    <w:p w:rsidR="000F2092" w:rsidRPr="00433612" w:rsidRDefault="00FA3D10" w:rsidP="00433612">
      <w:pPr>
        <w:pStyle w:val="Paragraphedeliste"/>
        <w:spacing w:after="200" w:line="276" w:lineRule="auto"/>
        <w:jc w:val="both"/>
        <w:rPr>
          <w:rFonts w:asciiTheme="minorHAnsi" w:eastAsiaTheme="minorHAnsi" w:hAnsiTheme="minorHAnsi" w:cstheme="minorHAnsi"/>
          <w:sz w:val="22"/>
          <w:szCs w:val="22"/>
          <w:lang w:val="nl-BE"/>
        </w:rPr>
      </w:pPr>
      <w:r w:rsidRPr="00433612">
        <w:rPr>
          <w:rFonts w:asciiTheme="minorHAnsi" w:eastAsiaTheme="minorHAnsi" w:hAnsiTheme="minorHAnsi" w:cstheme="minorHAnsi"/>
          <w:sz w:val="22"/>
          <w:szCs w:val="22"/>
          <w:lang w:val="nl-BE"/>
        </w:rPr>
        <w:t>D</w:t>
      </w:r>
      <w:r w:rsidR="000F2092" w:rsidRPr="00433612">
        <w:rPr>
          <w:rFonts w:asciiTheme="minorHAnsi" w:eastAsiaTheme="minorHAnsi" w:hAnsiTheme="minorHAnsi" w:cstheme="minorHAnsi"/>
          <w:sz w:val="22"/>
          <w:szCs w:val="22"/>
          <w:lang w:val="nl-BE"/>
        </w:rPr>
        <w:t xml:space="preserve">eze brief dient de volgende informatie </w:t>
      </w:r>
      <w:r w:rsidRPr="00433612">
        <w:rPr>
          <w:rFonts w:asciiTheme="minorHAnsi" w:eastAsiaTheme="minorHAnsi" w:hAnsiTheme="minorHAnsi" w:cstheme="minorHAnsi"/>
          <w:sz w:val="22"/>
          <w:szCs w:val="22"/>
          <w:lang w:val="nl-BE"/>
        </w:rPr>
        <w:t>te bevatten</w:t>
      </w:r>
      <w:r w:rsidR="000F2092" w:rsidRPr="00433612">
        <w:rPr>
          <w:rFonts w:asciiTheme="minorHAnsi" w:eastAsiaTheme="minorHAnsi" w:hAnsiTheme="minorHAnsi" w:cstheme="minorHAnsi"/>
          <w:sz w:val="22"/>
          <w:szCs w:val="22"/>
          <w:lang w:val="nl-BE"/>
        </w:rPr>
        <w:t>:</w:t>
      </w:r>
    </w:p>
    <w:p w:rsidR="00433612" w:rsidRPr="00433612" w:rsidRDefault="000F2092" w:rsidP="00433612">
      <w:pPr>
        <w:pStyle w:val="Paragraphedeliste"/>
        <w:numPr>
          <w:ilvl w:val="0"/>
          <w:numId w:val="2"/>
        </w:numPr>
        <w:spacing w:after="200" w:line="276" w:lineRule="auto"/>
        <w:jc w:val="both"/>
        <w:rPr>
          <w:rFonts w:asciiTheme="minorHAnsi" w:eastAsiaTheme="minorHAnsi" w:hAnsiTheme="minorHAnsi" w:cstheme="minorHAnsi"/>
          <w:sz w:val="22"/>
          <w:szCs w:val="22"/>
          <w:lang w:val="nl-BE"/>
        </w:rPr>
      </w:pPr>
      <w:r w:rsidRPr="00433612">
        <w:rPr>
          <w:rFonts w:asciiTheme="minorHAnsi" w:eastAsiaTheme="minorHAnsi" w:hAnsiTheme="minorHAnsi" w:cstheme="minorHAnsi"/>
          <w:sz w:val="22"/>
          <w:szCs w:val="22"/>
          <w:lang w:val="nl-BE"/>
        </w:rPr>
        <w:t xml:space="preserve">De </w:t>
      </w:r>
      <w:r w:rsidRPr="00433612">
        <w:rPr>
          <w:rFonts w:asciiTheme="minorHAnsi" w:eastAsiaTheme="minorHAnsi" w:hAnsiTheme="minorHAnsi" w:cstheme="minorHAnsi"/>
          <w:b/>
          <w:sz w:val="22"/>
          <w:szCs w:val="22"/>
          <w:lang w:val="nl-BE"/>
        </w:rPr>
        <w:t>namen</w:t>
      </w:r>
      <w:r w:rsidRPr="00433612">
        <w:rPr>
          <w:rFonts w:asciiTheme="minorHAnsi" w:eastAsiaTheme="minorHAnsi" w:hAnsiTheme="minorHAnsi" w:cstheme="minorHAnsi"/>
          <w:sz w:val="22"/>
          <w:szCs w:val="22"/>
          <w:lang w:val="nl-BE"/>
        </w:rPr>
        <w:t xml:space="preserve"> van de betrokken ondernemingen </w:t>
      </w:r>
    </w:p>
    <w:p w:rsidR="00433612" w:rsidRDefault="000F2092" w:rsidP="00433612">
      <w:pPr>
        <w:pStyle w:val="Paragraphedeliste"/>
        <w:numPr>
          <w:ilvl w:val="0"/>
          <w:numId w:val="2"/>
        </w:numPr>
        <w:spacing w:after="200" w:line="276" w:lineRule="auto"/>
        <w:jc w:val="both"/>
        <w:rPr>
          <w:rFonts w:asciiTheme="minorHAnsi" w:eastAsiaTheme="minorHAnsi" w:hAnsiTheme="minorHAnsi" w:cstheme="minorHAnsi"/>
          <w:sz w:val="22"/>
          <w:szCs w:val="22"/>
          <w:lang w:val="nl-BE"/>
        </w:rPr>
      </w:pPr>
      <w:r w:rsidRPr="00433612">
        <w:rPr>
          <w:rFonts w:asciiTheme="minorHAnsi" w:eastAsiaTheme="minorHAnsi" w:hAnsiTheme="minorHAnsi" w:cstheme="minorHAnsi"/>
          <w:sz w:val="22"/>
          <w:szCs w:val="22"/>
          <w:lang w:val="nl-BE"/>
        </w:rPr>
        <w:t xml:space="preserve">De </w:t>
      </w:r>
      <w:r w:rsidRPr="00433612">
        <w:rPr>
          <w:rFonts w:asciiTheme="minorHAnsi" w:eastAsiaTheme="minorHAnsi" w:hAnsiTheme="minorHAnsi" w:cstheme="minorHAnsi"/>
          <w:b/>
          <w:sz w:val="22"/>
          <w:szCs w:val="22"/>
          <w:lang w:val="nl-BE"/>
        </w:rPr>
        <w:t>datum van de overdracht</w:t>
      </w:r>
      <w:r w:rsidRPr="00433612">
        <w:rPr>
          <w:rFonts w:asciiTheme="minorHAnsi" w:eastAsiaTheme="minorHAnsi" w:hAnsiTheme="minorHAnsi" w:cstheme="minorHAnsi"/>
          <w:sz w:val="22"/>
          <w:szCs w:val="22"/>
          <w:lang w:val="nl-BE"/>
        </w:rPr>
        <w:t xml:space="preserve"> van de verantwoordelijkheid aan het RIZIV</w:t>
      </w:r>
    </w:p>
    <w:p w:rsidR="00433612" w:rsidRDefault="000F2092" w:rsidP="00433612">
      <w:pPr>
        <w:pStyle w:val="Paragraphedeliste"/>
        <w:numPr>
          <w:ilvl w:val="0"/>
          <w:numId w:val="2"/>
        </w:numPr>
        <w:spacing w:after="200" w:line="276" w:lineRule="auto"/>
        <w:jc w:val="both"/>
        <w:rPr>
          <w:rFonts w:asciiTheme="minorHAnsi" w:eastAsiaTheme="minorHAnsi" w:hAnsiTheme="minorHAnsi" w:cstheme="minorHAnsi"/>
          <w:sz w:val="22"/>
          <w:szCs w:val="22"/>
          <w:lang w:val="nl-BE"/>
        </w:rPr>
      </w:pPr>
      <w:r w:rsidRPr="00433612">
        <w:rPr>
          <w:rFonts w:asciiTheme="minorHAnsi" w:eastAsiaTheme="minorHAnsi" w:hAnsiTheme="minorHAnsi" w:cstheme="minorHAnsi"/>
          <w:sz w:val="22"/>
          <w:szCs w:val="22"/>
          <w:lang w:val="nl-BE"/>
        </w:rPr>
        <w:t xml:space="preserve">Indien deze overdracht ook een overdracht van de houder van de vergunning voor het in de handel brengen (VHB) is, zendt u ons een kopie van de VHB-documenten </w:t>
      </w:r>
    </w:p>
    <w:p w:rsidR="000F2092" w:rsidRDefault="000F2092" w:rsidP="00433612">
      <w:pPr>
        <w:pStyle w:val="Paragraphedeliste"/>
        <w:spacing w:after="200" w:line="276" w:lineRule="auto"/>
        <w:ind w:left="1080"/>
        <w:jc w:val="both"/>
        <w:rPr>
          <w:rFonts w:asciiTheme="minorHAnsi" w:eastAsiaTheme="minorHAnsi" w:hAnsiTheme="minorHAnsi" w:cstheme="minorHAnsi"/>
          <w:sz w:val="22"/>
          <w:szCs w:val="22"/>
          <w:lang w:val="nl-BE"/>
        </w:rPr>
      </w:pPr>
      <w:r w:rsidRPr="00433612">
        <w:rPr>
          <w:rFonts w:asciiTheme="minorHAnsi" w:eastAsiaTheme="minorHAnsi" w:hAnsiTheme="minorHAnsi" w:cstheme="minorHAnsi"/>
          <w:sz w:val="22"/>
          <w:szCs w:val="22"/>
          <w:lang w:val="nl-BE"/>
        </w:rPr>
        <w:t xml:space="preserve">- </w:t>
      </w:r>
      <w:r w:rsidR="00FA3D10" w:rsidRPr="00433612">
        <w:rPr>
          <w:rFonts w:asciiTheme="minorHAnsi" w:eastAsiaTheme="minorHAnsi" w:hAnsiTheme="minorHAnsi" w:cstheme="minorHAnsi"/>
          <w:sz w:val="22"/>
          <w:szCs w:val="22"/>
          <w:lang w:val="nl-BE"/>
        </w:rPr>
        <w:t xml:space="preserve">    </w:t>
      </w:r>
      <w:r w:rsidRPr="00433612">
        <w:rPr>
          <w:rFonts w:asciiTheme="minorHAnsi" w:eastAsiaTheme="minorHAnsi" w:hAnsiTheme="minorHAnsi" w:cstheme="minorHAnsi"/>
          <w:sz w:val="22"/>
          <w:szCs w:val="22"/>
          <w:lang w:val="nl-BE"/>
        </w:rPr>
        <w:t>Indien de houder van de vergunning voor het in de handel brengen een ander bedrijf is, moet dit bedrijf de brief eveneens onderteken</w:t>
      </w:r>
      <w:r w:rsidR="00433612">
        <w:rPr>
          <w:rFonts w:asciiTheme="minorHAnsi" w:eastAsiaTheme="minorHAnsi" w:hAnsiTheme="minorHAnsi" w:cstheme="minorHAnsi"/>
          <w:sz w:val="22"/>
          <w:szCs w:val="22"/>
          <w:lang w:val="nl-BE"/>
        </w:rPr>
        <w:t>en en een "delegation of power</w:t>
      </w:r>
      <w:r w:rsidRPr="00433612">
        <w:rPr>
          <w:rFonts w:asciiTheme="minorHAnsi" w:eastAsiaTheme="minorHAnsi" w:hAnsiTheme="minorHAnsi" w:cstheme="minorHAnsi"/>
          <w:sz w:val="22"/>
          <w:szCs w:val="22"/>
          <w:lang w:val="nl-BE"/>
        </w:rPr>
        <w:t>" ten aanzien van het verantwoordelijke be</w:t>
      </w:r>
      <w:r w:rsidR="00FA3D10" w:rsidRPr="00433612">
        <w:rPr>
          <w:rFonts w:asciiTheme="minorHAnsi" w:eastAsiaTheme="minorHAnsi" w:hAnsiTheme="minorHAnsi" w:cstheme="minorHAnsi"/>
          <w:sz w:val="22"/>
          <w:szCs w:val="22"/>
          <w:lang w:val="nl-BE"/>
        </w:rPr>
        <w:t>drijf aan onze diensten overmaken</w:t>
      </w:r>
      <w:r w:rsidRPr="00433612">
        <w:rPr>
          <w:rFonts w:asciiTheme="minorHAnsi" w:eastAsiaTheme="minorHAnsi" w:hAnsiTheme="minorHAnsi" w:cstheme="minorHAnsi"/>
          <w:sz w:val="22"/>
          <w:szCs w:val="22"/>
          <w:lang w:val="nl-BE"/>
        </w:rPr>
        <w:t>.</w:t>
      </w:r>
    </w:p>
    <w:p w:rsidR="00433612" w:rsidRPr="00433612" w:rsidRDefault="00433612" w:rsidP="00433612">
      <w:pPr>
        <w:pStyle w:val="Paragraphedeliste"/>
        <w:spacing w:after="200" w:line="276" w:lineRule="auto"/>
        <w:ind w:left="1080"/>
        <w:jc w:val="both"/>
        <w:rPr>
          <w:rFonts w:asciiTheme="minorHAnsi" w:eastAsiaTheme="minorHAnsi" w:hAnsiTheme="minorHAnsi" w:cstheme="minorHAnsi"/>
          <w:sz w:val="22"/>
          <w:szCs w:val="22"/>
          <w:lang w:val="nl-BE"/>
        </w:rPr>
      </w:pPr>
    </w:p>
    <w:p w:rsidR="000F2092" w:rsidRPr="00433612" w:rsidRDefault="000F2092" w:rsidP="00433612">
      <w:pPr>
        <w:pStyle w:val="Paragraphedeliste"/>
        <w:numPr>
          <w:ilvl w:val="0"/>
          <w:numId w:val="1"/>
        </w:numPr>
        <w:spacing w:after="200" w:line="276" w:lineRule="auto"/>
        <w:jc w:val="both"/>
        <w:rPr>
          <w:rFonts w:asciiTheme="minorHAnsi" w:eastAsiaTheme="minorHAnsi" w:hAnsiTheme="minorHAnsi" w:cstheme="minorHAnsi"/>
          <w:sz w:val="22"/>
          <w:szCs w:val="22"/>
          <w:lang w:val="nl-BE"/>
        </w:rPr>
      </w:pPr>
      <w:r w:rsidRPr="00433612">
        <w:rPr>
          <w:rFonts w:asciiTheme="minorHAnsi" w:eastAsiaTheme="minorHAnsi" w:hAnsiTheme="minorHAnsi" w:cstheme="minorHAnsi"/>
          <w:sz w:val="22"/>
          <w:szCs w:val="22"/>
          <w:lang w:val="nl-BE"/>
        </w:rPr>
        <w:t xml:space="preserve">Indien de nieuwe verantwoordelijke onderneming nog </w:t>
      </w:r>
      <w:r w:rsidR="008A65E0" w:rsidRPr="00433612">
        <w:rPr>
          <w:rFonts w:asciiTheme="minorHAnsi" w:eastAsiaTheme="minorHAnsi" w:hAnsiTheme="minorHAnsi" w:cstheme="minorHAnsi"/>
          <w:sz w:val="22"/>
          <w:szCs w:val="22"/>
          <w:lang w:val="nl-BE"/>
        </w:rPr>
        <w:t>niet</w:t>
      </w:r>
      <w:r w:rsidRPr="00433612">
        <w:rPr>
          <w:rFonts w:asciiTheme="minorHAnsi" w:eastAsiaTheme="minorHAnsi" w:hAnsiTheme="minorHAnsi" w:cstheme="minorHAnsi"/>
          <w:sz w:val="22"/>
          <w:szCs w:val="22"/>
          <w:lang w:val="nl-BE"/>
        </w:rPr>
        <w:t xml:space="preserve"> bij onze diensten bekend is, moet zij ons een verbintenisformulier toezenden overeenkomstig artikel 9 van het Koninklijk Besluit van 01.02.2018 </w:t>
      </w:r>
    </w:p>
    <w:p w:rsidR="008A65E0" w:rsidRPr="00433612" w:rsidRDefault="008A65E0" w:rsidP="00433612">
      <w:pPr>
        <w:pStyle w:val="Paragraphedeliste"/>
        <w:spacing w:after="200" w:line="276" w:lineRule="auto"/>
        <w:jc w:val="both"/>
        <w:rPr>
          <w:rFonts w:asciiTheme="minorHAnsi" w:eastAsiaTheme="minorHAnsi" w:hAnsiTheme="minorHAnsi" w:cstheme="minorHAnsi"/>
          <w:sz w:val="22"/>
          <w:szCs w:val="22"/>
          <w:lang w:val="nl-BE"/>
        </w:rPr>
      </w:pPr>
    </w:p>
    <w:p w:rsidR="000F2092" w:rsidRPr="00F24F91" w:rsidRDefault="000F2092" w:rsidP="00433612">
      <w:pPr>
        <w:pStyle w:val="Paragraphedeliste"/>
        <w:numPr>
          <w:ilvl w:val="0"/>
          <w:numId w:val="1"/>
        </w:numPr>
        <w:spacing w:after="200" w:line="276" w:lineRule="auto"/>
        <w:jc w:val="both"/>
        <w:rPr>
          <w:rFonts w:asciiTheme="minorHAnsi" w:eastAsiaTheme="minorHAnsi" w:hAnsiTheme="minorHAnsi" w:cstheme="minorHAnsi"/>
          <w:sz w:val="22"/>
          <w:szCs w:val="22"/>
          <w:lang w:val="nl-BE"/>
        </w:rPr>
      </w:pPr>
      <w:r w:rsidRPr="00433612">
        <w:rPr>
          <w:rFonts w:asciiTheme="minorHAnsi" w:eastAsiaTheme="minorHAnsi" w:hAnsiTheme="minorHAnsi" w:cstheme="minorHAnsi"/>
          <w:sz w:val="22"/>
          <w:szCs w:val="22"/>
          <w:lang w:val="nl-BE"/>
        </w:rPr>
        <w:t xml:space="preserve">Tegelijk met de toezending van dit </w:t>
      </w:r>
      <w:r w:rsidR="008A65E0" w:rsidRPr="00433612">
        <w:rPr>
          <w:rFonts w:asciiTheme="minorHAnsi" w:eastAsiaTheme="minorHAnsi" w:hAnsiTheme="minorHAnsi" w:cstheme="minorHAnsi"/>
          <w:sz w:val="22"/>
          <w:szCs w:val="22"/>
          <w:lang w:val="nl-BE"/>
        </w:rPr>
        <w:t>verbintenisformulier</w:t>
      </w:r>
      <w:r w:rsidRPr="00433612">
        <w:rPr>
          <w:rFonts w:asciiTheme="minorHAnsi" w:eastAsiaTheme="minorHAnsi" w:hAnsiTheme="minorHAnsi" w:cstheme="minorHAnsi"/>
          <w:sz w:val="22"/>
          <w:szCs w:val="22"/>
          <w:lang w:val="nl-BE"/>
        </w:rPr>
        <w:t xml:space="preserve"> moet de nieuwe onderneming ook de nodige stappen ondernemen om toegang te krijgen tot onze webtoepassingen (</w:t>
      </w:r>
      <w:r w:rsidRPr="00433612">
        <w:rPr>
          <w:rFonts w:asciiTheme="minorHAnsi" w:eastAsiaTheme="minorHAnsi" w:hAnsiTheme="minorHAnsi" w:cstheme="minorHAnsi"/>
          <w:sz w:val="16"/>
          <w:szCs w:val="22"/>
          <w:lang w:val="nl-BE"/>
        </w:rPr>
        <w:t>dit punt is niet van toepassing indien het een onderneming betreft die reeds toegang heeft tot onze webtoepassingen):</w:t>
      </w:r>
    </w:p>
    <w:p w:rsidR="00F24F91" w:rsidRPr="00F24F91" w:rsidRDefault="00F24F91" w:rsidP="00F24F91">
      <w:pPr>
        <w:pStyle w:val="Paragraphedeliste"/>
        <w:rPr>
          <w:rFonts w:asciiTheme="minorHAnsi" w:eastAsiaTheme="minorHAnsi" w:hAnsiTheme="minorHAnsi" w:cstheme="minorHAnsi"/>
          <w:sz w:val="22"/>
          <w:szCs w:val="22"/>
          <w:lang w:val="nl-BE"/>
        </w:rPr>
      </w:pPr>
    </w:p>
    <w:p w:rsidR="00F24F91" w:rsidRPr="00433612" w:rsidRDefault="00F24F91" w:rsidP="00F24F91">
      <w:pPr>
        <w:pStyle w:val="Paragraphedeliste"/>
        <w:spacing w:after="200" w:line="276" w:lineRule="auto"/>
        <w:jc w:val="both"/>
        <w:rPr>
          <w:rFonts w:asciiTheme="minorHAnsi" w:eastAsiaTheme="minorHAnsi" w:hAnsiTheme="minorHAnsi" w:cstheme="minorHAnsi"/>
          <w:sz w:val="22"/>
          <w:szCs w:val="22"/>
          <w:lang w:val="nl-BE"/>
        </w:rPr>
      </w:pPr>
    </w:p>
    <w:p w:rsidR="00F24F91" w:rsidRPr="00F24F91" w:rsidRDefault="000F2092" w:rsidP="00F24F91">
      <w:pPr>
        <w:pStyle w:val="Paragraphedeliste"/>
        <w:numPr>
          <w:ilvl w:val="0"/>
          <w:numId w:val="3"/>
        </w:numPr>
        <w:spacing w:line="276" w:lineRule="auto"/>
        <w:jc w:val="both"/>
        <w:rPr>
          <w:rFonts w:asciiTheme="minorHAnsi" w:eastAsiaTheme="minorHAnsi" w:hAnsiTheme="minorHAnsi" w:cstheme="minorHAnsi"/>
          <w:sz w:val="22"/>
          <w:szCs w:val="22"/>
          <w:lang w:val="nl-BE"/>
        </w:rPr>
      </w:pPr>
      <w:r w:rsidRPr="00F24F91">
        <w:rPr>
          <w:rFonts w:asciiTheme="minorHAnsi" w:eastAsiaTheme="minorHAnsi" w:hAnsiTheme="minorHAnsi" w:cstheme="minorHAnsi"/>
          <w:sz w:val="22"/>
          <w:szCs w:val="22"/>
          <w:lang w:val="nl-BE"/>
        </w:rPr>
        <w:t xml:space="preserve">Beschikken over een </w:t>
      </w:r>
      <w:r w:rsidR="008A65E0" w:rsidRPr="00F24F91">
        <w:rPr>
          <w:rFonts w:asciiTheme="minorHAnsi" w:eastAsiaTheme="minorHAnsi" w:hAnsiTheme="minorHAnsi" w:cstheme="minorHAnsi"/>
          <w:b/>
          <w:sz w:val="22"/>
          <w:szCs w:val="22"/>
          <w:lang w:val="nl-BE"/>
        </w:rPr>
        <w:t>KBO</w:t>
      </w:r>
      <w:r w:rsidRPr="00F24F91">
        <w:rPr>
          <w:rFonts w:asciiTheme="minorHAnsi" w:eastAsiaTheme="minorHAnsi" w:hAnsiTheme="minorHAnsi" w:cstheme="minorHAnsi"/>
          <w:b/>
          <w:sz w:val="22"/>
          <w:szCs w:val="22"/>
          <w:lang w:val="nl-BE"/>
        </w:rPr>
        <w:t>-nummer</w:t>
      </w:r>
      <w:r w:rsidRPr="00F24F91">
        <w:rPr>
          <w:rFonts w:asciiTheme="minorHAnsi" w:eastAsiaTheme="minorHAnsi" w:hAnsiTheme="minorHAnsi" w:cstheme="minorHAnsi"/>
          <w:sz w:val="22"/>
          <w:szCs w:val="22"/>
          <w:lang w:val="nl-BE"/>
        </w:rPr>
        <w:t xml:space="preserve"> (beschikbaar op de website van </w:t>
      </w:r>
      <w:r w:rsidR="00255ECE" w:rsidRPr="00F24F91">
        <w:rPr>
          <w:rFonts w:asciiTheme="minorHAnsi" w:eastAsiaTheme="minorHAnsi" w:hAnsiTheme="minorHAnsi" w:cstheme="minorHAnsi"/>
          <w:sz w:val="22"/>
          <w:szCs w:val="22"/>
          <w:lang w:val="nl-BE"/>
        </w:rPr>
        <w:t xml:space="preserve">Kruispuntbank) en </w:t>
      </w:r>
      <w:r w:rsidRPr="00F24F91">
        <w:rPr>
          <w:rFonts w:asciiTheme="minorHAnsi" w:eastAsiaTheme="minorHAnsi" w:hAnsiTheme="minorHAnsi" w:cstheme="minorHAnsi"/>
          <w:sz w:val="22"/>
          <w:szCs w:val="22"/>
          <w:lang w:val="nl-BE"/>
        </w:rPr>
        <w:t xml:space="preserve">dit aan ons meedelen (voor buitenlandse bedrijven contact opnemen met </w:t>
      </w:r>
      <w:hyperlink r:id="rId5" w:history="1">
        <w:r w:rsidR="00255ECE" w:rsidRPr="00F24F91">
          <w:rPr>
            <w:rStyle w:val="Lienhypertexte"/>
            <w:rFonts w:asciiTheme="minorHAnsi" w:eastAsiaTheme="minorHAnsi" w:hAnsiTheme="minorHAnsi" w:cstheme="minorHAnsi"/>
            <w:sz w:val="22"/>
            <w:szCs w:val="22"/>
            <w:lang w:val="nl-BE"/>
          </w:rPr>
          <w:t>foreigners.team1@minfin.fed.be</w:t>
        </w:r>
      </w:hyperlink>
      <w:r w:rsidRPr="00F24F91">
        <w:rPr>
          <w:rFonts w:asciiTheme="minorHAnsi" w:eastAsiaTheme="minorHAnsi" w:hAnsiTheme="minorHAnsi" w:cstheme="minorHAnsi"/>
          <w:sz w:val="22"/>
          <w:szCs w:val="22"/>
          <w:lang w:val="nl-BE"/>
        </w:rPr>
        <w:t>)</w:t>
      </w:r>
    </w:p>
    <w:p w:rsidR="00F24F91" w:rsidRDefault="00255ECE" w:rsidP="00F24F91">
      <w:pPr>
        <w:pStyle w:val="Paragraphedeliste"/>
        <w:numPr>
          <w:ilvl w:val="0"/>
          <w:numId w:val="3"/>
        </w:numPr>
        <w:spacing w:line="276" w:lineRule="auto"/>
        <w:jc w:val="both"/>
        <w:rPr>
          <w:rFonts w:asciiTheme="minorHAnsi" w:eastAsiaTheme="minorHAnsi" w:hAnsiTheme="minorHAnsi" w:cstheme="minorHAnsi"/>
          <w:sz w:val="22"/>
          <w:szCs w:val="22"/>
          <w:lang w:val="nl-BE"/>
        </w:rPr>
      </w:pPr>
      <w:r w:rsidRPr="00F24F91">
        <w:rPr>
          <w:rFonts w:asciiTheme="minorHAnsi" w:eastAsiaTheme="minorHAnsi" w:hAnsiTheme="minorHAnsi" w:cstheme="minorHAnsi"/>
          <w:sz w:val="22"/>
          <w:szCs w:val="22"/>
          <w:lang w:val="nl-BE"/>
        </w:rPr>
        <w:t xml:space="preserve">Een </w:t>
      </w:r>
      <w:r w:rsidRPr="00F24F91">
        <w:rPr>
          <w:rFonts w:asciiTheme="minorHAnsi" w:eastAsiaTheme="minorHAnsi" w:hAnsiTheme="minorHAnsi" w:cstheme="minorHAnsi"/>
          <w:b/>
          <w:sz w:val="22"/>
          <w:szCs w:val="22"/>
          <w:lang w:val="nl-BE"/>
        </w:rPr>
        <w:t>hoofdtoegang beheerder aan</w:t>
      </w:r>
      <w:r w:rsidR="000F2092" w:rsidRPr="00F24F91">
        <w:rPr>
          <w:rFonts w:asciiTheme="minorHAnsi" w:eastAsiaTheme="minorHAnsi" w:hAnsiTheme="minorHAnsi" w:cstheme="minorHAnsi"/>
          <w:b/>
          <w:sz w:val="22"/>
          <w:szCs w:val="22"/>
          <w:lang w:val="nl-BE"/>
        </w:rPr>
        <w:t>wijzen</w:t>
      </w:r>
      <w:r w:rsidR="000F2092" w:rsidRPr="00F24F91">
        <w:rPr>
          <w:rFonts w:asciiTheme="minorHAnsi" w:eastAsiaTheme="minorHAnsi" w:hAnsiTheme="minorHAnsi" w:cstheme="minorHAnsi"/>
          <w:sz w:val="22"/>
          <w:szCs w:val="22"/>
          <w:lang w:val="nl-BE"/>
        </w:rPr>
        <w:t xml:space="preserve"> (meestal de algemeen directeur of een persoon die in de statuten als de wettelijke vertegenwoordiger van de onderneming wordt beschouwd)</w:t>
      </w:r>
    </w:p>
    <w:p w:rsidR="00F24F91" w:rsidRDefault="00F24F91" w:rsidP="00F24F91">
      <w:pPr>
        <w:pStyle w:val="Paragraphedeliste"/>
        <w:numPr>
          <w:ilvl w:val="0"/>
          <w:numId w:val="3"/>
        </w:numPr>
        <w:spacing w:line="276" w:lineRule="auto"/>
        <w:jc w:val="both"/>
        <w:rPr>
          <w:rFonts w:asciiTheme="minorHAnsi" w:eastAsiaTheme="minorHAnsi" w:hAnsiTheme="minorHAnsi" w:cstheme="minorHAnsi"/>
          <w:sz w:val="22"/>
          <w:szCs w:val="22"/>
          <w:lang w:val="nl-BE"/>
        </w:rPr>
      </w:pPr>
      <w:r w:rsidRPr="00F24F91">
        <w:rPr>
          <w:rFonts w:asciiTheme="minorHAnsi" w:eastAsiaTheme="minorHAnsi" w:hAnsiTheme="minorHAnsi" w:cstheme="minorHAnsi"/>
          <w:sz w:val="22"/>
          <w:szCs w:val="22"/>
          <w:lang w:val="nl-BE"/>
        </w:rPr>
        <w:t xml:space="preserve">Deze hoofdbeheerder wijst vervolgens de </w:t>
      </w:r>
      <w:r w:rsidRPr="00F24F91">
        <w:rPr>
          <w:rFonts w:asciiTheme="minorHAnsi" w:eastAsiaTheme="minorHAnsi" w:hAnsiTheme="minorHAnsi" w:cstheme="minorHAnsi"/>
          <w:b/>
          <w:sz w:val="22"/>
          <w:szCs w:val="22"/>
          <w:lang w:val="nl-BE"/>
        </w:rPr>
        <w:t>gebruikers</w:t>
      </w:r>
      <w:r w:rsidRPr="00F24F91">
        <w:rPr>
          <w:rFonts w:asciiTheme="minorHAnsi" w:eastAsiaTheme="minorHAnsi" w:hAnsiTheme="minorHAnsi" w:cstheme="minorHAnsi"/>
          <w:sz w:val="22"/>
          <w:szCs w:val="22"/>
          <w:lang w:val="nl-BE"/>
        </w:rPr>
        <w:t xml:space="preserve"> of personen aan die toegan</w:t>
      </w:r>
      <w:r>
        <w:rPr>
          <w:rFonts w:asciiTheme="minorHAnsi" w:eastAsiaTheme="minorHAnsi" w:hAnsiTheme="minorHAnsi" w:cstheme="minorHAnsi"/>
          <w:sz w:val="22"/>
          <w:szCs w:val="22"/>
          <w:lang w:val="nl-BE"/>
        </w:rPr>
        <w:t xml:space="preserve">g </w:t>
      </w:r>
      <w:r w:rsidRPr="00F24F91">
        <w:rPr>
          <w:rFonts w:asciiTheme="minorHAnsi" w:eastAsiaTheme="minorHAnsi" w:hAnsiTheme="minorHAnsi" w:cstheme="minorHAnsi"/>
          <w:sz w:val="22"/>
          <w:szCs w:val="22"/>
          <w:lang w:val="nl-BE"/>
        </w:rPr>
        <w:t xml:space="preserve">zullen hebben tot onze toepassingen (CTG-dossiers en aangiften)  </w:t>
      </w:r>
    </w:p>
    <w:p w:rsidR="00F24F91" w:rsidRDefault="00F24F91" w:rsidP="00F24F91">
      <w:pPr>
        <w:pStyle w:val="Paragraphedeliste"/>
        <w:spacing w:line="276" w:lineRule="auto"/>
        <w:ind w:left="1080"/>
        <w:jc w:val="both"/>
        <w:rPr>
          <w:rFonts w:asciiTheme="minorHAnsi" w:eastAsiaTheme="minorHAnsi" w:hAnsiTheme="minorHAnsi" w:cstheme="minorHAnsi"/>
          <w:sz w:val="22"/>
          <w:szCs w:val="22"/>
          <w:lang w:val="nl-BE"/>
        </w:rPr>
      </w:pPr>
    </w:p>
    <w:p w:rsidR="00F24F91" w:rsidRDefault="00F24F91" w:rsidP="00F24F91">
      <w:pPr>
        <w:pStyle w:val="Paragraphedeliste"/>
        <w:numPr>
          <w:ilvl w:val="0"/>
          <w:numId w:val="5"/>
        </w:numPr>
        <w:spacing w:after="200" w:line="276" w:lineRule="auto"/>
        <w:jc w:val="both"/>
        <w:rPr>
          <w:rFonts w:asciiTheme="minorHAnsi" w:eastAsiaTheme="minorHAnsi" w:hAnsiTheme="minorHAnsi" w:cstheme="minorHAnsi"/>
          <w:sz w:val="22"/>
          <w:szCs w:val="22"/>
          <w:lang w:val="nl-BE"/>
        </w:rPr>
      </w:pPr>
      <w:r w:rsidRPr="00F24F91">
        <w:rPr>
          <w:rFonts w:asciiTheme="minorHAnsi" w:eastAsiaTheme="minorHAnsi" w:hAnsiTheme="minorHAnsi" w:cstheme="minorHAnsi"/>
          <w:sz w:val="22"/>
          <w:szCs w:val="22"/>
          <w:lang w:val="nl-BE"/>
        </w:rPr>
        <w:t xml:space="preserve">De twee bovengenoemde stappen b) en c) worden uitgevoerd via de CSAM-website (sociale zekerheid), waartoe wij geen toegang hebben en waarmee wij </w:t>
      </w:r>
      <w:r w:rsidRPr="00F24F91">
        <w:rPr>
          <w:rFonts w:asciiTheme="minorHAnsi" w:eastAsiaTheme="minorHAnsi" w:hAnsiTheme="minorHAnsi" w:cstheme="minorHAnsi"/>
          <w:sz w:val="22"/>
          <w:szCs w:val="22"/>
          <w:lang w:val="nl-BE"/>
        </w:rPr>
        <w:lastRenderedPageBreak/>
        <w:t>geen contact hebben, zodat bedrijven in geval van een probleem zelf contact dienen op te nemen met de CSAM-helpdesk (info@csam.be ).</w:t>
      </w:r>
    </w:p>
    <w:p w:rsidR="00F24F91" w:rsidRPr="00F24F91" w:rsidRDefault="00F24F91" w:rsidP="00F24F91">
      <w:pPr>
        <w:pStyle w:val="Paragraphedeliste"/>
        <w:spacing w:after="200" w:line="276" w:lineRule="auto"/>
        <w:ind w:left="1440"/>
        <w:jc w:val="both"/>
        <w:rPr>
          <w:rFonts w:asciiTheme="minorHAnsi" w:eastAsiaTheme="minorHAnsi" w:hAnsiTheme="minorHAnsi" w:cstheme="minorHAnsi"/>
          <w:sz w:val="22"/>
          <w:szCs w:val="22"/>
          <w:lang w:val="nl-BE"/>
        </w:rPr>
      </w:pPr>
    </w:p>
    <w:p w:rsidR="00F24F91" w:rsidRDefault="00F24F91" w:rsidP="00F24F91">
      <w:pPr>
        <w:pStyle w:val="Paragraphedeliste"/>
        <w:numPr>
          <w:ilvl w:val="0"/>
          <w:numId w:val="4"/>
        </w:numPr>
        <w:spacing w:line="276" w:lineRule="auto"/>
        <w:jc w:val="both"/>
        <w:rPr>
          <w:rFonts w:asciiTheme="minorHAnsi" w:eastAsiaTheme="minorHAnsi" w:hAnsiTheme="minorHAnsi" w:cstheme="minorHAnsi"/>
          <w:sz w:val="22"/>
          <w:szCs w:val="22"/>
          <w:lang w:val="nl-BE"/>
        </w:rPr>
      </w:pPr>
      <w:r w:rsidRPr="00433612">
        <w:rPr>
          <w:rFonts w:asciiTheme="minorHAnsi" w:eastAsiaTheme="minorHAnsi" w:hAnsiTheme="minorHAnsi" w:cstheme="minorHAnsi"/>
          <w:sz w:val="22"/>
          <w:szCs w:val="22"/>
          <w:lang w:val="nl-BE"/>
        </w:rPr>
        <w:t>Het CSAM-platform en onze webtoepassingen zijn twee afzonderlijke platforms en er is geen uitwisseling van gegevens tussen deze twee entiteiten. De link wordt alleen gelegd op basis van het KBO-nummer. Wees dus voorzichtig als er een fout zit in het nummer dat het bedrijf ons stuurt en de stappen die bij CSAM worden genomen.</w:t>
      </w:r>
    </w:p>
    <w:p w:rsidR="00F24F91" w:rsidRDefault="00F24F91" w:rsidP="00F24F91">
      <w:pPr>
        <w:pStyle w:val="Paragraphedeliste"/>
        <w:spacing w:line="276" w:lineRule="auto"/>
        <w:ind w:left="1440"/>
        <w:jc w:val="both"/>
        <w:rPr>
          <w:rFonts w:asciiTheme="minorHAnsi" w:eastAsiaTheme="minorHAnsi" w:hAnsiTheme="minorHAnsi" w:cstheme="minorHAnsi"/>
          <w:sz w:val="22"/>
          <w:szCs w:val="22"/>
          <w:lang w:val="nl-BE"/>
        </w:rPr>
      </w:pPr>
    </w:p>
    <w:p w:rsidR="00F24F91" w:rsidRDefault="00F24F91" w:rsidP="00F24F91">
      <w:pPr>
        <w:pStyle w:val="Paragraphedeliste"/>
        <w:numPr>
          <w:ilvl w:val="0"/>
          <w:numId w:val="4"/>
        </w:numPr>
        <w:spacing w:line="276" w:lineRule="auto"/>
        <w:jc w:val="both"/>
        <w:rPr>
          <w:rFonts w:asciiTheme="minorHAnsi" w:eastAsiaTheme="minorHAnsi" w:hAnsiTheme="minorHAnsi" w:cstheme="minorHAnsi"/>
          <w:sz w:val="22"/>
          <w:szCs w:val="22"/>
          <w:lang w:val="nl-BE"/>
        </w:rPr>
      </w:pPr>
      <w:r w:rsidRPr="00433612">
        <w:rPr>
          <w:rFonts w:asciiTheme="minorHAnsi" w:eastAsiaTheme="minorHAnsi" w:hAnsiTheme="minorHAnsi" w:cstheme="minorHAnsi"/>
          <w:sz w:val="22"/>
          <w:szCs w:val="22"/>
          <w:lang w:val="nl-BE"/>
        </w:rPr>
        <w:t>Het is ook belangrijk op te merken dat wanneer de door de hoofdtoegangsbeheerder aangewezen persoon niet langer deel uitmaakt van het bedrijf in kwestie, het aan het bedrijf is om op CSAM-niveau de nodige stappen te ondernemen om de toegang tot onze webtoepassingen in te trekken en zijn gegevens in onze webtoepassingen aan te passen.</w:t>
      </w:r>
    </w:p>
    <w:p w:rsidR="00F24F91" w:rsidRPr="00F24F91" w:rsidRDefault="00F24F91" w:rsidP="00F24F91">
      <w:pPr>
        <w:pStyle w:val="Paragraphedeliste"/>
        <w:rPr>
          <w:rFonts w:asciiTheme="minorHAnsi" w:eastAsiaTheme="minorHAnsi" w:hAnsiTheme="minorHAnsi" w:cstheme="minorHAnsi"/>
          <w:sz w:val="22"/>
          <w:szCs w:val="22"/>
          <w:lang w:val="nl-BE"/>
        </w:rPr>
      </w:pPr>
    </w:p>
    <w:p w:rsidR="00F24F91" w:rsidRDefault="00F24F91" w:rsidP="00F24F91">
      <w:pPr>
        <w:pStyle w:val="Paragraphedeliste"/>
        <w:numPr>
          <w:ilvl w:val="0"/>
          <w:numId w:val="4"/>
        </w:numPr>
        <w:spacing w:line="276" w:lineRule="auto"/>
        <w:jc w:val="both"/>
        <w:rPr>
          <w:rFonts w:asciiTheme="minorHAnsi" w:eastAsiaTheme="minorHAnsi" w:hAnsiTheme="minorHAnsi" w:cstheme="minorHAnsi"/>
          <w:sz w:val="22"/>
          <w:szCs w:val="22"/>
          <w:lang w:val="nl-BE"/>
        </w:rPr>
      </w:pPr>
      <w:r w:rsidRPr="00433612">
        <w:rPr>
          <w:rFonts w:asciiTheme="minorHAnsi" w:eastAsiaTheme="minorHAnsi" w:hAnsiTheme="minorHAnsi" w:cstheme="minorHAnsi"/>
          <w:sz w:val="22"/>
          <w:szCs w:val="22"/>
          <w:lang w:val="nl-BE"/>
        </w:rPr>
        <w:t>In geval van wijziging van de hoofdtoegangsbeheerder is het de persoon die de nieuwe functie zal uitoefenen die contact moet opnemen met de CSAM om de gegevens aan te passen.</w:t>
      </w:r>
    </w:p>
    <w:p w:rsidR="00F24F91" w:rsidRPr="00F24F91" w:rsidRDefault="00F24F91" w:rsidP="00F24F91">
      <w:pPr>
        <w:pStyle w:val="Paragraphedeliste"/>
        <w:rPr>
          <w:rFonts w:asciiTheme="minorHAnsi" w:eastAsiaTheme="minorHAnsi" w:hAnsiTheme="minorHAnsi" w:cstheme="minorHAnsi"/>
          <w:sz w:val="22"/>
          <w:szCs w:val="22"/>
          <w:lang w:val="nl-BE"/>
        </w:rPr>
      </w:pPr>
    </w:p>
    <w:p w:rsidR="00F24F91" w:rsidRDefault="00F24F91" w:rsidP="00F24F91">
      <w:pPr>
        <w:pStyle w:val="Paragraphedeliste"/>
        <w:numPr>
          <w:ilvl w:val="0"/>
          <w:numId w:val="3"/>
        </w:numPr>
        <w:spacing w:line="276" w:lineRule="auto"/>
        <w:jc w:val="both"/>
        <w:rPr>
          <w:rFonts w:asciiTheme="minorHAnsi" w:eastAsiaTheme="minorHAnsi" w:hAnsiTheme="minorHAnsi" w:cstheme="minorHAnsi"/>
          <w:sz w:val="22"/>
          <w:szCs w:val="22"/>
          <w:lang w:val="nl-BE"/>
        </w:rPr>
      </w:pPr>
      <w:r w:rsidRPr="00433612">
        <w:rPr>
          <w:rFonts w:asciiTheme="minorHAnsi" w:eastAsiaTheme="minorHAnsi" w:hAnsiTheme="minorHAnsi" w:cstheme="minorHAnsi"/>
          <w:sz w:val="22"/>
          <w:szCs w:val="22"/>
          <w:lang w:val="nl-BE"/>
        </w:rPr>
        <w:t xml:space="preserve">Aangezien elk bedrijf verantwoordelijk is voor het beheer van zijn contactpersonen via onze webtoepassingen </w:t>
      </w:r>
      <w:r w:rsidRPr="00465B74">
        <w:rPr>
          <w:rFonts w:asciiTheme="minorHAnsi" w:eastAsiaTheme="minorHAnsi" w:hAnsiTheme="minorHAnsi" w:cstheme="minorHAnsi"/>
          <w:sz w:val="16"/>
          <w:szCs w:val="22"/>
          <w:lang w:val="nl-BE"/>
        </w:rPr>
        <w:t>(wij hebben geen toegang meer tot dit beheer)</w:t>
      </w:r>
      <w:r w:rsidRPr="00433612">
        <w:rPr>
          <w:rFonts w:asciiTheme="minorHAnsi" w:eastAsiaTheme="minorHAnsi" w:hAnsiTheme="minorHAnsi" w:cstheme="minorHAnsi"/>
          <w:sz w:val="22"/>
          <w:szCs w:val="22"/>
          <w:lang w:val="nl-BE"/>
        </w:rPr>
        <w:t>, moeten zij, zodra de bovenstaande stappen zijn voltooid, deze gegevens komen bijwerken.</w:t>
      </w:r>
    </w:p>
    <w:p w:rsidR="00F24F91" w:rsidRDefault="00F24F91" w:rsidP="00F24F91">
      <w:pPr>
        <w:pStyle w:val="Paragraphedeliste"/>
        <w:spacing w:line="276" w:lineRule="auto"/>
        <w:ind w:left="1080"/>
        <w:jc w:val="both"/>
        <w:rPr>
          <w:rFonts w:asciiTheme="minorHAnsi" w:eastAsiaTheme="minorHAnsi" w:hAnsiTheme="minorHAnsi" w:cstheme="minorHAnsi"/>
          <w:sz w:val="22"/>
          <w:szCs w:val="22"/>
          <w:lang w:val="nl-BE"/>
        </w:rPr>
      </w:pPr>
    </w:p>
    <w:p w:rsidR="00F24F91" w:rsidRDefault="00F24F91" w:rsidP="00F24F91">
      <w:pPr>
        <w:pStyle w:val="Paragraphedeliste"/>
        <w:numPr>
          <w:ilvl w:val="0"/>
          <w:numId w:val="4"/>
        </w:numPr>
        <w:spacing w:line="276" w:lineRule="auto"/>
        <w:jc w:val="both"/>
        <w:rPr>
          <w:rFonts w:asciiTheme="minorHAnsi" w:eastAsiaTheme="minorHAnsi" w:hAnsiTheme="minorHAnsi" w:cstheme="minorHAnsi"/>
          <w:sz w:val="22"/>
          <w:szCs w:val="22"/>
          <w:lang w:val="nl-BE"/>
        </w:rPr>
      </w:pPr>
      <w:r w:rsidRPr="00433612">
        <w:rPr>
          <w:rFonts w:asciiTheme="minorHAnsi" w:eastAsiaTheme="minorHAnsi" w:hAnsiTheme="minorHAnsi" w:cstheme="minorHAnsi"/>
          <w:sz w:val="22"/>
          <w:szCs w:val="22"/>
          <w:lang w:val="nl-BE"/>
        </w:rPr>
        <w:t xml:space="preserve">Indien de portefeuilleoverdracht helaas betrekking heeft op specialiteiten met dossiers die zich in de CTG-procedure bevinden en het kantoor nog geen toegang heeft tot onze webtoepassingen (buitenlands kantoor), zal het ons </w:t>
      </w:r>
      <w:r w:rsidRPr="00433612">
        <w:rPr>
          <w:rFonts w:asciiTheme="minorHAnsi" w:eastAsiaTheme="minorHAnsi" w:hAnsiTheme="minorHAnsi" w:cstheme="minorHAnsi"/>
          <w:b/>
          <w:sz w:val="22"/>
          <w:szCs w:val="22"/>
          <w:lang w:val="nl-BE"/>
        </w:rPr>
        <w:t>één</w:t>
      </w:r>
      <w:r w:rsidRPr="00433612">
        <w:rPr>
          <w:rFonts w:asciiTheme="minorHAnsi" w:eastAsiaTheme="minorHAnsi" w:hAnsiTheme="minorHAnsi" w:cstheme="minorHAnsi"/>
          <w:sz w:val="22"/>
          <w:szCs w:val="22"/>
          <w:lang w:val="nl-BE"/>
        </w:rPr>
        <w:t xml:space="preserve"> contactpersoon moeten opgeve</w:t>
      </w:r>
      <w:r w:rsidR="003529AA">
        <w:rPr>
          <w:rFonts w:asciiTheme="minorHAnsi" w:eastAsiaTheme="minorHAnsi" w:hAnsiTheme="minorHAnsi" w:cstheme="minorHAnsi"/>
          <w:sz w:val="22"/>
          <w:szCs w:val="22"/>
          <w:lang w:val="nl-BE"/>
        </w:rPr>
        <w:t>n aan wie deze</w:t>
      </w:r>
      <w:r w:rsidRPr="00433612">
        <w:rPr>
          <w:rFonts w:asciiTheme="minorHAnsi" w:eastAsiaTheme="minorHAnsi" w:hAnsiTheme="minorHAnsi" w:cstheme="minorHAnsi"/>
          <w:sz w:val="22"/>
          <w:szCs w:val="22"/>
          <w:lang w:val="nl-BE"/>
        </w:rPr>
        <w:t xml:space="preserve"> dossiers zullen worden toegewezen.</w:t>
      </w:r>
    </w:p>
    <w:p w:rsidR="000F2092" w:rsidRPr="00F24F91" w:rsidRDefault="000F2092" w:rsidP="00F24F91">
      <w:pPr>
        <w:pStyle w:val="Paragraphedeliste"/>
        <w:spacing w:line="276" w:lineRule="auto"/>
        <w:ind w:left="1440"/>
        <w:jc w:val="both"/>
        <w:rPr>
          <w:rFonts w:asciiTheme="minorHAnsi" w:eastAsiaTheme="minorHAnsi" w:hAnsiTheme="minorHAnsi" w:cstheme="minorHAnsi"/>
          <w:sz w:val="22"/>
          <w:szCs w:val="22"/>
          <w:lang w:val="nl-BE"/>
        </w:rPr>
      </w:pPr>
      <w:r w:rsidRPr="00F24F91">
        <w:rPr>
          <w:rFonts w:asciiTheme="minorHAnsi" w:eastAsiaTheme="minorHAnsi" w:hAnsiTheme="minorHAnsi" w:cstheme="minorHAnsi"/>
          <w:sz w:val="22"/>
          <w:szCs w:val="22"/>
          <w:lang w:val="nl-BE"/>
        </w:rPr>
        <w:t>In deze uitzonderlijke gevallen kunnen wij onze IT-afdeling om hulp vragen om een contactpersoon aan het bedrijf toe te voegen.</w:t>
      </w:r>
    </w:p>
    <w:p w:rsidR="000F2092" w:rsidRPr="00433612" w:rsidRDefault="000F2092" w:rsidP="00433612">
      <w:pPr>
        <w:spacing w:after="200" w:line="276" w:lineRule="auto"/>
        <w:jc w:val="both"/>
        <w:rPr>
          <w:rFonts w:asciiTheme="minorHAnsi" w:eastAsiaTheme="minorHAnsi" w:hAnsiTheme="minorHAnsi" w:cstheme="minorHAnsi"/>
          <w:sz w:val="22"/>
          <w:szCs w:val="22"/>
          <w:lang w:val="nl-BE"/>
        </w:rPr>
      </w:pPr>
    </w:p>
    <w:p w:rsidR="000F2092" w:rsidRPr="00433612" w:rsidRDefault="000F2092" w:rsidP="00433612">
      <w:pPr>
        <w:spacing w:after="200" w:line="276" w:lineRule="auto"/>
        <w:jc w:val="both"/>
        <w:rPr>
          <w:rFonts w:asciiTheme="minorHAnsi" w:eastAsiaTheme="minorHAnsi" w:hAnsiTheme="minorHAnsi" w:cstheme="minorHAnsi"/>
          <w:sz w:val="22"/>
          <w:szCs w:val="22"/>
          <w:lang w:val="nl-BE"/>
        </w:rPr>
      </w:pPr>
    </w:p>
    <w:p w:rsidR="000F2092" w:rsidRPr="00433612" w:rsidRDefault="000F2092" w:rsidP="00433612">
      <w:pPr>
        <w:spacing w:after="200" w:line="276" w:lineRule="auto"/>
        <w:jc w:val="both"/>
        <w:rPr>
          <w:rFonts w:asciiTheme="minorHAnsi" w:eastAsiaTheme="minorHAnsi" w:hAnsiTheme="minorHAnsi" w:cstheme="minorHAnsi"/>
          <w:sz w:val="22"/>
          <w:szCs w:val="22"/>
          <w:lang w:val="nl-BE"/>
        </w:rPr>
      </w:pPr>
      <w:r w:rsidRPr="00433612">
        <w:rPr>
          <w:rFonts w:asciiTheme="minorHAnsi" w:eastAsiaTheme="minorHAnsi" w:hAnsiTheme="minorHAnsi" w:cstheme="minorHAnsi"/>
          <w:sz w:val="22"/>
          <w:szCs w:val="22"/>
          <w:lang w:val="nl-BE"/>
        </w:rPr>
        <w:t xml:space="preserve">Meer informatie over de verschillende procedures is voor </w:t>
      </w:r>
      <w:r w:rsidR="007D5BCB">
        <w:rPr>
          <w:rFonts w:asciiTheme="minorHAnsi" w:eastAsiaTheme="minorHAnsi" w:hAnsiTheme="minorHAnsi" w:cstheme="minorHAnsi"/>
          <w:sz w:val="22"/>
          <w:szCs w:val="22"/>
          <w:lang w:val="nl-BE"/>
        </w:rPr>
        <w:t>ondernemingen</w:t>
      </w:r>
      <w:r w:rsidRPr="00433612">
        <w:rPr>
          <w:rFonts w:asciiTheme="minorHAnsi" w:eastAsiaTheme="minorHAnsi" w:hAnsiTheme="minorHAnsi" w:cstheme="minorHAnsi"/>
          <w:sz w:val="22"/>
          <w:szCs w:val="22"/>
          <w:lang w:val="nl-BE"/>
        </w:rPr>
        <w:t xml:space="preserve"> beschikbaar op onze website via de volgende link: </w:t>
      </w:r>
      <w:hyperlink r:id="rId6" w:history="1">
        <w:r w:rsidR="00FB0DD3" w:rsidRPr="00433612">
          <w:rPr>
            <w:rStyle w:val="Lienhypertexte"/>
            <w:rFonts w:asciiTheme="minorHAnsi" w:hAnsiTheme="minorHAnsi" w:cstheme="minorHAnsi"/>
            <w:sz w:val="22"/>
            <w:szCs w:val="22"/>
            <w:lang w:val="nl-BE"/>
          </w:rPr>
          <w:t>Farmaceutische industrie - RIZIV (fgov.be)</w:t>
        </w:r>
      </w:hyperlink>
    </w:p>
    <w:sectPr w:rsidR="000F2092" w:rsidRPr="0043361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6D6F"/>
    <w:multiLevelType w:val="hybridMultilevel"/>
    <w:tmpl w:val="326828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1A2172"/>
    <w:multiLevelType w:val="hybridMultilevel"/>
    <w:tmpl w:val="688AD9A2"/>
    <w:lvl w:ilvl="0" w:tplc="EC16B76E">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 w15:restartNumberingAfterBreak="0">
    <w:nsid w:val="21781DE8"/>
    <w:multiLevelType w:val="hybridMultilevel"/>
    <w:tmpl w:val="65C6E1E0"/>
    <w:lvl w:ilvl="0" w:tplc="80E426B6">
      <w:start w:val="3"/>
      <w:numFmt w:val="bullet"/>
      <w:lvlText w:val="-"/>
      <w:lvlJc w:val="left"/>
      <w:pPr>
        <w:ind w:left="1440" w:hanging="360"/>
      </w:pPr>
      <w:rPr>
        <w:rFonts w:ascii="Calibri" w:eastAsiaTheme="minorHAnsi" w:hAnsi="Calibri" w:cs="Calibr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 w15:restartNumberingAfterBreak="0">
    <w:nsid w:val="39867FD7"/>
    <w:multiLevelType w:val="hybridMultilevel"/>
    <w:tmpl w:val="DA36CC9E"/>
    <w:lvl w:ilvl="0" w:tplc="7EBC96C8">
      <w:start w:val="3"/>
      <w:numFmt w:val="bullet"/>
      <w:lvlText w:val="-"/>
      <w:lvlJc w:val="left"/>
      <w:pPr>
        <w:ind w:left="1440" w:hanging="360"/>
      </w:pPr>
      <w:rPr>
        <w:rFonts w:ascii="Calibri" w:eastAsiaTheme="minorHAnsi" w:hAnsi="Calibri" w:cs="Calibr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15:restartNumberingAfterBreak="0">
    <w:nsid w:val="640144CB"/>
    <w:multiLevelType w:val="hybridMultilevel"/>
    <w:tmpl w:val="8ABE0590"/>
    <w:lvl w:ilvl="0" w:tplc="511616D0">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092"/>
    <w:rsid w:val="0002689F"/>
    <w:rsid w:val="00043CC1"/>
    <w:rsid w:val="000D204A"/>
    <w:rsid w:val="000F2092"/>
    <w:rsid w:val="00157DAC"/>
    <w:rsid w:val="00255ECE"/>
    <w:rsid w:val="002D5FF0"/>
    <w:rsid w:val="003529AA"/>
    <w:rsid w:val="0041558B"/>
    <w:rsid w:val="00433612"/>
    <w:rsid w:val="00465B74"/>
    <w:rsid w:val="00517C91"/>
    <w:rsid w:val="0077155C"/>
    <w:rsid w:val="007D5BCB"/>
    <w:rsid w:val="008A65E0"/>
    <w:rsid w:val="00D055FD"/>
    <w:rsid w:val="00F24F91"/>
    <w:rsid w:val="00FA3D10"/>
    <w:rsid w:val="00FA59A5"/>
    <w:rsid w:val="00FB0D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C07689"/>
  <w15:chartTrackingRefBased/>
  <w15:docId w15:val="{A1970D08-B8D2-49AE-ABEC-630D73D57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A65E0"/>
    <w:pPr>
      <w:ind w:left="720"/>
      <w:contextualSpacing/>
    </w:pPr>
  </w:style>
  <w:style w:type="character" w:styleId="Lienhypertexte">
    <w:name w:val="Hyperlink"/>
    <w:basedOn w:val="Policepardfaut"/>
    <w:rsid w:val="00255E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ami.fgov.be/nl/professionals/andere-professionals/farmaceutische-industrie/Paginas/default.aspx" TargetMode="External"/><Relationship Id="rId11" Type="http://schemas.openxmlformats.org/officeDocument/2006/relationships/customXml" Target="../customXml/item3.xml"/><Relationship Id="rId5" Type="http://schemas.openxmlformats.org/officeDocument/2006/relationships/hyperlink" Target="mailto:foreigners.team1@minfin.fed.be"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2022-03-10T23:00:00+00:00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Industrie pharmaceutique</TermName>
          <TermId xmlns="http://schemas.microsoft.com/office/infopath/2007/PartnerControls">83b39a11-269c-4339-a584-6d2618915f6d</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10</Value>
      <Value>76</Value>
      <Value>12</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Médicaments</TermName>
          <TermId xmlns="http://schemas.microsoft.com/office/infopath/2007/PartnerControls">5c4b8432-7a7f-4679-b7fc-04dc5116b9e9</TermId>
        </TermInfo>
      </Term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D3677352-D941-4265-BCE3-71861D8CB97B}"/>
</file>

<file path=customXml/itemProps2.xml><?xml version="1.0" encoding="utf-8"?>
<ds:datastoreItem xmlns:ds="http://schemas.openxmlformats.org/officeDocument/2006/customXml" ds:itemID="{35BA8673-2010-4FE9-9EA0-4F1B04F60A7B}"/>
</file>

<file path=customXml/itemProps3.xml><?xml version="1.0" encoding="utf-8"?>
<ds:datastoreItem xmlns:ds="http://schemas.openxmlformats.org/officeDocument/2006/customXml" ds:itemID="{8D359AE4-EF7D-4B83-B099-44BFFBC37A4A}"/>
</file>

<file path=docProps/app.xml><?xml version="1.0" encoding="utf-8"?>
<Properties xmlns="http://schemas.openxmlformats.org/officeDocument/2006/extended-properties" xmlns:vt="http://schemas.openxmlformats.org/officeDocument/2006/docPropsVTypes">
  <Template>629C804.dotm</Template>
  <TotalTime>0</TotalTime>
  <Pages>2</Pages>
  <Words>654</Words>
  <Characters>3597</Characters>
  <Application>Microsoft Office Word</Application>
  <DocSecurity>0</DocSecurity>
  <Lines>29</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RIZIV-INAMI</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Portefeuille overdracht tussen bedrijven</dc:title>
  <dc:subject/>
  <dc:creator>Lisbeth Van Steenberge (RIZIV-INAMI)</dc:creator>
  <cp:keywords/>
  <dc:description/>
  <cp:lastModifiedBy>Maïté Vincent (RIZIV-INAMI)</cp:lastModifiedBy>
  <cp:revision>6</cp:revision>
  <dcterms:created xsi:type="dcterms:W3CDTF">2022-02-09T15:24:00Z</dcterms:created>
  <dcterms:modified xsi:type="dcterms:W3CDTF">2022-02-11T14:32:00Z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76;#Industrie pharmaceutique|83b39a11-269c-4339-a584-6d2618915f6d</vt:lpwstr>
  </property>
  <property fmtid="{D5CDD505-2E9C-101B-9397-08002B2CF9AE}" pid="4" name="RITheme">
    <vt:lpwstr>10;#Médicaments|5c4b8432-7a7f-4679-b7fc-04dc5116b9e9</vt:lpwstr>
  </property>
  <property fmtid="{D5CDD505-2E9C-101B-9397-08002B2CF9AE}" pid="5" name="RILanguage">
    <vt:lpwstr>12;#Néerlandais|1daba039-17e6-4993-bb2c-50e1d16ef364</vt:lpwstr>
  </property>
  <property fmtid="{D5CDD505-2E9C-101B-9397-08002B2CF9AE}" pid="6" name="RIDocType">
    <vt:lpwstr/>
  </property>
  <property fmtid="{D5CDD505-2E9C-101B-9397-08002B2CF9AE}" pid="7" name="Publication type for documents">
    <vt:lpwstr/>
  </property>
</Properties>
</file>