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004A" w14:textId="090F81FF" w:rsidR="002A0FA3" w:rsidRPr="000F5448" w:rsidRDefault="1A1FD61E" w:rsidP="129BCA97">
      <w:pPr>
        <w:spacing w:after="0" w:line="240" w:lineRule="auto"/>
        <w:jc w:val="both"/>
        <w:rPr>
          <w:rFonts w:ascii="Trebuchet MS" w:eastAsia="Trebuchet MS" w:hAnsi="Trebuchet MS" w:cs="Trebuchet MS"/>
          <w:color w:val="2D3235"/>
          <w:sz w:val="35"/>
          <w:szCs w:val="35"/>
          <w:lang w:val="fr-FR"/>
        </w:rPr>
      </w:pPr>
      <w:r w:rsidRPr="129BCA97">
        <w:rPr>
          <w:rFonts w:ascii="Trebuchet MS" w:eastAsia="Trebuchet MS" w:hAnsi="Trebuchet MS" w:cs="Trebuchet MS"/>
          <w:b/>
          <w:bCs/>
          <w:color w:val="2D3235"/>
          <w:sz w:val="35"/>
          <w:szCs w:val="35"/>
          <w:lang w:val="fr-BE"/>
        </w:rPr>
        <w:t>Fin des prestations et remboursement dans le contexte de crise COVID-19</w:t>
      </w:r>
    </w:p>
    <w:p w14:paraId="62C18713" w14:textId="680C923F" w:rsidR="002A0FA3" w:rsidRPr="000F5448" w:rsidRDefault="002A0FA3" w:rsidP="129BCA97">
      <w:pPr>
        <w:spacing w:after="0" w:line="240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</w:p>
    <w:p w14:paraId="37B68FB4" w14:textId="77F3D7AD" w:rsidR="002A0FA3" w:rsidRDefault="1A1FD61E" w:rsidP="129BCA97">
      <w:pPr>
        <w:spacing w:after="0" w:line="240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</w:pP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Les mesures exceptionnelles covid</w:t>
      </w:r>
      <w:r w:rsidR="4F0AB6C2"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 xml:space="preserve"> suivantes</w:t>
      </w:r>
      <w:r w:rsidR="000F5448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,</w:t>
      </w: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 xml:space="preserve"> qui étaient d’application depuis le 1er mars 2020, prennent fin à partir du </w:t>
      </w:r>
      <w:r w:rsidR="1AB051F9"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 xml:space="preserve">1er novembre </w:t>
      </w: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2023</w:t>
      </w:r>
    </w:p>
    <w:p w14:paraId="60A5FC22" w14:textId="77777777" w:rsidR="00156596" w:rsidRDefault="00156596" w:rsidP="129BCA97">
      <w:pPr>
        <w:spacing w:after="0" w:line="240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</w:pPr>
    </w:p>
    <w:p w14:paraId="736AA0F6" w14:textId="1F2ADBD9" w:rsidR="002A0FA3" w:rsidRDefault="002A0FA3" w:rsidP="129BCA97">
      <w:pPr>
        <w:spacing w:after="0" w:line="240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</w:pPr>
    </w:p>
    <w:p w14:paraId="467BEB12" w14:textId="4EA3BDB4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</w:pPr>
      <w:r w:rsidRPr="129BCA97"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  <w:t>Fin de la prolongation de la validité des accords de traitement</w:t>
      </w:r>
    </w:p>
    <w:p w14:paraId="26E1E809" w14:textId="1B5AA1E6" w:rsidR="002A0FA3" w:rsidRPr="000F5448" w:rsidRDefault="1A1FD61E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Si au moins un jour de validité de l’accord de traitement était situé dans la période COVID-19, la validité de l’accord</w:t>
      </w:r>
      <w:r w:rsidR="70F431AA"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 xml:space="preserve"> </w:t>
      </w: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était prolongée de 6 mois.</w:t>
      </w:r>
    </w:p>
    <w:p w14:paraId="003C4384" w14:textId="60F01B32" w:rsidR="002A0FA3" w:rsidRPr="000F5448" w:rsidRDefault="002A0FA3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</w:p>
    <w:p w14:paraId="39D8C847" w14:textId="790F4BA2" w:rsidR="002A0FA3" w:rsidRDefault="1A1FD61E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</w:pP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 xml:space="preserve">Cette mesure n’est plus d’application à partir du </w:t>
      </w:r>
      <w:r w:rsidR="55656595"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1er novembre 2023</w:t>
      </w: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. Cela signifie que tous les accords de traitement qui commenceront à partir du 1er novembre 2023 ne pourront pas être prolongés de 6 mois. Les accords ayant commencé avant le 1er novembre 2023 pourront encore être prolongés de 6 mois.</w:t>
      </w:r>
    </w:p>
    <w:p w14:paraId="5AD58A19" w14:textId="77777777" w:rsidR="00156596" w:rsidRPr="000F5448" w:rsidRDefault="00156596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</w:p>
    <w:p w14:paraId="68A22D1B" w14:textId="26CD94B3" w:rsidR="002A0FA3" w:rsidRPr="000F5448" w:rsidRDefault="002A0FA3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</w:p>
    <w:p w14:paraId="10A8EA71" w14:textId="6050091D" w:rsidR="002A0FA3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</w:pPr>
      <w:r w:rsidRPr="129BCA97"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  <w:t xml:space="preserve">Fin de </w:t>
      </w:r>
      <w:r w:rsidR="67616CA1" w:rsidRPr="129BCA97"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  <w:t xml:space="preserve">mesure relative à </w:t>
      </w:r>
      <w:r w:rsidRPr="129BCA97"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  <w:t xml:space="preserve">la modification des conditions de remboursement concernant l’âge des bénéficiaires </w:t>
      </w:r>
    </w:p>
    <w:p w14:paraId="3A7EE204" w14:textId="5B2DB479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Si une condition d’âge maximum est prévue dans les conditions de remboursement d’une prestation et que le bénéficiaire atteignait cet âge limite durant la période COVID-19, l’âge maximum était augmenté de 6 mois.</w:t>
      </w:r>
    </w:p>
    <w:p w14:paraId="72C7F28B" w14:textId="23732400" w:rsidR="002A0FA3" w:rsidRDefault="1A1FD61E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</w:pP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 xml:space="preserve">Cette mesure n’est plus d’application à partir du </w:t>
      </w:r>
      <w:r w:rsidR="10F9B97E"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1er novembre 2023</w:t>
      </w: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. Cela signifie que si le bénéficiaire atteint l’âge maximum après le 3</w:t>
      </w:r>
      <w:r w:rsidR="1B34841B"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 xml:space="preserve">1 octobre </w:t>
      </w:r>
      <w:r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2023, les règles exceptionnelles liées à la période covid ne sont plus d’application.</w:t>
      </w:r>
    </w:p>
    <w:p w14:paraId="6FFA99D1" w14:textId="5F64E74F" w:rsidR="002A0FA3" w:rsidRDefault="002A0FA3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</w:pPr>
    </w:p>
    <w:p w14:paraId="60E48123" w14:textId="69E1E4FA" w:rsidR="002A0FA3" w:rsidRDefault="002A0FA3" w:rsidP="129BCA97">
      <w:pPr>
        <w:spacing w:after="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</w:pPr>
    </w:p>
    <w:p w14:paraId="0913A8E7" w14:textId="652D9006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</w:pPr>
      <w:r w:rsidRPr="129BCA97"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  <w:t>Remise du bilan au médecin-conseil : fin de la prolongation des délais de transmission</w:t>
      </w:r>
    </w:p>
    <w:p w14:paraId="7B0B6BA7" w14:textId="364D62D5" w:rsidR="002A0FA3" w:rsidRPr="000F5448" w:rsidRDefault="004E2CD8" w:rsidP="129BCA97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  <w:r w:rsidRPr="00F04B5E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Pour tout accord débutant à</w:t>
      </w:r>
      <w:r w:rsidR="1A1FD61E"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 xml:space="preserve"> partir du </w:t>
      </w:r>
      <w:r w:rsidR="14CDEDB7"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1er novembre 2023</w:t>
      </w:r>
      <w:r w:rsidR="1A1FD61E" w:rsidRPr="129BCA97">
        <w:rPr>
          <w:rFonts w:ascii="Trebuchet MS" w:eastAsia="Trebuchet MS" w:hAnsi="Trebuchet MS" w:cs="Trebuchet MS"/>
          <w:color w:val="000000" w:themeColor="text1"/>
          <w:sz w:val="20"/>
          <w:szCs w:val="20"/>
          <w:lang w:val="fr-BE"/>
        </w:rPr>
        <w:t>, les délais pour transmettre les documents qui conditionnent le remboursement d’une prestation (dans ce cas-ci, le bilan) ne pourront plus être prolongés de 6 mois.</w:t>
      </w:r>
    </w:p>
    <w:p w14:paraId="0C2C4307" w14:textId="5D74D28A" w:rsidR="002A0FA3" w:rsidRDefault="002A0FA3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</w:pPr>
    </w:p>
    <w:p w14:paraId="3C090196" w14:textId="29665CE5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</w:pPr>
      <w:r w:rsidRPr="129BCA97"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  <w:t>Prolongation du délai de 60 jours entre la première séance de bilan et le début du traitement</w:t>
      </w:r>
    </w:p>
    <w:p w14:paraId="32263AF3" w14:textId="67758F33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 xml:space="preserve">Cette mesure n’est plus d’application à partir du </w:t>
      </w:r>
      <w:r w:rsidR="55C787D1"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1er novembre 2023.</w:t>
      </w: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 xml:space="preserve"> Cela signifie que pour tous les traitements débutant à partir du</w:t>
      </w:r>
      <w:r w:rsidR="0F6181F7"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 xml:space="preserve"> 1er novembre 2023</w:t>
      </w: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, les bilans réalisés plus de 60 jours avant le début du traitement ne pourront plus être remboursés.</w:t>
      </w:r>
    </w:p>
    <w:p w14:paraId="038A0973" w14:textId="00D15293" w:rsidR="002A0FA3" w:rsidRDefault="002A0FA3" w:rsidP="129BCA97">
      <w:pPr>
        <w:spacing w:after="200" w:line="276" w:lineRule="auto"/>
        <w:jc w:val="both"/>
        <w:rPr>
          <w:rFonts w:ascii="Trebuchet MS" w:eastAsia="Trebuchet MS" w:hAnsi="Trebuchet MS" w:cs="Trebuchet MS"/>
          <w:strike/>
          <w:color w:val="2D3235"/>
          <w:sz w:val="20"/>
          <w:szCs w:val="20"/>
          <w:lang w:val="fr-BE"/>
        </w:rPr>
      </w:pPr>
    </w:p>
    <w:p w14:paraId="79597CA2" w14:textId="77777777" w:rsidR="00156596" w:rsidRDefault="00156596" w:rsidP="129BCA97">
      <w:pPr>
        <w:spacing w:after="200" w:line="276" w:lineRule="auto"/>
        <w:jc w:val="both"/>
        <w:rPr>
          <w:rFonts w:ascii="Trebuchet MS" w:eastAsia="Trebuchet MS" w:hAnsi="Trebuchet MS" w:cs="Trebuchet MS"/>
          <w:strike/>
          <w:color w:val="2D3235"/>
          <w:sz w:val="20"/>
          <w:szCs w:val="20"/>
          <w:lang w:val="fr-BE"/>
        </w:rPr>
      </w:pPr>
    </w:p>
    <w:p w14:paraId="794031F8" w14:textId="54E514B5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</w:pPr>
      <w:r w:rsidRPr="000F5448"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  <w:lastRenderedPageBreak/>
        <w:t>Fin de la mesure offrant la possibilité de prescription par le médecin spécialiste prescripteur après une consultation téléphonique ou vidéo avec le patient</w:t>
      </w:r>
    </w:p>
    <w:p w14:paraId="58CA47EB" w14:textId="02ED3279" w:rsidR="002A0FA3" w:rsidRPr="000F5448" w:rsidRDefault="00343AB6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  <w:r w:rsidRPr="00F04B5E"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  <w:t>Pour tout accord débutant à</w:t>
      </w:r>
      <w:r w:rsidR="1A1FD61E" w:rsidRPr="000F5448"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  <w:t xml:space="preserve"> partir du 1er novembre 2023, le médecin prescripteur ne peut plus établir de prescription suite à une consultation téléphonique ou vidéo avec le patient. Durant la période COVID, le médecin prescripteur pouvait le faire si le rendez-vous était annulé ou ne pouvait pas avoir lieu.</w:t>
      </w:r>
    </w:p>
    <w:p w14:paraId="7948FCD3" w14:textId="00744A52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  <w:r w:rsidRPr="000F5448"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  <w:t>Les prescriptions établies suite à une consultation téléphonique ou vidéo avant le 1er novembre 2023 sont valables, même dans le cas où la demande de remboursement parvient à l’organisme assureur après cette date.</w:t>
      </w:r>
    </w:p>
    <w:p w14:paraId="6A75D37E" w14:textId="7BC6FE60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</w:pPr>
      <w:r w:rsidRPr="000F5448"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  <w:t>Fin de la mesure offrant la possibilité de transmettre des copies de documents</w:t>
      </w:r>
    </w:p>
    <w:p w14:paraId="785C46BF" w14:textId="1E1B8700" w:rsidR="002A0FA3" w:rsidRPr="000F5448" w:rsidRDefault="004E2CD8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  <w:r w:rsidRPr="00F04B5E"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  <w:t>Pour tout accord débutant</w:t>
      </w:r>
      <w:r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  <w:t xml:space="preserve"> à </w:t>
      </w:r>
      <w:r w:rsidR="1A1FD61E" w:rsidRPr="000F5448"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  <w:t>partir du 1er novembre 2023, le médecin conseil ne peut plus travailler sur des copies de documents. Pendant la période COVID-19, le médecin conseil pouvait travailler avec des copies de documents d</w:t>
      </w:r>
      <w:r w:rsidR="00311363"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  <w:t>ans l</w:t>
      </w:r>
      <w:r w:rsidR="1A1FD61E" w:rsidRPr="000F5448"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  <w:t>e cas où il était impossible de transmettre les documents originaux.</w:t>
      </w:r>
    </w:p>
    <w:p w14:paraId="7F89DE2E" w14:textId="3A17C6FD" w:rsidR="002A0FA3" w:rsidRPr="000F5448" w:rsidRDefault="002A0FA3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</w:p>
    <w:p w14:paraId="5F255B6D" w14:textId="4EAAFC82" w:rsidR="002A0FA3" w:rsidRPr="000F5448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</w:pPr>
      <w:r w:rsidRPr="000F5448"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  <w:t>Fin de la mesure offrant la possibilité au logopède de signer le formulaire de demande au nom du patient</w:t>
      </w:r>
    </w:p>
    <w:p w14:paraId="716E58D0" w14:textId="770685A7" w:rsidR="002A0FA3" w:rsidRPr="00156596" w:rsidRDefault="004E2CD8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</w:pPr>
      <w:r w:rsidRPr="00F04B5E"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  <w:t>Pour tout accord débutant à</w:t>
      </w:r>
      <w:r w:rsidR="1A1FD61E" w:rsidRPr="00156596">
        <w:rPr>
          <w:rFonts w:ascii="Trebuchet MS" w:eastAsia="Trebuchet MS" w:hAnsi="Trebuchet MS" w:cs="Trebuchet MS"/>
          <w:color w:val="000000" w:themeColor="text1"/>
          <w:sz w:val="20"/>
          <w:szCs w:val="20"/>
          <w:lang w:val="fr-FR"/>
        </w:rPr>
        <w:t xml:space="preserve"> partir du 1er novembre 2023, le logopède n’est plus autorisé à signer le formulaire au nom du patient (ou de son représentant légal) en mentionnant que le patient a bien été informé du contenu du document.</w:t>
      </w:r>
    </w:p>
    <w:p w14:paraId="20BF70D7" w14:textId="0E426191" w:rsidR="002A0FA3" w:rsidRPr="00156596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02819B"/>
          <w:sz w:val="25"/>
          <w:szCs w:val="25"/>
          <w:lang w:val="fr-FR"/>
        </w:rPr>
      </w:pPr>
      <w:r w:rsidRPr="129BCA97">
        <w:rPr>
          <w:rFonts w:ascii="Trebuchet MS" w:eastAsia="Trebuchet MS" w:hAnsi="Trebuchet MS" w:cs="Trebuchet MS"/>
          <w:color w:val="02819B"/>
          <w:sz w:val="25"/>
          <w:szCs w:val="25"/>
          <w:lang w:val="fr-BE"/>
        </w:rPr>
        <w:t>Fin de la mesure offrant la possibilité de recevoir un accord de traitement si un examen physique manque dans le dossier transmis au médecin-conseil</w:t>
      </w:r>
    </w:p>
    <w:p w14:paraId="482DD41D" w14:textId="12BF932E" w:rsidR="002A0FA3" w:rsidRPr="00156596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 xml:space="preserve">Si un examen physique exigé par la nomenclature (test, QI, audiogramme, </w:t>
      </w:r>
      <w:proofErr w:type="spellStart"/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laryngo</w:t>
      </w:r>
      <w:proofErr w:type="spellEnd"/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-stroboscopie, VFES,…) n’avait pas pu être effectué et manquait au dossier, le médecin-conseil pouvait prendre une décision sur le dossier s’il trouvait qu’il disposait de suffisamment d’informations (écrites).</w:t>
      </w:r>
    </w:p>
    <w:p w14:paraId="7FA17684" w14:textId="6C5A931C" w:rsidR="002A0FA3" w:rsidRPr="00156596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Les éléments manquants devaient toutefois être transmis dans le délai de 6 mois prévu par la mesure de prolongation des délais de transmission de documents.</w:t>
      </w:r>
    </w:p>
    <w:p w14:paraId="35DC7D25" w14:textId="2DACE78E" w:rsidR="002A0FA3" w:rsidRPr="00156596" w:rsidRDefault="1A1FD61E" w:rsidP="129BCA97">
      <w:pPr>
        <w:spacing w:after="200" w:line="276" w:lineRule="auto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Cette mesure prend fin à partir du 1er novembre 2023.</w:t>
      </w:r>
    </w:p>
    <w:p w14:paraId="191BCB53" w14:textId="33CB2468" w:rsidR="002A0FA3" w:rsidRPr="00156596" w:rsidRDefault="1A1FD61E" w:rsidP="129BCA97">
      <w:pPr>
        <w:spacing w:after="200" w:line="360" w:lineRule="atLeast"/>
        <w:jc w:val="both"/>
        <w:rPr>
          <w:rFonts w:ascii="Trebuchet MS" w:eastAsia="Trebuchet MS" w:hAnsi="Trebuchet MS" w:cs="Trebuchet MS"/>
          <w:color w:val="2D3235"/>
          <w:sz w:val="20"/>
          <w:szCs w:val="20"/>
          <w:lang w:val="fr-FR"/>
        </w:rPr>
      </w:pPr>
      <w:r w:rsidRPr="129BCA97">
        <w:rPr>
          <w:rFonts w:ascii="Trebuchet MS" w:eastAsia="Trebuchet MS" w:hAnsi="Trebuchet MS" w:cs="Trebuchet MS"/>
          <w:color w:val="2D3235"/>
          <w:sz w:val="20"/>
          <w:szCs w:val="20"/>
          <w:lang w:val="fr-BE"/>
        </w:rPr>
        <w:t> </w:t>
      </w:r>
    </w:p>
    <w:p w14:paraId="2C078E63" w14:textId="2594EE37" w:rsidR="002A0FA3" w:rsidRPr="00156596" w:rsidRDefault="002A0FA3" w:rsidP="129BCA97">
      <w:pPr>
        <w:rPr>
          <w:lang w:val="fr-FR"/>
        </w:rPr>
      </w:pPr>
    </w:p>
    <w:sectPr w:rsidR="002A0FA3" w:rsidRPr="00156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6A3E"/>
    <w:multiLevelType w:val="multilevel"/>
    <w:tmpl w:val="9E5CB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952E"/>
    <w:multiLevelType w:val="multilevel"/>
    <w:tmpl w:val="23921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00665">
    <w:abstractNumId w:val="0"/>
  </w:num>
  <w:num w:numId="2" w16cid:durableId="192429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8C332"/>
    <w:rsid w:val="000F5448"/>
    <w:rsid w:val="00156596"/>
    <w:rsid w:val="002A0FA3"/>
    <w:rsid w:val="00311363"/>
    <w:rsid w:val="00343AB6"/>
    <w:rsid w:val="004E2CD8"/>
    <w:rsid w:val="00F04B5E"/>
    <w:rsid w:val="00F8006B"/>
    <w:rsid w:val="05477C08"/>
    <w:rsid w:val="080EFA09"/>
    <w:rsid w:val="0F6181F7"/>
    <w:rsid w:val="10F9B97E"/>
    <w:rsid w:val="129BCA97"/>
    <w:rsid w:val="14CDEDB7"/>
    <w:rsid w:val="196FDB2A"/>
    <w:rsid w:val="1A1FD61E"/>
    <w:rsid w:val="1AB051F9"/>
    <w:rsid w:val="1B34841B"/>
    <w:rsid w:val="1BBBA67F"/>
    <w:rsid w:val="22FD9513"/>
    <w:rsid w:val="2BD8C332"/>
    <w:rsid w:val="3B26B848"/>
    <w:rsid w:val="4A94CEA4"/>
    <w:rsid w:val="4F0AB6C2"/>
    <w:rsid w:val="55656595"/>
    <w:rsid w:val="55C787D1"/>
    <w:rsid w:val="58F5F9B0"/>
    <w:rsid w:val="67616CA1"/>
    <w:rsid w:val="6F6A2427"/>
    <w:rsid w:val="70F4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C332"/>
  <w15:chartTrackingRefBased/>
  <w15:docId w15:val="{681C9708-27D2-489F-B294-832C865F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2023-10-25T22:00:00+00:00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C664AEF-1AC4-4D12-BD6E-C38C2E455775}"/>
</file>

<file path=customXml/itemProps2.xml><?xml version="1.0" encoding="utf-8"?>
<ds:datastoreItem xmlns:ds="http://schemas.openxmlformats.org/officeDocument/2006/customXml" ds:itemID="{F601090A-3B3D-4891-A8ED-B6D59FE7DFD5}"/>
</file>

<file path=customXml/itemProps3.xml><?xml version="1.0" encoding="utf-8"?>
<ds:datastoreItem xmlns:ds="http://schemas.openxmlformats.org/officeDocument/2006/customXml" ds:itemID="{01ABC656-4B6A-4262-A477-63F09CBFCB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Godeau (RIZIV-INAMI)</dc:creator>
  <cp:keywords/>
  <dc:description/>
  <cp:lastModifiedBy>Laura Godeau (RIZIV-INAMI)</cp:lastModifiedBy>
  <cp:revision>3</cp:revision>
  <dcterms:created xsi:type="dcterms:W3CDTF">2023-10-26T12:13:00Z</dcterms:created>
  <dcterms:modified xsi:type="dcterms:W3CDTF">2023-10-26T12:56:00Z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/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