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0A89" w14:textId="77777777" w:rsidR="00600358" w:rsidRPr="00600358" w:rsidRDefault="00600358" w:rsidP="00600358">
      <w:pPr>
        <w:rPr>
          <w:rFonts w:ascii="Arial" w:eastAsia="Times New Roman" w:hAnsi="Arial" w:cs="Arial"/>
          <w:b/>
          <w:bCs/>
          <w:sz w:val="20"/>
          <w:szCs w:val="20"/>
          <w:lang w:val="nl-BE"/>
        </w:rPr>
      </w:pPr>
      <w:r w:rsidRPr="00600358">
        <w:rPr>
          <w:rFonts w:ascii="Arial" w:eastAsia="Times New Roman" w:hAnsi="Arial" w:cs="Arial"/>
          <w:b/>
          <w:bCs/>
          <w:sz w:val="20"/>
          <w:szCs w:val="20"/>
          <w:lang w:val="nl-BE"/>
        </w:rPr>
        <w:t>B61)  - Aanvraag ter attentie van de adviserend arts</w:t>
      </w:r>
    </w:p>
    <w:p w14:paraId="112B0124" w14:textId="77777777" w:rsidR="00600358" w:rsidRPr="00600358" w:rsidRDefault="00600358" w:rsidP="00600358">
      <w:pPr>
        <w:spacing w:after="0" w:line="240" w:lineRule="auto"/>
        <w:rPr>
          <w:rFonts w:ascii="Arial" w:eastAsia="Times New Roman" w:hAnsi="Arial" w:cs="Arial"/>
          <w:b/>
          <w:bCs/>
          <w:sz w:val="20"/>
          <w:szCs w:val="20"/>
          <w:lang w:val="nl-BE"/>
        </w:rPr>
      </w:pPr>
    </w:p>
    <w:p w14:paraId="39D76D9D" w14:textId="77777777" w:rsidR="00600358" w:rsidRPr="00600358" w:rsidRDefault="00600358" w:rsidP="00600358">
      <w:pPr>
        <w:spacing w:after="0" w:line="240" w:lineRule="auto"/>
        <w:jc w:val="center"/>
        <w:rPr>
          <w:rFonts w:ascii="Arial" w:eastAsia="Times New Roman" w:hAnsi="Arial" w:cs="Arial"/>
          <w:b/>
          <w:sz w:val="20"/>
          <w:szCs w:val="20"/>
          <w:lang w:val="nl-BE"/>
        </w:rPr>
      </w:pPr>
      <w:r w:rsidRPr="00600358">
        <w:rPr>
          <w:rFonts w:ascii="Arial" w:eastAsia="Times New Roman" w:hAnsi="Arial" w:cs="Arial"/>
          <w:b/>
          <w:sz w:val="20"/>
          <w:szCs w:val="20"/>
          <w:lang w:val="nl-BE"/>
        </w:rPr>
        <w:t xml:space="preserve">Aanvraag tot vergoeding voor </w:t>
      </w:r>
      <w:proofErr w:type="spellStart"/>
      <w:r w:rsidRPr="00600358">
        <w:rPr>
          <w:rFonts w:ascii="Arial" w:eastAsia="Times New Roman" w:hAnsi="Arial" w:cs="Arial"/>
          <w:b/>
          <w:sz w:val="20"/>
          <w:szCs w:val="20"/>
          <w:lang w:val="nl-BE"/>
        </w:rPr>
        <w:t>autosondage</w:t>
      </w:r>
      <w:proofErr w:type="spellEnd"/>
      <w:r w:rsidRPr="00600358">
        <w:rPr>
          <w:rFonts w:ascii="Arial" w:eastAsia="Times New Roman" w:hAnsi="Arial" w:cs="Arial"/>
          <w:b/>
          <w:sz w:val="20"/>
          <w:szCs w:val="20"/>
          <w:lang w:val="nl-BE"/>
        </w:rPr>
        <w:t xml:space="preserve"> bij de rechthebbende thuis</w:t>
      </w:r>
    </w:p>
    <w:p w14:paraId="1894E7F8" w14:textId="77777777" w:rsidR="00600358" w:rsidRPr="00600358" w:rsidRDefault="00600358" w:rsidP="00600358">
      <w:pPr>
        <w:spacing w:after="0" w:line="240" w:lineRule="auto"/>
        <w:jc w:val="center"/>
        <w:rPr>
          <w:rFonts w:ascii="Arial" w:eastAsia="Times New Roman" w:hAnsi="Arial" w:cs="Arial"/>
          <w:b/>
          <w:sz w:val="20"/>
          <w:szCs w:val="20"/>
          <w:lang w:val="nl-BE"/>
        </w:rPr>
      </w:pPr>
      <w:r w:rsidRPr="00600358">
        <w:rPr>
          <w:rFonts w:ascii="Arial" w:eastAsia="Times New Roman" w:hAnsi="Arial" w:cs="Arial"/>
          <w:b/>
          <w:sz w:val="20"/>
          <w:szCs w:val="20"/>
          <w:lang w:val="nl-BE"/>
        </w:rPr>
        <w:t>moet in een gesloten omslag naar de adviserend arts worden gestuurd</w:t>
      </w:r>
    </w:p>
    <w:p w14:paraId="2393D6F5" w14:textId="77777777" w:rsidR="00600358" w:rsidRPr="00600358" w:rsidRDefault="00600358" w:rsidP="00600358">
      <w:pPr>
        <w:spacing w:after="0" w:line="240" w:lineRule="auto"/>
        <w:jc w:val="center"/>
        <w:rPr>
          <w:rFonts w:ascii="Arial" w:eastAsia="Times New Roman" w:hAnsi="Arial" w:cs="Arial"/>
          <w:sz w:val="20"/>
          <w:szCs w:val="20"/>
          <w:lang w:val="nl-BE"/>
        </w:rPr>
      </w:pPr>
    </w:p>
    <w:p w14:paraId="79AA41E1" w14:textId="77777777" w:rsidR="00600358" w:rsidRPr="00600358" w:rsidRDefault="00600358" w:rsidP="00600358">
      <w:pPr>
        <w:pBdr>
          <w:top w:val="single" w:sz="4" w:space="1" w:color="auto"/>
          <w:left w:val="single" w:sz="4" w:space="4" w:color="auto"/>
          <w:bottom w:val="single" w:sz="4" w:space="1" w:color="auto"/>
          <w:right w:val="single" w:sz="4" w:space="31" w:color="auto"/>
        </w:pBd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Identificatie van de rechthebbende (invullen of het kleefbriefje V.I. aanbrengen)</w:t>
      </w:r>
    </w:p>
    <w:p w14:paraId="13AE3C84" w14:textId="77777777" w:rsidR="00600358" w:rsidRPr="00600358" w:rsidRDefault="00600358" w:rsidP="00600358">
      <w:pPr>
        <w:pBdr>
          <w:top w:val="single" w:sz="4" w:space="1" w:color="auto"/>
          <w:left w:val="single" w:sz="4" w:space="4" w:color="auto"/>
          <w:bottom w:val="single" w:sz="4" w:space="1" w:color="auto"/>
          <w:right w:val="single" w:sz="4" w:space="31" w:color="auto"/>
        </w:pBd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Naam, voornaam :.................................................................................................................................</w:t>
      </w:r>
    </w:p>
    <w:p w14:paraId="1E545D76" w14:textId="77777777" w:rsidR="00600358" w:rsidRPr="00600358" w:rsidRDefault="00600358" w:rsidP="00600358">
      <w:pPr>
        <w:pBdr>
          <w:top w:val="single" w:sz="4" w:space="1" w:color="auto"/>
          <w:left w:val="single" w:sz="4" w:space="4" w:color="auto"/>
          <w:bottom w:val="single" w:sz="4" w:space="1" w:color="auto"/>
          <w:right w:val="single" w:sz="4" w:space="31" w:color="auto"/>
        </w:pBd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Adres :..................................................................................................................................................</w:t>
      </w:r>
    </w:p>
    <w:p w14:paraId="2592329D" w14:textId="77777777" w:rsidR="00600358" w:rsidRPr="00600358" w:rsidRDefault="00600358" w:rsidP="00600358">
      <w:pPr>
        <w:pBdr>
          <w:top w:val="single" w:sz="4" w:space="1" w:color="auto"/>
          <w:left w:val="single" w:sz="4" w:space="4" w:color="auto"/>
          <w:bottom w:val="single" w:sz="4" w:space="1" w:color="auto"/>
          <w:right w:val="single" w:sz="4" w:space="31" w:color="auto"/>
        </w:pBd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Geboortedatum :...................................................................................................................................</w:t>
      </w:r>
    </w:p>
    <w:p w14:paraId="74AC7418" w14:textId="77777777" w:rsidR="00600358" w:rsidRPr="00600358" w:rsidRDefault="00600358" w:rsidP="00600358">
      <w:pPr>
        <w:pBdr>
          <w:top w:val="single" w:sz="4" w:space="1" w:color="auto"/>
          <w:left w:val="single" w:sz="4" w:space="4" w:color="auto"/>
          <w:bottom w:val="single" w:sz="4" w:space="1" w:color="auto"/>
          <w:right w:val="single" w:sz="4" w:space="31" w:color="auto"/>
        </w:pBd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Inschrijvingsnummer V.I. :....................................................................................................................</w:t>
      </w:r>
    </w:p>
    <w:p w14:paraId="16EEAC5D"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ab/>
      </w:r>
      <w:r w:rsidRPr="00600358">
        <w:rPr>
          <w:rFonts w:ascii="Arial" w:eastAsia="Times New Roman" w:hAnsi="Arial" w:cs="Arial"/>
          <w:sz w:val="20"/>
          <w:szCs w:val="20"/>
          <w:lang w:val="nl-BE"/>
        </w:rPr>
        <w:tab/>
      </w:r>
    </w:p>
    <w:tbl>
      <w:tblPr>
        <w:tblStyle w:val="Grilledutableau39"/>
        <w:tblW w:w="9923" w:type="dxa"/>
        <w:tblInd w:w="-147" w:type="dxa"/>
        <w:tblLook w:val="04A0" w:firstRow="1" w:lastRow="0" w:firstColumn="1" w:lastColumn="0" w:noHBand="0" w:noVBand="1"/>
      </w:tblPr>
      <w:tblGrid>
        <w:gridCol w:w="9923"/>
      </w:tblGrid>
      <w:tr w:rsidR="00600358" w:rsidRPr="00600358" w14:paraId="76117413" w14:textId="77777777" w:rsidTr="001E0027">
        <w:tc>
          <w:tcPr>
            <w:tcW w:w="9923" w:type="dxa"/>
          </w:tcPr>
          <w:p w14:paraId="5D573823"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b/>
                <w:sz w:val="20"/>
                <w:szCs w:val="20"/>
                <w:lang w:val="en-GB"/>
              </w:rPr>
              <w:t xml:space="preserve">1° </w:t>
            </w:r>
            <w:proofErr w:type="spellStart"/>
            <w:r w:rsidRPr="00600358">
              <w:rPr>
                <w:rFonts w:ascii="Arial" w:eastAsia="Times New Roman" w:hAnsi="Arial" w:cs="Arial"/>
                <w:b/>
                <w:sz w:val="20"/>
                <w:szCs w:val="20"/>
                <w:lang w:val="en-GB"/>
              </w:rPr>
              <w:t>aanvraag</w:t>
            </w:r>
            <w:proofErr w:type="spellEnd"/>
            <w:r w:rsidRPr="00600358">
              <w:rPr>
                <w:rFonts w:ascii="Arial" w:eastAsia="Times New Roman" w:hAnsi="Arial" w:cs="Arial"/>
                <w:b/>
                <w:sz w:val="20"/>
                <w:szCs w:val="20"/>
                <w:lang w:val="en-GB"/>
              </w:rPr>
              <w:t> :</w:t>
            </w:r>
          </w:p>
        </w:tc>
      </w:tr>
      <w:tr w:rsidR="00600358" w:rsidRPr="00600358" w14:paraId="4C82F7C6" w14:textId="77777777" w:rsidTr="001E0027">
        <w:trPr>
          <w:trHeight w:val="425"/>
        </w:trPr>
        <w:tc>
          <w:tcPr>
            <w:tcW w:w="9923" w:type="dxa"/>
          </w:tcPr>
          <w:p w14:paraId="169EE32F" w14:textId="77777777" w:rsidR="00600358" w:rsidRPr="00600358" w:rsidRDefault="00600358" w:rsidP="00600358">
            <w:pPr>
              <w:spacing w:after="0" w:line="240" w:lineRule="auto"/>
              <w:rPr>
                <w:rFonts w:ascii="Arial" w:eastAsia="Times New Roman" w:hAnsi="Arial" w:cs="Arial"/>
                <w:sz w:val="20"/>
                <w:szCs w:val="20"/>
                <w:lang w:val="nl-BE"/>
              </w:rPr>
            </w:pPr>
          </w:p>
          <w:p w14:paraId="687E334D" w14:textId="77777777" w:rsidR="00600358" w:rsidRPr="00600358" w:rsidRDefault="00600358" w:rsidP="00600358">
            <w:pPr>
              <w:numPr>
                <w:ilvl w:val="0"/>
                <w:numId w:val="15"/>
              </w:numPr>
              <w:spacing w:after="0" w:line="240" w:lineRule="auto"/>
              <w:ind w:left="709"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Geldigheidsduur: 1 jaar vanaf ……….</w:t>
            </w:r>
          </w:p>
        </w:tc>
      </w:tr>
      <w:tr w:rsidR="00600358" w:rsidRPr="00A23D1F" w14:paraId="293DD925" w14:textId="77777777" w:rsidTr="001E0027">
        <w:tc>
          <w:tcPr>
            <w:tcW w:w="9923" w:type="dxa"/>
          </w:tcPr>
          <w:p w14:paraId="576848DC" w14:textId="77777777" w:rsidR="00600358" w:rsidRPr="00600358" w:rsidRDefault="00600358" w:rsidP="00600358">
            <w:pPr>
              <w:spacing w:after="0" w:line="240" w:lineRule="auto"/>
              <w:ind w:left="709"/>
              <w:contextualSpacing/>
              <w:rPr>
                <w:rFonts w:ascii="Arial" w:eastAsia="Times New Roman" w:hAnsi="Arial" w:cs="Arial"/>
                <w:sz w:val="20"/>
                <w:szCs w:val="20"/>
                <w:lang w:val="nl-BE"/>
              </w:rPr>
            </w:pPr>
          </w:p>
          <w:p w14:paraId="56C00945" w14:textId="77777777" w:rsidR="00600358" w:rsidRPr="00600358" w:rsidRDefault="00600358" w:rsidP="00600358">
            <w:pPr>
              <w:numPr>
                <w:ilvl w:val="0"/>
                <w:numId w:val="15"/>
              </w:numPr>
              <w:spacing w:after="0" w:line="240" w:lineRule="auto"/>
              <w:ind w:left="709"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In aanmerking genomen indicatie (</w:t>
            </w:r>
            <w:r w:rsidRPr="00600358">
              <w:rPr>
                <w:rFonts w:ascii="Arial" w:eastAsia="Times New Roman" w:hAnsi="Arial" w:cs="Arial"/>
                <w:bCs/>
                <w:i/>
                <w:sz w:val="18"/>
                <w:szCs w:val="18"/>
                <w:lang w:val="nl-BE"/>
              </w:rPr>
              <w:t>het desbetreffende hokje aanduiden)</w:t>
            </w:r>
          </w:p>
          <w:p w14:paraId="203084BE" w14:textId="77777777" w:rsidR="00600358" w:rsidRPr="00600358" w:rsidRDefault="00600358" w:rsidP="00600358">
            <w:pPr>
              <w:spacing w:after="0" w:line="240" w:lineRule="auto"/>
              <w:rPr>
                <w:rFonts w:ascii="Arial" w:eastAsia="Times New Roman" w:hAnsi="Arial" w:cs="Arial"/>
                <w:sz w:val="20"/>
                <w:szCs w:val="20"/>
                <w:lang w:val="nl-BE"/>
              </w:rPr>
            </w:pPr>
          </w:p>
          <w:p w14:paraId="00613D5A" w14:textId="77777777" w:rsidR="00600358" w:rsidRPr="00600358" w:rsidRDefault="00600358" w:rsidP="00600358">
            <w:pPr>
              <w:spacing w:after="0" w:line="240" w:lineRule="auto"/>
              <w:ind w:left="284"/>
              <w:rPr>
                <w:rFonts w:ascii="Arial" w:eastAsia="Times New Roman" w:hAnsi="Arial" w:cs="Arial"/>
                <w:sz w:val="20"/>
                <w:szCs w:val="20"/>
                <w:lang w:val="nl-BE"/>
              </w:rPr>
            </w:pPr>
            <w:r w:rsidRPr="00600358">
              <w:rPr>
                <w:rFonts w:ascii="Arial" w:eastAsia="Times New Roman" w:hAnsi="Arial" w:cs="Arial"/>
                <w:i/>
                <w:sz w:val="20"/>
                <w:szCs w:val="20"/>
                <w:lang w:val="nl-BE"/>
              </w:rPr>
              <w:t xml:space="preserve">□ a) </w:t>
            </w:r>
            <w:r w:rsidRPr="00600358">
              <w:rPr>
                <w:rFonts w:ascii="Arial" w:eastAsia="Times New Roman" w:hAnsi="Arial" w:cs="Arial"/>
                <w:sz w:val="20"/>
                <w:szCs w:val="20"/>
                <w:lang w:val="nl-BE"/>
              </w:rPr>
              <w:t>retentieblaas met een belangrijk post-</w:t>
            </w:r>
            <w:proofErr w:type="spellStart"/>
            <w:r w:rsidRPr="00600358">
              <w:rPr>
                <w:rFonts w:ascii="Arial" w:eastAsia="Times New Roman" w:hAnsi="Arial" w:cs="Arial"/>
                <w:sz w:val="20"/>
                <w:szCs w:val="20"/>
                <w:lang w:val="nl-BE"/>
              </w:rPr>
              <w:t>mictioneel</w:t>
            </w:r>
            <w:proofErr w:type="spellEnd"/>
            <w:r w:rsidRPr="00600358">
              <w:rPr>
                <w:rFonts w:ascii="Arial" w:eastAsia="Times New Roman" w:hAnsi="Arial" w:cs="Arial"/>
                <w:sz w:val="20"/>
                <w:szCs w:val="20"/>
                <w:lang w:val="nl-BE"/>
              </w:rPr>
              <w:t xml:space="preserve"> residu (gelijk aan of groter dan 100 ml) ten gevolge </w:t>
            </w:r>
            <w:r w:rsidRPr="00600358">
              <w:rPr>
                <w:rFonts w:ascii="Arial" w:eastAsia="Times New Roman" w:hAnsi="Arial" w:cs="Arial"/>
                <w:sz w:val="20"/>
                <w:szCs w:val="20"/>
                <w:lang w:val="nl-BE"/>
              </w:rPr>
              <w:tab/>
              <w:t>van een verworven of aangeboren medullair letsel;</w:t>
            </w:r>
          </w:p>
          <w:p w14:paraId="2D7B4E62"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6E7AD147" w14:textId="77777777" w:rsidR="00600358" w:rsidRPr="00600358" w:rsidRDefault="00600358" w:rsidP="00600358">
            <w:pPr>
              <w:spacing w:after="0" w:line="240" w:lineRule="auto"/>
              <w:ind w:left="284"/>
              <w:contextualSpacing/>
              <w:rPr>
                <w:rFonts w:ascii="Arial" w:eastAsia="Times New Roman" w:hAnsi="Arial" w:cs="Arial"/>
                <w:sz w:val="20"/>
                <w:szCs w:val="20"/>
                <w:lang w:val="nl-BE"/>
              </w:rPr>
            </w:pPr>
            <w:r w:rsidRPr="00600358">
              <w:rPr>
                <w:rFonts w:ascii="Arial" w:eastAsia="Times New Roman" w:hAnsi="Arial" w:cs="Arial"/>
                <w:i/>
                <w:sz w:val="20"/>
                <w:szCs w:val="20"/>
                <w:lang w:val="nl-BE"/>
              </w:rPr>
              <w:t xml:space="preserve">□ b) </w:t>
            </w:r>
            <w:r w:rsidRPr="00600358">
              <w:rPr>
                <w:rFonts w:ascii="Arial" w:eastAsia="Times New Roman" w:hAnsi="Arial" w:cs="Arial"/>
                <w:sz w:val="20"/>
                <w:szCs w:val="20"/>
                <w:lang w:val="nl-BE"/>
              </w:rPr>
              <w:t>retentieblaas met een belangrijk post-</w:t>
            </w:r>
            <w:proofErr w:type="spellStart"/>
            <w:r w:rsidRPr="00600358">
              <w:rPr>
                <w:rFonts w:ascii="Arial" w:eastAsia="Times New Roman" w:hAnsi="Arial" w:cs="Arial"/>
                <w:sz w:val="20"/>
                <w:szCs w:val="20"/>
                <w:lang w:val="nl-BE"/>
              </w:rPr>
              <w:t>mictioneel</w:t>
            </w:r>
            <w:proofErr w:type="spellEnd"/>
            <w:r w:rsidRPr="00600358">
              <w:rPr>
                <w:rFonts w:ascii="Arial" w:eastAsia="Times New Roman" w:hAnsi="Arial" w:cs="Arial"/>
                <w:sz w:val="20"/>
                <w:szCs w:val="20"/>
                <w:lang w:val="nl-BE"/>
              </w:rPr>
              <w:t xml:space="preserve"> residu (gelijk aan of groter dan 100 ml) bij een </w:t>
            </w:r>
            <w:r w:rsidRPr="00600358">
              <w:rPr>
                <w:rFonts w:ascii="Arial" w:eastAsia="Times New Roman" w:hAnsi="Arial" w:cs="Arial"/>
                <w:sz w:val="20"/>
                <w:szCs w:val="20"/>
                <w:lang w:val="nl-BE"/>
              </w:rPr>
              <w:tab/>
              <w:t>perifere neuropathie;</w:t>
            </w:r>
          </w:p>
          <w:p w14:paraId="78BB8A8C"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4DBF2381" w14:textId="77777777" w:rsidR="00600358" w:rsidRPr="00600358" w:rsidRDefault="00600358" w:rsidP="00600358">
            <w:pPr>
              <w:spacing w:after="0" w:line="240" w:lineRule="auto"/>
              <w:ind w:left="284"/>
              <w:contextualSpacing/>
              <w:rPr>
                <w:rFonts w:ascii="Arial" w:eastAsia="Times New Roman" w:hAnsi="Arial" w:cs="Arial"/>
                <w:sz w:val="20"/>
                <w:szCs w:val="20"/>
                <w:lang w:val="nl-BE"/>
              </w:rPr>
            </w:pPr>
            <w:r w:rsidRPr="00600358">
              <w:rPr>
                <w:rFonts w:ascii="Arial" w:eastAsia="Times New Roman" w:hAnsi="Arial" w:cs="Arial"/>
                <w:i/>
                <w:sz w:val="20"/>
                <w:szCs w:val="20"/>
                <w:lang w:val="nl-BE"/>
              </w:rPr>
              <w:t xml:space="preserve">□ c) </w:t>
            </w:r>
            <w:r w:rsidRPr="00600358">
              <w:rPr>
                <w:rFonts w:ascii="Arial" w:eastAsia="Times New Roman" w:hAnsi="Arial" w:cs="Arial"/>
                <w:sz w:val="20"/>
                <w:szCs w:val="20"/>
                <w:lang w:val="nl-BE"/>
              </w:rPr>
              <w:t xml:space="preserve">paraplegie of paraparese, tetraplegie of tetraparese wanneer verergering van de incontinentie wordt </w:t>
            </w:r>
            <w:r w:rsidRPr="00600358">
              <w:rPr>
                <w:rFonts w:ascii="Arial" w:eastAsia="Times New Roman" w:hAnsi="Arial" w:cs="Arial"/>
                <w:sz w:val="20"/>
                <w:szCs w:val="20"/>
                <w:lang w:val="nl-BE"/>
              </w:rPr>
              <w:tab/>
              <w:t xml:space="preserve">vermeden door de combinatie van (een) </w:t>
            </w:r>
            <w:proofErr w:type="spellStart"/>
            <w:r w:rsidRPr="00600358">
              <w:rPr>
                <w:rFonts w:ascii="Arial" w:eastAsia="Times New Roman" w:hAnsi="Arial" w:cs="Arial"/>
                <w:sz w:val="20"/>
                <w:szCs w:val="20"/>
                <w:lang w:val="nl-BE"/>
              </w:rPr>
              <w:t>parasympathicolytisch</w:t>
            </w:r>
            <w:proofErr w:type="spellEnd"/>
            <w:r w:rsidRPr="00600358">
              <w:rPr>
                <w:rFonts w:ascii="Arial" w:eastAsia="Times New Roman" w:hAnsi="Arial" w:cs="Arial"/>
                <w:sz w:val="20"/>
                <w:szCs w:val="20"/>
                <w:lang w:val="nl-BE"/>
              </w:rPr>
              <w:t xml:space="preserve">(e) geneesmiddel(en) met </w:t>
            </w:r>
            <w:r w:rsidRPr="00600358">
              <w:rPr>
                <w:rFonts w:ascii="Arial" w:eastAsia="Times New Roman" w:hAnsi="Arial" w:cs="Arial"/>
                <w:sz w:val="20"/>
                <w:szCs w:val="20"/>
                <w:lang w:val="nl-BE"/>
              </w:rPr>
              <w:tab/>
            </w:r>
            <w:proofErr w:type="spellStart"/>
            <w:r w:rsidRPr="00600358">
              <w:rPr>
                <w:rFonts w:ascii="Arial" w:eastAsia="Times New Roman" w:hAnsi="Arial" w:cs="Arial"/>
                <w:sz w:val="20"/>
                <w:szCs w:val="20"/>
                <w:lang w:val="nl-BE"/>
              </w:rPr>
              <w:t>autosondage</w:t>
            </w:r>
            <w:proofErr w:type="spellEnd"/>
            <w:r w:rsidRPr="00600358">
              <w:rPr>
                <w:rFonts w:ascii="Arial" w:eastAsia="Times New Roman" w:hAnsi="Arial" w:cs="Arial"/>
                <w:sz w:val="20"/>
                <w:szCs w:val="20"/>
                <w:lang w:val="nl-BE"/>
              </w:rPr>
              <w:t>;</w:t>
            </w:r>
          </w:p>
          <w:p w14:paraId="38C1F570"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03F1A0E8" w14:textId="77777777" w:rsidR="00600358" w:rsidRPr="00600358" w:rsidRDefault="00600358" w:rsidP="00600358">
            <w:pPr>
              <w:spacing w:after="0" w:line="240" w:lineRule="auto"/>
              <w:ind w:left="284"/>
              <w:contextualSpacing/>
              <w:rPr>
                <w:rFonts w:ascii="Arial" w:eastAsia="Times New Roman" w:hAnsi="Arial" w:cs="Arial"/>
                <w:sz w:val="20"/>
                <w:szCs w:val="20"/>
                <w:lang w:val="nl-BE"/>
              </w:rPr>
            </w:pPr>
            <w:r w:rsidRPr="00600358">
              <w:rPr>
                <w:rFonts w:ascii="Arial" w:eastAsia="Times New Roman" w:hAnsi="Arial" w:cs="Arial"/>
                <w:i/>
                <w:sz w:val="20"/>
                <w:szCs w:val="20"/>
                <w:lang w:val="nl-BE"/>
              </w:rPr>
              <w:t xml:space="preserve">□ d) </w:t>
            </w:r>
            <w:r w:rsidRPr="00600358">
              <w:rPr>
                <w:rFonts w:ascii="Arial" w:eastAsia="Times New Roman" w:hAnsi="Arial" w:cs="Arial"/>
                <w:sz w:val="20"/>
                <w:szCs w:val="20"/>
                <w:lang w:val="nl-BE"/>
              </w:rPr>
              <w:t>urineretentie in afwezigheid van een apart neurologisch letsel: substitutieblaas; vergrotingsblaas;</w:t>
            </w:r>
          </w:p>
          <w:p w14:paraId="67B6A83D" w14:textId="77777777" w:rsidR="00600358" w:rsidRPr="00600358" w:rsidRDefault="00600358" w:rsidP="00600358">
            <w:pPr>
              <w:spacing w:after="0" w:line="240" w:lineRule="auto"/>
              <w:ind w:left="720"/>
              <w:contextualSpacing/>
              <w:rPr>
                <w:rFonts w:ascii="Arial" w:eastAsia="Times New Roman" w:hAnsi="Arial" w:cs="Arial"/>
                <w:sz w:val="20"/>
                <w:szCs w:val="20"/>
                <w:lang w:val="nl-BE"/>
              </w:rPr>
            </w:pPr>
          </w:p>
          <w:p w14:paraId="656122B2" w14:textId="77777777" w:rsidR="00600358" w:rsidRPr="00600358" w:rsidRDefault="00600358" w:rsidP="00600358">
            <w:pPr>
              <w:spacing w:after="0" w:line="240" w:lineRule="auto"/>
              <w:ind w:left="284"/>
              <w:rPr>
                <w:rFonts w:ascii="Arial" w:eastAsia="Times New Roman" w:hAnsi="Arial" w:cs="Arial"/>
                <w:sz w:val="20"/>
                <w:szCs w:val="20"/>
                <w:lang w:val="nl-BE"/>
              </w:rPr>
            </w:pPr>
            <w:r w:rsidRPr="00600358">
              <w:rPr>
                <w:rFonts w:ascii="Arial" w:eastAsia="Times New Roman" w:hAnsi="Arial" w:cs="Arial"/>
                <w:i/>
                <w:sz w:val="20"/>
                <w:szCs w:val="20"/>
                <w:lang w:val="nl-BE"/>
              </w:rPr>
              <w:t xml:space="preserve">□ e) </w:t>
            </w:r>
            <w:r w:rsidRPr="00600358">
              <w:rPr>
                <w:rFonts w:ascii="Arial" w:eastAsia="Times New Roman" w:hAnsi="Arial" w:cs="Arial"/>
                <w:sz w:val="20"/>
                <w:szCs w:val="20"/>
                <w:lang w:val="nl-BE"/>
              </w:rPr>
              <w:t>Retentieblaas met een capaciteit niet hoger dan 300 ml;</w:t>
            </w:r>
          </w:p>
          <w:p w14:paraId="5A7CEE24"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05C8AF00" w14:textId="77777777" w:rsidR="00600358" w:rsidRPr="00600358" w:rsidRDefault="00600358" w:rsidP="00600358">
            <w:pPr>
              <w:spacing w:after="0" w:line="240" w:lineRule="auto"/>
              <w:ind w:left="284"/>
              <w:contextualSpacing/>
              <w:rPr>
                <w:rFonts w:ascii="Arial" w:eastAsia="Times New Roman" w:hAnsi="Arial" w:cs="Arial"/>
                <w:sz w:val="20"/>
                <w:szCs w:val="20"/>
                <w:lang w:val="nl-BE"/>
              </w:rPr>
            </w:pPr>
            <w:r w:rsidRPr="00600358">
              <w:rPr>
                <w:rFonts w:ascii="Arial" w:eastAsia="Times New Roman" w:hAnsi="Arial" w:cs="Arial"/>
                <w:i/>
                <w:sz w:val="20"/>
                <w:szCs w:val="20"/>
                <w:lang w:val="nl-BE"/>
              </w:rPr>
              <w:t xml:space="preserve">□ f) </w:t>
            </w:r>
            <w:r w:rsidRPr="00600358">
              <w:rPr>
                <w:rFonts w:ascii="Arial" w:eastAsia="Times New Roman" w:hAnsi="Arial" w:cs="Arial"/>
                <w:sz w:val="20"/>
                <w:szCs w:val="20"/>
                <w:lang w:val="nl-BE"/>
              </w:rPr>
              <w:t>Neurogene blaas bij kinderen onder de leeftijd van 18 jaar.</w:t>
            </w:r>
          </w:p>
          <w:p w14:paraId="7EEE5742" w14:textId="77777777" w:rsidR="00600358" w:rsidRPr="00600358" w:rsidRDefault="00600358" w:rsidP="00600358">
            <w:pPr>
              <w:spacing w:after="0" w:line="240" w:lineRule="auto"/>
              <w:rPr>
                <w:rFonts w:ascii="Arial" w:eastAsia="Times New Roman" w:hAnsi="Arial" w:cs="Arial"/>
                <w:sz w:val="20"/>
                <w:szCs w:val="20"/>
                <w:lang w:val="nl-BE"/>
              </w:rPr>
            </w:pPr>
          </w:p>
          <w:p w14:paraId="18966B07"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 xml:space="preserve">Voor rechthebbenden onder de leeftijd van 18 jaar gelden inzake pathologie de voorwaarden als voornoemd onder </w:t>
            </w:r>
            <w:r w:rsidRPr="00600358">
              <w:rPr>
                <w:rFonts w:ascii="Arial" w:eastAsia="Times New Roman" w:hAnsi="Arial" w:cs="Arial"/>
                <w:iCs/>
                <w:sz w:val="20"/>
                <w:szCs w:val="20"/>
                <w:lang w:val="nl-BE"/>
              </w:rPr>
              <w:t xml:space="preserve">a) </w:t>
            </w:r>
            <w:r w:rsidRPr="00600358">
              <w:rPr>
                <w:rFonts w:ascii="Arial" w:eastAsia="Times New Roman" w:hAnsi="Arial" w:cs="Arial"/>
                <w:sz w:val="20"/>
                <w:szCs w:val="20"/>
                <w:lang w:val="nl-BE"/>
              </w:rPr>
              <w:t xml:space="preserve">tot d), met uitzondering van de norm van 100 ml </w:t>
            </w:r>
            <w:proofErr w:type="spellStart"/>
            <w:r w:rsidRPr="00600358">
              <w:rPr>
                <w:rFonts w:ascii="Arial" w:eastAsia="Times New Roman" w:hAnsi="Arial" w:cs="Arial"/>
                <w:sz w:val="20"/>
                <w:szCs w:val="20"/>
                <w:lang w:val="nl-BE"/>
              </w:rPr>
              <w:t>postmictioneel</w:t>
            </w:r>
            <w:proofErr w:type="spellEnd"/>
            <w:r w:rsidRPr="00600358">
              <w:rPr>
                <w:rFonts w:ascii="Arial" w:eastAsia="Times New Roman" w:hAnsi="Arial" w:cs="Arial"/>
                <w:sz w:val="20"/>
                <w:szCs w:val="20"/>
                <w:lang w:val="nl-BE"/>
              </w:rPr>
              <w:t xml:space="preserve"> residu.</w:t>
            </w:r>
          </w:p>
          <w:p w14:paraId="5D949C52" w14:textId="77777777" w:rsidR="00600358" w:rsidRPr="00600358" w:rsidRDefault="00600358" w:rsidP="00600358">
            <w:pPr>
              <w:spacing w:after="0" w:line="240" w:lineRule="auto"/>
              <w:rPr>
                <w:rFonts w:ascii="Arial" w:eastAsia="Times New Roman" w:hAnsi="Arial" w:cs="Arial"/>
                <w:i/>
                <w:iCs/>
                <w:strike/>
                <w:sz w:val="20"/>
                <w:szCs w:val="20"/>
                <w:lang w:val="nl-BE"/>
              </w:rPr>
            </w:pPr>
          </w:p>
        </w:tc>
      </w:tr>
      <w:tr w:rsidR="00600358" w:rsidRPr="00A23D1F" w14:paraId="50BF7000" w14:textId="77777777" w:rsidTr="001E0027">
        <w:tc>
          <w:tcPr>
            <w:tcW w:w="9923" w:type="dxa"/>
          </w:tcPr>
          <w:p w14:paraId="44C034BC" w14:textId="77777777" w:rsidR="00600358" w:rsidRPr="00600358" w:rsidRDefault="00600358" w:rsidP="00600358">
            <w:pPr>
              <w:spacing w:after="0" w:line="240" w:lineRule="auto"/>
              <w:rPr>
                <w:rFonts w:ascii="Arial" w:eastAsia="Times New Roman" w:hAnsi="Arial" w:cs="Arial"/>
                <w:sz w:val="20"/>
                <w:szCs w:val="20"/>
                <w:lang w:val="nl-BE"/>
              </w:rPr>
            </w:pPr>
          </w:p>
          <w:p w14:paraId="1CB3F767" w14:textId="77777777" w:rsidR="00600358" w:rsidRPr="00600358" w:rsidRDefault="00600358" w:rsidP="00600358">
            <w:pPr>
              <w:numPr>
                <w:ilvl w:val="0"/>
                <w:numId w:val="15"/>
              </w:numPr>
              <w:spacing w:after="0" w:line="240" w:lineRule="auto"/>
              <w:ind w:left="709"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Aantal maal per dag dat de rechthebbende zich zelf sondeert : ............ [max. 5 / dag voor de indicaties a) tot d) – max. 8 / dag voor de indicaties e) en f).]</w:t>
            </w:r>
          </w:p>
          <w:p w14:paraId="3F26DB7F" w14:textId="77777777" w:rsidR="00600358" w:rsidRPr="00600358" w:rsidRDefault="00600358" w:rsidP="00600358">
            <w:pPr>
              <w:spacing w:after="0" w:line="240" w:lineRule="auto"/>
              <w:ind w:left="709"/>
              <w:contextualSpacing/>
              <w:rPr>
                <w:rFonts w:ascii="Arial" w:eastAsia="Times New Roman" w:hAnsi="Arial" w:cs="Arial"/>
                <w:sz w:val="20"/>
                <w:szCs w:val="20"/>
                <w:lang w:val="nl-BE"/>
              </w:rPr>
            </w:pPr>
          </w:p>
        </w:tc>
      </w:tr>
      <w:tr w:rsidR="00600358" w:rsidRPr="00A23D1F" w14:paraId="34C18C91" w14:textId="77777777" w:rsidTr="001E0027">
        <w:tc>
          <w:tcPr>
            <w:tcW w:w="9923" w:type="dxa"/>
          </w:tcPr>
          <w:p w14:paraId="5B389A2C" w14:textId="77777777" w:rsidR="00600358" w:rsidRPr="00600358" w:rsidRDefault="00600358" w:rsidP="00600358">
            <w:pPr>
              <w:spacing w:after="0" w:line="240" w:lineRule="auto"/>
              <w:ind w:left="447"/>
              <w:contextualSpacing/>
              <w:rPr>
                <w:rFonts w:ascii="Arial" w:eastAsia="Times New Roman" w:hAnsi="Arial" w:cs="Arial"/>
                <w:sz w:val="20"/>
                <w:szCs w:val="20"/>
                <w:highlight w:val="yellow"/>
                <w:lang w:val="nl-BE"/>
              </w:rPr>
            </w:pPr>
          </w:p>
          <w:p w14:paraId="257F7296" w14:textId="77777777" w:rsidR="00600358" w:rsidRPr="00A23D1F" w:rsidRDefault="00600358" w:rsidP="00600358">
            <w:pPr>
              <w:numPr>
                <w:ilvl w:val="0"/>
                <w:numId w:val="15"/>
              </w:numPr>
              <w:spacing w:after="0" w:line="240" w:lineRule="auto"/>
              <w:ind w:left="447" w:hanging="141"/>
              <w:contextualSpacing/>
              <w:rPr>
                <w:rFonts w:ascii="Arial" w:eastAsia="Times New Roman" w:hAnsi="Arial" w:cs="Arial"/>
                <w:sz w:val="20"/>
                <w:szCs w:val="20"/>
                <w:highlight w:val="yellow"/>
                <w:lang w:val="nl-BE"/>
              </w:rPr>
            </w:pPr>
            <w:r w:rsidRPr="00A23D1F">
              <w:rPr>
                <w:rFonts w:ascii="Arial" w:eastAsia="Times New Roman" w:hAnsi="Arial" w:cs="Arial"/>
                <w:sz w:val="20"/>
                <w:szCs w:val="20"/>
                <w:highlight w:val="yellow"/>
                <w:lang w:val="nl-BE"/>
              </w:rPr>
              <w:t>De voorschrijver bevestigt dat indien de patiënt woonachtig is in een dienst of inrichting, bedoeld in artikel 34, eerste lid, 11° of 12°, van de wet betreffende de verplichte verzekering voor geneeskundige verzorging en uitkeringen, gecoördineerd op 14 juli 1994, deze voldoet aan de vier volgende voorwaarde</w:t>
            </w:r>
            <w:r w:rsidRPr="00A23D1F">
              <w:rPr>
                <w:rFonts w:ascii="Arial" w:eastAsia="Times New Roman" w:hAnsi="Arial" w:cs="Arial"/>
                <w:bCs/>
                <w:i/>
                <w:sz w:val="18"/>
                <w:szCs w:val="18"/>
                <w:highlight w:val="yellow"/>
                <w:lang w:val="nl-BE"/>
              </w:rPr>
              <w:t>)</w:t>
            </w:r>
            <w:r w:rsidRPr="00A23D1F">
              <w:rPr>
                <w:rFonts w:ascii="Arial" w:eastAsia="Times New Roman" w:hAnsi="Arial" w:cs="Arial"/>
                <w:bCs/>
                <w:i/>
                <w:sz w:val="20"/>
                <w:szCs w:val="20"/>
                <w:highlight w:val="yellow"/>
                <w:lang w:val="nl-BE"/>
              </w:rPr>
              <w:t>:</w:t>
            </w:r>
          </w:p>
          <w:p w14:paraId="255BADD9" w14:textId="77777777" w:rsidR="00600358" w:rsidRPr="00A23D1F" w:rsidRDefault="00600358" w:rsidP="00600358">
            <w:pPr>
              <w:numPr>
                <w:ilvl w:val="0"/>
                <w:numId w:val="14"/>
              </w:numPr>
              <w:spacing w:after="0" w:line="240" w:lineRule="auto"/>
              <w:ind w:left="1036"/>
              <w:contextualSpacing/>
              <w:jc w:val="both"/>
              <w:rPr>
                <w:rFonts w:ascii="Arial" w:eastAsia="Times New Roman" w:hAnsi="Arial" w:cs="Times New Roman"/>
                <w:spacing w:val="-3"/>
                <w:sz w:val="18"/>
                <w:szCs w:val="18"/>
                <w:highlight w:val="yellow"/>
                <w:lang w:val="nl-BE"/>
              </w:rPr>
            </w:pPr>
            <w:r w:rsidRPr="00A23D1F">
              <w:rPr>
                <w:rFonts w:ascii="Arial" w:eastAsia="Times New Roman" w:hAnsi="Arial" w:cs="Times New Roman"/>
                <w:spacing w:val="-3"/>
                <w:sz w:val="18"/>
                <w:szCs w:val="18"/>
                <w:highlight w:val="yellow"/>
                <w:lang w:val="nl-BE"/>
              </w:rPr>
              <w:t xml:space="preserve">De bewoner moet </w:t>
            </w:r>
            <w:proofErr w:type="spellStart"/>
            <w:r w:rsidRPr="00A23D1F">
              <w:rPr>
                <w:rFonts w:ascii="Arial" w:eastAsia="Times New Roman" w:hAnsi="Arial" w:cs="Times New Roman"/>
                <w:spacing w:val="-3"/>
                <w:sz w:val="18"/>
                <w:szCs w:val="18"/>
                <w:highlight w:val="yellow"/>
                <w:lang w:val="nl-BE"/>
              </w:rPr>
              <w:t>autosondage</w:t>
            </w:r>
            <w:proofErr w:type="spellEnd"/>
            <w:r w:rsidRPr="00A23D1F">
              <w:rPr>
                <w:rFonts w:ascii="Arial" w:eastAsia="Times New Roman" w:hAnsi="Arial" w:cs="Times New Roman"/>
                <w:spacing w:val="-3"/>
                <w:sz w:val="18"/>
                <w:szCs w:val="18"/>
                <w:highlight w:val="yellow"/>
                <w:lang w:val="nl-BE"/>
              </w:rPr>
              <w:t xml:space="preserve"> kunnen uitvoeren en dit minstens zes maanden hebben gedaan voordat hij/zij wordt opgenomen;</w:t>
            </w:r>
          </w:p>
          <w:p w14:paraId="49293101" w14:textId="77777777" w:rsidR="00600358" w:rsidRPr="00A23D1F" w:rsidRDefault="00600358" w:rsidP="00600358">
            <w:pPr>
              <w:numPr>
                <w:ilvl w:val="0"/>
                <w:numId w:val="14"/>
              </w:numPr>
              <w:spacing w:after="0" w:line="240" w:lineRule="auto"/>
              <w:ind w:left="1036"/>
              <w:contextualSpacing/>
              <w:jc w:val="both"/>
              <w:rPr>
                <w:rFonts w:ascii="Arial" w:eastAsia="Times New Roman" w:hAnsi="Arial" w:cs="Times New Roman"/>
                <w:spacing w:val="-3"/>
                <w:sz w:val="18"/>
                <w:szCs w:val="18"/>
                <w:highlight w:val="yellow"/>
                <w:lang w:val="nl-BE"/>
              </w:rPr>
            </w:pPr>
            <w:proofErr w:type="spellStart"/>
            <w:r w:rsidRPr="00A23D1F">
              <w:rPr>
                <w:rFonts w:ascii="Arial" w:eastAsia="Times New Roman" w:hAnsi="Arial" w:cs="Times New Roman"/>
                <w:spacing w:val="-3"/>
                <w:sz w:val="18"/>
                <w:szCs w:val="18"/>
                <w:highlight w:val="yellow"/>
                <w:lang w:val="nl-BE"/>
              </w:rPr>
              <w:t>Autosondage</w:t>
            </w:r>
            <w:proofErr w:type="spellEnd"/>
            <w:r w:rsidRPr="00A23D1F">
              <w:rPr>
                <w:rFonts w:ascii="Arial" w:eastAsia="Times New Roman" w:hAnsi="Arial" w:cs="Times New Roman"/>
                <w:spacing w:val="-3"/>
                <w:sz w:val="18"/>
                <w:szCs w:val="18"/>
                <w:highlight w:val="yellow"/>
                <w:lang w:val="nl-BE"/>
              </w:rPr>
              <w:t xml:space="preserve"> wordt niet uitgevoerd door de verpleegkundige of ander zorgpersoneel.</w:t>
            </w:r>
          </w:p>
          <w:p w14:paraId="4C49BEAA" w14:textId="77777777" w:rsidR="00600358" w:rsidRPr="00A23D1F" w:rsidRDefault="00600358" w:rsidP="00600358">
            <w:pPr>
              <w:numPr>
                <w:ilvl w:val="0"/>
                <w:numId w:val="14"/>
              </w:numPr>
              <w:spacing w:after="0" w:line="240" w:lineRule="auto"/>
              <w:ind w:left="1036"/>
              <w:contextualSpacing/>
              <w:jc w:val="both"/>
              <w:rPr>
                <w:rFonts w:ascii="Arial" w:eastAsia="Times New Roman" w:hAnsi="Arial" w:cs="Times New Roman"/>
                <w:spacing w:val="-3"/>
                <w:sz w:val="18"/>
                <w:szCs w:val="18"/>
                <w:highlight w:val="yellow"/>
                <w:lang w:val="nl-BE"/>
              </w:rPr>
            </w:pPr>
            <w:r w:rsidRPr="00A23D1F">
              <w:rPr>
                <w:rFonts w:ascii="Arial" w:eastAsia="Times New Roman" w:hAnsi="Arial" w:cs="Times New Roman"/>
                <w:spacing w:val="-3"/>
                <w:sz w:val="18"/>
                <w:szCs w:val="18"/>
                <w:highlight w:val="yellow"/>
                <w:lang w:val="nl-BE"/>
              </w:rPr>
              <w:t>Op basis van de Katz-schaal valt de bewoner in de categorieën 0 of A.</w:t>
            </w:r>
          </w:p>
          <w:p w14:paraId="44246EA7" w14:textId="77777777" w:rsidR="00600358" w:rsidRPr="00A23D1F" w:rsidRDefault="00600358" w:rsidP="00600358">
            <w:pPr>
              <w:numPr>
                <w:ilvl w:val="0"/>
                <w:numId w:val="14"/>
              </w:numPr>
              <w:spacing w:after="0" w:line="240" w:lineRule="auto"/>
              <w:ind w:left="1014"/>
              <w:contextualSpacing/>
              <w:rPr>
                <w:rFonts w:ascii="Arial" w:eastAsia="Times New Roman" w:hAnsi="Arial" w:cs="Arial"/>
                <w:sz w:val="18"/>
                <w:szCs w:val="18"/>
                <w:highlight w:val="yellow"/>
                <w:lang w:val="nl-BE"/>
              </w:rPr>
            </w:pPr>
            <w:r w:rsidRPr="00A23D1F">
              <w:rPr>
                <w:rFonts w:ascii="Arial" w:eastAsia="Times New Roman" w:hAnsi="Arial" w:cs="Times New Roman"/>
                <w:spacing w:val="-3"/>
                <w:sz w:val="18"/>
                <w:szCs w:val="18"/>
                <w:highlight w:val="yellow"/>
                <w:lang w:val="nl-BE"/>
              </w:rPr>
              <w:t xml:space="preserve">De bewoner behoort niet tot fase 4 en volgende van de GDS-schaal (Global </w:t>
            </w:r>
            <w:proofErr w:type="spellStart"/>
            <w:r w:rsidRPr="00A23D1F">
              <w:rPr>
                <w:rFonts w:ascii="Arial" w:eastAsia="Times New Roman" w:hAnsi="Arial" w:cs="Times New Roman"/>
                <w:spacing w:val="-3"/>
                <w:sz w:val="18"/>
                <w:szCs w:val="18"/>
                <w:highlight w:val="yellow"/>
                <w:lang w:val="nl-BE"/>
              </w:rPr>
              <w:t>Deterioration</w:t>
            </w:r>
            <w:proofErr w:type="spellEnd"/>
            <w:r w:rsidRPr="00A23D1F">
              <w:rPr>
                <w:rFonts w:ascii="Arial" w:eastAsia="Times New Roman" w:hAnsi="Arial" w:cs="Times New Roman"/>
                <w:spacing w:val="-3"/>
                <w:sz w:val="18"/>
                <w:szCs w:val="18"/>
                <w:highlight w:val="yellow"/>
                <w:lang w:val="nl-BE"/>
              </w:rPr>
              <w:t xml:space="preserve"> </w:t>
            </w:r>
            <w:proofErr w:type="spellStart"/>
            <w:r w:rsidRPr="00A23D1F">
              <w:rPr>
                <w:rFonts w:ascii="Arial" w:eastAsia="Times New Roman" w:hAnsi="Arial" w:cs="Times New Roman"/>
                <w:spacing w:val="-3"/>
                <w:sz w:val="18"/>
                <w:szCs w:val="18"/>
                <w:highlight w:val="yellow"/>
                <w:lang w:val="nl-BE"/>
              </w:rPr>
              <w:t>Scale</w:t>
            </w:r>
            <w:proofErr w:type="spellEnd"/>
            <w:r w:rsidRPr="00A23D1F">
              <w:rPr>
                <w:rFonts w:ascii="Arial" w:eastAsia="Times New Roman" w:hAnsi="Arial" w:cs="Times New Roman"/>
                <w:spacing w:val="-3"/>
                <w:sz w:val="18"/>
                <w:szCs w:val="18"/>
                <w:highlight w:val="yellow"/>
                <w:lang w:val="nl-BE"/>
              </w:rPr>
              <w:t>) van Reisberg et al. (1982).</w:t>
            </w:r>
          </w:p>
          <w:p w14:paraId="44B5CFEA" w14:textId="77777777" w:rsidR="00600358" w:rsidRPr="00A23D1F" w:rsidRDefault="00600358" w:rsidP="00600358">
            <w:pPr>
              <w:spacing w:after="0" w:line="240" w:lineRule="auto"/>
              <w:ind w:left="1014"/>
              <w:contextualSpacing/>
              <w:rPr>
                <w:rFonts w:ascii="Arial" w:eastAsia="Times New Roman" w:hAnsi="Arial" w:cs="Arial"/>
                <w:sz w:val="18"/>
                <w:szCs w:val="18"/>
                <w:highlight w:val="yellow"/>
                <w:lang w:val="nl-BE"/>
              </w:rPr>
            </w:pPr>
          </w:p>
          <w:p w14:paraId="0DF61648" w14:textId="77777777" w:rsidR="00600358" w:rsidRPr="00600358" w:rsidRDefault="00600358" w:rsidP="00600358">
            <w:pPr>
              <w:spacing w:after="0" w:line="240" w:lineRule="auto"/>
              <w:ind w:left="420" w:hanging="106"/>
              <w:contextualSpacing/>
              <w:jc w:val="both"/>
              <w:rPr>
                <w:rFonts w:ascii="Arial" w:eastAsia="Times New Roman" w:hAnsi="Arial" w:cs="Arial"/>
                <w:sz w:val="20"/>
                <w:szCs w:val="20"/>
                <w:highlight w:val="yellow"/>
                <w:lang w:val="nl-BE"/>
              </w:rPr>
            </w:pPr>
            <w:r w:rsidRPr="00A23D1F">
              <w:rPr>
                <w:rFonts w:ascii="Arial" w:eastAsia="Times New Roman" w:hAnsi="Arial" w:cs="Arial"/>
                <w:sz w:val="20"/>
                <w:szCs w:val="20"/>
                <w:highlight w:val="yellow"/>
                <w:lang w:val="nl-BE"/>
              </w:rPr>
              <w:t>Ja, de patiënt is woonachtig in deze dienst of inrichting en voldoet aan alle voorwaarden.</w:t>
            </w:r>
          </w:p>
        </w:tc>
      </w:tr>
      <w:tr w:rsidR="00600358" w:rsidRPr="00600358" w14:paraId="40B5E78A" w14:textId="77777777" w:rsidTr="001E0027">
        <w:trPr>
          <w:trHeight w:val="3453"/>
        </w:trPr>
        <w:tc>
          <w:tcPr>
            <w:tcW w:w="9923" w:type="dxa"/>
          </w:tcPr>
          <w:p w14:paraId="003A6A4D" w14:textId="77777777" w:rsidR="00600358" w:rsidRPr="00600358" w:rsidRDefault="00600358" w:rsidP="00600358">
            <w:pPr>
              <w:spacing w:after="0" w:line="240" w:lineRule="auto"/>
              <w:rPr>
                <w:rFonts w:ascii="Arial" w:eastAsia="Times New Roman" w:hAnsi="Arial" w:cs="Arial"/>
                <w:b/>
                <w:bCs/>
                <w:sz w:val="20"/>
                <w:szCs w:val="20"/>
                <w:lang w:val="nl-BE"/>
              </w:rPr>
            </w:pPr>
          </w:p>
          <w:p w14:paraId="5C0CB45C" w14:textId="77777777" w:rsidR="00600358" w:rsidRPr="00600358" w:rsidRDefault="00600358" w:rsidP="00600358">
            <w:pPr>
              <w:numPr>
                <w:ilvl w:val="0"/>
                <w:numId w:val="15"/>
              </w:numPr>
              <w:spacing w:after="0" w:line="240" w:lineRule="auto"/>
              <w:ind w:left="709" w:hanging="425"/>
              <w:contextualSpacing/>
              <w:rPr>
                <w:rFonts w:ascii="Arial" w:eastAsia="Times New Roman" w:hAnsi="Arial" w:cs="Arial"/>
                <w:sz w:val="18"/>
                <w:szCs w:val="18"/>
                <w:lang w:val="nl-BE"/>
              </w:rPr>
            </w:pPr>
            <w:r w:rsidRPr="00600358">
              <w:rPr>
                <w:rFonts w:ascii="Arial" w:eastAsia="Times New Roman" w:hAnsi="Arial" w:cs="Arial"/>
                <w:b/>
                <w:bCs/>
                <w:sz w:val="20"/>
                <w:szCs w:val="20"/>
                <w:lang w:val="nl-BE"/>
              </w:rPr>
              <w:t xml:space="preserve">Voorschrijver - </w:t>
            </w:r>
            <w:r w:rsidRPr="00600358">
              <w:rPr>
                <w:rFonts w:ascii="Arial" w:eastAsia="Times New Roman" w:hAnsi="Arial" w:cs="Arial"/>
                <w:sz w:val="18"/>
                <w:szCs w:val="18"/>
                <w:lang w:val="nl-BE"/>
              </w:rPr>
              <w:t>arts-specialist in de urologie, in de neurologie, in de neuropediatrie of in de fysische geneeskunde en de revalidatie deze laatste tevens specialist in de functionele en professionele revalidatie van personen met een handicap in het kader van een dienst of een centrum voor neurologische of locomotorische revalidatie zoals bedoeld in artikel 22, 6° van de wet betreffende de verplichte verzekering voor geneeskundige verzorging en uitkeringen gecoördineerd op 14 juli 1994  (invullen of stempel aanbrengen)</w:t>
            </w:r>
          </w:p>
          <w:p w14:paraId="6E700397" w14:textId="77777777" w:rsidR="00600358" w:rsidRPr="00600358" w:rsidRDefault="00600358" w:rsidP="00600358">
            <w:pPr>
              <w:spacing w:after="0" w:line="240" w:lineRule="auto"/>
              <w:rPr>
                <w:rFonts w:ascii="Arial" w:eastAsia="Times New Roman" w:hAnsi="Arial" w:cs="Arial"/>
                <w:sz w:val="20"/>
                <w:szCs w:val="20"/>
                <w:lang w:val="nl-BE"/>
              </w:rPr>
            </w:pPr>
          </w:p>
          <w:p w14:paraId="5A469BBC"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Naam, voornaam :................................................................................................................................</w:t>
            </w:r>
          </w:p>
          <w:p w14:paraId="61D15A14" w14:textId="77777777" w:rsidR="00600358" w:rsidRPr="00600358" w:rsidRDefault="00600358" w:rsidP="00600358">
            <w:pPr>
              <w:spacing w:after="0" w:line="240" w:lineRule="auto"/>
              <w:rPr>
                <w:rFonts w:ascii="Arial" w:eastAsia="Times New Roman" w:hAnsi="Arial" w:cs="Arial"/>
                <w:sz w:val="20"/>
                <w:szCs w:val="20"/>
                <w:lang w:val="nl-BE"/>
              </w:rPr>
            </w:pPr>
          </w:p>
          <w:p w14:paraId="3779A8DA"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 xml:space="preserve">Adres:……………………………………………………………………………………………………….. </w:t>
            </w:r>
          </w:p>
          <w:p w14:paraId="514F8923" w14:textId="77777777" w:rsidR="00600358" w:rsidRPr="00600358" w:rsidRDefault="00600358" w:rsidP="00600358">
            <w:pPr>
              <w:spacing w:after="0" w:line="240" w:lineRule="auto"/>
              <w:rPr>
                <w:rFonts w:ascii="Arial" w:eastAsia="Times New Roman" w:hAnsi="Arial" w:cs="Arial"/>
                <w:sz w:val="20"/>
                <w:szCs w:val="20"/>
                <w:lang w:val="nl-BE"/>
              </w:rPr>
            </w:pPr>
          </w:p>
          <w:p w14:paraId="734CEAAA"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Identificatienummer RIZIV :…………………………………………...................................................</w:t>
            </w:r>
          </w:p>
          <w:p w14:paraId="68D36BA0" w14:textId="77777777" w:rsidR="00600358" w:rsidRPr="00600358" w:rsidRDefault="00600358" w:rsidP="00600358">
            <w:pPr>
              <w:spacing w:after="0" w:line="240" w:lineRule="auto"/>
              <w:rPr>
                <w:rFonts w:ascii="Arial" w:eastAsia="Times New Roman" w:hAnsi="Arial" w:cs="Arial"/>
                <w:sz w:val="20"/>
                <w:szCs w:val="20"/>
                <w:lang w:val="nl-NL"/>
              </w:rPr>
            </w:pPr>
          </w:p>
          <w:p w14:paraId="11D4BA4F" w14:textId="77777777" w:rsidR="00600358" w:rsidRPr="00600358" w:rsidRDefault="00600358" w:rsidP="00600358">
            <w:pPr>
              <w:spacing w:after="0" w:line="240" w:lineRule="auto"/>
              <w:rPr>
                <w:rFonts w:ascii="Arial" w:eastAsia="Times New Roman" w:hAnsi="Arial" w:cs="Arial"/>
                <w:sz w:val="20"/>
                <w:szCs w:val="20"/>
                <w:lang w:val="nl-NL"/>
              </w:rPr>
            </w:pPr>
          </w:p>
          <w:p w14:paraId="28FC32BB"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de-DE"/>
              </w:rPr>
              <w:t>Datum : ..................................................................................</w:t>
            </w:r>
          </w:p>
          <w:p w14:paraId="6E32F517" w14:textId="77777777" w:rsidR="00600358" w:rsidRPr="00600358" w:rsidRDefault="00600358" w:rsidP="00600358">
            <w:pPr>
              <w:spacing w:after="0" w:line="240" w:lineRule="auto"/>
              <w:rPr>
                <w:rFonts w:ascii="Arial" w:eastAsia="Times New Roman" w:hAnsi="Arial" w:cs="Arial"/>
                <w:sz w:val="20"/>
                <w:szCs w:val="20"/>
                <w:lang w:val="de-DE"/>
              </w:rPr>
            </w:pPr>
          </w:p>
          <w:p w14:paraId="33F1664C" w14:textId="77777777" w:rsidR="00600358" w:rsidRPr="00600358" w:rsidRDefault="00600358" w:rsidP="00600358">
            <w:pPr>
              <w:spacing w:after="0" w:line="240" w:lineRule="auto"/>
              <w:rPr>
                <w:rFonts w:ascii="Arial" w:eastAsia="Times New Roman" w:hAnsi="Arial" w:cs="Arial"/>
                <w:sz w:val="20"/>
                <w:szCs w:val="20"/>
                <w:lang w:val="de-DE"/>
              </w:rPr>
            </w:pPr>
            <w:proofErr w:type="spellStart"/>
            <w:r w:rsidRPr="00600358">
              <w:rPr>
                <w:rFonts w:ascii="Arial" w:eastAsia="Times New Roman" w:hAnsi="Arial" w:cs="Arial"/>
                <w:sz w:val="20"/>
                <w:szCs w:val="20"/>
                <w:lang w:val="de-DE"/>
              </w:rPr>
              <w:t>Handtekening</w:t>
            </w:r>
            <w:proofErr w:type="spellEnd"/>
            <w:r w:rsidRPr="00600358">
              <w:rPr>
                <w:rFonts w:ascii="Arial" w:eastAsia="Times New Roman" w:hAnsi="Arial" w:cs="Arial"/>
                <w:sz w:val="20"/>
                <w:szCs w:val="20"/>
                <w:lang w:val="de-DE"/>
              </w:rPr>
              <w:t xml:space="preserve"> : ......................................................................</w:t>
            </w:r>
          </w:p>
          <w:p w14:paraId="4EEE3DA9" w14:textId="77777777" w:rsidR="00600358" w:rsidRPr="00600358" w:rsidRDefault="00600358" w:rsidP="00600358">
            <w:pPr>
              <w:spacing w:after="0" w:line="240" w:lineRule="auto"/>
              <w:rPr>
                <w:rFonts w:ascii="Arial" w:eastAsia="Times New Roman" w:hAnsi="Arial" w:cs="Arial"/>
                <w:sz w:val="20"/>
                <w:szCs w:val="20"/>
                <w:lang w:val="nl-BE"/>
              </w:rPr>
            </w:pPr>
          </w:p>
          <w:p w14:paraId="24C0643F" w14:textId="77777777" w:rsidR="00600358" w:rsidRPr="00600358" w:rsidRDefault="00600358" w:rsidP="00600358">
            <w:pPr>
              <w:spacing w:after="0" w:line="240" w:lineRule="auto"/>
              <w:rPr>
                <w:rFonts w:ascii="Arial" w:eastAsia="Times New Roman" w:hAnsi="Arial" w:cs="Arial"/>
                <w:sz w:val="20"/>
                <w:szCs w:val="20"/>
                <w:lang w:val="nl-BE"/>
              </w:rPr>
            </w:pPr>
          </w:p>
          <w:p w14:paraId="03D2954A" w14:textId="77777777" w:rsidR="00600358" w:rsidRPr="00600358" w:rsidRDefault="00600358" w:rsidP="00600358">
            <w:pPr>
              <w:spacing w:after="0" w:line="240" w:lineRule="auto"/>
              <w:rPr>
                <w:rFonts w:ascii="Arial" w:eastAsia="Times New Roman" w:hAnsi="Arial" w:cs="Arial"/>
                <w:sz w:val="20"/>
                <w:szCs w:val="20"/>
                <w:lang w:val="nl-BE"/>
              </w:rPr>
            </w:pPr>
          </w:p>
        </w:tc>
      </w:tr>
    </w:tbl>
    <w:p w14:paraId="1D8060B1" w14:textId="77777777" w:rsidR="00600358" w:rsidRPr="00600358" w:rsidRDefault="00600358" w:rsidP="00600358">
      <w:pPr>
        <w:spacing w:after="0" w:line="240" w:lineRule="auto"/>
        <w:rPr>
          <w:rFonts w:ascii="Arial" w:eastAsia="Times New Roman" w:hAnsi="Arial" w:cs="Arial"/>
          <w:sz w:val="16"/>
          <w:szCs w:val="16"/>
          <w:lang w:val="nl-BE"/>
        </w:rPr>
      </w:pPr>
    </w:p>
    <w:p w14:paraId="610A2BAF" w14:textId="77777777" w:rsidR="00600358" w:rsidRPr="00600358" w:rsidRDefault="00600358" w:rsidP="00600358">
      <w:pPr>
        <w:rPr>
          <w:rFonts w:ascii="Arial" w:eastAsia="Times New Roman" w:hAnsi="Arial" w:cs="Arial"/>
          <w:sz w:val="16"/>
          <w:szCs w:val="16"/>
          <w:lang w:val="nl-BE"/>
        </w:rPr>
      </w:pPr>
      <w:r w:rsidRPr="00600358">
        <w:rPr>
          <w:rFonts w:ascii="Arial" w:eastAsia="Times New Roman" w:hAnsi="Arial" w:cs="Arial"/>
          <w:sz w:val="16"/>
          <w:szCs w:val="16"/>
          <w:lang w:val="nl-BE"/>
        </w:rPr>
        <w:br w:type="page"/>
      </w:r>
    </w:p>
    <w:p w14:paraId="5E3ABA0E" w14:textId="77777777" w:rsidR="00600358" w:rsidRPr="00600358" w:rsidRDefault="00600358" w:rsidP="00600358">
      <w:pPr>
        <w:spacing w:after="0" w:line="240" w:lineRule="auto"/>
        <w:rPr>
          <w:rFonts w:ascii="Arial" w:eastAsia="Times New Roman" w:hAnsi="Arial" w:cs="Arial"/>
          <w:sz w:val="16"/>
          <w:szCs w:val="16"/>
          <w:lang w:val="nl-BE"/>
        </w:rPr>
      </w:pPr>
    </w:p>
    <w:tbl>
      <w:tblPr>
        <w:tblStyle w:val="Grilledutableau39"/>
        <w:tblW w:w="10065" w:type="dxa"/>
        <w:tblInd w:w="-147" w:type="dxa"/>
        <w:tblLayout w:type="fixed"/>
        <w:tblLook w:val="04A0" w:firstRow="1" w:lastRow="0" w:firstColumn="1" w:lastColumn="0" w:noHBand="0" w:noVBand="1"/>
      </w:tblPr>
      <w:tblGrid>
        <w:gridCol w:w="4962"/>
        <w:gridCol w:w="5103"/>
      </w:tblGrid>
      <w:tr w:rsidR="00600358" w:rsidRPr="00600358" w14:paraId="46C714F3" w14:textId="77777777" w:rsidTr="001E0027">
        <w:trPr>
          <w:trHeight w:val="374"/>
        </w:trPr>
        <w:tc>
          <w:tcPr>
            <w:tcW w:w="10065" w:type="dxa"/>
            <w:gridSpan w:val="2"/>
          </w:tcPr>
          <w:p w14:paraId="0E0090FE" w14:textId="77777777" w:rsidR="00600358" w:rsidRPr="00600358" w:rsidRDefault="00600358" w:rsidP="00600358">
            <w:pPr>
              <w:spacing w:after="0" w:line="240" w:lineRule="auto"/>
              <w:rPr>
                <w:rFonts w:ascii="Arial" w:eastAsia="Times New Roman" w:hAnsi="Arial" w:cs="Arial"/>
                <w:b/>
                <w:sz w:val="20"/>
                <w:szCs w:val="20"/>
                <w:lang w:val="en-GB"/>
              </w:rPr>
            </w:pPr>
            <w:r w:rsidRPr="00600358">
              <w:rPr>
                <w:rFonts w:ascii="Arial" w:eastAsia="Times New Roman" w:hAnsi="Arial" w:cs="Arial"/>
                <w:sz w:val="16"/>
                <w:szCs w:val="16"/>
                <w:lang w:val="nl-BE"/>
              </w:rPr>
              <w:br w:type="page"/>
            </w:r>
            <w:proofErr w:type="spellStart"/>
            <w:r w:rsidRPr="00600358">
              <w:rPr>
                <w:rFonts w:ascii="Arial" w:eastAsia="Times New Roman" w:hAnsi="Arial" w:cs="Arial"/>
                <w:b/>
                <w:sz w:val="20"/>
                <w:szCs w:val="20"/>
                <w:lang w:val="en-GB"/>
              </w:rPr>
              <w:t>Verlenging</w:t>
            </w:r>
            <w:proofErr w:type="spellEnd"/>
            <w:r w:rsidRPr="00600358">
              <w:rPr>
                <w:rFonts w:ascii="Arial" w:eastAsia="Times New Roman" w:hAnsi="Arial" w:cs="Arial"/>
                <w:b/>
                <w:sz w:val="20"/>
                <w:szCs w:val="20"/>
                <w:lang w:val="en-GB"/>
              </w:rPr>
              <w:t>:</w:t>
            </w:r>
          </w:p>
        </w:tc>
      </w:tr>
      <w:tr w:rsidR="00600358" w:rsidRPr="00600358" w14:paraId="3B83A198" w14:textId="77777777" w:rsidTr="001E0027">
        <w:trPr>
          <w:trHeight w:val="405"/>
        </w:trPr>
        <w:tc>
          <w:tcPr>
            <w:tcW w:w="4962" w:type="dxa"/>
          </w:tcPr>
          <w:p w14:paraId="5E7B7C5A" w14:textId="77777777" w:rsidR="00600358" w:rsidRPr="00600358" w:rsidRDefault="00600358" w:rsidP="00600358">
            <w:pPr>
              <w:numPr>
                <w:ilvl w:val="0"/>
                <w:numId w:val="16"/>
              </w:numPr>
              <w:spacing w:after="0" w:line="240" w:lineRule="auto"/>
              <w:ind w:left="567" w:hanging="283"/>
              <w:contextualSpacing/>
              <w:rPr>
                <w:rFonts w:ascii="Arial" w:eastAsia="Times New Roman" w:hAnsi="Arial" w:cs="Arial"/>
                <w:sz w:val="20"/>
                <w:szCs w:val="20"/>
                <w:lang w:val="en-GB"/>
              </w:rPr>
            </w:pPr>
            <w:proofErr w:type="spellStart"/>
            <w:r w:rsidRPr="00600358">
              <w:rPr>
                <w:rFonts w:ascii="Arial" w:eastAsia="Times New Roman" w:hAnsi="Arial" w:cs="Arial"/>
                <w:sz w:val="20"/>
                <w:szCs w:val="20"/>
                <w:lang w:val="en-GB"/>
              </w:rPr>
              <w:t>Geldigheidsduur</w:t>
            </w:r>
            <w:proofErr w:type="spellEnd"/>
            <w:r w:rsidRPr="00600358">
              <w:rPr>
                <w:rFonts w:ascii="Arial" w:eastAsia="Times New Roman" w:hAnsi="Arial" w:cs="Arial"/>
                <w:sz w:val="20"/>
                <w:szCs w:val="20"/>
                <w:lang w:val="en-GB"/>
              </w:rPr>
              <w:t xml:space="preserve">: 5 </w:t>
            </w:r>
            <w:proofErr w:type="spellStart"/>
            <w:r w:rsidRPr="00600358">
              <w:rPr>
                <w:rFonts w:ascii="Arial" w:eastAsia="Times New Roman" w:hAnsi="Arial" w:cs="Arial"/>
                <w:sz w:val="20"/>
                <w:szCs w:val="20"/>
                <w:lang w:val="en-GB"/>
              </w:rPr>
              <w:t>jaren</w:t>
            </w:r>
            <w:proofErr w:type="spellEnd"/>
            <w:r w:rsidRPr="00600358">
              <w:rPr>
                <w:rFonts w:ascii="Arial" w:eastAsia="Times New Roman" w:hAnsi="Arial" w:cs="Arial"/>
                <w:sz w:val="20"/>
                <w:szCs w:val="20"/>
                <w:lang w:val="en-GB"/>
              </w:rPr>
              <w:t xml:space="preserve"> </w:t>
            </w:r>
            <w:proofErr w:type="spellStart"/>
            <w:r w:rsidRPr="00600358">
              <w:rPr>
                <w:rFonts w:ascii="Arial" w:eastAsia="Times New Roman" w:hAnsi="Arial" w:cs="Arial"/>
                <w:sz w:val="20"/>
                <w:szCs w:val="20"/>
                <w:lang w:val="en-GB"/>
              </w:rPr>
              <w:t>vanaf</w:t>
            </w:r>
            <w:proofErr w:type="spellEnd"/>
            <w:r w:rsidRPr="00600358">
              <w:rPr>
                <w:rFonts w:ascii="Arial" w:eastAsia="Times New Roman" w:hAnsi="Arial" w:cs="Arial"/>
                <w:sz w:val="20"/>
                <w:szCs w:val="20"/>
                <w:lang w:val="en-GB"/>
              </w:rPr>
              <w:t xml:space="preserve">  ………..</w:t>
            </w:r>
          </w:p>
        </w:tc>
        <w:tc>
          <w:tcPr>
            <w:tcW w:w="5103" w:type="dxa"/>
          </w:tcPr>
          <w:p w14:paraId="425E6CE0" w14:textId="77777777" w:rsidR="00600358" w:rsidRPr="00600358" w:rsidRDefault="00600358" w:rsidP="00600358">
            <w:pPr>
              <w:numPr>
                <w:ilvl w:val="0"/>
                <w:numId w:val="17"/>
              </w:numPr>
              <w:spacing w:after="0" w:line="240" w:lineRule="auto"/>
              <w:ind w:left="768" w:hanging="425"/>
              <w:contextualSpacing/>
              <w:rPr>
                <w:rFonts w:ascii="Arial" w:eastAsia="Times New Roman" w:hAnsi="Arial" w:cs="Arial"/>
                <w:sz w:val="20"/>
                <w:szCs w:val="20"/>
                <w:lang w:val="en-GB"/>
              </w:rPr>
            </w:pPr>
            <w:proofErr w:type="spellStart"/>
            <w:r w:rsidRPr="00600358">
              <w:rPr>
                <w:rFonts w:ascii="Arial" w:eastAsia="Times New Roman" w:hAnsi="Arial" w:cs="Arial"/>
                <w:sz w:val="20"/>
                <w:szCs w:val="20"/>
                <w:lang w:val="en-GB"/>
              </w:rPr>
              <w:t>Geldigheidsduur</w:t>
            </w:r>
            <w:proofErr w:type="spellEnd"/>
            <w:r w:rsidRPr="00600358">
              <w:rPr>
                <w:rFonts w:ascii="Arial" w:eastAsia="Times New Roman" w:hAnsi="Arial" w:cs="Arial"/>
                <w:sz w:val="20"/>
                <w:szCs w:val="20"/>
                <w:lang w:val="en-GB"/>
              </w:rPr>
              <w:t xml:space="preserve">: 1 </w:t>
            </w:r>
            <w:proofErr w:type="spellStart"/>
            <w:r w:rsidRPr="00600358">
              <w:rPr>
                <w:rFonts w:ascii="Arial" w:eastAsia="Times New Roman" w:hAnsi="Arial" w:cs="Arial"/>
                <w:sz w:val="20"/>
                <w:szCs w:val="20"/>
                <w:lang w:val="en-GB"/>
              </w:rPr>
              <w:t>jaar</w:t>
            </w:r>
            <w:proofErr w:type="spellEnd"/>
            <w:r w:rsidRPr="00600358">
              <w:rPr>
                <w:rFonts w:ascii="Arial" w:eastAsia="Times New Roman" w:hAnsi="Arial" w:cs="Arial"/>
                <w:sz w:val="20"/>
                <w:szCs w:val="20"/>
                <w:lang w:val="en-GB"/>
              </w:rPr>
              <w:t xml:space="preserve"> </w:t>
            </w:r>
            <w:proofErr w:type="spellStart"/>
            <w:r w:rsidRPr="00600358">
              <w:rPr>
                <w:rFonts w:ascii="Arial" w:eastAsia="Times New Roman" w:hAnsi="Arial" w:cs="Arial"/>
                <w:sz w:val="20"/>
                <w:szCs w:val="20"/>
                <w:lang w:val="en-GB"/>
              </w:rPr>
              <w:t>vanaf</w:t>
            </w:r>
            <w:proofErr w:type="spellEnd"/>
            <w:r w:rsidRPr="00600358">
              <w:rPr>
                <w:rFonts w:ascii="Arial" w:eastAsia="Times New Roman" w:hAnsi="Arial" w:cs="Arial"/>
                <w:sz w:val="20"/>
                <w:szCs w:val="20"/>
                <w:lang w:val="en-GB"/>
              </w:rPr>
              <w:t xml:space="preserve">  ………..</w:t>
            </w:r>
          </w:p>
        </w:tc>
      </w:tr>
      <w:tr w:rsidR="00600358" w:rsidRPr="00A23D1F" w14:paraId="6533D449" w14:textId="77777777" w:rsidTr="001E0027">
        <w:trPr>
          <w:trHeight w:val="401"/>
        </w:trPr>
        <w:tc>
          <w:tcPr>
            <w:tcW w:w="4962" w:type="dxa"/>
          </w:tcPr>
          <w:p w14:paraId="43DB245A" w14:textId="77777777" w:rsidR="00600358" w:rsidRPr="00600358" w:rsidRDefault="00600358" w:rsidP="00600358">
            <w:pPr>
              <w:numPr>
                <w:ilvl w:val="0"/>
                <w:numId w:val="17"/>
              </w:numPr>
              <w:spacing w:after="0" w:line="240" w:lineRule="auto"/>
              <w:ind w:left="567" w:hanging="283"/>
              <w:contextualSpacing/>
              <w:rPr>
                <w:rFonts w:ascii="Arial" w:eastAsia="Times New Roman" w:hAnsi="Arial" w:cs="Arial"/>
                <w:iCs/>
                <w:sz w:val="18"/>
                <w:szCs w:val="18"/>
                <w:lang w:val="nl-BE"/>
              </w:rPr>
            </w:pPr>
            <w:r w:rsidRPr="00600358">
              <w:rPr>
                <w:rFonts w:ascii="Arial" w:eastAsia="Times New Roman" w:hAnsi="Arial" w:cs="Arial"/>
                <w:sz w:val="20"/>
                <w:szCs w:val="20"/>
                <w:lang w:val="nl-BE"/>
              </w:rPr>
              <w:t>In aanmerking genomen indicatie (</w:t>
            </w:r>
            <w:r w:rsidRPr="00600358">
              <w:rPr>
                <w:rFonts w:ascii="Arial" w:eastAsia="Times New Roman" w:hAnsi="Arial" w:cs="Arial"/>
                <w:bCs/>
                <w:sz w:val="18"/>
                <w:szCs w:val="18"/>
                <w:lang w:val="nl-BE"/>
              </w:rPr>
              <w:t>het desbetreffende hokje aanduiden)</w:t>
            </w:r>
            <w:r w:rsidRPr="00600358">
              <w:rPr>
                <w:rFonts w:ascii="Arial" w:eastAsia="Times New Roman" w:hAnsi="Arial" w:cs="Arial"/>
                <w:iCs/>
                <w:sz w:val="18"/>
                <w:szCs w:val="18"/>
                <w:lang w:val="nl-BE"/>
              </w:rPr>
              <w:t>:</w:t>
            </w:r>
          </w:p>
          <w:p w14:paraId="490E6C42" w14:textId="77777777" w:rsidR="00600358" w:rsidRPr="00600358" w:rsidRDefault="00600358" w:rsidP="00600358">
            <w:pPr>
              <w:spacing w:after="0" w:line="240" w:lineRule="auto"/>
              <w:rPr>
                <w:rFonts w:ascii="Arial" w:eastAsia="Times New Roman" w:hAnsi="Arial" w:cs="Arial"/>
                <w:sz w:val="20"/>
                <w:szCs w:val="20"/>
                <w:lang w:val="nl-BE"/>
              </w:rPr>
            </w:pPr>
          </w:p>
          <w:p w14:paraId="495BF877" w14:textId="77777777" w:rsidR="00600358" w:rsidRPr="00600358" w:rsidRDefault="00600358" w:rsidP="00600358">
            <w:pPr>
              <w:spacing w:after="0" w:line="240" w:lineRule="auto"/>
              <w:ind w:left="709" w:hanging="425"/>
              <w:rPr>
                <w:rFonts w:ascii="Arial" w:eastAsia="Times New Roman" w:hAnsi="Arial" w:cs="Arial"/>
                <w:sz w:val="20"/>
                <w:szCs w:val="20"/>
                <w:lang w:val="nl-BE"/>
              </w:rPr>
            </w:pPr>
            <w:r w:rsidRPr="00600358">
              <w:rPr>
                <w:rFonts w:ascii="Arial" w:eastAsia="Times New Roman" w:hAnsi="Arial" w:cs="Arial"/>
                <w:sz w:val="20"/>
                <w:szCs w:val="20"/>
                <w:lang w:val="nl-BE"/>
              </w:rPr>
              <w:t xml:space="preserve">□ </w:t>
            </w:r>
            <w:r w:rsidRPr="00600358">
              <w:rPr>
                <w:rFonts w:ascii="Arial" w:eastAsia="Times New Roman" w:hAnsi="Arial" w:cs="Arial"/>
                <w:sz w:val="20"/>
                <w:szCs w:val="20"/>
                <w:lang w:val="nl-BE"/>
              </w:rPr>
              <w:tab/>
              <w:t>a) retentieblaas met een belangrijk post-</w:t>
            </w:r>
            <w:proofErr w:type="spellStart"/>
            <w:r w:rsidRPr="00600358">
              <w:rPr>
                <w:rFonts w:ascii="Arial" w:eastAsia="Times New Roman" w:hAnsi="Arial" w:cs="Arial"/>
                <w:sz w:val="20"/>
                <w:szCs w:val="20"/>
                <w:lang w:val="nl-BE"/>
              </w:rPr>
              <w:t>mictioneel</w:t>
            </w:r>
            <w:proofErr w:type="spellEnd"/>
            <w:r w:rsidRPr="00600358">
              <w:rPr>
                <w:rFonts w:ascii="Arial" w:eastAsia="Times New Roman" w:hAnsi="Arial" w:cs="Arial"/>
                <w:sz w:val="20"/>
                <w:szCs w:val="20"/>
                <w:lang w:val="nl-BE"/>
              </w:rPr>
              <w:t xml:space="preserve"> residu (gelijk aan of groter dan 100 ml) ten gevolge van een verworven of aangeboren medullair letsel;</w:t>
            </w:r>
          </w:p>
          <w:p w14:paraId="6857DAEC"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0D768CF1" w14:textId="77777777" w:rsidR="00600358" w:rsidRPr="00600358" w:rsidRDefault="00600358" w:rsidP="00600358">
            <w:pPr>
              <w:spacing w:after="0" w:line="240" w:lineRule="auto"/>
              <w:ind w:left="709"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 xml:space="preserve">□ </w:t>
            </w:r>
            <w:r w:rsidRPr="00600358">
              <w:rPr>
                <w:rFonts w:ascii="Arial" w:eastAsia="Times New Roman" w:hAnsi="Arial" w:cs="Arial"/>
                <w:sz w:val="20"/>
                <w:szCs w:val="20"/>
                <w:lang w:val="nl-BE"/>
              </w:rPr>
              <w:tab/>
              <w:t>b) retentieblaas met een belangrijk post-</w:t>
            </w:r>
            <w:proofErr w:type="spellStart"/>
            <w:r w:rsidRPr="00600358">
              <w:rPr>
                <w:rFonts w:ascii="Arial" w:eastAsia="Times New Roman" w:hAnsi="Arial" w:cs="Arial"/>
                <w:sz w:val="20"/>
                <w:szCs w:val="20"/>
                <w:lang w:val="nl-BE"/>
              </w:rPr>
              <w:t>mictioneel</w:t>
            </w:r>
            <w:proofErr w:type="spellEnd"/>
            <w:r w:rsidRPr="00600358">
              <w:rPr>
                <w:rFonts w:ascii="Arial" w:eastAsia="Times New Roman" w:hAnsi="Arial" w:cs="Arial"/>
                <w:sz w:val="20"/>
                <w:szCs w:val="20"/>
                <w:lang w:val="nl-BE"/>
              </w:rPr>
              <w:t xml:space="preserve"> residu (gelijk aan of groter dan 100 ml) bij een perifere neuropathie;</w:t>
            </w:r>
          </w:p>
          <w:p w14:paraId="1809C109"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493F34AF" w14:textId="77777777" w:rsidR="00600358" w:rsidRPr="00600358" w:rsidRDefault="00600358" w:rsidP="00600358">
            <w:pPr>
              <w:spacing w:after="0" w:line="240" w:lineRule="auto"/>
              <w:ind w:left="709"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 xml:space="preserve">□ </w:t>
            </w:r>
            <w:r w:rsidRPr="00600358">
              <w:rPr>
                <w:rFonts w:ascii="Arial" w:eastAsia="Times New Roman" w:hAnsi="Arial" w:cs="Arial"/>
                <w:sz w:val="20"/>
                <w:szCs w:val="20"/>
                <w:lang w:val="nl-BE"/>
              </w:rPr>
              <w:tab/>
              <w:t xml:space="preserve">c) paraplegie of paraparese, tetraplegie of tetraparese wanneer verergering van de incontinentie wordt vermeden door de combinatie van (een) </w:t>
            </w:r>
            <w:proofErr w:type="spellStart"/>
            <w:r w:rsidRPr="00600358">
              <w:rPr>
                <w:rFonts w:ascii="Arial" w:eastAsia="Times New Roman" w:hAnsi="Arial" w:cs="Arial"/>
                <w:sz w:val="20"/>
                <w:szCs w:val="20"/>
                <w:lang w:val="nl-BE"/>
              </w:rPr>
              <w:t>parasympathicolytisch</w:t>
            </w:r>
            <w:proofErr w:type="spellEnd"/>
            <w:r w:rsidRPr="00600358">
              <w:rPr>
                <w:rFonts w:ascii="Arial" w:eastAsia="Times New Roman" w:hAnsi="Arial" w:cs="Arial"/>
                <w:sz w:val="20"/>
                <w:szCs w:val="20"/>
                <w:lang w:val="nl-BE"/>
              </w:rPr>
              <w:t xml:space="preserve">(e) geneesmiddel(en) met </w:t>
            </w:r>
            <w:proofErr w:type="spellStart"/>
            <w:r w:rsidRPr="00600358">
              <w:rPr>
                <w:rFonts w:ascii="Arial" w:eastAsia="Times New Roman" w:hAnsi="Arial" w:cs="Arial"/>
                <w:sz w:val="20"/>
                <w:szCs w:val="20"/>
                <w:lang w:val="nl-BE"/>
              </w:rPr>
              <w:t>autosondage</w:t>
            </w:r>
            <w:proofErr w:type="spellEnd"/>
            <w:r w:rsidRPr="00600358">
              <w:rPr>
                <w:rFonts w:ascii="Arial" w:eastAsia="Times New Roman" w:hAnsi="Arial" w:cs="Arial"/>
                <w:sz w:val="20"/>
                <w:szCs w:val="20"/>
                <w:lang w:val="nl-BE"/>
              </w:rPr>
              <w:t>;</w:t>
            </w:r>
          </w:p>
          <w:p w14:paraId="18D5032E"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3EE7BAE0" w14:textId="77777777" w:rsidR="00600358" w:rsidRPr="00600358" w:rsidRDefault="00600358" w:rsidP="00600358">
            <w:pPr>
              <w:spacing w:after="0" w:line="240" w:lineRule="auto"/>
              <w:ind w:left="457" w:hanging="141"/>
              <w:contextualSpacing/>
              <w:rPr>
                <w:rFonts w:ascii="Arial" w:eastAsia="Times New Roman" w:hAnsi="Arial" w:cs="Arial"/>
                <w:sz w:val="20"/>
                <w:szCs w:val="20"/>
                <w:lang w:val="nl-BE"/>
              </w:rPr>
            </w:pPr>
            <w:r w:rsidRPr="00600358">
              <w:rPr>
                <w:rFonts w:ascii="Arial" w:eastAsia="Times New Roman" w:hAnsi="Arial" w:cs="Arial"/>
                <w:sz w:val="20"/>
                <w:szCs w:val="20"/>
                <w:lang w:val="nl-BE"/>
              </w:rPr>
              <w:t xml:space="preserve">□ </w:t>
            </w:r>
            <w:r w:rsidRPr="00600358">
              <w:rPr>
                <w:rFonts w:ascii="Arial" w:eastAsia="Times New Roman" w:hAnsi="Arial" w:cs="Arial"/>
                <w:sz w:val="20"/>
                <w:szCs w:val="20"/>
                <w:lang w:val="nl-BE"/>
              </w:rPr>
              <w:tab/>
              <w:t xml:space="preserve">d) urineretentie in afwezigheid van een apart </w:t>
            </w:r>
            <w:r w:rsidRPr="00600358">
              <w:rPr>
                <w:rFonts w:ascii="Arial" w:eastAsia="Times New Roman" w:hAnsi="Arial" w:cs="Arial"/>
                <w:sz w:val="20"/>
                <w:szCs w:val="20"/>
                <w:lang w:val="nl-BE"/>
              </w:rPr>
              <w:tab/>
              <w:t xml:space="preserve">neurologisch letsel: substitutieblaas; </w:t>
            </w:r>
            <w:r w:rsidRPr="00600358">
              <w:rPr>
                <w:rFonts w:ascii="Arial" w:eastAsia="Times New Roman" w:hAnsi="Arial" w:cs="Arial"/>
                <w:sz w:val="20"/>
                <w:szCs w:val="20"/>
                <w:lang w:val="nl-BE"/>
              </w:rPr>
              <w:tab/>
              <w:t>vergrotingsblaas.</w:t>
            </w:r>
          </w:p>
          <w:p w14:paraId="5AF901EF" w14:textId="77777777" w:rsidR="00600358" w:rsidRPr="00600358" w:rsidRDefault="00600358" w:rsidP="00600358">
            <w:pPr>
              <w:spacing w:after="0" w:line="240" w:lineRule="auto"/>
              <w:ind w:left="720"/>
              <w:contextualSpacing/>
              <w:rPr>
                <w:rFonts w:ascii="Arial" w:eastAsia="Times New Roman" w:hAnsi="Arial" w:cs="Arial"/>
                <w:sz w:val="20"/>
                <w:szCs w:val="20"/>
                <w:lang w:val="nl-BE"/>
              </w:rPr>
            </w:pPr>
          </w:p>
          <w:p w14:paraId="1DCC1082"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 xml:space="preserve">Voor rechthebbenden onder de leeftijd van 18 jaar gelden inzake pathologie de voorwaarden als voornoemd onder </w:t>
            </w:r>
            <w:r w:rsidRPr="00600358">
              <w:rPr>
                <w:rFonts w:ascii="Arial" w:eastAsia="Times New Roman" w:hAnsi="Arial" w:cs="Arial"/>
                <w:iCs/>
                <w:sz w:val="20"/>
                <w:szCs w:val="20"/>
                <w:lang w:val="nl-BE"/>
              </w:rPr>
              <w:t xml:space="preserve">a) </w:t>
            </w:r>
            <w:r w:rsidRPr="00600358">
              <w:rPr>
                <w:rFonts w:ascii="Arial" w:eastAsia="Times New Roman" w:hAnsi="Arial" w:cs="Arial"/>
                <w:sz w:val="20"/>
                <w:szCs w:val="20"/>
                <w:lang w:val="nl-BE"/>
              </w:rPr>
              <w:t xml:space="preserve">tot d), met uitzondering van de norm van 100 ml </w:t>
            </w:r>
            <w:proofErr w:type="spellStart"/>
            <w:r w:rsidRPr="00600358">
              <w:rPr>
                <w:rFonts w:ascii="Arial" w:eastAsia="Times New Roman" w:hAnsi="Arial" w:cs="Arial"/>
                <w:sz w:val="20"/>
                <w:szCs w:val="20"/>
                <w:lang w:val="nl-BE"/>
              </w:rPr>
              <w:t>postmictioneel</w:t>
            </w:r>
            <w:proofErr w:type="spellEnd"/>
            <w:r w:rsidRPr="00600358">
              <w:rPr>
                <w:rFonts w:ascii="Arial" w:eastAsia="Times New Roman" w:hAnsi="Arial" w:cs="Arial"/>
                <w:sz w:val="20"/>
                <w:szCs w:val="20"/>
                <w:lang w:val="nl-BE"/>
              </w:rPr>
              <w:t xml:space="preserve"> residu.</w:t>
            </w:r>
          </w:p>
          <w:p w14:paraId="38A2072C" w14:textId="77777777" w:rsidR="00600358" w:rsidRPr="00600358" w:rsidRDefault="00600358" w:rsidP="00600358">
            <w:pPr>
              <w:spacing w:after="0" w:line="240" w:lineRule="auto"/>
              <w:rPr>
                <w:rFonts w:ascii="Arial" w:eastAsia="Times New Roman" w:hAnsi="Arial" w:cs="Arial"/>
                <w:strike/>
                <w:sz w:val="20"/>
                <w:szCs w:val="20"/>
                <w:lang w:val="nl-BE"/>
              </w:rPr>
            </w:pPr>
          </w:p>
        </w:tc>
        <w:tc>
          <w:tcPr>
            <w:tcW w:w="5103" w:type="dxa"/>
          </w:tcPr>
          <w:p w14:paraId="3AF9E273" w14:textId="77777777" w:rsidR="00600358" w:rsidRPr="00600358" w:rsidRDefault="00600358" w:rsidP="00600358">
            <w:pPr>
              <w:numPr>
                <w:ilvl w:val="0"/>
                <w:numId w:val="16"/>
              </w:numPr>
              <w:spacing w:after="0" w:line="240" w:lineRule="auto"/>
              <w:ind w:left="768" w:hanging="425"/>
              <w:contextualSpacing/>
              <w:rPr>
                <w:rFonts w:ascii="Arial" w:eastAsia="Times New Roman" w:hAnsi="Arial" w:cs="Arial"/>
                <w:iCs/>
                <w:sz w:val="18"/>
                <w:szCs w:val="18"/>
                <w:lang w:val="nl-BE"/>
              </w:rPr>
            </w:pPr>
            <w:r w:rsidRPr="00600358">
              <w:rPr>
                <w:rFonts w:ascii="Arial" w:eastAsia="Times New Roman" w:hAnsi="Arial" w:cs="Arial"/>
                <w:sz w:val="20"/>
                <w:szCs w:val="20"/>
                <w:lang w:val="nl-BE"/>
              </w:rPr>
              <w:t>In aanmerking genomen indicatie (</w:t>
            </w:r>
            <w:r w:rsidRPr="00600358">
              <w:rPr>
                <w:rFonts w:ascii="Arial" w:eastAsia="Times New Roman" w:hAnsi="Arial" w:cs="Arial"/>
                <w:bCs/>
                <w:sz w:val="18"/>
                <w:szCs w:val="18"/>
                <w:lang w:val="nl-BE"/>
              </w:rPr>
              <w:t>het desbetreffende hokje aanduiden)</w:t>
            </w:r>
            <w:r w:rsidRPr="00600358">
              <w:rPr>
                <w:rFonts w:ascii="Arial" w:eastAsia="Times New Roman" w:hAnsi="Arial" w:cs="Arial"/>
                <w:iCs/>
                <w:sz w:val="18"/>
                <w:szCs w:val="18"/>
                <w:lang w:val="nl-BE"/>
              </w:rPr>
              <w:t>:</w:t>
            </w:r>
          </w:p>
          <w:p w14:paraId="1F7129D9" w14:textId="77777777" w:rsidR="00600358" w:rsidRPr="00600358" w:rsidRDefault="00600358" w:rsidP="00600358">
            <w:pPr>
              <w:spacing w:after="0" w:line="240" w:lineRule="auto"/>
              <w:ind w:left="720"/>
              <w:contextualSpacing/>
              <w:rPr>
                <w:rFonts w:ascii="Arial" w:eastAsia="Times New Roman" w:hAnsi="Arial" w:cs="Arial"/>
                <w:iCs/>
                <w:sz w:val="18"/>
                <w:szCs w:val="18"/>
                <w:lang w:val="nl-BE"/>
              </w:rPr>
            </w:pPr>
          </w:p>
          <w:p w14:paraId="535F3C07" w14:textId="77777777" w:rsidR="00600358" w:rsidRPr="00600358" w:rsidRDefault="00600358" w:rsidP="00600358">
            <w:pPr>
              <w:spacing w:after="0" w:line="240" w:lineRule="auto"/>
              <w:ind w:left="601" w:hanging="425"/>
              <w:rPr>
                <w:rFonts w:ascii="Arial" w:eastAsia="Times New Roman" w:hAnsi="Arial" w:cs="Arial"/>
                <w:sz w:val="20"/>
                <w:szCs w:val="20"/>
                <w:lang w:val="nl-BE"/>
              </w:rPr>
            </w:pPr>
            <w:r w:rsidRPr="00600358">
              <w:rPr>
                <w:rFonts w:ascii="Arial" w:eastAsia="Times New Roman" w:hAnsi="Arial" w:cs="Arial"/>
                <w:sz w:val="20"/>
                <w:szCs w:val="20"/>
                <w:lang w:val="nl-BE"/>
              </w:rPr>
              <w:t>□ e) Retentieblaas met een capaciteit niet hoger dan 300 ml;</w:t>
            </w:r>
          </w:p>
          <w:p w14:paraId="078EBC5A" w14:textId="77777777" w:rsidR="00600358" w:rsidRPr="00600358" w:rsidRDefault="00600358" w:rsidP="00600358">
            <w:pPr>
              <w:spacing w:after="0" w:line="240" w:lineRule="auto"/>
              <w:ind w:left="317"/>
              <w:contextualSpacing/>
              <w:rPr>
                <w:rFonts w:ascii="Arial" w:eastAsia="Times New Roman" w:hAnsi="Arial" w:cs="Arial"/>
                <w:sz w:val="20"/>
                <w:szCs w:val="20"/>
                <w:lang w:val="nl-BE"/>
              </w:rPr>
            </w:pPr>
          </w:p>
          <w:p w14:paraId="09DC7A14" w14:textId="77777777" w:rsidR="00600358" w:rsidRPr="00600358" w:rsidRDefault="00600358" w:rsidP="00600358">
            <w:pPr>
              <w:spacing w:after="0" w:line="240" w:lineRule="auto"/>
              <w:ind w:left="601"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 f) Neurogene blaas bij kinderen onder de leeftijd van 18 jaar.</w:t>
            </w:r>
          </w:p>
          <w:p w14:paraId="6A43F946" w14:textId="77777777" w:rsidR="00600358" w:rsidRPr="00600358" w:rsidRDefault="00600358" w:rsidP="00600358">
            <w:pPr>
              <w:spacing w:after="0" w:line="240" w:lineRule="auto"/>
              <w:ind w:left="720"/>
              <w:contextualSpacing/>
              <w:rPr>
                <w:rFonts w:ascii="Arial" w:eastAsia="Times New Roman" w:hAnsi="Arial" w:cs="Arial"/>
                <w:sz w:val="20"/>
                <w:szCs w:val="20"/>
                <w:lang w:val="nl-BE"/>
              </w:rPr>
            </w:pPr>
          </w:p>
          <w:p w14:paraId="4CBEF27B" w14:textId="77777777" w:rsidR="00600358" w:rsidRPr="00600358" w:rsidRDefault="00600358" w:rsidP="00600358">
            <w:pPr>
              <w:spacing w:after="0" w:line="240" w:lineRule="auto"/>
              <w:rPr>
                <w:rFonts w:ascii="Arial" w:eastAsia="Times New Roman" w:hAnsi="Arial" w:cs="Arial"/>
                <w:sz w:val="20"/>
                <w:szCs w:val="20"/>
                <w:lang w:val="nl-BE"/>
              </w:rPr>
            </w:pPr>
          </w:p>
          <w:p w14:paraId="546942C8" w14:textId="77777777" w:rsidR="00600358" w:rsidRPr="00600358" w:rsidRDefault="00600358" w:rsidP="00600358">
            <w:pPr>
              <w:spacing w:after="0" w:line="240" w:lineRule="auto"/>
              <w:rPr>
                <w:rFonts w:ascii="Arial" w:eastAsia="Times New Roman" w:hAnsi="Arial" w:cs="Arial"/>
                <w:sz w:val="20"/>
                <w:szCs w:val="20"/>
                <w:lang w:val="nl-BE"/>
              </w:rPr>
            </w:pPr>
          </w:p>
        </w:tc>
      </w:tr>
      <w:tr w:rsidR="00600358" w:rsidRPr="00600358" w14:paraId="7F9CD9C1" w14:textId="77777777" w:rsidTr="001E0027">
        <w:trPr>
          <w:trHeight w:val="401"/>
        </w:trPr>
        <w:tc>
          <w:tcPr>
            <w:tcW w:w="4962" w:type="dxa"/>
          </w:tcPr>
          <w:p w14:paraId="1063E85D" w14:textId="77777777" w:rsidR="00600358" w:rsidRPr="00600358" w:rsidRDefault="00600358" w:rsidP="00600358">
            <w:pPr>
              <w:numPr>
                <w:ilvl w:val="0"/>
                <w:numId w:val="16"/>
              </w:numPr>
              <w:spacing w:after="0" w:line="240" w:lineRule="auto"/>
              <w:ind w:left="567" w:hanging="283"/>
              <w:contextualSpacing/>
              <w:rPr>
                <w:rFonts w:ascii="Arial" w:eastAsia="Times New Roman" w:hAnsi="Arial" w:cs="Arial"/>
                <w:sz w:val="20"/>
                <w:szCs w:val="20"/>
                <w:lang w:val="nl-BE"/>
              </w:rPr>
            </w:pPr>
            <w:r w:rsidRPr="00600358">
              <w:rPr>
                <w:rFonts w:ascii="Arial" w:eastAsia="Times New Roman" w:hAnsi="Arial" w:cs="Arial"/>
                <w:sz w:val="20"/>
                <w:szCs w:val="20"/>
                <w:lang w:val="nl-BE"/>
              </w:rPr>
              <w:t>Aantal maal per dag dat de rechthebbende zich zelf sondeert : ............ [max. 5 / dag]</w:t>
            </w:r>
          </w:p>
        </w:tc>
        <w:tc>
          <w:tcPr>
            <w:tcW w:w="5103" w:type="dxa"/>
          </w:tcPr>
          <w:p w14:paraId="63D5E437" w14:textId="77777777" w:rsidR="00600358" w:rsidRPr="00600358" w:rsidRDefault="00600358" w:rsidP="00600358">
            <w:pPr>
              <w:numPr>
                <w:ilvl w:val="0"/>
                <w:numId w:val="17"/>
              </w:numPr>
              <w:spacing w:after="0" w:line="240" w:lineRule="auto"/>
              <w:ind w:left="768" w:hanging="425"/>
              <w:contextualSpacing/>
              <w:rPr>
                <w:rFonts w:ascii="Arial" w:eastAsia="Times New Roman" w:hAnsi="Arial" w:cs="Arial"/>
                <w:sz w:val="20"/>
                <w:szCs w:val="20"/>
                <w:lang w:val="nl-BE"/>
              </w:rPr>
            </w:pPr>
            <w:r w:rsidRPr="00600358">
              <w:rPr>
                <w:rFonts w:ascii="Arial" w:eastAsia="Times New Roman" w:hAnsi="Arial" w:cs="Arial"/>
                <w:sz w:val="20"/>
                <w:szCs w:val="20"/>
                <w:lang w:val="nl-BE"/>
              </w:rPr>
              <w:t>Aantal maal per dag dat de rechthebbende zich zelf sondeert : ............ [max. 8 / dag]</w:t>
            </w:r>
          </w:p>
          <w:p w14:paraId="1FA1072C" w14:textId="77777777" w:rsidR="00600358" w:rsidRPr="00600358" w:rsidRDefault="00600358" w:rsidP="00600358">
            <w:pPr>
              <w:spacing w:after="0" w:line="240" w:lineRule="auto"/>
              <w:ind w:left="768"/>
              <w:contextualSpacing/>
              <w:rPr>
                <w:rFonts w:ascii="Arial" w:eastAsia="Times New Roman" w:hAnsi="Arial" w:cs="Arial"/>
                <w:sz w:val="20"/>
                <w:szCs w:val="20"/>
                <w:lang w:val="nl-BE"/>
              </w:rPr>
            </w:pPr>
          </w:p>
        </w:tc>
      </w:tr>
      <w:tr w:rsidR="00600358" w:rsidRPr="00A23D1F" w14:paraId="32819B0F" w14:textId="77777777" w:rsidTr="001E0027">
        <w:trPr>
          <w:trHeight w:val="401"/>
        </w:trPr>
        <w:tc>
          <w:tcPr>
            <w:tcW w:w="10065" w:type="dxa"/>
            <w:gridSpan w:val="2"/>
          </w:tcPr>
          <w:p w14:paraId="3F5AB8D9" w14:textId="77777777" w:rsidR="00600358" w:rsidRPr="00600358" w:rsidRDefault="00600358" w:rsidP="00600358">
            <w:pPr>
              <w:spacing w:after="0" w:line="240" w:lineRule="auto"/>
              <w:ind w:left="731"/>
              <w:contextualSpacing/>
              <w:rPr>
                <w:rFonts w:ascii="Arial" w:eastAsia="Times New Roman" w:hAnsi="Arial" w:cs="Arial"/>
                <w:sz w:val="20"/>
                <w:szCs w:val="20"/>
                <w:highlight w:val="yellow"/>
                <w:lang w:val="nl-BE"/>
              </w:rPr>
            </w:pPr>
          </w:p>
          <w:p w14:paraId="167240DD" w14:textId="77777777" w:rsidR="00600358" w:rsidRPr="00A23D1F" w:rsidRDefault="00600358" w:rsidP="00600358">
            <w:pPr>
              <w:numPr>
                <w:ilvl w:val="0"/>
                <w:numId w:val="17"/>
              </w:numPr>
              <w:spacing w:after="0" w:line="240" w:lineRule="auto"/>
              <w:ind w:left="604" w:hanging="283"/>
              <w:contextualSpacing/>
              <w:rPr>
                <w:rFonts w:ascii="Arial" w:eastAsia="Times New Roman" w:hAnsi="Arial" w:cs="Arial"/>
                <w:sz w:val="20"/>
                <w:szCs w:val="20"/>
                <w:highlight w:val="yellow"/>
                <w:lang w:val="nl-BE"/>
              </w:rPr>
            </w:pPr>
            <w:r w:rsidRPr="00A23D1F">
              <w:rPr>
                <w:rFonts w:ascii="Arial" w:eastAsia="Times New Roman" w:hAnsi="Arial" w:cs="Arial"/>
                <w:sz w:val="20"/>
                <w:szCs w:val="20"/>
                <w:highlight w:val="yellow"/>
                <w:lang w:val="nl-BE"/>
              </w:rPr>
              <w:t>De voorschrijver bevestigt dat indien de patiënt woonachtig is in een dienst of inrichting, bedoeld in artikel 34, eerste lid, 11° of 12°, van de wet betreffende de verplichte verzekering voor geneeskundige verzorging en uitkeringen, gecoördineerd op 14 juli 1994, deze voldoet aan de vier volgende voorwaarden</w:t>
            </w:r>
            <w:r w:rsidRPr="00A23D1F">
              <w:rPr>
                <w:rFonts w:ascii="Arial" w:eastAsia="Times New Roman" w:hAnsi="Arial" w:cs="Arial"/>
                <w:bCs/>
                <w:i/>
                <w:sz w:val="20"/>
                <w:szCs w:val="20"/>
                <w:highlight w:val="yellow"/>
                <w:lang w:val="nl-BE"/>
              </w:rPr>
              <w:t>:</w:t>
            </w:r>
          </w:p>
          <w:p w14:paraId="382F2492" w14:textId="77777777" w:rsidR="00600358" w:rsidRPr="00A23D1F" w:rsidRDefault="00600358" w:rsidP="00600358">
            <w:pPr>
              <w:numPr>
                <w:ilvl w:val="0"/>
                <w:numId w:val="14"/>
              </w:numPr>
              <w:spacing w:after="0" w:line="240" w:lineRule="auto"/>
              <w:ind w:left="1036"/>
              <w:contextualSpacing/>
              <w:jc w:val="both"/>
              <w:rPr>
                <w:rFonts w:ascii="Arial" w:eastAsia="Times New Roman" w:hAnsi="Arial" w:cs="Times New Roman"/>
                <w:spacing w:val="-3"/>
                <w:sz w:val="18"/>
                <w:szCs w:val="18"/>
                <w:highlight w:val="yellow"/>
                <w:lang w:val="nl-BE"/>
              </w:rPr>
            </w:pPr>
            <w:r w:rsidRPr="00A23D1F">
              <w:rPr>
                <w:rFonts w:ascii="Arial" w:eastAsia="Times New Roman" w:hAnsi="Arial" w:cs="Times New Roman"/>
                <w:spacing w:val="-3"/>
                <w:sz w:val="18"/>
                <w:szCs w:val="18"/>
                <w:highlight w:val="yellow"/>
                <w:lang w:val="nl-BE"/>
              </w:rPr>
              <w:t xml:space="preserve">De bewoner moet </w:t>
            </w:r>
            <w:proofErr w:type="spellStart"/>
            <w:r w:rsidRPr="00A23D1F">
              <w:rPr>
                <w:rFonts w:ascii="Arial" w:eastAsia="Times New Roman" w:hAnsi="Arial" w:cs="Times New Roman"/>
                <w:spacing w:val="-3"/>
                <w:sz w:val="18"/>
                <w:szCs w:val="18"/>
                <w:highlight w:val="yellow"/>
                <w:lang w:val="nl-BE"/>
              </w:rPr>
              <w:t>autosondage</w:t>
            </w:r>
            <w:proofErr w:type="spellEnd"/>
            <w:r w:rsidRPr="00A23D1F">
              <w:rPr>
                <w:rFonts w:ascii="Arial" w:eastAsia="Times New Roman" w:hAnsi="Arial" w:cs="Times New Roman"/>
                <w:spacing w:val="-3"/>
                <w:sz w:val="18"/>
                <w:szCs w:val="18"/>
                <w:highlight w:val="yellow"/>
                <w:lang w:val="nl-BE"/>
              </w:rPr>
              <w:t xml:space="preserve"> kunnen uitvoeren en dit minstens zes maanden hebben gedaan voordat hij/zij wordt opgenomen;</w:t>
            </w:r>
          </w:p>
          <w:p w14:paraId="039AB70E" w14:textId="77777777" w:rsidR="00600358" w:rsidRPr="00A23D1F" w:rsidRDefault="00600358" w:rsidP="00600358">
            <w:pPr>
              <w:numPr>
                <w:ilvl w:val="0"/>
                <w:numId w:val="14"/>
              </w:numPr>
              <w:spacing w:after="0" w:line="240" w:lineRule="auto"/>
              <w:ind w:left="1036"/>
              <w:contextualSpacing/>
              <w:jc w:val="both"/>
              <w:rPr>
                <w:rFonts w:ascii="Arial" w:eastAsia="Times New Roman" w:hAnsi="Arial" w:cs="Times New Roman"/>
                <w:spacing w:val="-3"/>
                <w:sz w:val="18"/>
                <w:szCs w:val="18"/>
                <w:highlight w:val="yellow"/>
                <w:lang w:val="nl-BE"/>
              </w:rPr>
            </w:pPr>
            <w:proofErr w:type="spellStart"/>
            <w:r w:rsidRPr="00A23D1F">
              <w:rPr>
                <w:rFonts w:ascii="Arial" w:eastAsia="Times New Roman" w:hAnsi="Arial" w:cs="Times New Roman"/>
                <w:spacing w:val="-3"/>
                <w:sz w:val="18"/>
                <w:szCs w:val="18"/>
                <w:highlight w:val="yellow"/>
                <w:lang w:val="nl-BE"/>
              </w:rPr>
              <w:t>Autosondage</w:t>
            </w:r>
            <w:proofErr w:type="spellEnd"/>
            <w:r w:rsidRPr="00A23D1F">
              <w:rPr>
                <w:rFonts w:ascii="Arial" w:eastAsia="Times New Roman" w:hAnsi="Arial" w:cs="Times New Roman"/>
                <w:spacing w:val="-3"/>
                <w:sz w:val="18"/>
                <w:szCs w:val="18"/>
                <w:highlight w:val="yellow"/>
                <w:lang w:val="nl-BE"/>
              </w:rPr>
              <w:t xml:space="preserve"> wordt niet uitgevoerd door de verpleegkundige of ander zorgpersoneel.</w:t>
            </w:r>
          </w:p>
          <w:p w14:paraId="616D4889" w14:textId="77777777" w:rsidR="00600358" w:rsidRPr="00A23D1F" w:rsidRDefault="00600358" w:rsidP="00600358">
            <w:pPr>
              <w:numPr>
                <w:ilvl w:val="0"/>
                <w:numId w:val="14"/>
              </w:numPr>
              <w:spacing w:after="0" w:line="240" w:lineRule="auto"/>
              <w:ind w:left="1036"/>
              <w:contextualSpacing/>
              <w:jc w:val="both"/>
              <w:rPr>
                <w:rFonts w:ascii="Arial" w:eastAsia="Times New Roman" w:hAnsi="Arial" w:cs="Times New Roman"/>
                <w:spacing w:val="-3"/>
                <w:sz w:val="18"/>
                <w:szCs w:val="18"/>
                <w:highlight w:val="yellow"/>
                <w:lang w:val="nl-BE"/>
              </w:rPr>
            </w:pPr>
            <w:r w:rsidRPr="00A23D1F">
              <w:rPr>
                <w:rFonts w:ascii="Arial" w:eastAsia="Times New Roman" w:hAnsi="Arial" w:cs="Times New Roman"/>
                <w:spacing w:val="-3"/>
                <w:sz w:val="18"/>
                <w:szCs w:val="18"/>
                <w:highlight w:val="yellow"/>
                <w:lang w:val="nl-BE"/>
              </w:rPr>
              <w:t>Op basis van de Katz-schaal valt de bewoner in de categorieën 0 of A.</w:t>
            </w:r>
          </w:p>
          <w:p w14:paraId="38848F4E" w14:textId="77777777" w:rsidR="00600358" w:rsidRPr="00A23D1F" w:rsidRDefault="00600358" w:rsidP="00600358">
            <w:pPr>
              <w:numPr>
                <w:ilvl w:val="0"/>
                <w:numId w:val="14"/>
              </w:numPr>
              <w:spacing w:after="0" w:line="240" w:lineRule="auto"/>
              <w:ind w:left="1014"/>
              <w:contextualSpacing/>
              <w:rPr>
                <w:rFonts w:ascii="Arial" w:eastAsia="Times New Roman" w:hAnsi="Arial" w:cs="Arial"/>
                <w:sz w:val="18"/>
                <w:szCs w:val="18"/>
                <w:highlight w:val="yellow"/>
                <w:lang w:val="nl-BE"/>
              </w:rPr>
            </w:pPr>
            <w:r w:rsidRPr="00A23D1F">
              <w:rPr>
                <w:rFonts w:ascii="Arial" w:eastAsia="Times New Roman" w:hAnsi="Arial" w:cs="Times New Roman"/>
                <w:spacing w:val="-3"/>
                <w:sz w:val="18"/>
                <w:szCs w:val="18"/>
                <w:highlight w:val="yellow"/>
                <w:lang w:val="nl-BE"/>
              </w:rPr>
              <w:t xml:space="preserve">De bewoner behoort niet tot fase 4 en volgende van de GDS-schaal (Global </w:t>
            </w:r>
            <w:proofErr w:type="spellStart"/>
            <w:r w:rsidRPr="00A23D1F">
              <w:rPr>
                <w:rFonts w:ascii="Arial" w:eastAsia="Times New Roman" w:hAnsi="Arial" w:cs="Times New Roman"/>
                <w:spacing w:val="-3"/>
                <w:sz w:val="18"/>
                <w:szCs w:val="18"/>
                <w:highlight w:val="yellow"/>
                <w:lang w:val="nl-BE"/>
              </w:rPr>
              <w:t>Deterioration</w:t>
            </w:r>
            <w:proofErr w:type="spellEnd"/>
            <w:r w:rsidRPr="00A23D1F">
              <w:rPr>
                <w:rFonts w:ascii="Arial" w:eastAsia="Times New Roman" w:hAnsi="Arial" w:cs="Times New Roman"/>
                <w:spacing w:val="-3"/>
                <w:sz w:val="18"/>
                <w:szCs w:val="18"/>
                <w:highlight w:val="yellow"/>
                <w:lang w:val="nl-BE"/>
              </w:rPr>
              <w:t xml:space="preserve"> </w:t>
            </w:r>
            <w:proofErr w:type="spellStart"/>
            <w:r w:rsidRPr="00A23D1F">
              <w:rPr>
                <w:rFonts w:ascii="Arial" w:eastAsia="Times New Roman" w:hAnsi="Arial" w:cs="Times New Roman"/>
                <w:spacing w:val="-3"/>
                <w:sz w:val="18"/>
                <w:szCs w:val="18"/>
                <w:highlight w:val="yellow"/>
                <w:lang w:val="nl-BE"/>
              </w:rPr>
              <w:t>Scale</w:t>
            </w:r>
            <w:proofErr w:type="spellEnd"/>
            <w:r w:rsidRPr="00A23D1F">
              <w:rPr>
                <w:rFonts w:ascii="Arial" w:eastAsia="Times New Roman" w:hAnsi="Arial" w:cs="Times New Roman"/>
                <w:spacing w:val="-3"/>
                <w:sz w:val="18"/>
                <w:szCs w:val="18"/>
                <w:highlight w:val="yellow"/>
                <w:lang w:val="nl-BE"/>
              </w:rPr>
              <w:t>) van Reisberg et al. (1982).</w:t>
            </w:r>
          </w:p>
          <w:p w14:paraId="507A6D84" w14:textId="77777777" w:rsidR="00600358" w:rsidRPr="00A23D1F" w:rsidRDefault="00600358" w:rsidP="00600358">
            <w:pPr>
              <w:spacing w:after="0" w:line="240" w:lineRule="auto"/>
              <w:ind w:left="1014"/>
              <w:contextualSpacing/>
              <w:rPr>
                <w:rFonts w:ascii="Arial" w:eastAsia="Times New Roman" w:hAnsi="Arial" w:cs="Arial"/>
                <w:sz w:val="18"/>
                <w:szCs w:val="18"/>
                <w:highlight w:val="yellow"/>
                <w:lang w:val="nl-BE"/>
              </w:rPr>
            </w:pPr>
          </w:p>
          <w:p w14:paraId="03C8340D" w14:textId="77777777" w:rsidR="00600358" w:rsidRPr="00600358" w:rsidRDefault="00600358" w:rsidP="00600358">
            <w:pPr>
              <w:tabs>
                <w:tab w:val="left" w:pos="597"/>
              </w:tabs>
              <w:spacing w:after="0" w:line="240" w:lineRule="auto"/>
              <w:ind w:left="420" w:hanging="106"/>
              <w:contextualSpacing/>
              <w:jc w:val="both"/>
              <w:rPr>
                <w:rFonts w:ascii="Arial" w:eastAsia="Times New Roman" w:hAnsi="Arial" w:cs="Arial"/>
                <w:sz w:val="20"/>
                <w:szCs w:val="20"/>
                <w:lang w:val="nl-BE"/>
              </w:rPr>
            </w:pPr>
            <w:r w:rsidRPr="00A23D1F">
              <w:rPr>
                <w:rFonts w:ascii="Arial" w:eastAsia="Times New Roman" w:hAnsi="Arial" w:cs="Arial"/>
                <w:sz w:val="20"/>
                <w:szCs w:val="20"/>
                <w:highlight w:val="yellow"/>
                <w:lang w:val="nl-BE"/>
              </w:rPr>
              <w:tab/>
            </w:r>
            <w:r w:rsidRPr="00A23D1F">
              <w:rPr>
                <w:rFonts w:ascii="Arial" w:eastAsia="Times New Roman" w:hAnsi="Arial" w:cs="Arial"/>
                <w:sz w:val="20"/>
                <w:szCs w:val="20"/>
                <w:highlight w:val="yellow"/>
                <w:lang w:val="nl-BE"/>
              </w:rPr>
              <w:tab/>
              <w:t>Ja, de patiënt is woonachtig in deze dienst of inrichting en voldoet aan alle voorwaarden.</w:t>
            </w:r>
          </w:p>
        </w:tc>
      </w:tr>
      <w:tr w:rsidR="00600358" w:rsidRPr="00600358" w14:paraId="5EC8E721" w14:textId="77777777" w:rsidTr="001E0027">
        <w:trPr>
          <w:trHeight w:val="274"/>
        </w:trPr>
        <w:tc>
          <w:tcPr>
            <w:tcW w:w="10065" w:type="dxa"/>
            <w:gridSpan w:val="2"/>
          </w:tcPr>
          <w:p w14:paraId="31265B1A" w14:textId="77777777" w:rsidR="00600358" w:rsidRPr="00600358" w:rsidRDefault="00600358" w:rsidP="00600358">
            <w:pPr>
              <w:spacing w:after="0" w:line="240" w:lineRule="auto"/>
              <w:rPr>
                <w:rFonts w:ascii="Arial" w:eastAsia="Times New Roman" w:hAnsi="Arial" w:cs="Arial"/>
                <w:sz w:val="20"/>
                <w:szCs w:val="20"/>
                <w:lang w:val="nl-BE"/>
              </w:rPr>
            </w:pPr>
          </w:p>
          <w:p w14:paraId="2781C751" w14:textId="77777777" w:rsidR="00600358" w:rsidRPr="00600358" w:rsidRDefault="00600358" w:rsidP="00600358">
            <w:pPr>
              <w:numPr>
                <w:ilvl w:val="0"/>
                <w:numId w:val="17"/>
              </w:numPr>
              <w:spacing w:after="0" w:line="240" w:lineRule="auto"/>
              <w:ind w:left="604" w:hanging="283"/>
              <w:contextualSpacing/>
              <w:rPr>
                <w:rFonts w:ascii="Arial" w:eastAsia="Times New Roman" w:hAnsi="Arial" w:cs="Arial"/>
                <w:sz w:val="18"/>
                <w:szCs w:val="18"/>
                <w:lang w:val="nl-BE"/>
              </w:rPr>
            </w:pPr>
            <w:r w:rsidRPr="00600358">
              <w:rPr>
                <w:rFonts w:ascii="Arial" w:eastAsia="Times New Roman" w:hAnsi="Arial" w:cs="Arial"/>
                <w:b/>
                <w:bCs/>
                <w:sz w:val="20"/>
                <w:szCs w:val="20"/>
                <w:lang w:val="nl-BE"/>
              </w:rPr>
              <w:t xml:space="preserve">Voorschrijver </w:t>
            </w:r>
            <w:r w:rsidRPr="00600358">
              <w:rPr>
                <w:rFonts w:ascii="Arial" w:eastAsia="Times New Roman" w:hAnsi="Arial" w:cs="Arial"/>
                <w:sz w:val="20"/>
                <w:szCs w:val="20"/>
                <w:lang w:val="nl-BE"/>
              </w:rPr>
              <w:t xml:space="preserve">- </w:t>
            </w:r>
            <w:r w:rsidRPr="00600358">
              <w:rPr>
                <w:rFonts w:ascii="Arial" w:eastAsia="Times New Roman" w:hAnsi="Arial" w:cs="Arial"/>
                <w:sz w:val="18"/>
                <w:szCs w:val="18"/>
                <w:lang w:val="nl-BE"/>
              </w:rPr>
              <w:t>arts-specialist in de urologie, in de neurologie, in de neuropediatrie of in de fysische geneeskunde en de revalidatie deze laatste tevens specialist in de functionele en professionele revalidatie van personen met een handicap in het kader van een dienst of een centrum voor neurologische of locomotorische revalidatie zoals bedoeld in artikel 22, 6° van de wet betreffende de verplichte verzekering voor geneeskundige verzorging en uitkeringen gecoördineerd op 14 juli 1994  (invullen of stempel aanbrengen)</w:t>
            </w:r>
          </w:p>
          <w:p w14:paraId="38C84438" w14:textId="77777777" w:rsidR="00600358" w:rsidRPr="00600358" w:rsidRDefault="00600358" w:rsidP="00600358">
            <w:pPr>
              <w:spacing w:after="0" w:line="240" w:lineRule="auto"/>
              <w:rPr>
                <w:rFonts w:ascii="Arial" w:eastAsia="Times New Roman" w:hAnsi="Arial" w:cs="Arial"/>
                <w:sz w:val="20"/>
                <w:szCs w:val="20"/>
                <w:lang w:val="nl-BE"/>
              </w:rPr>
            </w:pPr>
          </w:p>
          <w:p w14:paraId="75EDF15B"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Naam, voornaam :................................................................................................................................</w:t>
            </w:r>
          </w:p>
          <w:p w14:paraId="4451282B" w14:textId="77777777" w:rsidR="00600358" w:rsidRPr="00600358" w:rsidRDefault="00600358" w:rsidP="00600358">
            <w:pPr>
              <w:spacing w:after="0" w:line="240" w:lineRule="auto"/>
              <w:rPr>
                <w:rFonts w:ascii="Arial" w:eastAsia="Times New Roman" w:hAnsi="Arial" w:cs="Arial"/>
                <w:sz w:val="20"/>
                <w:szCs w:val="20"/>
                <w:lang w:val="nl-BE"/>
              </w:rPr>
            </w:pPr>
          </w:p>
          <w:p w14:paraId="787EDA0D"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 xml:space="preserve">Adres:……………………………………………………………………………………………………….. </w:t>
            </w:r>
          </w:p>
          <w:p w14:paraId="35801C29" w14:textId="77777777" w:rsidR="00600358" w:rsidRPr="00600358" w:rsidRDefault="00600358" w:rsidP="00600358">
            <w:pPr>
              <w:spacing w:after="0" w:line="240" w:lineRule="auto"/>
              <w:rPr>
                <w:rFonts w:ascii="Arial" w:eastAsia="Times New Roman" w:hAnsi="Arial" w:cs="Arial"/>
                <w:sz w:val="20"/>
                <w:szCs w:val="20"/>
                <w:lang w:val="nl-BE"/>
              </w:rPr>
            </w:pPr>
          </w:p>
          <w:p w14:paraId="0EC5190E"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nl-BE"/>
              </w:rPr>
              <w:t>Identificatienummer RIZIV :…………………………………………...................................................</w:t>
            </w:r>
          </w:p>
          <w:p w14:paraId="3A5EDE7E" w14:textId="77777777" w:rsidR="00600358" w:rsidRPr="00600358" w:rsidRDefault="00600358" w:rsidP="00600358">
            <w:pPr>
              <w:spacing w:after="0" w:line="240" w:lineRule="auto"/>
              <w:rPr>
                <w:rFonts w:ascii="Arial" w:eastAsia="Times New Roman" w:hAnsi="Arial" w:cs="Arial"/>
                <w:sz w:val="20"/>
                <w:szCs w:val="20"/>
                <w:lang w:val="nl-NL"/>
              </w:rPr>
            </w:pPr>
          </w:p>
          <w:p w14:paraId="648A4849" w14:textId="77777777" w:rsidR="00600358" w:rsidRPr="00600358" w:rsidRDefault="00600358" w:rsidP="00600358">
            <w:pPr>
              <w:spacing w:after="0" w:line="240" w:lineRule="auto"/>
              <w:rPr>
                <w:rFonts w:ascii="Arial" w:eastAsia="Times New Roman" w:hAnsi="Arial" w:cs="Arial"/>
                <w:sz w:val="20"/>
                <w:szCs w:val="20"/>
                <w:lang w:val="nl-BE"/>
              </w:rPr>
            </w:pPr>
            <w:r w:rsidRPr="00600358">
              <w:rPr>
                <w:rFonts w:ascii="Arial" w:eastAsia="Times New Roman" w:hAnsi="Arial" w:cs="Arial"/>
                <w:sz w:val="20"/>
                <w:szCs w:val="20"/>
                <w:lang w:val="de-DE"/>
              </w:rPr>
              <w:t>Datum : ..................................................................................</w:t>
            </w:r>
          </w:p>
          <w:p w14:paraId="2804016C" w14:textId="77777777" w:rsidR="00600358" w:rsidRPr="00600358" w:rsidRDefault="00600358" w:rsidP="00600358">
            <w:pPr>
              <w:spacing w:after="0" w:line="240" w:lineRule="auto"/>
              <w:rPr>
                <w:rFonts w:ascii="Arial" w:eastAsia="Times New Roman" w:hAnsi="Arial" w:cs="Arial"/>
                <w:sz w:val="20"/>
                <w:szCs w:val="20"/>
                <w:lang w:val="de-DE"/>
              </w:rPr>
            </w:pPr>
          </w:p>
          <w:p w14:paraId="3CB74B1A" w14:textId="77777777" w:rsidR="00600358" w:rsidRPr="00600358" w:rsidRDefault="00600358" w:rsidP="00600358">
            <w:pPr>
              <w:spacing w:after="0" w:line="240" w:lineRule="auto"/>
              <w:rPr>
                <w:rFonts w:ascii="Arial" w:eastAsia="Times New Roman" w:hAnsi="Arial" w:cs="Arial"/>
                <w:sz w:val="20"/>
                <w:szCs w:val="20"/>
                <w:lang w:val="en-GB"/>
              </w:rPr>
            </w:pPr>
            <w:proofErr w:type="spellStart"/>
            <w:r w:rsidRPr="00600358">
              <w:rPr>
                <w:rFonts w:ascii="Arial" w:eastAsia="Times New Roman" w:hAnsi="Arial" w:cs="Arial"/>
                <w:sz w:val="20"/>
                <w:szCs w:val="20"/>
                <w:lang w:val="de-DE"/>
              </w:rPr>
              <w:t>Handtekening</w:t>
            </w:r>
            <w:proofErr w:type="spellEnd"/>
            <w:r w:rsidRPr="00600358">
              <w:rPr>
                <w:rFonts w:ascii="Arial" w:eastAsia="Times New Roman" w:hAnsi="Arial" w:cs="Arial"/>
                <w:sz w:val="20"/>
                <w:szCs w:val="20"/>
                <w:lang w:val="de-DE"/>
              </w:rPr>
              <w:t xml:space="preserve"> : ......................................................................</w:t>
            </w:r>
          </w:p>
        </w:tc>
      </w:tr>
    </w:tbl>
    <w:p w14:paraId="0D2C41CA" w14:textId="77777777" w:rsidR="00E304D8" w:rsidRDefault="00E304D8" w:rsidP="00C338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spacing w:after="0" w:line="240" w:lineRule="auto"/>
        <w:ind w:right="141"/>
        <w:jc w:val="both"/>
        <w:rPr>
          <w:rFonts w:ascii="Arial" w:eastAsia="Times New Roman" w:hAnsi="Arial" w:cs="Arial"/>
          <w:sz w:val="18"/>
          <w:szCs w:val="18"/>
          <w:lang w:val="nl-BE"/>
        </w:rPr>
      </w:pPr>
    </w:p>
    <w:sectPr w:rsidR="00E304D8" w:rsidSect="00E304D8">
      <w:footerReference w:type="default" r:id="rId8"/>
      <w:pgSz w:w="11907" w:h="16839" w:code="9"/>
      <w:pgMar w:top="426"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33BE" w14:textId="77777777" w:rsidR="005C6369" w:rsidRDefault="005C6369" w:rsidP="005C6369">
      <w:pPr>
        <w:spacing w:after="0" w:line="240" w:lineRule="auto"/>
      </w:pPr>
      <w:r>
        <w:separator/>
      </w:r>
    </w:p>
  </w:endnote>
  <w:endnote w:type="continuationSeparator" w:id="0">
    <w:p w14:paraId="7E801544" w14:textId="77777777" w:rsidR="005C6369" w:rsidRDefault="005C6369" w:rsidP="005C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44163"/>
      <w:docPartObj>
        <w:docPartGallery w:val="Page Numbers (Bottom of Page)"/>
        <w:docPartUnique/>
      </w:docPartObj>
    </w:sdtPr>
    <w:sdtEndPr/>
    <w:sdtContent>
      <w:p w14:paraId="44719F5B" w14:textId="77777777" w:rsidR="00600358" w:rsidRDefault="00600358">
        <w:pPr>
          <w:pStyle w:val="Pieddepage"/>
          <w:jc w:val="right"/>
        </w:pPr>
        <w:r>
          <w:fldChar w:fldCharType="begin"/>
        </w:r>
        <w:r>
          <w:instrText>PAGE   \* MERGEFORMAT</w:instrText>
        </w:r>
        <w:r>
          <w:fldChar w:fldCharType="separate"/>
        </w:r>
        <w:r w:rsidRPr="00CA6330">
          <w:rPr>
            <w:noProof/>
            <w:lang w:val="fr-FR"/>
          </w:rPr>
          <w:t>20</w:t>
        </w:r>
        <w:r>
          <w:fldChar w:fldCharType="end"/>
        </w:r>
      </w:p>
    </w:sdtContent>
  </w:sdt>
  <w:p w14:paraId="55FB4B96" w14:textId="77777777" w:rsidR="00600358" w:rsidRDefault="006003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7D7B" w14:textId="77777777" w:rsidR="005C6369" w:rsidRDefault="005C6369" w:rsidP="005C6369">
      <w:pPr>
        <w:spacing w:after="0" w:line="240" w:lineRule="auto"/>
      </w:pPr>
      <w:r>
        <w:separator/>
      </w:r>
    </w:p>
  </w:footnote>
  <w:footnote w:type="continuationSeparator" w:id="0">
    <w:p w14:paraId="56F42649" w14:textId="77777777" w:rsidR="005C6369" w:rsidRDefault="005C6369" w:rsidP="005C6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8F"/>
    <w:multiLevelType w:val="hybridMultilevel"/>
    <w:tmpl w:val="1C289744"/>
    <w:lvl w:ilvl="0" w:tplc="227AED6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6574D44"/>
    <w:multiLevelType w:val="hybridMultilevel"/>
    <w:tmpl w:val="EB84BD72"/>
    <w:lvl w:ilvl="0" w:tplc="040C0017">
      <w:start w:val="1"/>
      <w:numFmt w:val="lowerLetter"/>
      <w:lvlText w:val="%1)"/>
      <w:lvlJc w:val="left"/>
      <w:pPr>
        <w:ind w:left="720" w:hanging="360"/>
      </w:pPr>
      <w:rPr>
        <w:rFonts w:cs="Times New Roman"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DB6820"/>
    <w:multiLevelType w:val="hybridMultilevel"/>
    <w:tmpl w:val="6CE87096"/>
    <w:lvl w:ilvl="0" w:tplc="4C1C1D24">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1C383BC2"/>
    <w:multiLevelType w:val="hybridMultilevel"/>
    <w:tmpl w:val="0F64C1BE"/>
    <w:lvl w:ilvl="0" w:tplc="08090001">
      <w:start w:val="1"/>
      <w:numFmt w:val="bullet"/>
      <w:lvlText w:val=""/>
      <w:lvlJc w:val="left"/>
      <w:pPr>
        <w:tabs>
          <w:tab w:val="num" w:pos="494"/>
        </w:tabs>
        <w:ind w:left="494" w:hanging="360"/>
      </w:pPr>
      <w:rPr>
        <w:rFonts w:ascii="Symbol" w:hAnsi="Symbol" w:hint="default"/>
      </w:rPr>
    </w:lvl>
    <w:lvl w:ilvl="1" w:tplc="040C0003">
      <w:start w:val="1"/>
      <w:numFmt w:val="bullet"/>
      <w:lvlText w:val="o"/>
      <w:lvlJc w:val="left"/>
      <w:pPr>
        <w:tabs>
          <w:tab w:val="num" w:pos="1214"/>
        </w:tabs>
        <w:ind w:left="1214" w:hanging="360"/>
      </w:pPr>
      <w:rPr>
        <w:rFonts w:ascii="Courier New" w:hAnsi="Courier New" w:cs="Courier New" w:hint="default"/>
      </w:rPr>
    </w:lvl>
    <w:lvl w:ilvl="2" w:tplc="040C0005" w:tentative="1">
      <w:start w:val="1"/>
      <w:numFmt w:val="bullet"/>
      <w:lvlText w:val=""/>
      <w:lvlJc w:val="left"/>
      <w:pPr>
        <w:tabs>
          <w:tab w:val="num" w:pos="1934"/>
        </w:tabs>
        <w:ind w:left="1934" w:hanging="360"/>
      </w:pPr>
      <w:rPr>
        <w:rFonts w:ascii="Wingdings" w:hAnsi="Wingdings" w:hint="default"/>
      </w:rPr>
    </w:lvl>
    <w:lvl w:ilvl="3" w:tplc="040C0001" w:tentative="1">
      <w:start w:val="1"/>
      <w:numFmt w:val="bullet"/>
      <w:lvlText w:val=""/>
      <w:lvlJc w:val="left"/>
      <w:pPr>
        <w:tabs>
          <w:tab w:val="num" w:pos="2654"/>
        </w:tabs>
        <w:ind w:left="2654" w:hanging="360"/>
      </w:pPr>
      <w:rPr>
        <w:rFonts w:ascii="Symbol" w:hAnsi="Symbol" w:hint="default"/>
      </w:rPr>
    </w:lvl>
    <w:lvl w:ilvl="4" w:tplc="040C0003" w:tentative="1">
      <w:start w:val="1"/>
      <w:numFmt w:val="bullet"/>
      <w:lvlText w:val="o"/>
      <w:lvlJc w:val="left"/>
      <w:pPr>
        <w:tabs>
          <w:tab w:val="num" w:pos="3374"/>
        </w:tabs>
        <w:ind w:left="3374" w:hanging="360"/>
      </w:pPr>
      <w:rPr>
        <w:rFonts w:ascii="Courier New" w:hAnsi="Courier New" w:cs="Courier New" w:hint="default"/>
      </w:rPr>
    </w:lvl>
    <w:lvl w:ilvl="5" w:tplc="040C0005" w:tentative="1">
      <w:start w:val="1"/>
      <w:numFmt w:val="bullet"/>
      <w:lvlText w:val=""/>
      <w:lvlJc w:val="left"/>
      <w:pPr>
        <w:tabs>
          <w:tab w:val="num" w:pos="4094"/>
        </w:tabs>
        <w:ind w:left="4094" w:hanging="360"/>
      </w:pPr>
      <w:rPr>
        <w:rFonts w:ascii="Wingdings" w:hAnsi="Wingdings" w:hint="default"/>
      </w:rPr>
    </w:lvl>
    <w:lvl w:ilvl="6" w:tplc="040C0001" w:tentative="1">
      <w:start w:val="1"/>
      <w:numFmt w:val="bullet"/>
      <w:lvlText w:val=""/>
      <w:lvlJc w:val="left"/>
      <w:pPr>
        <w:tabs>
          <w:tab w:val="num" w:pos="4814"/>
        </w:tabs>
        <w:ind w:left="4814" w:hanging="360"/>
      </w:pPr>
      <w:rPr>
        <w:rFonts w:ascii="Symbol" w:hAnsi="Symbol" w:hint="default"/>
      </w:rPr>
    </w:lvl>
    <w:lvl w:ilvl="7" w:tplc="040C0003" w:tentative="1">
      <w:start w:val="1"/>
      <w:numFmt w:val="bullet"/>
      <w:lvlText w:val="o"/>
      <w:lvlJc w:val="left"/>
      <w:pPr>
        <w:tabs>
          <w:tab w:val="num" w:pos="5534"/>
        </w:tabs>
        <w:ind w:left="5534" w:hanging="360"/>
      </w:pPr>
      <w:rPr>
        <w:rFonts w:ascii="Courier New" w:hAnsi="Courier New" w:cs="Courier New" w:hint="default"/>
      </w:rPr>
    </w:lvl>
    <w:lvl w:ilvl="8" w:tplc="040C0005" w:tentative="1">
      <w:start w:val="1"/>
      <w:numFmt w:val="bullet"/>
      <w:lvlText w:val=""/>
      <w:lvlJc w:val="left"/>
      <w:pPr>
        <w:tabs>
          <w:tab w:val="num" w:pos="6254"/>
        </w:tabs>
        <w:ind w:left="6254" w:hanging="360"/>
      </w:pPr>
      <w:rPr>
        <w:rFonts w:ascii="Wingdings" w:hAnsi="Wingdings" w:hint="default"/>
      </w:rPr>
    </w:lvl>
  </w:abstractNum>
  <w:abstractNum w:abstractNumId="4" w15:restartNumberingAfterBreak="0">
    <w:nsid w:val="21BD77D5"/>
    <w:multiLevelType w:val="hybridMultilevel"/>
    <w:tmpl w:val="50B460A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3860828"/>
    <w:multiLevelType w:val="hybridMultilevel"/>
    <w:tmpl w:val="44943926"/>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AE41BBB"/>
    <w:multiLevelType w:val="hybridMultilevel"/>
    <w:tmpl w:val="1B32D1B0"/>
    <w:lvl w:ilvl="0" w:tplc="3998FFF6">
      <w:start w:val="2"/>
      <w:numFmt w:val="bullet"/>
      <w:lvlText w:val=""/>
      <w:lvlJc w:val="left"/>
      <w:pPr>
        <w:ind w:left="754" w:hanging="360"/>
      </w:pPr>
      <w:rPr>
        <w:rFonts w:ascii="Symbol" w:eastAsiaTheme="minorEastAsia" w:hAnsi="Symbol" w:cstheme="minorHAnsi"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7" w15:restartNumberingAfterBreak="0">
    <w:nsid w:val="2E791304"/>
    <w:multiLevelType w:val="hybridMultilevel"/>
    <w:tmpl w:val="E0C0D5A4"/>
    <w:lvl w:ilvl="0" w:tplc="AE22C6CE">
      <w:start w:val="1"/>
      <w:numFmt w:val="upperLetter"/>
      <w:lvlText w:val="%1."/>
      <w:lvlJc w:val="left"/>
      <w:pPr>
        <w:ind w:left="720" w:hanging="360"/>
      </w:pPr>
      <w:rPr>
        <w:rFonts w:hint="default"/>
        <w:strike w:val="0"/>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68D7250"/>
    <w:multiLevelType w:val="hybridMultilevel"/>
    <w:tmpl w:val="727EE5E6"/>
    <w:lvl w:ilvl="0" w:tplc="95AEBDE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394B2E25"/>
    <w:multiLevelType w:val="hybridMultilevel"/>
    <w:tmpl w:val="423C784A"/>
    <w:lvl w:ilvl="0" w:tplc="BFF0CF9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3AF100D3"/>
    <w:multiLevelType w:val="hybridMultilevel"/>
    <w:tmpl w:val="571E855C"/>
    <w:lvl w:ilvl="0" w:tplc="FFFFFFFF">
      <w:start w:val="1"/>
      <w:numFmt w:val="bullet"/>
      <w:lvlText w:val=""/>
      <w:lvlJc w:val="left"/>
      <w:pPr>
        <w:ind w:left="1146" w:hanging="360"/>
      </w:pPr>
      <w:rPr>
        <w:rFonts w:ascii="Wingdings" w:hAnsi="Wingdings" w:cs="Times New Roman" w:hint="default"/>
        <w:sz w:val="28"/>
        <w:szCs w:val="28"/>
      </w:rPr>
    </w:lvl>
    <w:lvl w:ilvl="1" w:tplc="87D45E7E">
      <w:start w:val="1"/>
      <w:numFmt w:val="bullet"/>
      <w:lvlText w:val=""/>
      <w:lvlJc w:val="left"/>
      <w:pPr>
        <w:ind w:left="1866" w:hanging="360"/>
      </w:pPr>
      <w:rPr>
        <w:rFonts w:ascii="Wingdings" w:hAnsi="Wingdings" w:cs="Times New Roman" w:hint="default"/>
        <w:sz w:val="28"/>
        <w:szCs w:val="28"/>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3D2D2D0F"/>
    <w:multiLevelType w:val="hybridMultilevel"/>
    <w:tmpl w:val="3B5EE94C"/>
    <w:lvl w:ilvl="0" w:tplc="034AA6B0">
      <w:start w:val="1"/>
      <w:numFmt w:val="bullet"/>
      <w:lvlText w:val="-"/>
      <w:lvlJc w:val="left"/>
      <w:pPr>
        <w:ind w:left="420" w:hanging="360"/>
      </w:pPr>
      <w:rPr>
        <w:rFonts w:ascii="Arial" w:eastAsiaTheme="minorHAnsi" w:hAnsi="Arial" w:cs="Arial" w:hint="default"/>
      </w:rPr>
    </w:lvl>
    <w:lvl w:ilvl="1" w:tplc="080C0003">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2" w15:restartNumberingAfterBreak="0">
    <w:nsid w:val="3E377EB1"/>
    <w:multiLevelType w:val="hybridMultilevel"/>
    <w:tmpl w:val="F518198C"/>
    <w:lvl w:ilvl="0" w:tplc="EDC06AD6">
      <w:start w:val="1"/>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332150"/>
    <w:multiLevelType w:val="hybridMultilevel"/>
    <w:tmpl w:val="F0AC866C"/>
    <w:lvl w:ilvl="0" w:tplc="66BEEE54">
      <w:start w:val="1"/>
      <w:numFmt w:val="bullet"/>
      <w:lvlText w:val=""/>
      <w:lvlJc w:val="left"/>
      <w:pPr>
        <w:ind w:left="825" w:hanging="360"/>
      </w:pPr>
      <w:rPr>
        <w:rFonts w:ascii="Symbol" w:hAnsi="Symbol" w:hint="default"/>
        <w:b/>
        <w:sz w:val="28"/>
        <w:szCs w:val="28"/>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14" w15:restartNumberingAfterBreak="0">
    <w:nsid w:val="419119A2"/>
    <w:multiLevelType w:val="hybridMultilevel"/>
    <w:tmpl w:val="8216EB0A"/>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8AF0514"/>
    <w:multiLevelType w:val="hybridMultilevel"/>
    <w:tmpl w:val="A6A82650"/>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94A3D64"/>
    <w:multiLevelType w:val="hybridMultilevel"/>
    <w:tmpl w:val="A3B616C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A8558E9"/>
    <w:multiLevelType w:val="hybridMultilevel"/>
    <w:tmpl w:val="03BEF6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9B05FDC"/>
    <w:multiLevelType w:val="hybridMultilevel"/>
    <w:tmpl w:val="C66C9B62"/>
    <w:lvl w:ilvl="0" w:tplc="87D45E7E">
      <w:start w:val="1"/>
      <w:numFmt w:val="bullet"/>
      <w:lvlText w:val=""/>
      <w:lvlJc w:val="left"/>
      <w:pPr>
        <w:ind w:left="1146" w:hanging="360"/>
      </w:pPr>
      <w:rPr>
        <w:rFonts w:ascii="Wingdings" w:hAnsi="Wingdings" w:cs="Times New Roman" w:hint="default"/>
        <w:sz w:val="28"/>
        <w:szCs w:val="28"/>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6DEC37BC"/>
    <w:multiLevelType w:val="hybridMultilevel"/>
    <w:tmpl w:val="E3248968"/>
    <w:lvl w:ilvl="0" w:tplc="B064716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22" w15:restartNumberingAfterBreak="0">
    <w:nsid w:val="7D9632BF"/>
    <w:multiLevelType w:val="hybridMultilevel"/>
    <w:tmpl w:val="02FCBBAA"/>
    <w:lvl w:ilvl="0" w:tplc="40A8D734">
      <w:start w:val="1"/>
      <w:numFmt w:val="lowerLetter"/>
      <w:lvlText w:val="%1)"/>
      <w:lvlJc w:val="left"/>
      <w:pPr>
        <w:ind w:left="720" w:hanging="360"/>
      </w:pPr>
      <w:rPr>
        <w:rFonts w:cs="Times New Roman"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0615261">
    <w:abstractNumId w:val="1"/>
  </w:num>
  <w:num w:numId="2" w16cid:durableId="1011689103">
    <w:abstractNumId w:val="22"/>
  </w:num>
  <w:num w:numId="3" w16cid:durableId="148399496">
    <w:abstractNumId w:val="3"/>
  </w:num>
  <w:num w:numId="4" w16cid:durableId="1932618868">
    <w:abstractNumId w:val="9"/>
  </w:num>
  <w:num w:numId="5" w16cid:durableId="729306245">
    <w:abstractNumId w:val="6"/>
  </w:num>
  <w:num w:numId="6" w16cid:durableId="233518264">
    <w:abstractNumId w:val="21"/>
  </w:num>
  <w:num w:numId="7" w16cid:durableId="493879501">
    <w:abstractNumId w:val="13"/>
  </w:num>
  <w:num w:numId="8" w16cid:durableId="305936093">
    <w:abstractNumId w:val="18"/>
  </w:num>
  <w:num w:numId="9" w16cid:durableId="2085830410">
    <w:abstractNumId w:val="5"/>
  </w:num>
  <w:num w:numId="10" w16cid:durableId="1779595241">
    <w:abstractNumId w:val="15"/>
  </w:num>
  <w:num w:numId="11" w16cid:durableId="1753698755">
    <w:abstractNumId w:val="14"/>
  </w:num>
  <w:num w:numId="12" w16cid:durableId="392891212">
    <w:abstractNumId w:val="10"/>
  </w:num>
  <w:num w:numId="13" w16cid:durableId="1793013062">
    <w:abstractNumId w:val="12"/>
  </w:num>
  <w:num w:numId="14" w16cid:durableId="2057964559">
    <w:abstractNumId w:val="11"/>
  </w:num>
  <w:num w:numId="15" w16cid:durableId="992639013">
    <w:abstractNumId w:val="2"/>
  </w:num>
  <w:num w:numId="16" w16cid:durableId="491793868">
    <w:abstractNumId w:val="19"/>
  </w:num>
  <w:num w:numId="17" w16cid:durableId="38822196">
    <w:abstractNumId w:val="0"/>
  </w:num>
  <w:num w:numId="18" w16cid:durableId="727462241">
    <w:abstractNumId w:val="16"/>
  </w:num>
  <w:num w:numId="19" w16cid:durableId="721170129">
    <w:abstractNumId w:val="20"/>
  </w:num>
  <w:num w:numId="20" w16cid:durableId="451288494">
    <w:abstractNumId w:val="8"/>
  </w:num>
  <w:num w:numId="21" w16cid:durableId="2144812459">
    <w:abstractNumId w:val="7"/>
  </w:num>
  <w:num w:numId="22" w16cid:durableId="293605016">
    <w:abstractNumId w:val="17"/>
  </w:num>
  <w:num w:numId="23" w16cid:durableId="1711299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53"/>
    <w:rsid w:val="0000254C"/>
    <w:rsid w:val="00004054"/>
    <w:rsid w:val="0000680D"/>
    <w:rsid w:val="00024A47"/>
    <w:rsid w:val="00025ECD"/>
    <w:rsid w:val="0002791A"/>
    <w:rsid w:val="000626D4"/>
    <w:rsid w:val="000A6A78"/>
    <w:rsid w:val="000B6B77"/>
    <w:rsid w:val="000F48C6"/>
    <w:rsid w:val="00122E72"/>
    <w:rsid w:val="0013496A"/>
    <w:rsid w:val="0013733A"/>
    <w:rsid w:val="001771FB"/>
    <w:rsid w:val="0018286D"/>
    <w:rsid w:val="00187297"/>
    <w:rsid w:val="001A0DDB"/>
    <w:rsid w:val="001B5B37"/>
    <w:rsid w:val="001E2C98"/>
    <w:rsid w:val="00223613"/>
    <w:rsid w:val="002729A5"/>
    <w:rsid w:val="002775AA"/>
    <w:rsid w:val="00282D85"/>
    <w:rsid w:val="00297076"/>
    <w:rsid w:val="002B295F"/>
    <w:rsid w:val="002E23BA"/>
    <w:rsid w:val="003311E0"/>
    <w:rsid w:val="0033443D"/>
    <w:rsid w:val="00343010"/>
    <w:rsid w:val="00356715"/>
    <w:rsid w:val="00384AA6"/>
    <w:rsid w:val="00390DDF"/>
    <w:rsid w:val="00394DD2"/>
    <w:rsid w:val="0039780C"/>
    <w:rsid w:val="003A2E4C"/>
    <w:rsid w:val="003A6722"/>
    <w:rsid w:val="003A6CF6"/>
    <w:rsid w:val="003D583D"/>
    <w:rsid w:val="004332DB"/>
    <w:rsid w:val="0043416D"/>
    <w:rsid w:val="0048323B"/>
    <w:rsid w:val="00495236"/>
    <w:rsid w:val="004A0A9F"/>
    <w:rsid w:val="004A4255"/>
    <w:rsid w:val="004B17E6"/>
    <w:rsid w:val="004C1CBD"/>
    <w:rsid w:val="004C7908"/>
    <w:rsid w:val="004D2780"/>
    <w:rsid w:val="004D617C"/>
    <w:rsid w:val="004F046E"/>
    <w:rsid w:val="00501842"/>
    <w:rsid w:val="00520D18"/>
    <w:rsid w:val="00557B49"/>
    <w:rsid w:val="005812F2"/>
    <w:rsid w:val="005C6369"/>
    <w:rsid w:val="005D2FA2"/>
    <w:rsid w:val="005E69D0"/>
    <w:rsid w:val="005F19E6"/>
    <w:rsid w:val="005F410B"/>
    <w:rsid w:val="00600358"/>
    <w:rsid w:val="00603353"/>
    <w:rsid w:val="0062702A"/>
    <w:rsid w:val="00634A07"/>
    <w:rsid w:val="006400DB"/>
    <w:rsid w:val="00663F19"/>
    <w:rsid w:val="00681EFE"/>
    <w:rsid w:val="006C5FE9"/>
    <w:rsid w:val="00760615"/>
    <w:rsid w:val="007727D6"/>
    <w:rsid w:val="00777653"/>
    <w:rsid w:val="007A3892"/>
    <w:rsid w:val="007B5278"/>
    <w:rsid w:val="007C4BC6"/>
    <w:rsid w:val="007E75CD"/>
    <w:rsid w:val="007F64F8"/>
    <w:rsid w:val="00816B6E"/>
    <w:rsid w:val="0082695E"/>
    <w:rsid w:val="0086608F"/>
    <w:rsid w:val="00875ABC"/>
    <w:rsid w:val="00880A7F"/>
    <w:rsid w:val="00886A30"/>
    <w:rsid w:val="008A1243"/>
    <w:rsid w:val="008C1B27"/>
    <w:rsid w:val="00925874"/>
    <w:rsid w:val="00941068"/>
    <w:rsid w:val="00955353"/>
    <w:rsid w:val="009B5555"/>
    <w:rsid w:val="009E761E"/>
    <w:rsid w:val="00A05A0D"/>
    <w:rsid w:val="00A13A47"/>
    <w:rsid w:val="00A23D1F"/>
    <w:rsid w:val="00A4591C"/>
    <w:rsid w:val="00A47E53"/>
    <w:rsid w:val="00A70689"/>
    <w:rsid w:val="00A86B0C"/>
    <w:rsid w:val="00AD437B"/>
    <w:rsid w:val="00AD4A85"/>
    <w:rsid w:val="00AE558E"/>
    <w:rsid w:val="00AF2014"/>
    <w:rsid w:val="00B17AFE"/>
    <w:rsid w:val="00B47F55"/>
    <w:rsid w:val="00B642AF"/>
    <w:rsid w:val="00B677FF"/>
    <w:rsid w:val="00B75440"/>
    <w:rsid w:val="00B81DC0"/>
    <w:rsid w:val="00B9668C"/>
    <w:rsid w:val="00BA2D5E"/>
    <w:rsid w:val="00BC6745"/>
    <w:rsid w:val="00BF14FC"/>
    <w:rsid w:val="00BF721D"/>
    <w:rsid w:val="00C3389E"/>
    <w:rsid w:val="00C375E0"/>
    <w:rsid w:val="00C42D50"/>
    <w:rsid w:val="00C4446F"/>
    <w:rsid w:val="00C84868"/>
    <w:rsid w:val="00CA0E78"/>
    <w:rsid w:val="00CB0E44"/>
    <w:rsid w:val="00CB1394"/>
    <w:rsid w:val="00CB34B5"/>
    <w:rsid w:val="00CC73A1"/>
    <w:rsid w:val="00CD4135"/>
    <w:rsid w:val="00CD49E7"/>
    <w:rsid w:val="00CF01DA"/>
    <w:rsid w:val="00D00712"/>
    <w:rsid w:val="00D07148"/>
    <w:rsid w:val="00D35DFF"/>
    <w:rsid w:val="00D361A2"/>
    <w:rsid w:val="00D5169B"/>
    <w:rsid w:val="00D87E59"/>
    <w:rsid w:val="00DC28A7"/>
    <w:rsid w:val="00DC68E3"/>
    <w:rsid w:val="00DD7534"/>
    <w:rsid w:val="00E23493"/>
    <w:rsid w:val="00E304D8"/>
    <w:rsid w:val="00E523AF"/>
    <w:rsid w:val="00E52BA4"/>
    <w:rsid w:val="00E67DC1"/>
    <w:rsid w:val="00E723AB"/>
    <w:rsid w:val="00E86514"/>
    <w:rsid w:val="00E9401A"/>
    <w:rsid w:val="00EC0568"/>
    <w:rsid w:val="00EC0DE8"/>
    <w:rsid w:val="00EC10D3"/>
    <w:rsid w:val="00ED2258"/>
    <w:rsid w:val="00EF01F8"/>
    <w:rsid w:val="00F036B8"/>
    <w:rsid w:val="00F1013D"/>
    <w:rsid w:val="00F1079B"/>
    <w:rsid w:val="00F2393C"/>
    <w:rsid w:val="00F27F7A"/>
    <w:rsid w:val="00F330FE"/>
    <w:rsid w:val="00F54353"/>
    <w:rsid w:val="00F613B8"/>
    <w:rsid w:val="00F642E8"/>
    <w:rsid w:val="00FA342F"/>
    <w:rsid w:val="00FD4689"/>
    <w:rsid w:val="00FF0950"/>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C73BD"/>
  <w15:chartTrackingRefBased/>
  <w15:docId w15:val="{7706F034-A78D-44C8-B441-705FA652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tekst"/>
    <w:qFormat/>
    <w:rsid w:val="00777653"/>
    <w:pPr>
      <w:spacing w:after="200" w:line="276" w:lineRule="auto"/>
    </w:pPr>
    <w:rPr>
      <w:rFonts w:asciiTheme="minorHAnsi" w:eastAsiaTheme="minorHAnsi" w:hAnsiTheme="minorHAnsi" w:cstheme="minorBidi"/>
      <w:kern w:val="0"/>
      <w:sz w:val="22"/>
      <w:szCs w:val="22"/>
      <w:lang w:val="fr-BE" w:eastAsia="en-US"/>
      <w14:ligatures w14:val="none"/>
    </w:rPr>
  </w:style>
  <w:style w:type="paragraph" w:styleId="Titre1">
    <w:name w:val="heading 1"/>
    <w:basedOn w:val="Normal"/>
    <w:next w:val="Normal"/>
    <w:link w:val="Titre1Car"/>
    <w:qFormat/>
    <w:rsid w:val="00A47E5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semiHidden/>
    <w:unhideWhenUsed/>
    <w:qFormat/>
    <w:rsid w:val="00A47E5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semiHidden/>
    <w:unhideWhenUsed/>
    <w:qFormat/>
    <w:rsid w:val="00A47E53"/>
    <w:pPr>
      <w:keepNext/>
      <w:keepLines/>
      <w:spacing w:before="160" w:after="80" w:line="240" w:lineRule="auto"/>
      <w:outlineLvl w:val="2"/>
    </w:pPr>
    <w:rPr>
      <w:rFonts w:eastAsiaTheme="majorEastAsia"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semiHidden/>
    <w:unhideWhenUsed/>
    <w:qFormat/>
    <w:rsid w:val="00A47E53"/>
    <w:pPr>
      <w:keepNext/>
      <w:keepLines/>
      <w:spacing w:before="80" w:after="40" w:line="240" w:lineRule="auto"/>
      <w:outlineLvl w:val="3"/>
    </w:pPr>
    <w:rPr>
      <w:rFonts w:eastAsiaTheme="majorEastAsia" w:cstheme="majorBidi"/>
      <w:i/>
      <w:iCs/>
      <w:color w:val="0F4761" w:themeColor="accent1" w:themeShade="BF"/>
      <w:kern w:val="2"/>
      <w:szCs w:val="24"/>
      <w:lang w:val="en-US"/>
      <w14:ligatures w14:val="standardContextual"/>
    </w:rPr>
  </w:style>
  <w:style w:type="paragraph" w:styleId="Titre5">
    <w:name w:val="heading 5"/>
    <w:basedOn w:val="Normal"/>
    <w:next w:val="Normal"/>
    <w:link w:val="Titre5Car"/>
    <w:semiHidden/>
    <w:unhideWhenUsed/>
    <w:qFormat/>
    <w:rsid w:val="00A47E53"/>
    <w:pPr>
      <w:keepNext/>
      <w:keepLines/>
      <w:spacing w:before="80" w:after="40" w:line="240" w:lineRule="auto"/>
      <w:outlineLvl w:val="4"/>
    </w:pPr>
    <w:rPr>
      <w:rFonts w:eastAsiaTheme="majorEastAsia" w:cstheme="majorBidi"/>
      <w:color w:val="0F4761" w:themeColor="accent1" w:themeShade="BF"/>
      <w:kern w:val="2"/>
      <w:szCs w:val="24"/>
      <w:lang w:val="en-US"/>
      <w14:ligatures w14:val="standardContextual"/>
    </w:rPr>
  </w:style>
  <w:style w:type="paragraph" w:styleId="Titre6">
    <w:name w:val="heading 6"/>
    <w:basedOn w:val="Normal"/>
    <w:next w:val="Normal"/>
    <w:link w:val="Titre6Car"/>
    <w:semiHidden/>
    <w:unhideWhenUsed/>
    <w:qFormat/>
    <w:rsid w:val="00A47E53"/>
    <w:pPr>
      <w:keepNext/>
      <w:keepLines/>
      <w:spacing w:before="40" w:after="0" w:line="240" w:lineRule="auto"/>
      <w:outlineLvl w:val="5"/>
    </w:pPr>
    <w:rPr>
      <w:rFonts w:eastAsiaTheme="majorEastAsia" w:cstheme="majorBidi"/>
      <w:i/>
      <w:iCs/>
      <w:color w:val="595959" w:themeColor="text1" w:themeTint="A6"/>
      <w:kern w:val="2"/>
      <w:szCs w:val="24"/>
      <w:lang w:val="en-US"/>
      <w14:ligatures w14:val="standardContextual"/>
    </w:rPr>
  </w:style>
  <w:style w:type="paragraph" w:styleId="Titre7">
    <w:name w:val="heading 7"/>
    <w:basedOn w:val="Normal"/>
    <w:next w:val="Normal"/>
    <w:link w:val="Titre7Car"/>
    <w:semiHidden/>
    <w:unhideWhenUsed/>
    <w:qFormat/>
    <w:rsid w:val="00A47E53"/>
    <w:pPr>
      <w:keepNext/>
      <w:keepLines/>
      <w:spacing w:before="40" w:after="0" w:line="240" w:lineRule="auto"/>
      <w:outlineLvl w:val="6"/>
    </w:pPr>
    <w:rPr>
      <w:rFonts w:eastAsiaTheme="majorEastAsia" w:cstheme="majorBidi"/>
      <w:color w:val="595959" w:themeColor="text1" w:themeTint="A6"/>
      <w:kern w:val="2"/>
      <w:szCs w:val="24"/>
      <w:lang w:val="en-US"/>
      <w14:ligatures w14:val="standardContextual"/>
    </w:rPr>
  </w:style>
  <w:style w:type="paragraph" w:styleId="Titre8">
    <w:name w:val="heading 8"/>
    <w:basedOn w:val="Normal"/>
    <w:next w:val="Normal"/>
    <w:link w:val="Titre8Car"/>
    <w:semiHidden/>
    <w:unhideWhenUsed/>
    <w:qFormat/>
    <w:rsid w:val="00A47E53"/>
    <w:pPr>
      <w:keepNext/>
      <w:keepLines/>
      <w:spacing w:after="0" w:line="240" w:lineRule="auto"/>
      <w:outlineLvl w:val="7"/>
    </w:pPr>
    <w:rPr>
      <w:rFonts w:eastAsiaTheme="majorEastAsia" w:cstheme="majorBidi"/>
      <w:i/>
      <w:iCs/>
      <w:color w:val="272727" w:themeColor="text1" w:themeTint="D8"/>
      <w:kern w:val="2"/>
      <w:szCs w:val="24"/>
      <w:lang w:val="en-US"/>
      <w14:ligatures w14:val="standardContextual"/>
    </w:rPr>
  </w:style>
  <w:style w:type="paragraph" w:styleId="Titre9">
    <w:name w:val="heading 9"/>
    <w:basedOn w:val="Normal"/>
    <w:next w:val="Normal"/>
    <w:link w:val="Titre9Car"/>
    <w:semiHidden/>
    <w:unhideWhenUsed/>
    <w:qFormat/>
    <w:rsid w:val="00A47E53"/>
    <w:pPr>
      <w:keepNext/>
      <w:keepLines/>
      <w:spacing w:after="0" w:line="240" w:lineRule="auto"/>
      <w:outlineLvl w:val="8"/>
    </w:pPr>
    <w:rPr>
      <w:rFonts w:eastAsiaTheme="majorEastAsia" w:cstheme="majorBidi"/>
      <w:color w:val="272727" w:themeColor="text1" w:themeTint="D8"/>
      <w:kern w:val="2"/>
      <w:szCs w:val="24"/>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47E53"/>
    <w:rPr>
      <w:rFonts w:asciiTheme="majorHAnsi" w:eastAsiaTheme="majorEastAsia" w:hAnsiTheme="majorHAnsi" w:cstheme="majorBidi"/>
      <w:color w:val="0F4761" w:themeColor="accent1" w:themeShade="BF"/>
      <w:sz w:val="40"/>
      <w:szCs w:val="40"/>
      <w:lang w:val="en-US" w:eastAsia="en-US"/>
    </w:rPr>
  </w:style>
  <w:style w:type="character" w:customStyle="1" w:styleId="Titre2Car">
    <w:name w:val="Titre 2 Car"/>
    <w:basedOn w:val="Policepardfaut"/>
    <w:link w:val="Titre2"/>
    <w:semiHidden/>
    <w:rsid w:val="00A47E53"/>
    <w:rPr>
      <w:rFonts w:asciiTheme="majorHAnsi" w:eastAsiaTheme="majorEastAsia" w:hAnsiTheme="majorHAnsi" w:cstheme="majorBidi"/>
      <w:color w:val="0F4761" w:themeColor="accent1" w:themeShade="BF"/>
      <w:sz w:val="32"/>
      <w:szCs w:val="32"/>
      <w:lang w:val="en-US" w:eastAsia="en-US"/>
    </w:rPr>
  </w:style>
  <w:style w:type="character" w:customStyle="1" w:styleId="Titre3Car">
    <w:name w:val="Titre 3 Car"/>
    <w:basedOn w:val="Policepardfaut"/>
    <w:link w:val="Titre3"/>
    <w:semiHidden/>
    <w:rsid w:val="00A47E53"/>
    <w:rPr>
      <w:rFonts w:asciiTheme="minorHAnsi" w:eastAsiaTheme="majorEastAsia" w:hAnsiTheme="minorHAnsi" w:cstheme="majorBidi"/>
      <w:color w:val="0F4761" w:themeColor="accent1" w:themeShade="BF"/>
      <w:sz w:val="28"/>
      <w:szCs w:val="28"/>
      <w:lang w:val="en-US" w:eastAsia="en-US"/>
    </w:rPr>
  </w:style>
  <w:style w:type="character" w:customStyle="1" w:styleId="Titre4Car">
    <w:name w:val="Titre 4 Car"/>
    <w:basedOn w:val="Policepardfaut"/>
    <w:link w:val="Titre4"/>
    <w:semiHidden/>
    <w:rsid w:val="00A47E53"/>
    <w:rPr>
      <w:rFonts w:asciiTheme="minorHAnsi" w:eastAsiaTheme="majorEastAsia" w:hAnsiTheme="minorHAnsi" w:cstheme="majorBidi"/>
      <w:i/>
      <w:iCs/>
      <w:color w:val="0F4761" w:themeColor="accent1" w:themeShade="BF"/>
      <w:sz w:val="22"/>
      <w:szCs w:val="24"/>
      <w:lang w:val="en-US" w:eastAsia="en-US"/>
    </w:rPr>
  </w:style>
  <w:style w:type="character" w:customStyle="1" w:styleId="Titre5Car">
    <w:name w:val="Titre 5 Car"/>
    <w:basedOn w:val="Policepardfaut"/>
    <w:link w:val="Titre5"/>
    <w:semiHidden/>
    <w:rsid w:val="00A47E53"/>
    <w:rPr>
      <w:rFonts w:asciiTheme="minorHAnsi" w:eastAsiaTheme="majorEastAsia" w:hAnsiTheme="minorHAnsi" w:cstheme="majorBidi"/>
      <w:color w:val="0F4761" w:themeColor="accent1" w:themeShade="BF"/>
      <w:sz w:val="22"/>
      <w:szCs w:val="24"/>
      <w:lang w:val="en-US" w:eastAsia="en-US"/>
    </w:rPr>
  </w:style>
  <w:style w:type="character" w:customStyle="1" w:styleId="Titre6Car">
    <w:name w:val="Titre 6 Car"/>
    <w:basedOn w:val="Policepardfaut"/>
    <w:link w:val="Titre6"/>
    <w:semiHidden/>
    <w:rsid w:val="00A47E53"/>
    <w:rPr>
      <w:rFonts w:asciiTheme="minorHAnsi" w:eastAsiaTheme="majorEastAsia" w:hAnsiTheme="minorHAnsi" w:cstheme="majorBidi"/>
      <w:i/>
      <w:iCs/>
      <w:color w:val="595959" w:themeColor="text1" w:themeTint="A6"/>
      <w:sz w:val="22"/>
      <w:szCs w:val="24"/>
      <w:lang w:val="en-US" w:eastAsia="en-US"/>
    </w:rPr>
  </w:style>
  <w:style w:type="character" w:customStyle="1" w:styleId="Titre7Car">
    <w:name w:val="Titre 7 Car"/>
    <w:basedOn w:val="Policepardfaut"/>
    <w:link w:val="Titre7"/>
    <w:semiHidden/>
    <w:rsid w:val="00A47E53"/>
    <w:rPr>
      <w:rFonts w:asciiTheme="minorHAnsi" w:eastAsiaTheme="majorEastAsia" w:hAnsiTheme="minorHAnsi" w:cstheme="majorBidi"/>
      <w:color w:val="595959" w:themeColor="text1" w:themeTint="A6"/>
      <w:sz w:val="22"/>
      <w:szCs w:val="24"/>
      <w:lang w:val="en-US" w:eastAsia="en-US"/>
    </w:rPr>
  </w:style>
  <w:style w:type="character" w:customStyle="1" w:styleId="Titre8Car">
    <w:name w:val="Titre 8 Car"/>
    <w:basedOn w:val="Policepardfaut"/>
    <w:link w:val="Titre8"/>
    <w:semiHidden/>
    <w:rsid w:val="00A47E53"/>
    <w:rPr>
      <w:rFonts w:asciiTheme="minorHAnsi" w:eastAsiaTheme="majorEastAsia" w:hAnsiTheme="minorHAnsi" w:cstheme="majorBidi"/>
      <w:i/>
      <w:iCs/>
      <w:color w:val="272727" w:themeColor="text1" w:themeTint="D8"/>
      <w:sz w:val="22"/>
      <w:szCs w:val="24"/>
      <w:lang w:val="en-US" w:eastAsia="en-US"/>
    </w:rPr>
  </w:style>
  <w:style w:type="character" w:customStyle="1" w:styleId="Titre9Car">
    <w:name w:val="Titre 9 Car"/>
    <w:basedOn w:val="Policepardfaut"/>
    <w:link w:val="Titre9"/>
    <w:semiHidden/>
    <w:rsid w:val="00A47E53"/>
    <w:rPr>
      <w:rFonts w:asciiTheme="minorHAnsi" w:eastAsiaTheme="majorEastAsia" w:hAnsiTheme="minorHAnsi" w:cstheme="majorBidi"/>
      <w:color w:val="272727" w:themeColor="text1" w:themeTint="D8"/>
      <w:sz w:val="22"/>
      <w:szCs w:val="24"/>
      <w:lang w:val="en-US" w:eastAsia="en-US"/>
    </w:rPr>
  </w:style>
  <w:style w:type="paragraph" w:styleId="Titre">
    <w:name w:val="Title"/>
    <w:basedOn w:val="Normal"/>
    <w:next w:val="Normal"/>
    <w:link w:val="TitreCar"/>
    <w:qFormat/>
    <w:rsid w:val="00A47E5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rsid w:val="00A47E53"/>
    <w:rPr>
      <w:rFonts w:asciiTheme="majorHAnsi" w:eastAsiaTheme="majorEastAsia" w:hAnsiTheme="majorHAnsi" w:cstheme="majorBidi"/>
      <w:spacing w:val="-10"/>
      <w:kern w:val="28"/>
      <w:sz w:val="56"/>
      <w:szCs w:val="56"/>
      <w:lang w:val="en-US" w:eastAsia="en-US"/>
    </w:rPr>
  </w:style>
  <w:style w:type="paragraph" w:styleId="Sous-titre">
    <w:name w:val="Subtitle"/>
    <w:basedOn w:val="Normal"/>
    <w:next w:val="Normal"/>
    <w:link w:val="Sous-titreCar"/>
    <w:qFormat/>
    <w:rsid w:val="00A47E53"/>
    <w:pPr>
      <w:numPr>
        <w:ilvl w:val="1"/>
      </w:numPr>
      <w:spacing w:after="160" w:line="240"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rsid w:val="00A47E53"/>
    <w:rPr>
      <w:rFonts w:asciiTheme="minorHAnsi" w:eastAsiaTheme="majorEastAsia" w:hAnsiTheme="minorHAnsi" w:cstheme="majorBidi"/>
      <w:color w:val="595959" w:themeColor="text1" w:themeTint="A6"/>
      <w:spacing w:val="15"/>
      <w:sz w:val="28"/>
      <w:szCs w:val="28"/>
      <w:lang w:val="en-US" w:eastAsia="en-US"/>
    </w:rPr>
  </w:style>
  <w:style w:type="paragraph" w:styleId="Citation">
    <w:name w:val="Quote"/>
    <w:basedOn w:val="Normal"/>
    <w:next w:val="Normal"/>
    <w:link w:val="CitationCar"/>
    <w:uiPriority w:val="29"/>
    <w:qFormat/>
    <w:rsid w:val="00A47E53"/>
    <w:pPr>
      <w:spacing w:before="160" w:after="160" w:line="240" w:lineRule="auto"/>
      <w:jc w:val="center"/>
    </w:pPr>
    <w:rPr>
      <w:rFonts w:ascii="Calibri" w:eastAsia="Times New Roman" w:hAnsi="Calibri" w:cs="Times New Roman"/>
      <w:i/>
      <w:iCs/>
      <w:color w:val="404040" w:themeColor="text1" w:themeTint="BF"/>
      <w:kern w:val="2"/>
      <w:szCs w:val="24"/>
      <w:lang w:val="en-US"/>
      <w14:ligatures w14:val="standardContextual"/>
    </w:rPr>
  </w:style>
  <w:style w:type="character" w:customStyle="1" w:styleId="CitationCar">
    <w:name w:val="Citation Car"/>
    <w:basedOn w:val="Policepardfaut"/>
    <w:link w:val="Citation"/>
    <w:uiPriority w:val="29"/>
    <w:rsid w:val="00A47E53"/>
    <w:rPr>
      <w:rFonts w:ascii="Calibri" w:hAnsi="Calibri"/>
      <w:i/>
      <w:iCs/>
      <w:color w:val="404040" w:themeColor="text1" w:themeTint="BF"/>
      <w:sz w:val="22"/>
      <w:szCs w:val="24"/>
      <w:lang w:val="en-US" w:eastAsia="en-US"/>
    </w:rPr>
  </w:style>
  <w:style w:type="paragraph" w:styleId="Paragraphedeliste">
    <w:name w:val="List Paragraph"/>
    <w:aliases w:val="Bullet List,Bullet1,Dot pt,F5 List Paragraph,List Paragraph1,No Spacing1,List Paragraph Char Char Char,Indicator Text,Colorful List - Accent 11,Numbered Para 1,Bullet 1,Bullet Points,List Paragraph2,MAIN CONTENT,Normal numbered,列出段落"/>
    <w:basedOn w:val="Normal"/>
    <w:link w:val="ParagraphedelisteCar"/>
    <w:uiPriority w:val="34"/>
    <w:qFormat/>
    <w:rsid w:val="00A47E53"/>
    <w:pPr>
      <w:spacing w:after="0" w:line="240" w:lineRule="auto"/>
      <w:ind w:left="720"/>
      <w:contextualSpacing/>
    </w:pPr>
    <w:rPr>
      <w:rFonts w:ascii="Calibri" w:eastAsia="Times New Roman" w:hAnsi="Calibri" w:cs="Times New Roman"/>
      <w:kern w:val="2"/>
      <w:szCs w:val="24"/>
      <w:lang w:val="en-US"/>
      <w14:ligatures w14:val="standardContextual"/>
    </w:rPr>
  </w:style>
  <w:style w:type="character" w:styleId="Accentuationintense">
    <w:name w:val="Intense Emphasis"/>
    <w:basedOn w:val="Policepardfaut"/>
    <w:uiPriority w:val="21"/>
    <w:qFormat/>
    <w:rsid w:val="00A47E53"/>
    <w:rPr>
      <w:i/>
      <w:iCs/>
      <w:color w:val="0F4761" w:themeColor="accent1" w:themeShade="BF"/>
    </w:rPr>
  </w:style>
  <w:style w:type="paragraph" w:styleId="Citationintense">
    <w:name w:val="Intense Quote"/>
    <w:basedOn w:val="Normal"/>
    <w:next w:val="Normal"/>
    <w:link w:val="CitationintenseCar"/>
    <w:uiPriority w:val="30"/>
    <w:qFormat/>
    <w:rsid w:val="00A47E5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libri" w:eastAsia="Times New Roman" w:hAnsi="Calibri" w:cs="Times New Roman"/>
      <w:i/>
      <w:iCs/>
      <w:color w:val="0F4761" w:themeColor="accent1" w:themeShade="BF"/>
      <w:kern w:val="2"/>
      <w:szCs w:val="24"/>
      <w:lang w:val="en-US"/>
      <w14:ligatures w14:val="standardContextual"/>
    </w:rPr>
  </w:style>
  <w:style w:type="character" w:customStyle="1" w:styleId="CitationintenseCar">
    <w:name w:val="Citation intense Car"/>
    <w:basedOn w:val="Policepardfaut"/>
    <w:link w:val="Citationintense"/>
    <w:uiPriority w:val="30"/>
    <w:rsid w:val="00A47E53"/>
    <w:rPr>
      <w:rFonts w:ascii="Calibri" w:hAnsi="Calibri"/>
      <w:i/>
      <w:iCs/>
      <w:color w:val="0F4761" w:themeColor="accent1" w:themeShade="BF"/>
      <w:sz w:val="22"/>
      <w:szCs w:val="24"/>
      <w:lang w:val="en-US" w:eastAsia="en-US"/>
    </w:rPr>
  </w:style>
  <w:style w:type="character" w:styleId="Rfrenceintense">
    <w:name w:val="Intense Reference"/>
    <w:basedOn w:val="Policepardfaut"/>
    <w:uiPriority w:val="32"/>
    <w:qFormat/>
    <w:rsid w:val="00A47E53"/>
    <w:rPr>
      <w:b/>
      <w:bCs/>
      <w:smallCaps/>
      <w:color w:val="0F4761" w:themeColor="accent1" w:themeShade="BF"/>
      <w:spacing w:val="5"/>
    </w:rPr>
  </w:style>
  <w:style w:type="table" w:styleId="Grilledutableau">
    <w:name w:val="Table Grid"/>
    <w:aliases w:val="Table Grid nm,Tabellengitternetz 9pt,Legemiddelverket 3,Formulary Table"/>
    <w:basedOn w:val="TableauNormal"/>
    <w:uiPriority w:val="59"/>
    <w:rsid w:val="00A47E53"/>
    <w:rPr>
      <w:rFonts w:asciiTheme="minorHAnsi" w:eastAsiaTheme="minorHAnsi" w:hAnsiTheme="minorHAnsi" w:cstheme="minorBidi"/>
      <w:kern w:val="0"/>
      <w:sz w:val="22"/>
      <w:szCs w:val="22"/>
      <w:lang w:val="fr-B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pt1">
    <w:name w:val="Tabellengitternetz 9pt1"/>
    <w:basedOn w:val="TableauNormal"/>
    <w:next w:val="Grilledutableau"/>
    <w:uiPriority w:val="59"/>
    <w:rsid w:val="002B295F"/>
    <w:rPr>
      <w:rFonts w:ascii="Calibri" w:eastAsia="Calibri" w:hAnsi="Calibri"/>
      <w:kern w:val="0"/>
      <w:sz w:val="22"/>
      <w:szCs w:val="22"/>
      <w:lang w:val="fr-B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C6369"/>
    <w:pPr>
      <w:tabs>
        <w:tab w:val="center" w:pos="4513"/>
        <w:tab w:val="right" w:pos="9026"/>
      </w:tabs>
      <w:spacing w:after="0" w:line="240" w:lineRule="auto"/>
    </w:pPr>
  </w:style>
  <w:style w:type="character" w:customStyle="1" w:styleId="En-tteCar">
    <w:name w:val="En-tête Car"/>
    <w:basedOn w:val="Policepardfaut"/>
    <w:link w:val="En-tte"/>
    <w:rsid w:val="005C6369"/>
    <w:rPr>
      <w:rFonts w:asciiTheme="minorHAnsi" w:eastAsiaTheme="minorHAnsi" w:hAnsiTheme="minorHAnsi" w:cstheme="minorBidi"/>
      <w:kern w:val="0"/>
      <w:sz w:val="22"/>
      <w:szCs w:val="22"/>
      <w:lang w:val="fr-BE" w:eastAsia="en-US"/>
      <w14:ligatures w14:val="none"/>
    </w:rPr>
  </w:style>
  <w:style w:type="paragraph" w:styleId="Pieddepage">
    <w:name w:val="footer"/>
    <w:basedOn w:val="Normal"/>
    <w:link w:val="PieddepageCar"/>
    <w:rsid w:val="005C6369"/>
    <w:pPr>
      <w:tabs>
        <w:tab w:val="center" w:pos="4513"/>
        <w:tab w:val="right" w:pos="9026"/>
      </w:tabs>
      <w:spacing w:after="0" w:line="240" w:lineRule="auto"/>
    </w:pPr>
  </w:style>
  <w:style w:type="character" w:customStyle="1" w:styleId="PieddepageCar">
    <w:name w:val="Pied de page Car"/>
    <w:basedOn w:val="Policepardfaut"/>
    <w:link w:val="Pieddepage"/>
    <w:rsid w:val="005C6369"/>
    <w:rPr>
      <w:rFonts w:asciiTheme="minorHAnsi" w:eastAsiaTheme="minorHAnsi" w:hAnsiTheme="minorHAnsi" w:cstheme="minorBidi"/>
      <w:kern w:val="0"/>
      <w:sz w:val="22"/>
      <w:szCs w:val="22"/>
      <w:lang w:val="fr-BE" w:eastAsia="en-US"/>
      <w14:ligatures w14:val="none"/>
    </w:rPr>
  </w:style>
  <w:style w:type="paragraph" w:customStyle="1" w:styleId="Default">
    <w:name w:val="Default"/>
    <w:rsid w:val="005C6369"/>
    <w:pPr>
      <w:autoSpaceDE w:val="0"/>
      <w:autoSpaceDN w:val="0"/>
      <w:adjustRightInd w:val="0"/>
    </w:pPr>
    <w:rPr>
      <w:rFonts w:ascii="Arial" w:eastAsiaTheme="minorHAnsi" w:hAnsi="Arial" w:cs="Arial"/>
      <w:color w:val="000000"/>
      <w:kern w:val="0"/>
      <w:sz w:val="24"/>
      <w:szCs w:val="24"/>
      <w:lang w:val="fr-BE" w:eastAsia="en-US"/>
      <w14:ligatures w14:val="none"/>
    </w:rPr>
  </w:style>
  <w:style w:type="character" w:customStyle="1" w:styleId="ParagraphedelisteCar">
    <w:name w:val="Paragraphe de liste Car"/>
    <w:aliases w:val="Bullet List Car,Bullet1 Car,Dot pt Car,F5 List Paragraph Car,List Paragraph1 Car,No Spacing1 Car,List Paragraph Char Char Char Car,Indicator Text Car,Colorful List - Accent 11 Car,Numbered Para 1 Car,Bullet 1 Car,MAIN CONTENT Car"/>
    <w:link w:val="Paragraphedeliste"/>
    <w:uiPriority w:val="34"/>
    <w:qFormat/>
    <w:locked/>
    <w:rsid w:val="005C6369"/>
    <w:rPr>
      <w:rFonts w:ascii="Calibri" w:hAnsi="Calibri"/>
      <w:sz w:val="22"/>
      <w:szCs w:val="24"/>
      <w:lang w:val="en-US" w:eastAsia="en-US"/>
    </w:rPr>
  </w:style>
  <w:style w:type="table" w:customStyle="1" w:styleId="TableGrid1">
    <w:name w:val="Table Grid1"/>
    <w:basedOn w:val="TableauNormal"/>
    <w:next w:val="Grilledutableau"/>
    <w:rsid w:val="00D35DFF"/>
    <w:rPr>
      <w:rFonts w:ascii="Calibri" w:eastAsia="Calibri" w:hAnsi="Calibri"/>
      <w:kern w:val="0"/>
      <w:sz w:val="22"/>
      <w:szCs w:val="22"/>
      <w:lang w:val="fr-B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356715"/>
    <w:rPr>
      <w:rFonts w:asciiTheme="minorHAnsi" w:eastAsiaTheme="minorEastAsia" w:hAnsiTheme="minorHAnsi" w:cstheme="minorBidi"/>
      <w:kern w:val="0"/>
      <w:lang w:val="nl-BE" w:eastAsia="en-US"/>
      <w14:ligatures w14:val="none"/>
    </w:rPr>
  </w:style>
  <w:style w:type="table" w:customStyle="1" w:styleId="TableNormal">
    <w:name w:val="Table Normal"/>
    <w:uiPriority w:val="2"/>
    <w:semiHidden/>
    <w:unhideWhenUsed/>
    <w:qFormat/>
    <w:rsid w:val="00875ABC"/>
    <w:pPr>
      <w:widowControl w:val="0"/>
      <w:autoSpaceDE w:val="0"/>
      <w:autoSpaceDN w:val="0"/>
    </w:pPr>
    <w:rPr>
      <w:rFonts w:asciiTheme="minorHAnsi" w:eastAsia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ABC"/>
    <w:pPr>
      <w:widowControl w:val="0"/>
      <w:autoSpaceDE w:val="0"/>
      <w:autoSpaceDN w:val="0"/>
      <w:spacing w:before="82" w:after="0" w:line="240" w:lineRule="auto"/>
    </w:pPr>
    <w:rPr>
      <w:rFonts w:ascii="Arial" w:eastAsia="Arial" w:hAnsi="Arial" w:cs="Arial"/>
      <w:lang w:val="nl-NL"/>
    </w:rPr>
  </w:style>
  <w:style w:type="table" w:customStyle="1" w:styleId="Grilledutableau39">
    <w:name w:val="Grille du tableau39"/>
    <w:basedOn w:val="TableauNormal"/>
    <w:next w:val="Grilledutableau"/>
    <w:rsid w:val="00600358"/>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10DE4-41CE-4ED8-BF7F-7FDB917F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6139</Characters>
  <Application>Microsoft Office Word</Application>
  <DocSecurity>0</DocSecurity>
  <Lines>51</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Clinck (RIZIV-INAMI)</dc:creator>
  <cp:keywords/>
  <dc:description/>
  <cp:lastModifiedBy>Dominique Dethier (RIZIV-INAMI)</cp:lastModifiedBy>
  <cp:revision>3</cp:revision>
  <dcterms:created xsi:type="dcterms:W3CDTF">2026-03-09T13:25:00Z</dcterms:created>
  <dcterms:modified xsi:type="dcterms:W3CDTF">2026-03-09T13:29:00Z</dcterms:modified>
</cp:coreProperties>
</file>