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AD" w:rsidRPr="00A034AD" w:rsidRDefault="00A034AD" w:rsidP="00A034AD">
      <w:pPr>
        <w:rPr>
          <w:rFonts w:ascii="Arial" w:hAnsi="Arial" w:cs="Arial"/>
        </w:rPr>
      </w:pPr>
      <w:r w:rsidRPr="00A034AD">
        <w:rPr>
          <w:rFonts w:ascii="Arial" w:hAnsi="Arial" w:cs="Arial"/>
          <w:sz w:val="20"/>
        </w:rPr>
        <w:t>Bijlage bij de verordening van 22 juni 2015 tot wijziging van de verordening van 28 juli 2003 tot uitvoering van artikel 22, 11° van de wet betreffende de verplichte verzekering voor geneeskundige verzorging en uitkeringen, gecoördineerd op 14 juli 1994.</w:t>
      </w:r>
    </w:p>
    <w:p w:rsidR="00A034AD" w:rsidRDefault="00A034AD" w:rsidP="0073122A">
      <w:pPr>
        <w:jc w:val="center"/>
        <w:rPr>
          <w:b/>
        </w:rPr>
      </w:pPr>
    </w:p>
    <w:p w:rsidR="0073122A" w:rsidRPr="00C36818" w:rsidRDefault="0073122A" w:rsidP="0073122A">
      <w:pPr>
        <w:jc w:val="center"/>
        <w:rPr>
          <w:b/>
        </w:rPr>
      </w:pPr>
      <w:r w:rsidRPr="00C36818">
        <w:rPr>
          <w:b/>
        </w:rPr>
        <w:t>Bijlage 49</w:t>
      </w:r>
    </w:p>
    <w:p w:rsidR="0073122A" w:rsidRPr="00C36818" w:rsidRDefault="0073122A" w:rsidP="0073122A">
      <w:pPr>
        <w:jc w:val="center"/>
        <w:rPr>
          <w:b/>
        </w:rPr>
      </w:pPr>
    </w:p>
    <w:p w:rsidR="0073122A" w:rsidRPr="00C36818" w:rsidRDefault="0073122A" w:rsidP="0073122A">
      <w:pPr>
        <w:pStyle w:val="Style1"/>
        <w:jc w:val="center"/>
        <w:rPr>
          <w:b/>
        </w:rPr>
      </w:pPr>
      <w:r w:rsidRPr="00C36818">
        <w:rPr>
          <w:b/>
        </w:rPr>
        <w:t>PSYCHIATRISCHE VERZORGINGSTEHUIZEN</w:t>
      </w:r>
    </w:p>
    <w:p w:rsidR="0073122A" w:rsidRPr="00C36818" w:rsidRDefault="0073122A" w:rsidP="0073122A">
      <w:pPr>
        <w:pStyle w:val="Style1"/>
        <w:jc w:val="center"/>
      </w:pPr>
      <w:r w:rsidRPr="00C36818">
        <w:t>(Inrichtingen bedoeld in artikel 34, 11°, van de gecoördineerde wet van 14 juli 1994)</w:t>
      </w:r>
    </w:p>
    <w:p w:rsidR="0073122A" w:rsidRPr="00C36818" w:rsidRDefault="0073122A" w:rsidP="0073122A">
      <w:pPr>
        <w:pStyle w:val="Style1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489"/>
        <w:gridCol w:w="831"/>
        <w:gridCol w:w="729"/>
        <w:gridCol w:w="283"/>
        <w:gridCol w:w="308"/>
        <w:gridCol w:w="630"/>
        <w:gridCol w:w="196"/>
        <w:gridCol w:w="494"/>
        <w:gridCol w:w="640"/>
        <w:gridCol w:w="680"/>
        <w:gridCol w:w="454"/>
        <w:gridCol w:w="866"/>
        <w:gridCol w:w="268"/>
        <w:gridCol w:w="1052"/>
      </w:tblGrid>
      <w:tr w:rsidR="0073122A" w:rsidRPr="00C36818" w:rsidTr="00520317">
        <w:trPr>
          <w:cantSplit/>
        </w:trPr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jc w:val="center"/>
              <w:rPr>
                <w:b/>
                <w:u w:val="single"/>
              </w:rPr>
            </w:pPr>
            <w:r w:rsidRPr="00C36818">
              <w:rPr>
                <w:b/>
                <w:u w:val="single"/>
              </w:rPr>
              <w:t>VERZAMELKOSTENNOTA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  <w:r w:rsidRPr="00C36818">
              <w:t>Nota nr.</w:t>
            </w:r>
            <w:r w:rsidRPr="00C36818">
              <w:tab/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  <w:r w:rsidRPr="00C36818">
              <w:t>blz.</w:t>
            </w:r>
            <w:r w:rsidRPr="00C36818">
              <w:tab/>
            </w:r>
          </w:p>
        </w:tc>
      </w:tr>
      <w:tr w:rsidR="0073122A" w:rsidRPr="00C36818" w:rsidTr="00520317"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459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39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4590" w:type="dxa"/>
            <w:gridSpan w:val="7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Identificatie van de inrichting:</w:t>
            </w: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3960" w:type="dxa"/>
            <w:gridSpan w:val="6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 xml:space="preserve">Identificatie van het ziekenfonds of de gewestelijke dienst of </w:t>
            </w:r>
          </w:p>
        </w:tc>
      </w:tr>
      <w:tr w:rsidR="0073122A" w:rsidRPr="00C36818" w:rsidTr="00520317">
        <w:trPr>
          <w:cantSplit/>
        </w:trPr>
        <w:tc>
          <w:tcPr>
            <w:tcW w:w="1320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Naam: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3960" w:type="dxa"/>
            <w:gridSpan w:val="6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gewestelijk geneeskundig centrum:</w:t>
            </w:r>
          </w:p>
        </w:tc>
      </w:tr>
      <w:tr w:rsidR="0073122A" w:rsidRPr="00C36818" w:rsidTr="00520317">
        <w:tc>
          <w:tcPr>
            <w:tcW w:w="1320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Adres: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1320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Tel.: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Nr.: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3960" w:type="dxa"/>
            <w:gridSpan w:val="6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Erkenningsnummer: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Naam: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2640" w:type="dxa"/>
            <w:gridSpan w:val="3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Adres: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1320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73122A">
              <w:t>KBO-nummer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92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jc w:val="center"/>
            </w:pPr>
          </w:p>
        </w:tc>
      </w:tr>
      <w:tr w:rsidR="0073122A" w:rsidRPr="00C36818" w:rsidTr="00520317">
        <w:trPr>
          <w:cantSplit/>
        </w:trPr>
        <w:tc>
          <w:tcPr>
            <w:tcW w:w="92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jc w:val="center"/>
            </w:pPr>
          </w:p>
        </w:tc>
      </w:tr>
      <w:tr w:rsidR="0073122A" w:rsidRPr="00C36818" w:rsidTr="00520317">
        <w:trPr>
          <w:cantSplit/>
        </w:trPr>
        <w:tc>
          <w:tcPr>
            <w:tcW w:w="92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jc w:val="center"/>
            </w:pPr>
          </w:p>
        </w:tc>
      </w:tr>
      <w:tr w:rsidR="0073122A" w:rsidRPr="00C36818" w:rsidTr="00520317">
        <w:trPr>
          <w:cantSplit/>
        </w:trPr>
        <w:tc>
          <w:tcPr>
            <w:tcW w:w="92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jc w:val="center"/>
            </w:pPr>
            <w:r w:rsidRPr="00C36818">
              <w:t>Nota verzamelstaat nr. ………………… van……………………. tot …………………. opgemaakt op……………….</w:t>
            </w:r>
          </w:p>
        </w:tc>
      </w:tr>
      <w:tr w:rsidR="0073122A" w:rsidRPr="00C36818" w:rsidTr="00520317"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  <w:trHeight w:val="240"/>
        </w:trPr>
        <w:tc>
          <w:tcPr>
            <w:tcW w:w="1809" w:type="dxa"/>
            <w:gridSpan w:val="2"/>
            <w:vMerge w:val="restart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</w:pPr>
            <w:r w:rsidRPr="00C36818">
              <w:t>Nummer van de individuele nota</w:t>
            </w:r>
          </w:p>
        </w:tc>
        <w:tc>
          <w:tcPr>
            <w:tcW w:w="1560" w:type="dxa"/>
            <w:gridSpan w:val="2"/>
            <w:vMerge w:val="restart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</w:pPr>
            <w:r w:rsidRPr="00C36818">
              <w:t xml:space="preserve">Naam en voornaam van de </w:t>
            </w:r>
            <w:r w:rsidR="00D60AA8" w:rsidRPr="00C36818">
              <w:t>patiënt</w:t>
            </w:r>
          </w:p>
        </w:tc>
        <w:tc>
          <w:tcPr>
            <w:tcW w:w="1417" w:type="dxa"/>
            <w:gridSpan w:val="4"/>
            <w:vMerge w:val="restart"/>
            <w:tcBorders>
              <w:bottom w:val="nil"/>
            </w:tcBorders>
          </w:tcPr>
          <w:p w:rsidR="0073122A" w:rsidRPr="00C36818" w:rsidRDefault="008C56F6" w:rsidP="00520317">
            <w:pPr>
              <w:pStyle w:val="Style1"/>
              <w:jc w:val="center"/>
            </w:pPr>
            <w:r>
              <w:t>INSZ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</w:pPr>
            <w:r w:rsidRPr="00C36818">
              <w:t>Aan te rekenen aan V.I.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</w:pPr>
            <w:r w:rsidRPr="00C36818">
              <w:t>Ten laste patiënt</w:t>
            </w:r>
          </w:p>
        </w:tc>
        <w:tc>
          <w:tcPr>
            <w:tcW w:w="1052" w:type="dxa"/>
            <w:vMerge w:val="restart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</w:pPr>
            <w:r w:rsidRPr="00C36818">
              <w:t>TOTAAL</w:t>
            </w:r>
          </w:p>
        </w:tc>
      </w:tr>
      <w:tr w:rsidR="0073122A" w:rsidRPr="00C36818" w:rsidTr="00520317">
        <w:trPr>
          <w:cantSplit/>
          <w:trHeight w:val="240"/>
        </w:trPr>
        <w:tc>
          <w:tcPr>
            <w:tcW w:w="1809" w:type="dxa"/>
            <w:gridSpan w:val="2"/>
            <w:vMerge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</w:pPr>
          </w:p>
        </w:tc>
        <w:tc>
          <w:tcPr>
            <w:tcW w:w="1560" w:type="dxa"/>
            <w:gridSpan w:val="2"/>
            <w:vMerge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</w:pPr>
          </w:p>
        </w:tc>
        <w:tc>
          <w:tcPr>
            <w:tcW w:w="1417" w:type="dxa"/>
            <w:gridSpan w:val="4"/>
            <w:vMerge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</w:pPr>
            <w:proofErr w:type="spellStart"/>
            <w:r w:rsidRPr="00C36818">
              <w:t>Tegemoet-koming</w:t>
            </w:r>
            <w:proofErr w:type="spellEnd"/>
            <w:r w:rsidRPr="00C36818">
              <w:t xml:space="preserve"> Z.I.V.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</w:pPr>
            <w:proofErr w:type="spellStart"/>
            <w:r w:rsidRPr="00C36818">
              <w:t>Tegemoet-koming</w:t>
            </w:r>
            <w:proofErr w:type="spellEnd"/>
            <w:r w:rsidRPr="00C36818">
              <w:t xml:space="preserve"> Staat</w:t>
            </w: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</w:pPr>
          </w:p>
        </w:tc>
        <w:tc>
          <w:tcPr>
            <w:tcW w:w="1052" w:type="dxa"/>
            <w:vMerge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</w:pPr>
          </w:p>
        </w:tc>
      </w:tr>
      <w:tr w:rsidR="0073122A" w:rsidRPr="00C36818" w:rsidTr="00520317">
        <w:tc>
          <w:tcPr>
            <w:tcW w:w="1809" w:type="dxa"/>
            <w:gridSpan w:val="2"/>
            <w:tcBorders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93"/>
              </w:tabs>
              <w:rPr>
                <w:u w:val="single"/>
              </w:rPr>
            </w:pPr>
            <w:r w:rsidRPr="00C36818">
              <w:t xml:space="preserve">A.  </w:t>
            </w:r>
            <w:r w:rsidRPr="00C36818">
              <w:rPr>
                <w:u w:val="single"/>
              </w:rPr>
              <w:t>Psychiatrische patiënten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48"/>
              </w:tabs>
            </w:pPr>
          </w:p>
        </w:tc>
        <w:tc>
          <w:tcPr>
            <w:tcW w:w="1417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04"/>
              </w:tabs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left w:val="single" w:sz="8" w:space="0" w:color="auto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73122A" w:rsidRPr="00C36818" w:rsidTr="00520317">
        <w:tc>
          <w:tcPr>
            <w:tcW w:w="1809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418"/>
              </w:tabs>
            </w:pPr>
            <w:r w:rsidRPr="00C36818">
              <w:tab/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310"/>
              </w:tabs>
            </w:pPr>
            <w:r w:rsidRPr="00C36818">
              <w:tab/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201"/>
              </w:tabs>
            </w:pPr>
            <w:r w:rsidRPr="00C36818"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73122A" w:rsidRPr="00C36818" w:rsidTr="00520317">
        <w:tc>
          <w:tcPr>
            <w:tcW w:w="1809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418"/>
              </w:tabs>
            </w:pPr>
            <w:r w:rsidRPr="00C36818">
              <w:tab/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310"/>
              </w:tabs>
            </w:pPr>
            <w:r w:rsidRPr="00C36818">
              <w:tab/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201"/>
              </w:tabs>
            </w:pPr>
            <w:r w:rsidRPr="00C36818"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73122A" w:rsidRPr="00C36818" w:rsidTr="00520317">
        <w:tc>
          <w:tcPr>
            <w:tcW w:w="1809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418"/>
              </w:tabs>
            </w:pPr>
            <w:r w:rsidRPr="00C36818">
              <w:tab/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310"/>
              </w:tabs>
            </w:pPr>
            <w:r w:rsidRPr="00C36818">
              <w:tab/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201"/>
              </w:tabs>
            </w:pPr>
            <w:r w:rsidRPr="00C36818"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73122A" w:rsidRPr="00C36818" w:rsidTr="00520317">
        <w:tc>
          <w:tcPr>
            <w:tcW w:w="1809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93"/>
              </w:tabs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48"/>
              </w:tabs>
            </w:pP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04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73122A" w:rsidRPr="00C36818" w:rsidTr="00520317">
        <w:tc>
          <w:tcPr>
            <w:tcW w:w="1809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93"/>
              </w:tabs>
              <w:rPr>
                <w:u w:val="single"/>
              </w:rPr>
            </w:pPr>
            <w:r w:rsidRPr="00C36818">
              <w:t xml:space="preserve">B. </w:t>
            </w:r>
            <w:r w:rsidRPr="00C36818">
              <w:rPr>
                <w:u w:val="single"/>
              </w:rPr>
              <w:t>Mentaal gehandicapten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48"/>
              </w:tabs>
            </w:pP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04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73122A" w:rsidRPr="00C36818" w:rsidTr="00520317">
        <w:tc>
          <w:tcPr>
            <w:tcW w:w="1809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418"/>
              </w:tabs>
            </w:pPr>
            <w:r w:rsidRPr="00C36818">
              <w:tab/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310"/>
              </w:tabs>
            </w:pPr>
            <w:r w:rsidRPr="00C36818">
              <w:tab/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201"/>
              </w:tabs>
            </w:pPr>
            <w:r w:rsidRPr="00C36818"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73122A" w:rsidRPr="00C36818" w:rsidTr="00520317">
        <w:tc>
          <w:tcPr>
            <w:tcW w:w="1809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418"/>
              </w:tabs>
            </w:pPr>
            <w:r w:rsidRPr="00C36818">
              <w:tab/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310"/>
              </w:tabs>
            </w:pPr>
            <w:r w:rsidRPr="00C36818">
              <w:tab/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201"/>
              </w:tabs>
            </w:pPr>
            <w:r w:rsidRPr="00C36818"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73122A" w:rsidRPr="00C36818" w:rsidTr="00520317">
        <w:tc>
          <w:tcPr>
            <w:tcW w:w="1809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418"/>
              </w:tabs>
            </w:pPr>
            <w:r w:rsidRPr="00C36818">
              <w:tab/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310"/>
              </w:tabs>
            </w:pPr>
            <w:r w:rsidRPr="00C36818">
              <w:tab/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201"/>
              </w:tabs>
            </w:pPr>
            <w:r w:rsidRPr="00C36818"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73122A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93"/>
              </w:tabs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48"/>
              </w:tabs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73122A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93"/>
              </w:tabs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48"/>
              </w:tabs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73122A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93"/>
              </w:tabs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48"/>
              </w:tabs>
            </w:pPr>
          </w:p>
        </w:tc>
        <w:tc>
          <w:tcPr>
            <w:tcW w:w="2551" w:type="dxa"/>
            <w:gridSpan w:val="6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  <w:jc w:val="center"/>
            </w:pPr>
            <w:r w:rsidRPr="00C36818">
              <w:t>Algemeen totaal voor de V.I.: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73122A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93"/>
              </w:tabs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48"/>
              </w:tabs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  <w:jc w:val="center"/>
            </w:pPr>
          </w:p>
        </w:tc>
        <w:tc>
          <w:tcPr>
            <w:tcW w:w="1134" w:type="dxa"/>
            <w:gridSpan w:val="2"/>
            <w:vMerge/>
            <w:tcBorders>
              <w:bottom w:val="double" w:sz="4" w:space="0" w:color="auto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73122A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93"/>
              </w:tabs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48"/>
              </w:tabs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73122A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93"/>
              </w:tabs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48"/>
              </w:tabs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73122A" w:rsidRPr="00C36818" w:rsidTr="00520317">
        <w:trPr>
          <w:cantSplit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93"/>
              </w:tabs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48"/>
              </w:tabs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73122A" w:rsidRPr="00C36818" w:rsidTr="00520317">
        <w:trPr>
          <w:cantSplit/>
        </w:trPr>
        <w:tc>
          <w:tcPr>
            <w:tcW w:w="3652" w:type="dxa"/>
            <w:gridSpan w:val="5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48"/>
              </w:tabs>
            </w:pPr>
            <w:r w:rsidRPr="00C36818">
              <w:t>Te betalen op rekening:</w:t>
            </w:r>
          </w:p>
          <w:p w:rsidR="0073122A" w:rsidRPr="0073122A" w:rsidRDefault="0073122A" w:rsidP="00520317">
            <w:pPr>
              <w:pStyle w:val="Style1"/>
              <w:tabs>
                <w:tab w:val="right" w:leader="dot" w:pos="948"/>
              </w:tabs>
            </w:pPr>
            <w:r w:rsidRPr="0073122A">
              <w:t xml:space="preserve">IBAN : </w:t>
            </w:r>
            <w:r w:rsidR="008667B7" w:rsidRPr="00F861D6">
              <w:t>……</w:t>
            </w:r>
          </w:p>
          <w:p w:rsidR="0073122A" w:rsidRPr="00F861D6" w:rsidRDefault="0073122A" w:rsidP="008667B7">
            <w:pPr>
              <w:pStyle w:val="Style1"/>
              <w:tabs>
                <w:tab w:val="right" w:leader="dot" w:pos="948"/>
              </w:tabs>
            </w:pPr>
            <w:r w:rsidRPr="00F861D6">
              <w:t xml:space="preserve">BIC : </w:t>
            </w:r>
            <w:r w:rsidR="008667B7">
              <w:rPr>
                <w:lang w:val="fr-BE"/>
              </w:rPr>
              <w:t>……..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auto"/>
            </w:tcBorders>
            <w:vAlign w:val="center"/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  <w:jc w:val="center"/>
            </w:pPr>
            <w:r w:rsidRPr="00C36818">
              <w:t>Overeenstemmingsstrook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  <w:tr w:rsidR="0073122A" w:rsidRPr="00C36818" w:rsidTr="00520317">
        <w:trPr>
          <w:cantSplit/>
        </w:trPr>
        <w:tc>
          <w:tcPr>
            <w:tcW w:w="3652" w:type="dxa"/>
            <w:gridSpan w:val="5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48"/>
              </w:tabs>
            </w:pPr>
            <w:r w:rsidRPr="00C36818">
              <w:t>met de verwijzing:</w:t>
            </w:r>
          </w:p>
        </w:tc>
        <w:tc>
          <w:tcPr>
            <w:tcW w:w="2268" w:type="dxa"/>
            <w:gridSpan w:val="5"/>
            <w:vMerge/>
          </w:tcPr>
          <w:p w:rsidR="0073122A" w:rsidRPr="00C36818" w:rsidRDefault="0073122A" w:rsidP="00520317">
            <w:pPr>
              <w:pStyle w:val="Style1"/>
              <w:tabs>
                <w:tab w:val="right" w:leader="dot" w:pos="1002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957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55"/>
              </w:tabs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leader="dot" w:pos="1011"/>
              </w:tabs>
            </w:pPr>
          </w:p>
        </w:tc>
      </w:tr>
    </w:tbl>
    <w:p w:rsidR="0073122A" w:rsidRPr="00C36818" w:rsidRDefault="0073122A" w:rsidP="0073122A">
      <w:pPr>
        <w:pStyle w:val="Style1"/>
      </w:pPr>
    </w:p>
    <w:p w:rsidR="0073122A" w:rsidRPr="00C36818" w:rsidRDefault="0073122A" w:rsidP="0073122A">
      <w:pPr>
        <w:pStyle w:val="Style1"/>
      </w:pPr>
      <w:r w:rsidRPr="00C36818">
        <w:t>Ik bevestig dat de hierboven vermelde kosten juist zijn en dat een dubbel van de individuele nota aan de rechthebbenden is bezorgd.</w:t>
      </w:r>
    </w:p>
    <w:p w:rsidR="0073122A" w:rsidRPr="00C36818" w:rsidRDefault="0073122A" w:rsidP="0073122A">
      <w:pPr>
        <w:pStyle w:val="Style1"/>
      </w:pPr>
    </w:p>
    <w:p w:rsidR="0073122A" w:rsidRPr="00C36818" w:rsidRDefault="0073122A" w:rsidP="0073122A">
      <w:pPr>
        <w:pStyle w:val="Style1"/>
      </w:pPr>
      <w:r w:rsidRPr="00C36818">
        <w:t>De verantwoordelijke van de inrichting,</w:t>
      </w:r>
    </w:p>
    <w:p w:rsidR="0073122A" w:rsidRPr="00C36818" w:rsidRDefault="0073122A" w:rsidP="0073122A">
      <w:pPr>
        <w:pStyle w:val="Style1"/>
      </w:pPr>
      <w:r w:rsidRPr="00C36818">
        <w:t>(Datum, naam en handtekening).</w:t>
      </w:r>
    </w:p>
    <w:p w:rsidR="0073122A" w:rsidRPr="00C36818" w:rsidRDefault="0073122A" w:rsidP="0073122A">
      <w:pPr>
        <w:pStyle w:val="Style1"/>
      </w:pPr>
    </w:p>
    <w:p w:rsidR="0073122A" w:rsidRPr="00C36818" w:rsidRDefault="0073122A" w:rsidP="0073122A">
      <w:pPr>
        <w:pStyle w:val="Style1"/>
        <w:sectPr w:rsidR="0073122A" w:rsidRPr="00C36818" w:rsidSect="00A034AD">
          <w:pgSz w:w="11906" w:h="16838" w:code="9"/>
          <w:pgMar w:top="568" w:right="1440" w:bottom="1418" w:left="1440" w:header="1134" w:footer="851" w:gutter="0"/>
          <w:paperSrc w:first="13633" w:other="13633"/>
          <w:cols w:space="720"/>
          <w:titlePg/>
        </w:sectPr>
      </w:pPr>
    </w:p>
    <w:p w:rsidR="0073122A" w:rsidRPr="00C36818" w:rsidRDefault="0073122A" w:rsidP="0073122A">
      <w:pPr>
        <w:jc w:val="center"/>
        <w:rPr>
          <w:b/>
        </w:rPr>
      </w:pPr>
      <w:r w:rsidRPr="00C36818">
        <w:rPr>
          <w:b/>
        </w:rPr>
        <w:lastRenderedPageBreak/>
        <w:t>Bijlage 49 (vervolg 1)</w:t>
      </w:r>
    </w:p>
    <w:p w:rsidR="0073122A" w:rsidRPr="00C36818" w:rsidRDefault="0073122A" w:rsidP="0073122A">
      <w:pPr>
        <w:pStyle w:val="Style1"/>
        <w:jc w:val="center"/>
      </w:pPr>
    </w:p>
    <w:p w:rsidR="0073122A" w:rsidRPr="00C36818" w:rsidRDefault="0073122A" w:rsidP="0073122A">
      <w:pPr>
        <w:pStyle w:val="Style1"/>
        <w:jc w:val="center"/>
        <w:rPr>
          <w:b/>
        </w:rPr>
      </w:pPr>
      <w:r w:rsidRPr="00C36818">
        <w:rPr>
          <w:b/>
        </w:rPr>
        <w:t>PSYCHIATRISCHE VERZORGINGSTEHUIZEN</w:t>
      </w:r>
    </w:p>
    <w:p w:rsidR="0073122A" w:rsidRPr="00C36818" w:rsidRDefault="0073122A" w:rsidP="0073122A">
      <w:pPr>
        <w:pStyle w:val="Style1"/>
        <w:jc w:val="center"/>
      </w:pPr>
      <w:r w:rsidRPr="00C36818">
        <w:t>(Inrichtingen bedoeld in artikel 34, 11°, van de gecoördineerde wet van 14 juli 1994)</w:t>
      </w:r>
    </w:p>
    <w:p w:rsidR="0073122A" w:rsidRPr="00C36818" w:rsidRDefault="0073122A" w:rsidP="0073122A">
      <w:pPr>
        <w:pStyle w:val="Style1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73122A" w:rsidRPr="00C36818" w:rsidTr="00520317">
        <w:trPr>
          <w:cantSplit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701"/>
                <w:tab w:val="right" w:leader="dot" w:pos="7088"/>
                <w:tab w:val="right" w:leader="dot" w:pos="9026"/>
              </w:tabs>
              <w:jc w:val="center"/>
            </w:pPr>
            <w:r w:rsidRPr="00C36818">
              <w:rPr>
                <w:b/>
              </w:rPr>
              <w:t>INDIVIDUELE KOSTENNOTA</w:t>
            </w: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4621" w:type="dxa"/>
            <w:tcBorders>
              <w:top w:val="nil"/>
              <w:left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4621" w:type="dxa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Nota nr.</w:t>
            </w: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rPr>
                <w:b/>
              </w:rPr>
            </w:pPr>
            <w:r w:rsidRPr="00C36818">
              <w:rPr>
                <w:b/>
              </w:rPr>
              <w:t>Identificatie van de inrichting: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I</w:t>
            </w:r>
            <w:r w:rsidRPr="00C36818">
              <w:rPr>
                <w:b/>
              </w:rPr>
              <w:t xml:space="preserve">dentificatie van de </w:t>
            </w:r>
            <w:r w:rsidR="00D60AA8" w:rsidRPr="00D60AA8">
              <w:rPr>
                <w:b/>
              </w:rPr>
              <w:t>patiënt</w:t>
            </w:r>
            <w:r w:rsidRPr="00C36818">
              <w:t>:</w:t>
            </w: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rPr>
                <w:b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Naam: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Naam:</w:t>
            </w: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Adres: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Voornaam:</w:t>
            </w: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Erkenningsnummer: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Adres:</w:t>
            </w: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73122A">
              <w:t>KBO-nummer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8C56F6" w:rsidP="00520317">
            <w:pPr>
              <w:pStyle w:val="Style1"/>
            </w:pPr>
            <w:r>
              <w:t>INSZ</w:t>
            </w: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rPr>
                <w:b/>
              </w:rPr>
            </w:pPr>
            <w:r w:rsidRPr="00C36818">
              <w:rPr>
                <w:b/>
              </w:rPr>
              <w:t>Identificatienummer van het ziekenfonds of de gewestelijke dienst of gewestelijk geneeskundig centrum: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rPr>
                <w:b/>
              </w:rPr>
            </w:pP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Nr.: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Naam: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  <w:r w:rsidRPr="00C36818">
              <w:t>Adres: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</w:tbl>
    <w:p w:rsidR="0073122A" w:rsidRPr="00C36818" w:rsidRDefault="0073122A" w:rsidP="0073122A">
      <w:pPr>
        <w:pStyle w:val="Style1"/>
      </w:pPr>
    </w:p>
    <w:p w:rsidR="0073122A" w:rsidRPr="00C36818" w:rsidRDefault="0073122A" w:rsidP="0073122A">
      <w:pPr>
        <w:pStyle w:val="Style1"/>
        <w:pBdr>
          <w:top w:val="single" w:sz="8" w:space="1" w:color="auto"/>
        </w:pBdr>
      </w:pPr>
    </w:p>
    <w:p w:rsidR="0073122A" w:rsidRPr="00C36818" w:rsidRDefault="0073122A" w:rsidP="0073122A">
      <w:pPr>
        <w:pStyle w:val="Style1"/>
        <w:pBdr>
          <w:top w:val="single" w:sz="8" w:space="1" w:color="auto"/>
        </w:pBdr>
        <w:tabs>
          <w:tab w:val="left" w:pos="284"/>
          <w:tab w:val="right" w:leader="dot" w:pos="4536"/>
          <w:tab w:val="left" w:pos="4820"/>
          <w:tab w:val="right" w:leader="dot" w:pos="8931"/>
        </w:tabs>
      </w:pPr>
      <w:r w:rsidRPr="00C36818">
        <w:t>-</w:t>
      </w:r>
      <w:r w:rsidRPr="00C36818">
        <w:tab/>
        <w:t>Gefactureerde verblijfsperiode van</w:t>
      </w:r>
      <w:r w:rsidRPr="00C36818">
        <w:tab/>
      </w:r>
      <w:r w:rsidRPr="00C36818">
        <w:tab/>
        <w:t>tot</w:t>
      </w:r>
      <w:r w:rsidRPr="00C36818">
        <w:tab/>
      </w:r>
    </w:p>
    <w:p w:rsidR="0073122A" w:rsidRPr="00C36818" w:rsidRDefault="0073122A" w:rsidP="0073122A">
      <w:pPr>
        <w:pStyle w:val="Style1"/>
        <w:pBdr>
          <w:top w:val="single" w:sz="8" w:space="1" w:color="auto"/>
        </w:pBdr>
        <w:tabs>
          <w:tab w:val="left" w:pos="284"/>
          <w:tab w:val="right" w:leader="dot" w:pos="4536"/>
          <w:tab w:val="left" w:pos="4820"/>
          <w:tab w:val="right" w:leader="dot" w:pos="8931"/>
        </w:tabs>
      </w:pPr>
      <w:r w:rsidRPr="00C36818">
        <w:t>-</w:t>
      </w:r>
      <w:r w:rsidRPr="00C36818">
        <w:tab/>
        <w:t>Referenties:</w:t>
      </w:r>
    </w:p>
    <w:p w:rsidR="0073122A" w:rsidRPr="00C36818" w:rsidRDefault="0073122A" w:rsidP="0073122A">
      <w:pPr>
        <w:pStyle w:val="Style1"/>
        <w:pBdr>
          <w:top w:val="single" w:sz="8" w:space="1" w:color="auto"/>
        </w:pBdr>
        <w:tabs>
          <w:tab w:val="left" w:pos="284"/>
          <w:tab w:val="right" w:leader="dot" w:pos="4536"/>
          <w:tab w:val="left" w:pos="4820"/>
          <w:tab w:val="right" w:leader="dot" w:pos="8931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80"/>
        <w:gridCol w:w="3080"/>
      </w:tblGrid>
      <w:tr w:rsidR="0073122A" w:rsidRPr="00C36818" w:rsidTr="00520317">
        <w:tc>
          <w:tcPr>
            <w:tcW w:w="3080" w:type="dxa"/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4536"/>
                <w:tab w:val="left" w:pos="4820"/>
                <w:tab w:val="right" w:leader="dot" w:pos="8931"/>
              </w:tabs>
            </w:pPr>
            <w:r w:rsidRPr="00C36818">
              <w:t>1e model 765</w:t>
            </w:r>
          </w:p>
        </w:tc>
        <w:tc>
          <w:tcPr>
            <w:tcW w:w="3080" w:type="dxa"/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4536"/>
                <w:tab w:val="left" w:pos="4820"/>
                <w:tab w:val="right" w:leader="dot" w:pos="8931"/>
              </w:tabs>
            </w:pPr>
            <w:r w:rsidRPr="00C36818">
              <w:t>Laatste model 765</w:t>
            </w:r>
          </w:p>
        </w:tc>
        <w:tc>
          <w:tcPr>
            <w:tcW w:w="3080" w:type="dxa"/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4536"/>
                <w:tab w:val="left" w:pos="4820"/>
                <w:tab w:val="right" w:leader="dot" w:pos="8931"/>
              </w:tabs>
            </w:pPr>
            <w:r w:rsidRPr="00C36818">
              <w:t>model 766</w:t>
            </w:r>
          </w:p>
        </w:tc>
      </w:tr>
      <w:tr w:rsidR="0073122A" w:rsidRPr="00C36818" w:rsidTr="00520317">
        <w:tc>
          <w:tcPr>
            <w:tcW w:w="3080" w:type="dxa"/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4536"/>
                <w:tab w:val="left" w:pos="4820"/>
                <w:tab w:val="right" w:leader="dot" w:pos="8931"/>
              </w:tabs>
            </w:pPr>
          </w:p>
        </w:tc>
        <w:tc>
          <w:tcPr>
            <w:tcW w:w="3080" w:type="dxa"/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4536"/>
                <w:tab w:val="left" w:pos="4820"/>
                <w:tab w:val="right" w:leader="dot" w:pos="8931"/>
              </w:tabs>
            </w:pPr>
          </w:p>
        </w:tc>
        <w:tc>
          <w:tcPr>
            <w:tcW w:w="3080" w:type="dxa"/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4536"/>
                <w:tab w:val="left" w:pos="4820"/>
                <w:tab w:val="right" w:leader="dot" w:pos="8931"/>
              </w:tabs>
            </w:pPr>
          </w:p>
        </w:tc>
      </w:tr>
      <w:tr w:rsidR="0073122A" w:rsidRPr="00C36818" w:rsidTr="00520317">
        <w:tc>
          <w:tcPr>
            <w:tcW w:w="3080" w:type="dxa"/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2835"/>
                <w:tab w:val="left" w:pos="4820"/>
                <w:tab w:val="right" w:leader="dot" w:pos="8931"/>
              </w:tabs>
            </w:pPr>
            <w:r w:rsidRPr="00C36818">
              <w:t xml:space="preserve">Inrichting: </w:t>
            </w:r>
            <w:r w:rsidRPr="00C36818">
              <w:tab/>
            </w:r>
          </w:p>
        </w:tc>
        <w:tc>
          <w:tcPr>
            <w:tcW w:w="3080" w:type="dxa"/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2864"/>
                <w:tab w:val="left" w:pos="4820"/>
                <w:tab w:val="right" w:leader="dot" w:pos="8931"/>
              </w:tabs>
            </w:pPr>
            <w:r w:rsidRPr="00C36818">
              <w:t xml:space="preserve">Inrichting: </w:t>
            </w:r>
            <w:r w:rsidRPr="00C36818">
              <w:tab/>
            </w:r>
          </w:p>
        </w:tc>
        <w:tc>
          <w:tcPr>
            <w:tcW w:w="3080" w:type="dxa"/>
          </w:tcPr>
          <w:p w:rsidR="0073122A" w:rsidRPr="00C36818" w:rsidRDefault="0073122A" w:rsidP="00520317">
            <w:pPr>
              <w:pStyle w:val="Style1"/>
              <w:tabs>
                <w:tab w:val="right" w:leader="dot" w:pos="2771"/>
              </w:tabs>
            </w:pPr>
            <w:r w:rsidRPr="00C36818">
              <w:t xml:space="preserve">Inrichting: </w:t>
            </w:r>
            <w:r w:rsidRPr="00C36818">
              <w:tab/>
            </w:r>
          </w:p>
        </w:tc>
      </w:tr>
      <w:tr w:rsidR="0073122A" w:rsidRPr="00C36818" w:rsidTr="00520317">
        <w:tc>
          <w:tcPr>
            <w:tcW w:w="3080" w:type="dxa"/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2835"/>
                <w:tab w:val="left" w:pos="4820"/>
                <w:tab w:val="right" w:leader="dot" w:pos="8931"/>
              </w:tabs>
            </w:pPr>
          </w:p>
        </w:tc>
        <w:tc>
          <w:tcPr>
            <w:tcW w:w="3080" w:type="dxa"/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2864"/>
                <w:tab w:val="left" w:pos="4820"/>
                <w:tab w:val="right" w:leader="dot" w:pos="8931"/>
              </w:tabs>
            </w:pPr>
          </w:p>
        </w:tc>
        <w:tc>
          <w:tcPr>
            <w:tcW w:w="3080" w:type="dxa"/>
          </w:tcPr>
          <w:p w:rsidR="0073122A" w:rsidRPr="00C36818" w:rsidRDefault="0073122A" w:rsidP="00520317">
            <w:pPr>
              <w:pStyle w:val="Style1"/>
              <w:tabs>
                <w:tab w:val="right" w:leader="dot" w:pos="2771"/>
              </w:tabs>
            </w:pPr>
          </w:p>
        </w:tc>
      </w:tr>
      <w:tr w:rsidR="0073122A" w:rsidRPr="00C36818" w:rsidTr="00520317">
        <w:tc>
          <w:tcPr>
            <w:tcW w:w="3080" w:type="dxa"/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2835"/>
                <w:tab w:val="left" w:pos="4820"/>
                <w:tab w:val="right" w:leader="dot" w:pos="8931"/>
              </w:tabs>
            </w:pPr>
            <w:r w:rsidRPr="00C36818">
              <w:t>V.I.:</w:t>
            </w:r>
            <w:r w:rsidRPr="00C36818">
              <w:tab/>
            </w:r>
            <w:r w:rsidRPr="00C36818">
              <w:tab/>
            </w:r>
          </w:p>
        </w:tc>
        <w:tc>
          <w:tcPr>
            <w:tcW w:w="3080" w:type="dxa"/>
          </w:tcPr>
          <w:p w:rsidR="0073122A" w:rsidRPr="00C36818" w:rsidRDefault="0073122A" w:rsidP="00520317">
            <w:pPr>
              <w:pStyle w:val="Style1"/>
              <w:tabs>
                <w:tab w:val="right" w:leader="dot" w:pos="2864"/>
                <w:tab w:val="left" w:pos="4820"/>
                <w:tab w:val="right" w:leader="dot" w:pos="8931"/>
              </w:tabs>
            </w:pPr>
            <w:r w:rsidRPr="00C36818">
              <w:t>V.I.:</w:t>
            </w:r>
            <w:r w:rsidRPr="00C36818">
              <w:tab/>
            </w:r>
          </w:p>
        </w:tc>
        <w:tc>
          <w:tcPr>
            <w:tcW w:w="3080" w:type="dxa"/>
          </w:tcPr>
          <w:p w:rsidR="0073122A" w:rsidRPr="00C36818" w:rsidRDefault="0073122A" w:rsidP="00520317">
            <w:pPr>
              <w:pStyle w:val="Style1"/>
              <w:tabs>
                <w:tab w:val="right" w:leader="dot" w:pos="2771"/>
              </w:tabs>
            </w:pPr>
            <w:r w:rsidRPr="00C36818">
              <w:t xml:space="preserve">V.I.: </w:t>
            </w:r>
            <w:r w:rsidRPr="00C36818">
              <w:tab/>
            </w:r>
          </w:p>
        </w:tc>
      </w:tr>
    </w:tbl>
    <w:p w:rsidR="0073122A" w:rsidRPr="00C36818" w:rsidRDefault="0073122A" w:rsidP="0073122A">
      <w:pPr>
        <w:pStyle w:val="Style1"/>
        <w:tabs>
          <w:tab w:val="left" w:pos="284"/>
          <w:tab w:val="right" w:leader="dot" w:pos="4536"/>
          <w:tab w:val="left" w:pos="4820"/>
          <w:tab w:val="right" w:leader="dot" w:pos="8931"/>
        </w:tabs>
      </w:pPr>
    </w:p>
    <w:p w:rsidR="0073122A" w:rsidRPr="00C36818" w:rsidRDefault="0073122A" w:rsidP="0073122A">
      <w:pPr>
        <w:pStyle w:val="Style1"/>
        <w:tabs>
          <w:tab w:val="left" w:pos="284"/>
          <w:tab w:val="right" w:leader="dot" w:pos="4536"/>
          <w:tab w:val="left" w:pos="4820"/>
          <w:tab w:val="right" w:leader="dot" w:pos="8931"/>
        </w:tabs>
        <w:sectPr w:rsidR="0073122A" w:rsidRPr="00C36818">
          <w:footerReference w:type="first" r:id="rId7"/>
          <w:pgSz w:w="11906" w:h="16838" w:code="9"/>
          <w:pgMar w:top="1440" w:right="1440" w:bottom="1418" w:left="1440" w:header="1134" w:footer="851" w:gutter="0"/>
          <w:paperSrc w:first="13633" w:other="13633"/>
          <w:cols w:space="720"/>
          <w:titlePg/>
        </w:sectPr>
      </w:pPr>
    </w:p>
    <w:p w:rsidR="0073122A" w:rsidRPr="00C36818" w:rsidRDefault="0073122A" w:rsidP="0073122A">
      <w:pPr>
        <w:jc w:val="center"/>
        <w:rPr>
          <w:b/>
        </w:rPr>
      </w:pPr>
      <w:r w:rsidRPr="00C36818">
        <w:rPr>
          <w:b/>
        </w:rPr>
        <w:lastRenderedPageBreak/>
        <w:t>Bijlage 49 (vervolg 2)</w:t>
      </w:r>
    </w:p>
    <w:p w:rsidR="0073122A" w:rsidRPr="00C36818" w:rsidRDefault="0073122A" w:rsidP="0073122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259"/>
        <w:gridCol w:w="851"/>
        <w:gridCol w:w="850"/>
        <w:gridCol w:w="1134"/>
        <w:gridCol w:w="992"/>
        <w:gridCol w:w="993"/>
        <w:gridCol w:w="992"/>
        <w:gridCol w:w="910"/>
      </w:tblGrid>
      <w:tr w:rsidR="0073122A" w:rsidRPr="00C36818" w:rsidTr="00520317">
        <w:trPr>
          <w:cantSplit/>
        </w:trPr>
        <w:tc>
          <w:tcPr>
            <w:tcW w:w="2518" w:type="dxa"/>
            <w:gridSpan w:val="2"/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1" w:type="dxa"/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985" w:type="dxa"/>
            <w:gridSpan w:val="2"/>
          </w:tcPr>
          <w:p w:rsidR="0073122A" w:rsidRPr="00C36818" w:rsidRDefault="0073122A" w:rsidP="00520317">
            <w:pPr>
              <w:pStyle w:val="Style1"/>
              <w:jc w:val="center"/>
              <w:rPr>
                <w:b/>
              </w:rPr>
            </w:pPr>
            <w:r w:rsidRPr="00C36818">
              <w:rPr>
                <w:b/>
              </w:rPr>
              <w:t>Bedragen aan te rekenen aan V.I.</w:t>
            </w:r>
          </w:p>
        </w:tc>
        <w:tc>
          <w:tcPr>
            <w:tcW w:w="992" w:type="dxa"/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c>
          <w:tcPr>
            <w:tcW w:w="2518" w:type="dxa"/>
            <w:gridSpan w:val="2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  <w:rPr>
                <w:b/>
              </w:rPr>
            </w:pPr>
            <w:r w:rsidRPr="00C36818">
              <w:rPr>
                <w:b/>
              </w:rPr>
              <w:t>Aantal van de kosten</w:t>
            </w:r>
          </w:p>
        </w:tc>
        <w:tc>
          <w:tcPr>
            <w:tcW w:w="851" w:type="dxa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  <w:rPr>
                <w:b/>
              </w:rPr>
            </w:pPr>
            <w:r w:rsidRPr="00C36818">
              <w:rPr>
                <w:b/>
              </w:rPr>
              <w:t>Code</w:t>
            </w:r>
          </w:p>
        </w:tc>
        <w:tc>
          <w:tcPr>
            <w:tcW w:w="850" w:type="dxa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  <w:rPr>
                <w:b/>
              </w:rPr>
            </w:pPr>
            <w:r w:rsidRPr="00C36818">
              <w:rPr>
                <w:b/>
              </w:rPr>
              <w:t>Aantal dagen</w:t>
            </w:r>
          </w:p>
        </w:tc>
        <w:tc>
          <w:tcPr>
            <w:tcW w:w="1134" w:type="dxa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  <w:rPr>
                <w:b/>
              </w:rPr>
            </w:pPr>
            <w:r w:rsidRPr="00C36818">
              <w:rPr>
                <w:b/>
              </w:rPr>
              <w:t>Opnemings-prijs per dag</w:t>
            </w:r>
          </w:p>
        </w:tc>
        <w:tc>
          <w:tcPr>
            <w:tcW w:w="992" w:type="dxa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  <w:rPr>
                <w:b/>
              </w:rPr>
            </w:pPr>
            <w:proofErr w:type="spellStart"/>
            <w:r w:rsidRPr="00C36818">
              <w:rPr>
                <w:b/>
              </w:rPr>
              <w:t>Tegemoet-koming</w:t>
            </w:r>
            <w:proofErr w:type="spellEnd"/>
            <w:r w:rsidRPr="00C36818">
              <w:rPr>
                <w:b/>
              </w:rPr>
              <w:t xml:space="preserve"> Z.I.V.</w:t>
            </w:r>
          </w:p>
        </w:tc>
        <w:tc>
          <w:tcPr>
            <w:tcW w:w="993" w:type="dxa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  <w:rPr>
                <w:b/>
              </w:rPr>
            </w:pPr>
            <w:proofErr w:type="spellStart"/>
            <w:r w:rsidRPr="00C36818">
              <w:rPr>
                <w:b/>
              </w:rPr>
              <w:t>Tegemoet-koming</w:t>
            </w:r>
            <w:proofErr w:type="spellEnd"/>
            <w:r w:rsidRPr="00C36818">
              <w:rPr>
                <w:b/>
              </w:rPr>
              <w:t xml:space="preserve"> Staat</w:t>
            </w:r>
          </w:p>
        </w:tc>
        <w:tc>
          <w:tcPr>
            <w:tcW w:w="992" w:type="dxa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  <w:rPr>
                <w:b/>
              </w:rPr>
            </w:pPr>
            <w:r w:rsidRPr="00C36818">
              <w:rPr>
                <w:b/>
              </w:rPr>
              <w:t>Ten laste patiënt</w:t>
            </w:r>
          </w:p>
        </w:tc>
        <w:tc>
          <w:tcPr>
            <w:tcW w:w="910" w:type="dxa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jc w:val="center"/>
              <w:rPr>
                <w:b/>
              </w:rPr>
            </w:pPr>
            <w:r w:rsidRPr="00C36818">
              <w:rPr>
                <w:b/>
              </w:rPr>
              <w:t>TOTAAL</w:t>
            </w:r>
          </w:p>
        </w:tc>
      </w:tr>
      <w:tr w:rsidR="0073122A" w:rsidRPr="00C36818" w:rsidTr="00520317">
        <w:tc>
          <w:tcPr>
            <w:tcW w:w="2518" w:type="dxa"/>
            <w:gridSpan w:val="2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</w:tabs>
            </w:pPr>
            <w:r w:rsidRPr="00C36818">
              <w:t xml:space="preserve">- </w:t>
            </w:r>
            <w:r w:rsidRPr="00C36818">
              <w:tab/>
              <w:t>Opnemingsprijs</w:t>
            </w:r>
          </w:p>
        </w:tc>
        <w:tc>
          <w:tcPr>
            <w:tcW w:w="851" w:type="dxa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pos="1043"/>
              </w:tabs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pos="1043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pos="1043"/>
              </w:tabs>
            </w:pPr>
            <w:r w:rsidRPr="00C36818">
              <w:t>van</w:t>
            </w:r>
            <w:r w:rsidRPr="00C36818">
              <w:tab/>
              <w:t>uur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pos="1043"/>
              </w:tabs>
            </w:pPr>
            <w:r w:rsidRPr="00C36818">
              <w:t>tot</w:t>
            </w:r>
            <w:r w:rsidRPr="00C36818">
              <w:tab/>
              <w:t>uur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  <w:ind w:right="-108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  <w:ind w:right="-108"/>
            </w:pPr>
            <w:r w:rsidRPr="00C36818">
              <w:tab/>
            </w:r>
            <w:r w:rsidRPr="00C36818">
              <w:tab/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68"/>
              </w:tabs>
              <w:ind w:left="284" w:hanging="284"/>
            </w:pPr>
            <w:r w:rsidRPr="00C36818">
              <w:t xml:space="preserve">- </w:t>
            </w:r>
            <w:r w:rsidRPr="00C36818">
              <w:tab/>
              <w:t>Persoonlijk aandeel farmaceutische specialiteiten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68"/>
              </w:tabs>
              <w:ind w:left="284" w:hanging="284"/>
            </w:pPr>
            <w:r w:rsidRPr="00C36818">
              <w:t>-</w:t>
            </w:r>
            <w:r w:rsidRPr="00C36818">
              <w:tab/>
              <w:t>Farmaceutische kosten (factuur geneesmiddelen in bijlage)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68"/>
              </w:tabs>
              <w:ind w:left="284" w:hanging="284"/>
            </w:pPr>
            <w:r w:rsidRPr="00C36818">
              <w:t>-</w:t>
            </w:r>
            <w:r w:rsidRPr="00C36818">
              <w:tab/>
              <w:t>Opnemingsprijs in geval van individueel verlof (artikel 5, § 1, van de nationale overeenkomst P.V.T.)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pos="993"/>
              </w:tabs>
            </w:pPr>
            <w:r w:rsidRPr="00C36818">
              <w:t>van</w:t>
            </w:r>
            <w:r w:rsidRPr="00C36818">
              <w:tab/>
              <w:t>uur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right" w:pos="868"/>
              </w:tabs>
            </w:pPr>
            <w:r w:rsidRPr="00C36818">
              <w:t>tot</w:t>
            </w:r>
            <w:r w:rsidRPr="00C36818">
              <w:tab/>
              <w:t>uur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68"/>
              </w:tabs>
              <w:ind w:left="284" w:hanging="284"/>
            </w:pPr>
            <w:r w:rsidRPr="00C36818">
              <w:t>-</w:t>
            </w:r>
            <w:r w:rsidRPr="00C36818">
              <w:tab/>
              <w:t>Opnemingsprijs in geval van collectief vakantieverblijf (artikel 5, § 2, van de nationale overeenkomst P.V.T.)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pos="851"/>
              </w:tabs>
            </w:pPr>
            <w:r w:rsidRPr="00C36818">
              <w:t>van</w:t>
            </w:r>
            <w:r w:rsidRPr="00C36818">
              <w:tab/>
            </w:r>
            <w:r w:rsidRPr="00C36818">
              <w:tab/>
              <w:t>uur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pos="868"/>
              </w:tabs>
            </w:pPr>
            <w:r w:rsidRPr="00C36818">
              <w:t>van</w:t>
            </w:r>
            <w:r w:rsidRPr="00C36818">
              <w:tab/>
              <w:t>uur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  <w:r w:rsidRPr="00C36818">
              <w:tab/>
            </w:r>
            <w:r w:rsidRPr="00C36818">
              <w:tab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68"/>
              </w:tabs>
              <w:ind w:left="284" w:hanging="284"/>
            </w:pPr>
            <w:r w:rsidRPr="00C36818">
              <w:t>-</w:t>
            </w:r>
            <w:r w:rsidRPr="00C36818">
              <w:tab/>
              <w:t>Eventuele supplementen (omstandig vermelden)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51"/>
              </w:tabs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159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  <w:tr w:rsidR="0073122A" w:rsidRPr="00C36818" w:rsidTr="00520317">
        <w:trPr>
          <w:cantSplit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68"/>
              </w:tabs>
            </w:pPr>
            <w:r w:rsidRPr="00C36818">
              <w:t>-</w:t>
            </w:r>
            <w:r w:rsidRPr="00C36818">
              <w:tab/>
              <w:t>TOTAAL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  <w:jc w:val="right"/>
            </w:pPr>
            <w:r w:rsidRPr="00C36818">
              <w:t>EUR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  <w:jc w:val="right"/>
            </w:pPr>
            <w:r w:rsidRPr="00C36818">
              <w:t>EUR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  <w:jc w:val="right"/>
            </w:pPr>
            <w:r w:rsidRPr="00C36818">
              <w:t>EUR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3122A" w:rsidRPr="00C36818" w:rsidRDefault="0073122A" w:rsidP="00520317">
            <w:pPr>
              <w:pStyle w:val="Style1"/>
              <w:jc w:val="right"/>
            </w:pPr>
            <w:r w:rsidRPr="00C36818">
              <w:t>EUR</w:t>
            </w:r>
          </w:p>
        </w:tc>
      </w:tr>
      <w:tr w:rsidR="0073122A" w:rsidRPr="00C36818" w:rsidTr="00520317">
        <w:trPr>
          <w:cantSplit/>
        </w:trPr>
        <w:tc>
          <w:tcPr>
            <w:tcW w:w="2518" w:type="dxa"/>
            <w:gridSpan w:val="2"/>
            <w:tcBorders>
              <w:top w:val="nil"/>
              <w:bottom w:val="single" w:sz="4" w:space="0" w:color="auto"/>
            </w:tcBorders>
          </w:tcPr>
          <w:p w:rsidR="0073122A" w:rsidRPr="00C36818" w:rsidRDefault="0073122A" w:rsidP="00520317">
            <w:pPr>
              <w:pStyle w:val="Style1"/>
              <w:tabs>
                <w:tab w:val="left" w:pos="284"/>
                <w:tab w:val="right" w:leader="dot" w:pos="868"/>
              </w:tabs>
            </w:pPr>
          </w:p>
        </w:tc>
        <w:tc>
          <w:tcPr>
            <w:tcW w:w="851" w:type="dxa"/>
            <w:tcBorders>
              <w:top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850" w:type="dxa"/>
            <w:tcBorders>
              <w:top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1134" w:type="dxa"/>
            <w:tcBorders>
              <w:top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3" w:type="dxa"/>
            <w:tcBorders>
              <w:top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92" w:type="dxa"/>
            <w:tcBorders>
              <w:top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  <w:tc>
          <w:tcPr>
            <w:tcW w:w="910" w:type="dxa"/>
            <w:tcBorders>
              <w:top w:val="nil"/>
            </w:tcBorders>
          </w:tcPr>
          <w:p w:rsidR="0073122A" w:rsidRPr="00C36818" w:rsidRDefault="0073122A" w:rsidP="00520317">
            <w:pPr>
              <w:pStyle w:val="Style1"/>
            </w:pPr>
          </w:p>
        </w:tc>
      </w:tr>
    </w:tbl>
    <w:p w:rsidR="00825BE8" w:rsidRDefault="00825BE8" w:rsidP="00DD420F"/>
    <w:p w:rsidR="00053BB5" w:rsidRDefault="00053BB5" w:rsidP="00DD420F">
      <w:bookmarkStart w:id="0" w:name="_GoBack"/>
      <w:bookmarkEnd w:id="0"/>
    </w:p>
    <w:sectPr w:rsidR="00053B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2A" w:rsidRDefault="0073122A" w:rsidP="0073122A">
      <w:r>
        <w:separator/>
      </w:r>
    </w:p>
  </w:endnote>
  <w:endnote w:type="continuationSeparator" w:id="0">
    <w:p w:rsidR="0073122A" w:rsidRDefault="0073122A" w:rsidP="0073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24" w:rsidRPr="00BE7A99" w:rsidRDefault="00F6124A" w:rsidP="00BE7A99">
    <w:pPr>
      <w:pStyle w:val="Footer"/>
      <w:rPr>
        <w:rStyle w:val="PageNumbe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2A" w:rsidRDefault="0073122A" w:rsidP="0073122A">
      <w:r>
        <w:separator/>
      </w:r>
    </w:p>
  </w:footnote>
  <w:footnote w:type="continuationSeparator" w:id="0">
    <w:p w:rsidR="0073122A" w:rsidRDefault="0073122A" w:rsidP="00731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2A"/>
    <w:rsid w:val="00053BB5"/>
    <w:rsid w:val="0073122A"/>
    <w:rsid w:val="00825BE8"/>
    <w:rsid w:val="008667B7"/>
    <w:rsid w:val="008C56F6"/>
    <w:rsid w:val="00A034AD"/>
    <w:rsid w:val="00BE7A99"/>
    <w:rsid w:val="00D60AA8"/>
    <w:rsid w:val="00DD420F"/>
    <w:rsid w:val="00EE6184"/>
    <w:rsid w:val="00F6124A"/>
    <w:rsid w:val="00F8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2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3"/>
      <w:szCs w:val="20"/>
      <w:lang w:val="nl-BE"/>
    </w:rPr>
  </w:style>
  <w:style w:type="paragraph" w:styleId="Heading1">
    <w:name w:val="heading 1"/>
    <w:basedOn w:val="Normal"/>
    <w:next w:val="Normal"/>
    <w:link w:val="Heading1Char"/>
    <w:qFormat/>
    <w:rsid w:val="00DD420F"/>
    <w:pPr>
      <w:widowControl/>
      <w:jc w:val="center"/>
      <w:outlineLvl w:val="0"/>
    </w:pPr>
    <w:rPr>
      <w:rFonts w:ascii="Times New Roman Bold" w:hAnsi="Times New Roman Bold"/>
      <w:b/>
      <w:caps/>
      <w:snapToGrid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3122A"/>
    <w:pPr>
      <w:tabs>
        <w:tab w:val="center" w:pos="4153"/>
        <w:tab w:val="right" w:pos="830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73122A"/>
    <w:rPr>
      <w:rFonts w:ascii="Times New Roman" w:eastAsia="Times New Roman" w:hAnsi="Times New Roman" w:cs="Times New Roman"/>
      <w:snapToGrid w:val="0"/>
      <w:sz w:val="18"/>
      <w:szCs w:val="20"/>
      <w:lang w:val="nl-BE"/>
    </w:rPr>
  </w:style>
  <w:style w:type="paragraph" w:customStyle="1" w:styleId="Style1">
    <w:name w:val="Style1"/>
    <w:basedOn w:val="Normal"/>
    <w:rsid w:val="0073122A"/>
    <w:pPr>
      <w:suppressAutoHyphens/>
    </w:pPr>
    <w:rPr>
      <w:sz w:val="14"/>
    </w:rPr>
  </w:style>
  <w:style w:type="character" w:styleId="PageNumber">
    <w:name w:val="page number"/>
    <w:basedOn w:val="DefaultParagraphFont"/>
    <w:rsid w:val="0073122A"/>
    <w:rPr>
      <w:rFonts w:ascii="Times New Roman" w:hAnsi="Times New Roman"/>
      <w:noProof w:val="0"/>
      <w:sz w:val="23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731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22A"/>
    <w:rPr>
      <w:rFonts w:ascii="Times New Roman" w:eastAsia="Times New Roman" w:hAnsi="Times New Roman" w:cs="Times New Roman"/>
      <w:snapToGrid w:val="0"/>
      <w:sz w:val="23"/>
      <w:szCs w:val="20"/>
      <w:lang w:val="nl-BE"/>
    </w:rPr>
  </w:style>
  <w:style w:type="character" w:customStyle="1" w:styleId="Heading1Char">
    <w:name w:val="Heading 1 Char"/>
    <w:basedOn w:val="DefaultParagraphFont"/>
    <w:link w:val="Heading1"/>
    <w:rsid w:val="00DD420F"/>
    <w:rPr>
      <w:rFonts w:ascii="Times New Roman Bold" w:eastAsia="Times New Roman" w:hAnsi="Times New Roman Bold" w:cs="Times New Roman"/>
      <w:b/>
      <w:caps/>
      <w:sz w:val="23"/>
      <w:szCs w:val="20"/>
      <w:lang w:val="nl-BE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B7"/>
    <w:rPr>
      <w:rFonts w:ascii="Tahoma" w:eastAsia="Times New Roman" w:hAnsi="Tahoma" w:cs="Tahoma"/>
      <w:snapToGrid w:val="0"/>
      <w:sz w:val="16"/>
      <w:szCs w:val="16"/>
      <w:lang w:val="nl-BE"/>
    </w:rPr>
  </w:style>
  <w:style w:type="table" w:styleId="TableGrid">
    <w:name w:val="Table Grid"/>
    <w:basedOn w:val="TableNormal"/>
    <w:uiPriority w:val="59"/>
    <w:rsid w:val="00053BB5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2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3"/>
      <w:szCs w:val="20"/>
      <w:lang w:val="nl-BE"/>
    </w:rPr>
  </w:style>
  <w:style w:type="paragraph" w:styleId="Heading1">
    <w:name w:val="heading 1"/>
    <w:basedOn w:val="Normal"/>
    <w:next w:val="Normal"/>
    <w:link w:val="Heading1Char"/>
    <w:qFormat/>
    <w:rsid w:val="00DD420F"/>
    <w:pPr>
      <w:widowControl/>
      <w:jc w:val="center"/>
      <w:outlineLvl w:val="0"/>
    </w:pPr>
    <w:rPr>
      <w:rFonts w:ascii="Times New Roman Bold" w:hAnsi="Times New Roman Bold"/>
      <w:b/>
      <w:caps/>
      <w:snapToGrid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3122A"/>
    <w:pPr>
      <w:tabs>
        <w:tab w:val="center" w:pos="4153"/>
        <w:tab w:val="right" w:pos="830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73122A"/>
    <w:rPr>
      <w:rFonts w:ascii="Times New Roman" w:eastAsia="Times New Roman" w:hAnsi="Times New Roman" w:cs="Times New Roman"/>
      <w:snapToGrid w:val="0"/>
      <w:sz w:val="18"/>
      <w:szCs w:val="20"/>
      <w:lang w:val="nl-BE"/>
    </w:rPr>
  </w:style>
  <w:style w:type="paragraph" w:customStyle="1" w:styleId="Style1">
    <w:name w:val="Style1"/>
    <w:basedOn w:val="Normal"/>
    <w:rsid w:val="0073122A"/>
    <w:pPr>
      <w:suppressAutoHyphens/>
    </w:pPr>
    <w:rPr>
      <w:sz w:val="14"/>
    </w:rPr>
  </w:style>
  <w:style w:type="character" w:styleId="PageNumber">
    <w:name w:val="page number"/>
    <w:basedOn w:val="DefaultParagraphFont"/>
    <w:rsid w:val="0073122A"/>
    <w:rPr>
      <w:rFonts w:ascii="Times New Roman" w:hAnsi="Times New Roman"/>
      <w:noProof w:val="0"/>
      <w:sz w:val="23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731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22A"/>
    <w:rPr>
      <w:rFonts w:ascii="Times New Roman" w:eastAsia="Times New Roman" w:hAnsi="Times New Roman" w:cs="Times New Roman"/>
      <w:snapToGrid w:val="0"/>
      <w:sz w:val="23"/>
      <w:szCs w:val="20"/>
      <w:lang w:val="nl-BE"/>
    </w:rPr>
  </w:style>
  <w:style w:type="character" w:customStyle="1" w:styleId="Heading1Char">
    <w:name w:val="Heading 1 Char"/>
    <w:basedOn w:val="DefaultParagraphFont"/>
    <w:link w:val="Heading1"/>
    <w:rsid w:val="00DD420F"/>
    <w:rPr>
      <w:rFonts w:ascii="Times New Roman Bold" w:eastAsia="Times New Roman" w:hAnsi="Times New Roman Bold" w:cs="Times New Roman"/>
      <w:b/>
      <w:caps/>
      <w:sz w:val="23"/>
      <w:szCs w:val="20"/>
      <w:lang w:val="nl-BE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B7"/>
    <w:rPr>
      <w:rFonts w:ascii="Tahoma" w:eastAsia="Times New Roman" w:hAnsi="Tahoma" w:cs="Tahoma"/>
      <w:snapToGrid w:val="0"/>
      <w:sz w:val="16"/>
      <w:szCs w:val="16"/>
      <w:lang w:val="nl-BE"/>
    </w:rPr>
  </w:style>
  <w:style w:type="table" w:styleId="TableGrid">
    <w:name w:val="Table Grid"/>
    <w:basedOn w:val="TableNormal"/>
    <w:uiPriority w:val="59"/>
    <w:rsid w:val="00053BB5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Maison de soins psychiatrique</TermName>
          <TermId xmlns="http://schemas.microsoft.com/office/infopath/2007/PartnerControls">038e28f0-80d5-44c3-ada7-6e09b4249dab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18</Value>
      <Value>94</Value>
      <Value>70</Value>
      <Value>12</Value>
    </TaxCatchAll>
    <RIDocSummary xmlns="f15eea43-7fa7-45cf-8dc0-d5244e2cd467">Verzamelkostennota - psychiatrische verzorgingstehuizen - van toepassing vanaf 1 juli 2015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  <TermInfo xmlns="http://schemas.microsoft.com/office/infopath/2007/PartnerControls">
          <TermName xmlns="http://schemas.microsoft.com/office/infopath/2007/PartnerControls">Texte réglementaire</TermName>
          <TermId xmlns="http://schemas.microsoft.com/office/infopath/2007/PartnerControls">992feced-b00e-4d0a-b2d6-927f174e0f53</TermId>
        </TermInfo>
      </Terms>
    </RIDocTypeTaxHTField0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12CB61-AB0C-4DC3-811D-B698A3159A00}"/>
</file>

<file path=customXml/itemProps2.xml><?xml version="1.0" encoding="utf-8"?>
<ds:datastoreItem xmlns:ds="http://schemas.openxmlformats.org/officeDocument/2006/customXml" ds:itemID="{F4EA44A2-BE5C-49B7-BB93-E0F34DA02360}"/>
</file>

<file path=customXml/itemProps3.xml><?xml version="1.0" encoding="utf-8"?>
<ds:datastoreItem xmlns:ds="http://schemas.openxmlformats.org/officeDocument/2006/customXml" ds:itemID="{03040A8B-499A-4D60-A903-8DF3A60F8592}"/>
</file>

<file path=docProps/app.xml><?xml version="1.0" encoding="utf-8"?>
<Properties xmlns="http://schemas.openxmlformats.org/officeDocument/2006/extended-properties" xmlns:vt="http://schemas.openxmlformats.org/officeDocument/2006/docPropsVTypes">
  <Template>D337819B.dotm</Template>
  <TotalTime>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Formulier: bijlage 49 - Verordening geneeskundige verzorging van 28 juli 2003</dc:title>
  <dc:creator>Philippe Vray</dc:creator>
  <cp:lastModifiedBy>Linda Vandenberg</cp:lastModifiedBy>
  <cp:revision>7</cp:revision>
  <dcterms:created xsi:type="dcterms:W3CDTF">2015-04-14T11:18:00Z</dcterms:created>
  <dcterms:modified xsi:type="dcterms:W3CDTF">2015-06-29T08:06:00Z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ewDocument">
    <vt:lpwstr>0</vt:lpwstr>
  </property>
  <property fmtid="{D5CDD505-2E9C-101B-9397-08002B2CF9AE}" pid="3" name="ContentTypeId">
    <vt:lpwstr>0x01010068B932EBA4214624B1E6C758B674AA3900878AE0BF14248048B0F623A599AB54C9</vt:lpwstr>
  </property>
  <property fmtid="{D5CDD505-2E9C-101B-9397-08002B2CF9AE}" pid="4" name="RITargetGroup">
    <vt:lpwstr>70;#Maison de soins psychiatrique|038e28f0-80d5-44c3-ada7-6e09b4249dab</vt:lpwstr>
  </property>
  <property fmtid="{D5CDD505-2E9C-101B-9397-08002B2CF9AE}" pid="5" name="RITheme">
    <vt:lpwstr>18;#Remboursement des soins|733bdba3-12c9-4853-afaa-2f907b76ddd0</vt:lpwstr>
  </property>
  <property fmtid="{D5CDD505-2E9C-101B-9397-08002B2CF9AE}" pid="6" name="RILanguage">
    <vt:lpwstr>12;#Néerlandais|1daba039-17e6-4993-bb2c-50e1d16ef364</vt:lpwstr>
  </property>
  <property fmtid="{D5CDD505-2E9C-101B-9397-08002B2CF9AE}" pid="7" name="RIDocType">
    <vt:lpwstr>9;#Formulaire|edbed626-0254-4436-a827-988bdcde3d3b;#94;#Texte réglementaire|992feced-b00e-4d0a-b2d6-927f174e0f53</vt:lpwstr>
  </property>
  <property fmtid="{D5CDD505-2E9C-101B-9397-08002B2CF9AE}" pid="8" name="Publication type for documents">
    <vt:lpwstr/>
  </property>
</Properties>
</file>