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8C" w:rsidRPr="006F1A32" w:rsidRDefault="00C55D2F" w:rsidP="006F1A32">
      <w:pPr>
        <w:tabs>
          <w:tab w:val="left" w:pos="1134"/>
        </w:tabs>
        <w:spacing w:after="0" w:line="240" w:lineRule="auto"/>
        <w:ind w:left="1134" w:hanging="1134"/>
        <w:rPr>
          <w:b/>
          <w:lang w:val="fr-BE"/>
        </w:rPr>
      </w:pPr>
      <w:r w:rsidRPr="00DD400E">
        <w:rPr>
          <w:b/>
          <w:lang w:val="fr-BE"/>
        </w:rPr>
        <w:t>Liste</w:t>
      </w:r>
      <w:r w:rsidRPr="006F1A32">
        <w:rPr>
          <w:b/>
          <w:lang w:val="fr-BE"/>
        </w:rPr>
        <w:t xml:space="preserve"> des </w:t>
      </w:r>
      <w:r w:rsidR="009E5C25" w:rsidRPr="006F1A32">
        <w:rPr>
          <w:b/>
          <w:lang w:val="fr-BE"/>
        </w:rPr>
        <w:t>principales</w:t>
      </w:r>
      <w:r w:rsidR="009E5C25" w:rsidRPr="00DD400E">
        <w:rPr>
          <w:b/>
          <w:lang w:val="fr-BE"/>
        </w:rPr>
        <w:t xml:space="preserve"> </w:t>
      </w:r>
      <w:r w:rsidRPr="00DD400E">
        <w:rPr>
          <w:b/>
          <w:lang w:val="fr-BE"/>
        </w:rPr>
        <w:t>maladies neuromusculaires</w:t>
      </w:r>
      <w:r w:rsidR="00607815" w:rsidRPr="00607815">
        <w:rPr>
          <w:b/>
          <w:lang w:val="fr-BE"/>
        </w:rPr>
        <w:t xml:space="preserve"> </w:t>
      </w:r>
    </w:p>
    <w:p w:rsidR="00C55D2F" w:rsidRPr="006F1A32" w:rsidRDefault="00C55D2F" w:rsidP="00C55D2F">
      <w:pPr>
        <w:spacing w:after="0" w:line="240" w:lineRule="auto"/>
        <w:rPr>
          <w:b/>
          <w:lang w:val="fr-BE"/>
        </w:rPr>
      </w:pPr>
    </w:p>
    <w:p w:rsidR="00C55D2F" w:rsidRDefault="00C55D2F" w:rsidP="006F1A32">
      <w:pPr>
        <w:spacing w:after="0" w:line="240" w:lineRule="auto"/>
        <w:ind w:left="1418" w:hanging="1418"/>
        <w:rPr>
          <w:rFonts w:cstheme="minorHAnsi"/>
          <w:lang w:val="fr-BE"/>
        </w:rPr>
      </w:pPr>
      <w:r w:rsidRPr="00C55D2F">
        <w:rPr>
          <w:b/>
          <w:lang w:val="fr-BE"/>
        </w:rPr>
        <w:t xml:space="preserve">- </w:t>
      </w:r>
      <w:r w:rsidRPr="00C55D2F">
        <w:rPr>
          <w:i/>
          <w:lang w:val="fr-BE"/>
        </w:rPr>
        <w:t xml:space="preserve">les dystrophies musculaires </w:t>
      </w:r>
      <w:r w:rsidRPr="00C55D2F">
        <w:rPr>
          <w:lang w:val="fr-BE"/>
        </w:rPr>
        <w:t xml:space="preserve">(entre autres, dystrophie musculaire de Duchenne, dystrophie musculaire de Becker, </w:t>
      </w:r>
      <w:r>
        <w:rPr>
          <w:rFonts w:cstheme="minorHAnsi"/>
          <w:lang w:val="fr-BE"/>
        </w:rPr>
        <w:t>«</w:t>
      </w:r>
      <w:r>
        <w:rPr>
          <w:lang w:val="fr-BE"/>
        </w:rPr>
        <w:t>scapulo-peroneal muscular dystrophy</w:t>
      </w:r>
      <w:r>
        <w:rPr>
          <w:rFonts w:cstheme="minorHAnsi"/>
          <w:lang w:val="fr-BE"/>
        </w:rPr>
        <w:t>», dystrophies musculaires des ceintures, maladie de Steinert, myopathie facio-scapulo-humérale, dystrophie musculaire d’Emery-Dreyfuss, dystrophie musculaire oculopharyngée, myopathies distales, dystrophie musculaire congénitale)</w:t>
      </w:r>
    </w:p>
    <w:p w:rsidR="00C55D2F" w:rsidRDefault="00C55D2F" w:rsidP="00C55D2F">
      <w:pPr>
        <w:spacing w:after="0" w:line="240" w:lineRule="auto"/>
        <w:rPr>
          <w:rFonts w:cstheme="minorHAnsi"/>
          <w:lang w:val="fr-BE"/>
        </w:rPr>
      </w:pPr>
      <w:r>
        <w:rPr>
          <w:rFonts w:cstheme="minorHAnsi"/>
          <w:lang w:val="fr-BE"/>
        </w:rPr>
        <w:t xml:space="preserve">- </w:t>
      </w:r>
      <w:r>
        <w:rPr>
          <w:rFonts w:cstheme="minorHAnsi"/>
          <w:i/>
          <w:lang w:val="fr-BE"/>
        </w:rPr>
        <w:t>les myopathies congénitales</w:t>
      </w:r>
      <w:r>
        <w:rPr>
          <w:rFonts w:cstheme="minorHAnsi"/>
          <w:lang w:val="fr-BE"/>
        </w:rPr>
        <w:t xml:space="preserve"> (entre autres, «</w:t>
      </w:r>
      <w:bookmarkStart w:id="0" w:name="_GoBack"/>
      <w:bookmarkEnd w:id="0"/>
      <w:r>
        <w:rPr>
          <w:rFonts w:cstheme="minorHAnsi"/>
          <w:lang w:val="fr-BE"/>
        </w:rPr>
        <w:t xml:space="preserve">central core», «nemaline», centronucléaire) </w:t>
      </w:r>
    </w:p>
    <w:p w:rsidR="00BD5D53" w:rsidRDefault="00BD5D53" w:rsidP="00C55D2F">
      <w:pPr>
        <w:spacing w:after="0" w:line="240" w:lineRule="auto"/>
        <w:rPr>
          <w:rFonts w:cstheme="minorHAnsi"/>
          <w:lang w:val="fr-BE"/>
        </w:rPr>
      </w:pPr>
      <w:r>
        <w:rPr>
          <w:rFonts w:cstheme="minorHAnsi"/>
          <w:lang w:val="fr-BE"/>
        </w:rPr>
        <w:t xml:space="preserve">- </w:t>
      </w:r>
      <w:r>
        <w:rPr>
          <w:rFonts w:cstheme="minorHAnsi"/>
          <w:i/>
          <w:lang w:val="fr-BE"/>
        </w:rPr>
        <w:t>les myopathies inflammatoires</w:t>
      </w:r>
      <w:r>
        <w:rPr>
          <w:rFonts w:cstheme="minorHAnsi"/>
          <w:lang w:val="fr-BE"/>
        </w:rPr>
        <w:t xml:space="preserve"> (entre autres, polymyosites, myosite à inclusions, dermatomyosites)</w:t>
      </w:r>
    </w:p>
    <w:p w:rsidR="00BD5D53" w:rsidRDefault="00BD5D53" w:rsidP="006F1A32">
      <w:pPr>
        <w:spacing w:after="0" w:line="240" w:lineRule="auto"/>
        <w:ind w:left="1418" w:hanging="1418"/>
        <w:rPr>
          <w:rFonts w:cstheme="minorHAnsi"/>
          <w:lang w:val="fr-BE"/>
        </w:rPr>
      </w:pPr>
      <w:r>
        <w:rPr>
          <w:rFonts w:cstheme="minorHAnsi"/>
          <w:lang w:val="fr-BE"/>
        </w:rPr>
        <w:t xml:space="preserve">- </w:t>
      </w:r>
      <w:r>
        <w:rPr>
          <w:rFonts w:cstheme="minorHAnsi"/>
          <w:i/>
          <w:lang w:val="fr-BE"/>
        </w:rPr>
        <w:t xml:space="preserve">les maladies des </w:t>
      </w:r>
      <w:r w:rsidR="009E2190">
        <w:rPr>
          <w:rFonts w:cstheme="minorHAnsi"/>
          <w:i/>
          <w:lang w:val="fr-BE"/>
        </w:rPr>
        <w:t>jonctions neuromusculaires</w:t>
      </w:r>
      <w:r w:rsidR="009E2190">
        <w:rPr>
          <w:rFonts w:cstheme="minorHAnsi"/>
          <w:lang w:val="fr-BE"/>
        </w:rPr>
        <w:t xml:space="preserve"> (entre autres, myasthénie grave, syndrome de Lambert-Eaton, syndromes myasthéniques congénitaux)</w:t>
      </w:r>
    </w:p>
    <w:p w:rsidR="009E2190" w:rsidRDefault="009E2190" w:rsidP="00C55D2F">
      <w:pPr>
        <w:spacing w:after="0" w:line="240" w:lineRule="auto"/>
        <w:rPr>
          <w:rFonts w:cstheme="minorHAnsi"/>
          <w:i/>
          <w:lang w:val="fr-BE"/>
        </w:rPr>
      </w:pPr>
      <w:r>
        <w:rPr>
          <w:rFonts w:cstheme="minorHAnsi"/>
          <w:lang w:val="fr-BE"/>
        </w:rPr>
        <w:t xml:space="preserve">- </w:t>
      </w:r>
      <w:r>
        <w:rPr>
          <w:rFonts w:cstheme="minorHAnsi"/>
          <w:i/>
          <w:lang w:val="fr-BE"/>
        </w:rPr>
        <w:t>les syndromes myotoniques et paralysies périodiques</w:t>
      </w:r>
    </w:p>
    <w:p w:rsidR="009E2190" w:rsidRDefault="009E2190" w:rsidP="006F1A32">
      <w:pPr>
        <w:spacing w:after="0" w:line="240" w:lineRule="auto"/>
        <w:ind w:left="1418" w:hanging="1418"/>
        <w:rPr>
          <w:rFonts w:cstheme="minorHAnsi"/>
          <w:lang w:val="fr-BE"/>
        </w:rPr>
      </w:pPr>
      <w:r>
        <w:rPr>
          <w:rFonts w:cstheme="minorHAnsi"/>
          <w:lang w:val="fr-BE"/>
        </w:rPr>
        <w:t xml:space="preserve">- </w:t>
      </w:r>
      <w:r>
        <w:rPr>
          <w:rFonts w:cstheme="minorHAnsi"/>
          <w:i/>
          <w:lang w:val="fr-BE"/>
        </w:rPr>
        <w:t xml:space="preserve">les maladies du neurone moteur </w:t>
      </w:r>
      <w:r>
        <w:rPr>
          <w:rFonts w:cstheme="minorHAnsi"/>
          <w:lang w:val="fr-BE"/>
        </w:rPr>
        <w:t>(</w:t>
      </w:r>
      <w:r w:rsidR="005963F9">
        <w:rPr>
          <w:rFonts w:cstheme="minorHAnsi"/>
          <w:lang w:val="fr-BE"/>
        </w:rPr>
        <w:t>entre autres, sclérose latérale amyotrophique, syndrome post-polyo, amyotrophies spinales)</w:t>
      </w:r>
    </w:p>
    <w:p w:rsidR="009E2190" w:rsidRDefault="005963F9" w:rsidP="006F1A32">
      <w:pPr>
        <w:spacing w:after="0" w:line="240" w:lineRule="auto"/>
        <w:ind w:left="1418" w:hanging="1418"/>
        <w:rPr>
          <w:rFonts w:cstheme="minorHAnsi"/>
          <w:lang w:val="fr-BE"/>
        </w:rPr>
      </w:pPr>
      <w:r>
        <w:rPr>
          <w:rFonts w:cstheme="minorHAnsi"/>
          <w:lang w:val="fr-BE"/>
        </w:rPr>
        <w:t xml:space="preserve">- </w:t>
      </w:r>
      <w:r>
        <w:rPr>
          <w:rFonts w:cstheme="minorHAnsi"/>
          <w:i/>
          <w:lang w:val="fr-BE"/>
        </w:rPr>
        <w:t>les neuropathies inflammatoires</w:t>
      </w:r>
      <w:r w:rsidRPr="005963F9">
        <w:rPr>
          <w:rFonts w:cstheme="minorHAnsi"/>
          <w:lang w:val="fr-BE"/>
        </w:rPr>
        <w:t xml:space="preserve"> </w:t>
      </w:r>
      <w:r>
        <w:rPr>
          <w:rFonts w:cstheme="minorHAnsi"/>
          <w:lang w:val="fr-BE"/>
        </w:rPr>
        <w:t>(entre autres, Guillain-Barré, «chronic inflammatory demyelinating polyradiculo-neuropathy»)</w:t>
      </w:r>
    </w:p>
    <w:p w:rsidR="005963F9" w:rsidRDefault="005963F9" w:rsidP="00C55D2F">
      <w:pPr>
        <w:spacing w:after="0" w:line="240" w:lineRule="auto"/>
        <w:rPr>
          <w:rFonts w:cstheme="minorHAnsi"/>
          <w:lang w:val="fr-BE"/>
        </w:rPr>
      </w:pPr>
      <w:r>
        <w:rPr>
          <w:rFonts w:cstheme="minorHAnsi"/>
          <w:i/>
          <w:lang w:val="fr-BE"/>
        </w:rPr>
        <w:t xml:space="preserve">- </w:t>
      </w:r>
      <w:r w:rsidRPr="005963F9">
        <w:rPr>
          <w:rFonts w:cstheme="minorHAnsi"/>
          <w:i/>
          <w:lang w:val="fr-BE"/>
        </w:rPr>
        <w:t>les neuropathies</w:t>
      </w:r>
      <w:r>
        <w:rPr>
          <w:rFonts w:cstheme="minorHAnsi"/>
          <w:i/>
          <w:lang w:val="fr-BE"/>
        </w:rPr>
        <w:t xml:space="preserve"> héréditaires </w:t>
      </w:r>
      <w:r>
        <w:rPr>
          <w:rFonts w:cstheme="minorHAnsi"/>
          <w:lang w:val="fr-BE"/>
        </w:rPr>
        <w:t>(entre autres, neuropathies Charcot Marie Tooth)</w:t>
      </w:r>
    </w:p>
    <w:p w:rsidR="005963F9" w:rsidRDefault="005963F9" w:rsidP="006F1A32">
      <w:pPr>
        <w:spacing w:after="0" w:line="240" w:lineRule="auto"/>
        <w:ind w:left="1418" w:hanging="1418"/>
        <w:rPr>
          <w:rFonts w:cstheme="minorHAnsi"/>
          <w:lang w:val="fr-BE"/>
        </w:rPr>
      </w:pPr>
      <w:r>
        <w:rPr>
          <w:rFonts w:cstheme="minorHAnsi"/>
          <w:lang w:val="fr-BE"/>
        </w:rPr>
        <w:t xml:space="preserve">- </w:t>
      </w:r>
      <w:r>
        <w:rPr>
          <w:rFonts w:cstheme="minorHAnsi"/>
          <w:i/>
          <w:lang w:val="fr-BE"/>
        </w:rPr>
        <w:t>les maladies métaboliques et mitochondriales.</w:t>
      </w:r>
      <w:r>
        <w:rPr>
          <w:rFonts w:cstheme="minorHAnsi"/>
          <w:lang w:val="fr-BE"/>
        </w:rPr>
        <w:t xml:space="preserve"> Cette catégorie touchant fondamentalement l’unité motrice et le neurone sensoriel périphérique (souvent le muscle uniquement), mais il y en a également où ce n’est pas le cas (par exemple certaines glycogénoses, de nombreux syndromes mitochondriaux)</w:t>
      </w:r>
    </w:p>
    <w:p w:rsidR="005963F9" w:rsidRPr="00B41704" w:rsidRDefault="00B41704" w:rsidP="006F1A32">
      <w:pPr>
        <w:spacing w:after="0" w:line="240" w:lineRule="auto"/>
        <w:ind w:left="1418" w:hanging="1418"/>
        <w:rPr>
          <w:lang w:val="fr-BE"/>
        </w:rPr>
      </w:pPr>
      <w:r>
        <w:rPr>
          <w:rFonts w:cstheme="minorHAnsi"/>
          <w:lang w:val="fr-BE"/>
        </w:rPr>
        <w:t xml:space="preserve">- </w:t>
      </w:r>
      <w:r>
        <w:rPr>
          <w:rFonts w:cstheme="minorHAnsi"/>
          <w:i/>
          <w:lang w:val="fr-BE"/>
        </w:rPr>
        <w:t>les maladies dégénératives (souvent héréditaires).</w:t>
      </w:r>
      <w:r>
        <w:rPr>
          <w:rFonts w:cstheme="minorHAnsi"/>
          <w:lang w:val="fr-BE"/>
        </w:rPr>
        <w:t xml:space="preserve"> A ce groupe appartiennent les dégénérescences spinocérébellaires comme l’ataxie de Friedreich. Ces maladies touchent le système nerveux central et ne sont pas des maladies neuromusculaires, mais parfois, le neurone sensoriel </w:t>
      </w:r>
      <w:r w:rsidR="00DF1B7F">
        <w:rPr>
          <w:rFonts w:cstheme="minorHAnsi"/>
          <w:lang w:val="fr-BE"/>
        </w:rPr>
        <w:t xml:space="preserve">périphérique </w:t>
      </w:r>
      <w:r>
        <w:rPr>
          <w:rFonts w:cstheme="minorHAnsi"/>
          <w:lang w:val="fr-BE"/>
        </w:rPr>
        <w:t>(par exemple Friedreich) ou le neurone moteur périphérique (par exemple Machado-Joseph) sont plus ou moins atteint.</w:t>
      </w:r>
    </w:p>
    <w:sectPr w:rsidR="005963F9" w:rsidRPr="00B417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74AC9"/>
    <w:multiLevelType w:val="hybridMultilevel"/>
    <w:tmpl w:val="4864808E"/>
    <w:lvl w:ilvl="0" w:tplc="21E00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86E5F"/>
    <w:multiLevelType w:val="hybridMultilevel"/>
    <w:tmpl w:val="84C4FA8A"/>
    <w:lvl w:ilvl="0" w:tplc="178EF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2F"/>
    <w:rsid w:val="005467D1"/>
    <w:rsid w:val="005963F9"/>
    <w:rsid w:val="00607815"/>
    <w:rsid w:val="006F1A32"/>
    <w:rsid w:val="00803E8C"/>
    <w:rsid w:val="009E2190"/>
    <w:rsid w:val="009E5C25"/>
    <w:rsid w:val="00B41704"/>
    <w:rsid w:val="00B732DE"/>
    <w:rsid w:val="00BD5D53"/>
    <w:rsid w:val="00C55D2F"/>
    <w:rsid w:val="00DD400E"/>
    <w:rsid w:val="00D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2012-12-31T23:00:00+00:00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104</Value>
      <Value>62</Value>
      <Value>58</Value>
      <Value>32</Value>
      <Value>8</Value>
      <Value>29</Value>
      <Value>71</Value>
      <Value>24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Lijst</TermName>
          <TermId xmlns="http://schemas.microsoft.com/office/infopath/2007/PartnerControls">4b68e6f4-88ba-4e84-af27-feef342e0c82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C8CF47-7A0A-4C12-B7DF-A05F838002BB}"/>
</file>

<file path=customXml/itemProps2.xml><?xml version="1.0" encoding="utf-8"?>
<ds:datastoreItem xmlns:ds="http://schemas.openxmlformats.org/officeDocument/2006/customXml" ds:itemID="{03466C66-9A37-4D26-8564-4B3E9273F204}"/>
</file>

<file path=customXml/itemProps3.xml><?xml version="1.0" encoding="utf-8"?>
<ds:datastoreItem xmlns:ds="http://schemas.openxmlformats.org/officeDocument/2006/customXml" ds:itemID="{CFFB30C4-DD2E-40EA-8A36-41E345522C56}"/>
</file>

<file path=docProps/app.xml><?xml version="1.0" encoding="utf-8"?>
<Properties xmlns="http://schemas.openxmlformats.org/officeDocument/2006/extended-properties" xmlns:vt="http://schemas.openxmlformats.org/officeDocument/2006/docPropsVTypes">
  <Template>BA2AAECB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principales maladies neuromusculaires </dc:title>
  <dc:creator>Evelien CLAES</dc:creator>
  <cp:lastModifiedBy>Celine Franken</cp:lastModifiedBy>
  <cp:revision>3</cp:revision>
  <dcterms:created xsi:type="dcterms:W3CDTF">2013-10-17T11:56:00Z</dcterms:created>
  <dcterms:modified xsi:type="dcterms:W3CDTF">2013-10-17T11:56:00Z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29;#Médecin|d8a1e59b-bcd7-4d2f-b75c-23b993f6e1ad;#58;#Patient|2ebaf0cf-7353-4273-b1af-236262c84494;#62;#Hôpital général|2072517b-c14b-4631-aa17-bb49afc2ae96;#71;#Centre spécialisé et centre de rééducation|129a1276-b8d3-4518-bf1d-4a51502353ec;#24;#Mutualités|a6cbed05-adf5-4226-bcb7-ef5cdc788bf2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104;#Lijst|4b68e6f4-88ba-4e84-af27-feef342e0c82</vt:lpwstr>
  </property>
</Properties>
</file>