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10220"/>
      </w:tblGrid>
      <w:tr w:rsidR="00AA170C" w:rsidRPr="00BD6397" w:rsidTr="00683E53">
        <w:trPr>
          <w:trHeight w:val="300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70C" w:rsidRPr="00AA170C" w:rsidRDefault="00AA170C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/>
              </w:rPr>
            </w:pPr>
            <w:bookmarkStart w:id="0" w:name="_GoBack"/>
            <w:bookmarkEnd w:id="0"/>
            <w:r w:rsidRPr="0039558B">
              <w:rPr>
                <w:rFonts w:ascii="Calibri" w:eastAsia="Times New Roman" w:hAnsi="Calibri" w:cs="Times New Roman"/>
                <w:b/>
                <w:color w:val="000000"/>
                <w:lang w:val="fr-BE"/>
              </w:rPr>
              <w:t>Liste des besoins médicaux non rencontrés 201</w:t>
            </w:r>
            <w:r w:rsidR="00683E53">
              <w:rPr>
                <w:rFonts w:ascii="Calibri" w:eastAsia="Times New Roman" w:hAnsi="Calibri" w:cs="Times New Roman"/>
                <w:b/>
                <w:color w:val="000000"/>
                <w:lang w:val="fr-BE"/>
              </w:rPr>
              <w:t>7</w:t>
            </w: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913" w:type="pct"/>
              <w:tblLook w:val="04A0" w:firstRow="1" w:lastRow="0" w:firstColumn="1" w:lastColumn="0" w:noHBand="0" w:noVBand="1"/>
            </w:tblPr>
            <w:tblGrid>
              <w:gridCol w:w="9830"/>
            </w:tblGrid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>Alzheimer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Atrophie musculaire spinale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>(SMA)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 xml:space="preserve">Cancer colorectal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métastasé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 xml:space="preserve">Cancer du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pancréas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 xml:space="preserve"> BRCA+ 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Cancer du poumon non à petites cellules (L2)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Cancer du poumon non à petites cellules (NSCLC) avancé ROS1+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Cancer du poumon non à petites cellules (NSCLC) métastasé positif à la mutation BRAF V600E  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Cancer du poumon non à petites cellules (NSCLC) PDL1 + localement avancé/ métastasé, L1 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Cancer du poumon non à petites cellules ALK + ayant progressé après crizonitib 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Cancer du poumon non à petites cellules KRASm+ 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Cancer du poumon non à petites cellules métastasé </w:t>
                  </w:r>
                  <w:r w:rsidRPr="00B02652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T790m+</w:t>
                  </w:r>
                  <w:r w:rsidR="00BD6397" w:rsidRPr="00B02652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 (L2)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Cancer du poumon non à petites cellules PD-L1+ (L3)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Cancer du sein métastatique BRCA+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Cancer du sein métastatique ER+/HER2-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Cancer gastrique métastasé et avancé HER2 + (L2 et </w:t>
                  </w:r>
                  <w:r w:rsidR="00BD6397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+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Carcinome à cellules squameuses de la tête et du cou récurrent et/ou métastasé (SCCHN) avec progression </w:t>
                  </w:r>
                </w:p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ou après chimiothérapie à base de platine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Carcinome à cellules squameuses de la tête et du cou récurrent et/ou métastatique (SCCHN)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Carcinome cellulaire rénal avancé (RCC) L2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Débridement sélectif et précoce des brûlures profondes chez les enfants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Déficience en alpha-1-antitrypsine (AATD)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Déficit en lipase acide lysosomale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Epilepsie partielle réfractaire avec ou sans crises tonico-cloniques généralisées (SGTCS)</w:t>
                  </w:r>
                </w:p>
                <w:p w:rsidR="00B02652" w:rsidRPr="00683E53" w:rsidRDefault="00B02652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B02652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chez des patients ≥16 ans avec un historique de traitement d'au moins 3 antiépileptiques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Glioblastome récurrent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Hépatite C chronique chez les patients avec une maladie rénale chronique de stade 4/5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Hypogammaglobulinémie (HGG) en cas de transplantation d'organe solide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Hypoparathyroïdie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Infection à Clostridium difficile (prévention des récidives)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Insuffisance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cardiaque chronique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Leucémie Lymphatique Chronique récidivante ou réfractaire avec mutation délétion 17p  (17p del R/R CLL) 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Leucémie lymphoblastique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>aigue (ALL)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Leucémie Lymphoïde Chronique (CLL) en cas d'échec/ intolérance à un BCRi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Leucémie myéloïde aigue (AML) FLT3 + 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 xml:space="preserve">Lupus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néphrétique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Lymphome diffus à grandes cellules B en rechute ou récidivant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Lymphome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>non-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hodgkinien </w:t>
                  </w:r>
                  <w:r w:rsidRPr="00683E53">
                    <w:rPr>
                      <w:rFonts w:ascii="Calibri" w:eastAsia="Times New Roman" w:hAnsi="Calibri" w:cs="Times New Roman"/>
                      <w:color w:val="000000"/>
                    </w:rPr>
                    <w:t>(L1)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Mastocytose systémique agressive (ASM)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Mélanome uvéal métastatique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Mésothéliome (L2)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Myasthénie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Myopathie de Duchenne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Myosite sporadique à inclusions (sIBM)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Ostéogenèse imparfaite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lastRenderedPageBreak/>
                    <w:t>Saignements graves et coagulopathie avec déficience en fibrinogène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Sarcome des tissus mous avancé et/ou métastasé 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Sclérodermie systémique et maladie pulmonaire interstitielle (fibrose pulmonaire)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Sclérose Latérale Amyotrophique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Sclérose multiple  type primary progressive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 xml:space="preserve">Syndrome carcinoïde insuffisamment contrôlé 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Syndromes fiévreux périodiques (HIDS, TRAPS, crFMF)</w:t>
                  </w:r>
                </w:p>
              </w:tc>
            </w:tr>
            <w:tr w:rsidR="00683E53" w:rsidRPr="00BD6397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Traitement d'urgence d'une overdose suspectée ou connue aux opioïdes</w:t>
                  </w:r>
                </w:p>
              </w:tc>
            </w:tr>
            <w:tr w:rsidR="00683E53" w:rsidRPr="00683E53" w:rsidTr="00683E53">
              <w:trPr>
                <w:trHeight w:val="2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E53" w:rsidRPr="00683E53" w:rsidRDefault="00683E53" w:rsidP="00683E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</w:pPr>
                  <w:r w:rsidRPr="00683E53">
                    <w:rPr>
                      <w:rFonts w:ascii="Calibri" w:eastAsia="Times New Roman" w:hAnsi="Calibri" w:cs="Times New Roman"/>
                      <w:color w:val="000000"/>
                      <w:lang w:val="fr-BE"/>
                    </w:rPr>
                    <w:t>Uvéite non infectieuse</w:t>
                  </w:r>
                </w:p>
              </w:tc>
            </w:tr>
          </w:tbl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  <w:tr w:rsidR="00683E53" w:rsidRPr="00683E53" w:rsidTr="00683E53">
        <w:trPr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E53" w:rsidRPr="00683E53" w:rsidRDefault="00683E53" w:rsidP="0068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fr-BE"/>
              </w:rPr>
            </w:pPr>
          </w:p>
        </w:tc>
      </w:tr>
    </w:tbl>
    <w:p w:rsidR="00AA170C" w:rsidRPr="00683E53" w:rsidRDefault="00AA170C" w:rsidP="0039558B">
      <w:pPr>
        <w:rPr>
          <w:sz w:val="20"/>
        </w:rPr>
      </w:pPr>
    </w:p>
    <w:sectPr w:rsidR="00AA170C" w:rsidRPr="00683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C9"/>
    <w:rsid w:val="00262466"/>
    <w:rsid w:val="0039558B"/>
    <w:rsid w:val="00683E53"/>
    <w:rsid w:val="008B6FC9"/>
    <w:rsid w:val="00AA170C"/>
    <w:rsid w:val="00B02652"/>
    <w:rsid w:val="00BD6397"/>
    <w:rsid w:val="00C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2017-05-07T22:00:00+00:00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5c4b8432-7a7f-4679-b7fc-04dc5116b9e9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Lijst</TermName>
          <TermId xmlns="http://schemas.microsoft.com/office/infopath/2007/PartnerControls">4b68e6f4-88ba-4e84-af27-feef342e0c82</TermId>
        </TermInfo>
      </Terms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Farmaceutische industrie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10</Value>
      <Value>8</Value>
      <Value>29</Value>
      <Value>104</Value>
      <Value>58</Value>
      <Value>43</Value>
      <Value>76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11CC6-30C1-4AE4-B813-8267E38FD695}"/>
</file>

<file path=customXml/itemProps2.xml><?xml version="1.0" encoding="utf-8"?>
<ds:datastoreItem xmlns:ds="http://schemas.openxmlformats.org/officeDocument/2006/customXml" ds:itemID="{5627885B-7094-428F-9FF4-49854603DB31}"/>
</file>

<file path=customXml/itemProps3.xml><?xml version="1.0" encoding="utf-8"?>
<ds:datastoreItem xmlns:ds="http://schemas.openxmlformats.org/officeDocument/2006/customXml" ds:itemID="{4F24C8FA-3A8E-4A96-88B5-38321DCB561F}"/>
</file>

<file path=docProps/app.xml><?xml version="1.0" encoding="utf-8"?>
<Properties xmlns="http://schemas.openxmlformats.org/officeDocument/2006/extended-properties" xmlns:vt="http://schemas.openxmlformats.org/officeDocument/2006/docPropsVTypes">
  <Template>6B0713F0.dotm</Template>
  <TotalTime>0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besoins médicaux non rencontrés 2017</dc:title>
  <dc:creator>Florence Leveque</dc:creator>
  <cp:lastModifiedBy>Bruno De Bolle</cp:lastModifiedBy>
  <cp:revision>2</cp:revision>
  <dcterms:created xsi:type="dcterms:W3CDTF">2017-05-08T13:22:00Z</dcterms:created>
  <dcterms:modified xsi:type="dcterms:W3CDTF">2017-05-08T13:22:00Z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29;#Arts|d8a1e59b-bcd7-4d2f-b75c-23b993f6e1ad;#58;#Patiënt|2ebaf0cf-7353-4273-b1af-236262c84494;#76;#Farmaceutische industrie|83b39a11-269c-4339-a584-6d2618915f6d;#43;#Apotheker|afadc2d1-9390-4c99-b189-4366cd2906a2</vt:lpwstr>
  </property>
  <property fmtid="{D5CDD505-2E9C-101B-9397-08002B2CF9AE}" pid="3" name="RITheme">
    <vt:lpwstr>10;#Geneesmiddelen|5c4b8432-7a7f-4679-b7fc-04dc5116b9e9</vt:lpwstr>
  </property>
  <property fmtid="{D5CDD505-2E9C-101B-9397-08002B2CF9AE}" pid="4" name="RILanguage">
    <vt:lpwstr>8;#Frans|aa2269b8-11bd-4cc9-9267-801806817e60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104;#Lijst|4b68e6f4-88ba-4e84-af27-feef342e0c82</vt:lpwstr>
  </property>
  <property fmtid="{D5CDD505-2E9C-101B-9397-08002B2CF9AE}" pid="7" name="Publication type for documents">
    <vt:lpwstr/>
  </property>
</Properties>
</file>