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5" w:type="dxa"/>
        <w:tblInd w:w="-710" w:type="dxa"/>
        <w:tblLayout w:type="fixed"/>
        <w:tblCellMar>
          <w:left w:w="284" w:type="dxa"/>
          <w:right w:w="284" w:type="dxa"/>
        </w:tblCellMar>
        <w:tblLook w:val="0000" w:firstRow="0" w:lastRow="0" w:firstColumn="0" w:lastColumn="0" w:noHBand="0" w:noVBand="0"/>
      </w:tblPr>
      <w:tblGrid>
        <w:gridCol w:w="5530"/>
        <w:gridCol w:w="5245"/>
      </w:tblGrid>
      <w:tr w:rsidR="00A22EB7" w:rsidRPr="00203BD6" w14:paraId="133A1664" w14:textId="77777777" w:rsidTr="00452E56">
        <w:tc>
          <w:tcPr>
            <w:tcW w:w="5530" w:type="dxa"/>
          </w:tcPr>
          <w:p w14:paraId="171ED68D" w14:textId="45D74BD5" w:rsidR="00C91B80" w:rsidRPr="00502D11" w:rsidRDefault="00DB3159" w:rsidP="0032515E">
            <w:pPr>
              <w:pStyle w:val="Textebrut"/>
              <w:rPr>
                <w:rFonts w:ascii="Arial" w:hAnsi="Arial"/>
                <w:b/>
                <w:lang w:val="nl-BE"/>
              </w:rPr>
            </w:pPr>
            <w:r w:rsidRPr="00DB3159">
              <w:rPr>
                <w:rFonts w:ascii="Arial" w:hAnsi="Arial"/>
                <w:spacing w:val="-2"/>
                <w:highlight w:val="yellow"/>
                <w:lang w:val="nl-BE"/>
              </w:rPr>
              <w:t>Bijwerking op 1 januari 20</w:t>
            </w:r>
            <w:r w:rsidR="0032515E">
              <w:rPr>
                <w:rFonts w:ascii="Arial" w:hAnsi="Arial"/>
                <w:spacing w:val="-2"/>
                <w:highlight w:val="yellow"/>
                <w:lang w:val="nl-BE"/>
              </w:rPr>
              <w:t>2</w:t>
            </w:r>
            <w:r w:rsidR="006E5269">
              <w:rPr>
                <w:rFonts w:ascii="Arial" w:hAnsi="Arial"/>
                <w:spacing w:val="-2"/>
                <w:highlight w:val="yellow"/>
                <w:lang w:val="nl-BE"/>
              </w:rPr>
              <w:t>5</w:t>
            </w:r>
          </w:p>
        </w:tc>
        <w:tc>
          <w:tcPr>
            <w:tcW w:w="5245" w:type="dxa"/>
          </w:tcPr>
          <w:p w14:paraId="1519A0CA" w14:textId="5EF6B362" w:rsidR="00C91B80" w:rsidRPr="002E35D9" w:rsidRDefault="00DB3159" w:rsidP="0032515E">
            <w:pPr>
              <w:pStyle w:val="Textebrut"/>
              <w:rPr>
                <w:rFonts w:ascii="Arial" w:hAnsi="Arial"/>
                <w:b/>
                <w:lang w:val="fr-FR"/>
              </w:rPr>
            </w:pPr>
            <w:r w:rsidRPr="00DB3159">
              <w:rPr>
                <w:rFonts w:ascii="Arial" w:hAnsi="Arial"/>
                <w:highlight w:val="yellow"/>
                <w:lang w:val="fr-FR"/>
              </w:rPr>
              <w:t>Mise à jour au 1</w:t>
            </w:r>
            <w:r w:rsidRPr="00DB3159">
              <w:rPr>
                <w:rFonts w:ascii="Arial" w:hAnsi="Arial"/>
                <w:b/>
                <w:highlight w:val="yellow"/>
                <w:vertAlign w:val="superscript"/>
                <w:lang w:val="fr-FR"/>
              </w:rPr>
              <w:t>er</w:t>
            </w:r>
            <w:r w:rsidRPr="00DB3159">
              <w:rPr>
                <w:rFonts w:ascii="Arial" w:hAnsi="Arial"/>
                <w:highlight w:val="yellow"/>
                <w:lang w:val="fr-FR"/>
              </w:rPr>
              <w:t xml:space="preserve"> janvier 20</w:t>
            </w:r>
            <w:r w:rsidR="0032515E">
              <w:rPr>
                <w:rFonts w:ascii="Arial" w:hAnsi="Arial"/>
                <w:highlight w:val="yellow"/>
                <w:lang w:val="fr-FR"/>
              </w:rPr>
              <w:t>2</w:t>
            </w:r>
            <w:r w:rsidR="006E5269">
              <w:rPr>
                <w:rFonts w:ascii="Arial" w:hAnsi="Arial"/>
                <w:highlight w:val="yellow"/>
                <w:lang w:val="fr-FR"/>
              </w:rPr>
              <w:t>5</w:t>
            </w:r>
          </w:p>
        </w:tc>
      </w:tr>
      <w:tr w:rsidR="009E1275" w:rsidRPr="00203BD6" w14:paraId="20E1C550" w14:textId="77777777" w:rsidTr="00452E56">
        <w:tc>
          <w:tcPr>
            <w:tcW w:w="5530" w:type="dxa"/>
          </w:tcPr>
          <w:p w14:paraId="325F86BD" w14:textId="394C97C9" w:rsidR="009E1275" w:rsidRPr="006E5269" w:rsidRDefault="009E1275">
            <w:pPr>
              <w:tabs>
                <w:tab w:val="left" w:pos="0"/>
              </w:tabs>
              <w:suppressAutoHyphens/>
              <w:jc w:val="center"/>
              <w:rPr>
                <w:rFonts w:ascii="Arial" w:hAnsi="Arial" w:cs="Arial"/>
                <w:sz w:val="24"/>
                <w:szCs w:val="24"/>
                <w:lang w:val="fr-FR"/>
              </w:rPr>
            </w:pPr>
          </w:p>
        </w:tc>
        <w:tc>
          <w:tcPr>
            <w:tcW w:w="5245" w:type="dxa"/>
          </w:tcPr>
          <w:p w14:paraId="15C0CF6A" w14:textId="4A67C40C" w:rsidR="009E1275" w:rsidRPr="006E5269" w:rsidRDefault="009E1275" w:rsidP="0032515E">
            <w:pPr>
              <w:suppressAutoHyphens/>
              <w:jc w:val="center"/>
              <w:rPr>
                <w:rFonts w:ascii="Arial" w:hAnsi="Arial"/>
                <w:bCs/>
                <w:spacing w:val="-3"/>
                <w:sz w:val="24"/>
                <w:lang w:val="fr-FR"/>
              </w:rPr>
            </w:pPr>
          </w:p>
        </w:tc>
      </w:tr>
      <w:tr w:rsidR="00A22EB7" w:rsidRPr="00203BD6" w14:paraId="7A394134" w14:textId="77777777" w:rsidTr="00452E56">
        <w:tc>
          <w:tcPr>
            <w:tcW w:w="5530" w:type="dxa"/>
          </w:tcPr>
          <w:p w14:paraId="3679A5DD" w14:textId="77777777" w:rsidR="00A22EB7" w:rsidRPr="006E5269" w:rsidRDefault="00A22EB7">
            <w:pPr>
              <w:tabs>
                <w:tab w:val="left" w:pos="0"/>
              </w:tabs>
              <w:suppressAutoHyphens/>
              <w:jc w:val="center"/>
              <w:rPr>
                <w:rFonts w:ascii="Arial" w:hAnsi="Arial" w:cs="Arial"/>
                <w:sz w:val="24"/>
                <w:szCs w:val="24"/>
                <w:lang w:val="fr-FR"/>
              </w:rPr>
            </w:pPr>
          </w:p>
        </w:tc>
        <w:tc>
          <w:tcPr>
            <w:tcW w:w="5245" w:type="dxa"/>
          </w:tcPr>
          <w:p w14:paraId="73DCD737" w14:textId="77777777" w:rsidR="00A22EB7" w:rsidRPr="009E1275" w:rsidRDefault="00A22EB7" w:rsidP="0032515E">
            <w:pPr>
              <w:suppressAutoHyphens/>
              <w:jc w:val="center"/>
              <w:rPr>
                <w:rFonts w:ascii="Arial" w:hAnsi="Arial"/>
                <w:bCs/>
                <w:spacing w:val="-3"/>
                <w:sz w:val="24"/>
                <w:lang w:val="fr-FR"/>
              </w:rPr>
            </w:pPr>
          </w:p>
        </w:tc>
      </w:tr>
      <w:tr w:rsidR="005C58EA" w14:paraId="0B9ABA66" w14:textId="77777777" w:rsidTr="00452E56">
        <w:tc>
          <w:tcPr>
            <w:tcW w:w="5530" w:type="dxa"/>
          </w:tcPr>
          <w:p w14:paraId="01875B36" w14:textId="77777777" w:rsidR="005C58EA" w:rsidRDefault="005C58EA">
            <w:pPr>
              <w:tabs>
                <w:tab w:val="left" w:pos="0"/>
              </w:tabs>
              <w:suppressAutoHyphens/>
              <w:jc w:val="center"/>
              <w:rPr>
                <w:rFonts w:ascii="Arial" w:hAnsi="Arial"/>
                <w:b/>
                <w:spacing w:val="-3"/>
                <w:sz w:val="24"/>
                <w:lang w:val="nl-BE"/>
              </w:rPr>
            </w:pPr>
            <w:r>
              <w:rPr>
                <w:lang w:val="fr-FR"/>
              </w:rPr>
              <w:br w:type="page"/>
            </w:r>
            <w:r>
              <w:rPr>
                <w:rFonts w:ascii="Arial" w:hAnsi="Arial"/>
                <w:b/>
                <w:spacing w:val="-3"/>
                <w:sz w:val="24"/>
                <w:lang w:val="nl-BE"/>
              </w:rPr>
              <w:t>KONINKRIJK BELGIE</w:t>
            </w:r>
          </w:p>
        </w:tc>
        <w:tc>
          <w:tcPr>
            <w:tcW w:w="5245" w:type="dxa"/>
          </w:tcPr>
          <w:p w14:paraId="40C2C8B6" w14:textId="77777777" w:rsidR="005C58EA" w:rsidRDefault="005C58EA">
            <w:pPr>
              <w:tabs>
                <w:tab w:val="left" w:pos="0"/>
              </w:tabs>
              <w:suppressAutoHyphens/>
              <w:jc w:val="center"/>
              <w:rPr>
                <w:rFonts w:ascii="Arial" w:hAnsi="Arial"/>
                <w:b/>
                <w:spacing w:val="-3"/>
                <w:sz w:val="24"/>
                <w:lang w:val="nl-BE"/>
              </w:rPr>
            </w:pPr>
            <w:r>
              <w:rPr>
                <w:rFonts w:ascii="Arial" w:hAnsi="Arial"/>
                <w:b/>
                <w:spacing w:val="-3"/>
                <w:sz w:val="24"/>
                <w:lang w:val="nl-BE"/>
              </w:rPr>
              <w:t>ROYAUME DE BELGI</w:t>
            </w:r>
            <w:r>
              <w:rPr>
                <w:rFonts w:ascii="Arial" w:hAnsi="Arial"/>
                <w:b/>
                <w:spacing w:val="-3"/>
                <w:sz w:val="24"/>
                <w:lang w:val="nl-BE"/>
              </w:rPr>
              <w:softHyphen/>
              <w:t>QUE</w:t>
            </w:r>
          </w:p>
        </w:tc>
      </w:tr>
      <w:tr w:rsidR="005C58EA" w14:paraId="5A7A1FF4" w14:textId="77777777" w:rsidTr="00452E56">
        <w:tc>
          <w:tcPr>
            <w:tcW w:w="5530" w:type="dxa"/>
          </w:tcPr>
          <w:p w14:paraId="49ED968C" w14:textId="77777777" w:rsidR="005C58EA" w:rsidRDefault="005C58EA">
            <w:pPr>
              <w:tabs>
                <w:tab w:val="left" w:pos="0"/>
              </w:tabs>
              <w:suppressAutoHyphens/>
              <w:jc w:val="center"/>
              <w:rPr>
                <w:rFonts w:ascii="Arial" w:hAnsi="Arial"/>
                <w:b/>
                <w:spacing w:val="-3"/>
                <w:sz w:val="24"/>
                <w:lang w:val="nl-BE"/>
              </w:rPr>
            </w:pPr>
          </w:p>
        </w:tc>
        <w:tc>
          <w:tcPr>
            <w:tcW w:w="5245" w:type="dxa"/>
          </w:tcPr>
          <w:p w14:paraId="3AB55B3E" w14:textId="77777777" w:rsidR="005C58EA" w:rsidRDefault="005C58EA">
            <w:pPr>
              <w:tabs>
                <w:tab w:val="left" w:pos="0"/>
              </w:tabs>
              <w:suppressAutoHyphens/>
              <w:jc w:val="center"/>
              <w:rPr>
                <w:rFonts w:ascii="Arial" w:hAnsi="Arial"/>
                <w:b/>
                <w:spacing w:val="-3"/>
                <w:sz w:val="24"/>
                <w:lang w:val="nl-BE"/>
              </w:rPr>
            </w:pPr>
          </w:p>
        </w:tc>
      </w:tr>
      <w:tr w:rsidR="005C58EA" w14:paraId="10D03454" w14:textId="77777777" w:rsidTr="00452E56">
        <w:tc>
          <w:tcPr>
            <w:tcW w:w="5530" w:type="dxa"/>
          </w:tcPr>
          <w:p w14:paraId="1A28C9F4" w14:textId="77777777" w:rsidR="005C58EA" w:rsidRDefault="005C58EA" w:rsidP="008654C6">
            <w:pPr>
              <w:tabs>
                <w:tab w:val="left" w:pos="0"/>
              </w:tabs>
              <w:suppressAutoHyphens/>
              <w:jc w:val="center"/>
              <w:rPr>
                <w:rFonts w:ascii="Arial" w:hAnsi="Arial"/>
                <w:b/>
                <w:spacing w:val="-3"/>
                <w:sz w:val="24"/>
                <w:lang w:val="nl-BE"/>
              </w:rPr>
            </w:pPr>
            <w:r>
              <w:rPr>
                <w:rFonts w:ascii="Arial" w:hAnsi="Arial"/>
                <w:b/>
                <w:spacing w:val="-3"/>
                <w:sz w:val="24"/>
                <w:lang w:val="nl-BE"/>
              </w:rPr>
              <w:t>MINISTERIE VAN SOCIALE ZAKEN,</w:t>
            </w:r>
          </w:p>
          <w:p w14:paraId="29D86837" w14:textId="77777777" w:rsidR="005C58EA" w:rsidRDefault="005C58EA" w:rsidP="008654C6">
            <w:pPr>
              <w:tabs>
                <w:tab w:val="left" w:pos="0"/>
              </w:tabs>
              <w:suppressAutoHyphens/>
              <w:jc w:val="center"/>
              <w:rPr>
                <w:rFonts w:ascii="Arial" w:hAnsi="Arial"/>
                <w:b/>
                <w:spacing w:val="-3"/>
                <w:sz w:val="24"/>
                <w:lang w:val="nl-BE"/>
              </w:rPr>
            </w:pPr>
            <w:r>
              <w:rPr>
                <w:rFonts w:ascii="Arial" w:hAnsi="Arial"/>
                <w:b/>
                <w:spacing w:val="-3"/>
                <w:sz w:val="24"/>
                <w:lang w:val="nl-BE"/>
              </w:rPr>
              <w:t>VOLKSGEZONDHEID EN LEEFMILIEU</w:t>
            </w:r>
          </w:p>
        </w:tc>
        <w:tc>
          <w:tcPr>
            <w:tcW w:w="5245" w:type="dxa"/>
          </w:tcPr>
          <w:p w14:paraId="6E22BFE6" w14:textId="77777777" w:rsidR="005C58EA" w:rsidRPr="00332F33" w:rsidRDefault="005C58EA" w:rsidP="008654C6">
            <w:pPr>
              <w:tabs>
                <w:tab w:val="left" w:pos="0"/>
              </w:tabs>
              <w:suppressAutoHyphens/>
              <w:rPr>
                <w:rFonts w:ascii="Arial" w:hAnsi="Arial"/>
                <w:b/>
                <w:spacing w:val="-3"/>
                <w:sz w:val="24"/>
                <w:lang w:val="fr-FR"/>
              </w:rPr>
            </w:pPr>
            <w:r w:rsidRPr="00332F33">
              <w:rPr>
                <w:rFonts w:ascii="Arial" w:hAnsi="Arial"/>
                <w:b/>
                <w:spacing w:val="-3"/>
                <w:sz w:val="24"/>
                <w:lang w:val="fr-FR"/>
              </w:rPr>
              <w:t>MINISTERE DES AFFAIRES SOCIALES,</w:t>
            </w:r>
          </w:p>
          <w:p w14:paraId="4628C40E" w14:textId="77777777" w:rsidR="005C58EA" w:rsidRPr="00332F33" w:rsidRDefault="005C58EA" w:rsidP="008654C6">
            <w:pPr>
              <w:tabs>
                <w:tab w:val="left" w:pos="0"/>
              </w:tabs>
              <w:suppressAutoHyphens/>
              <w:rPr>
                <w:rFonts w:ascii="Arial" w:hAnsi="Arial"/>
                <w:b/>
                <w:spacing w:val="-3"/>
                <w:sz w:val="24"/>
                <w:lang w:val="fr-FR"/>
              </w:rPr>
            </w:pPr>
            <w:r w:rsidRPr="00332F33">
              <w:rPr>
                <w:rFonts w:ascii="Arial" w:hAnsi="Arial"/>
                <w:b/>
                <w:spacing w:val="-3"/>
                <w:sz w:val="24"/>
                <w:lang w:val="fr-FR"/>
              </w:rPr>
              <w:tab/>
              <w:t>DE LA SANTE PUBLIQUE ET</w:t>
            </w:r>
          </w:p>
          <w:p w14:paraId="24F61D56" w14:textId="77777777" w:rsidR="005C58EA" w:rsidRDefault="005C58EA" w:rsidP="003A6E69">
            <w:pPr>
              <w:tabs>
                <w:tab w:val="left" w:pos="0"/>
              </w:tabs>
              <w:suppressAutoHyphens/>
              <w:rPr>
                <w:rFonts w:ascii="Arial" w:hAnsi="Arial"/>
                <w:b/>
                <w:spacing w:val="-3"/>
                <w:sz w:val="24"/>
                <w:lang w:val="nl-BE"/>
              </w:rPr>
            </w:pPr>
            <w:r w:rsidRPr="00332F33">
              <w:rPr>
                <w:rFonts w:ascii="Arial" w:hAnsi="Arial"/>
                <w:b/>
                <w:spacing w:val="-3"/>
                <w:sz w:val="24"/>
                <w:lang w:val="fr-FR"/>
              </w:rPr>
              <w:t xml:space="preserve">  </w:t>
            </w:r>
            <w:r w:rsidRPr="00332F33">
              <w:rPr>
                <w:rFonts w:ascii="Arial" w:hAnsi="Arial"/>
                <w:b/>
                <w:spacing w:val="-3"/>
                <w:sz w:val="24"/>
                <w:lang w:val="fr-FR"/>
              </w:rPr>
              <w:tab/>
            </w:r>
            <w:r>
              <w:rPr>
                <w:rFonts w:ascii="Arial" w:hAnsi="Arial"/>
                <w:b/>
                <w:spacing w:val="-3"/>
                <w:sz w:val="24"/>
                <w:lang w:val="nl-BE"/>
              </w:rPr>
              <w:t>DE L'ENVIRONNEMENT</w:t>
            </w:r>
          </w:p>
        </w:tc>
      </w:tr>
      <w:tr w:rsidR="005C58EA" w14:paraId="12A7C1F5" w14:textId="77777777" w:rsidTr="00452E56">
        <w:tblPrEx>
          <w:tblCellMar>
            <w:left w:w="283" w:type="dxa"/>
            <w:right w:w="283" w:type="dxa"/>
          </w:tblCellMar>
        </w:tblPrEx>
        <w:tc>
          <w:tcPr>
            <w:tcW w:w="5530" w:type="dxa"/>
          </w:tcPr>
          <w:p w14:paraId="1E7423F4" w14:textId="77777777" w:rsidR="005C58EA" w:rsidRDefault="005C58EA">
            <w:pPr>
              <w:jc w:val="both"/>
              <w:rPr>
                <w:rFonts w:ascii="Arial" w:hAnsi="Arial"/>
                <w:spacing w:val="-2"/>
              </w:rPr>
            </w:pPr>
          </w:p>
        </w:tc>
        <w:tc>
          <w:tcPr>
            <w:tcW w:w="5245" w:type="dxa"/>
          </w:tcPr>
          <w:p w14:paraId="68940C46" w14:textId="77777777" w:rsidR="005C58EA" w:rsidRDefault="005C58EA">
            <w:pPr>
              <w:jc w:val="both"/>
              <w:rPr>
                <w:rFonts w:ascii="Arial" w:hAnsi="Arial"/>
                <w:spacing w:val="-2"/>
              </w:rPr>
            </w:pPr>
          </w:p>
        </w:tc>
      </w:tr>
      <w:tr w:rsidR="005C58EA" w:rsidRPr="00203BD6" w14:paraId="3BCE0BB1" w14:textId="77777777" w:rsidTr="00452E56">
        <w:tblPrEx>
          <w:tblCellMar>
            <w:left w:w="283" w:type="dxa"/>
            <w:right w:w="283" w:type="dxa"/>
          </w:tblCellMar>
        </w:tblPrEx>
        <w:tc>
          <w:tcPr>
            <w:tcW w:w="5530" w:type="dxa"/>
          </w:tcPr>
          <w:p w14:paraId="48C89664" w14:textId="77777777" w:rsidR="005C58EA" w:rsidRDefault="005C58EA" w:rsidP="005F7A3D">
            <w:pPr>
              <w:jc w:val="both"/>
              <w:rPr>
                <w:rFonts w:ascii="Arial" w:hAnsi="Arial"/>
                <w:spacing w:val="-2"/>
              </w:rPr>
            </w:pPr>
            <w:r>
              <w:rPr>
                <w:rFonts w:ascii="Arial" w:hAnsi="Arial"/>
                <w:spacing w:val="-2"/>
              </w:rPr>
              <w:t xml:space="preserve">24 oktober 2002 - Koninklijk besluit tot vaststelling van het persoonlijk aandeel van de rechthebbenden in de kosten van de in het raam van de verplichte verzekering voor geneeskundige verzorging en uitkeringen vergoedbare dieetvoeding </w:t>
            </w:r>
            <w:r w:rsidR="005F7A3D" w:rsidRPr="005F7A3D">
              <w:rPr>
                <w:rFonts w:ascii="Arial" w:hAnsi="Arial"/>
                <w:spacing w:val="-2"/>
                <w:highlight w:val="lightGray"/>
              </w:rPr>
              <w:t>(voeding)</w:t>
            </w:r>
            <w:r w:rsidR="005F7A3D">
              <w:rPr>
                <w:rFonts w:ascii="Arial" w:hAnsi="Arial"/>
                <w:spacing w:val="-2"/>
              </w:rPr>
              <w:t xml:space="preserve"> </w:t>
            </w:r>
            <w:r>
              <w:rPr>
                <w:rFonts w:ascii="Arial" w:hAnsi="Arial"/>
                <w:spacing w:val="-2"/>
              </w:rPr>
              <w:t>voor medisch gebruik.</w:t>
            </w:r>
          </w:p>
        </w:tc>
        <w:tc>
          <w:tcPr>
            <w:tcW w:w="5245" w:type="dxa"/>
          </w:tcPr>
          <w:p w14:paraId="523E519E" w14:textId="77777777" w:rsidR="005C58EA" w:rsidRDefault="005C58EA" w:rsidP="003A6E69">
            <w:pPr>
              <w:jc w:val="both"/>
              <w:rPr>
                <w:rFonts w:ascii="Arial" w:hAnsi="Arial"/>
                <w:spacing w:val="-2"/>
                <w:lang w:val="fr-FR"/>
              </w:rPr>
            </w:pPr>
            <w:r>
              <w:rPr>
                <w:rFonts w:ascii="Arial" w:hAnsi="Arial"/>
                <w:spacing w:val="-2"/>
                <w:lang w:val="fr-FR"/>
              </w:rPr>
              <w:t>24 octobre 2002 - Arrêté royal fixant l'intervention personnelle des bénéficiaires dans le coût des aliments diététiques</w:t>
            </w:r>
            <w:r w:rsidR="005F7A3D">
              <w:rPr>
                <w:rFonts w:ascii="Arial" w:hAnsi="Arial"/>
                <w:spacing w:val="-2"/>
                <w:lang w:val="fr-FR"/>
              </w:rPr>
              <w:t xml:space="preserve"> </w:t>
            </w:r>
            <w:r w:rsidR="005F7A3D" w:rsidRPr="005F7A3D">
              <w:rPr>
                <w:rFonts w:ascii="Arial" w:hAnsi="Arial"/>
                <w:spacing w:val="-2"/>
                <w:highlight w:val="lightGray"/>
                <w:lang w:val="fr-FR"/>
              </w:rPr>
              <w:t>(denrées alimentaires)</w:t>
            </w:r>
            <w:r>
              <w:rPr>
                <w:rFonts w:ascii="Arial" w:hAnsi="Arial"/>
                <w:spacing w:val="-2"/>
                <w:lang w:val="fr-FR"/>
              </w:rPr>
              <w:t xml:space="preserve"> à des fins médicales spéciales remboursables dans le cadre de l'assurance </w:t>
            </w:r>
            <w:r w:rsidR="003A6E69">
              <w:rPr>
                <w:rFonts w:ascii="Arial" w:hAnsi="Arial"/>
                <w:spacing w:val="-2"/>
                <w:lang w:val="fr-FR"/>
              </w:rPr>
              <w:t>obligatoire</w:t>
            </w:r>
            <w:r>
              <w:rPr>
                <w:rFonts w:ascii="Arial" w:hAnsi="Arial"/>
                <w:spacing w:val="-2"/>
                <w:lang w:val="fr-FR"/>
              </w:rPr>
              <w:t xml:space="preserve"> soins de santé et indemnités.</w:t>
            </w:r>
          </w:p>
        </w:tc>
      </w:tr>
      <w:tr w:rsidR="005C58EA" w:rsidRPr="00203BD6" w14:paraId="1A97B843" w14:textId="77777777" w:rsidTr="00452E56">
        <w:tblPrEx>
          <w:tblCellMar>
            <w:left w:w="283" w:type="dxa"/>
            <w:right w:w="283" w:type="dxa"/>
          </w:tblCellMar>
        </w:tblPrEx>
        <w:tc>
          <w:tcPr>
            <w:tcW w:w="5530" w:type="dxa"/>
          </w:tcPr>
          <w:p w14:paraId="6AA3515A" w14:textId="77777777" w:rsidR="005C58EA" w:rsidRDefault="005C58EA">
            <w:pPr>
              <w:keepNext/>
              <w:keepLines/>
              <w:jc w:val="both"/>
              <w:rPr>
                <w:rFonts w:ascii="Arial" w:hAnsi="Arial"/>
                <w:spacing w:val="-2"/>
                <w:lang w:val="fr-FR"/>
              </w:rPr>
            </w:pPr>
          </w:p>
        </w:tc>
        <w:tc>
          <w:tcPr>
            <w:tcW w:w="5245" w:type="dxa"/>
          </w:tcPr>
          <w:p w14:paraId="1674D18C" w14:textId="77777777" w:rsidR="005C58EA" w:rsidRDefault="005C58EA">
            <w:pPr>
              <w:jc w:val="both"/>
              <w:rPr>
                <w:rFonts w:ascii="Arial" w:hAnsi="Arial"/>
                <w:spacing w:val="-2"/>
                <w:lang w:val="fr-FR"/>
              </w:rPr>
            </w:pPr>
          </w:p>
        </w:tc>
      </w:tr>
      <w:tr w:rsidR="005C58EA" w14:paraId="5571628C" w14:textId="77777777" w:rsidTr="00452E56">
        <w:tblPrEx>
          <w:tblCellMar>
            <w:left w:w="283" w:type="dxa"/>
            <w:right w:w="283" w:type="dxa"/>
          </w:tblCellMar>
        </w:tblPrEx>
        <w:tc>
          <w:tcPr>
            <w:tcW w:w="5530" w:type="dxa"/>
          </w:tcPr>
          <w:p w14:paraId="498491FE" w14:textId="77777777" w:rsidR="005C58EA" w:rsidRPr="00332F33" w:rsidRDefault="005C58EA">
            <w:pPr>
              <w:tabs>
                <w:tab w:val="center" w:pos="2551"/>
              </w:tabs>
              <w:jc w:val="both"/>
              <w:rPr>
                <w:rFonts w:ascii="Arial" w:hAnsi="Arial"/>
                <w:b/>
                <w:spacing w:val="-3"/>
                <w:sz w:val="24"/>
                <w:lang w:val="de-DE"/>
              </w:rPr>
            </w:pPr>
            <w:r>
              <w:rPr>
                <w:rFonts w:ascii="Arial" w:hAnsi="Arial"/>
                <w:b/>
                <w:spacing w:val="-3"/>
                <w:sz w:val="24"/>
                <w:lang w:val="fr-FR"/>
              </w:rPr>
              <w:tab/>
            </w:r>
            <w:r w:rsidRPr="00332F33">
              <w:rPr>
                <w:rFonts w:ascii="Arial" w:hAnsi="Arial"/>
                <w:b/>
                <w:spacing w:val="-3"/>
                <w:sz w:val="24"/>
                <w:lang w:val="de-DE"/>
              </w:rPr>
              <w:t xml:space="preserve">ALBERT II, Koning der </w:t>
            </w:r>
            <w:proofErr w:type="spellStart"/>
            <w:r w:rsidRPr="00332F33">
              <w:rPr>
                <w:rFonts w:ascii="Arial" w:hAnsi="Arial"/>
                <w:b/>
                <w:spacing w:val="-3"/>
                <w:sz w:val="24"/>
                <w:lang w:val="de-DE"/>
              </w:rPr>
              <w:t>Belgen</w:t>
            </w:r>
            <w:proofErr w:type="spellEnd"/>
            <w:r w:rsidRPr="00332F33">
              <w:rPr>
                <w:rFonts w:ascii="Arial" w:hAnsi="Arial"/>
                <w:b/>
                <w:spacing w:val="-3"/>
                <w:sz w:val="24"/>
                <w:lang w:val="de-DE"/>
              </w:rPr>
              <w:t>,</w:t>
            </w:r>
          </w:p>
        </w:tc>
        <w:tc>
          <w:tcPr>
            <w:tcW w:w="5245" w:type="dxa"/>
          </w:tcPr>
          <w:p w14:paraId="7DE1AB31" w14:textId="77777777" w:rsidR="005C58EA" w:rsidRDefault="005C58EA">
            <w:pPr>
              <w:tabs>
                <w:tab w:val="left" w:pos="0"/>
              </w:tabs>
              <w:suppressAutoHyphens/>
              <w:jc w:val="center"/>
              <w:rPr>
                <w:rFonts w:ascii="Arial" w:hAnsi="Arial"/>
                <w:b/>
                <w:snapToGrid w:val="0"/>
                <w:sz w:val="24"/>
                <w:lang w:eastAsia="fr-FR"/>
              </w:rPr>
            </w:pPr>
            <w:r>
              <w:rPr>
                <w:rFonts w:ascii="Arial" w:hAnsi="Arial"/>
                <w:b/>
                <w:spacing w:val="-3"/>
                <w:sz w:val="22"/>
                <w:lang w:val="fr-BE"/>
              </w:rPr>
              <w:t>ALBERT II, Roi des Belges,</w:t>
            </w:r>
          </w:p>
        </w:tc>
      </w:tr>
      <w:tr w:rsidR="005C58EA" w14:paraId="205BA333" w14:textId="77777777" w:rsidTr="00452E56">
        <w:tblPrEx>
          <w:tblCellMar>
            <w:left w:w="283" w:type="dxa"/>
            <w:right w:w="283" w:type="dxa"/>
          </w:tblCellMar>
        </w:tblPrEx>
        <w:tc>
          <w:tcPr>
            <w:tcW w:w="5530" w:type="dxa"/>
          </w:tcPr>
          <w:p w14:paraId="79DE767D" w14:textId="77777777" w:rsidR="005C58EA" w:rsidRDefault="005C58EA">
            <w:pPr>
              <w:keepNext/>
              <w:keepLines/>
              <w:jc w:val="both"/>
              <w:rPr>
                <w:rFonts w:ascii="Arial" w:hAnsi="Arial"/>
                <w:spacing w:val="-2"/>
              </w:rPr>
            </w:pPr>
          </w:p>
        </w:tc>
        <w:tc>
          <w:tcPr>
            <w:tcW w:w="5245" w:type="dxa"/>
          </w:tcPr>
          <w:p w14:paraId="66748D3F" w14:textId="77777777" w:rsidR="005C58EA" w:rsidRDefault="005C58EA">
            <w:pPr>
              <w:tabs>
                <w:tab w:val="left" w:pos="0"/>
              </w:tabs>
              <w:suppressAutoHyphens/>
              <w:jc w:val="center"/>
              <w:rPr>
                <w:rFonts w:ascii="Arial" w:hAnsi="Arial"/>
                <w:snapToGrid w:val="0"/>
                <w:lang w:eastAsia="fr-FR"/>
              </w:rPr>
            </w:pPr>
          </w:p>
        </w:tc>
      </w:tr>
      <w:tr w:rsidR="005C58EA" w:rsidRPr="00203BD6" w14:paraId="2A61B379" w14:textId="77777777" w:rsidTr="00452E56">
        <w:tblPrEx>
          <w:tblCellMar>
            <w:left w:w="283" w:type="dxa"/>
            <w:right w:w="283" w:type="dxa"/>
          </w:tblCellMar>
        </w:tblPrEx>
        <w:tc>
          <w:tcPr>
            <w:tcW w:w="5530" w:type="dxa"/>
          </w:tcPr>
          <w:p w14:paraId="769091EC" w14:textId="77777777" w:rsidR="005C58EA" w:rsidRDefault="005C58EA">
            <w:pPr>
              <w:tabs>
                <w:tab w:val="center" w:pos="2551"/>
              </w:tabs>
              <w:jc w:val="center"/>
              <w:rPr>
                <w:rFonts w:ascii="Arial" w:hAnsi="Arial"/>
                <w:b/>
                <w:spacing w:val="-2"/>
              </w:rPr>
            </w:pPr>
            <w:r>
              <w:rPr>
                <w:rFonts w:ascii="Arial" w:hAnsi="Arial"/>
                <w:b/>
                <w:spacing w:val="-2"/>
              </w:rPr>
              <w:t>Aan allen die nu zijn en hierna wezen zullen, Onze Groet.</w:t>
            </w:r>
          </w:p>
        </w:tc>
        <w:tc>
          <w:tcPr>
            <w:tcW w:w="5245" w:type="dxa"/>
          </w:tcPr>
          <w:p w14:paraId="233B05FE" w14:textId="77777777" w:rsidR="005C58EA" w:rsidRPr="00897ABB" w:rsidRDefault="005C58EA">
            <w:pPr>
              <w:tabs>
                <w:tab w:val="left" w:pos="0"/>
              </w:tabs>
              <w:suppressAutoHyphens/>
              <w:jc w:val="center"/>
              <w:rPr>
                <w:rFonts w:ascii="Arial" w:hAnsi="Arial"/>
                <w:snapToGrid w:val="0"/>
                <w:lang w:val="fr-FR" w:eastAsia="fr-FR"/>
              </w:rPr>
            </w:pPr>
            <w:r>
              <w:rPr>
                <w:rFonts w:ascii="Arial" w:hAnsi="Arial"/>
                <w:b/>
                <w:spacing w:val="-2"/>
                <w:sz w:val="22"/>
                <w:lang w:val="fr-BE"/>
              </w:rPr>
              <w:t>A tous, présents et à venir, Salut.</w:t>
            </w:r>
          </w:p>
        </w:tc>
      </w:tr>
      <w:tr w:rsidR="005C58EA" w:rsidRPr="00203BD6" w14:paraId="48C3967C" w14:textId="77777777" w:rsidTr="00452E56">
        <w:tblPrEx>
          <w:tblCellMar>
            <w:left w:w="283" w:type="dxa"/>
            <w:right w:w="283" w:type="dxa"/>
          </w:tblCellMar>
        </w:tblPrEx>
        <w:tc>
          <w:tcPr>
            <w:tcW w:w="5530" w:type="dxa"/>
          </w:tcPr>
          <w:p w14:paraId="012EE667" w14:textId="77777777" w:rsidR="005C58EA" w:rsidRPr="00897ABB" w:rsidRDefault="005C58EA">
            <w:pPr>
              <w:keepNext/>
              <w:keepLines/>
              <w:jc w:val="both"/>
              <w:rPr>
                <w:rFonts w:ascii="Arial" w:hAnsi="Arial"/>
                <w:spacing w:val="-2"/>
                <w:lang w:val="fr-FR"/>
              </w:rPr>
            </w:pPr>
          </w:p>
        </w:tc>
        <w:tc>
          <w:tcPr>
            <w:tcW w:w="5245" w:type="dxa"/>
          </w:tcPr>
          <w:p w14:paraId="7F49AECB" w14:textId="77777777" w:rsidR="005C58EA" w:rsidRPr="00897ABB" w:rsidRDefault="005C58EA">
            <w:pPr>
              <w:tabs>
                <w:tab w:val="left" w:pos="0"/>
              </w:tabs>
              <w:suppressAutoHyphens/>
              <w:jc w:val="both"/>
              <w:rPr>
                <w:rFonts w:ascii="Arial" w:hAnsi="Arial"/>
                <w:snapToGrid w:val="0"/>
                <w:lang w:val="fr-FR" w:eastAsia="fr-FR"/>
              </w:rPr>
            </w:pPr>
          </w:p>
        </w:tc>
      </w:tr>
      <w:tr w:rsidR="005C58EA" w:rsidRPr="00203BD6" w14:paraId="558E017C" w14:textId="77777777" w:rsidTr="00452E56">
        <w:tblPrEx>
          <w:tblCellMar>
            <w:left w:w="283" w:type="dxa"/>
            <w:right w:w="283" w:type="dxa"/>
          </w:tblCellMar>
        </w:tblPrEx>
        <w:tc>
          <w:tcPr>
            <w:tcW w:w="5530" w:type="dxa"/>
          </w:tcPr>
          <w:p w14:paraId="1270F847" w14:textId="77777777" w:rsidR="005C58EA" w:rsidRDefault="005C58EA">
            <w:pPr>
              <w:keepNext/>
              <w:keepLines/>
              <w:jc w:val="both"/>
              <w:rPr>
                <w:rFonts w:ascii="Arial" w:hAnsi="Arial"/>
                <w:spacing w:val="-2"/>
              </w:rPr>
            </w:pPr>
            <w:r>
              <w:rPr>
                <w:rFonts w:ascii="Arial" w:hAnsi="Arial"/>
              </w:rPr>
              <w:t>Gelet op de wet betreffende de verplichte verzekering voor geneeskundige verzorging en uitkeringen, gecoördineerd op 14 juli 1994, inzonderheid op  artikel 37, § 14bis, vervangen bij de wet van 24 december 1999;</w:t>
            </w:r>
          </w:p>
        </w:tc>
        <w:tc>
          <w:tcPr>
            <w:tcW w:w="5245" w:type="dxa"/>
          </w:tcPr>
          <w:p w14:paraId="12F17E7B" w14:textId="77777777" w:rsidR="005C58EA" w:rsidRDefault="005C58EA">
            <w:pPr>
              <w:tabs>
                <w:tab w:val="left" w:pos="0"/>
              </w:tabs>
              <w:suppressAutoHyphens/>
              <w:jc w:val="both"/>
              <w:rPr>
                <w:rFonts w:ascii="Arial" w:hAnsi="Arial"/>
                <w:snapToGrid w:val="0"/>
                <w:spacing w:val="-2"/>
                <w:lang w:val="fr-FR" w:eastAsia="fr-FR"/>
              </w:rPr>
            </w:pPr>
            <w:r>
              <w:rPr>
                <w:rFonts w:ascii="Arial" w:hAnsi="Arial"/>
                <w:snapToGrid w:val="0"/>
                <w:spacing w:val="-2"/>
                <w:lang w:val="fr-FR" w:eastAsia="fr-FR"/>
              </w:rPr>
              <w:t>Vu la loi relative à l'assurance obligatoire soins de santé et indemnités, coordonnée le 14 juillet 1994, notamment l’article 37, § 14bis, remplacé par la loi du 24 décembre 1999;</w:t>
            </w:r>
          </w:p>
        </w:tc>
      </w:tr>
      <w:tr w:rsidR="005C58EA" w:rsidRPr="00203BD6" w14:paraId="7FDFB0EF" w14:textId="77777777" w:rsidTr="00452E56">
        <w:tblPrEx>
          <w:tblCellMar>
            <w:left w:w="283" w:type="dxa"/>
            <w:right w:w="283" w:type="dxa"/>
          </w:tblCellMar>
        </w:tblPrEx>
        <w:tc>
          <w:tcPr>
            <w:tcW w:w="5530" w:type="dxa"/>
          </w:tcPr>
          <w:p w14:paraId="43DBD2DB" w14:textId="77777777" w:rsidR="005C58EA" w:rsidRDefault="005C58EA">
            <w:pPr>
              <w:keepNext/>
              <w:keepLines/>
              <w:jc w:val="both"/>
              <w:rPr>
                <w:rFonts w:ascii="Arial" w:hAnsi="Arial"/>
                <w:spacing w:val="-2"/>
                <w:lang w:val="fr-FR"/>
              </w:rPr>
            </w:pPr>
          </w:p>
        </w:tc>
        <w:tc>
          <w:tcPr>
            <w:tcW w:w="5245" w:type="dxa"/>
          </w:tcPr>
          <w:p w14:paraId="6334E91C" w14:textId="77777777" w:rsidR="005C58EA" w:rsidRDefault="005C58EA">
            <w:pPr>
              <w:tabs>
                <w:tab w:val="left" w:pos="0"/>
              </w:tabs>
              <w:suppressAutoHyphens/>
              <w:jc w:val="both"/>
              <w:rPr>
                <w:rFonts w:ascii="Arial" w:hAnsi="Arial"/>
                <w:snapToGrid w:val="0"/>
                <w:lang w:val="fr-FR" w:eastAsia="fr-FR"/>
              </w:rPr>
            </w:pPr>
          </w:p>
        </w:tc>
      </w:tr>
      <w:tr w:rsidR="005C58EA" w:rsidRPr="00203BD6" w14:paraId="1E059854" w14:textId="77777777" w:rsidTr="00452E56">
        <w:tblPrEx>
          <w:tblCellMar>
            <w:left w:w="283" w:type="dxa"/>
            <w:right w:w="283" w:type="dxa"/>
          </w:tblCellMar>
        </w:tblPrEx>
        <w:tc>
          <w:tcPr>
            <w:tcW w:w="5530" w:type="dxa"/>
          </w:tcPr>
          <w:p w14:paraId="4393B1E4" w14:textId="77777777" w:rsidR="005C58EA" w:rsidRDefault="005C58EA">
            <w:pPr>
              <w:keepNext/>
              <w:keepLines/>
              <w:jc w:val="both"/>
              <w:rPr>
                <w:rFonts w:ascii="Arial" w:hAnsi="Arial"/>
                <w:spacing w:val="-2"/>
              </w:rPr>
            </w:pPr>
            <w:r>
              <w:rPr>
                <w:rFonts w:ascii="Arial" w:hAnsi="Arial"/>
                <w:spacing w:val="-2"/>
              </w:rPr>
              <w:t>Gelet op de wet van 25 april 1963 betreffende het beheer van de instellingen van openbaar nut voor sociale zekerheid en sociale voorzorg, inzonderheid op artikel 15;</w:t>
            </w:r>
          </w:p>
        </w:tc>
        <w:tc>
          <w:tcPr>
            <w:tcW w:w="5245" w:type="dxa"/>
          </w:tcPr>
          <w:p w14:paraId="141C556B" w14:textId="77777777" w:rsidR="005C58EA" w:rsidRDefault="005C58EA">
            <w:pPr>
              <w:suppressAutoHyphens/>
              <w:jc w:val="both"/>
              <w:rPr>
                <w:rFonts w:ascii="Arial" w:hAnsi="Arial"/>
                <w:snapToGrid w:val="0"/>
                <w:spacing w:val="-2"/>
                <w:lang w:val="fr-FR" w:eastAsia="fr-FR"/>
              </w:rPr>
            </w:pPr>
            <w:r>
              <w:rPr>
                <w:rFonts w:ascii="Arial" w:hAnsi="Arial"/>
                <w:snapToGrid w:val="0"/>
                <w:spacing w:val="-2"/>
                <w:lang w:val="fr-FR" w:eastAsia="fr-FR"/>
              </w:rPr>
              <w:t xml:space="preserve">Vu la loi du </w:t>
            </w:r>
            <w:r>
              <w:rPr>
                <w:rFonts w:ascii="Arial" w:hAnsi="Arial"/>
                <w:spacing w:val="-2"/>
                <w:lang w:val="fr-FR"/>
              </w:rPr>
              <w:t>25 avril 1963 sur la gestion des organismes d’intérêt public de sécurité sociale et de prévoyance sociale, notamment l’article 15;</w:t>
            </w:r>
          </w:p>
        </w:tc>
      </w:tr>
      <w:tr w:rsidR="005C58EA" w:rsidRPr="00203BD6" w14:paraId="4E98D8C1" w14:textId="77777777" w:rsidTr="00452E56">
        <w:tblPrEx>
          <w:tblCellMar>
            <w:left w:w="283" w:type="dxa"/>
            <w:right w:w="283" w:type="dxa"/>
          </w:tblCellMar>
        </w:tblPrEx>
        <w:tc>
          <w:tcPr>
            <w:tcW w:w="5530" w:type="dxa"/>
          </w:tcPr>
          <w:p w14:paraId="57B199AB" w14:textId="77777777" w:rsidR="005C58EA" w:rsidRDefault="005C58EA">
            <w:pPr>
              <w:keepNext/>
              <w:keepLines/>
              <w:jc w:val="both"/>
              <w:rPr>
                <w:rFonts w:ascii="Arial" w:hAnsi="Arial"/>
                <w:spacing w:val="-2"/>
                <w:lang w:val="fr-FR"/>
              </w:rPr>
            </w:pPr>
          </w:p>
        </w:tc>
        <w:tc>
          <w:tcPr>
            <w:tcW w:w="5245" w:type="dxa"/>
          </w:tcPr>
          <w:p w14:paraId="53611614" w14:textId="77777777" w:rsidR="005C58EA" w:rsidRDefault="005C58EA">
            <w:pPr>
              <w:suppressAutoHyphens/>
              <w:jc w:val="both"/>
              <w:rPr>
                <w:rFonts w:ascii="Arial" w:hAnsi="Arial"/>
                <w:snapToGrid w:val="0"/>
                <w:spacing w:val="-2"/>
                <w:lang w:val="fr-FR" w:eastAsia="fr-FR"/>
              </w:rPr>
            </w:pPr>
          </w:p>
        </w:tc>
      </w:tr>
      <w:tr w:rsidR="005C58EA" w14:paraId="1F066B97" w14:textId="77777777" w:rsidTr="00452E56">
        <w:tblPrEx>
          <w:tblCellMar>
            <w:left w:w="283" w:type="dxa"/>
            <w:right w:w="283" w:type="dxa"/>
          </w:tblCellMar>
        </w:tblPrEx>
        <w:tc>
          <w:tcPr>
            <w:tcW w:w="5530" w:type="dxa"/>
          </w:tcPr>
          <w:p w14:paraId="58C035A2" w14:textId="77777777" w:rsidR="005C58EA" w:rsidRDefault="005C58EA">
            <w:pPr>
              <w:keepNext/>
              <w:keepLines/>
              <w:jc w:val="both"/>
              <w:rPr>
                <w:rFonts w:ascii="Arial" w:hAnsi="Arial"/>
                <w:spacing w:val="-2"/>
                <w:u w:val="single"/>
              </w:rPr>
            </w:pPr>
            <w:r>
              <w:rPr>
                <w:rFonts w:ascii="Arial" w:hAnsi="Arial"/>
                <w:spacing w:val="-2"/>
              </w:rPr>
              <w:t>Gelet op de hoogdringendheid;</w:t>
            </w:r>
          </w:p>
        </w:tc>
        <w:tc>
          <w:tcPr>
            <w:tcW w:w="5245" w:type="dxa"/>
          </w:tcPr>
          <w:p w14:paraId="60D679AA" w14:textId="77777777" w:rsidR="005C58EA" w:rsidRDefault="005C58EA">
            <w:pPr>
              <w:suppressAutoHyphens/>
              <w:jc w:val="both"/>
              <w:rPr>
                <w:rFonts w:ascii="Arial" w:hAnsi="Arial"/>
                <w:snapToGrid w:val="0"/>
                <w:spacing w:val="-2"/>
                <w:lang w:eastAsia="fr-FR"/>
              </w:rPr>
            </w:pPr>
            <w:r>
              <w:rPr>
                <w:rFonts w:ascii="Arial" w:hAnsi="Arial"/>
                <w:spacing w:val="-2"/>
                <w:lang w:eastAsia="fr-FR"/>
              </w:rPr>
              <w:t>Vu l’urgence;</w:t>
            </w:r>
            <w:r>
              <w:rPr>
                <w:rFonts w:ascii="Arial" w:hAnsi="Arial"/>
                <w:snapToGrid w:val="0"/>
                <w:spacing w:val="-2"/>
                <w:lang w:eastAsia="fr-FR"/>
              </w:rPr>
              <w:t xml:space="preserve"> </w:t>
            </w:r>
          </w:p>
        </w:tc>
      </w:tr>
      <w:tr w:rsidR="005C58EA" w14:paraId="60557D47" w14:textId="77777777" w:rsidTr="00452E56">
        <w:tblPrEx>
          <w:tblCellMar>
            <w:left w:w="283" w:type="dxa"/>
            <w:right w:w="283" w:type="dxa"/>
          </w:tblCellMar>
        </w:tblPrEx>
        <w:tc>
          <w:tcPr>
            <w:tcW w:w="5530" w:type="dxa"/>
          </w:tcPr>
          <w:p w14:paraId="545A4ADC" w14:textId="77777777" w:rsidR="005C58EA" w:rsidRDefault="005C58EA">
            <w:pPr>
              <w:keepNext/>
              <w:keepLines/>
              <w:jc w:val="both"/>
              <w:rPr>
                <w:rFonts w:ascii="Arial" w:hAnsi="Arial"/>
                <w:spacing w:val="-2"/>
              </w:rPr>
            </w:pPr>
          </w:p>
        </w:tc>
        <w:tc>
          <w:tcPr>
            <w:tcW w:w="5245" w:type="dxa"/>
          </w:tcPr>
          <w:p w14:paraId="26F6ACF2" w14:textId="77777777" w:rsidR="005C58EA" w:rsidRDefault="005C58EA">
            <w:pPr>
              <w:suppressAutoHyphens/>
              <w:jc w:val="both"/>
              <w:rPr>
                <w:rFonts w:ascii="Arial" w:hAnsi="Arial"/>
                <w:snapToGrid w:val="0"/>
                <w:spacing w:val="-2"/>
                <w:lang w:val="fr-FR" w:eastAsia="fr-FR"/>
              </w:rPr>
            </w:pPr>
          </w:p>
        </w:tc>
      </w:tr>
      <w:tr w:rsidR="005C58EA" w:rsidRPr="00203BD6" w14:paraId="78C3F751" w14:textId="77777777" w:rsidTr="00452E56">
        <w:tblPrEx>
          <w:tblCellMar>
            <w:left w:w="283" w:type="dxa"/>
            <w:right w:w="283" w:type="dxa"/>
          </w:tblCellMar>
        </w:tblPrEx>
        <w:tc>
          <w:tcPr>
            <w:tcW w:w="5530" w:type="dxa"/>
          </w:tcPr>
          <w:p w14:paraId="4AB403EE" w14:textId="77777777" w:rsidR="005C58EA" w:rsidRDefault="005C58EA">
            <w:pPr>
              <w:keepNext/>
              <w:keepLines/>
              <w:jc w:val="both"/>
              <w:rPr>
                <w:rFonts w:ascii="Arial" w:hAnsi="Arial"/>
                <w:spacing w:val="-2"/>
                <w:u w:val="single"/>
              </w:rPr>
            </w:pPr>
            <w:r>
              <w:rPr>
                <w:rFonts w:ascii="Arial" w:hAnsi="Arial"/>
                <w:spacing w:val="-2"/>
              </w:rPr>
              <w:t>Gelet op het advies van de inspecteur van Financiën, gegeven op 21 november 2001;</w:t>
            </w:r>
          </w:p>
        </w:tc>
        <w:tc>
          <w:tcPr>
            <w:tcW w:w="5245" w:type="dxa"/>
          </w:tcPr>
          <w:p w14:paraId="770793F4" w14:textId="77777777" w:rsidR="005C58EA" w:rsidRDefault="005C58EA">
            <w:pPr>
              <w:suppressAutoHyphens/>
              <w:jc w:val="both"/>
              <w:rPr>
                <w:rFonts w:ascii="Arial" w:hAnsi="Arial"/>
                <w:snapToGrid w:val="0"/>
                <w:spacing w:val="-2"/>
                <w:lang w:val="fr-FR" w:eastAsia="fr-FR"/>
              </w:rPr>
            </w:pPr>
            <w:r>
              <w:rPr>
                <w:rFonts w:ascii="Arial" w:hAnsi="Arial"/>
                <w:snapToGrid w:val="0"/>
                <w:spacing w:val="-2"/>
                <w:lang w:val="fr-FR" w:eastAsia="fr-FR"/>
              </w:rPr>
              <w:t>Vu l’avis de l’inspecteur des Finances, rendu le 21 novembre 2001;</w:t>
            </w:r>
          </w:p>
        </w:tc>
      </w:tr>
      <w:tr w:rsidR="005C58EA" w:rsidRPr="00203BD6" w14:paraId="1B968146" w14:textId="77777777" w:rsidTr="00452E56">
        <w:tblPrEx>
          <w:tblCellMar>
            <w:left w:w="283" w:type="dxa"/>
            <w:right w:w="283" w:type="dxa"/>
          </w:tblCellMar>
        </w:tblPrEx>
        <w:tc>
          <w:tcPr>
            <w:tcW w:w="5530" w:type="dxa"/>
          </w:tcPr>
          <w:p w14:paraId="10F3CC0D" w14:textId="77777777" w:rsidR="005C58EA" w:rsidRDefault="005C58EA">
            <w:pPr>
              <w:keepNext/>
              <w:keepLines/>
              <w:jc w:val="both"/>
              <w:rPr>
                <w:rFonts w:ascii="Arial" w:hAnsi="Arial"/>
                <w:spacing w:val="-2"/>
                <w:lang w:val="fr-FR"/>
              </w:rPr>
            </w:pPr>
          </w:p>
        </w:tc>
        <w:tc>
          <w:tcPr>
            <w:tcW w:w="5245" w:type="dxa"/>
          </w:tcPr>
          <w:p w14:paraId="73E7B84E" w14:textId="77777777" w:rsidR="005C58EA" w:rsidRDefault="005C58EA">
            <w:pPr>
              <w:suppressAutoHyphens/>
              <w:jc w:val="both"/>
              <w:rPr>
                <w:rFonts w:ascii="Arial" w:hAnsi="Arial"/>
                <w:snapToGrid w:val="0"/>
                <w:spacing w:val="-2"/>
                <w:lang w:val="fr-FR" w:eastAsia="fr-FR"/>
              </w:rPr>
            </w:pPr>
          </w:p>
        </w:tc>
      </w:tr>
      <w:tr w:rsidR="005C58EA" w:rsidRPr="00203BD6" w14:paraId="192A2690" w14:textId="77777777" w:rsidTr="00452E56">
        <w:tblPrEx>
          <w:tblCellMar>
            <w:left w:w="283" w:type="dxa"/>
            <w:right w:w="283" w:type="dxa"/>
          </w:tblCellMar>
        </w:tblPrEx>
        <w:tc>
          <w:tcPr>
            <w:tcW w:w="5530" w:type="dxa"/>
          </w:tcPr>
          <w:p w14:paraId="77EA147F" w14:textId="77777777" w:rsidR="005C58EA" w:rsidRDefault="005C58EA">
            <w:pPr>
              <w:keepNext/>
              <w:keepLines/>
              <w:jc w:val="both"/>
              <w:rPr>
                <w:rFonts w:ascii="Arial" w:hAnsi="Arial"/>
                <w:spacing w:val="-2"/>
                <w:u w:val="single"/>
              </w:rPr>
            </w:pPr>
            <w:r>
              <w:rPr>
                <w:rFonts w:ascii="Arial" w:hAnsi="Arial"/>
                <w:spacing w:val="-2"/>
              </w:rPr>
              <w:t>Gelet op de akkoordbevinding van de Minister van Begroting van 4 december 2001;</w:t>
            </w:r>
          </w:p>
        </w:tc>
        <w:tc>
          <w:tcPr>
            <w:tcW w:w="5245" w:type="dxa"/>
          </w:tcPr>
          <w:p w14:paraId="6A214392" w14:textId="77777777" w:rsidR="005C58EA" w:rsidRDefault="005C58EA">
            <w:pPr>
              <w:suppressAutoHyphens/>
              <w:jc w:val="both"/>
              <w:rPr>
                <w:rFonts w:ascii="Arial" w:hAnsi="Arial"/>
                <w:snapToGrid w:val="0"/>
                <w:spacing w:val="-2"/>
                <w:lang w:val="fr-FR" w:eastAsia="fr-FR"/>
              </w:rPr>
            </w:pPr>
            <w:r>
              <w:rPr>
                <w:rFonts w:ascii="Arial" w:hAnsi="Arial"/>
                <w:snapToGrid w:val="0"/>
                <w:spacing w:val="-2"/>
                <w:lang w:val="fr-FR" w:eastAsia="fr-FR"/>
              </w:rPr>
              <w:t>Vu l’accord du Ministre du Budget, donné le 4 décembre 2001;</w:t>
            </w:r>
          </w:p>
        </w:tc>
      </w:tr>
      <w:tr w:rsidR="005C58EA" w:rsidRPr="00203BD6" w14:paraId="08B0D4F7" w14:textId="77777777" w:rsidTr="00452E56">
        <w:tblPrEx>
          <w:tblCellMar>
            <w:left w:w="283" w:type="dxa"/>
            <w:right w:w="283" w:type="dxa"/>
          </w:tblCellMar>
        </w:tblPrEx>
        <w:tc>
          <w:tcPr>
            <w:tcW w:w="5530" w:type="dxa"/>
          </w:tcPr>
          <w:p w14:paraId="011612B8" w14:textId="77777777" w:rsidR="005C58EA" w:rsidRDefault="005C58EA">
            <w:pPr>
              <w:keepNext/>
              <w:keepLines/>
              <w:jc w:val="both"/>
              <w:rPr>
                <w:rFonts w:ascii="Arial" w:hAnsi="Arial"/>
                <w:spacing w:val="-2"/>
                <w:lang w:val="fr-FR"/>
              </w:rPr>
            </w:pPr>
          </w:p>
        </w:tc>
        <w:tc>
          <w:tcPr>
            <w:tcW w:w="5245" w:type="dxa"/>
          </w:tcPr>
          <w:p w14:paraId="46D8DD5B" w14:textId="77777777" w:rsidR="005C58EA" w:rsidRDefault="005C58EA">
            <w:pPr>
              <w:suppressAutoHyphens/>
              <w:jc w:val="both"/>
              <w:rPr>
                <w:rFonts w:ascii="Arial" w:hAnsi="Arial"/>
                <w:snapToGrid w:val="0"/>
                <w:spacing w:val="-2"/>
                <w:lang w:val="fr-FR" w:eastAsia="fr-FR"/>
              </w:rPr>
            </w:pPr>
          </w:p>
        </w:tc>
      </w:tr>
      <w:tr w:rsidR="005C58EA" w:rsidRPr="00203BD6" w14:paraId="7FCF0B1E" w14:textId="77777777" w:rsidTr="00452E56">
        <w:tblPrEx>
          <w:tblCellMar>
            <w:left w:w="283" w:type="dxa"/>
            <w:right w:w="283" w:type="dxa"/>
          </w:tblCellMar>
        </w:tblPrEx>
        <w:tc>
          <w:tcPr>
            <w:tcW w:w="5530" w:type="dxa"/>
          </w:tcPr>
          <w:p w14:paraId="02E6ABB3" w14:textId="77777777" w:rsidR="005C58EA" w:rsidRDefault="005C58EA">
            <w:pPr>
              <w:keepNext/>
              <w:keepLines/>
              <w:jc w:val="both"/>
              <w:rPr>
                <w:rFonts w:ascii="Arial" w:hAnsi="Arial"/>
                <w:spacing w:val="-2"/>
                <w:u w:val="single"/>
              </w:rPr>
            </w:pPr>
            <w:r>
              <w:rPr>
                <w:rFonts w:ascii="Arial" w:hAnsi="Arial"/>
                <w:spacing w:val="-2"/>
              </w:rPr>
              <w:t>Gelet op het besluit van de Ministerraad, over het verzoek aan de Raad van State om advies te geven binnen een termijn van een maand;</w:t>
            </w:r>
          </w:p>
        </w:tc>
        <w:tc>
          <w:tcPr>
            <w:tcW w:w="5245" w:type="dxa"/>
          </w:tcPr>
          <w:p w14:paraId="6655ACB2" w14:textId="77777777" w:rsidR="005C58EA" w:rsidRDefault="005C58EA">
            <w:pPr>
              <w:suppressAutoHyphens/>
              <w:jc w:val="both"/>
              <w:rPr>
                <w:rFonts w:ascii="Arial" w:hAnsi="Arial"/>
                <w:snapToGrid w:val="0"/>
                <w:spacing w:val="-2"/>
                <w:lang w:val="fr-FR" w:eastAsia="fr-FR"/>
              </w:rPr>
            </w:pPr>
            <w:r>
              <w:rPr>
                <w:rFonts w:ascii="Arial" w:hAnsi="Arial"/>
                <w:snapToGrid w:val="0"/>
                <w:spacing w:val="-2"/>
                <w:lang w:val="fr-FR" w:eastAsia="fr-FR"/>
              </w:rPr>
              <w:t>Vu la délibération du Conseil des ministres sur la demande d’avis à donner par le Conseil d'Etat dans un délai ne dépassant pas un mois;</w:t>
            </w:r>
          </w:p>
        </w:tc>
      </w:tr>
      <w:tr w:rsidR="005C58EA" w:rsidRPr="00203BD6" w14:paraId="653913DF" w14:textId="77777777" w:rsidTr="00452E56">
        <w:tblPrEx>
          <w:tblCellMar>
            <w:left w:w="283" w:type="dxa"/>
            <w:right w:w="283" w:type="dxa"/>
          </w:tblCellMar>
        </w:tblPrEx>
        <w:tc>
          <w:tcPr>
            <w:tcW w:w="5530" w:type="dxa"/>
          </w:tcPr>
          <w:p w14:paraId="44EA88AA" w14:textId="77777777" w:rsidR="005C58EA" w:rsidRDefault="005C58EA">
            <w:pPr>
              <w:keepNext/>
              <w:keepLines/>
              <w:jc w:val="both"/>
              <w:rPr>
                <w:rFonts w:ascii="Arial" w:hAnsi="Arial"/>
                <w:spacing w:val="-2"/>
                <w:lang w:val="fr-FR"/>
              </w:rPr>
            </w:pPr>
          </w:p>
        </w:tc>
        <w:tc>
          <w:tcPr>
            <w:tcW w:w="5245" w:type="dxa"/>
          </w:tcPr>
          <w:p w14:paraId="7489CAE1" w14:textId="77777777" w:rsidR="005C58EA" w:rsidRDefault="005C58EA">
            <w:pPr>
              <w:suppressAutoHyphens/>
              <w:jc w:val="both"/>
              <w:rPr>
                <w:rFonts w:ascii="Arial" w:hAnsi="Arial"/>
                <w:snapToGrid w:val="0"/>
                <w:spacing w:val="-2"/>
                <w:lang w:val="fr-FR" w:eastAsia="fr-FR"/>
              </w:rPr>
            </w:pPr>
          </w:p>
        </w:tc>
      </w:tr>
      <w:tr w:rsidR="005C58EA" w:rsidRPr="00203BD6" w14:paraId="6B9978A9" w14:textId="77777777" w:rsidTr="00452E56">
        <w:tblPrEx>
          <w:tblCellMar>
            <w:left w:w="283" w:type="dxa"/>
            <w:right w:w="283" w:type="dxa"/>
          </w:tblCellMar>
        </w:tblPrEx>
        <w:tc>
          <w:tcPr>
            <w:tcW w:w="5530" w:type="dxa"/>
          </w:tcPr>
          <w:p w14:paraId="59BC2ED9" w14:textId="77777777" w:rsidR="005C58EA" w:rsidRDefault="005C58EA">
            <w:pPr>
              <w:keepNext/>
              <w:keepLines/>
              <w:jc w:val="both"/>
              <w:rPr>
                <w:rFonts w:ascii="Arial" w:hAnsi="Arial"/>
                <w:spacing w:val="-2"/>
                <w:u w:val="single"/>
              </w:rPr>
            </w:pPr>
            <w:r>
              <w:rPr>
                <w:rFonts w:ascii="Arial" w:hAnsi="Arial"/>
                <w:spacing w:val="-2"/>
              </w:rPr>
              <w:t>Gelet op het advies van de Raad van State nr. 32.933/1, gegeven op 28 maart 2002, met toepassing van artikel 84, eerste lid, 1°, van de gecoördineerde wetten op de Raad van State;</w:t>
            </w:r>
          </w:p>
        </w:tc>
        <w:tc>
          <w:tcPr>
            <w:tcW w:w="5245" w:type="dxa"/>
          </w:tcPr>
          <w:p w14:paraId="235E16B2" w14:textId="77777777" w:rsidR="005C58EA" w:rsidRDefault="005C58EA">
            <w:pPr>
              <w:suppressAutoHyphens/>
              <w:jc w:val="both"/>
              <w:rPr>
                <w:rFonts w:ascii="Arial" w:hAnsi="Arial"/>
                <w:snapToGrid w:val="0"/>
                <w:lang w:val="fr-FR" w:eastAsia="fr-FR"/>
              </w:rPr>
            </w:pPr>
            <w:r>
              <w:rPr>
                <w:rFonts w:ascii="Arial" w:hAnsi="Arial"/>
                <w:snapToGrid w:val="0"/>
                <w:spacing w:val="-2"/>
                <w:lang w:val="fr-FR" w:eastAsia="fr-FR"/>
              </w:rPr>
              <w:t>Vu l’avis du Conseil d'Etat n° 32.933/1, donné le 28 mars 2002, en application de l’article 84, premier alinéa, 1°, des lois coordonnées sur le Conseil d'Etat;</w:t>
            </w:r>
          </w:p>
        </w:tc>
      </w:tr>
      <w:tr w:rsidR="005C58EA" w:rsidRPr="00203BD6" w14:paraId="18EB1A29" w14:textId="77777777" w:rsidTr="00452E56">
        <w:tblPrEx>
          <w:tblCellMar>
            <w:left w:w="283" w:type="dxa"/>
            <w:right w:w="283" w:type="dxa"/>
          </w:tblCellMar>
        </w:tblPrEx>
        <w:tc>
          <w:tcPr>
            <w:tcW w:w="5530" w:type="dxa"/>
          </w:tcPr>
          <w:p w14:paraId="79B6EEF7" w14:textId="77777777" w:rsidR="005C58EA" w:rsidRDefault="005C58EA">
            <w:pPr>
              <w:keepNext/>
              <w:keepLines/>
              <w:jc w:val="both"/>
              <w:rPr>
                <w:rFonts w:ascii="Arial" w:hAnsi="Arial"/>
                <w:spacing w:val="-2"/>
                <w:lang w:val="fr-FR"/>
              </w:rPr>
            </w:pPr>
          </w:p>
        </w:tc>
        <w:tc>
          <w:tcPr>
            <w:tcW w:w="5245" w:type="dxa"/>
          </w:tcPr>
          <w:p w14:paraId="79FA786E" w14:textId="77777777" w:rsidR="005C58EA" w:rsidRDefault="005C58EA">
            <w:pPr>
              <w:suppressAutoHyphens/>
              <w:jc w:val="both"/>
              <w:rPr>
                <w:rFonts w:ascii="Arial" w:hAnsi="Arial"/>
                <w:snapToGrid w:val="0"/>
                <w:spacing w:val="-2"/>
                <w:lang w:val="fr-FR" w:eastAsia="fr-FR"/>
              </w:rPr>
            </w:pPr>
          </w:p>
        </w:tc>
      </w:tr>
      <w:tr w:rsidR="005C58EA" w:rsidRPr="00203BD6" w14:paraId="2D2C48B6" w14:textId="77777777" w:rsidTr="00452E56">
        <w:tblPrEx>
          <w:tblCellMar>
            <w:left w:w="283" w:type="dxa"/>
            <w:right w:w="283" w:type="dxa"/>
          </w:tblCellMar>
        </w:tblPrEx>
        <w:tc>
          <w:tcPr>
            <w:tcW w:w="5530" w:type="dxa"/>
          </w:tcPr>
          <w:p w14:paraId="0E5756A9" w14:textId="77777777" w:rsidR="005C58EA" w:rsidRDefault="005C58EA">
            <w:pPr>
              <w:pStyle w:val="Corpsdetexte"/>
              <w:widowControl/>
              <w:rPr>
                <w:snapToGrid/>
              </w:rPr>
            </w:pPr>
            <w:r>
              <w:rPr>
                <w:snapToGrid/>
              </w:rPr>
              <w:t>Op voordracht van Onze Minister van Sociale Zaken,</w:t>
            </w:r>
          </w:p>
          <w:p w14:paraId="47A45AF9" w14:textId="77777777" w:rsidR="005C58EA" w:rsidRDefault="005C58EA">
            <w:pPr>
              <w:keepNext/>
              <w:keepLines/>
              <w:jc w:val="both"/>
              <w:rPr>
                <w:rFonts w:ascii="Arial" w:hAnsi="Arial"/>
                <w:spacing w:val="-2"/>
                <w:u w:val="single"/>
              </w:rPr>
            </w:pPr>
          </w:p>
        </w:tc>
        <w:tc>
          <w:tcPr>
            <w:tcW w:w="5245" w:type="dxa"/>
          </w:tcPr>
          <w:p w14:paraId="0742EA89" w14:textId="77777777" w:rsidR="005C58EA" w:rsidRDefault="005C58EA">
            <w:pPr>
              <w:suppressAutoHyphens/>
              <w:jc w:val="both"/>
              <w:rPr>
                <w:rFonts w:ascii="Arial" w:hAnsi="Arial"/>
                <w:snapToGrid w:val="0"/>
                <w:spacing w:val="-2"/>
                <w:lang w:val="fr-FR" w:eastAsia="fr-FR"/>
              </w:rPr>
            </w:pPr>
            <w:r>
              <w:rPr>
                <w:rFonts w:ascii="Arial" w:hAnsi="Arial"/>
                <w:snapToGrid w:val="0"/>
                <w:spacing w:val="-2"/>
                <w:lang w:val="fr-FR" w:eastAsia="fr-FR"/>
              </w:rPr>
              <w:t>Sur la proposition de Notre Ministre des Affaires sociales</w:t>
            </w:r>
            <w:r>
              <w:rPr>
                <w:rFonts w:ascii="Arial" w:hAnsi="Arial"/>
                <w:snapToGrid w:val="0"/>
                <w:lang w:val="fr-FR" w:eastAsia="fr-FR"/>
              </w:rPr>
              <w:t>,</w:t>
            </w:r>
          </w:p>
        </w:tc>
      </w:tr>
      <w:tr w:rsidR="005C58EA" w:rsidRPr="00203BD6" w14:paraId="2F6C94DB" w14:textId="77777777" w:rsidTr="00452E56">
        <w:tblPrEx>
          <w:tblCellMar>
            <w:left w:w="283" w:type="dxa"/>
            <w:right w:w="283" w:type="dxa"/>
          </w:tblCellMar>
        </w:tblPrEx>
        <w:tc>
          <w:tcPr>
            <w:tcW w:w="5530" w:type="dxa"/>
          </w:tcPr>
          <w:p w14:paraId="16EE37C6" w14:textId="77777777" w:rsidR="005C58EA" w:rsidRDefault="005C58EA">
            <w:pPr>
              <w:keepNext/>
              <w:keepLines/>
              <w:jc w:val="both"/>
              <w:rPr>
                <w:rFonts w:ascii="Arial" w:hAnsi="Arial"/>
                <w:spacing w:val="-2"/>
                <w:lang w:val="fr-FR"/>
              </w:rPr>
            </w:pPr>
          </w:p>
        </w:tc>
        <w:tc>
          <w:tcPr>
            <w:tcW w:w="5245" w:type="dxa"/>
          </w:tcPr>
          <w:p w14:paraId="4BDE6F9C" w14:textId="77777777" w:rsidR="005C58EA" w:rsidRDefault="005C58EA">
            <w:pPr>
              <w:jc w:val="both"/>
              <w:rPr>
                <w:rFonts w:ascii="Arial" w:hAnsi="Arial"/>
                <w:spacing w:val="-2"/>
                <w:lang w:val="fr-FR"/>
              </w:rPr>
            </w:pPr>
          </w:p>
        </w:tc>
      </w:tr>
      <w:tr w:rsidR="005C58EA" w:rsidRPr="00203BD6" w14:paraId="1C0A0B1B" w14:textId="77777777" w:rsidTr="00452E56">
        <w:tblPrEx>
          <w:tblCellMar>
            <w:left w:w="283" w:type="dxa"/>
            <w:right w:w="283" w:type="dxa"/>
          </w:tblCellMar>
        </w:tblPrEx>
        <w:tc>
          <w:tcPr>
            <w:tcW w:w="5530" w:type="dxa"/>
          </w:tcPr>
          <w:p w14:paraId="73975F96" w14:textId="77777777" w:rsidR="005C58EA" w:rsidRPr="00897ABB" w:rsidRDefault="005C58EA">
            <w:pPr>
              <w:keepNext/>
              <w:keepLines/>
              <w:jc w:val="both"/>
              <w:rPr>
                <w:rFonts w:ascii="Arial" w:hAnsi="Arial"/>
                <w:spacing w:val="-2"/>
                <w:lang w:val="nl-BE"/>
              </w:rPr>
            </w:pPr>
            <w:r w:rsidRPr="00897ABB">
              <w:rPr>
                <w:rFonts w:ascii="Arial" w:hAnsi="Arial"/>
                <w:spacing w:val="-2"/>
                <w:lang w:val="nl-BE"/>
              </w:rPr>
              <w:t>Hebben Wij besloten en besluiten Wij :</w:t>
            </w:r>
          </w:p>
        </w:tc>
        <w:tc>
          <w:tcPr>
            <w:tcW w:w="5245" w:type="dxa"/>
          </w:tcPr>
          <w:p w14:paraId="113AE904" w14:textId="77777777" w:rsidR="005C58EA" w:rsidRDefault="005C58EA">
            <w:pPr>
              <w:jc w:val="both"/>
              <w:rPr>
                <w:rFonts w:ascii="Arial" w:hAnsi="Arial"/>
                <w:spacing w:val="-2"/>
                <w:lang w:val="fr-FR"/>
              </w:rPr>
            </w:pPr>
            <w:r>
              <w:rPr>
                <w:rFonts w:ascii="Arial" w:hAnsi="Arial"/>
                <w:spacing w:val="-2"/>
                <w:lang w:val="fr-FR"/>
              </w:rPr>
              <w:t>Nous avons arrêté et arrêtons :</w:t>
            </w:r>
          </w:p>
        </w:tc>
      </w:tr>
      <w:tr w:rsidR="005C58EA" w:rsidRPr="00203BD6" w14:paraId="0AB42962" w14:textId="77777777" w:rsidTr="00452E56">
        <w:tblPrEx>
          <w:tblCellMar>
            <w:left w:w="283" w:type="dxa"/>
            <w:right w:w="283" w:type="dxa"/>
          </w:tblCellMar>
        </w:tblPrEx>
        <w:tc>
          <w:tcPr>
            <w:tcW w:w="5530" w:type="dxa"/>
          </w:tcPr>
          <w:p w14:paraId="4858DDAE" w14:textId="77777777" w:rsidR="005C58EA" w:rsidRDefault="005C58EA">
            <w:pPr>
              <w:keepNext/>
              <w:keepLines/>
              <w:jc w:val="both"/>
              <w:rPr>
                <w:rFonts w:ascii="Arial" w:hAnsi="Arial"/>
                <w:spacing w:val="-2"/>
                <w:u w:val="single"/>
                <w:lang w:val="fr-FR"/>
              </w:rPr>
            </w:pPr>
          </w:p>
        </w:tc>
        <w:tc>
          <w:tcPr>
            <w:tcW w:w="5245" w:type="dxa"/>
          </w:tcPr>
          <w:p w14:paraId="143D3202" w14:textId="77777777" w:rsidR="005C58EA" w:rsidRDefault="005C58EA">
            <w:pPr>
              <w:jc w:val="both"/>
              <w:rPr>
                <w:rFonts w:ascii="Arial" w:hAnsi="Arial"/>
                <w:spacing w:val="-2"/>
                <w:lang w:val="fr-FR"/>
              </w:rPr>
            </w:pPr>
          </w:p>
        </w:tc>
      </w:tr>
      <w:tr w:rsidR="005C58EA" w:rsidRPr="00203BD6" w14:paraId="613F3C62" w14:textId="77777777" w:rsidTr="00452E56">
        <w:tblPrEx>
          <w:tblCellMar>
            <w:left w:w="283" w:type="dxa"/>
            <w:right w:w="283" w:type="dxa"/>
          </w:tblCellMar>
        </w:tblPrEx>
        <w:tc>
          <w:tcPr>
            <w:tcW w:w="5530" w:type="dxa"/>
          </w:tcPr>
          <w:p w14:paraId="3CA43FFC" w14:textId="77777777" w:rsidR="005C58EA" w:rsidRDefault="005C58EA" w:rsidP="003A6E69">
            <w:pPr>
              <w:keepNext/>
              <w:keepLines/>
              <w:jc w:val="both"/>
              <w:rPr>
                <w:rFonts w:ascii="Arial" w:hAnsi="Arial"/>
                <w:spacing w:val="-2"/>
              </w:rPr>
            </w:pPr>
            <w:r>
              <w:rPr>
                <w:rFonts w:ascii="Arial" w:hAnsi="Arial"/>
                <w:spacing w:val="-2"/>
                <w:u w:val="single"/>
              </w:rPr>
              <w:t>Artikel 1</w:t>
            </w:r>
            <w:r>
              <w:rPr>
                <w:rFonts w:ascii="Arial" w:hAnsi="Arial"/>
                <w:spacing w:val="-2"/>
              </w:rPr>
              <w:t>. - Met het oog op de toepassing van dit besluit dient onder de termen "aangeno</w:t>
            </w:r>
            <w:r>
              <w:rPr>
                <w:rFonts w:ascii="Arial" w:hAnsi="Arial"/>
                <w:spacing w:val="-2"/>
              </w:rPr>
              <w:softHyphen/>
              <w:t>men dieetvoeding voor medische gebruik" te worden begrepen alle dieetvoedingen voor medische gebruik die vergoedbaar zijn in het raam van de verplichte verzekering voor geneeskundige verzorging en uitkeringen en waarvan de lijst door Ons wordt opge</w:t>
            </w:r>
            <w:r>
              <w:rPr>
                <w:rFonts w:ascii="Arial" w:hAnsi="Arial"/>
                <w:spacing w:val="-2"/>
              </w:rPr>
              <w:softHyphen/>
              <w:t>steld.</w:t>
            </w:r>
          </w:p>
        </w:tc>
        <w:tc>
          <w:tcPr>
            <w:tcW w:w="5245" w:type="dxa"/>
          </w:tcPr>
          <w:p w14:paraId="043786E9" w14:textId="77777777" w:rsidR="005C58EA" w:rsidRDefault="005C58EA" w:rsidP="003A6E69">
            <w:pPr>
              <w:keepLines/>
              <w:jc w:val="both"/>
              <w:rPr>
                <w:rFonts w:ascii="Arial" w:hAnsi="Arial"/>
                <w:spacing w:val="-2"/>
                <w:lang w:val="fr-FR"/>
              </w:rPr>
            </w:pPr>
            <w:r>
              <w:rPr>
                <w:rFonts w:ascii="Arial" w:hAnsi="Arial"/>
                <w:spacing w:val="-2"/>
                <w:u w:val="single"/>
                <w:lang w:val="fr-FR"/>
              </w:rPr>
              <w:t>Article 1er</w:t>
            </w:r>
            <w:r>
              <w:rPr>
                <w:rFonts w:ascii="Arial" w:hAnsi="Arial"/>
                <w:spacing w:val="-2"/>
                <w:lang w:val="fr-FR"/>
              </w:rPr>
              <w:t xml:space="preserve">. - Pour l'application du présent arrêté, il faut entendre par les termes "aliments diététiques à des fins médicales spéciales" tous les aliments diététiques à des fins médicales spéciales qui sont </w:t>
            </w:r>
            <w:r w:rsidR="003A6E69">
              <w:rPr>
                <w:rFonts w:ascii="Arial" w:hAnsi="Arial"/>
                <w:spacing w:val="-2"/>
                <w:lang w:val="fr-FR"/>
              </w:rPr>
              <w:t>remboursables</w:t>
            </w:r>
            <w:r>
              <w:rPr>
                <w:rFonts w:ascii="Arial" w:hAnsi="Arial"/>
                <w:spacing w:val="-2"/>
                <w:lang w:val="fr-FR"/>
              </w:rPr>
              <w:t xml:space="preserve"> dans le cadre de l'assurance obliga</w:t>
            </w:r>
            <w:r w:rsidR="003A6E69">
              <w:rPr>
                <w:rFonts w:ascii="Arial" w:hAnsi="Arial"/>
                <w:spacing w:val="-2"/>
                <w:lang w:val="fr-FR"/>
              </w:rPr>
              <w:t>t</w:t>
            </w:r>
            <w:r>
              <w:rPr>
                <w:rFonts w:ascii="Arial" w:hAnsi="Arial"/>
                <w:spacing w:val="-2"/>
                <w:lang w:val="fr-FR"/>
              </w:rPr>
              <w:t>oire soins de santé et indemnités et dont la liste est établie par Nous.</w:t>
            </w:r>
          </w:p>
        </w:tc>
      </w:tr>
    </w:tbl>
    <w:p w14:paraId="51FC6E17" w14:textId="77777777" w:rsidR="00452E56" w:rsidRPr="009E1275" w:rsidRDefault="00452E56">
      <w:pPr>
        <w:rPr>
          <w:lang w:val="fr-FR"/>
        </w:rPr>
      </w:pPr>
      <w:r w:rsidRPr="009E1275">
        <w:rPr>
          <w:lang w:val="fr-FR"/>
        </w:rPr>
        <w:br w:type="page"/>
      </w:r>
    </w:p>
    <w:tbl>
      <w:tblPr>
        <w:tblW w:w="10775" w:type="dxa"/>
        <w:tblInd w:w="-710" w:type="dxa"/>
        <w:tblLayout w:type="fixed"/>
        <w:tblCellMar>
          <w:left w:w="282" w:type="dxa"/>
          <w:right w:w="282" w:type="dxa"/>
        </w:tblCellMar>
        <w:tblLook w:val="0000" w:firstRow="0" w:lastRow="0" w:firstColumn="0" w:lastColumn="0" w:noHBand="0" w:noVBand="0"/>
      </w:tblPr>
      <w:tblGrid>
        <w:gridCol w:w="5530"/>
        <w:gridCol w:w="5245"/>
      </w:tblGrid>
      <w:tr w:rsidR="005C58EA" w:rsidRPr="00203BD6" w14:paraId="08114185" w14:textId="77777777" w:rsidTr="00452E56">
        <w:tc>
          <w:tcPr>
            <w:tcW w:w="5530" w:type="dxa"/>
          </w:tcPr>
          <w:p w14:paraId="5C18572C" w14:textId="77777777" w:rsidR="005C58EA" w:rsidRDefault="005C58EA">
            <w:pPr>
              <w:suppressAutoHyphens/>
              <w:jc w:val="both"/>
              <w:rPr>
                <w:rFonts w:ascii="Arial" w:hAnsi="Arial"/>
                <w:spacing w:val="-2"/>
                <w:u w:val="single"/>
                <w:lang w:val="fr-FR"/>
              </w:rPr>
            </w:pPr>
          </w:p>
        </w:tc>
        <w:tc>
          <w:tcPr>
            <w:tcW w:w="5245" w:type="dxa"/>
          </w:tcPr>
          <w:p w14:paraId="2CD525A0" w14:textId="77777777" w:rsidR="005C58EA" w:rsidRDefault="005C58EA">
            <w:pPr>
              <w:suppressAutoHyphens/>
              <w:jc w:val="both"/>
              <w:rPr>
                <w:rFonts w:ascii="Arial" w:hAnsi="Arial"/>
                <w:spacing w:val="-2"/>
                <w:u w:val="single"/>
                <w:lang w:val="fr-FR"/>
              </w:rPr>
            </w:pPr>
          </w:p>
        </w:tc>
      </w:tr>
      <w:tr w:rsidR="005C58EA" w:rsidRPr="00203BD6" w14:paraId="50432319" w14:textId="77777777" w:rsidTr="00452E56">
        <w:tc>
          <w:tcPr>
            <w:tcW w:w="5530" w:type="dxa"/>
          </w:tcPr>
          <w:p w14:paraId="190B4F5B" w14:textId="77777777" w:rsidR="005C58EA" w:rsidRDefault="005C58EA">
            <w:pPr>
              <w:tabs>
                <w:tab w:val="left" w:pos="14"/>
              </w:tabs>
              <w:suppressAutoHyphens/>
              <w:jc w:val="both"/>
              <w:rPr>
                <w:rFonts w:ascii="Arial" w:hAnsi="Arial"/>
                <w:spacing w:val="-2"/>
              </w:rPr>
            </w:pPr>
            <w:r>
              <w:rPr>
                <w:rFonts w:ascii="Arial" w:hAnsi="Arial"/>
                <w:spacing w:val="-2"/>
                <w:u w:val="single"/>
              </w:rPr>
              <w:t>Art. 2.</w:t>
            </w:r>
            <w:r>
              <w:rPr>
                <w:rFonts w:ascii="Arial" w:hAnsi="Arial"/>
                <w:spacing w:val="-2"/>
              </w:rPr>
              <w:t xml:space="preserve"> Overeenkomstig artikel 37, § 14bis, van de wet betreffende de verplichte verzekering voor geneeskundige verzorging en uitkeringen, gecoördineerd op 14 juli 1994, wordt het aandeel van de rechthebbende in de kosten van de aangenomen dieetvoeding voor medisch gebruik als volgt vastgesteld volgens de categorieën waarin deze dieetvoeding voor medisch gebruik geklasseerd is bij toepassing van artikel 35, § 1 van de voornoemde gecoördineerde wet:</w:t>
            </w:r>
          </w:p>
        </w:tc>
        <w:tc>
          <w:tcPr>
            <w:tcW w:w="5245" w:type="dxa"/>
          </w:tcPr>
          <w:p w14:paraId="61F006D6" w14:textId="77777777" w:rsidR="005C58EA" w:rsidRDefault="005C58EA" w:rsidP="003A6E69">
            <w:pPr>
              <w:suppressAutoHyphens/>
              <w:jc w:val="both"/>
              <w:rPr>
                <w:rFonts w:ascii="Arial" w:hAnsi="Arial"/>
                <w:spacing w:val="-2"/>
                <w:lang w:val="fr-FR"/>
              </w:rPr>
            </w:pPr>
            <w:r>
              <w:rPr>
                <w:rFonts w:ascii="Arial" w:hAnsi="Arial"/>
                <w:spacing w:val="-2"/>
                <w:u w:val="single"/>
                <w:lang w:val="fr-FR"/>
              </w:rPr>
              <w:t>Art. 2.</w:t>
            </w:r>
            <w:r>
              <w:rPr>
                <w:rFonts w:ascii="Arial" w:hAnsi="Arial"/>
                <w:spacing w:val="-2"/>
                <w:lang w:val="fr-FR"/>
              </w:rPr>
              <w:t xml:space="preserve"> Conformément à l'article 37, § 14bis de la loi concernant l'assurance obligatoire soins de santé et indemnités, coordonnée le 14 juillet 1994, l’intervention des bénéfic</w:t>
            </w:r>
            <w:r w:rsidR="003A6E69">
              <w:rPr>
                <w:rFonts w:ascii="Arial" w:hAnsi="Arial"/>
                <w:spacing w:val="-2"/>
                <w:lang w:val="fr-FR"/>
              </w:rPr>
              <w:t>i</w:t>
            </w:r>
            <w:r>
              <w:rPr>
                <w:rFonts w:ascii="Arial" w:hAnsi="Arial"/>
                <w:spacing w:val="-2"/>
                <w:lang w:val="fr-FR"/>
              </w:rPr>
              <w:t>aires dans le coût des aliments diététiques à des fins médicales spéciales admis est fixée comme suit, selon les catégories dans lesquelles ces aliments diététiques à des fins médicales spéciales sont classés en application de l'article 35, § 1 de la loi coordonnée susvisée:</w:t>
            </w:r>
          </w:p>
        </w:tc>
      </w:tr>
      <w:tr w:rsidR="005C58EA" w:rsidRPr="00203BD6" w14:paraId="0823ED44" w14:textId="77777777" w:rsidTr="00452E56">
        <w:tc>
          <w:tcPr>
            <w:tcW w:w="5530" w:type="dxa"/>
          </w:tcPr>
          <w:p w14:paraId="3AA64A61" w14:textId="77777777" w:rsidR="005C58EA" w:rsidRDefault="005C58EA">
            <w:pPr>
              <w:keepNext/>
              <w:keepLines/>
              <w:suppressAutoHyphens/>
              <w:jc w:val="both"/>
              <w:rPr>
                <w:rFonts w:ascii="Arial" w:hAnsi="Arial"/>
                <w:spacing w:val="-2"/>
                <w:lang w:val="fr-FR"/>
              </w:rPr>
            </w:pPr>
          </w:p>
        </w:tc>
        <w:tc>
          <w:tcPr>
            <w:tcW w:w="5245" w:type="dxa"/>
          </w:tcPr>
          <w:p w14:paraId="18802BFB" w14:textId="77777777" w:rsidR="005C58EA" w:rsidRDefault="005C58EA">
            <w:pPr>
              <w:keepNext/>
              <w:keepLines/>
              <w:suppressAutoHyphens/>
              <w:jc w:val="both"/>
              <w:rPr>
                <w:rFonts w:ascii="Arial" w:hAnsi="Arial"/>
                <w:spacing w:val="-2"/>
                <w:lang w:val="fr-FR"/>
              </w:rPr>
            </w:pPr>
          </w:p>
        </w:tc>
      </w:tr>
      <w:tr w:rsidR="005C58EA" w:rsidRPr="00203BD6" w14:paraId="1CDDEB6A" w14:textId="77777777" w:rsidTr="00452E56">
        <w:tc>
          <w:tcPr>
            <w:tcW w:w="5530" w:type="dxa"/>
          </w:tcPr>
          <w:p w14:paraId="6551FC34" w14:textId="77777777" w:rsidR="005C58EA" w:rsidRDefault="005C58EA">
            <w:pPr>
              <w:keepNext/>
              <w:keepLines/>
              <w:suppressAutoHyphens/>
              <w:jc w:val="both"/>
              <w:rPr>
                <w:rFonts w:ascii="Arial" w:hAnsi="Arial"/>
                <w:spacing w:val="-2"/>
              </w:rPr>
            </w:pPr>
            <w:r>
              <w:rPr>
                <w:rFonts w:ascii="Arial" w:hAnsi="Arial"/>
                <w:spacing w:val="-2"/>
              </w:rPr>
              <w:t>a) aangenomen dieetvoeding voor medisch gebruik bestemd voor rechthebbenden die niet in een verplegingsinrichting zijn opgenomen:</w:t>
            </w:r>
          </w:p>
        </w:tc>
        <w:tc>
          <w:tcPr>
            <w:tcW w:w="5245" w:type="dxa"/>
          </w:tcPr>
          <w:p w14:paraId="15454111" w14:textId="77777777" w:rsidR="005C58EA" w:rsidRDefault="005C58EA">
            <w:pPr>
              <w:keepNext/>
              <w:keepLines/>
              <w:suppressAutoHyphens/>
              <w:jc w:val="both"/>
              <w:rPr>
                <w:rFonts w:ascii="Arial" w:hAnsi="Arial"/>
                <w:spacing w:val="-2"/>
                <w:lang w:val="fr-FR"/>
              </w:rPr>
            </w:pPr>
            <w:r>
              <w:rPr>
                <w:rFonts w:ascii="Arial" w:hAnsi="Arial"/>
                <w:spacing w:val="-2"/>
                <w:lang w:val="fr-FR"/>
              </w:rPr>
              <w:t>a) aliments diététiques à des fins médicales spéciales admis destinés à des bénéficiaires non hospitalisés:</w:t>
            </w:r>
          </w:p>
        </w:tc>
      </w:tr>
      <w:tr w:rsidR="005C58EA" w:rsidRPr="00203BD6" w14:paraId="7643BACE" w14:textId="77777777" w:rsidTr="00452E56">
        <w:tc>
          <w:tcPr>
            <w:tcW w:w="5530" w:type="dxa"/>
          </w:tcPr>
          <w:p w14:paraId="089D0ADE" w14:textId="77777777" w:rsidR="005C58EA" w:rsidRDefault="005C58EA">
            <w:pPr>
              <w:tabs>
                <w:tab w:val="left" w:pos="156"/>
              </w:tabs>
              <w:suppressAutoHyphens/>
              <w:ind w:left="156" w:hanging="156"/>
              <w:jc w:val="both"/>
              <w:rPr>
                <w:rFonts w:ascii="Arial" w:hAnsi="Arial"/>
                <w:spacing w:val="-2"/>
                <w:lang w:val="fr-FR"/>
              </w:rPr>
            </w:pPr>
          </w:p>
        </w:tc>
        <w:tc>
          <w:tcPr>
            <w:tcW w:w="5245" w:type="dxa"/>
          </w:tcPr>
          <w:p w14:paraId="0BB69376" w14:textId="77777777" w:rsidR="005C58EA" w:rsidRDefault="005C58EA">
            <w:pPr>
              <w:tabs>
                <w:tab w:val="left" w:pos="143"/>
              </w:tabs>
              <w:suppressAutoHyphens/>
              <w:ind w:left="143" w:hanging="141"/>
              <w:jc w:val="both"/>
              <w:rPr>
                <w:rFonts w:ascii="Arial" w:hAnsi="Arial"/>
                <w:spacing w:val="-2"/>
                <w:lang w:val="fr-FR"/>
              </w:rPr>
            </w:pPr>
          </w:p>
        </w:tc>
      </w:tr>
      <w:tr w:rsidR="005C58EA" w:rsidRPr="00203BD6" w14:paraId="2E8022FC" w14:textId="77777777" w:rsidTr="00452E56">
        <w:tc>
          <w:tcPr>
            <w:tcW w:w="5530" w:type="dxa"/>
          </w:tcPr>
          <w:p w14:paraId="1F625FBB" w14:textId="77777777" w:rsidR="005C58EA" w:rsidRDefault="005C58EA">
            <w:pPr>
              <w:tabs>
                <w:tab w:val="left" w:pos="156"/>
              </w:tabs>
              <w:suppressAutoHyphens/>
              <w:ind w:left="156" w:hanging="156"/>
              <w:jc w:val="both"/>
              <w:rPr>
                <w:rFonts w:ascii="Arial" w:hAnsi="Arial"/>
                <w:spacing w:val="-2"/>
              </w:rPr>
            </w:pPr>
            <w:r>
              <w:rPr>
                <w:rFonts w:ascii="Arial" w:hAnsi="Arial"/>
                <w:spacing w:val="-2"/>
              </w:rPr>
              <w:t>-</w:t>
            </w:r>
            <w:r>
              <w:rPr>
                <w:rFonts w:ascii="Arial" w:hAnsi="Arial"/>
                <w:spacing w:val="-2"/>
              </w:rPr>
              <w:tab/>
              <w:t>Categorie A: er is geen persoonlijk aandeel van de rechthebbende;</w:t>
            </w:r>
          </w:p>
        </w:tc>
        <w:tc>
          <w:tcPr>
            <w:tcW w:w="5245" w:type="dxa"/>
          </w:tcPr>
          <w:p w14:paraId="1BFF5C2E" w14:textId="77777777" w:rsidR="005C58EA" w:rsidRDefault="005C58EA">
            <w:pPr>
              <w:tabs>
                <w:tab w:val="left" w:pos="143"/>
              </w:tabs>
              <w:suppressAutoHyphens/>
              <w:ind w:left="143" w:hanging="141"/>
              <w:jc w:val="both"/>
              <w:rPr>
                <w:rFonts w:ascii="Arial" w:hAnsi="Arial"/>
                <w:spacing w:val="-2"/>
                <w:lang w:val="fr-FR"/>
              </w:rPr>
            </w:pPr>
            <w:r>
              <w:rPr>
                <w:rFonts w:ascii="Arial" w:hAnsi="Arial"/>
                <w:spacing w:val="-2"/>
                <w:lang w:val="fr-FR"/>
              </w:rPr>
              <w:t>-</w:t>
            </w:r>
            <w:r>
              <w:rPr>
                <w:rFonts w:ascii="Arial" w:hAnsi="Arial"/>
                <w:spacing w:val="-2"/>
                <w:lang w:val="fr-FR"/>
              </w:rPr>
              <w:tab/>
              <w:t>Catégorie A: l’intervention personnelle du bénéficiaire est nulle;</w:t>
            </w:r>
          </w:p>
        </w:tc>
      </w:tr>
      <w:tr w:rsidR="005C58EA" w:rsidRPr="00203BD6" w14:paraId="410793E0" w14:textId="77777777" w:rsidTr="00452E56">
        <w:tc>
          <w:tcPr>
            <w:tcW w:w="5530" w:type="dxa"/>
          </w:tcPr>
          <w:p w14:paraId="04CAE1F6" w14:textId="77777777" w:rsidR="005C58EA" w:rsidRDefault="005C58EA">
            <w:pPr>
              <w:keepNext/>
              <w:keepLines/>
              <w:tabs>
                <w:tab w:val="left" w:pos="156"/>
              </w:tabs>
              <w:suppressAutoHyphens/>
              <w:ind w:left="156" w:hanging="142"/>
              <w:jc w:val="both"/>
              <w:rPr>
                <w:rFonts w:ascii="Arial" w:hAnsi="Arial"/>
                <w:spacing w:val="-2"/>
                <w:lang w:val="fr-FR"/>
              </w:rPr>
            </w:pPr>
          </w:p>
        </w:tc>
        <w:tc>
          <w:tcPr>
            <w:tcW w:w="5245" w:type="dxa"/>
          </w:tcPr>
          <w:p w14:paraId="764B479F" w14:textId="77777777" w:rsidR="005C58EA" w:rsidRDefault="005C58EA">
            <w:pPr>
              <w:keepNext/>
              <w:keepLines/>
              <w:tabs>
                <w:tab w:val="left" w:pos="143"/>
              </w:tabs>
              <w:suppressAutoHyphens/>
              <w:ind w:left="143" w:hanging="141"/>
              <w:jc w:val="both"/>
              <w:rPr>
                <w:rFonts w:ascii="Arial" w:hAnsi="Arial"/>
                <w:spacing w:val="-2"/>
                <w:lang w:val="fr-FR"/>
              </w:rPr>
            </w:pPr>
          </w:p>
        </w:tc>
      </w:tr>
      <w:tr w:rsidR="00C30CAE" w:rsidRPr="00203BD6" w14:paraId="2F415A4F" w14:textId="77777777" w:rsidTr="00452E56">
        <w:tc>
          <w:tcPr>
            <w:tcW w:w="5530" w:type="dxa"/>
          </w:tcPr>
          <w:p w14:paraId="5AC0CE9E" w14:textId="5E16DC87" w:rsidR="00C30CAE" w:rsidRPr="0068235A" w:rsidRDefault="00C30CAE" w:rsidP="0032515E">
            <w:pPr>
              <w:keepNext/>
              <w:keepLines/>
              <w:tabs>
                <w:tab w:val="left" w:pos="156"/>
              </w:tabs>
              <w:suppressAutoHyphens/>
              <w:ind w:left="156" w:hanging="142"/>
              <w:jc w:val="both"/>
              <w:rPr>
                <w:rFonts w:ascii="Arial" w:hAnsi="Arial"/>
                <w:spacing w:val="-2"/>
              </w:rPr>
            </w:pPr>
            <w:r w:rsidRPr="0068235A">
              <w:rPr>
                <w:rFonts w:ascii="Arial" w:hAnsi="Arial"/>
                <w:spacing w:val="-2"/>
              </w:rPr>
              <w:t>-</w:t>
            </w:r>
            <w:r w:rsidRPr="0068235A">
              <w:rPr>
                <w:rFonts w:ascii="Arial" w:hAnsi="Arial"/>
                <w:spacing w:val="-2"/>
              </w:rPr>
              <w:tab/>
            </w:r>
            <w:r w:rsidRPr="0068235A">
              <w:rPr>
                <w:rFonts w:ascii="Arial" w:hAnsi="Arial"/>
                <w:spacing w:val="-2"/>
                <w:lang w:val="nl-BE"/>
              </w:rPr>
              <w:t xml:space="preserve">“Categorie B: het persoonlijk aandeel van de rechthebbenden wordt vastgesteld op 15% van de vergoedingsbasis van de dieetvoeding voor medisch gebruik, met een maximum van </w:t>
            </w:r>
            <w:r w:rsidR="00592492">
              <w:rPr>
                <w:rFonts w:ascii="Arial" w:hAnsi="Arial"/>
                <w:spacing w:val="-2"/>
                <w:lang w:val="nl-BE"/>
              </w:rPr>
              <w:t xml:space="preserve">€ 7,50 </w:t>
            </w:r>
            <w:r w:rsidR="003817C8" w:rsidRPr="002E1B4B">
              <w:rPr>
                <w:rFonts w:ascii="Arial" w:hAnsi="Arial"/>
                <w:spacing w:val="-2"/>
                <w:highlight w:val="yellow"/>
                <w:lang w:val="nl-BE"/>
              </w:rPr>
              <w:t xml:space="preserve">(€ </w:t>
            </w:r>
            <w:r w:rsidR="003549CA">
              <w:rPr>
                <w:rFonts w:ascii="Arial" w:hAnsi="Arial"/>
                <w:spacing w:val="-2"/>
                <w:highlight w:val="yellow"/>
                <w:lang w:val="nl-BE"/>
              </w:rPr>
              <w:t>8</w:t>
            </w:r>
            <w:r w:rsidR="003817C8" w:rsidRPr="002E1B4B">
              <w:rPr>
                <w:rFonts w:ascii="Arial" w:hAnsi="Arial"/>
                <w:spacing w:val="-2"/>
                <w:highlight w:val="yellow"/>
                <w:lang w:val="nl-BE"/>
              </w:rPr>
              <w:t>,</w:t>
            </w:r>
            <w:r w:rsidR="00203BD6">
              <w:rPr>
                <w:rFonts w:ascii="Arial" w:hAnsi="Arial"/>
                <w:spacing w:val="-2"/>
                <w:highlight w:val="yellow"/>
                <w:lang w:val="nl-BE"/>
              </w:rPr>
              <w:t>30</w:t>
            </w:r>
            <w:r w:rsidR="003817C8" w:rsidRPr="002E1B4B">
              <w:rPr>
                <w:rFonts w:ascii="Arial" w:hAnsi="Arial"/>
                <w:spacing w:val="-2"/>
                <w:highlight w:val="yellow"/>
                <w:lang w:val="nl-BE"/>
              </w:rPr>
              <w:t xml:space="preserve"> op 01.01.20</w:t>
            </w:r>
            <w:r w:rsidR="0032515E">
              <w:rPr>
                <w:rFonts w:ascii="Arial" w:hAnsi="Arial"/>
                <w:spacing w:val="-2"/>
                <w:highlight w:val="yellow"/>
                <w:lang w:val="nl-BE"/>
              </w:rPr>
              <w:t>2</w:t>
            </w:r>
            <w:r w:rsidR="006E5269">
              <w:rPr>
                <w:rFonts w:ascii="Arial" w:hAnsi="Arial"/>
                <w:spacing w:val="-2"/>
                <w:highlight w:val="yellow"/>
                <w:lang w:val="nl-BE"/>
              </w:rPr>
              <w:t>5</w:t>
            </w:r>
            <w:r w:rsidR="003817C8" w:rsidRPr="002E1B4B">
              <w:rPr>
                <w:rFonts w:ascii="Arial" w:hAnsi="Arial"/>
                <w:spacing w:val="-2"/>
                <w:highlight w:val="yellow"/>
                <w:lang w:val="nl-BE"/>
              </w:rPr>
              <w:t>)</w:t>
            </w:r>
            <w:r w:rsidRPr="002E1B4B">
              <w:rPr>
                <w:rFonts w:ascii="Arial" w:hAnsi="Arial"/>
                <w:spacing w:val="-2"/>
                <w:lang w:val="nl-BE"/>
              </w:rPr>
              <w:t>,</w:t>
            </w:r>
            <w:r w:rsidRPr="0068235A">
              <w:rPr>
                <w:rFonts w:ascii="Arial" w:hAnsi="Arial"/>
                <w:spacing w:val="-2"/>
                <w:lang w:val="nl-BE"/>
              </w:rPr>
              <w:t xml:space="preserve"> voor de rechthebbenden bedoeld in artikel 37, § 1, tweede lid, en § 19, van de voornoemde gecoördineerde wet die recht hebben op een verhoogde verzekeringstegemoetko</w:t>
            </w:r>
            <w:r w:rsidRPr="0068235A">
              <w:rPr>
                <w:rFonts w:ascii="Arial" w:hAnsi="Arial"/>
                <w:spacing w:val="-2"/>
                <w:lang w:val="nl-BE"/>
              </w:rPr>
              <w:softHyphen/>
              <w:t xml:space="preserve">ming, en op 25% van de vergoedingsbasis van de dieetvoeding voor medisch gebruik met een maximum van </w:t>
            </w:r>
            <w:r w:rsidRPr="00592492">
              <w:rPr>
                <w:rFonts w:ascii="Arial" w:hAnsi="Arial"/>
                <w:spacing w:val="-2"/>
                <w:lang w:val="nl-BE"/>
              </w:rPr>
              <w:t>€ 11,</w:t>
            </w:r>
            <w:r w:rsidR="00592492" w:rsidRPr="00592492">
              <w:rPr>
                <w:rFonts w:ascii="Arial" w:hAnsi="Arial"/>
                <w:spacing w:val="-2"/>
                <w:lang w:val="nl-BE"/>
              </w:rPr>
              <w:t xml:space="preserve">30 </w:t>
            </w:r>
            <w:r w:rsidR="003817C8" w:rsidRPr="002E1B4B">
              <w:rPr>
                <w:rFonts w:ascii="Arial" w:hAnsi="Arial"/>
                <w:spacing w:val="-2"/>
                <w:highlight w:val="yellow"/>
                <w:lang w:val="nl-BE"/>
              </w:rPr>
              <w:t xml:space="preserve">(€ </w:t>
            </w:r>
            <w:r w:rsidR="003817C8">
              <w:rPr>
                <w:rFonts w:ascii="Arial" w:hAnsi="Arial"/>
                <w:spacing w:val="-2"/>
                <w:highlight w:val="yellow"/>
                <w:lang w:val="nl-BE"/>
              </w:rPr>
              <w:t>1</w:t>
            </w:r>
            <w:r w:rsidR="003549CA">
              <w:rPr>
                <w:rFonts w:ascii="Arial" w:hAnsi="Arial"/>
                <w:spacing w:val="-2"/>
                <w:highlight w:val="yellow"/>
                <w:lang w:val="nl-BE"/>
              </w:rPr>
              <w:t>2</w:t>
            </w:r>
            <w:r w:rsidR="003817C8" w:rsidRPr="002E1B4B">
              <w:rPr>
                <w:rFonts w:ascii="Arial" w:hAnsi="Arial"/>
                <w:spacing w:val="-2"/>
                <w:highlight w:val="yellow"/>
                <w:lang w:val="nl-BE"/>
              </w:rPr>
              <w:t>,</w:t>
            </w:r>
            <w:r w:rsidR="006E5269">
              <w:rPr>
                <w:rFonts w:ascii="Arial" w:hAnsi="Arial"/>
                <w:spacing w:val="-2"/>
                <w:highlight w:val="yellow"/>
                <w:lang w:val="nl-BE"/>
              </w:rPr>
              <w:t>50</w:t>
            </w:r>
            <w:r w:rsidR="003817C8" w:rsidRPr="002E1B4B">
              <w:rPr>
                <w:rFonts w:ascii="Arial" w:hAnsi="Arial"/>
                <w:spacing w:val="-2"/>
                <w:highlight w:val="yellow"/>
                <w:lang w:val="nl-BE"/>
              </w:rPr>
              <w:t xml:space="preserve"> op 01.01.20</w:t>
            </w:r>
            <w:r w:rsidR="0032515E">
              <w:rPr>
                <w:rFonts w:ascii="Arial" w:hAnsi="Arial"/>
                <w:spacing w:val="-2"/>
                <w:highlight w:val="yellow"/>
                <w:lang w:val="nl-BE"/>
              </w:rPr>
              <w:t>2</w:t>
            </w:r>
            <w:r w:rsidR="006E5269">
              <w:rPr>
                <w:rFonts w:ascii="Arial" w:hAnsi="Arial"/>
                <w:spacing w:val="-2"/>
                <w:highlight w:val="yellow"/>
                <w:lang w:val="nl-BE"/>
              </w:rPr>
              <w:t>5</w:t>
            </w:r>
            <w:r w:rsidR="003817C8" w:rsidRPr="002E1B4B">
              <w:rPr>
                <w:rFonts w:ascii="Arial" w:hAnsi="Arial"/>
                <w:spacing w:val="-2"/>
                <w:highlight w:val="yellow"/>
                <w:lang w:val="nl-BE"/>
              </w:rPr>
              <w:t>)</w:t>
            </w:r>
            <w:r w:rsidRPr="0068235A">
              <w:rPr>
                <w:rFonts w:ascii="Arial" w:hAnsi="Arial"/>
                <w:spacing w:val="-2"/>
                <w:lang w:val="nl-BE"/>
              </w:rPr>
              <w:t>, voor de overige rechthebbenden;</w:t>
            </w:r>
          </w:p>
        </w:tc>
        <w:tc>
          <w:tcPr>
            <w:tcW w:w="5245" w:type="dxa"/>
          </w:tcPr>
          <w:p w14:paraId="31C35FDC" w14:textId="687C55B5" w:rsidR="00C30CAE" w:rsidRPr="0068235A" w:rsidRDefault="005F7A3D" w:rsidP="005F7A3D">
            <w:pPr>
              <w:tabs>
                <w:tab w:val="center" w:pos="4819"/>
              </w:tabs>
              <w:ind w:left="145" w:hanging="145"/>
              <w:jc w:val="both"/>
              <w:rPr>
                <w:rFonts w:ascii="Arial" w:hAnsi="Arial" w:cs="Arial"/>
                <w:lang w:val="fr-BE"/>
              </w:rPr>
            </w:pPr>
            <w:r>
              <w:rPr>
                <w:rFonts w:ascii="Arial" w:hAnsi="Arial" w:cs="Arial"/>
                <w:lang w:val="fr-BE"/>
              </w:rPr>
              <w:t xml:space="preserve">- </w:t>
            </w:r>
            <w:r w:rsidR="00C30CAE" w:rsidRPr="0068235A">
              <w:rPr>
                <w:rFonts w:ascii="Arial" w:hAnsi="Arial" w:cs="Arial"/>
                <w:lang w:val="fr-BE"/>
              </w:rPr>
              <w:t xml:space="preserve">« Catégorie B: l'intervention personnelle des bénéficiaires est fixée à 15% de la base de remboursement des aliments diététiques à des fins médicales spéciales avec un maximum de </w:t>
            </w:r>
            <w:r w:rsidR="00592492" w:rsidRPr="00592492">
              <w:rPr>
                <w:rFonts w:ascii="Arial" w:hAnsi="Arial" w:cs="Arial"/>
                <w:lang w:val="fr-BE"/>
              </w:rPr>
              <w:t xml:space="preserve">€ 7,50 </w:t>
            </w:r>
            <w:r w:rsidR="003817C8" w:rsidRPr="002E1B4B">
              <w:rPr>
                <w:rFonts w:ascii="Arial" w:hAnsi="Arial"/>
                <w:spacing w:val="-2"/>
                <w:highlight w:val="yellow"/>
                <w:lang w:val="fr-BE"/>
              </w:rPr>
              <w:t xml:space="preserve">(€ </w:t>
            </w:r>
            <w:r w:rsidR="003549CA">
              <w:rPr>
                <w:rFonts w:ascii="Arial" w:hAnsi="Arial"/>
                <w:spacing w:val="-2"/>
                <w:highlight w:val="yellow"/>
                <w:lang w:val="fr-BE"/>
              </w:rPr>
              <w:t>8</w:t>
            </w:r>
            <w:r w:rsidR="003817C8" w:rsidRPr="002E1B4B">
              <w:rPr>
                <w:rFonts w:ascii="Arial" w:hAnsi="Arial"/>
                <w:spacing w:val="-2"/>
                <w:highlight w:val="yellow"/>
                <w:lang w:val="fr-BE"/>
              </w:rPr>
              <w:t>,</w:t>
            </w:r>
            <w:r w:rsidR="00203BD6">
              <w:rPr>
                <w:rFonts w:ascii="Arial" w:hAnsi="Arial"/>
                <w:spacing w:val="-2"/>
                <w:highlight w:val="yellow"/>
                <w:lang w:val="fr-BE"/>
              </w:rPr>
              <w:t>30</w:t>
            </w:r>
            <w:r w:rsidR="003817C8" w:rsidRPr="002E1B4B">
              <w:rPr>
                <w:rFonts w:ascii="Arial" w:hAnsi="Arial"/>
                <w:spacing w:val="-2"/>
                <w:highlight w:val="yellow"/>
                <w:lang w:val="fr-BE"/>
              </w:rPr>
              <w:t xml:space="preserve"> au 01.01.20</w:t>
            </w:r>
            <w:r w:rsidR="009E1275">
              <w:rPr>
                <w:rFonts w:ascii="Arial" w:hAnsi="Arial"/>
                <w:spacing w:val="-2"/>
                <w:highlight w:val="yellow"/>
                <w:lang w:val="fr-BE"/>
              </w:rPr>
              <w:t>2</w:t>
            </w:r>
            <w:r w:rsidR="006E5269">
              <w:rPr>
                <w:rFonts w:ascii="Arial" w:hAnsi="Arial"/>
                <w:spacing w:val="-2"/>
                <w:highlight w:val="yellow"/>
                <w:lang w:val="fr-BE"/>
              </w:rPr>
              <w:t>5</w:t>
            </w:r>
            <w:r w:rsidR="009E1275">
              <w:rPr>
                <w:rFonts w:ascii="Arial" w:hAnsi="Arial"/>
                <w:spacing w:val="-2"/>
                <w:lang w:val="fr-BE"/>
              </w:rPr>
              <w:t>)</w:t>
            </w:r>
            <w:r w:rsidR="003817C8">
              <w:rPr>
                <w:rFonts w:ascii="Arial" w:hAnsi="Arial"/>
                <w:spacing w:val="-2"/>
                <w:lang w:val="fr-BE"/>
              </w:rPr>
              <w:t xml:space="preserve"> </w:t>
            </w:r>
            <w:r w:rsidR="00C30CAE" w:rsidRPr="0068235A">
              <w:rPr>
                <w:rFonts w:ascii="Arial" w:hAnsi="Arial" w:cs="Arial"/>
                <w:lang w:val="fr-BE"/>
              </w:rPr>
              <w:t xml:space="preserve">pour les bénéficiaires visés à l'article 37, § 1er, alinéa 2, et § 19, de la loi coordonnée susvisée et qui ont droit à un remboursement augmenté de l'assurance, et à 25% de la base de remboursement des aliments diététiques à des fins médicales spéciales avec un maximum de </w:t>
            </w:r>
            <w:r w:rsidR="00592492">
              <w:rPr>
                <w:rFonts w:ascii="Arial" w:hAnsi="Arial" w:cs="Arial"/>
                <w:lang w:val="fr-BE"/>
              </w:rPr>
              <w:t>€ 11,30</w:t>
            </w:r>
            <w:r w:rsidR="009E1275">
              <w:rPr>
                <w:rFonts w:ascii="Arial" w:hAnsi="Arial" w:cs="Arial"/>
                <w:lang w:val="fr-BE"/>
              </w:rPr>
              <w:br/>
            </w:r>
            <w:r w:rsidR="003817C8" w:rsidRPr="002E1B4B">
              <w:rPr>
                <w:rFonts w:ascii="Arial" w:hAnsi="Arial"/>
                <w:spacing w:val="-2"/>
                <w:highlight w:val="yellow"/>
                <w:lang w:val="fr-BE"/>
              </w:rPr>
              <w:t xml:space="preserve">(€ </w:t>
            </w:r>
            <w:r w:rsidR="003817C8">
              <w:rPr>
                <w:rFonts w:ascii="Arial" w:hAnsi="Arial"/>
                <w:spacing w:val="-2"/>
                <w:highlight w:val="yellow"/>
                <w:lang w:val="fr-BE"/>
              </w:rPr>
              <w:t>1</w:t>
            </w:r>
            <w:r w:rsidR="003549CA">
              <w:rPr>
                <w:rFonts w:ascii="Arial" w:hAnsi="Arial"/>
                <w:spacing w:val="-2"/>
                <w:highlight w:val="yellow"/>
                <w:lang w:val="fr-BE"/>
              </w:rPr>
              <w:t>2</w:t>
            </w:r>
            <w:r w:rsidR="003817C8" w:rsidRPr="002E1B4B">
              <w:rPr>
                <w:rFonts w:ascii="Arial" w:hAnsi="Arial"/>
                <w:spacing w:val="-2"/>
                <w:highlight w:val="yellow"/>
                <w:lang w:val="fr-BE"/>
              </w:rPr>
              <w:t>,</w:t>
            </w:r>
            <w:r w:rsidR="006E5269">
              <w:rPr>
                <w:rFonts w:ascii="Arial" w:hAnsi="Arial"/>
                <w:spacing w:val="-2"/>
                <w:highlight w:val="yellow"/>
                <w:lang w:val="fr-BE"/>
              </w:rPr>
              <w:t>50</w:t>
            </w:r>
            <w:r w:rsidR="003817C8" w:rsidRPr="002E1B4B">
              <w:rPr>
                <w:rFonts w:ascii="Arial" w:hAnsi="Arial"/>
                <w:spacing w:val="-2"/>
                <w:highlight w:val="yellow"/>
                <w:lang w:val="fr-BE"/>
              </w:rPr>
              <w:t xml:space="preserve"> </w:t>
            </w:r>
            <w:r w:rsidR="003817C8">
              <w:rPr>
                <w:rFonts w:ascii="Arial" w:hAnsi="Arial"/>
                <w:spacing w:val="-2"/>
                <w:highlight w:val="yellow"/>
                <w:lang w:val="fr-BE"/>
              </w:rPr>
              <w:t>au</w:t>
            </w:r>
            <w:r w:rsidR="003817C8" w:rsidRPr="002E1B4B">
              <w:rPr>
                <w:rFonts w:ascii="Arial" w:hAnsi="Arial"/>
                <w:spacing w:val="-2"/>
                <w:highlight w:val="yellow"/>
                <w:lang w:val="fr-BE"/>
              </w:rPr>
              <w:t xml:space="preserve"> 01.01.20</w:t>
            </w:r>
            <w:r w:rsidR="009E1275">
              <w:rPr>
                <w:rFonts w:ascii="Arial" w:hAnsi="Arial"/>
                <w:spacing w:val="-2"/>
                <w:highlight w:val="yellow"/>
                <w:lang w:val="fr-BE"/>
              </w:rPr>
              <w:t>2</w:t>
            </w:r>
            <w:r w:rsidR="006E5269">
              <w:rPr>
                <w:rFonts w:ascii="Arial" w:hAnsi="Arial"/>
                <w:spacing w:val="-2"/>
                <w:highlight w:val="yellow"/>
                <w:lang w:val="fr-BE"/>
              </w:rPr>
              <w:t>5</w:t>
            </w:r>
            <w:r w:rsidR="003817C8" w:rsidRPr="00592492">
              <w:rPr>
                <w:rFonts w:ascii="Arial" w:hAnsi="Arial" w:cs="Arial"/>
                <w:highlight w:val="yellow"/>
                <w:lang w:val="fr-BE"/>
              </w:rPr>
              <w:t>)</w:t>
            </w:r>
            <w:r w:rsidR="00C30CAE" w:rsidRPr="0068235A">
              <w:rPr>
                <w:rFonts w:ascii="Arial" w:hAnsi="Arial" w:cs="Arial"/>
                <w:lang w:val="fr-BE"/>
              </w:rPr>
              <w:t>, pour les autres bénéficiaires;</w:t>
            </w:r>
          </w:p>
        </w:tc>
      </w:tr>
      <w:tr w:rsidR="00C30CAE" w:rsidRPr="00203BD6" w14:paraId="41746A7D" w14:textId="77777777" w:rsidTr="00452E56">
        <w:tc>
          <w:tcPr>
            <w:tcW w:w="5530" w:type="dxa"/>
          </w:tcPr>
          <w:p w14:paraId="793244F0" w14:textId="77777777" w:rsidR="00C30CAE" w:rsidRPr="0068235A" w:rsidRDefault="00C30CAE">
            <w:pPr>
              <w:keepNext/>
              <w:keepLines/>
              <w:tabs>
                <w:tab w:val="left" w:pos="156"/>
              </w:tabs>
              <w:suppressAutoHyphens/>
              <w:ind w:left="142" w:hanging="142"/>
              <w:jc w:val="both"/>
              <w:rPr>
                <w:rFonts w:ascii="Arial" w:hAnsi="Arial"/>
                <w:spacing w:val="-2"/>
                <w:lang w:val="fr-BE"/>
              </w:rPr>
            </w:pPr>
          </w:p>
        </w:tc>
        <w:tc>
          <w:tcPr>
            <w:tcW w:w="5245" w:type="dxa"/>
          </w:tcPr>
          <w:p w14:paraId="188BACE4" w14:textId="77777777" w:rsidR="00C30CAE" w:rsidRPr="0068235A" w:rsidRDefault="00C30CAE" w:rsidP="005F7A3D">
            <w:pPr>
              <w:keepNext/>
              <w:keepLines/>
              <w:tabs>
                <w:tab w:val="left" w:pos="143"/>
              </w:tabs>
              <w:suppressAutoHyphens/>
              <w:ind w:left="145" w:hanging="145"/>
              <w:jc w:val="both"/>
              <w:rPr>
                <w:rFonts w:ascii="Arial" w:hAnsi="Arial"/>
                <w:spacing w:val="-2"/>
                <w:lang w:val="fr-BE"/>
              </w:rPr>
            </w:pPr>
          </w:p>
        </w:tc>
      </w:tr>
      <w:tr w:rsidR="00C30CAE" w:rsidRPr="00203BD6" w14:paraId="62AD9AEB" w14:textId="77777777" w:rsidTr="00452E56">
        <w:tc>
          <w:tcPr>
            <w:tcW w:w="5530" w:type="dxa"/>
          </w:tcPr>
          <w:p w14:paraId="2A261813" w14:textId="3DA644B8" w:rsidR="00C30CAE" w:rsidRPr="0068235A" w:rsidRDefault="00C30CAE" w:rsidP="005F7A3D">
            <w:pPr>
              <w:keepNext/>
              <w:keepLines/>
              <w:tabs>
                <w:tab w:val="left" w:pos="156"/>
              </w:tabs>
              <w:suppressAutoHyphens/>
              <w:ind w:left="142" w:hanging="142"/>
              <w:jc w:val="both"/>
              <w:rPr>
                <w:rFonts w:ascii="Arial" w:hAnsi="Arial"/>
                <w:spacing w:val="-2"/>
              </w:rPr>
            </w:pPr>
            <w:r w:rsidRPr="0068235A">
              <w:rPr>
                <w:rFonts w:ascii="Arial" w:hAnsi="Arial"/>
                <w:spacing w:val="-2"/>
              </w:rPr>
              <w:t>-</w:t>
            </w:r>
            <w:r w:rsidRPr="0068235A">
              <w:rPr>
                <w:rFonts w:ascii="Arial" w:hAnsi="Arial"/>
                <w:spacing w:val="-2"/>
              </w:rPr>
              <w:tab/>
            </w:r>
            <w:r w:rsidRPr="0068235A">
              <w:rPr>
                <w:rFonts w:ascii="Arial" w:hAnsi="Arial"/>
                <w:spacing w:val="-2"/>
                <w:lang w:val="nl-BE"/>
              </w:rPr>
              <w:t xml:space="preserve">Categorie C: het persoonlijk aandeel van de rechthebbenden wordt vastgesteld op 50% van de vergoedingsbasis van de dieetvoeding voor medisch gebruik, met een maximum van </w:t>
            </w:r>
            <w:r w:rsidR="007C7A25" w:rsidRPr="00592492">
              <w:rPr>
                <w:rFonts w:ascii="Arial" w:hAnsi="Arial"/>
                <w:spacing w:val="-2"/>
                <w:lang w:val="nl-BE"/>
              </w:rPr>
              <w:t>€ 11,30</w:t>
            </w:r>
            <w:r w:rsidR="003817C8">
              <w:rPr>
                <w:rFonts w:ascii="Arial" w:hAnsi="Arial"/>
                <w:spacing w:val="-2"/>
                <w:lang w:val="nl-BE"/>
              </w:rPr>
              <w:t xml:space="preserve"> </w:t>
            </w:r>
            <w:r w:rsidR="003817C8" w:rsidRPr="002E1B4B">
              <w:rPr>
                <w:rFonts w:ascii="Arial" w:hAnsi="Arial"/>
                <w:spacing w:val="-2"/>
                <w:highlight w:val="yellow"/>
                <w:lang w:val="nl-BE"/>
              </w:rPr>
              <w:t xml:space="preserve">(€ </w:t>
            </w:r>
            <w:r w:rsidR="003817C8">
              <w:rPr>
                <w:rFonts w:ascii="Arial" w:hAnsi="Arial"/>
                <w:spacing w:val="-2"/>
                <w:highlight w:val="yellow"/>
                <w:lang w:val="nl-BE"/>
              </w:rPr>
              <w:t>1</w:t>
            </w:r>
            <w:r w:rsidR="003549CA">
              <w:rPr>
                <w:rFonts w:ascii="Arial" w:hAnsi="Arial"/>
                <w:spacing w:val="-2"/>
                <w:highlight w:val="yellow"/>
                <w:lang w:val="nl-BE"/>
              </w:rPr>
              <w:t>2</w:t>
            </w:r>
            <w:r w:rsidR="003817C8" w:rsidRPr="002E1B4B">
              <w:rPr>
                <w:rFonts w:ascii="Arial" w:hAnsi="Arial"/>
                <w:spacing w:val="-2"/>
                <w:highlight w:val="yellow"/>
                <w:lang w:val="nl-BE"/>
              </w:rPr>
              <w:t>,</w:t>
            </w:r>
            <w:r w:rsidR="006E5269">
              <w:rPr>
                <w:rFonts w:ascii="Arial" w:hAnsi="Arial"/>
                <w:spacing w:val="-2"/>
                <w:highlight w:val="yellow"/>
                <w:lang w:val="nl-BE"/>
              </w:rPr>
              <w:t>50</w:t>
            </w:r>
            <w:r w:rsidR="003817C8" w:rsidRPr="002E1B4B">
              <w:rPr>
                <w:rFonts w:ascii="Arial" w:hAnsi="Arial"/>
                <w:spacing w:val="-2"/>
                <w:highlight w:val="yellow"/>
                <w:lang w:val="nl-BE"/>
              </w:rPr>
              <w:t xml:space="preserve"> op 01.01.20</w:t>
            </w:r>
            <w:r w:rsidR="0032515E">
              <w:rPr>
                <w:rFonts w:ascii="Arial" w:hAnsi="Arial"/>
                <w:spacing w:val="-2"/>
                <w:highlight w:val="yellow"/>
                <w:lang w:val="nl-BE"/>
              </w:rPr>
              <w:t>2</w:t>
            </w:r>
            <w:r w:rsidR="006E5269">
              <w:rPr>
                <w:rFonts w:ascii="Arial" w:hAnsi="Arial"/>
                <w:spacing w:val="-2"/>
                <w:highlight w:val="yellow"/>
                <w:lang w:val="nl-BE"/>
              </w:rPr>
              <w:t>5</w:t>
            </w:r>
            <w:r w:rsidR="003817C8" w:rsidRPr="002E1B4B">
              <w:rPr>
                <w:rFonts w:ascii="Arial" w:hAnsi="Arial"/>
                <w:spacing w:val="-2"/>
                <w:highlight w:val="yellow"/>
                <w:lang w:val="nl-BE"/>
              </w:rPr>
              <w:t>)</w:t>
            </w:r>
            <w:r w:rsidRPr="0068235A">
              <w:rPr>
                <w:rFonts w:ascii="Arial" w:hAnsi="Arial"/>
                <w:spacing w:val="-2"/>
                <w:lang w:val="nl-BE"/>
              </w:rPr>
              <w:t>, voor de rechthebbenden bedoeld in artikel 37, § 1, tweede lid, en § 19, van de voornoemde gecoördineerde wet die recht hebben op een verhoogde verzekeringstegemoetkoming, en met een maximum van</w:t>
            </w:r>
            <w:r w:rsidR="007C7A25">
              <w:rPr>
                <w:rFonts w:ascii="Arial" w:hAnsi="Arial"/>
                <w:spacing w:val="-2"/>
                <w:lang w:val="nl-BE"/>
              </w:rPr>
              <w:t xml:space="preserve"> € 18,70 </w:t>
            </w:r>
            <w:r w:rsidR="003817C8" w:rsidRPr="002E1B4B">
              <w:rPr>
                <w:rFonts w:ascii="Arial" w:hAnsi="Arial"/>
                <w:spacing w:val="-2"/>
                <w:highlight w:val="yellow"/>
                <w:lang w:val="nl-BE"/>
              </w:rPr>
              <w:t xml:space="preserve">(€ </w:t>
            </w:r>
            <w:r w:rsidR="003549CA">
              <w:rPr>
                <w:rFonts w:ascii="Arial" w:hAnsi="Arial"/>
                <w:spacing w:val="-2"/>
                <w:highlight w:val="yellow"/>
                <w:lang w:val="nl-BE"/>
              </w:rPr>
              <w:t>20</w:t>
            </w:r>
            <w:r w:rsidR="003817C8" w:rsidRPr="002E1B4B">
              <w:rPr>
                <w:rFonts w:ascii="Arial" w:hAnsi="Arial"/>
                <w:spacing w:val="-2"/>
                <w:highlight w:val="yellow"/>
                <w:lang w:val="nl-BE"/>
              </w:rPr>
              <w:t>,</w:t>
            </w:r>
            <w:r w:rsidR="00203BD6">
              <w:rPr>
                <w:rFonts w:ascii="Arial" w:hAnsi="Arial"/>
                <w:spacing w:val="-2"/>
                <w:highlight w:val="yellow"/>
                <w:lang w:val="nl-BE"/>
              </w:rPr>
              <w:t>70</w:t>
            </w:r>
            <w:r w:rsidR="003817C8" w:rsidRPr="002E1B4B">
              <w:rPr>
                <w:rFonts w:ascii="Arial" w:hAnsi="Arial"/>
                <w:spacing w:val="-2"/>
                <w:highlight w:val="yellow"/>
                <w:lang w:val="nl-BE"/>
              </w:rPr>
              <w:t xml:space="preserve"> op 01.01.20</w:t>
            </w:r>
            <w:r w:rsidR="0032515E">
              <w:rPr>
                <w:rFonts w:ascii="Arial" w:hAnsi="Arial"/>
                <w:spacing w:val="-2"/>
                <w:highlight w:val="yellow"/>
                <w:lang w:val="nl-BE"/>
              </w:rPr>
              <w:t>2</w:t>
            </w:r>
            <w:r w:rsidR="006E5269">
              <w:rPr>
                <w:rFonts w:ascii="Arial" w:hAnsi="Arial"/>
                <w:spacing w:val="-2"/>
                <w:highlight w:val="yellow"/>
                <w:lang w:val="nl-BE"/>
              </w:rPr>
              <w:t>5</w:t>
            </w:r>
            <w:r w:rsidR="003817C8" w:rsidRPr="002E1B4B">
              <w:rPr>
                <w:rFonts w:ascii="Arial" w:hAnsi="Arial"/>
                <w:spacing w:val="-2"/>
                <w:highlight w:val="yellow"/>
                <w:lang w:val="nl-BE"/>
              </w:rPr>
              <w:t>)</w:t>
            </w:r>
            <w:r w:rsidR="003817C8">
              <w:rPr>
                <w:rFonts w:ascii="Arial" w:hAnsi="Arial"/>
                <w:spacing w:val="-2"/>
                <w:lang w:val="nl-BE"/>
              </w:rPr>
              <w:t xml:space="preserve"> </w:t>
            </w:r>
            <w:r w:rsidRPr="0068235A">
              <w:rPr>
                <w:rFonts w:ascii="Arial" w:hAnsi="Arial"/>
                <w:spacing w:val="-2"/>
                <w:lang w:val="nl-BE"/>
              </w:rPr>
              <w:t>voor de overige rechthebbenden”;</w:t>
            </w:r>
          </w:p>
        </w:tc>
        <w:tc>
          <w:tcPr>
            <w:tcW w:w="5245" w:type="dxa"/>
          </w:tcPr>
          <w:p w14:paraId="12766281" w14:textId="679056F6" w:rsidR="00C30CAE" w:rsidRPr="0068235A" w:rsidRDefault="005F7A3D" w:rsidP="005F7A3D">
            <w:pPr>
              <w:tabs>
                <w:tab w:val="center" w:pos="4819"/>
              </w:tabs>
              <w:ind w:left="145" w:hanging="145"/>
              <w:jc w:val="both"/>
              <w:rPr>
                <w:rFonts w:ascii="Arial" w:hAnsi="Arial" w:cs="Arial"/>
                <w:lang w:val="fr-BE"/>
              </w:rPr>
            </w:pPr>
            <w:r>
              <w:rPr>
                <w:rFonts w:ascii="Arial" w:hAnsi="Arial" w:cs="Arial"/>
                <w:lang w:val="fr-BE"/>
              </w:rPr>
              <w:t xml:space="preserve">- </w:t>
            </w:r>
            <w:r w:rsidR="00C30CAE" w:rsidRPr="0068235A">
              <w:rPr>
                <w:rFonts w:ascii="Arial" w:hAnsi="Arial" w:cs="Arial"/>
                <w:lang w:val="fr-BE"/>
              </w:rPr>
              <w:t xml:space="preserve">Catégorie C: l'intervention personnelle des bénéficiaires est fixée à 50% de la base de remboursement des aliments diététiques à des fins médicales spéciales, avec un maximum de </w:t>
            </w:r>
            <w:r w:rsidR="007C7A25">
              <w:rPr>
                <w:rFonts w:ascii="Arial" w:hAnsi="Arial" w:cs="Arial"/>
                <w:lang w:val="fr-BE"/>
              </w:rPr>
              <w:t xml:space="preserve">€ 11,30 </w:t>
            </w:r>
            <w:r w:rsidR="003817C8" w:rsidRPr="002E1B4B">
              <w:rPr>
                <w:rFonts w:ascii="Arial" w:hAnsi="Arial"/>
                <w:spacing w:val="-2"/>
                <w:highlight w:val="yellow"/>
                <w:lang w:val="fr-BE"/>
              </w:rPr>
              <w:t xml:space="preserve">(€ </w:t>
            </w:r>
            <w:r w:rsidR="003817C8">
              <w:rPr>
                <w:rFonts w:ascii="Arial" w:hAnsi="Arial"/>
                <w:spacing w:val="-2"/>
                <w:highlight w:val="yellow"/>
                <w:lang w:val="fr-BE"/>
              </w:rPr>
              <w:t>1</w:t>
            </w:r>
            <w:r w:rsidR="003549CA">
              <w:rPr>
                <w:rFonts w:ascii="Arial" w:hAnsi="Arial"/>
                <w:spacing w:val="-2"/>
                <w:highlight w:val="yellow"/>
                <w:lang w:val="fr-BE"/>
              </w:rPr>
              <w:t>2</w:t>
            </w:r>
            <w:r w:rsidR="003817C8" w:rsidRPr="002E1B4B">
              <w:rPr>
                <w:rFonts w:ascii="Arial" w:hAnsi="Arial"/>
                <w:spacing w:val="-2"/>
                <w:highlight w:val="yellow"/>
                <w:lang w:val="fr-BE"/>
              </w:rPr>
              <w:t>,</w:t>
            </w:r>
            <w:r w:rsidR="006E5269">
              <w:rPr>
                <w:rFonts w:ascii="Arial" w:hAnsi="Arial"/>
                <w:spacing w:val="-2"/>
                <w:highlight w:val="yellow"/>
                <w:lang w:val="fr-BE"/>
              </w:rPr>
              <w:t>5</w:t>
            </w:r>
            <w:r w:rsidR="003549CA">
              <w:rPr>
                <w:rFonts w:ascii="Arial" w:hAnsi="Arial"/>
                <w:spacing w:val="-2"/>
                <w:highlight w:val="yellow"/>
                <w:lang w:val="fr-BE"/>
              </w:rPr>
              <w:t>0</w:t>
            </w:r>
            <w:r w:rsidR="003817C8" w:rsidRPr="002E1B4B">
              <w:rPr>
                <w:rFonts w:ascii="Arial" w:hAnsi="Arial"/>
                <w:spacing w:val="-2"/>
                <w:highlight w:val="yellow"/>
                <w:lang w:val="fr-BE"/>
              </w:rPr>
              <w:t xml:space="preserve"> </w:t>
            </w:r>
            <w:r w:rsidR="003817C8">
              <w:rPr>
                <w:rFonts w:ascii="Arial" w:hAnsi="Arial"/>
                <w:spacing w:val="-2"/>
                <w:highlight w:val="yellow"/>
                <w:lang w:val="fr-BE"/>
              </w:rPr>
              <w:t>au</w:t>
            </w:r>
            <w:r w:rsidR="003817C8" w:rsidRPr="002E1B4B">
              <w:rPr>
                <w:rFonts w:ascii="Arial" w:hAnsi="Arial"/>
                <w:spacing w:val="-2"/>
                <w:highlight w:val="yellow"/>
                <w:lang w:val="fr-BE"/>
              </w:rPr>
              <w:t xml:space="preserve"> 01.01.20</w:t>
            </w:r>
            <w:r w:rsidR="009E1275">
              <w:rPr>
                <w:rFonts w:ascii="Arial" w:hAnsi="Arial"/>
                <w:spacing w:val="-2"/>
                <w:highlight w:val="yellow"/>
                <w:lang w:val="fr-BE"/>
              </w:rPr>
              <w:t>2</w:t>
            </w:r>
            <w:r w:rsidR="006E5269">
              <w:rPr>
                <w:rFonts w:ascii="Arial" w:hAnsi="Arial"/>
                <w:spacing w:val="-2"/>
                <w:highlight w:val="yellow"/>
                <w:lang w:val="fr-BE"/>
              </w:rPr>
              <w:t>5</w:t>
            </w:r>
            <w:r w:rsidR="003817C8" w:rsidRPr="00592492">
              <w:rPr>
                <w:rFonts w:ascii="Arial" w:hAnsi="Arial" w:cs="Arial"/>
                <w:highlight w:val="yellow"/>
                <w:lang w:val="fr-BE"/>
              </w:rPr>
              <w:t>)</w:t>
            </w:r>
            <w:r w:rsidR="00C30CAE" w:rsidRPr="0068235A">
              <w:rPr>
                <w:rFonts w:ascii="Arial" w:hAnsi="Arial" w:cs="Arial"/>
                <w:lang w:val="fr-BE"/>
              </w:rPr>
              <w:t>, pour les bénéficiaires visés à l'article 37, § 1er, alinéa 2, et § 19, de la loi coordonnée susvisée et qui ont droit à un remboursement augmenté de l'assurance, et avec un maximum de</w:t>
            </w:r>
            <w:r w:rsidR="009E1275">
              <w:rPr>
                <w:rFonts w:ascii="Arial" w:hAnsi="Arial" w:cs="Arial"/>
                <w:lang w:val="fr-BE"/>
              </w:rPr>
              <w:br/>
            </w:r>
            <w:r w:rsidR="007C7A25" w:rsidRPr="007C7A25">
              <w:rPr>
                <w:rFonts w:ascii="Arial" w:hAnsi="Arial"/>
                <w:spacing w:val="-2"/>
                <w:lang w:val="fr-BE"/>
              </w:rPr>
              <w:t xml:space="preserve">€ 18,70 </w:t>
            </w:r>
            <w:r w:rsidR="003817C8" w:rsidRPr="002E1B4B">
              <w:rPr>
                <w:rFonts w:ascii="Arial" w:hAnsi="Arial"/>
                <w:spacing w:val="-2"/>
                <w:highlight w:val="yellow"/>
                <w:lang w:val="fr-BE"/>
              </w:rPr>
              <w:t xml:space="preserve">(€ </w:t>
            </w:r>
            <w:r w:rsidR="003549CA">
              <w:rPr>
                <w:rFonts w:ascii="Arial" w:hAnsi="Arial"/>
                <w:spacing w:val="-2"/>
                <w:highlight w:val="yellow"/>
                <w:lang w:val="fr-BE"/>
              </w:rPr>
              <w:t>20</w:t>
            </w:r>
            <w:r w:rsidR="003817C8" w:rsidRPr="002E1B4B">
              <w:rPr>
                <w:rFonts w:ascii="Arial" w:hAnsi="Arial"/>
                <w:spacing w:val="-2"/>
                <w:highlight w:val="yellow"/>
                <w:lang w:val="fr-BE"/>
              </w:rPr>
              <w:t>,</w:t>
            </w:r>
            <w:r w:rsidR="00203BD6">
              <w:rPr>
                <w:rFonts w:ascii="Arial" w:hAnsi="Arial"/>
                <w:spacing w:val="-2"/>
                <w:highlight w:val="yellow"/>
                <w:lang w:val="fr-BE"/>
              </w:rPr>
              <w:t>70</w:t>
            </w:r>
            <w:r w:rsidR="003817C8" w:rsidRPr="002E1B4B">
              <w:rPr>
                <w:rFonts w:ascii="Arial" w:hAnsi="Arial"/>
                <w:spacing w:val="-2"/>
                <w:highlight w:val="yellow"/>
                <w:lang w:val="fr-BE"/>
              </w:rPr>
              <w:t xml:space="preserve"> au 01.01.20</w:t>
            </w:r>
            <w:r w:rsidR="009E1275">
              <w:rPr>
                <w:rFonts w:ascii="Arial" w:hAnsi="Arial"/>
                <w:spacing w:val="-2"/>
                <w:highlight w:val="yellow"/>
                <w:lang w:val="fr-BE"/>
              </w:rPr>
              <w:t>2</w:t>
            </w:r>
            <w:r w:rsidR="006E5269">
              <w:rPr>
                <w:rFonts w:ascii="Arial" w:hAnsi="Arial"/>
                <w:spacing w:val="-2"/>
                <w:highlight w:val="yellow"/>
                <w:lang w:val="fr-BE"/>
              </w:rPr>
              <w:t>5</w:t>
            </w:r>
            <w:r w:rsidR="003817C8" w:rsidRPr="002E1B4B">
              <w:rPr>
                <w:rFonts w:ascii="Arial" w:hAnsi="Arial"/>
                <w:spacing w:val="-2"/>
                <w:highlight w:val="yellow"/>
                <w:lang w:val="fr-BE"/>
              </w:rPr>
              <w:t>)</w:t>
            </w:r>
            <w:r w:rsidR="007C7A25" w:rsidRPr="007C7A25">
              <w:rPr>
                <w:rFonts w:ascii="Arial" w:hAnsi="Arial"/>
                <w:spacing w:val="-2"/>
                <w:lang w:val="fr-BE"/>
              </w:rPr>
              <w:t xml:space="preserve"> </w:t>
            </w:r>
            <w:r w:rsidR="00C30CAE" w:rsidRPr="0068235A">
              <w:rPr>
                <w:rFonts w:ascii="Arial" w:hAnsi="Arial" w:cs="Arial"/>
                <w:lang w:val="fr-BE"/>
              </w:rPr>
              <w:t>pour les autres bénéficiaires »;</w:t>
            </w:r>
          </w:p>
        </w:tc>
      </w:tr>
      <w:tr w:rsidR="00C30CAE" w:rsidRPr="00203BD6" w14:paraId="05975B3B" w14:textId="77777777" w:rsidTr="00452E56">
        <w:tc>
          <w:tcPr>
            <w:tcW w:w="5530" w:type="dxa"/>
          </w:tcPr>
          <w:p w14:paraId="391D2215" w14:textId="77777777" w:rsidR="00C30CAE" w:rsidRDefault="00C30CAE">
            <w:pPr>
              <w:tabs>
                <w:tab w:val="left" w:pos="156"/>
              </w:tabs>
              <w:suppressAutoHyphens/>
              <w:ind w:left="156" w:hanging="142"/>
              <w:jc w:val="both"/>
              <w:rPr>
                <w:rFonts w:ascii="Arial" w:hAnsi="Arial"/>
                <w:spacing w:val="-2"/>
                <w:lang w:val="fr-FR"/>
              </w:rPr>
            </w:pPr>
          </w:p>
        </w:tc>
        <w:tc>
          <w:tcPr>
            <w:tcW w:w="5245" w:type="dxa"/>
          </w:tcPr>
          <w:p w14:paraId="2DB14B02" w14:textId="77777777" w:rsidR="00C30CAE" w:rsidRDefault="00C30CAE">
            <w:pPr>
              <w:tabs>
                <w:tab w:val="left" w:pos="143"/>
              </w:tabs>
              <w:suppressAutoHyphens/>
              <w:ind w:left="143" w:hanging="141"/>
              <w:jc w:val="both"/>
              <w:rPr>
                <w:rFonts w:ascii="Arial" w:hAnsi="Arial"/>
                <w:spacing w:val="-2"/>
                <w:lang w:val="fr-FR"/>
              </w:rPr>
            </w:pPr>
          </w:p>
        </w:tc>
      </w:tr>
      <w:tr w:rsidR="00C30CAE" w:rsidRPr="00203BD6" w14:paraId="74DB4373" w14:textId="77777777" w:rsidTr="00452E56">
        <w:tc>
          <w:tcPr>
            <w:tcW w:w="5530" w:type="dxa"/>
          </w:tcPr>
          <w:p w14:paraId="1A938F32" w14:textId="77777777" w:rsidR="00C30CAE" w:rsidRDefault="00C30CAE">
            <w:pPr>
              <w:tabs>
                <w:tab w:val="left" w:pos="156"/>
              </w:tabs>
              <w:suppressAutoHyphens/>
              <w:ind w:left="156" w:hanging="142"/>
              <w:jc w:val="both"/>
              <w:rPr>
                <w:rFonts w:ascii="Arial" w:hAnsi="Arial"/>
                <w:spacing w:val="-2"/>
              </w:rPr>
            </w:pPr>
            <w:r>
              <w:rPr>
                <w:rFonts w:ascii="Arial" w:hAnsi="Arial"/>
                <w:spacing w:val="-2"/>
              </w:rPr>
              <w:t>-</w:t>
            </w:r>
            <w:r>
              <w:rPr>
                <w:rFonts w:ascii="Arial" w:hAnsi="Arial"/>
                <w:spacing w:val="-2"/>
              </w:rPr>
              <w:tab/>
              <w:t>Categorie Cs: het persoonlijk aandeel van de rechthebbenden wordt vastgesteld op 60% van de vergoedingsbasis van de dieetvoeding voor medisch gebruik;</w:t>
            </w:r>
          </w:p>
        </w:tc>
        <w:tc>
          <w:tcPr>
            <w:tcW w:w="5245" w:type="dxa"/>
          </w:tcPr>
          <w:p w14:paraId="29E943D0" w14:textId="77777777" w:rsidR="00C30CAE" w:rsidRDefault="00C30CAE">
            <w:pPr>
              <w:tabs>
                <w:tab w:val="left" w:pos="143"/>
              </w:tabs>
              <w:suppressAutoHyphens/>
              <w:ind w:left="143" w:hanging="141"/>
              <w:jc w:val="both"/>
              <w:rPr>
                <w:rFonts w:ascii="Arial" w:hAnsi="Arial"/>
                <w:spacing w:val="-2"/>
                <w:lang w:val="fr-FR"/>
              </w:rPr>
            </w:pPr>
            <w:r>
              <w:rPr>
                <w:rFonts w:ascii="Arial" w:hAnsi="Arial"/>
                <w:spacing w:val="-2"/>
                <w:lang w:val="fr-FR"/>
              </w:rPr>
              <w:t>-</w:t>
            </w:r>
            <w:r>
              <w:rPr>
                <w:rFonts w:ascii="Arial" w:hAnsi="Arial"/>
                <w:spacing w:val="-2"/>
                <w:lang w:val="fr-FR"/>
              </w:rPr>
              <w:tab/>
              <w:t>Catégorie Cs: l'intervention personnelle des bénéficiaires est fixée à 60% de la base de remboursement des aliments diététiques à des fins médicales spéciales;</w:t>
            </w:r>
          </w:p>
        </w:tc>
      </w:tr>
      <w:tr w:rsidR="009455B2" w:rsidRPr="00203BD6" w14:paraId="314A0DF6" w14:textId="77777777" w:rsidTr="00452E56">
        <w:tc>
          <w:tcPr>
            <w:tcW w:w="5530" w:type="dxa"/>
          </w:tcPr>
          <w:p w14:paraId="1AB77828" w14:textId="77777777" w:rsidR="009455B2" w:rsidRPr="009E1275" w:rsidRDefault="009455B2">
            <w:pPr>
              <w:tabs>
                <w:tab w:val="left" w:pos="156"/>
              </w:tabs>
              <w:suppressAutoHyphens/>
              <w:ind w:left="156" w:hanging="142"/>
              <w:jc w:val="both"/>
              <w:rPr>
                <w:rFonts w:ascii="Arial" w:hAnsi="Arial"/>
                <w:spacing w:val="-2"/>
                <w:lang w:val="fr-FR"/>
              </w:rPr>
            </w:pPr>
          </w:p>
        </w:tc>
        <w:tc>
          <w:tcPr>
            <w:tcW w:w="5245" w:type="dxa"/>
          </w:tcPr>
          <w:p w14:paraId="0B89673C" w14:textId="77777777" w:rsidR="009455B2" w:rsidRDefault="009455B2">
            <w:pPr>
              <w:tabs>
                <w:tab w:val="left" w:pos="143"/>
              </w:tabs>
              <w:suppressAutoHyphens/>
              <w:ind w:left="143" w:hanging="141"/>
              <w:jc w:val="both"/>
              <w:rPr>
                <w:rFonts w:ascii="Arial" w:hAnsi="Arial"/>
                <w:spacing w:val="-2"/>
                <w:lang w:val="fr-FR"/>
              </w:rPr>
            </w:pPr>
          </w:p>
        </w:tc>
      </w:tr>
      <w:tr w:rsidR="009455B2" w:rsidRPr="00203BD6" w14:paraId="5278A23D" w14:textId="77777777" w:rsidTr="00452E56">
        <w:tc>
          <w:tcPr>
            <w:tcW w:w="5530" w:type="dxa"/>
          </w:tcPr>
          <w:p w14:paraId="010673CF" w14:textId="77777777" w:rsidR="009455B2" w:rsidRDefault="009455B2">
            <w:pPr>
              <w:tabs>
                <w:tab w:val="left" w:pos="156"/>
              </w:tabs>
              <w:suppressAutoHyphens/>
              <w:ind w:left="156" w:hanging="142"/>
              <w:jc w:val="both"/>
              <w:rPr>
                <w:rFonts w:ascii="Arial" w:hAnsi="Arial"/>
                <w:spacing w:val="-2"/>
              </w:rPr>
            </w:pPr>
            <w:r>
              <w:rPr>
                <w:rFonts w:ascii="Arial" w:hAnsi="Arial"/>
                <w:spacing w:val="-2"/>
              </w:rPr>
              <w:t>-</w:t>
            </w:r>
            <w:r>
              <w:rPr>
                <w:rFonts w:ascii="Arial" w:hAnsi="Arial"/>
                <w:spacing w:val="-2"/>
              </w:rPr>
              <w:tab/>
              <w:t>Categorie Cx: het persoonlijk aandeel van de rechthebbenden wordt vastgesteld op 80% van de vergoedingsbasis van de dieetvoeding voor medisch gebruik;</w:t>
            </w:r>
          </w:p>
        </w:tc>
        <w:tc>
          <w:tcPr>
            <w:tcW w:w="5245" w:type="dxa"/>
          </w:tcPr>
          <w:p w14:paraId="6F956CB7" w14:textId="77777777" w:rsidR="009455B2" w:rsidRPr="009455B2" w:rsidRDefault="009455B2">
            <w:pPr>
              <w:tabs>
                <w:tab w:val="left" w:pos="143"/>
              </w:tabs>
              <w:suppressAutoHyphens/>
              <w:ind w:left="143" w:hanging="141"/>
              <w:jc w:val="both"/>
              <w:rPr>
                <w:rFonts w:ascii="Arial" w:hAnsi="Arial"/>
                <w:spacing w:val="-2"/>
                <w:lang w:val="fr-BE"/>
              </w:rPr>
            </w:pPr>
            <w:r>
              <w:rPr>
                <w:rFonts w:ascii="Arial" w:hAnsi="Arial"/>
                <w:spacing w:val="-2"/>
                <w:lang w:val="fr-FR"/>
              </w:rPr>
              <w:t>-</w:t>
            </w:r>
            <w:r>
              <w:rPr>
                <w:rFonts w:ascii="Arial" w:hAnsi="Arial"/>
                <w:spacing w:val="-2"/>
                <w:lang w:val="fr-FR"/>
              </w:rPr>
              <w:tab/>
              <w:t>Catégorie Cx: l'intervention personnelle des bénéficiaires est fixée à 80% de la base de remboursement des aliments diététiques à des fins médicales spéciales;</w:t>
            </w:r>
          </w:p>
        </w:tc>
      </w:tr>
      <w:tr w:rsidR="009455B2" w:rsidRPr="00203BD6" w14:paraId="1B8D6AC9" w14:textId="77777777" w:rsidTr="00452E56">
        <w:tc>
          <w:tcPr>
            <w:tcW w:w="5530" w:type="dxa"/>
          </w:tcPr>
          <w:p w14:paraId="78F4E9FB" w14:textId="77777777" w:rsidR="009455B2" w:rsidRPr="009E1275" w:rsidRDefault="009455B2">
            <w:pPr>
              <w:tabs>
                <w:tab w:val="left" w:pos="156"/>
              </w:tabs>
              <w:suppressAutoHyphens/>
              <w:ind w:left="156" w:hanging="142"/>
              <w:jc w:val="both"/>
              <w:rPr>
                <w:rFonts w:ascii="Arial" w:hAnsi="Arial"/>
                <w:spacing w:val="-2"/>
                <w:lang w:val="fr-FR"/>
              </w:rPr>
            </w:pPr>
          </w:p>
        </w:tc>
        <w:tc>
          <w:tcPr>
            <w:tcW w:w="5245" w:type="dxa"/>
          </w:tcPr>
          <w:p w14:paraId="66C12AA2" w14:textId="77777777" w:rsidR="009455B2" w:rsidRDefault="009455B2">
            <w:pPr>
              <w:tabs>
                <w:tab w:val="left" w:pos="143"/>
              </w:tabs>
              <w:suppressAutoHyphens/>
              <w:ind w:left="143" w:hanging="141"/>
              <w:jc w:val="both"/>
              <w:rPr>
                <w:rFonts w:ascii="Arial" w:hAnsi="Arial"/>
                <w:spacing w:val="-2"/>
                <w:lang w:val="fr-FR"/>
              </w:rPr>
            </w:pPr>
          </w:p>
        </w:tc>
      </w:tr>
      <w:tr w:rsidR="009455B2" w:rsidRPr="00203BD6" w14:paraId="5D1F46F4" w14:textId="77777777" w:rsidTr="00452E56">
        <w:tc>
          <w:tcPr>
            <w:tcW w:w="5530" w:type="dxa"/>
          </w:tcPr>
          <w:p w14:paraId="1B466402" w14:textId="77777777" w:rsidR="009455B2" w:rsidRDefault="009455B2" w:rsidP="009455B2">
            <w:pPr>
              <w:tabs>
                <w:tab w:val="left" w:pos="156"/>
              </w:tabs>
              <w:suppressAutoHyphens/>
              <w:ind w:left="156" w:hanging="142"/>
              <w:jc w:val="both"/>
              <w:rPr>
                <w:rFonts w:ascii="Arial" w:hAnsi="Arial"/>
                <w:spacing w:val="-2"/>
              </w:rPr>
            </w:pPr>
            <w:r>
              <w:rPr>
                <w:rFonts w:ascii="Arial" w:hAnsi="Arial"/>
                <w:spacing w:val="-2"/>
              </w:rPr>
              <w:t>b) aangenomen dieetvoeding voor medisch gebruik bestemd voor in een verplegingsinrichting opgenomen rechthebbenden: het persoonlijk aandeel van de rechthebbenden is begrepen in het forfait van € 0,62 per dag verpleging zoals bepaald in artikel 2, 2°, b) van het koninklijk besluit van 7 mei 1991 tot vaststelling van het persoonlijk aan</w:t>
            </w:r>
            <w:r>
              <w:rPr>
                <w:rFonts w:ascii="Arial" w:hAnsi="Arial"/>
                <w:spacing w:val="-2"/>
              </w:rPr>
              <w:softHyphen/>
              <w:t>deel van de rechthebbenden in de kosten van de in het raam van de verplichte verzekering voor geneeskundige verzorging en uitkeringen vergoedbare farmaceutische verstrekkingen.</w:t>
            </w:r>
          </w:p>
        </w:tc>
        <w:tc>
          <w:tcPr>
            <w:tcW w:w="5245" w:type="dxa"/>
          </w:tcPr>
          <w:p w14:paraId="76776309" w14:textId="77777777" w:rsidR="009455B2" w:rsidRPr="009455B2" w:rsidRDefault="009455B2">
            <w:pPr>
              <w:tabs>
                <w:tab w:val="left" w:pos="143"/>
              </w:tabs>
              <w:suppressAutoHyphens/>
              <w:ind w:left="143" w:hanging="141"/>
              <w:jc w:val="both"/>
              <w:rPr>
                <w:rFonts w:ascii="Arial" w:hAnsi="Arial"/>
                <w:spacing w:val="-2"/>
                <w:lang w:val="fr-BE"/>
              </w:rPr>
            </w:pPr>
            <w:r>
              <w:rPr>
                <w:rFonts w:ascii="Arial" w:hAnsi="Arial"/>
                <w:spacing w:val="-2"/>
                <w:lang w:val="fr-FR"/>
              </w:rPr>
              <w:t>b) aliments diététiques à des fins médicales spéciales admis destinés à des bénéficiaires hospitalisés: l'intervention personnelle des bénéficiaires est comprise dans le forfait de € 0,62 par jour d'hospitalisation comme fixée dans l’article 2, 2°, b) de l’arrêté royal du 7 mai 1991 fixant l'intervention personnelle des bénéficiaires dans le coût des fournitures pharmaceutiques remboursables dans le cadre de l'assurance obligatoire soins de santé et indemnités.</w:t>
            </w:r>
          </w:p>
        </w:tc>
      </w:tr>
      <w:tr w:rsidR="00C30CAE" w:rsidRPr="00203BD6" w14:paraId="7B878C35" w14:textId="77777777" w:rsidTr="00452E56">
        <w:tblPrEx>
          <w:tblCellMar>
            <w:left w:w="283" w:type="dxa"/>
            <w:right w:w="283" w:type="dxa"/>
          </w:tblCellMar>
        </w:tblPrEx>
        <w:tc>
          <w:tcPr>
            <w:tcW w:w="5530" w:type="dxa"/>
          </w:tcPr>
          <w:p w14:paraId="13F1F40E" w14:textId="77777777" w:rsidR="00C30CAE" w:rsidRDefault="00C30CAE">
            <w:pPr>
              <w:jc w:val="both"/>
              <w:rPr>
                <w:rFonts w:ascii="Arial" w:hAnsi="Arial"/>
                <w:spacing w:val="-2"/>
                <w:u w:val="single"/>
                <w:lang w:val="fr-FR"/>
              </w:rPr>
            </w:pPr>
          </w:p>
        </w:tc>
        <w:tc>
          <w:tcPr>
            <w:tcW w:w="5245" w:type="dxa"/>
          </w:tcPr>
          <w:p w14:paraId="442C88C3" w14:textId="77777777" w:rsidR="00C30CAE" w:rsidRDefault="00C30CAE">
            <w:pPr>
              <w:jc w:val="both"/>
              <w:rPr>
                <w:rFonts w:ascii="Arial" w:hAnsi="Arial"/>
                <w:spacing w:val="-2"/>
                <w:u w:val="single"/>
                <w:lang w:val="fr-FR"/>
              </w:rPr>
            </w:pPr>
          </w:p>
        </w:tc>
      </w:tr>
      <w:tr w:rsidR="00C30CAE" w:rsidRPr="00203BD6" w14:paraId="60D5E072" w14:textId="77777777" w:rsidTr="00452E56">
        <w:tblPrEx>
          <w:tblCellMar>
            <w:left w:w="283" w:type="dxa"/>
            <w:right w:w="283" w:type="dxa"/>
          </w:tblCellMar>
        </w:tblPrEx>
        <w:tc>
          <w:tcPr>
            <w:tcW w:w="5530" w:type="dxa"/>
          </w:tcPr>
          <w:p w14:paraId="1A1AD8A0" w14:textId="77777777" w:rsidR="00C30CAE" w:rsidRPr="0068235A" w:rsidRDefault="00C30CAE" w:rsidP="00C30CAE">
            <w:pPr>
              <w:jc w:val="both"/>
              <w:rPr>
                <w:rFonts w:ascii="Arial" w:hAnsi="Arial"/>
                <w:spacing w:val="-2"/>
              </w:rPr>
            </w:pPr>
            <w:r w:rsidRPr="0068235A">
              <w:rPr>
                <w:rFonts w:ascii="Arial" w:hAnsi="Arial"/>
                <w:spacing w:val="-2"/>
                <w:u w:val="single"/>
              </w:rPr>
              <w:t>Art. 3.</w:t>
            </w:r>
            <w:r w:rsidRPr="0068235A">
              <w:rPr>
                <w:rFonts w:ascii="Arial" w:hAnsi="Arial"/>
                <w:spacing w:val="-2"/>
                <w:lang w:val="nl-BE"/>
              </w:rPr>
              <w:t xml:space="preserve"> De plafonds van het persoonlijk aandeel bedoeld in artikel 2, a), worden vervolgens jaarlijks op 1 januari aangepast overeenkomstig de bepalingen van het koninklijk besluit van 8 december 1997 tot bepaling van de toepassingsmodaliteiten voor de indexering van de prestaties in de regeling van de verplichte verzekering voor geneeskundige verzorging.</w:t>
            </w:r>
          </w:p>
        </w:tc>
        <w:tc>
          <w:tcPr>
            <w:tcW w:w="5245" w:type="dxa"/>
          </w:tcPr>
          <w:p w14:paraId="12F51FE9" w14:textId="77777777" w:rsidR="00C30CAE" w:rsidRPr="00C30CAE" w:rsidRDefault="00C30CAE" w:rsidP="00C30CAE">
            <w:pPr>
              <w:jc w:val="both"/>
              <w:rPr>
                <w:rFonts w:ascii="Arial" w:hAnsi="Arial"/>
                <w:spacing w:val="-2"/>
                <w:lang w:val="fr-BE"/>
              </w:rPr>
            </w:pPr>
            <w:r w:rsidRPr="0068235A">
              <w:rPr>
                <w:rFonts w:ascii="Arial" w:hAnsi="Arial"/>
                <w:spacing w:val="-2"/>
                <w:u w:val="single"/>
                <w:lang w:val="fr-BE"/>
              </w:rPr>
              <w:t>Art. 3.</w:t>
            </w:r>
            <w:r w:rsidRPr="0068235A">
              <w:rPr>
                <w:rFonts w:ascii="Arial" w:hAnsi="Arial"/>
                <w:spacing w:val="-2"/>
                <w:lang w:val="fr-BE"/>
              </w:rPr>
              <w:t xml:space="preserve"> </w:t>
            </w:r>
            <w:r w:rsidRPr="0068235A">
              <w:rPr>
                <w:rFonts w:ascii="Arial" w:hAnsi="Arial"/>
                <w:spacing w:val="-2"/>
                <w:lang w:val="fr-FR"/>
              </w:rPr>
              <w:t>Les plafonds de l’intervention personnelle visés à l’article 2, a), sont adaptés par la suite chaque année au 1</w:t>
            </w:r>
            <w:r w:rsidRPr="0068235A">
              <w:rPr>
                <w:rFonts w:ascii="Arial" w:hAnsi="Arial"/>
                <w:spacing w:val="-2"/>
                <w:vertAlign w:val="superscript"/>
                <w:lang w:val="fr-FR"/>
              </w:rPr>
              <w:t>er</w:t>
            </w:r>
            <w:r w:rsidRPr="0068235A">
              <w:rPr>
                <w:rFonts w:ascii="Arial" w:hAnsi="Arial"/>
                <w:spacing w:val="-2"/>
                <w:lang w:val="fr-FR"/>
              </w:rPr>
              <w:t xml:space="preserve"> janvier conformément aux dispositions de l’arrêté royal du 8 décembre 1997 fixant les modalités d’application pour l’indexation des prestations dans le régime de l’assurance obligatoire soins de santé.</w:t>
            </w:r>
          </w:p>
        </w:tc>
      </w:tr>
    </w:tbl>
    <w:p w14:paraId="0810551A" w14:textId="77777777" w:rsidR="005C58EA" w:rsidRPr="00C30CAE" w:rsidRDefault="005C58EA">
      <w:pPr>
        <w:rPr>
          <w:lang w:val="fr-BE"/>
        </w:rPr>
      </w:pPr>
    </w:p>
    <w:tbl>
      <w:tblPr>
        <w:tblW w:w="0" w:type="auto"/>
        <w:tblInd w:w="-710" w:type="dxa"/>
        <w:tblLayout w:type="fixed"/>
        <w:tblCellMar>
          <w:left w:w="283" w:type="dxa"/>
          <w:right w:w="283" w:type="dxa"/>
        </w:tblCellMar>
        <w:tblLook w:val="0000" w:firstRow="0" w:lastRow="0" w:firstColumn="0" w:lastColumn="0" w:noHBand="0" w:noVBand="0"/>
      </w:tblPr>
      <w:tblGrid>
        <w:gridCol w:w="5387"/>
        <w:gridCol w:w="5387"/>
      </w:tblGrid>
      <w:tr w:rsidR="005C58EA" w:rsidRPr="00203BD6" w14:paraId="1C3CFFC3" w14:textId="77777777">
        <w:tc>
          <w:tcPr>
            <w:tcW w:w="5387" w:type="dxa"/>
          </w:tcPr>
          <w:p w14:paraId="759D7832" w14:textId="77777777" w:rsidR="005C58EA" w:rsidRPr="00C30CAE" w:rsidRDefault="005C58EA">
            <w:pPr>
              <w:jc w:val="both"/>
              <w:rPr>
                <w:rFonts w:ascii="Arial" w:hAnsi="Arial"/>
                <w:spacing w:val="-2"/>
                <w:lang w:val="fr-BE"/>
              </w:rPr>
            </w:pPr>
          </w:p>
        </w:tc>
        <w:tc>
          <w:tcPr>
            <w:tcW w:w="5387" w:type="dxa"/>
          </w:tcPr>
          <w:p w14:paraId="35190762" w14:textId="77777777" w:rsidR="005C58EA" w:rsidRPr="00C30CAE" w:rsidRDefault="005C58EA">
            <w:pPr>
              <w:jc w:val="both"/>
              <w:rPr>
                <w:rFonts w:ascii="Arial" w:hAnsi="Arial"/>
                <w:spacing w:val="-2"/>
                <w:lang w:val="fr-BE"/>
              </w:rPr>
            </w:pPr>
          </w:p>
        </w:tc>
      </w:tr>
      <w:tr w:rsidR="005C58EA" w:rsidRPr="00203BD6" w14:paraId="323371EB" w14:textId="77777777">
        <w:tc>
          <w:tcPr>
            <w:tcW w:w="5387" w:type="dxa"/>
          </w:tcPr>
          <w:p w14:paraId="6B2CA86A" w14:textId="77777777" w:rsidR="005C58EA" w:rsidRDefault="005C58EA">
            <w:pPr>
              <w:jc w:val="both"/>
              <w:rPr>
                <w:rFonts w:ascii="Arial" w:hAnsi="Arial"/>
                <w:spacing w:val="-2"/>
              </w:rPr>
            </w:pPr>
            <w:r>
              <w:rPr>
                <w:rFonts w:ascii="Arial" w:hAnsi="Arial"/>
                <w:spacing w:val="-2"/>
              </w:rPr>
              <w:t>De aangepaste waarden zijn afgerond op het dichtstbijzijnde tiende euro.</w:t>
            </w:r>
          </w:p>
        </w:tc>
        <w:tc>
          <w:tcPr>
            <w:tcW w:w="5387" w:type="dxa"/>
          </w:tcPr>
          <w:p w14:paraId="2B45DCC6" w14:textId="77777777" w:rsidR="005C58EA" w:rsidRDefault="005C58EA">
            <w:pPr>
              <w:jc w:val="both"/>
              <w:rPr>
                <w:rFonts w:ascii="Arial" w:hAnsi="Arial"/>
                <w:spacing w:val="-2"/>
                <w:lang w:val="fr-FR"/>
              </w:rPr>
            </w:pPr>
            <w:r>
              <w:rPr>
                <w:rFonts w:ascii="Arial" w:hAnsi="Arial"/>
                <w:spacing w:val="-2"/>
                <w:lang w:val="fr-FR"/>
              </w:rPr>
              <w:t>Les valeurs adaptées sont arrondies au dixième d’euro le plus proche.</w:t>
            </w:r>
          </w:p>
        </w:tc>
      </w:tr>
      <w:tr w:rsidR="005C58EA" w:rsidRPr="00203BD6" w14:paraId="0A07FCEF" w14:textId="77777777">
        <w:tc>
          <w:tcPr>
            <w:tcW w:w="5387" w:type="dxa"/>
          </w:tcPr>
          <w:p w14:paraId="7AA623FA" w14:textId="77777777" w:rsidR="005C58EA" w:rsidRDefault="005C58EA">
            <w:pPr>
              <w:jc w:val="both"/>
              <w:rPr>
                <w:rFonts w:ascii="Arial" w:hAnsi="Arial"/>
                <w:spacing w:val="-2"/>
                <w:lang w:val="fr-FR"/>
              </w:rPr>
            </w:pPr>
          </w:p>
        </w:tc>
        <w:tc>
          <w:tcPr>
            <w:tcW w:w="5387" w:type="dxa"/>
          </w:tcPr>
          <w:p w14:paraId="52BF2555" w14:textId="77777777" w:rsidR="005C58EA" w:rsidRDefault="005C58EA">
            <w:pPr>
              <w:jc w:val="both"/>
              <w:rPr>
                <w:rFonts w:ascii="Arial" w:hAnsi="Arial"/>
                <w:spacing w:val="-2"/>
                <w:lang w:val="fr-FR"/>
              </w:rPr>
            </w:pPr>
          </w:p>
        </w:tc>
      </w:tr>
      <w:tr w:rsidR="005C58EA" w:rsidRPr="00203BD6" w14:paraId="70180511" w14:textId="77777777">
        <w:tc>
          <w:tcPr>
            <w:tcW w:w="5387" w:type="dxa"/>
          </w:tcPr>
          <w:p w14:paraId="6F7F0223" w14:textId="77777777" w:rsidR="005C58EA" w:rsidRDefault="005C58EA">
            <w:pPr>
              <w:keepNext/>
              <w:keepLines/>
              <w:jc w:val="both"/>
              <w:rPr>
                <w:rFonts w:ascii="Arial" w:hAnsi="Arial"/>
                <w:spacing w:val="-2"/>
              </w:rPr>
            </w:pPr>
            <w:r>
              <w:rPr>
                <w:rFonts w:ascii="Arial" w:hAnsi="Arial"/>
                <w:spacing w:val="-2"/>
                <w:u w:val="single"/>
              </w:rPr>
              <w:t>Art. 4</w:t>
            </w:r>
            <w:r>
              <w:rPr>
                <w:rFonts w:ascii="Arial" w:hAnsi="Arial"/>
                <w:spacing w:val="-2"/>
              </w:rPr>
              <w:t>. Dit besluit tre</w:t>
            </w:r>
            <w:r>
              <w:rPr>
                <w:rFonts w:ascii="Arial" w:hAnsi="Arial"/>
                <w:spacing w:val="-2"/>
              </w:rPr>
              <w:softHyphen/>
              <w:t xml:space="preserve">edt in werking op </w:t>
            </w:r>
            <w:r w:rsidRPr="00897ABB">
              <w:rPr>
                <w:rFonts w:ascii="Arial" w:hAnsi="Arial"/>
                <w:spacing w:val="-3"/>
                <w:lang w:val="nl-BE"/>
              </w:rPr>
              <w:t>de eerste dag van de maand na die waarop het is bekend</w:t>
            </w:r>
            <w:r w:rsidRPr="00897ABB">
              <w:rPr>
                <w:rFonts w:ascii="Arial" w:hAnsi="Arial"/>
                <w:spacing w:val="-3"/>
                <w:lang w:val="nl-BE"/>
              </w:rPr>
              <w:softHyphen/>
              <w:t xml:space="preserve"> gemaakt in het </w:t>
            </w:r>
            <w:r w:rsidRPr="00897ABB">
              <w:rPr>
                <w:rFonts w:ascii="Arial" w:hAnsi="Arial"/>
                <w:i/>
                <w:spacing w:val="-3"/>
                <w:lang w:val="nl-BE"/>
              </w:rPr>
              <w:t>Belgisch Staatsblad</w:t>
            </w:r>
            <w:r w:rsidRPr="00897ABB">
              <w:rPr>
                <w:rFonts w:ascii="Arial" w:hAnsi="Arial"/>
                <w:spacing w:val="-3"/>
                <w:lang w:val="nl-BE"/>
              </w:rPr>
              <w:t>.</w:t>
            </w:r>
          </w:p>
        </w:tc>
        <w:tc>
          <w:tcPr>
            <w:tcW w:w="5387" w:type="dxa"/>
          </w:tcPr>
          <w:p w14:paraId="7681E416" w14:textId="77777777" w:rsidR="005C58EA" w:rsidRDefault="005C58EA">
            <w:pPr>
              <w:keepLines/>
              <w:jc w:val="both"/>
              <w:rPr>
                <w:rFonts w:ascii="Arial" w:hAnsi="Arial"/>
                <w:spacing w:val="-2"/>
                <w:lang w:val="fr-FR"/>
              </w:rPr>
            </w:pPr>
            <w:r>
              <w:rPr>
                <w:rFonts w:ascii="Arial" w:hAnsi="Arial"/>
                <w:spacing w:val="-2"/>
                <w:u w:val="single"/>
                <w:lang w:val="fr-FR"/>
              </w:rPr>
              <w:t>Art. 4</w:t>
            </w:r>
            <w:r>
              <w:rPr>
                <w:rFonts w:ascii="Arial" w:hAnsi="Arial"/>
                <w:spacing w:val="-2"/>
                <w:lang w:val="fr-FR"/>
              </w:rPr>
              <w:t>. Le présent arrêté entre en vi</w:t>
            </w:r>
            <w:r>
              <w:rPr>
                <w:rFonts w:ascii="Arial" w:hAnsi="Arial"/>
                <w:spacing w:val="-2"/>
                <w:lang w:val="fr-FR"/>
              </w:rPr>
              <w:softHyphen/>
              <w:t xml:space="preserve">gueur le </w:t>
            </w:r>
            <w:r>
              <w:rPr>
                <w:rFonts w:ascii="Arial" w:hAnsi="Arial"/>
                <w:spacing w:val="-3"/>
                <w:lang w:val="fr-FR"/>
              </w:rPr>
              <w:t xml:space="preserve">premier jour du mois qui suit celui au cours duquel il aura été publié au </w:t>
            </w:r>
            <w:r>
              <w:rPr>
                <w:rFonts w:ascii="Arial" w:hAnsi="Arial"/>
                <w:i/>
                <w:spacing w:val="-3"/>
                <w:lang w:val="fr-FR"/>
              </w:rPr>
              <w:t>Moniteur belge</w:t>
            </w:r>
            <w:r>
              <w:rPr>
                <w:rFonts w:ascii="Arial" w:hAnsi="Arial"/>
                <w:spacing w:val="-3"/>
                <w:lang w:val="fr-FR"/>
              </w:rPr>
              <w:t>.</w:t>
            </w:r>
          </w:p>
        </w:tc>
      </w:tr>
      <w:tr w:rsidR="005C58EA" w:rsidRPr="00203BD6" w14:paraId="0562CCF1" w14:textId="77777777">
        <w:tblPrEx>
          <w:tblCellMar>
            <w:left w:w="108" w:type="dxa"/>
            <w:right w:w="108" w:type="dxa"/>
          </w:tblCellMar>
        </w:tblPrEx>
        <w:tc>
          <w:tcPr>
            <w:tcW w:w="5386" w:type="dxa"/>
          </w:tcPr>
          <w:p w14:paraId="64875EBA" w14:textId="77777777" w:rsidR="005C58EA" w:rsidRPr="00897ABB" w:rsidRDefault="005C58EA">
            <w:pPr>
              <w:ind w:left="175"/>
              <w:jc w:val="both"/>
              <w:rPr>
                <w:rFonts w:ascii="Arial" w:hAnsi="Arial"/>
                <w:u w:val="single"/>
                <w:lang w:val="fr-FR"/>
              </w:rPr>
            </w:pPr>
          </w:p>
        </w:tc>
        <w:tc>
          <w:tcPr>
            <w:tcW w:w="5386" w:type="dxa"/>
          </w:tcPr>
          <w:p w14:paraId="3849E1A8" w14:textId="77777777" w:rsidR="005C58EA" w:rsidRDefault="005C58EA">
            <w:pPr>
              <w:ind w:left="176"/>
              <w:jc w:val="both"/>
              <w:rPr>
                <w:rFonts w:ascii="Arial" w:hAnsi="Arial"/>
                <w:u w:val="single"/>
                <w:lang w:val="fr-FR"/>
              </w:rPr>
            </w:pPr>
          </w:p>
        </w:tc>
      </w:tr>
      <w:tr w:rsidR="005C58EA" w:rsidRPr="00203BD6" w14:paraId="0E002F7E" w14:textId="77777777">
        <w:tblPrEx>
          <w:tblCellMar>
            <w:left w:w="108" w:type="dxa"/>
            <w:right w:w="108" w:type="dxa"/>
          </w:tblCellMar>
        </w:tblPrEx>
        <w:tc>
          <w:tcPr>
            <w:tcW w:w="5386" w:type="dxa"/>
          </w:tcPr>
          <w:p w14:paraId="3A5CE409" w14:textId="77777777" w:rsidR="005C58EA" w:rsidRDefault="005C58EA">
            <w:pPr>
              <w:ind w:left="175"/>
              <w:jc w:val="both"/>
              <w:rPr>
                <w:rFonts w:ascii="Arial" w:hAnsi="Arial"/>
              </w:rPr>
            </w:pPr>
            <w:r>
              <w:rPr>
                <w:rFonts w:ascii="Arial" w:hAnsi="Arial"/>
                <w:u w:val="single"/>
              </w:rPr>
              <w:t>Art. 5.</w:t>
            </w:r>
            <w:r>
              <w:rPr>
                <w:rFonts w:ascii="Arial" w:hAnsi="Arial"/>
              </w:rPr>
              <w:t xml:space="preserve"> Onze Minister van Sociale Zaken is belast met de uitvoering ervan.</w:t>
            </w:r>
          </w:p>
        </w:tc>
        <w:tc>
          <w:tcPr>
            <w:tcW w:w="5386" w:type="dxa"/>
          </w:tcPr>
          <w:p w14:paraId="18A506BD" w14:textId="77777777" w:rsidR="005C58EA" w:rsidRDefault="005C58EA">
            <w:pPr>
              <w:ind w:left="176"/>
              <w:jc w:val="both"/>
              <w:rPr>
                <w:rFonts w:ascii="Arial" w:hAnsi="Arial"/>
                <w:lang w:val="fr-FR"/>
              </w:rPr>
            </w:pPr>
            <w:r>
              <w:rPr>
                <w:rFonts w:ascii="Arial" w:hAnsi="Arial"/>
                <w:u w:val="single"/>
                <w:lang w:val="fr-FR"/>
              </w:rPr>
              <w:t>Art. 5.</w:t>
            </w:r>
            <w:r>
              <w:rPr>
                <w:rFonts w:ascii="Arial" w:hAnsi="Arial"/>
                <w:lang w:val="fr-FR"/>
              </w:rPr>
              <w:t xml:space="preserve"> </w:t>
            </w:r>
            <w:r>
              <w:rPr>
                <w:rFonts w:ascii="Arial" w:hAnsi="Arial"/>
                <w:lang w:val="fr-FR" w:eastAsia="fr-FR"/>
              </w:rPr>
              <w:t xml:space="preserve">Notre Ministre des Affaires sociales est chargé de son exécution. </w:t>
            </w:r>
          </w:p>
        </w:tc>
      </w:tr>
      <w:tr w:rsidR="005C58EA" w:rsidRPr="00203BD6" w14:paraId="15472BB7" w14:textId="77777777">
        <w:tblPrEx>
          <w:tblCellMar>
            <w:left w:w="108" w:type="dxa"/>
            <w:right w:w="108" w:type="dxa"/>
          </w:tblCellMar>
        </w:tblPrEx>
        <w:tc>
          <w:tcPr>
            <w:tcW w:w="5386" w:type="dxa"/>
          </w:tcPr>
          <w:p w14:paraId="382ABC68" w14:textId="77777777" w:rsidR="005C58EA" w:rsidRPr="00897ABB" w:rsidRDefault="005C58EA">
            <w:pPr>
              <w:jc w:val="both"/>
              <w:rPr>
                <w:rFonts w:ascii="Arial" w:hAnsi="Arial"/>
                <w:lang w:val="fr-FR"/>
              </w:rPr>
            </w:pPr>
          </w:p>
        </w:tc>
        <w:tc>
          <w:tcPr>
            <w:tcW w:w="5386" w:type="dxa"/>
          </w:tcPr>
          <w:p w14:paraId="5A8AAE22" w14:textId="77777777" w:rsidR="005C58EA" w:rsidRDefault="005C58EA">
            <w:pPr>
              <w:rPr>
                <w:rFonts w:ascii="Arial" w:hAnsi="Arial"/>
                <w:lang w:val="fr-FR"/>
              </w:rPr>
            </w:pPr>
          </w:p>
        </w:tc>
      </w:tr>
      <w:tr w:rsidR="005C58EA" w:rsidRPr="00203BD6" w14:paraId="5F5D0616" w14:textId="77777777">
        <w:tblPrEx>
          <w:tblCellMar>
            <w:left w:w="108" w:type="dxa"/>
            <w:right w:w="108" w:type="dxa"/>
          </w:tblCellMar>
        </w:tblPrEx>
        <w:tc>
          <w:tcPr>
            <w:tcW w:w="5386" w:type="dxa"/>
          </w:tcPr>
          <w:p w14:paraId="6664CB64" w14:textId="77777777" w:rsidR="005C58EA" w:rsidRDefault="005C58EA">
            <w:pPr>
              <w:jc w:val="both"/>
              <w:rPr>
                <w:rFonts w:ascii="Arial" w:hAnsi="Arial"/>
              </w:rPr>
            </w:pPr>
            <w:r>
              <w:rPr>
                <w:rFonts w:ascii="Arial" w:hAnsi="Arial"/>
              </w:rPr>
              <w:t>Gegeven te Brussel, 24 oktober 2002</w:t>
            </w:r>
          </w:p>
        </w:tc>
        <w:tc>
          <w:tcPr>
            <w:tcW w:w="5386" w:type="dxa"/>
          </w:tcPr>
          <w:p w14:paraId="43DBB935" w14:textId="77777777" w:rsidR="005C58EA" w:rsidRDefault="005C58EA">
            <w:pPr>
              <w:pStyle w:val="En-tte"/>
              <w:tabs>
                <w:tab w:val="clear" w:pos="4153"/>
                <w:tab w:val="clear" w:pos="8306"/>
              </w:tabs>
              <w:rPr>
                <w:rFonts w:ascii="Arial" w:hAnsi="Arial"/>
                <w:lang w:val="fr-FR"/>
              </w:rPr>
            </w:pPr>
            <w:r>
              <w:rPr>
                <w:rFonts w:ascii="Arial" w:hAnsi="Arial"/>
                <w:lang w:val="fr-FR"/>
              </w:rPr>
              <w:t>Donné à Bruxelles, le 24 octobre 2002</w:t>
            </w:r>
          </w:p>
        </w:tc>
      </w:tr>
      <w:tr w:rsidR="005C58EA" w:rsidRPr="00203BD6" w14:paraId="04DF47F2" w14:textId="77777777">
        <w:tblPrEx>
          <w:tblCellMar>
            <w:left w:w="108" w:type="dxa"/>
            <w:right w:w="108" w:type="dxa"/>
          </w:tblCellMar>
        </w:tblPrEx>
        <w:trPr>
          <w:trHeight w:hRule="exact" w:val="2835"/>
        </w:trPr>
        <w:tc>
          <w:tcPr>
            <w:tcW w:w="5386" w:type="dxa"/>
          </w:tcPr>
          <w:p w14:paraId="0EBF600C" w14:textId="77777777" w:rsidR="005C58EA" w:rsidRPr="00897ABB" w:rsidRDefault="005C58EA">
            <w:pPr>
              <w:jc w:val="both"/>
              <w:rPr>
                <w:rFonts w:ascii="Arial" w:hAnsi="Arial"/>
                <w:lang w:val="fr-FR"/>
              </w:rPr>
            </w:pPr>
          </w:p>
          <w:p w14:paraId="5ED46EF8" w14:textId="77777777" w:rsidR="005C58EA" w:rsidRPr="00897ABB" w:rsidRDefault="005C58EA">
            <w:pPr>
              <w:jc w:val="both"/>
              <w:rPr>
                <w:rFonts w:ascii="Arial" w:hAnsi="Arial"/>
                <w:lang w:val="fr-FR"/>
              </w:rPr>
            </w:pPr>
          </w:p>
          <w:p w14:paraId="16B20C4B" w14:textId="77777777" w:rsidR="005C58EA" w:rsidRPr="00897ABB" w:rsidRDefault="005C58EA">
            <w:pPr>
              <w:jc w:val="both"/>
              <w:rPr>
                <w:rFonts w:ascii="Arial" w:hAnsi="Arial"/>
                <w:lang w:val="fr-FR"/>
              </w:rPr>
            </w:pPr>
          </w:p>
          <w:p w14:paraId="478E57D0" w14:textId="77777777" w:rsidR="005C58EA" w:rsidRPr="00897ABB" w:rsidRDefault="005C58EA">
            <w:pPr>
              <w:jc w:val="both"/>
              <w:rPr>
                <w:rFonts w:ascii="Arial" w:hAnsi="Arial"/>
                <w:lang w:val="fr-FR"/>
              </w:rPr>
            </w:pPr>
          </w:p>
          <w:p w14:paraId="3ACB93BD" w14:textId="77777777" w:rsidR="005C58EA" w:rsidRPr="00897ABB" w:rsidRDefault="005C58EA">
            <w:pPr>
              <w:jc w:val="both"/>
              <w:rPr>
                <w:rFonts w:ascii="Arial" w:hAnsi="Arial"/>
                <w:lang w:val="fr-FR"/>
              </w:rPr>
            </w:pPr>
          </w:p>
          <w:p w14:paraId="2EEF96F2" w14:textId="77777777" w:rsidR="005C58EA" w:rsidRPr="00897ABB" w:rsidRDefault="005C58EA">
            <w:pPr>
              <w:jc w:val="both"/>
              <w:rPr>
                <w:rFonts w:ascii="Arial" w:hAnsi="Arial"/>
                <w:lang w:val="fr-FR"/>
              </w:rPr>
            </w:pPr>
          </w:p>
          <w:p w14:paraId="387EA139" w14:textId="77777777" w:rsidR="005C58EA" w:rsidRPr="00897ABB" w:rsidRDefault="005C58EA">
            <w:pPr>
              <w:jc w:val="both"/>
              <w:rPr>
                <w:rFonts w:ascii="Arial" w:hAnsi="Arial"/>
                <w:lang w:val="fr-FR"/>
              </w:rPr>
            </w:pPr>
          </w:p>
          <w:p w14:paraId="6CFBE358" w14:textId="77777777" w:rsidR="005C58EA" w:rsidRPr="00897ABB" w:rsidRDefault="005C58EA">
            <w:pPr>
              <w:jc w:val="both"/>
              <w:rPr>
                <w:rFonts w:ascii="Arial" w:hAnsi="Arial"/>
                <w:lang w:val="fr-FR"/>
              </w:rPr>
            </w:pPr>
          </w:p>
          <w:p w14:paraId="164D866E" w14:textId="77777777" w:rsidR="005C58EA" w:rsidRPr="00897ABB" w:rsidRDefault="005C58EA">
            <w:pPr>
              <w:jc w:val="both"/>
              <w:rPr>
                <w:rFonts w:ascii="Arial" w:hAnsi="Arial"/>
                <w:lang w:val="fr-FR"/>
              </w:rPr>
            </w:pPr>
          </w:p>
        </w:tc>
        <w:tc>
          <w:tcPr>
            <w:tcW w:w="5386" w:type="dxa"/>
          </w:tcPr>
          <w:p w14:paraId="372AED53" w14:textId="77777777" w:rsidR="005C58EA" w:rsidRDefault="005C58EA">
            <w:pPr>
              <w:rPr>
                <w:rFonts w:ascii="Arial" w:hAnsi="Arial"/>
                <w:lang w:val="fr-FR"/>
              </w:rPr>
            </w:pPr>
          </w:p>
        </w:tc>
      </w:tr>
      <w:tr w:rsidR="005C58EA" w14:paraId="4C9D815D" w14:textId="77777777">
        <w:tblPrEx>
          <w:tblCellMar>
            <w:left w:w="108" w:type="dxa"/>
            <w:right w:w="108" w:type="dxa"/>
          </w:tblCellMar>
        </w:tblPrEx>
        <w:tc>
          <w:tcPr>
            <w:tcW w:w="5386" w:type="dxa"/>
          </w:tcPr>
          <w:p w14:paraId="04D7CAA3" w14:textId="77777777" w:rsidR="005C58EA" w:rsidRDefault="005C58EA">
            <w:pPr>
              <w:pStyle w:val="En-tte"/>
              <w:tabs>
                <w:tab w:val="clear" w:pos="4153"/>
                <w:tab w:val="clear" w:pos="8306"/>
              </w:tabs>
              <w:jc w:val="right"/>
              <w:rPr>
                <w:rFonts w:ascii="Arial" w:hAnsi="Arial"/>
              </w:rPr>
            </w:pPr>
            <w:r>
              <w:rPr>
                <w:rFonts w:ascii="Arial" w:hAnsi="Arial"/>
              </w:rPr>
              <w:t>Van koningswege</w:t>
            </w:r>
          </w:p>
        </w:tc>
        <w:tc>
          <w:tcPr>
            <w:tcW w:w="5386" w:type="dxa"/>
          </w:tcPr>
          <w:p w14:paraId="658579C6" w14:textId="77777777" w:rsidR="005C58EA" w:rsidRDefault="005C58EA">
            <w:pPr>
              <w:pStyle w:val="En-tte"/>
              <w:tabs>
                <w:tab w:val="clear" w:pos="4153"/>
                <w:tab w:val="clear" w:pos="8306"/>
              </w:tabs>
              <w:rPr>
                <w:rFonts w:ascii="Arial" w:hAnsi="Arial"/>
                <w:lang w:val="fr-FR"/>
              </w:rPr>
            </w:pPr>
            <w:r>
              <w:rPr>
                <w:rFonts w:ascii="Arial" w:hAnsi="Arial"/>
                <w:lang w:val="fr-FR"/>
              </w:rPr>
              <w:t>Par le Roi,</w:t>
            </w:r>
          </w:p>
        </w:tc>
      </w:tr>
      <w:tr w:rsidR="005C58EA" w:rsidRPr="00203BD6" w14:paraId="6BC51B4A" w14:textId="77777777">
        <w:tblPrEx>
          <w:tblCellMar>
            <w:left w:w="108" w:type="dxa"/>
            <w:right w:w="108" w:type="dxa"/>
          </w:tblCellMar>
        </w:tblPrEx>
        <w:tc>
          <w:tcPr>
            <w:tcW w:w="5386" w:type="dxa"/>
          </w:tcPr>
          <w:p w14:paraId="51789DDB" w14:textId="77777777" w:rsidR="005C58EA" w:rsidRDefault="005C58EA">
            <w:pPr>
              <w:pStyle w:val="En-tte"/>
              <w:tabs>
                <w:tab w:val="clear" w:pos="4153"/>
                <w:tab w:val="clear" w:pos="8306"/>
              </w:tabs>
              <w:jc w:val="right"/>
              <w:rPr>
                <w:rFonts w:ascii="Arial" w:hAnsi="Arial"/>
              </w:rPr>
            </w:pPr>
            <w:r>
              <w:rPr>
                <w:rFonts w:ascii="Arial" w:hAnsi="Arial"/>
              </w:rPr>
              <w:t>De Minister van Sociale Zaken en Pensioenen</w:t>
            </w:r>
          </w:p>
        </w:tc>
        <w:tc>
          <w:tcPr>
            <w:tcW w:w="5386" w:type="dxa"/>
          </w:tcPr>
          <w:p w14:paraId="1B4CC8EE" w14:textId="77777777" w:rsidR="005C58EA" w:rsidRDefault="005C58EA">
            <w:pPr>
              <w:rPr>
                <w:rFonts w:ascii="Arial" w:hAnsi="Arial"/>
                <w:lang w:val="fr-FR"/>
              </w:rPr>
            </w:pPr>
            <w:r>
              <w:rPr>
                <w:rFonts w:ascii="Arial" w:hAnsi="Arial"/>
                <w:lang w:val="fr-FR"/>
              </w:rPr>
              <w:t>Le Ministre des Affaires sociales et des pensions</w:t>
            </w:r>
          </w:p>
        </w:tc>
      </w:tr>
      <w:tr w:rsidR="005C58EA" w:rsidRPr="00203BD6" w14:paraId="587C4333" w14:textId="77777777">
        <w:tblPrEx>
          <w:tblCellMar>
            <w:left w:w="108" w:type="dxa"/>
            <w:right w:w="108" w:type="dxa"/>
          </w:tblCellMar>
        </w:tblPrEx>
        <w:trPr>
          <w:trHeight w:hRule="exact" w:val="2268"/>
        </w:trPr>
        <w:tc>
          <w:tcPr>
            <w:tcW w:w="5386" w:type="dxa"/>
          </w:tcPr>
          <w:p w14:paraId="03B4D501" w14:textId="77777777" w:rsidR="005C58EA" w:rsidRPr="00897ABB" w:rsidRDefault="005C58EA">
            <w:pPr>
              <w:pStyle w:val="En-tte"/>
              <w:tabs>
                <w:tab w:val="clear" w:pos="4153"/>
                <w:tab w:val="clear" w:pos="8306"/>
              </w:tabs>
              <w:rPr>
                <w:rFonts w:ascii="Arial" w:hAnsi="Arial"/>
                <w:lang w:val="fr-FR"/>
              </w:rPr>
            </w:pPr>
          </w:p>
          <w:p w14:paraId="4B5C493A" w14:textId="77777777" w:rsidR="005C58EA" w:rsidRPr="00897ABB" w:rsidRDefault="005C58EA">
            <w:pPr>
              <w:pStyle w:val="En-tte"/>
              <w:tabs>
                <w:tab w:val="clear" w:pos="4153"/>
                <w:tab w:val="clear" w:pos="8306"/>
              </w:tabs>
              <w:rPr>
                <w:rFonts w:ascii="Arial" w:hAnsi="Arial"/>
                <w:lang w:val="fr-FR"/>
              </w:rPr>
            </w:pPr>
          </w:p>
          <w:p w14:paraId="2E7202F3" w14:textId="77777777" w:rsidR="005C58EA" w:rsidRPr="00897ABB" w:rsidRDefault="005C58EA">
            <w:pPr>
              <w:pStyle w:val="En-tte"/>
              <w:tabs>
                <w:tab w:val="clear" w:pos="4153"/>
                <w:tab w:val="clear" w:pos="8306"/>
              </w:tabs>
              <w:rPr>
                <w:rFonts w:ascii="Arial" w:hAnsi="Arial"/>
                <w:lang w:val="fr-FR"/>
              </w:rPr>
            </w:pPr>
          </w:p>
          <w:p w14:paraId="66E7E5B0" w14:textId="77777777" w:rsidR="005C58EA" w:rsidRPr="00897ABB" w:rsidRDefault="005C58EA">
            <w:pPr>
              <w:pStyle w:val="En-tte"/>
              <w:tabs>
                <w:tab w:val="clear" w:pos="4153"/>
                <w:tab w:val="clear" w:pos="8306"/>
              </w:tabs>
              <w:rPr>
                <w:rFonts w:ascii="Arial" w:hAnsi="Arial"/>
                <w:lang w:val="fr-FR"/>
              </w:rPr>
            </w:pPr>
          </w:p>
          <w:p w14:paraId="696380BA" w14:textId="77777777" w:rsidR="005C58EA" w:rsidRPr="00897ABB" w:rsidRDefault="005C58EA">
            <w:pPr>
              <w:pStyle w:val="En-tte"/>
              <w:tabs>
                <w:tab w:val="clear" w:pos="4153"/>
                <w:tab w:val="clear" w:pos="8306"/>
              </w:tabs>
              <w:rPr>
                <w:rFonts w:ascii="Arial" w:hAnsi="Arial"/>
                <w:lang w:val="fr-FR"/>
              </w:rPr>
            </w:pPr>
          </w:p>
          <w:p w14:paraId="294E6013" w14:textId="77777777" w:rsidR="005C58EA" w:rsidRPr="00897ABB" w:rsidRDefault="005C58EA">
            <w:pPr>
              <w:pStyle w:val="En-tte"/>
              <w:tabs>
                <w:tab w:val="clear" w:pos="4153"/>
                <w:tab w:val="clear" w:pos="8306"/>
              </w:tabs>
              <w:rPr>
                <w:rFonts w:ascii="Arial" w:hAnsi="Arial"/>
                <w:lang w:val="fr-FR"/>
              </w:rPr>
            </w:pPr>
          </w:p>
          <w:p w14:paraId="3EC88016" w14:textId="77777777" w:rsidR="005C58EA" w:rsidRPr="00897ABB" w:rsidRDefault="005C58EA">
            <w:pPr>
              <w:pStyle w:val="En-tte"/>
              <w:tabs>
                <w:tab w:val="clear" w:pos="4153"/>
                <w:tab w:val="clear" w:pos="8306"/>
              </w:tabs>
              <w:rPr>
                <w:rFonts w:ascii="Arial" w:hAnsi="Arial"/>
                <w:lang w:val="fr-FR"/>
              </w:rPr>
            </w:pPr>
          </w:p>
          <w:p w14:paraId="2CE694E6" w14:textId="77777777" w:rsidR="005C58EA" w:rsidRPr="00897ABB" w:rsidRDefault="005C58EA">
            <w:pPr>
              <w:pStyle w:val="En-tte"/>
              <w:tabs>
                <w:tab w:val="clear" w:pos="4153"/>
                <w:tab w:val="clear" w:pos="8306"/>
              </w:tabs>
              <w:rPr>
                <w:rFonts w:ascii="Arial" w:hAnsi="Arial"/>
                <w:lang w:val="fr-FR"/>
              </w:rPr>
            </w:pPr>
          </w:p>
          <w:p w14:paraId="24EB0B48" w14:textId="77777777" w:rsidR="005C58EA" w:rsidRPr="00897ABB" w:rsidRDefault="005C58EA">
            <w:pPr>
              <w:pStyle w:val="En-tte"/>
              <w:tabs>
                <w:tab w:val="clear" w:pos="4153"/>
                <w:tab w:val="clear" w:pos="8306"/>
              </w:tabs>
              <w:rPr>
                <w:rFonts w:ascii="Arial" w:hAnsi="Arial"/>
                <w:lang w:val="fr-FR"/>
              </w:rPr>
            </w:pPr>
          </w:p>
          <w:p w14:paraId="681C86D2" w14:textId="77777777" w:rsidR="005C58EA" w:rsidRPr="00897ABB" w:rsidRDefault="005C58EA">
            <w:pPr>
              <w:pStyle w:val="En-tte"/>
              <w:tabs>
                <w:tab w:val="clear" w:pos="4153"/>
                <w:tab w:val="clear" w:pos="8306"/>
              </w:tabs>
              <w:rPr>
                <w:rFonts w:ascii="Arial" w:hAnsi="Arial"/>
                <w:lang w:val="fr-FR"/>
              </w:rPr>
            </w:pPr>
          </w:p>
        </w:tc>
        <w:tc>
          <w:tcPr>
            <w:tcW w:w="5386" w:type="dxa"/>
          </w:tcPr>
          <w:p w14:paraId="296D12F0" w14:textId="77777777" w:rsidR="005C58EA" w:rsidRDefault="005C58EA">
            <w:pPr>
              <w:jc w:val="right"/>
              <w:rPr>
                <w:rFonts w:ascii="Arial" w:hAnsi="Arial"/>
                <w:lang w:val="fr-FR"/>
              </w:rPr>
            </w:pPr>
          </w:p>
        </w:tc>
      </w:tr>
      <w:tr w:rsidR="005C58EA" w14:paraId="306DA724" w14:textId="77777777">
        <w:tblPrEx>
          <w:tblCellMar>
            <w:left w:w="108" w:type="dxa"/>
            <w:right w:w="108" w:type="dxa"/>
          </w:tblCellMar>
        </w:tblPrEx>
        <w:trPr>
          <w:cantSplit/>
        </w:trPr>
        <w:tc>
          <w:tcPr>
            <w:tcW w:w="10772" w:type="dxa"/>
            <w:gridSpan w:val="2"/>
          </w:tcPr>
          <w:p w14:paraId="322AD657" w14:textId="77777777" w:rsidR="005C58EA" w:rsidRDefault="005C58EA">
            <w:pPr>
              <w:jc w:val="center"/>
              <w:rPr>
                <w:rFonts w:ascii="Arial" w:hAnsi="Arial"/>
                <w:lang w:val="fr-FR"/>
              </w:rPr>
            </w:pPr>
            <w:r>
              <w:rPr>
                <w:rFonts w:ascii="Arial" w:hAnsi="Arial"/>
                <w:lang w:val="fr-FR"/>
              </w:rPr>
              <w:t>F. VANDENBROUCKE</w:t>
            </w:r>
          </w:p>
        </w:tc>
      </w:tr>
    </w:tbl>
    <w:p w14:paraId="79B1DA41" w14:textId="77777777" w:rsidR="005C58EA" w:rsidRDefault="005C58EA">
      <w:pPr>
        <w:jc w:val="both"/>
        <w:rPr>
          <w:rFonts w:ascii="Arial" w:hAnsi="Arial"/>
          <w:spacing w:val="-2"/>
          <w:sz w:val="18"/>
          <w:lang w:val="fr-FR"/>
        </w:rPr>
      </w:pPr>
    </w:p>
    <w:p w14:paraId="370EE913" w14:textId="77777777" w:rsidR="005C58EA" w:rsidRDefault="005C58EA">
      <w:pPr>
        <w:rPr>
          <w:rFonts w:ascii="Arial" w:hAnsi="Arial"/>
          <w:lang w:val="fr-FR"/>
        </w:rPr>
      </w:pPr>
    </w:p>
    <w:p w14:paraId="52104250" w14:textId="77777777" w:rsidR="005C58EA" w:rsidRDefault="005C58EA">
      <w:pPr>
        <w:rPr>
          <w:rFonts w:ascii="Arial" w:hAnsi="Arial"/>
          <w:lang w:val="fr-FR"/>
        </w:rPr>
      </w:pPr>
    </w:p>
    <w:p w14:paraId="54CCCAAE" w14:textId="77777777" w:rsidR="005C58EA" w:rsidRDefault="005C58EA">
      <w:pPr>
        <w:rPr>
          <w:rFonts w:ascii="Arial" w:hAnsi="Arial"/>
          <w:lang w:val="fr-FR"/>
        </w:rPr>
      </w:pPr>
    </w:p>
    <w:p w14:paraId="4F886A53" w14:textId="77777777" w:rsidR="005C58EA" w:rsidRDefault="005C58EA">
      <w:pPr>
        <w:rPr>
          <w:rFonts w:ascii="Arial" w:hAnsi="Arial"/>
          <w:spacing w:val="-2"/>
          <w:sz w:val="18"/>
          <w:lang w:val="fr-FR"/>
        </w:rPr>
      </w:pPr>
    </w:p>
    <w:p w14:paraId="3F63C852" w14:textId="77777777" w:rsidR="005C58EA" w:rsidRDefault="005C58EA">
      <w:pPr>
        <w:rPr>
          <w:lang w:val="fr-FR"/>
        </w:rPr>
      </w:pPr>
    </w:p>
    <w:sectPr w:rsidR="005C58EA" w:rsidSect="009455B2">
      <w:headerReference w:type="even" r:id="rId7"/>
      <w:headerReference w:type="default" r:id="rId8"/>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88E4" w14:textId="77777777" w:rsidR="00592492" w:rsidRDefault="00592492">
      <w:r>
        <w:separator/>
      </w:r>
    </w:p>
  </w:endnote>
  <w:endnote w:type="continuationSeparator" w:id="0">
    <w:p w14:paraId="04A005CC" w14:textId="77777777" w:rsidR="00592492" w:rsidRDefault="0059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C748" w14:textId="77777777" w:rsidR="00592492" w:rsidRDefault="00592492">
      <w:r>
        <w:separator/>
      </w:r>
    </w:p>
  </w:footnote>
  <w:footnote w:type="continuationSeparator" w:id="0">
    <w:p w14:paraId="733D4D9F" w14:textId="77777777" w:rsidR="00592492" w:rsidRDefault="0059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4B24" w14:textId="77777777" w:rsidR="00592492" w:rsidRDefault="00592492">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7FC8C87" w14:textId="77777777" w:rsidR="00592492" w:rsidRDefault="005924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9210" w14:textId="77777777" w:rsidR="00592492" w:rsidRDefault="00592492">
    <w:pPr>
      <w:pStyle w:val="En-tte"/>
      <w:framePr w:wrap="around" w:vAnchor="text" w:hAnchor="margin" w:xAlign="center"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452E56">
      <w:rPr>
        <w:rStyle w:val="Numrodepage"/>
        <w:noProof/>
      </w:rPr>
      <w:t>3</w:t>
    </w:r>
    <w:r>
      <w:rPr>
        <w:rStyle w:val="Numrodepage"/>
      </w:rPr>
      <w:fldChar w:fldCharType="end"/>
    </w:r>
  </w:p>
  <w:p w14:paraId="204D60BB" w14:textId="77777777" w:rsidR="00592492" w:rsidRDefault="00592492">
    <w:pPr>
      <w:pStyle w:val="En-tte"/>
      <w:framePr w:wrap="around" w:vAnchor="text" w:hAnchor="margin" w:xAlign="center" w:y="1"/>
      <w:rPr>
        <w:rStyle w:val="Numrodepage"/>
      </w:rPr>
    </w:pPr>
  </w:p>
  <w:p w14:paraId="5384B582" w14:textId="77777777" w:rsidR="00592492" w:rsidRDefault="0059249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F33"/>
    <w:rsid w:val="000B1130"/>
    <w:rsid w:val="00164FA4"/>
    <w:rsid w:val="00203BD6"/>
    <w:rsid w:val="00235B46"/>
    <w:rsid w:val="002C10A8"/>
    <w:rsid w:val="002E1B4B"/>
    <w:rsid w:val="0032515E"/>
    <w:rsid w:val="00332F33"/>
    <w:rsid w:val="003549CA"/>
    <w:rsid w:val="003817C8"/>
    <w:rsid w:val="003A6E69"/>
    <w:rsid w:val="003B06C3"/>
    <w:rsid w:val="00452E56"/>
    <w:rsid w:val="00470412"/>
    <w:rsid w:val="00490811"/>
    <w:rsid w:val="00517499"/>
    <w:rsid w:val="00580E0B"/>
    <w:rsid w:val="00584528"/>
    <w:rsid w:val="00592492"/>
    <w:rsid w:val="005C3D88"/>
    <w:rsid w:val="005C58EA"/>
    <w:rsid w:val="005F1E3C"/>
    <w:rsid w:val="005F7A3D"/>
    <w:rsid w:val="00674E2D"/>
    <w:rsid w:val="0068235A"/>
    <w:rsid w:val="006E5269"/>
    <w:rsid w:val="0077298F"/>
    <w:rsid w:val="007A781B"/>
    <w:rsid w:val="007C7A25"/>
    <w:rsid w:val="008056FB"/>
    <w:rsid w:val="008654C6"/>
    <w:rsid w:val="0086753D"/>
    <w:rsid w:val="00897ABB"/>
    <w:rsid w:val="009455B2"/>
    <w:rsid w:val="009778CD"/>
    <w:rsid w:val="009E1275"/>
    <w:rsid w:val="00A22EB7"/>
    <w:rsid w:val="00A66FFA"/>
    <w:rsid w:val="00AE6B84"/>
    <w:rsid w:val="00B43115"/>
    <w:rsid w:val="00B865A9"/>
    <w:rsid w:val="00C30CAE"/>
    <w:rsid w:val="00C912EB"/>
    <w:rsid w:val="00C91B80"/>
    <w:rsid w:val="00DB3159"/>
    <w:rsid w:val="00DD150C"/>
    <w:rsid w:val="00E57467"/>
    <w:rsid w:val="00EE6AB5"/>
    <w:rsid w:val="00F178FB"/>
    <w:rsid w:val="00F560F7"/>
    <w:rsid w:val="00F75333"/>
    <w:rsid w:val="00F832D7"/>
    <w:rsid w:val="00F94835"/>
    <w:rsid w:val="00FA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A47CC"/>
  <w15:docId w15:val="{CA2BD184-1A07-4794-820F-1B849925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D88"/>
    <w:rPr>
      <w:lang w:val="nl-NL" w:eastAsia="nl-NL"/>
    </w:rPr>
  </w:style>
  <w:style w:type="paragraph" w:styleId="Titre1">
    <w:name w:val="heading 1"/>
    <w:basedOn w:val="Normal"/>
    <w:next w:val="Normal"/>
    <w:qFormat/>
    <w:rsid w:val="005C3D88"/>
    <w:pPr>
      <w:keepNext/>
      <w:widowControl w:val="0"/>
      <w:spacing w:before="58"/>
      <w:outlineLvl w:val="0"/>
    </w:pPr>
    <w:rPr>
      <w:rFonts w:ascii="Arial" w:hAnsi="Arial"/>
      <w:snapToGrid w:val="0"/>
      <w:sz w:val="18"/>
      <w:u w:val="single"/>
      <w:lang w:eastAsia="en-US"/>
    </w:rPr>
  </w:style>
  <w:style w:type="paragraph" w:styleId="Titre2">
    <w:name w:val="heading 2"/>
    <w:basedOn w:val="Normal"/>
    <w:next w:val="Normal"/>
    <w:qFormat/>
    <w:rsid w:val="005C3D88"/>
    <w:pPr>
      <w:keepNext/>
      <w:tabs>
        <w:tab w:val="left" w:pos="0"/>
      </w:tabs>
      <w:suppressAutoHyphens/>
      <w:jc w:val="both"/>
      <w:outlineLvl w:val="1"/>
    </w:pPr>
    <w:rPr>
      <w:rFonts w:ascii="Arial" w:hAnsi="Arial"/>
      <w:i/>
      <w:spacing w:val="-2"/>
    </w:rPr>
  </w:style>
  <w:style w:type="paragraph" w:styleId="Titre3">
    <w:name w:val="heading 3"/>
    <w:basedOn w:val="Normal"/>
    <w:next w:val="Normal"/>
    <w:qFormat/>
    <w:rsid w:val="005C3D88"/>
    <w:pPr>
      <w:keepNext/>
      <w:suppressAutoHyphens/>
      <w:jc w:val="both"/>
      <w:outlineLvl w:val="2"/>
    </w:pPr>
    <w:rPr>
      <w:rFonts w:ascii="Arial" w:hAnsi="Arial"/>
      <w:b/>
      <w:spacing w:val="-2"/>
    </w:rPr>
  </w:style>
  <w:style w:type="paragraph" w:styleId="Titre4">
    <w:name w:val="heading 4"/>
    <w:basedOn w:val="Normal"/>
    <w:next w:val="Normal"/>
    <w:qFormat/>
    <w:rsid w:val="005C3D88"/>
    <w:pPr>
      <w:keepNext/>
      <w:outlineLvl w:val="3"/>
    </w:pPr>
    <w:rPr>
      <w:rFonts w:ascii="Arial" w:hAnsi="Arial"/>
      <w:b/>
    </w:rPr>
  </w:style>
  <w:style w:type="paragraph" w:styleId="Titre5">
    <w:name w:val="heading 5"/>
    <w:basedOn w:val="Normal"/>
    <w:next w:val="Normal"/>
    <w:qFormat/>
    <w:rsid w:val="005C3D88"/>
    <w:pPr>
      <w:keepNext/>
      <w:tabs>
        <w:tab w:val="left" w:pos="0"/>
      </w:tabs>
      <w:suppressAutoHyphens/>
      <w:jc w:val="both"/>
      <w:outlineLvl w:val="4"/>
    </w:pPr>
    <w:rPr>
      <w:rFonts w:ascii="Arial" w:hAnsi="Arial"/>
      <w:b/>
      <w:i/>
      <w:spacing w:val="-2"/>
    </w:rPr>
  </w:style>
  <w:style w:type="paragraph" w:styleId="Titre6">
    <w:name w:val="heading 6"/>
    <w:basedOn w:val="Normal"/>
    <w:next w:val="Normal"/>
    <w:qFormat/>
    <w:rsid w:val="005C3D88"/>
    <w:pPr>
      <w:keepNext/>
      <w:outlineLvl w:val="5"/>
    </w:pPr>
    <w:rPr>
      <w:rFonts w:ascii="Arial Black" w:hAnsi="Arial Black"/>
      <w:sz w:val="28"/>
    </w:rPr>
  </w:style>
  <w:style w:type="paragraph" w:styleId="Titre7">
    <w:name w:val="heading 7"/>
    <w:basedOn w:val="Normal"/>
    <w:next w:val="Normal"/>
    <w:qFormat/>
    <w:rsid w:val="005C3D88"/>
    <w:pPr>
      <w:keepNext/>
      <w:tabs>
        <w:tab w:val="left" w:pos="0"/>
      </w:tabs>
      <w:suppressAutoHyphens/>
      <w:jc w:val="center"/>
      <w:outlineLvl w:val="6"/>
    </w:pPr>
    <w:rPr>
      <w:rFonts w:ascii="Arial" w:hAnsi="Arial"/>
      <w:spacing w:val="-3"/>
      <w:sz w:val="24"/>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5C3D88"/>
    <w:pPr>
      <w:widowControl w:val="0"/>
      <w:suppressAutoHyphens/>
      <w:jc w:val="both"/>
    </w:pPr>
    <w:rPr>
      <w:rFonts w:ascii="Arial" w:hAnsi="Arial"/>
      <w:snapToGrid w:val="0"/>
      <w:spacing w:val="-2"/>
      <w:lang w:eastAsia="en-US"/>
    </w:rPr>
  </w:style>
  <w:style w:type="paragraph" w:styleId="En-tte">
    <w:name w:val="header"/>
    <w:basedOn w:val="Normal"/>
    <w:rsid w:val="005C3D88"/>
    <w:pPr>
      <w:tabs>
        <w:tab w:val="center" w:pos="4153"/>
        <w:tab w:val="right" w:pos="8306"/>
      </w:tabs>
    </w:pPr>
  </w:style>
  <w:style w:type="paragraph" w:styleId="Retraitcorpsdetexte3">
    <w:name w:val="Body Text Indent 3"/>
    <w:basedOn w:val="Normal"/>
    <w:rsid w:val="005C3D88"/>
    <w:pPr>
      <w:tabs>
        <w:tab w:val="left" w:pos="-851"/>
      </w:tabs>
      <w:ind w:left="426" w:hanging="426"/>
      <w:jc w:val="both"/>
    </w:pPr>
    <w:rPr>
      <w:rFonts w:ascii="Arial" w:hAnsi="Arial"/>
      <w:spacing w:val="-2"/>
    </w:rPr>
  </w:style>
  <w:style w:type="paragraph" w:styleId="Retraitcorpsdetexte">
    <w:name w:val="Body Text Indent"/>
    <w:basedOn w:val="Normal"/>
    <w:rsid w:val="005C3D88"/>
    <w:pPr>
      <w:ind w:left="426"/>
    </w:pPr>
    <w:rPr>
      <w:rFonts w:ascii="Arial" w:hAnsi="Arial"/>
    </w:rPr>
  </w:style>
  <w:style w:type="paragraph" w:styleId="Notedefin">
    <w:name w:val="endnote text"/>
    <w:basedOn w:val="Normal"/>
    <w:semiHidden/>
    <w:rsid w:val="005C3D88"/>
    <w:pPr>
      <w:widowControl w:val="0"/>
    </w:pPr>
    <w:rPr>
      <w:rFonts w:ascii="Courier" w:hAnsi="Courier"/>
      <w:snapToGrid w:val="0"/>
      <w:sz w:val="24"/>
      <w:lang w:val="en-GB" w:eastAsia="en-US"/>
    </w:rPr>
  </w:style>
  <w:style w:type="character" w:styleId="Numrodepage">
    <w:name w:val="page number"/>
    <w:basedOn w:val="Policepardfaut"/>
    <w:rsid w:val="005C3D88"/>
  </w:style>
  <w:style w:type="paragraph" w:styleId="Pieddepage">
    <w:name w:val="footer"/>
    <w:basedOn w:val="Normal"/>
    <w:rsid w:val="005C3D88"/>
    <w:pPr>
      <w:tabs>
        <w:tab w:val="center" w:pos="4536"/>
        <w:tab w:val="right" w:pos="9072"/>
      </w:tabs>
    </w:pPr>
  </w:style>
  <w:style w:type="paragraph" w:customStyle="1" w:styleId="Document1">
    <w:name w:val="Document 1"/>
    <w:rsid w:val="005C3D88"/>
    <w:pPr>
      <w:keepNext/>
      <w:keepLines/>
      <w:widowControl w:val="0"/>
      <w:tabs>
        <w:tab w:val="left" w:pos="-720"/>
      </w:tabs>
      <w:suppressAutoHyphens/>
    </w:pPr>
    <w:rPr>
      <w:rFonts w:ascii="Courier" w:hAnsi="Courier"/>
      <w:snapToGrid w:val="0"/>
    </w:rPr>
  </w:style>
  <w:style w:type="character" w:styleId="Appeldenotedefin">
    <w:name w:val="endnote reference"/>
    <w:basedOn w:val="Policepardfaut"/>
    <w:semiHidden/>
    <w:rsid w:val="005C3D88"/>
    <w:rPr>
      <w:vertAlign w:val="superscript"/>
    </w:rPr>
  </w:style>
  <w:style w:type="paragraph" w:styleId="Retraitcorpsdetexte2">
    <w:name w:val="Body Text Indent 2"/>
    <w:basedOn w:val="Normal"/>
    <w:rsid w:val="005C3D88"/>
    <w:pPr>
      <w:ind w:left="426"/>
    </w:pPr>
    <w:rPr>
      <w:rFonts w:ascii="Arial" w:hAnsi="Arial"/>
      <w:i/>
    </w:rPr>
  </w:style>
  <w:style w:type="paragraph" w:styleId="Corpsdetexte3">
    <w:name w:val="Body Text 3"/>
    <w:basedOn w:val="Normal"/>
    <w:rsid w:val="005C3D88"/>
    <w:pPr>
      <w:suppressAutoHyphens/>
    </w:pPr>
    <w:rPr>
      <w:rFonts w:ascii="Arial" w:hAnsi="Arial"/>
      <w:b/>
    </w:rPr>
  </w:style>
  <w:style w:type="paragraph" w:styleId="Corpsdetexte2">
    <w:name w:val="Body Text 2"/>
    <w:basedOn w:val="Normal"/>
    <w:rsid w:val="005C3D88"/>
    <w:pPr>
      <w:jc w:val="center"/>
    </w:pPr>
    <w:rPr>
      <w:rFonts w:ascii="Arial" w:hAnsi="Arial"/>
      <w:b/>
      <w:caps/>
      <w:lang w:val="fr-FR"/>
    </w:rPr>
  </w:style>
  <w:style w:type="paragraph" w:styleId="Textebrut">
    <w:name w:val="Plain Text"/>
    <w:basedOn w:val="Normal"/>
    <w:rsid w:val="005C3D88"/>
    <w:rPr>
      <w:rFonts w:ascii="Courier New" w:hAnsi="Courier New"/>
      <w:lang w:val="fr-BE"/>
    </w:rPr>
  </w:style>
  <w:style w:type="paragraph" w:styleId="Paragraphedeliste">
    <w:name w:val="List Paragraph"/>
    <w:basedOn w:val="Normal"/>
    <w:uiPriority w:val="34"/>
    <w:qFormat/>
    <w:rsid w:val="00945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5EC9C-71CB-41EE-B4B2-CBB77F03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1531</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ONTWERP VAN KONINKLIJK BESLUIT TOT VASTELLING VAN DE PROCEDURES, TERMIJNEN EN VOORWAARDEN WAARONDER DE VERPLICHTE VERZEKERING VOOR GENEESKUNDIGE VERZORGING TEGEMOETKOMT IN DE KOSTEN VAN DIEETVOEDING VOOR MEDISCH GEBRUIK</vt:lpstr>
    </vt:vector>
  </TitlesOfParts>
  <Company>R.I.Z.I.V. - I.N.A.M.I.</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ONTWERP VAN KONINKLIJK BESLUIT TOT VASTELLING VAN DE PROCEDURES, TERMIJNEN EN VOORWAARDEN WAARONDER DE VERPLICHTE VERZEKERING VOOR GENEESKUNDIGE VERZORGING TEGEMOETKOMT IN DE KOSTEN VAN DIEETVOEDING VOOR MEDISCH GEBRUIK</dc:title>
  <dc:creator>avb3486</dc:creator>
  <cp:lastModifiedBy>Blandine Divry (RIZIV-INAMI)</cp:lastModifiedBy>
  <cp:revision>4</cp:revision>
  <cp:lastPrinted>2012-01-24T08:29:00Z</cp:lastPrinted>
  <dcterms:created xsi:type="dcterms:W3CDTF">2025-01-13T14:05:00Z</dcterms:created>
  <dcterms:modified xsi:type="dcterms:W3CDTF">2025-01-21T10:12:00Z</dcterms:modified>
</cp:coreProperties>
</file>