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1C8CA" w14:textId="77777777" w:rsidR="00BA0F1B" w:rsidRPr="008C22F2" w:rsidRDefault="00BA0F1B" w:rsidP="00BA0F1B">
      <w:pPr>
        <w:jc w:val="center"/>
        <w:rPr>
          <w:rFonts w:ascii="Tahoma" w:hAnsi="Tahoma" w:cs="Tahoma"/>
          <w:sz w:val="24"/>
        </w:rPr>
      </w:pPr>
      <w:r>
        <w:rPr>
          <w:rFonts w:ascii="Tahoma" w:hAnsi="Tahoma" w:cs="Tahoma"/>
          <w:sz w:val="24"/>
          <w:lang w:val="fr-BE"/>
        </w:rPr>
        <w:t>Programme de promotion de la qualité pour une concertation médico-pharmaceutique</w:t>
      </w:r>
    </w:p>
    <w:p w14:paraId="6860DC46" w14:textId="77777777" w:rsidR="00BA0F1B" w:rsidRPr="008C22F2" w:rsidRDefault="00BA0F1B" w:rsidP="00BA0F1B">
      <w:pPr>
        <w:jc w:val="center"/>
        <w:rPr>
          <w:rFonts w:ascii="Tahoma" w:hAnsi="Tahoma" w:cs="Tahoma"/>
          <w:sz w:val="24"/>
        </w:rPr>
      </w:pPr>
    </w:p>
    <w:p w14:paraId="66EF6309" w14:textId="77777777" w:rsidR="00BA0F1B" w:rsidRPr="008C22F2" w:rsidRDefault="00BA0F1B" w:rsidP="00BA0F1B">
      <w:pPr>
        <w:jc w:val="center"/>
        <w:rPr>
          <w:rFonts w:ascii="Tahoma" w:hAnsi="Tahoma" w:cs="Tahoma"/>
          <w:sz w:val="24"/>
        </w:rPr>
      </w:pPr>
    </w:p>
    <w:p w14:paraId="08B748E8" w14:textId="77777777" w:rsidR="00BA0F1B" w:rsidRPr="008C22F2" w:rsidRDefault="00BA0F1B" w:rsidP="00BA0F1B">
      <w:pPr>
        <w:jc w:val="center"/>
        <w:rPr>
          <w:rFonts w:ascii="Tahoma" w:hAnsi="Tahoma" w:cs="Tahoma"/>
          <w:sz w:val="24"/>
        </w:rPr>
      </w:pPr>
    </w:p>
    <w:p w14:paraId="7A74B0B0" w14:textId="77777777" w:rsidR="00BA0F1B" w:rsidRPr="008C22F2" w:rsidRDefault="00BA0F1B" w:rsidP="00BA0F1B">
      <w:pPr>
        <w:jc w:val="center"/>
        <w:rPr>
          <w:rFonts w:ascii="Tahoma" w:hAnsi="Tahoma" w:cs="Tahoma"/>
          <w:sz w:val="24"/>
        </w:rPr>
      </w:pPr>
    </w:p>
    <w:p w14:paraId="69AB49EB" w14:textId="77777777" w:rsidR="00BA0F1B" w:rsidRPr="008C22F2" w:rsidRDefault="00BA0F1B" w:rsidP="00BA0F1B">
      <w:pPr>
        <w:jc w:val="center"/>
        <w:rPr>
          <w:rFonts w:ascii="Tahoma" w:hAnsi="Tahoma" w:cs="Tahoma"/>
          <w:sz w:val="24"/>
        </w:rPr>
      </w:pPr>
    </w:p>
    <w:p w14:paraId="6B3FB17B" w14:textId="77777777" w:rsidR="0087527E" w:rsidRDefault="00B60C36" w:rsidP="00B60C36">
      <w:pPr>
        <w:pStyle w:val="Voettekst"/>
        <w:jc w:val="center"/>
        <w:rPr>
          <w:rFonts w:ascii="Tahoma" w:eastAsia="Times New Roman" w:hAnsi="Tahoma" w:cs="Tahoma"/>
          <w:b/>
          <w:smallCaps/>
          <w:color w:val="007114"/>
          <w:sz w:val="32"/>
          <w:szCs w:val="32"/>
        </w:rPr>
      </w:pPr>
      <w:r>
        <w:rPr>
          <w:rFonts w:ascii="Tahoma" w:eastAsia="Times New Roman" w:hAnsi="Tahoma" w:cs="Tahoma"/>
          <w:b/>
          <w:bCs/>
          <w:smallCaps/>
          <w:color w:val="007114"/>
          <w:sz w:val="32"/>
          <w:szCs w:val="32"/>
          <w:lang w:val="fr-BE"/>
        </w:rPr>
        <w:t xml:space="preserve">La prévention des chutes : </w:t>
      </w:r>
    </w:p>
    <w:p w14:paraId="0588B838" w14:textId="77777777" w:rsidR="00BA0F1B" w:rsidRPr="0087527E" w:rsidRDefault="00B60C36" w:rsidP="00B60C36">
      <w:pPr>
        <w:pStyle w:val="Voettekst"/>
        <w:jc w:val="center"/>
        <w:rPr>
          <w:rFonts w:ascii="Tahoma" w:eastAsia="Times New Roman" w:hAnsi="Tahoma" w:cs="Tahoma"/>
          <w:b/>
          <w:smallCaps/>
          <w:color w:val="007114"/>
          <w:sz w:val="32"/>
          <w:szCs w:val="32"/>
        </w:rPr>
      </w:pPr>
      <w:r>
        <w:rPr>
          <w:rFonts w:ascii="Tahoma" w:eastAsia="Times New Roman" w:hAnsi="Tahoma" w:cs="Tahoma"/>
          <w:b/>
          <w:bCs/>
          <w:smallCaps/>
          <w:color w:val="007114"/>
          <w:sz w:val="32"/>
          <w:szCs w:val="32"/>
          <w:lang w:val="fr-BE"/>
        </w:rPr>
        <w:t>lien entre chutes et psychotropes</w:t>
      </w:r>
    </w:p>
    <w:p w14:paraId="690FEB9F" w14:textId="77777777" w:rsidR="00BA0F1B" w:rsidRPr="008C22F2" w:rsidRDefault="00BA0F1B" w:rsidP="00BA0F1B">
      <w:pPr>
        <w:rPr>
          <w:rFonts w:ascii="Tahoma" w:hAnsi="Tahoma" w:cs="Tahoma"/>
          <w:sz w:val="24"/>
        </w:rPr>
      </w:pPr>
    </w:p>
    <w:p w14:paraId="22CF2435" w14:textId="77777777" w:rsidR="00BA0F1B" w:rsidRPr="008C22F2" w:rsidRDefault="00BA0F1B" w:rsidP="00BA0F1B">
      <w:pPr>
        <w:jc w:val="center"/>
        <w:rPr>
          <w:rFonts w:ascii="Tahoma" w:hAnsi="Tahoma" w:cs="Tahoma"/>
          <w:sz w:val="24"/>
        </w:rPr>
      </w:pPr>
    </w:p>
    <w:p w14:paraId="7FACB8E0" w14:textId="77777777" w:rsidR="00B60C36" w:rsidRPr="008C22F2" w:rsidRDefault="00B60C36" w:rsidP="00BA0F1B">
      <w:pPr>
        <w:jc w:val="center"/>
        <w:rPr>
          <w:rFonts w:ascii="Tahoma" w:hAnsi="Tahoma" w:cs="Tahoma"/>
          <w:sz w:val="24"/>
        </w:rPr>
      </w:pPr>
    </w:p>
    <w:p w14:paraId="203D6F59" w14:textId="77777777" w:rsidR="00B60C36" w:rsidRPr="008C22F2" w:rsidRDefault="00B60C36" w:rsidP="00BA0F1B">
      <w:pPr>
        <w:jc w:val="center"/>
        <w:rPr>
          <w:rFonts w:ascii="Tahoma" w:hAnsi="Tahoma" w:cs="Tahoma"/>
          <w:sz w:val="24"/>
        </w:rPr>
      </w:pPr>
    </w:p>
    <w:p w14:paraId="6FE57A7A" w14:textId="77777777" w:rsidR="00B60C36" w:rsidRPr="008C22F2" w:rsidRDefault="00B60C36" w:rsidP="00BA0F1B">
      <w:pPr>
        <w:jc w:val="center"/>
        <w:rPr>
          <w:rFonts w:ascii="Tahoma" w:hAnsi="Tahoma" w:cs="Tahoma"/>
          <w:sz w:val="24"/>
        </w:rPr>
      </w:pPr>
    </w:p>
    <w:p w14:paraId="51988FA8" w14:textId="77777777" w:rsidR="00BA0F1B" w:rsidRPr="008C22F2" w:rsidRDefault="00BA0F1B" w:rsidP="00BA0F1B">
      <w:pPr>
        <w:jc w:val="center"/>
        <w:rPr>
          <w:rFonts w:ascii="Tahoma" w:hAnsi="Tahoma" w:cs="Tahoma"/>
          <w:sz w:val="24"/>
        </w:rPr>
      </w:pPr>
      <w:r>
        <w:rPr>
          <w:rFonts w:ascii="Tahoma" w:hAnsi="Tahoma" w:cs="Tahoma"/>
          <w:sz w:val="24"/>
          <w:lang w:val="fr-BE"/>
        </w:rPr>
        <w:t xml:space="preserve">Matériel de travail </w:t>
      </w:r>
    </w:p>
    <w:p w14:paraId="64CC0B40" w14:textId="77777777" w:rsidR="00BA0F1B" w:rsidRPr="008C22F2" w:rsidRDefault="00BA0F1B" w:rsidP="00BA0F1B">
      <w:pPr>
        <w:jc w:val="center"/>
        <w:rPr>
          <w:rFonts w:ascii="Tahoma" w:hAnsi="Tahoma" w:cs="Tahoma"/>
          <w:sz w:val="24"/>
        </w:rPr>
      </w:pPr>
      <w:r>
        <w:rPr>
          <w:rFonts w:ascii="Tahoma" w:hAnsi="Tahoma" w:cs="Tahoma"/>
          <w:sz w:val="24"/>
          <w:lang w:val="fr-BE"/>
        </w:rPr>
        <w:t>pour une concertation entre médecins et pharmaciens et</w:t>
      </w:r>
    </w:p>
    <w:p w14:paraId="02D893AF" w14:textId="77777777" w:rsidR="00BA0F1B" w:rsidRPr="008C22F2" w:rsidRDefault="00BA0F1B" w:rsidP="00BA0F1B">
      <w:pPr>
        <w:jc w:val="center"/>
        <w:rPr>
          <w:rFonts w:ascii="Tahoma" w:hAnsi="Tahoma" w:cs="Tahoma"/>
          <w:sz w:val="24"/>
        </w:rPr>
      </w:pPr>
      <w:r>
        <w:rPr>
          <w:rFonts w:ascii="Tahoma" w:hAnsi="Tahoma" w:cs="Tahoma"/>
          <w:sz w:val="24"/>
          <w:lang w:val="fr-BE"/>
        </w:rPr>
        <w:t xml:space="preserve">pour la conclusion d'accords </w:t>
      </w:r>
    </w:p>
    <w:p w14:paraId="49A65699" w14:textId="77777777" w:rsidR="00BA0F1B" w:rsidRPr="008C22F2" w:rsidRDefault="00B60C36" w:rsidP="00B60C36">
      <w:pPr>
        <w:jc w:val="center"/>
        <w:rPr>
          <w:rFonts w:ascii="Tahoma" w:hAnsi="Tahoma" w:cs="Tahoma"/>
          <w:sz w:val="24"/>
        </w:rPr>
      </w:pPr>
      <w:r>
        <w:rPr>
          <w:rFonts w:ascii="Tahoma" w:hAnsi="Tahoma" w:cs="Tahoma"/>
          <w:sz w:val="24"/>
          <w:lang w:val="fr-BE"/>
        </w:rPr>
        <w:t>en matière d'instauration et de sevrage des benzodiazépines</w:t>
      </w:r>
    </w:p>
    <w:p w14:paraId="0D550401" w14:textId="77777777" w:rsidR="00BA0F1B" w:rsidRPr="008C22F2" w:rsidRDefault="00BA0F1B" w:rsidP="00BA0F1B">
      <w:pPr>
        <w:rPr>
          <w:rFonts w:ascii="Tahoma" w:hAnsi="Tahoma" w:cs="Tahoma"/>
          <w:sz w:val="24"/>
        </w:rPr>
      </w:pPr>
    </w:p>
    <w:p w14:paraId="11874B5F" w14:textId="77777777" w:rsidR="00BA0F1B" w:rsidRPr="008C22F2" w:rsidRDefault="00BA0F1B" w:rsidP="00BA0F1B">
      <w:pPr>
        <w:rPr>
          <w:rFonts w:ascii="Tahoma" w:hAnsi="Tahoma" w:cs="Tahoma"/>
          <w:sz w:val="24"/>
        </w:rPr>
      </w:pPr>
    </w:p>
    <w:p w14:paraId="0E63270C" w14:textId="77777777" w:rsidR="00BA0F1B" w:rsidRDefault="00BA0F1B" w:rsidP="00BA0F1B"/>
    <w:p w14:paraId="0CDDBF4B" w14:textId="77777777" w:rsidR="00BA0F1B" w:rsidRDefault="00BA0F1B" w:rsidP="00BA0F1B"/>
    <w:p w14:paraId="3200621C" w14:textId="77777777" w:rsidR="00BA0F1B" w:rsidRDefault="00BA0F1B" w:rsidP="00BA0F1B"/>
    <w:p w14:paraId="53C0990C" w14:textId="77777777" w:rsidR="00BA0F1B" w:rsidRDefault="00BA0F1B" w:rsidP="00BA0F1B"/>
    <w:p w14:paraId="1EBC4923" w14:textId="77777777" w:rsidR="00BA0F1B" w:rsidRDefault="00BA0F1B" w:rsidP="00BA0F1B">
      <w:pPr>
        <w:jc w:val="center"/>
      </w:pPr>
    </w:p>
    <w:p w14:paraId="384E8D25" w14:textId="77777777" w:rsidR="00BA0F1B" w:rsidRDefault="00BA0F1B" w:rsidP="00BA0F1B">
      <w:pPr>
        <w:jc w:val="center"/>
      </w:pPr>
    </w:p>
    <w:p w14:paraId="38899E95" w14:textId="77777777" w:rsidR="00BA0F1B" w:rsidRDefault="00BA0F1B" w:rsidP="00BA0F1B">
      <w:pPr>
        <w:jc w:val="center"/>
      </w:pPr>
    </w:p>
    <w:p w14:paraId="12958150" w14:textId="77777777" w:rsidR="00BA0F1B" w:rsidRDefault="00BA0F1B" w:rsidP="00BA0F1B">
      <w:pPr>
        <w:jc w:val="center"/>
      </w:pPr>
    </w:p>
    <w:p w14:paraId="0C8EA2F9" w14:textId="77777777" w:rsidR="00BA0F1B" w:rsidRDefault="00BA0F1B" w:rsidP="00BA0F1B">
      <w:pPr>
        <w:jc w:val="center"/>
      </w:pPr>
    </w:p>
    <w:p w14:paraId="570ED3D1" w14:textId="77777777" w:rsidR="00BA0F1B" w:rsidRDefault="00BA0F1B" w:rsidP="00BA0F1B">
      <w:pPr>
        <w:jc w:val="center"/>
      </w:pPr>
    </w:p>
    <w:p w14:paraId="6EE0DCF4" w14:textId="77777777" w:rsidR="00BA0F1B" w:rsidRDefault="00BA0F1B" w:rsidP="00BA0F1B">
      <w:pPr>
        <w:jc w:val="center"/>
      </w:pPr>
    </w:p>
    <w:p w14:paraId="43896949" w14:textId="77777777" w:rsidR="00BA0F1B" w:rsidRDefault="00BA0F1B" w:rsidP="00BA0F1B">
      <w:pPr>
        <w:jc w:val="center"/>
      </w:pPr>
    </w:p>
    <w:p w14:paraId="0998FE0C" w14:textId="77777777" w:rsidR="00BA0F1B" w:rsidRDefault="00BA0F1B" w:rsidP="00BA0F1B">
      <w:pPr>
        <w:jc w:val="center"/>
      </w:pPr>
    </w:p>
    <w:p w14:paraId="4D56D4BF" w14:textId="77777777" w:rsidR="00BA0F1B" w:rsidRDefault="00BA0F1B" w:rsidP="00BA0F1B">
      <w:pPr>
        <w:jc w:val="center"/>
      </w:pPr>
    </w:p>
    <w:p w14:paraId="172C7AAE" w14:textId="77777777" w:rsidR="00BA0F1B" w:rsidRDefault="00BA0F1B" w:rsidP="00BA0F1B">
      <w:pPr>
        <w:jc w:val="center"/>
      </w:pPr>
    </w:p>
    <w:p w14:paraId="206B3024" w14:textId="77777777" w:rsidR="00BA0F1B" w:rsidRDefault="00BA0F1B" w:rsidP="00BA0F1B">
      <w:pPr>
        <w:jc w:val="center"/>
      </w:pPr>
    </w:p>
    <w:p w14:paraId="4B22A121" w14:textId="77777777" w:rsidR="00BA0F1B" w:rsidRDefault="00BA0F1B" w:rsidP="00BA0F1B">
      <w:pPr>
        <w:jc w:val="center"/>
      </w:pPr>
    </w:p>
    <w:p w14:paraId="0A8C56D8" w14:textId="77777777" w:rsidR="00BA0F1B" w:rsidRDefault="00BA0F1B" w:rsidP="00BA0F1B">
      <w:pPr>
        <w:jc w:val="center"/>
      </w:pPr>
    </w:p>
    <w:p w14:paraId="44EC4681" w14:textId="77777777" w:rsidR="00BA0F1B" w:rsidRDefault="00BA0F1B" w:rsidP="00BA0F1B">
      <w:pPr>
        <w:jc w:val="center"/>
      </w:pPr>
    </w:p>
    <w:p w14:paraId="375998E2" w14:textId="77777777" w:rsidR="00BA0F1B" w:rsidRDefault="00BA0F1B" w:rsidP="00BA0F1B">
      <w:pPr>
        <w:jc w:val="center"/>
      </w:pPr>
    </w:p>
    <w:p w14:paraId="034ADDAA" w14:textId="77777777" w:rsidR="00BA0F1B" w:rsidRDefault="00BA0F1B" w:rsidP="00BA0F1B">
      <w:pPr>
        <w:rPr>
          <w:i/>
        </w:rPr>
      </w:pPr>
      <w:r>
        <w:rPr>
          <w:i/>
          <w:iCs/>
          <w:lang w:val="fr-BE"/>
        </w:rPr>
        <w:br w:type="page"/>
      </w:r>
    </w:p>
    <w:p w14:paraId="6A2661C7" w14:textId="77777777" w:rsidR="00BA0F1B" w:rsidRPr="008C22F2" w:rsidRDefault="00BA0F1B" w:rsidP="00BA0F1B">
      <w:pPr>
        <w:rPr>
          <w:rFonts w:ascii="Tahoma" w:hAnsi="Tahoma" w:cs="Tahoma"/>
          <w:i/>
        </w:rPr>
      </w:pPr>
      <w:r>
        <w:rPr>
          <w:rFonts w:ascii="Tahoma" w:hAnsi="Tahoma" w:cs="Tahoma"/>
          <w:i/>
          <w:iCs/>
          <w:lang w:val="fr-BE"/>
        </w:rPr>
        <w:lastRenderedPageBreak/>
        <w:t>Auteur</w:t>
      </w:r>
    </w:p>
    <w:p w14:paraId="5D81F0C7" w14:textId="77777777" w:rsidR="00BA0F1B" w:rsidRPr="008C22F2" w:rsidRDefault="00B60C36" w:rsidP="00BA0F1B">
      <w:pPr>
        <w:rPr>
          <w:rFonts w:ascii="Tahoma" w:hAnsi="Tahoma" w:cs="Tahoma"/>
        </w:rPr>
      </w:pPr>
      <w:proofErr w:type="spellStart"/>
      <w:r>
        <w:rPr>
          <w:rFonts w:ascii="Tahoma" w:hAnsi="Tahoma" w:cs="Tahoma"/>
          <w:lang w:val="fr-BE"/>
        </w:rPr>
        <w:t>Phn</w:t>
      </w:r>
      <w:proofErr w:type="spellEnd"/>
      <w:r>
        <w:rPr>
          <w:rFonts w:ascii="Tahoma" w:hAnsi="Tahoma" w:cs="Tahoma"/>
          <w:lang w:val="fr-BE"/>
        </w:rPr>
        <w:t xml:space="preserve"> Carolien Bogaerts, coordinatrice pour le développement professionnel de la KOVAG (</w:t>
      </w:r>
      <w:proofErr w:type="spellStart"/>
      <w:r>
        <w:rPr>
          <w:rFonts w:ascii="Tahoma" w:hAnsi="Tahoma" w:cs="Tahoma"/>
          <w:i/>
          <w:iCs/>
          <w:lang w:val="fr-BE"/>
        </w:rPr>
        <w:t>Koninklijk</w:t>
      </w:r>
      <w:proofErr w:type="spellEnd"/>
      <w:r>
        <w:rPr>
          <w:rFonts w:ascii="Tahoma" w:hAnsi="Tahoma" w:cs="Tahoma"/>
          <w:i/>
          <w:iCs/>
          <w:lang w:val="fr-BE"/>
        </w:rPr>
        <w:t xml:space="preserve"> </w:t>
      </w:r>
      <w:proofErr w:type="spellStart"/>
      <w:r>
        <w:rPr>
          <w:rFonts w:ascii="Tahoma" w:hAnsi="Tahoma" w:cs="Tahoma"/>
          <w:i/>
          <w:iCs/>
          <w:lang w:val="fr-BE"/>
        </w:rPr>
        <w:t>Oost</w:t>
      </w:r>
      <w:proofErr w:type="spellEnd"/>
      <w:r>
        <w:rPr>
          <w:rFonts w:ascii="Tahoma" w:hAnsi="Tahoma" w:cs="Tahoma"/>
          <w:i/>
          <w:iCs/>
          <w:lang w:val="fr-BE"/>
        </w:rPr>
        <w:t xml:space="preserve">-Vlaams </w:t>
      </w:r>
      <w:proofErr w:type="spellStart"/>
      <w:r>
        <w:rPr>
          <w:rFonts w:ascii="Tahoma" w:hAnsi="Tahoma" w:cs="Tahoma"/>
          <w:i/>
          <w:iCs/>
          <w:lang w:val="fr-BE"/>
        </w:rPr>
        <w:t>Apothekersgild</w:t>
      </w:r>
      <w:proofErr w:type="spellEnd"/>
      <w:r>
        <w:rPr>
          <w:rFonts w:ascii="Tahoma" w:hAnsi="Tahoma" w:cs="Tahoma"/>
          <w:lang w:val="fr-BE"/>
        </w:rPr>
        <w:t>)</w:t>
      </w:r>
    </w:p>
    <w:p w14:paraId="5CFED8D5" w14:textId="77777777" w:rsidR="00BA0F1B" w:rsidRPr="008C22F2" w:rsidRDefault="00BA0F1B" w:rsidP="00BA0F1B">
      <w:pPr>
        <w:rPr>
          <w:rFonts w:ascii="Tahoma" w:hAnsi="Tahoma" w:cs="Tahoma"/>
        </w:rPr>
      </w:pPr>
    </w:p>
    <w:p w14:paraId="37D15BB7" w14:textId="77777777" w:rsidR="00BA0F1B" w:rsidRPr="008C22F2" w:rsidRDefault="00BA0F1B" w:rsidP="00BA0F1B">
      <w:pPr>
        <w:rPr>
          <w:rFonts w:ascii="Tahoma" w:hAnsi="Tahoma" w:cs="Tahoma"/>
          <w:i/>
        </w:rPr>
      </w:pPr>
      <w:r>
        <w:rPr>
          <w:rFonts w:ascii="Tahoma" w:hAnsi="Tahoma" w:cs="Tahoma"/>
          <w:i/>
          <w:iCs/>
          <w:lang w:val="fr-BE"/>
        </w:rPr>
        <w:t>Avec la collaboration de</w:t>
      </w:r>
    </w:p>
    <w:p w14:paraId="75B84A61" w14:textId="77777777" w:rsidR="008C22F2" w:rsidRPr="008C22F2" w:rsidRDefault="008C22F2" w:rsidP="008C22F2">
      <w:pPr>
        <w:rPr>
          <w:rFonts w:ascii="Tahoma" w:eastAsia="Times New Roman" w:hAnsi="Tahoma" w:cs="Tahoma"/>
        </w:rPr>
      </w:pPr>
      <w:r>
        <w:rPr>
          <w:rFonts w:ascii="Tahoma" w:eastAsia="Times New Roman" w:hAnsi="Tahoma" w:cs="Tahoma"/>
          <w:lang w:val="fr-BE"/>
        </w:rPr>
        <w:t xml:space="preserve">Le programme de promotion de la qualité « La prévention des chutes » est une initiative conjointe : </w:t>
      </w:r>
    </w:p>
    <w:p w14:paraId="3A0A4F58" w14:textId="77777777" w:rsidR="008C22F2" w:rsidRPr="008C22F2" w:rsidRDefault="008C22F2" w:rsidP="00AE315E">
      <w:pPr>
        <w:pStyle w:val="Lijstalinea"/>
        <w:numPr>
          <w:ilvl w:val="0"/>
          <w:numId w:val="2"/>
        </w:numPr>
        <w:spacing w:after="200"/>
        <w:rPr>
          <w:rFonts w:ascii="Tahoma" w:eastAsia="Times New Roman" w:hAnsi="Tahoma" w:cs="Tahoma"/>
        </w:rPr>
      </w:pPr>
      <w:r>
        <w:rPr>
          <w:rFonts w:ascii="Tahoma" w:eastAsia="Times New Roman" w:hAnsi="Tahoma" w:cs="Tahoma"/>
          <w:lang w:val="fr-BE"/>
        </w:rPr>
        <w:t>du Réseau des pharmaciens flamands (</w:t>
      </w:r>
      <w:r>
        <w:rPr>
          <w:rFonts w:ascii="Tahoma" w:eastAsia="Times New Roman" w:hAnsi="Tahoma" w:cs="Tahoma"/>
          <w:i/>
          <w:iCs/>
          <w:lang w:val="fr-BE"/>
        </w:rPr>
        <w:t xml:space="preserve">Vlaams </w:t>
      </w:r>
      <w:proofErr w:type="spellStart"/>
      <w:r>
        <w:rPr>
          <w:rFonts w:ascii="Tahoma" w:eastAsia="Times New Roman" w:hAnsi="Tahoma" w:cs="Tahoma"/>
          <w:i/>
          <w:iCs/>
          <w:lang w:val="fr-BE"/>
        </w:rPr>
        <w:t>Apothekersnetwerk</w:t>
      </w:r>
      <w:proofErr w:type="spellEnd"/>
      <w:r>
        <w:rPr>
          <w:rFonts w:ascii="Tahoma" w:eastAsia="Times New Roman" w:hAnsi="Tahoma" w:cs="Tahoma"/>
          <w:lang w:val="fr-BE"/>
        </w:rPr>
        <w:t xml:space="preserve"> [VAN])</w:t>
      </w:r>
    </w:p>
    <w:p w14:paraId="3892B038" w14:textId="77777777" w:rsidR="008C22F2" w:rsidRPr="008C22F2" w:rsidRDefault="008C22F2" w:rsidP="00AE315E">
      <w:pPr>
        <w:pStyle w:val="Lijstalinea"/>
        <w:numPr>
          <w:ilvl w:val="0"/>
          <w:numId w:val="2"/>
        </w:numPr>
        <w:spacing w:after="200"/>
        <w:rPr>
          <w:rFonts w:ascii="Tahoma" w:eastAsia="Times New Roman" w:hAnsi="Tahoma" w:cs="Tahoma"/>
        </w:rPr>
      </w:pPr>
      <w:r>
        <w:rPr>
          <w:rFonts w:ascii="Tahoma" w:eastAsia="Times New Roman" w:hAnsi="Tahoma" w:cs="Tahoma"/>
          <w:lang w:val="fr-BE"/>
        </w:rPr>
        <w:t>du Centre d’expertise pour la prévention des chutes et des fractures de Flandre (</w:t>
      </w:r>
      <w:proofErr w:type="spellStart"/>
      <w:r>
        <w:rPr>
          <w:rFonts w:ascii="Tahoma" w:eastAsia="Times New Roman" w:hAnsi="Tahoma" w:cs="Tahoma"/>
          <w:i/>
          <w:iCs/>
          <w:lang w:val="fr-BE"/>
        </w:rPr>
        <w:t>Expertisecentrum</w:t>
      </w:r>
      <w:proofErr w:type="spellEnd"/>
      <w:r>
        <w:rPr>
          <w:rFonts w:ascii="Tahoma" w:eastAsia="Times New Roman" w:hAnsi="Tahoma" w:cs="Tahoma"/>
          <w:i/>
          <w:iCs/>
          <w:lang w:val="fr-BE"/>
        </w:rPr>
        <w:t xml:space="preserve"> Val-en </w:t>
      </w:r>
      <w:proofErr w:type="spellStart"/>
      <w:r>
        <w:rPr>
          <w:rFonts w:ascii="Tahoma" w:eastAsia="Times New Roman" w:hAnsi="Tahoma" w:cs="Tahoma"/>
          <w:i/>
          <w:iCs/>
          <w:lang w:val="fr-BE"/>
        </w:rPr>
        <w:t>Fractuurpreventie</w:t>
      </w:r>
      <w:proofErr w:type="spellEnd"/>
      <w:r>
        <w:rPr>
          <w:rFonts w:ascii="Tahoma" w:eastAsia="Times New Roman" w:hAnsi="Tahoma" w:cs="Tahoma"/>
          <w:i/>
          <w:iCs/>
          <w:lang w:val="fr-BE"/>
        </w:rPr>
        <w:t xml:space="preserve"> </w:t>
      </w:r>
      <w:proofErr w:type="spellStart"/>
      <w:r>
        <w:rPr>
          <w:rFonts w:ascii="Tahoma" w:eastAsia="Times New Roman" w:hAnsi="Tahoma" w:cs="Tahoma"/>
          <w:i/>
          <w:iCs/>
          <w:lang w:val="fr-BE"/>
        </w:rPr>
        <w:t>Vlaanderen</w:t>
      </w:r>
      <w:proofErr w:type="spellEnd"/>
      <w:r>
        <w:rPr>
          <w:rFonts w:ascii="Tahoma" w:eastAsia="Times New Roman" w:hAnsi="Tahoma" w:cs="Tahoma"/>
          <w:lang w:val="fr-BE"/>
        </w:rPr>
        <w:t xml:space="preserve"> [EVV])</w:t>
      </w:r>
    </w:p>
    <w:p w14:paraId="6E7F3898" w14:textId="77777777" w:rsidR="00BA0F1B" w:rsidRPr="008C22F2" w:rsidRDefault="008C22F2" w:rsidP="00AE315E">
      <w:pPr>
        <w:pStyle w:val="Lijstalinea"/>
        <w:numPr>
          <w:ilvl w:val="0"/>
          <w:numId w:val="2"/>
        </w:numPr>
        <w:rPr>
          <w:rFonts w:ascii="Tahoma" w:hAnsi="Tahoma" w:cs="Tahoma"/>
        </w:rPr>
      </w:pPr>
      <w:r>
        <w:rPr>
          <w:rFonts w:ascii="Tahoma" w:eastAsia="Times New Roman" w:hAnsi="Tahoma" w:cs="Tahoma"/>
          <w:lang w:val="fr-BE"/>
        </w:rPr>
        <w:t xml:space="preserve">de </w:t>
      </w:r>
      <w:proofErr w:type="spellStart"/>
      <w:r>
        <w:rPr>
          <w:rFonts w:ascii="Tahoma" w:eastAsia="Times New Roman" w:hAnsi="Tahoma" w:cs="Tahoma"/>
          <w:lang w:val="fr-BE"/>
        </w:rPr>
        <w:t>Domus</w:t>
      </w:r>
      <w:proofErr w:type="spellEnd"/>
      <w:r>
        <w:rPr>
          <w:rFonts w:ascii="Tahoma" w:eastAsia="Times New Roman" w:hAnsi="Tahoma" w:cs="Tahoma"/>
          <w:lang w:val="fr-BE"/>
        </w:rPr>
        <w:t xml:space="preserve"> </w:t>
      </w:r>
      <w:proofErr w:type="spellStart"/>
      <w:r>
        <w:rPr>
          <w:rFonts w:ascii="Tahoma" w:eastAsia="Times New Roman" w:hAnsi="Tahoma" w:cs="Tahoma"/>
          <w:lang w:val="fr-BE"/>
        </w:rPr>
        <w:t>Medica</w:t>
      </w:r>
      <w:proofErr w:type="spellEnd"/>
    </w:p>
    <w:p w14:paraId="21AB20C6" w14:textId="77777777" w:rsidR="00BA0F1B" w:rsidRPr="008C22F2" w:rsidRDefault="00BA0F1B" w:rsidP="00BA0F1B">
      <w:pPr>
        <w:rPr>
          <w:rFonts w:ascii="Tahoma" w:hAnsi="Tahoma" w:cs="Tahoma"/>
        </w:rPr>
      </w:pPr>
    </w:p>
    <w:p w14:paraId="3D1501A7" w14:textId="77777777" w:rsidR="00BA0F1B" w:rsidRPr="008C22F2" w:rsidRDefault="00BA0F1B" w:rsidP="00BA0F1B">
      <w:pPr>
        <w:rPr>
          <w:rFonts w:ascii="Tahoma" w:hAnsi="Tahoma" w:cs="Tahoma"/>
          <w:i/>
        </w:rPr>
      </w:pPr>
      <w:r>
        <w:rPr>
          <w:rFonts w:ascii="Tahoma" w:hAnsi="Tahoma" w:cs="Tahoma"/>
          <w:i/>
          <w:iCs/>
          <w:lang w:val="fr-BE"/>
        </w:rPr>
        <w:t>Correspondance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3"/>
      </w:tblGrid>
      <w:tr w:rsidR="008C22F2" w:rsidRPr="008C22F2" w14:paraId="4EB94640" w14:textId="77777777" w:rsidTr="008C22F2">
        <w:tc>
          <w:tcPr>
            <w:tcW w:w="6463" w:type="dxa"/>
          </w:tcPr>
          <w:p w14:paraId="69ED4692" w14:textId="77777777" w:rsidR="008C22F2" w:rsidRPr="008C22F2" w:rsidRDefault="008C22F2" w:rsidP="008C22F2">
            <w:pPr>
              <w:rPr>
                <w:rFonts w:ascii="Tahoma" w:eastAsia="Times New Roman" w:hAnsi="Tahoma" w:cs="Tahoma"/>
              </w:rPr>
            </w:pPr>
            <w:r>
              <w:rPr>
                <w:rFonts w:ascii="Tahoma" w:eastAsia="Times New Roman" w:hAnsi="Tahoma" w:cs="Tahoma"/>
                <w:lang w:val="fr-BE"/>
              </w:rPr>
              <w:t xml:space="preserve">KOVAG </w:t>
            </w:r>
          </w:p>
        </w:tc>
      </w:tr>
      <w:tr w:rsidR="008C22F2" w:rsidRPr="008C22F2" w14:paraId="1914E7AD" w14:textId="77777777" w:rsidTr="008C22F2">
        <w:tc>
          <w:tcPr>
            <w:tcW w:w="6463" w:type="dxa"/>
          </w:tcPr>
          <w:p w14:paraId="34C8DEB7" w14:textId="77777777" w:rsidR="008C22F2" w:rsidRPr="008C22F2" w:rsidRDefault="008C22F2" w:rsidP="00541F17">
            <w:pPr>
              <w:rPr>
                <w:rFonts w:ascii="Tahoma" w:eastAsia="Times New Roman" w:hAnsi="Tahoma" w:cs="Tahoma"/>
              </w:rPr>
            </w:pPr>
            <w:proofErr w:type="spellStart"/>
            <w:r>
              <w:rPr>
                <w:rFonts w:ascii="Tahoma" w:eastAsia="Times New Roman" w:hAnsi="Tahoma" w:cs="Tahoma"/>
                <w:lang w:val="fr-BE"/>
              </w:rPr>
              <w:t>Phn</w:t>
            </w:r>
            <w:proofErr w:type="spellEnd"/>
            <w:r>
              <w:rPr>
                <w:rFonts w:ascii="Tahoma" w:eastAsia="Times New Roman" w:hAnsi="Tahoma" w:cs="Tahoma"/>
                <w:lang w:val="fr-BE"/>
              </w:rPr>
              <w:t xml:space="preserve"> Carolien Bogaerts</w:t>
            </w:r>
          </w:p>
        </w:tc>
      </w:tr>
      <w:tr w:rsidR="008C22F2" w:rsidRPr="008C22F2" w14:paraId="2FDAFE09" w14:textId="77777777" w:rsidTr="008C22F2">
        <w:tc>
          <w:tcPr>
            <w:tcW w:w="6463" w:type="dxa"/>
          </w:tcPr>
          <w:p w14:paraId="52089F7A" w14:textId="77777777" w:rsidR="008C22F2" w:rsidRPr="008C22F2" w:rsidRDefault="008C22F2" w:rsidP="00541F17">
            <w:pPr>
              <w:rPr>
                <w:rFonts w:ascii="Tahoma" w:eastAsia="Times New Roman" w:hAnsi="Tahoma" w:cs="Tahoma"/>
              </w:rPr>
            </w:pPr>
            <w:proofErr w:type="spellStart"/>
            <w:r>
              <w:rPr>
                <w:rFonts w:ascii="Tahoma" w:eastAsia="Times New Roman" w:hAnsi="Tahoma" w:cs="Tahoma"/>
                <w:lang w:val="fr-BE"/>
              </w:rPr>
              <w:t>Kortrijksesteenweg</w:t>
            </w:r>
            <w:proofErr w:type="spellEnd"/>
            <w:r>
              <w:rPr>
                <w:rFonts w:ascii="Tahoma" w:eastAsia="Times New Roman" w:hAnsi="Tahoma" w:cs="Tahoma"/>
                <w:lang w:val="fr-BE"/>
              </w:rPr>
              <w:t xml:space="preserve"> 157, 9830 Sint-Martens-Latem</w:t>
            </w:r>
          </w:p>
        </w:tc>
      </w:tr>
      <w:tr w:rsidR="008C22F2" w:rsidRPr="008C22F2" w14:paraId="4DCA12C4" w14:textId="77777777" w:rsidTr="008C22F2">
        <w:tc>
          <w:tcPr>
            <w:tcW w:w="6463" w:type="dxa"/>
          </w:tcPr>
          <w:p w14:paraId="7F507CA0" w14:textId="77777777" w:rsidR="008C22F2" w:rsidRPr="008C22F2" w:rsidRDefault="008C22F2" w:rsidP="00541F17">
            <w:pPr>
              <w:rPr>
                <w:rFonts w:ascii="Tahoma" w:eastAsia="Times New Roman" w:hAnsi="Tahoma" w:cs="Tahoma"/>
              </w:rPr>
            </w:pPr>
            <w:r>
              <w:rPr>
                <w:rFonts w:ascii="Tahoma" w:eastAsia="Times New Roman" w:hAnsi="Tahoma" w:cs="Tahoma"/>
                <w:lang w:val="fr-BE"/>
              </w:rPr>
              <w:t>09/225.41.90</w:t>
            </w:r>
          </w:p>
        </w:tc>
      </w:tr>
      <w:tr w:rsidR="008C22F2" w:rsidRPr="008C22F2" w14:paraId="6E77128C" w14:textId="77777777" w:rsidTr="008C22F2">
        <w:tc>
          <w:tcPr>
            <w:tcW w:w="6463" w:type="dxa"/>
          </w:tcPr>
          <w:p w14:paraId="5C3EC0CB" w14:textId="77777777" w:rsidR="008C22F2" w:rsidRPr="008C22F2" w:rsidRDefault="008C22F2" w:rsidP="00541F17">
            <w:pPr>
              <w:rPr>
                <w:rFonts w:ascii="Tahoma" w:eastAsia="Times New Roman" w:hAnsi="Tahoma" w:cs="Tahoma"/>
              </w:rPr>
            </w:pPr>
            <w:r>
              <w:rPr>
                <w:rFonts w:ascii="Tahoma" w:eastAsia="Times New Roman" w:hAnsi="Tahoma" w:cs="Tahoma"/>
                <w:lang w:val="fr-BE"/>
              </w:rPr>
              <w:t>Carolien.bogaerts@kovag.be</w:t>
            </w:r>
          </w:p>
        </w:tc>
      </w:tr>
    </w:tbl>
    <w:p w14:paraId="690F66CA" w14:textId="77777777" w:rsidR="00BA0F1B" w:rsidRPr="008C22F2" w:rsidRDefault="00BA0F1B" w:rsidP="00BA0F1B">
      <w:pPr>
        <w:rPr>
          <w:rFonts w:ascii="Tahoma" w:hAnsi="Tahoma" w:cs="Tahoma"/>
        </w:rPr>
      </w:pPr>
    </w:p>
    <w:p w14:paraId="0EE73CCF" w14:textId="77777777" w:rsidR="00BA0F1B" w:rsidRPr="008C22F2" w:rsidRDefault="00BA0F1B" w:rsidP="00BA0F1B">
      <w:pPr>
        <w:rPr>
          <w:rFonts w:ascii="Tahoma" w:hAnsi="Tahoma" w:cs="Tahoma"/>
        </w:rPr>
      </w:pPr>
    </w:p>
    <w:p w14:paraId="58149A7A" w14:textId="77777777" w:rsidR="00BA0F1B" w:rsidRPr="008C22F2" w:rsidRDefault="00BA0F1B" w:rsidP="00BA0F1B"/>
    <w:p w14:paraId="29772CE3" w14:textId="77777777" w:rsidR="00BA0F1B" w:rsidRDefault="00BA0F1B" w:rsidP="00BA0F1B"/>
    <w:p w14:paraId="5C01CFE3" w14:textId="77777777" w:rsidR="00BA0F1B" w:rsidRDefault="00BA0F1B" w:rsidP="00BA0F1B"/>
    <w:p w14:paraId="4C9125FC" w14:textId="77777777" w:rsidR="00BA0F1B" w:rsidRDefault="00BA0F1B" w:rsidP="00BA0F1B"/>
    <w:p w14:paraId="776B0B50" w14:textId="77777777" w:rsidR="00BA0F1B" w:rsidRDefault="00BA0F1B" w:rsidP="00BA0F1B">
      <w:pPr>
        <w:rPr>
          <w:i/>
          <w:iCs/>
        </w:rPr>
      </w:pPr>
    </w:p>
    <w:p w14:paraId="609DE2F0" w14:textId="77777777" w:rsidR="00BA0F1B" w:rsidRDefault="00BA0F1B" w:rsidP="00BA0F1B">
      <w:pPr>
        <w:rPr>
          <w:i/>
          <w:iCs/>
        </w:rPr>
      </w:pPr>
    </w:p>
    <w:p w14:paraId="2417FA2A" w14:textId="77777777" w:rsidR="00BA0F1B" w:rsidRDefault="00BA0F1B" w:rsidP="00BA0F1B">
      <w:pPr>
        <w:rPr>
          <w:i/>
          <w:iCs/>
        </w:rPr>
      </w:pPr>
    </w:p>
    <w:p w14:paraId="46E4E317" w14:textId="77777777" w:rsidR="00BA0F1B" w:rsidRDefault="00BA0F1B" w:rsidP="00BA0F1B">
      <w:pPr>
        <w:rPr>
          <w:i/>
          <w:iCs/>
        </w:rPr>
      </w:pPr>
    </w:p>
    <w:p w14:paraId="55E8CE48" w14:textId="77777777" w:rsidR="00BA0F1B" w:rsidRDefault="00BA0F1B" w:rsidP="00BA0F1B">
      <w:pPr>
        <w:rPr>
          <w:i/>
          <w:iCs/>
        </w:rPr>
      </w:pPr>
    </w:p>
    <w:p w14:paraId="5F3E93B2" w14:textId="77777777" w:rsidR="00BA0F1B" w:rsidRDefault="00BA0F1B" w:rsidP="00BA0F1B">
      <w:pPr>
        <w:rPr>
          <w:i/>
          <w:iCs/>
        </w:rPr>
      </w:pPr>
    </w:p>
    <w:p w14:paraId="7EB4F0F2" w14:textId="77777777" w:rsidR="00BA0F1B" w:rsidRDefault="00BA0F1B" w:rsidP="00BA0F1B">
      <w:pPr>
        <w:rPr>
          <w:i/>
          <w:iCs/>
        </w:rPr>
      </w:pPr>
    </w:p>
    <w:p w14:paraId="7E8C7995" w14:textId="77777777" w:rsidR="00BA0F1B" w:rsidRDefault="00BA0F1B" w:rsidP="00BA0F1B">
      <w:pPr>
        <w:rPr>
          <w:i/>
          <w:iCs/>
        </w:rPr>
      </w:pPr>
    </w:p>
    <w:p w14:paraId="6E214B21" w14:textId="77777777" w:rsidR="00BA0F1B" w:rsidRDefault="00BA0F1B" w:rsidP="00BA0F1B">
      <w:pPr>
        <w:rPr>
          <w:i/>
          <w:iCs/>
        </w:rPr>
      </w:pPr>
    </w:p>
    <w:p w14:paraId="0E4C1086" w14:textId="77777777" w:rsidR="00BA0F1B" w:rsidRDefault="00BA0F1B" w:rsidP="00BA0F1B">
      <w:pPr>
        <w:rPr>
          <w:i/>
          <w:iCs/>
        </w:rPr>
      </w:pPr>
    </w:p>
    <w:p w14:paraId="1722AEF0" w14:textId="77777777" w:rsidR="008C22F2" w:rsidRDefault="008C22F2" w:rsidP="00BA0F1B">
      <w:pPr>
        <w:rPr>
          <w:i/>
          <w:iCs/>
        </w:rPr>
      </w:pPr>
    </w:p>
    <w:p w14:paraId="289DE0E4" w14:textId="77777777" w:rsidR="008C22F2" w:rsidRDefault="008C22F2" w:rsidP="00BA0F1B">
      <w:pPr>
        <w:rPr>
          <w:i/>
          <w:iCs/>
        </w:rPr>
      </w:pPr>
    </w:p>
    <w:p w14:paraId="4BC94B0B" w14:textId="77777777" w:rsidR="008C22F2" w:rsidRDefault="008C22F2" w:rsidP="00BA0F1B">
      <w:pPr>
        <w:rPr>
          <w:i/>
          <w:iCs/>
        </w:rPr>
      </w:pPr>
    </w:p>
    <w:p w14:paraId="0450B207" w14:textId="77777777" w:rsidR="008C22F2" w:rsidRDefault="008C22F2" w:rsidP="00BA0F1B">
      <w:pPr>
        <w:rPr>
          <w:i/>
          <w:iCs/>
        </w:rPr>
      </w:pPr>
    </w:p>
    <w:p w14:paraId="26CA5F88" w14:textId="77777777" w:rsidR="008C22F2" w:rsidRDefault="008C22F2" w:rsidP="00BA0F1B">
      <w:pPr>
        <w:rPr>
          <w:i/>
          <w:iCs/>
        </w:rPr>
      </w:pPr>
    </w:p>
    <w:p w14:paraId="3CBFA598" w14:textId="77777777" w:rsidR="008C22F2" w:rsidRDefault="008C22F2" w:rsidP="00BA0F1B">
      <w:pPr>
        <w:rPr>
          <w:i/>
          <w:iCs/>
        </w:rPr>
      </w:pPr>
    </w:p>
    <w:p w14:paraId="1F40931C" w14:textId="77777777" w:rsidR="008C22F2" w:rsidRDefault="008C22F2" w:rsidP="00BA0F1B">
      <w:pPr>
        <w:rPr>
          <w:i/>
          <w:iCs/>
        </w:rPr>
      </w:pPr>
    </w:p>
    <w:p w14:paraId="0B585950" w14:textId="77777777" w:rsidR="008C22F2" w:rsidRDefault="008C22F2" w:rsidP="00BA0F1B">
      <w:pPr>
        <w:rPr>
          <w:i/>
          <w:iCs/>
        </w:rPr>
      </w:pPr>
    </w:p>
    <w:p w14:paraId="5767181F" w14:textId="77777777" w:rsidR="003234A5" w:rsidRDefault="003234A5" w:rsidP="00BA0F1B"/>
    <w:p w14:paraId="291530BC" w14:textId="77777777" w:rsidR="003234A5" w:rsidRDefault="003234A5" w:rsidP="00BA0F1B"/>
    <w:p w14:paraId="2CFB5D1D" w14:textId="77777777" w:rsidR="003234A5" w:rsidRDefault="003234A5" w:rsidP="00BA0F1B"/>
    <w:p w14:paraId="422FD995" w14:textId="77777777" w:rsidR="003234A5" w:rsidRDefault="003234A5" w:rsidP="00BA0F1B"/>
    <w:p w14:paraId="40BAFDE0" w14:textId="77777777" w:rsidR="003234A5" w:rsidRDefault="003234A5" w:rsidP="00BA0F1B"/>
    <w:p w14:paraId="60AA3E8F" w14:textId="77777777" w:rsidR="003234A5" w:rsidRDefault="003234A5" w:rsidP="00BA0F1B"/>
    <w:p w14:paraId="7E2ED906" w14:textId="77777777" w:rsidR="00BA0F1B" w:rsidRDefault="00BA0F1B" w:rsidP="00BA0F1B">
      <w:r>
        <w:rPr>
          <w:lang w:val="fr-BE"/>
        </w:rPr>
        <w:t>Sommaire</w:t>
      </w:r>
    </w:p>
    <w:p w14:paraId="6648BCA7" w14:textId="77777777" w:rsidR="00BA0F1B" w:rsidRDefault="00BA0F1B" w:rsidP="00BA0F1B"/>
    <w:p w14:paraId="0F7A4E14" w14:textId="77777777" w:rsidR="00BA0F1B" w:rsidRDefault="00BA0F1B" w:rsidP="00AE315E">
      <w:pPr>
        <w:pStyle w:val="Lijstalinea"/>
        <w:numPr>
          <w:ilvl w:val="0"/>
          <w:numId w:val="1"/>
        </w:numPr>
      </w:pPr>
      <w:r>
        <w:rPr>
          <w:lang w:val="fr-BE"/>
        </w:rPr>
        <w:t>Introduction</w:t>
      </w:r>
    </w:p>
    <w:p w14:paraId="62120EF5" w14:textId="77777777" w:rsidR="00BA0F1B" w:rsidRDefault="00BA0F1B" w:rsidP="00AE315E">
      <w:pPr>
        <w:pStyle w:val="Lijstalinea"/>
        <w:numPr>
          <w:ilvl w:val="1"/>
          <w:numId w:val="1"/>
        </w:numPr>
      </w:pPr>
      <w:r>
        <w:rPr>
          <w:lang w:val="fr-BE"/>
        </w:rPr>
        <w:t>Motivation pour le sujet choisi</w:t>
      </w:r>
    </w:p>
    <w:p w14:paraId="69D4C7F6" w14:textId="77777777" w:rsidR="00BA0F1B" w:rsidRDefault="00BA0F1B" w:rsidP="00AE315E">
      <w:pPr>
        <w:pStyle w:val="Lijstalinea"/>
        <w:numPr>
          <w:ilvl w:val="1"/>
          <w:numId w:val="1"/>
        </w:numPr>
      </w:pPr>
      <w:r>
        <w:rPr>
          <w:lang w:val="fr-BE"/>
        </w:rPr>
        <w:t>Objectif de la concertation médico-pharmaceutique</w:t>
      </w:r>
    </w:p>
    <w:p w14:paraId="230804FB" w14:textId="77777777" w:rsidR="00225185" w:rsidRDefault="00225185" w:rsidP="00AE315E">
      <w:pPr>
        <w:pStyle w:val="Lijstalinea"/>
        <w:numPr>
          <w:ilvl w:val="1"/>
          <w:numId w:val="1"/>
        </w:numPr>
      </w:pPr>
      <w:r>
        <w:rPr>
          <w:lang w:val="fr-BE"/>
        </w:rPr>
        <w:t>Feuille de route pour le lancement de la CMP</w:t>
      </w:r>
    </w:p>
    <w:p w14:paraId="05B3D825" w14:textId="77777777" w:rsidR="00BA0F1B" w:rsidRDefault="00225185" w:rsidP="00AE315E">
      <w:pPr>
        <w:pStyle w:val="Lijstalinea"/>
        <w:numPr>
          <w:ilvl w:val="0"/>
          <w:numId w:val="1"/>
        </w:numPr>
      </w:pPr>
      <w:r>
        <w:rPr>
          <w:lang w:val="fr-BE"/>
        </w:rPr>
        <w:t>La prévention des chutes</w:t>
      </w:r>
    </w:p>
    <w:p w14:paraId="5F77B771" w14:textId="77777777" w:rsidR="00BA0F1B" w:rsidRDefault="00225185" w:rsidP="00AE315E">
      <w:pPr>
        <w:pStyle w:val="Lijstalinea"/>
        <w:numPr>
          <w:ilvl w:val="1"/>
          <w:numId w:val="1"/>
        </w:numPr>
      </w:pPr>
      <w:r>
        <w:rPr>
          <w:lang w:val="fr-BE"/>
        </w:rPr>
        <w:t>Incidence</w:t>
      </w:r>
    </w:p>
    <w:p w14:paraId="0EC54624" w14:textId="77777777" w:rsidR="00BA0F1B" w:rsidRDefault="00225185" w:rsidP="00AE315E">
      <w:pPr>
        <w:pStyle w:val="Lijstalinea"/>
        <w:numPr>
          <w:ilvl w:val="1"/>
          <w:numId w:val="1"/>
        </w:numPr>
      </w:pPr>
      <w:r>
        <w:rPr>
          <w:lang w:val="fr-BE"/>
        </w:rPr>
        <w:t>Réalité</w:t>
      </w:r>
    </w:p>
    <w:p w14:paraId="41208F9F" w14:textId="77777777" w:rsidR="00BA0F1B" w:rsidRDefault="00225185" w:rsidP="00AE315E">
      <w:pPr>
        <w:pStyle w:val="Lijstalinea"/>
        <w:numPr>
          <w:ilvl w:val="1"/>
          <w:numId w:val="1"/>
        </w:numPr>
      </w:pPr>
      <w:r>
        <w:rPr>
          <w:lang w:val="fr-BE"/>
        </w:rPr>
        <w:t>Facteurs de risque de chutes</w:t>
      </w:r>
    </w:p>
    <w:p w14:paraId="1932979D" w14:textId="77777777" w:rsidR="00225185" w:rsidRDefault="00225185" w:rsidP="00AE315E">
      <w:pPr>
        <w:pStyle w:val="Lijstalinea"/>
        <w:numPr>
          <w:ilvl w:val="1"/>
          <w:numId w:val="1"/>
        </w:numPr>
      </w:pPr>
      <w:r>
        <w:rPr>
          <w:lang w:val="fr-BE"/>
        </w:rPr>
        <w:t>Conséquences</w:t>
      </w:r>
    </w:p>
    <w:p w14:paraId="44EF1523" w14:textId="77777777" w:rsidR="00EF7C41" w:rsidRDefault="00EF7C41" w:rsidP="00AE315E">
      <w:pPr>
        <w:pStyle w:val="Lijstalinea"/>
        <w:numPr>
          <w:ilvl w:val="1"/>
          <w:numId w:val="1"/>
        </w:numPr>
      </w:pPr>
      <w:r>
        <w:rPr>
          <w:lang w:val="fr-BE"/>
        </w:rPr>
        <w:t>Semaine de la prévention des chutes</w:t>
      </w:r>
    </w:p>
    <w:p w14:paraId="230AB4E9" w14:textId="77777777" w:rsidR="00BA0F1B" w:rsidRDefault="00225185" w:rsidP="00AE315E">
      <w:pPr>
        <w:pStyle w:val="Lijstalinea"/>
        <w:numPr>
          <w:ilvl w:val="0"/>
          <w:numId w:val="1"/>
        </w:numPr>
      </w:pPr>
      <w:r>
        <w:rPr>
          <w:lang w:val="fr-BE"/>
        </w:rPr>
        <w:t>Chutes et médicaments</w:t>
      </w:r>
    </w:p>
    <w:p w14:paraId="6CCB1646" w14:textId="77777777" w:rsidR="00BA0F1B" w:rsidRDefault="00EF7C41" w:rsidP="00AE315E">
      <w:pPr>
        <w:pStyle w:val="Lijstalinea"/>
        <w:numPr>
          <w:ilvl w:val="1"/>
          <w:numId w:val="1"/>
        </w:numPr>
      </w:pPr>
      <w:r>
        <w:rPr>
          <w:lang w:val="fr-BE"/>
        </w:rPr>
        <w:t>Facteur de risque</w:t>
      </w:r>
    </w:p>
    <w:p w14:paraId="46226E25" w14:textId="77777777" w:rsidR="00BA0F1B" w:rsidRDefault="00225185" w:rsidP="00AE315E">
      <w:pPr>
        <w:pStyle w:val="Lijstalinea"/>
        <w:numPr>
          <w:ilvl w:val="1"/>
          <w:numId w:val="1"/>
        </w:numPr>
      </w:pPr>
      <w:r>
        <w:rPr>
          <w:lang w:val="fr-BE"/>
        </w:rPr>
        <w:t>Choix des psychotropes</w:t>
      </w:r>
    </w:p>
    <w:p w14:paraId="31E85EE1" w14:textId="77777777" w:rsidR="00BA0F1B" w:rsidRDefault="00EF7C41" w:rsidP="00AE315E">
      <w:pPr>
        <w:pStyle w:val="Lijstalinea"/>
        <w:numPr>
          <w:ilvl w:val="0"/>
          <w:numId w:val="1"/>
        </w:numPr>
      </w:pPr>
      <w:r>
        <w:rPr>
          <w:lang w:val="fr-BE"/>
        </w:rPr>
        <w:t>Les benzodiazépines</w:t>
      </w:r>
    </w:p>
    <w:p w14:paraId="3A8CA49F" w14:textId="6BF3B30D" w:rsidR="00BA0F1B" w:rsidRDefault="00F86A04" w:rsidP="00AE315E">
      <w:pPr>
        <w:pStyle w:val="Lijstalinea"/>
        <w:numPr>
          <w:ilvl w:val="1"/>
          <w:numId w:val="1"/>
        </w:numPr>
      </w:pPr>
      <w:r>
        <w:rPr>
          <w:lang w:val="fr-BE"/>
        </w:rPr>
        <w:t>Instauration d'une benzodiazépine</w:t>
      </w:r>
    </w:p>
    <w:p w14:paraId="40943B28" w14:textId="77777777" w:rsidR="00EF7C41" w:rsidRDefault="00EF7C41" w:rsidP="00AE315E">
      <w:pPr>
        <w:pStyle w:val="Lijstalinea"/>
        <w:numPr>
          <w:ilvl w:val="1"/>
          <w:numId w:val="1"/>
        </w:numPr>
      </w:pPr>
      <w:r>
        <w:rPr>
          <w:lang w:val="fr-BE"/>
        </w:rPr>
        <w:t>Hygiène de sommeil</w:t>
      </w:r>
    </w:p>
    <w:p w14:paraId="11AE4DBE" w14:textId="77777777" w:rsidR="00EF7C41" w:rsidRDefault="00EF7C41" w:rsidP="00AE315E">
      <w:pPr>
        <w:pStyle w:val="Lijstalinea"/>
        <w:numPr>
          <w:ilvl w:val="1"/>
          <w:numId w:val="1"/>
        </w:numPr>
      </w:pPr>
      <w:r>
        <w:rPr>
          <w:lang w:val="fr-BE"/>
        </w:rPr>
        <w:t>Sevrage d'une benzodiazépine</w:t>
      </w:r>
    </w:p>
    <w:p w14:paraId="66E92E30" w14:textId="77777777" w:rsidR="00EF7C41" w:rsidRDefault="00EF7C41" w:rsidP="00AE315E">
      <w:pPr>
        <w:pStyle w:val="Lijstalinea"/>
        <w:numPr>
          <w:ilvl w:val="1"/>
          <w:numId w:val="1"/>
        </w:numPr>
      </w:pPr>
      <w:r>
        <w:rPr>
          <w:lang w:val="fr-BE"/>
        </w:rPr>
        <w:t>Intervention minime</w:t>
      </w:r>
    </w:p>
    <w:p w14:paraId="1A9DE22C" w14:textId="77777777" w:rsidR="00EF7C41" w:rsidRDefault="00EF7C41" w:rsidP="00AE315E">
      <w:pPr>
        <w:pStyle w:val="Lijstalinea"/>
        <w:numPr>
          <w:ilvl w:val="1"/>
          <w:numId w:val="1"/>
        </w:numPr>
      </w:pPr>
      <w:r>
        <w:rPr>
          <w:lang w:val="fr-BE"/>
        </w:rPr>
        <w:t>Recommandations pour les médecins et les pharmaciens</w:t>
      </w:r>
    </w:p>
    <w:p w14:paraId="35FA79B1" w14:textId="7AD15307" w:rsidR="00EF7C41" w:rsidRDefault="00F86A04" w:rsidP="00AE315E">
      <w:pPr>
        <w:pStyle w:val="Lijstalinea"/>
        <w:numPr>
          <w:ilvl w:val="1"/>
          <w:numId w:val="1"/>
        </w:numPr>
      </w:pPr>
      <w:r>
        <w:rPr>
          <w:lang w:val="fr-BE"/>
        </w:rPr>
        <w:t>Matériel à disposition des patients</w:t>
      </w:r>
    </w:p>
    <w:p w14:paraId="63A40300" w14:textId="57CC1BD1" w:rsidR="00EF7C41" w:rsidRDefault="00EF7C41" w:rsidP="00F86A04">
      <w:pPr>
        <w:pStyle w:val="Lijstalinea"/>
        <w:numPr>
          <w:ilvl w:val="1"/>
          <w:numId w:val="1"/>
        </w:numPr>
      </w:pPr>
      <w:r>
        <w:rPr>
          <w:lang w:val="fr-BE"/>
        </w:rPr>
        <w:t>Films de sensibilisation</w:t>
      </w:r>
    </w:p>
    <w:p w14:paraId="2613FDA7" w14:textId="77777777" w:rsidR="00225185" w:rsidRDefault="00225185" w:rsidP="00AE315E">
      <w:pPr>
        <w:pStyle w:val="Lijstalinea"/>
        <w:numPr>
          <w:ilvl w:val="0"/>
          <w:numId w:val="1"/>
        </w:numPr>
      </w:pPr>
      <w:r>
        <w:rPr>
          <w:lang w:val="fr-BE"/>
        </w:rPr>
        <w:t>Évaluation</w:t>
      </w:r>
    </w:p>
    <w:p w14:paraId="00BD1BFD" w14:textId="41D50676" w:rsidR="00BA0F1B" w:rsidRDefault="0046159B" w:rsidP="0046159B">
      <w:pPr>
        <w:pStyle w:val="Lijstalinea"/>
        <w:numPr>
          <w:ilvl w:val="0"/>
          <w:numId w:val="1"/>
        </w:numPr>
      </w:pPr>
      <w:r>
        <w:rPr>
          <w:lang w:val="fr-BE"/>
        </w:rPr>
        <w:t>Sources</w:t>
      </w:r>
    </w:p>
    <w:p w14:paraId="71E77A78" w14:textId="77777777" w:rsidR="00225185" w:rsidRDefault="00225185" w:rsidP="00AE315E">
      <w:pPr>
        <w:pStyle w:val="Lijstalinea"/>
        <w:numPr>
          <w:ilvl w:val="0"/>
          <w:numId w:val="1"/>
        </w:numPr>
      </w:pPr>
      <w:r>
        <w:rPr>
          <w:lang w:val="fr-BE"/>
        </w:rPr>
        <w:t>Annexes</w:t>
      </w:r>
    </w:p>
    <w:p w14:paraId="58524B53" w14:textId="77777777" w:rsidR="00BA0F1B" w:rsidRDefault="00BA0F1B" w:rsidP="00BA0F1B">
      <w:r>
        <w:rPr>
          <w:lang w:val="fr-BE"/>
        </w:rPr>
        <w:br w:type="page"/>
      </w:r>
    </w:p>
    <w:p w14:paraId="68208C96" w14:textId="77777777" w:rsidR="00B43E7C" w:rsidRDefault="00B43E7C" w:rsidP="00AE315E">
      <w:pPr>
        <w:pStyle w:val="Lijstalinea"/>
        <w:numPr>
          <w:ilvl w:val="0"/>
          <w:numId w:val="3"/>
        </w:numPr>
        <w:rPr>
          <w:b/>
          <w:color w:val="007114"/>
          <w:sz w:val="28"/>
          <w:szCs w:val="28"/>
          <w:u w:val="single"/>
        </w:rPr>
      </w:pPr>
      <w:r>
        <w:rPr>
          <w:b/>
          <w:bCs/>
          <w:color w:val="007114"/>
          <w:sz w:val="28"/>
          <w:szCs w:val="28"/>
          <w:u w:val="single"/>
          <w:lang w:val="fr-BE"/>
        </w:rPr>
        <w:lastRenderedPageBreak/>
        <w:t>Introduction</w:t>
      </w:r>
    </w:p>
    <w:p w14:paraId="43BE43BD" w14:textId="77777777" w:rsidR="007A36BB" w:rsidRPr="00D02748" w:rsidRDefault="007A36BB" w:rsidP="007A36BB">
      <w:pPr>
        <w:pStyle w:val="Lijstalinea"/>
        <w:rPr>
          <w:b/>
          <w:color w:val="007114"/>
          <w:sz w:val="28"/>
          <w:szCs w:val="28"/>
          <w:u w:val="single"/>
        </w:rPr>
      </w:pPr>
    </w:p>
    <w:p w14:paraId="75397D0D" w14:textId="77777777" w:rsidR="00B43E7C" w:rsidRDefault="00B43E7C" w:rsidP="00AE315E">
      <w:pPr>
        <w:pStyle w:val="Lijstalinea"/>
        <w:numPr>
          <w:ilvl w:val="1"/>
          <w:numId w:val="3"/>
        </w:numPr>
        <w:rPr>
          <w:b/>
          <w:i/>
          <w:color w:val="A0CA1B"/>
          <w:sz w:val="24"/>
          <w:u w:val="single"/>
        </w:rPr>
      </w:pPr>
      <w:r>
        <w:rPr>
          <w:b/>
          <w:bCs/>
          <w:i/>
          <w:iCs/>
          <w:color w:val="A0CA1B"/>
          <w:sz w:val="24"/>
          <w:u w:val="single"/>
          <w:lang w:val="fr-BE"/>
        </w:rPr>
        <w:t>Motivation pour le sujet choisi</w:t>
      </w:r>
    </w:p>
    <w:p w14:paraId="397F624B" w14:textId="77777777" w:rsidR="007A36BB" w:rsidRDefault="007A36BB" w:rsidP="00AE315E">
      <w:pPr>
        <w:pStyle w:val="Lijstalinea"/>
        <w:ind w:left="1440"/>
        <w:rPr>
          <w:b/>
          <w:i/>
          <w:color w:val="A0CA1B"/>
          <w:sz w:val="24"/>
          <w:u w:val="single"/>
        </w:rPr>
      </w:pPr>
    </w:p>
    <w:p w14:paraId="66EAB9C6" w14:textId="77777777" w:rsidR="004B3B12" w:rsidRPr="0087527E" w:rsidRDefault="004B3B12" w:rsidP="00AE315E">
      <w:pPr>
        <w:pStyle w:val="Lijstalinea"/>
        <w:ind w:left="1440"/>
        <w:rPr>
          <w:rFonts w:asciiTheme="minorHAnsi" w:hAnsiTheme="minorHAnsi" w:cs="Arial"/>
          <w:szCs w:val="22"/>
        </w:rPr>
      </w:pPr>
      <w:r>
        <w:rPr>
          <w:rFonts w:asciiTheme="minorHAnsi" w:hAnsiTheme="minorHAnsi" w:cs="Arial"/>
          <w:color w:val="231F20"/>
          <w:szCs w:val="22"/>
          <w:lang w:val="fr-BE"/>
        </w:rPr>
        <w:t xml:space="preserve">Les personnes âgées sont souvent encore trop peu conscientes de la réalité du problème des chutes et de la possibilité de les prévenir. Des idées telles que « je suis devenu trop vieux », « on ne peut rien y faire » ou « moi, les chutes, ça ne m'arrivera pas » retiennent souvent les personnes âgées de (faire) prendre en charge leur risque de chute. Ceci vous parle ? Il est dès lors capital, en tant que professionnel de la santé, de sensibiliser les personnes âgées à la fréquence des chutes et aux graves conséquences que celles-ci peuvent avoir. </w:t>
      </w:r>
      <w:r>
        <w:rPr>
          <w:rFonts w:asciiTheme="minorHAnsi" w:hAnsiTheme="minorHAnsi" w:cs="Arial"/>
          <w:szCs w:val="22"/>
          <w:lang w:val="fr-BE"/>
        </w:rPr>
        <w:t>Il vous faut donc motiver les personnes âgées à agir à temps à l'aide de mesures préventives. Il est par ailleurs important que les professionnels de la santé restent attentifs au risque de chutes des personnes âgées, qu'ils les informent à ce sujet et les soutiennent si nécessaire.</w:t>
      </w:r>
    </w:p>
    <w:p w14:paraId="55E5DBA9" w14:textId="34D8AAD6" w:rsidR="008C7875" w:rsidRDefault="004B3B12" w:rsidP="00AE315E">
      <w:pPr>
        <w:pStyle w:val="Lijstalinea"/>
        <w:ind w:left="1440"/>
        <w:rPr>
          <w:rFonts w:asciiTheme="minorHAnsi" w:hAnsiTheme="minorHAnsi" w:cs="Arial"/>
          <w:color w:val="231F20"/>
          <w:szCs w:val="22"/>
        </w:rPr>
      </w:pPr>
      <w:r>
        <w:rPr>
          <w:rFonts w:asciiTheme="minorHAnsi" w:hAnsiTheme="minorHAnsi" w:cs="Arial"/>
          <w:color w:val="231F20"/>
          <w:szCs w:val="22"/>
          <w:lang w:val="fr-BE"/>
        </w:rPr>
        <w:t>Après une brève vue d'ensemble des facteurs de risque de chutes, le présent programme de concertation médico-pharmaceutique (CMP) s'appesantira surtout sur le lien entre chutes et médicaments, en insistant sur les psychotropes (benzodiazépines, antidépresseurs et antipsychotiques). Notre objectif ultime est de réduire l'utilisation de benzodiazépines. En effet, les abus de somnifères sont beaucoup trop fréquents en Belgique.</w:t>
      </w:r>
    </w:p>
    <w:p w14:paraId="78A4A455" w14:textId="5BB00131" w:rsidR="00FB21D5" w:rsidRPr="002149C6" w:rsidRDefault="00FB21D5" w:rsidP="00FB21D5">
      <w:pPr>
        <w:spacing w:line="240" w:lineRule="auto"/>
        <w:ind w:left="1416"/>
        <w:contextualSpacing/>
        <w:jc w:val="both"/>
        <w:rPr>
          <w:rFonts w:ascii="Times New Roman" w:eastAsia="Times New Roman" w:hAnsi="Times New Roman" w:cs="Times New Roman"/>
          <w:i/>
          <w:sz w:val="21"/>
        </w:rPr>
      </w:pPr>
      <w:r>
        <w:rPr>
          <w:rFonts w:asciiTheme="minorHAnsi" w:eastAsia="Verdana" w:cs="Verdana"/>
          <w:i/>
          <w:iCs/>
          <w:color w:val="FF0000"/>
          <w:kern w:val="24"/>
          <w:sz w:val="21"/>
          <w:szCs w:val="21"/>
          <w:lang w:val="fr-BE"/>
        </w:rPr>
        <w:t xml:space="preserve">Dans ce programme, il a été délibérément choisi de se concentrer uniquement sur le lien qui existe entre chutes et psychotropes (en particulier les benzodiazépines et </w:t>
      </w:r>
      <w:r>
        <w:rPr>
          <w:rFonts w:asciiTheme="minorHAnsi" w:eastAsia="Verdana" w:cs="Verdana"/>
          <w:color w:val="FF0000"/>
          <w:kern w:val="24"/>
          <w:sz w:val="21"/>
          <w:szCs w:val="21"/>
          <w:lang w:val="fr-BE"/>
        </w:rPr>
        <w:t>Z-</w:t>
      </w:r>
      <w:proofErr w:type="spellStart"/>
      <w:r>
        <w:rPr>
          <w:rFonts w:asciiTheme="minorHAnsi" w:eastAsia="Verdana" w:cs="Verdana"/>
          <w:color w:val="FF0000"/>
          <w:kern w:val="24"/>
          <w:sz w:val="21"/>
          <w:szCs w:val="21"/>
          <w:lang w:val="fr-BE"/>
        </w:rPr>
        <w:t>drugs</w:t>
      </w:r>
      <w:proofErr w:type="spellEnd"/>
      <w:r>
        <w:rPr>
          <w:rFonts w:asciiTheme="minorHAnsi" w:eastAsia="Verdana" w:cs="Verdana"/>
          <w:color w:val="FF0000"/>
          <w:kern w:val="24"/>
          <w:sz w:val="21"/>
          <w:szCs w:val="21"/>
          <w:lang w:val="fr-BE"/>
        </w:rPr>
        <w:t>)</w:t>
      </w:r>
      <w:r>
        <w:rPr>
          <w:rFonts w:asciiTheme="minorHAnsi" w:eastAsia="Verdana" w:cs="Verdana"/>
          <w:i/>
          <w:iCs/>
          <w:color w:val="FF0000"/>
          <w:kern w:val="24"/>
          <w:sz w:val="21"/>
          <w:szCs w:val="21"/>
          <w:lang w:val="fr-BE"/>
        </w:rPr>
        <w:t>. Il existe également d'autres classes de médicaments qui augmentent le risque de chutes mais les aborder en détail dans le cadre de ce programme serait trop complexe pour une seule soirée. Une brève vue d'ensemble des autres médicaments exposant à un risque de chutes sera néanmoins fournie (voir aussi rubrique 3 « Chutes et médicaments » en p. 8).</w:t>
      </w:r>
    </w:p>
    <w:p w14:paraId="2330A87A" w14:textId="77777777" w:rsidR="00FB21D5" w:rsidRDefault="00FB21D5" w:rsidP="00AE315E">
      <w:pPr>
        <w:pStyle w:val="Lijstalinea"/>
        <w:ind w:left="1440"/>
        <w:rPr>
          <w:rFonts w:asciiTheme="minorHAnsi" w:hAnsiTheme="minorHAnsi"/>
          <w:szCs w:val="22"/>
        </w:rPr>
      </w:pPr>
    </w:p>
    <w:p w14:paraId="2ED2388D" w14:textId="77777777" w:rsidR="007A36BB" w:rsidRPr="002149C6" w:rsidRDefault="007A36BB" w:rsidP="002149C6">
      <w:pPr>
        <w:rPr>
          <w:rFonts w:asciiTheme="minorHAnsi" w:hAnsiTheme="minorHAnsi"/>
          <w:b/>
          <w:i/>
          <w:szCs w:val="22"/>
          <w:u w:val="single"/>
        </w:rPr>
      </w:pPr>
    </w:p>
    <w:p w14:paraId="51D05276" w14:textId="77777777" w:rsidR="00B43E7C" w:rsidRDefault="008C7875" w:rsidP="00AE315E">
      <w:pPr>
        <w:pStyle w:val="Lijstalinea"/>
        <w:numPr>
          <w:ilvl w:val="1"/>
          <w:numId w:val="3"/>
        </w:numPr>
        <w:rPr>
          <w:b/>
          <w:i/>
          <w:color w:val="A0CA1B"/>
          <w:sz w:val="24"/>
          <w:u w:val="single"/>
        </w:rPr>
      </w:pPr>
      <w:r>
        <w:rPr>
          <w:b/>
          <w:bCs/>
          <w:i/>
          <w:iCs/>
          <w:color w:val="A0CA1B"/>
          <w:sz w:val="24"/>
          <w:u w:val="single"/>
          <w:lang w:val="fr-BE"/>
        </w:rPr>
        <w:t>Objectif de la concertation médico-pharmaceutique</w:t>
      </w:r>
    </w:p>
    <w:p w14:paraId="3FF85F85" w14:textId="77777777" w:rsidR="007A36BB" w:rsidRPr="008C7875" w:rsidRDefault="007A36BB" w:rsidP="007A36BB">
      <w:pPr>
        <w:pStyle w:val="Lijstalinea"/>
        <w:ind w:left="1440"/>
        <w:rPr>
          <w:b/>
          <w:i/>
          <w:color w:val="A0CA1B"/>
          <w:sz w:val="24"/>
          <w:u w:val="single"/>
        </w:rPr>
      </w:pPr>
    </w:p>
    <w:p w14:paraId="36754550" w14:textId="1DEB5889" w:rsidR="008C7875" w:rsidRDefault="00B21584" w:rsidP="00AE315E">
      <w:pPr>
        <w:pStyle w:val="Lijstalinea"/>
        <w:ind w:left="1440"/>
        <w:rPr>
          <w:szCs w:val="22"/>
        </w:rPr>
      </w:pPr>
      <w:r>
        <w:rPr>
          <w:szCs w:val="22"/>
          <w:lang w:val="fr-BE"/>
        </w:rPr>
        <w:t>L'objectif de la présente CMP est de conclure des accords locaux entre médecins généralistes et pharmaciens afin de réduire la consommation de somnifères, avec en point de mire les patients âgés exposés à un risque accru de chutes. Il convient de conclure des accords locaux clairs en ce qui concerne l'approche de l'instauration et du sevrage des benzodiazépines, ainsi qu'au niveau de la façon de motiver les patients. Le sevrage d'une consommation chronique de benzodiazépines n'est pas simple mais il est tout à fait possible. Il est important que le pharmacien et le médecin généraliste y travaillent en étroite collaboration et tiennent le même discours aux patients. Ce n'est qu'ainsi que le succès pourra être au rendez-vous et que l'on sera en mesure de réduire la consommation de benzodiazépines dans notre pays.</w:t>
      </w:r>
    </w:p>
    <w:p w14:paraId="4BF0D94A" w14:textId="77777777" w:rsidR="002149C6" w:rsidRPr="00C200E3" w:rsidRDefault="002149C6" w:rsidP="008C7875">
      <w:pPr>
        <w:pStyle w:val="Lijstalinea"/>
        <w:ind w:left="1440"/>
        <w:rPr>
          <w:szCs w:val="22"/>
        </w:rPr>
      </w:pPr>
    </w:p>
    <w:p w14:paraId="71CCD3CE" w14:textId="77777777" w:rsidR="00D837EC" w:rsidRDefault="00D837EC" w:rsidP="00AE315E">
      <w:pPr>
        <w:pStyle w:val="Lijstalinea"/>
        <w:numPr>
          <w:ilvl w:val="1"/>
          <w:numId w:val="3"/>
        </w:numPr>
        <w:rPr>
          <w:b/>
          <w:i/>
          <w:color w:val="A0CA1B"/>
          <w:sz w:val="24"/>
          <w:u w:val="single"/>
        </w:rPr>
      </w:pPr>
      <w:r>
        <w:rPr>
          <w:b/>
          <w:bCs/>
          <w:i/>
          <w:iCs/>
          <w:color w:val="A0CA1B"/>
          <w:sz w:val="24"/>
          <w:u w:val="single"/>
          <w:lang w:val="fr-BE"/>
        </w:rPr>
        <w:t>Feuille de route pour le lancement de la CMP</w:t>
      </w:r>
    </w:p>
    <w:p w14:paraId="59E68390" w14:textId="77777777" w:rsidR="007A36BB" w:rsidRDefault="007A36BB" w:rsidP="007A36BB">
      <w:pPr>
        <w:pStyle w:val="Lijstalinea"/>
        <w:ind w:left="1440"/>
        <w:rPr>
          <w:b/>
          <w:i/>
          <w:color w:val="A0CA1B"/>
          <w:sz w:val="24"/>
          <w:u w:val="single"/>
        </w:rPr>
      </w:pPr>
    </w:p>
    <w:p w14:paraId="7B5223B8" w14:textId="77777777" w:rsidR="00C200E3" w:rsidRPr="00C200E3" w:rsidRDefault="00C200E3" w:rsidP="00AE315E">
      <w:pPr>
        <w:pStyle w:val="Lijstalinea"/>
        <w:ind w:left="1440"/>
        <w:rPr>
          <w:szCs w:val="22"/>
        </w:rPr>
      </w:pPr>
      <w:r>
        <w:rPr>
          <w:szCs w:val="22"/>
          <w:lang w:val="fr-BE"/>
        </w:rPr>
        <w:t>Voir annexe.</w:t>
      </w:r>
    </w:p>
    <w:p w14:paraId="19314614" w14:textId="77777777" w:rsidR="00C200E3" w:rsidRDefault="00C200E3" w:rsidP="00AE315E">
      <w:pPr>
        <w:pStyle w:val="Lijstalinea"/>
        <w:ind w:left="1440"/>
        <w:rPr>
          <w:szCs w:val="22"/>
        </w:rPr>
      </w:pPr>
      <w:r>
        <w:rPr>
          <w:szCs w:val="22"/>
          <w:lang w:val="fr-BE"/>
        </w:rPr>
        <w:lastRenderedPageBreak/>
        <w:t>Cette feuille de route se veut être un fil conducteur pour le médecin et le pharmacien responsables qui souhaitent organiser une CMP au sujet des chutes et des médicaments (sevrage des benzodiazépines).</w:t>
      </w:r>
    </w:p>
    <w:p w14:paraId="125A270A" w14:textId="77777777" w:rsidR="007A36BB" w:rsidRDefault="007A36BB" w:rsidP="00C200E3">
      <w:pPr>
        <w:pStyle w:val="Lijstalinea"/>
        <w:ind w:left="1440"/>
        <w:rPr>
          <w:szCs w:val="22"/>
        </w:rPr>
      </w:pPr>
    </w:p>
    <w:p w14:paraId="1528A059" w14:textId="77777777" w:rsidR="007A36BB" w:rsidRPr="007C768F" w:rsidRDefault="007A36BB" w:rsidP="007C768F">
      <w:pPr>
        <w:rPr>
          <w:szCs w:val="22"/>
        </w:rPr>
      </w:pPr>
    </w:p>
    <w:p w14:paraId="529C26CF" w14:textId="77777777" w:rsidR="00B43E7C" w:rsidRDefault="00B43E7C" w:rsidP="00AE315E">
      <w:pPr>
        <w:pStyle w:val="Lijstalinea"/>
        <w:numPr>
          <w:ilvl w:val="0"/>
          <w:numId w:val="3"/>
        </w:numPr>
        <w:rPr>
          <w:b/>
          <w:color w:val="007114"/>
          <w:sz w:val="28"/>
          <w:szCs w:val="28"/>
          <w:u w:val="single"/>
        </w:rPr>
      </w:pPr>
      <w:r>
        <w:rPr>
          <w:b/>
          <w:bCs/>
          <w:color w:val="007114"/>
          <w:sz w:val="28"/>
          <w:szCs w:val="28"/>
          <w:u w:val="single"/>
          <w:lang w:val="fr-BE"/>
        </w:rPr>
        <w:t>La prévention des chutes</w:t>
      </w:r>
    </w:p>
    <w:p w14:paraId="4B89C10B" w14:textId="77777777" w:rsidR="007A36BB" w:rsidRPr="00D02748" w:rsidRDefault="007A36BB" w:rsidP="007A36BB">
      <w:pPr>
        <w:pStyle w:val="Lijstalinea"/>
        <w:rPr>
          <w:b/>
          <w:color w:val="007114"/>
          <w:sz w:val="28"/>
          <w:szCs w:val="28"/>
          <w:u w:val="single"/>
        </w:rPr>
      </w:pPr>
    </w:p>
    <w:p w14:paraId="7EBFA7C5" w14:textId="77777777" w:rsidR="00D02748" w:rsidRDefault="00B43E7C" w:rsidP="00AE315E">
      <w:pPr>
        <w:pStyle w:val="Lijstalinea"/>
        <w:numPr>
          <w:ilvl w:val="1"/>
          <w:numId w:val="3"/>
        </w:numPr>
        <w:rPr>
          <w:b/>
          <w:i/>
          <w:color w:val="A0CA1B"/>
          <w:sz w:val="24"/>
          <w:u w:val="single"/>
        </w:rPr>
      </w:pPr>
      <w:r>
        <w:rPr>
          <w:b/>
          <w:bCs/>
          <w:i/>
          <w:iCs/>
          <w:color w:val="A0CA1B"/>
          <w:sz w:val="24"/>
          <w:u w:val="single"/>
          <w:lang w:val="fr-BE"/>
        </w:rPr>
        <w:t>Incidence</w:t>
      </w:r>
    </w:p>
    <w:p w14:paraId="19943C89" w14:textId="77777777" w:rsidR="007A36BB" w:rsidRPr="00D02748" w:rsidRDefault="007A36BB" w:rsidP="00AE315E">
      <w:pPr>
        <w:pStyle w:val="Lijstalinea"/>
        <w:ind w:left="1440"/>
        <w:rPr>
          <w:b/>
          <w:i/>
          <w:color w:val="A0CA1B"/>
          <w:sz w:val="24"/>
          <w:u w:val="single"/>
        </w:rPr>
      </w:pPr>
    </w:p>
    <w:p w14:paraId="66E312EF" w14:textId="77777777" w:rsidR="00D02748" w:rsidRPr="00D02748" w:rsidRDefault="00D02748" w:rsidP="00AE315E">
      <w:pPr>
        <w:pStyle w:val="Lijstalinea"/>
        <w:ind w:left="708"/>
      </w:pPr>
      <w:r>
        <w:rPr>
          <w:b/>
          <w:bCs/>
          <w:lang w:val="fr-BE"/>
        </w:rPr>
        <w:t xml:space="preserve">Le risque de chutes augmente avec l'âge : </w:t>
      </w:r>
    </w:p>
    <w:p w14:paraId="305A3963" w14:textId="77777777" w:rsidR="00737288" w:rsidRPr="00D02748" w:rsidRDefault="00A77787" w:rsidP="00AE315E">
      <w:pPr>
        <w:pStyle w:val="Lijstalinea"/>
        <w:numPr>
          <w:ilvl w:val="0"/>
          <w:numId w:val="6"/>
        </w:numPr>
      </w:pPr>
      <w:r>
        <w:rPr>
          <w:lang w:val="fr-BE"/>
        </w:rPr>
        <w:t xml:space="preserve">28 % à 35 % (soit 1 personne sur 3) des seniors de plus de 65 ans résidant à domicile tombent au moins </w:t>
      </w:r>
      <w:r>
        <w:rPr>
          <w:b/>
          <w:bCs/>
          <w:lang w:val="fr-BE"/>
        </w:rPr>
        <w:t>une fois par an</w:t>
      </w:r>
      <w:r>
        <w:rPr>
          <w:lang w:val="fr-BE"/>
        </w:rPr>
        <w:t xml:space="preserve">. Dans ce groupe, 10 % à 31 % des personnes âgées tombent même deux fois par an ou plus. </w:t>
      </w:r>
    </w:p>
    <w:p w14:paraId="10584749" w14:textId="77777777" w:rsidR="00737288" w:rsidRPr="00D02748" w:rsidRDefault="00A77787" w:rsidP="00AE315E">
      <w:pPr>
        <w:pStyle w:val="Lijstalinea"/>
        <w:numPr>
          <w:ilvl w:val="0"/>
          <w:numId w:val="6"/>
        </w:numPr>
      </w:pPr>
      <w:r>
        <w:rPr>
          <w:lang w:val="fr-BE"/>
        </w:rPr>
        <w:t xml:space="preserve">32 % à 42 % des seniors de plus de 75 ans résidant à domicile tombent au moins une fois par an. </w:t>
      </w:r>
    </w:p>
    <w:p w14:paraId="25B37777" w14:textId="77777777" w:rsidR="00737288" w:rsidRPr="00D02748" w:rsidRDefault="00A77787" w:rsidP="00AE315E">
      <w:pPr>
        <w:pStyle w:val="Lijstalinea"/>
        <w:numPr>
          <w:ilvl w:val="0"/>
          <w:numId w:val="6"/>
        </w:numPr>
      </w:pPr>
      <w:r>
        <w:rPr>
          <w:lang w:val="fr-BE"/>
        </w:rPr>
        <w:t xml:space="preserve">Ces pourcentages sont probablement encore plus élevés en réalité puisque un cinquième seulement des chutes sont rapportées au médecin généraliste. </w:t>
      </w:r>
    </w:p>
    <w:p w14:paraId="4E71A074" w14:textId="2214F482" w:rsidR="00636816" w:rsidRPr="00D02748" w:rsidRDefault="00A77787" w:rsidP="00636816">
      <w:pPr>
        <w:pStyle w:val="Lijstalinea"/>
        <w:ind w:left="1068"/>
        <w:jc w:val="both"/>
      </w:pPr>
      <w:r>
        <w:rPr>
          <w:lang w:val="fr-BE"/>
        </w:rPr>
        <w:t>Il arrive souvent que les personnes âgées taisent une chute de peur de perdre leur indépendance et d'être admises en maison de repos.</w:t>
      </w:r>
    </w:p>
    <w:p w14:paraId="60FEB3BB" w14:textId="77777777" w:rsidR="00E911EE" w:rsidRDefault="00E911EE" w:rsidP="00AE315E">
      <w:pPr>
        <w:pStyle w:val="Lijstalinea"/>
        <w:rPr>
          <w:b/>
          <w:bCs/>
        </w:rPr>
      </w:pPr>
      <w:r>
        <w:rPr>
          <w:b/>
          <w:bCs/>
          <w:lang w:val="fr-BE"/>
        </w:rPr>
        <w:t xml:space="preserve">Les femmes (30 %) tombent deux fois plus que les hommes (15 %) : </w:t>
      </w:r>
    </w:p>
    <w:p w14:paraId="264205A5" w14:textId="77777777" w:rsidR="00737288" w:rsidRPr="00D02748" w:rsidRDefault="00A77787" w:rsidP="00D8353E">
      <w:pPr>
        <w:pStyle w:val="Lijstalinea"/>
        <w:numPr>
          <w:ilvl w:val="0"/>
          <w:numId w:val="30"/>
        </w:numPr>
      </w:pPr>
      <w:r>
        <w:rPr>
          <w:lang w:val="fr-BE"/>
        </w:rPr>
        <w:t xml:space="preserve">Cette différence s'amenuise toutefois avec l'âge. </w:t>
      </w:r>
    </w:p>
    <w:p w14:paraId="78255FC3" w14:textId="18F4E570" w:rsidR="00636816" w:rsidRPr="00D02748" w:rsidRDefault="00A77787" w:rsidP="00D8353E">
      <w:pPr>
        <w:pStyle w:val="Lijstalinea"/>
        <w:numPr>
          <w:ilvl w:val="0"/>
          <w:numId w:val="30"/>
        </w:numPr>
        <w:jc w:val="both"/>
      </w:pPr>
      <w:r>
        <w:rPr>
          <w:lang w:val="fr-BE"/>
        </w:rPr>
        <w:t>Les femmes sont exposées à un risque de fracture deux à trois fois plus élevé que les hommes. Ceci est dû à l'ostéoporose qui accompagne la ménopause.</w:t>
      </w:r>
    </w:p>
    <w:p w14:paraId="0BFF574B" w14:textId="77777777" w:rsidR="00D02748" w:rsidRPr="00D02748" w:rsidRDefault="00E911EE" w:rsidP="00AE315E">
      <w:pPr>
        <w:pStyle w:val="Lijstalinea"/>
      </w:pPr>
      <w:r>
        <w:rPr>
          <w:b/>
          <w:bCs/>
          <w:lang w:val="fr-BE"/>
        </w:rPr>
        <w:t xml:space="preserve">Les résidents de maisons de repos et de soins tombent plus souvent que les personnes âgées résidant à domicile : </w:t>
      </w:r>
    </w:p>
    <w:p w14:paraId="5DC48101" w14:textId="77777777" w:rsidR="00737288" w:rsidRPr="00D02748" w:rsidRDefault="00A77787" w:rsidP="00AE315E">
      <w:pPr>
        <w:pStyle w:val="Lijstalinea"/>
        <w:numPr>
          <w:ilvl w:val="0"/>
          <w:numId w:val="7"/>
        </w:numPr>
        <w:tabs>
          <w:tab w:val="num" w:pos="1068"/>
        </w:tabs>
        <w:ind w:left="1068"/>
      </w:pPr>
      <w:r>
        <w:rPr>
          <w:lang w:val="fr-BE"/>
        </w:rPr>
        <w:t xml:space="preserve">30 % à 70 % tombent au moins une fois par an. </w:t>
      </w:r>
    </w:p>
    <w:p w14:paraId="5695FC5F" w14:textId="77777777" w:rsidR="00737288" w:rsidRPr="00D02748" w:rsidRDefault="00A77787" w:rsidP="00AE315E">
      <w:pPr>
        <w:pStyle w:val="Lijstalinea"/>
        <w:numPr>
          <w:ilvl w:val="0"/>
          <w:numId w:val="7"/>
        </w:numPr>
        <w:tabs>
          <w:tab w:val="num" w:pos="1068"/>
        </w:tabs>
        <w:ind w:left="1068"/>
      </w:pPr>
      <w:r>
        <w:rPr>
          <w:lang w:val="fr-BE"/>
        </w:rPr>
        <w:t xml:space="preserve">15 % à 40 % tombent deux fois ou plus. </w:t>
      </w:r>
    </w:p>
    <w:p w14:paraId="52FFAFC3" w14:textId="77777777" w:rsidR="00737288" w:rsidRPr="00D02748" w:rsidRDefault="00A77787" w:rsidP="00AE315E">
      <w:pPr>
        <w:pStyle w:val="Lijstalinea"/>
        <w:numPr>
          <w:ilvl w:val="0"/>
          <w:numId w:val="7"/>
        </w:numPr>
        <w:tabs>
          <w:tab w:val="num" w:pos="1068"/>
        </w:tabs>
        <w:ind w:left="1068"/>
      </w:pPr>
      <w:r>
        <w:rPr>
          <w:lang w:val="fr-BE"/>
        </w:rPr>
        <w:t xml:space="preserve">Le risque augmente encore chez les résidents atteints de troubles mentaux. </w:t>
      </w:r>
      <w:r>
        <w:rPr>
          <w:i/>
          <w:iCs/>
          <w:lang w:val="fr-BE"/>
        </w:rPr>
        <w:t>Par « troubles mentaux » on sous-entend par exemple des affections telles que la démence ou la maladie de Parkinson</w:t>
      </w:r>
      <w:r>
        <w:rPr>
          <w:lang w:val="fr-BE"/>
        </w:rPr>
        <w:t>. Chez les personnes âgées souffrant de démence, le pourcentage de personnes faisant une chute peut atteindre 66 %.</w:t>
      </w:r>
    </w:p>
    <w:p w14:paraId="3606B138" w14:textId="77777777" w:rsidR="00D02748" w:rsidRPr="00D02748" w:rsidRDefault="00D02748" w:rsidP="00D02748">
      <w:pPr>
        <w:pStyle w:val="Lijstalinea"/>
        <w:ind w:left="1788"/>
      </w:pPr>
    </w:p>
    <w:p w14:paraId="39C981F8" w14:textId="77777777" w:rsidR="00B43E7C" w:rsidRDefault="00B43E7C" w:rsidP="00AE315E">
      <w:pPr>
        <w:pStyle w:val="Lijstalinea"/>
        <w:numPr>
          <w:ilvl w:val="1"/>
          <w:numId w:val="3"/>
        </w:numPr>
        <w:rPr>
          <w:b/>
          <w:i/>
          <w:color w:val="A0CA1B"/>
          <w:sz w:val="24"/>
          <w:u w:val="single"/>
        </w:rPr>
      </w:pPr>
      <w:r>
        <w:rPr>
          <w:b/>
          <w:bCs/>
          <w:i/>
          <w:iCs/>
          <w:color w:val="A0CA1B"/>
          <w:sz w:val="24"/>
          <w:u w:val="single"/>
          <w:lang w:val="fr-BE"/>
        </w:rPr>
        <w:t>Réalité</w:t>
      </w:r>
    </w:p>
    <w:p w14:paraId="028BCBA8" w14:textId="77777777" w:rsidR="007A36BB" w:rsidRDefault="007A36BB" w:rsidP="007A36BB">
      <w:pPr>
        <w:pStyle w:val="Lijstalinea"/>
        <w:ind w:left="1440"/>
        <w:rPr>
          <w:b/>
          <w:i/>
          <w:color w:val="A0CA1B"/>
          <w:sz w:val="24"/>
          <w:u w:val="single"/>
        </w:rPr>
      </w:pPr>
    </w:p>
    <w:p w14:paraId="4810A739" w14:textId="77777777" w:rsidR="009274E7" w:rsidRPr="009274E7" w:rsidRDefault="009274E7" w:rsidP="009274E7">
      <w:pPr>
        <w:pStyle w:val="Lijstalinea"/>
        <w:ind w:left="708"/>
        <w:rPr>
          <w:sz w:val="24"/>
        </w:rPr>
      </w:pPr>
      <w:r>
        <w:rPr>
          <w:sz w:val="24"/>
          <w:lang w:val="fr-BE"/>
        </w:rPr>
        <w:t xml:space="preserve">En dépit de ces chiffres élevés, la </w:t>
      </w:r>
      <w:r>
        <w:rPr>
          <w:b/>
          <w:bCs/>
          <w:sz w:val="24"/>
          <w:lang w:val="fr-BE"/>
        </w:rPr>
        <w:t xml:space="preserve">problématique </w:t>
      </w:r>
      <w:r>
        <w:rPr>
          <w:sz w:val="24"/>
          <w:lang w:val="fr-BE"/>
        </w:rPr>
        <w:t xml:space="preserve">reste encore </w:t>
      </w:r>
      <w:r>
        <w:rPr>
          <w:b/>
          <w:bCs/>
          <w:sz w:val="24"/>
          <w:lang w:val="fr-BE"/>
        </w:rPr>
        <w:t>sous-estimée</w:t>
      </w:r>
      <w:r>
        <w:rPr>
          <w:sz w:val="24"/>
          <w:lang w:val="fr-BE"/>
        </w:rPr>
        <w:t xml:space="preserve">. </w:t>
      </w:r>
    </w:p>
    <w:p w14:paraId="41EC2295" w14:textId="77777777" w:rsidR="009274E7" w:rsidRPr="009274E7" w:rsidRDefault="009274E7" w:rsidP="009274E7">
      <w:pPr>
        <w:pStyle w:val="Lijstalinea"/>
        <w:ind w:left="708"/>
        <w:rPr>
          <w:sz w:val="24"/>
        </w:rPr>
      </w:pPr>
      <w:r>
        <w:rPr>
          <w:sz w:val="24"/>
          <w:lang w:val="fr-BE"/>
        </w:rPr>
        <w:t xml:space="preserve">Les chutes non accompagnées de lésions sont souvent non signalées car : </w:t>
      </w:r>
    </w:p>
    <w:p w14:paraId="1AF775B0" w14:textId="77777777" w:rsidR="00737288" w:rsidRPr="009274E7" w:rsidRDefault="00A77787" w:rsidP="00AE315E">
      <w:pPr>
        <w:pStyle w:val="Lijstalinea"/>
        <w:numPr>
          <w:ilvl w:val="1"/>
          <w:numId w:val="8"/>
        </w:numPr>
        <w:rPr>
          <w:sz w:val="24"/>
        </w:rPr>
      </w:pPr>
      <w:r>
        <w:rPr>
          <w:sz w:val="24"/>
          <w:lang w:val="fr-BE"/>
        </w:rPr>
        <w:t xml:space="preserve">elles impliquent une confrontation avec la fragilité accrue </w:t>
      </w:r>
    </w:p>
    <w:p w14:paraId="226AA653" w14:textId="77777777" w:rsidR="00737288" w:rsidRPr="009274E7" w:rsidRDefault="00A77787" w:rsidP="00AE315E">
      <w:pPr>
        <w:pStyle w:val="Lijstalinea"/>
        <w:numPr>
          <w:ilvl w:val="1"/>
          <w:numId w:val="8"/>
        </w:numPr>
        <w:rPr>
          <w:sz w:val="24"/>
        </w:rPr>
      </w:pPr>
      <w:r>
        <w:rPr>
          <w:sz w:val="24"/>
          <w:lang w:val="fr-BE"/>
        </w:rPr>
        <w:t xml:space="preserve">les personnes âgées craignent une admission en maison de repos et de soins </w:t>
      </w:r>
    </w:p>
    <w:p w14:paraId="707B7945" w14:textId="77777777" w:rsidR="009274E7" w:rsidRPr="009274E7" w:rsidRDefault="009274E7" w:rsidP="009274E7">
      <w:pPr>
        <w:pStyle w:val="Lijstalinea"/>
        <w:ind w:left="1440"/>
        <w:rPr>
          <w:sz w:val="24"/>
        </w:rPr>
      </w:pPr>
    </w:p>
    <w:p w14:paraId="4BE831F8" w14:textId="77777777" w:rsidR="00B43E7C" w:rsidRDefault="00B43E7C" w:rsidP="00AE315E">
      <w:pPr>
        <w:pStyle w:val="Lijstalinea"/>
        <w:numPr>
          <w:ilvl w:val="1"/>
          <w:numId w:val="3"/>
        </w:numPr>
        <w:rPr>
          <w:b/>
          <w:i/>
          <w:color w:val="A0CA1B"/>
          <w:sz w:val="24"/>
          <w:u w:val="single"/>
        </w:rPr>
      </w:pPr>
      <w:r>
        <w:rPr>
          <w:b/>
          <w:bCs/>
          <w:i/>
          <w:iCs/>
          <w:color w:val="A0CA1B"/>
          <w:sz w:val="24"/>
          <w:u w:val="single"/>
          <w:lang w:val="fr-BE"/>
        </w:rPr>
        <w:t>Facteurs de risque de chutes</w:t>
      </w:r>
    </w:p>
    <w:p w14:paraId="25D1D222" w14:textId="77777777" w:rsidR="007A36BB" w:rsidRDefault="007A36BB" w:rsidP="007A36BB">
      <w:pPr>
        <w:pStyle w:val="Lijstalinea"/>
        <w:ind w:left="1440"/>
        <w:rPr>
          <w:b/>
          <w:i/>
          <w:color w:val="A0CA1B"/>
          <w:sz w:val="24"/>
          <w:u w:val="single"/>
        </w:rPr>
      </w:pPr>
    </w:p>
    <w:p w14:paraId="7D77306C" w14:textId="77777777" w:rsidR="00BB7205" w:rsidRPr="00BB7205" w:rsidRDefault="00BB7205" w:rsidP="00AE315E">
      <w:pPr>
        <w:pStyle w:val="Lijstalinea"/>
        <w:ind w:left="708"/>
        <w:rPr>
          <w:sz w:val="24"/>
        </w:rPr>
      </w:pPr>
      <w:r>
        <w:rPr>
          <w:sz w:val="24"/>
          <w:lang w:val="fr-BE"/>
        </w:rPr>
        <w:t>Dans l'élaboration de la recommandation flamande pour la prévention des chutes en pratique (« </w:t>
      </w:r>
      <w:proofErr w:type="spellStart"/>
      <w:r w:rsidR="00E46C41">
        <w:fldChar w:fldCharType="begin"/>
      </w:r>
      <w:r w:rsidR="00E46C41">
        <w:instrText xml:space="preserve"> HYPERLINK "http://www.valpreventie.be/LinkClick.aspx?link=2349&amp;tabid=2348&amp;mid=5191" </w:instrText>
      </w:r>
      <w:r w:rsidR="00E46C41">
        <w:fldChar w:fldCharType="separate"/>
      </w:r>
      <w:r>
        <w:rPr>
          <w:rStyle w:val="Hyperlink"/>
          <w:i/>
          <w:iCs/>
          <w:sz w:val="24"/>
          <w:lang w:val="fr-BE"/>
        </w:rPr>
        <w:t>Valpreventie</w:t>
      </w:r>
      <w:proofErr w:type="spellEnd"/>
      <w:r>
        <w:rPr>
          <w:rStyle w:val="Hyperlink"/>
          <w:i/>
          <w:iCs/>
          <w:sz w:val="24"/>
          <w:lang w:val="fr-BE"/>
        </w:rPr>
        <w:t xml:space="preserve"> </w:t>
      </w:r>
      <w:proofErr w:type="spellStart"/>
      <w:r>
        <w:rPr>
          <w:rStyle w:val="Hyperlink"/>
          <w:i/>
          <w:iCs/>
          <w:sz w:val="24"/>
          <w:lang w:val="fr-BE"/>
        </w:rPr>
        <w:t>bij</w:t>
      </w:r>
      <w:proofErr w:type="spellEnd"/>
      <w:r>
        <w:rPr>
          <w:rStyle w:val="Hyperlink"/>
          <w:i/>
          <w:iCs/>
          <w:sz w:val="24"/>
          <w:lang w:val="fr-BE"/>
        </w:rPr>
        <w:t xml:space="preserve"> </w:t>
      </w:r>
      <w:proofErr w:type="spellStart"/>
      <w:r>
        <w:rPr>
          <w:rStyle w:val="Hyperlink"/>
          <w:i/>
          <w:iCs/>
          <w:sz w:val="24"/>
          <w:lang w:val="fr-BE"/>
        </w:rPr>
        <w:t>thuiswonende</w:t>
      </w:r>
      <w:proofErr w:type="spellEnd"/>
      <w:r>
        <w:rPr>
          <w:rStyle w:val="Hyperlink"/>
          <w:i/>
          <w:iCs/>
          <w:sz w:val="24"/>
          <w:lang w:val="fr-BE"/>
        </w:rPr>
        <w:t xml:space="preserve"> </w:t>
      </w:r>
      <w:proofErr w:type="spellStart"/>
      <w:r>
        <w:rPr>
          <w:rStyle w:val="Hyperlink"/>
          <w:i/>
          <w:iCs/>
          <w:sz w:val="24"/>
          <w:lang w:val="fr-BE"/>
        </w:rPr>
        <w:t>ouderen</w:t>
      </w:r>
      <w:proofErr w:type="spellEnd"/>
      <w:r>
        <w:rPr>
          <w:rStyle w:val="Hyperlink"/>
          <w:i/>
          <w:iCs/>
          <w:sz w:val="24"/>
          <w:lang w:val="fr-BE"/>
        </w:rPr>
        <w:t>:</w:t>
      </w:r>
      <w:r>
        <w:rPr>
          <w:rStyle w:val="Hyperlink"/>
          <w:sz w:val="24"/>
          <w:lang w:val="fr-BE"/>
        </w:rPr>
        <w:t xml:space="preserve"> </w:t>
      </w:r>
      <w:proofErr w:type="spellStart"/>
      <w:r>
        <w:rPr>
          <w:rStyle w:val="Hyperlink"/>
          <w:i/>
          <w:iCs/>
          <w:sz w:val="24"/>
          <w:lang w:val="fr-BE"/>
        </w:rPr>
        <w:t>Praktijkrichtlijn</w:t>
      </w:r>
      <w:proofErr w:type="spellEnd"/>
      <w:r>
        <w:rPr>
          <w:rStyle w:val="Hyperlink"/>
          <w:i/>
          <w:iCs/>
          <w:sz w:val="24"/>
          <w:lang w:val="fr-BE"/>
        </w:rPr>
        <w:t xml:space="preserve"> </w:t>
      </w:r>
      <w:proofErr w:type="spellStart"/>
      <w:r>
        <w:rPr>
          <w:rStyle w:val="Hyperlink"/>
          <w:i/>
          <w:iCs/>
          <w:sz w:val="24"/>
          <w:lang w:val="fr-BE"/>
        </w:rPr>
        <w:t>voor</w:t>
      </w:r>
      <w:proofErr w:type="spellEnd"/>
      <w:r>
        <w:rPr>
          <w:rStyle w:val="Hyperlink"/>
          <w:i/>
          <w:iCs/>
          <w:sz w:val="24"/>
          <w:lang w:val="fr-BE"/>
        </w:rPr>
        <w:t xml:space="preserve"> </w:t>
      </w:r>
      <w:proofErr w:type="spellStart"/>
      <w:r>
        <w:rPr>
          <w:rStyle w:val="Hyperlink"/>
          <w:i/>
          <w:iCs/>
          <w:sz w:val="24"/>
          <w:lang w:val="fr-BE"/>
        </w:rPr>
        <w:lastRenderedPageBreak/>
        <w:t>Vlaanderen</w:t>
      </w:r>
      <w:proofErr w:type="spellEnd"/>
      <w:r w:rsidR="00E46C41">
        <w:rPr>
          <w:rStyle w:val="Hyperlink"/>
          <w:i/>
          <w:iCs/>
          <w:sz w:val="24"/>
          <w:lang w:val="fr-BE"/>
        </w:rPr>
        <w:fldChar w:fldCharType="end"/>
      </w:r>
      <w:r>
        <w:rPr>
          <w:sz w:val="24"/>
          <w:lang w:val="fr-BE"/>
        </w:rPr>
        <w:t> » (</w:t>
      </w:r>
      <w:proofErr w:type="spellStart"/>
      <w:r>
        <w:rPr>
          <w:sz w:val="24"/>
          <w:lang w:val="fr-BE"/>
        </w:rPr>
        <w:t>Milisen</w:t>
      </w:r>
      <w:proofErr w:type="spellEnd"/>
      <w:r>
        <w:rPr>
          <w:sz w:val="24"/>
          <w:lang w:val="fr-BE"/>
        </w:rPr>
        <w:t xml:space="preserve"> et al., 2010), 7 facteurs de risque ont été sélectionnés sur la base des meilleures preuves scientifiques disponibles en matière de prévention des chutes. </w:t>
      </w:r>
    </w:p>
    <w:p w14:paraId="6089A9C6" w14:textId="77777777" w:rsidR="00BB7205" w:rsidRPr="00BB7205" w:rsidRDefault="00BB7205" w:rsidP="00AE315E">
      <w:pPr>
        <w:pStyle w:val="Lijstalinea"/>
        <w:ind w:left="708"/>
        <w:rPr>
          <w:sz w:val="24"/>
        </w:rPr>
      </w:pPr>
      <w:r>
        <w:rPr>
          <w:sz w:val="24"/>
          <w:u w:val="single"/>
          <w:lang w:val="fr-BE"/>
        </w:rPr>
        <w:t>7 facteurs de risque </w:t>
      </w:r>
      <w:r>
        <w:rPr>
          <w:sz w:val="24"/>
          <w:lang w:val="fr-BE"/>
        </w:rPr>
        <w:t>:</w:t>
      </w:r>
    </w:p>
    <w:p w14:paraId="1C430B97" w14:textId="77777777" w:rsidR="00737288" w:rsidRPr="00BB7205" w:rsidRDefault="00A77787" w:rsidP="00AE315E">
      <w:pPr>
        <w:pStyle w:val="Lijstalinea"/>
        <w:numPr>
          <w:ilvl w:val="0"/>
          <w:numId w:val="9"/>
        </w:numPr>
        <w:rPr>
          <w:sz w:val="24"/>
        </w:rPr>
      </w:pPr>
      <w:r>
        <w:rPr>
          <w:sz w:val="24"/>
          <w:lang w:val="fr-BE"/>
        </w:rPr>
        <w:t>Équilibre, force musculaire et mobilité</w:t>
      </w:r>
    </w:p>
    <w:p w14:paraId="53206098" w14:textId="77777777" w:rsidR="00737288" w:rsidRPr="00BB7205" w:rsidRDefault="00A77787" w:rsidP="00AE315E">
      <w:pPr>
        <w:pStyle w:val="Lijstalinea"/>
        <w:numPr>
          <w:ilvl w:val="0"/>
          <w:numId w:val="9"/>
        </w:numPr>
        <w:rPr>
          <w:sz w:val="24"/>
        </w:rPr>
      </w:pPr>
      <w:r>
        <w:rPr>
          <w:sz w:val="24"/>
          <w:lang w:val="fr-BE"/>
        </w:rPr>
        <w:t>Médicaments à risque</w:t>
      </w:r>
    </w:p>
    <w:p w14:paraId="1C267EAA" w14:textId="77777777" w:rsidR="00737288" w:rsidRPr="00BB7205" w:rsidRDefault="00A77787" w:rsidP="00AE315E">
      <w:pPr>
        <w:pStyle w:val="Lijstalinea"/>
        <w:numPr>
          <w:ilvl w:val="0"/>
          <w:numId w:val="9"/>
        </w:numPr>
        <w:rPr>
          <w:sz w:val="24"/>
        </w:rPr>
      </w:pPr>
      <w:r>
        <w:rPr>
          <w:sz w:val="24"/>
          <w:lang w:val="fr-BE"/>
        </w:rPr>
        <w:t>Vertiges</w:t>
      </w:r>
    </w:p>
    <w:p w14:paraId="0BD5F243" w14:textId="77777777" w:rsidR="00737288" w:rsidRPr="00BB7205" w:rsidRDefault="00A77787" w:rsidP="00AE315E">
      <w:pPr>
        <w:pStyle w:val="Lijstalinea"/>
        <w:numPr>
          <w:ilvl w:val="0"/>
          <w:numId w:val="9"/>
        </w:numPr>
        <w:rPr>
          <w:sz w:val="24"/>
        </w:rPr>
      </w:pPr>
      <w:r>
        <w:rPr>
          <w:sz w:val="24"/>
          <w:lang w:val="fr-BE"/>
        </w:rPr>
        <w:t>Problèmes de vue</w:t>
      </w:r>
    </w:p>
    <w:p w14:paraId="29BBB827" w14:textId="77777777" w:rsidR="00737288" w:rsidRPr="00BB7205" w:rsidRDefault="00A77787" w:rsidP="00AE315E">
      <w:pPr>
        <w:pStyle w:val="Lijstalinea"/>
        <w:numPr>
          <w:ilvl w:val="0"/>
          <w:numId w:val="9"/>
        </w:numPr>
        <w:rPr>
          <w:sz w:val="24"/>
        </w:rPr>
      </w:pPr>
      <w:r>
        <w:rPr>
          <w:sz w:val="24"/>
          <w:lang w:val="fr-BE"/>
        </w:rPr>
        <w:t>Problèmes de pieds et de chaussures</w:t>
      </w:r>
    </w:p>
    <w:p w14:paraId="21947268" w14:textId="77777777" w:rsidR="00737288" w:rsidRPr="00BB7205" w:rsidRDefault="00A77787" w:rsidP="00AE315E">
      <w:pPr>
        <w:pStyle w:val="Lijstalinea"/>
        <w:numPr>
          <w:ilvl w:val="0"/>
          <w:numId w:val="9"/>
        </w:numPr>
        <w:rPr>
          <w:sz w:val="24"/>
        </w:rPr>
      </w:pPr>
      <w:r>
        <w:rPr>
          <w:sz w:val="24"/>
          <w:lang w:val="fr-BE"/>
        </w:rPr>
        <w:t>Risques au niveau de l'environnement et du comportement</w:t>
      </w:r>
    </w:p>
    <w:p w14:paraId="56F5C923" w14:textId="77777777" w:rsidR="00737288" w:rsidRPr="00BB7205" w:rsidRDefault="00A77787" w:rsidP="00AE315E">
      <w:pPr>
        <w:pStyle w:val="Lijstalinea"/>
        <w:numPr>
          <w:ilvl w:val="0"/>
          <w:numId w:val="9"/>
        </w:numPr>
        <w:rPr>
          <w:sz w:val="24"/>
        </w:rPr>
      </w:pPr>
      <w:r>
        <w:rPr>
          <w:sz w:val="24"/>
          <w:lang w:val="fr-BE"/>
        </w:rPr>
        <w:t>Crainte des chutes</w:t>
      </w:r>
    </w:p>
    <w:p w14:paraId="2E3216E3" w14:textId="77777777" w:rsidR="00BB7205" w:rsidRPr="00BB7205" w:rsidRDefault="00BB7205" w:rsidP="00BB7205">
      <w:pPr>
        <w:pStyle w:val="Lijstalinea"/>
        <w:ind w:left="1440"/>
        <w:rPr>
          <w:sz w:val="24"/>
        </w:rPr>
      </w:pPr>
    </w:p>
    <w:p w14:paraId="52A4CDC4" w14:textId="77777777" w:rsidR="00B43E7C" w:rsidRDefault="00B43E7C" w:rsidP="00AE315E">
      <w:pPr>
        <w:pStyle w:val="Lijstalinea"/>
        <w:numPr>
          <w:ilvl w:val="1"/>
          <w:numId w:val="3"/>
        </w:numPr>
        <w:rPr>
          <w:b/>
          <w:i/>
          <w:color w:val="A0CA1B"/>
          <w:sz w:val="24"/>
          <w:u w:val="single"/>
        </w:rPr>
      </w:pPr>
      <w:r>
        <w:rPr>
          <w:b/>
          <w:bCs/>
          <w:i/>
          <w:iCs/>
          <w:color w:val="A0CA1B"/>
          <w:sz w:val="24"/>
          <w:u w:val="single"/>
          <w:lang w:val="fr-BE"/>
        </w:rPr>
        <w:t>Conséquences</w:t>
      </w:r>
    </w:p>
    <w:p w14:paraId="1776C71A" w14:textId="77777777" w:rsidR="007A36BB" w:rsidRDefault="007A36BB" w:rsidP="007A36BB">
      <w:pPr>
        <w:pStyle w:val="Lijstalinea"/>
        <w:ind w:left="1440"/>
        <w:rPr>
          <w:b/>
          <w:i/>
          <w:color w:val="A0CA1B"/>
          <w:sz w:val="24"/>
          <w:u w:val="single"/>
        </w:rPr>
      </w:pPr>
    </w:p>
    <w:p w14:paraId="42C0DD54" w14:textId="77777777" w:rsidR="009A6DD5" w:rsidRDefault="009A6DD5" w:rsidP="009A6DD5">
      <w:pPr>
        <w:pStyle w:val="Lijstalinea"/>
        <w:ind w:left="708"/>
        <w:rPr>
          <w:sz w:val="24"/>
        </w:rPr>
      </w:pPr>
      <w:r>
        <w:rPr>
          <w:sz w:val="24"/>
          <w:lang w:val="fr-BE"/>
        </w:rPr>
        <w:t xml:space="preserve">Les chutes peuvent avoir des conséquences sur ce qui suit : </w:t>
      </w:r>
    </w:p>
    <w:p w14:paraId="7BF7B1C9" w14:textId="77777777" w:rsidR="00556708" w:rsidRPr="00BB7205" w:rsidRDefault="00556708" w:rsidP="009A6DD5">
      <w:pPr>
        <w:pStyle w:val="Lijstalinea"/>
        <w:ind w:left="708"/>
        <w:rPr>
          <w:sz w:val="24"/>
        </w:rPr>
      </w:pPr>
    </w:p>
    <w:p w14:paraId="686C56CA" w14:textId="77777777" w:rsidR="009A6DD5" w:rsidRPr="00BB7205" w:rsidRDefault="009A6DD5" w:rsidP="00AE315E">
      <w:pPr>
        <w:pStyle w:val="Lijstalinea"/>
        <w:numPr>
          <w:ilvl w:val="0"/>
          <w:numId w:val="13"/>
        </w:numPr>
        <w:rPr>
          <w:sz w:val="24"/>
        </w:rPr>
      </w:pPr>
      <w:r>
        <w:rPr>
          <w:b/>
          <w:bCs/>
          <w:sz w:val="24"/>
          <w:u w:val="single"/>
          <w:lang w:val="fr-BE"/>
        </w:rPr>
        <w:t>Au niveau physique</w:t>
      </w:r>
      <w:r>
        <w:rPr>
          <w:b/>
          <w:bCs/>
          <w:sz w:val="24"/>
          <w:lang w:val="fr-BE"/>
        </w:rPr>
        <w:t xml:space="preserve"> : </w:t>
      </w:r>
      <w:r>
        <w:rPr>
          <w:sz w:val="24"/>
          <w:lang w:val="fr-BE"/>
        </w:rPr>
        <w:t xml:space="preserve">les chutes entraînent une lésion physique chez 40 à 60 % des personnes âgées : </w:t>
      </w:r>
    </w:p>
    <w:p w14:paraId="1F4A7D71" w14:textId="77777777" w:rsidR="009A6DD5" w:rsidRPr="00BB7205" w:rsidRDefault="009A6DD5" w:rsidP="00AE315E">
      <w:pPr>
        <w:pStyle w:val="Lijstalinea"/>
        <w:numPr>
          <w:ilvl w:val="0"/>
          <w:numId w:val="10"/>
        </w:numPr>
        <w:tabs>
          <w:tab w:val="num" w:pos="1776"/>
        </w:tabs>
        <w:ind w:left="1776"/>
        <w:rPr>
          <w:sz w:val="24"/>
        </w:rPr>
      </w:pPr>
      <w:r>
        <w:rPr>
          <w:b/>
          <w:bCs/>
          <w:sz w:val="24"/>
          <w:lang w:val="fr-BE"/>
        </w:rPr>
        <w:t xml:space="preserve">Lésion légère </w:t>
      </w:r>
      <w:r>
        <w:rPr>
          <w:sz w:val="24"/>
          <w:lang w:val="fr-BE"/>
        </w:rPr>
        <w:t xml:space="preserve">comme p. ex. entorse, coupures, dommages tissulaires (30 à 50 %). </w:t>
      </w:r>
    </w:p>
    <w:p w14:paraId="07BB2DC6" w14:textId="77777777" w:rsidR="009A6DD5" w:rsidRPr="00BB7205" w:rsidRDefault="009A6DD5" w:rsidP="00AE315E">
      <w:pPr>
        <w:pStyle w:val="Lijstalinea"/>
        <w:numPr>
          <w:ilvl w:val="0"/>
          <w:numId w:val="10"/>
        </w:numPr>
        <w:tabs>
          <w:tab w:val="num" w:pos="1776"/>
        </w:tabs>
        <w:ind w:left="1776"/>
        <w:rPr>
          <w:sz w:val="24"/>
        </w:rPr>
      </w:pPr>
      <w:r>
        <w:rPr>
          <w:b/>
          <w:bCs/>
          <w:sz w:val="24"/>
          <w:lang w:val="fr-BE"/>
        </w:rPr>
        <w:t>Lésion sévère</w:t>
      </w:r>
      <w:r>
        <w:rPr>
          <w:sz w:val="24"/>
          <w:lang w:val="fr-BE"/>
        </w:rPr>
        <w:t xml:space="preserve"> (10 % à 15 %) dont notamment fracture de la hanche, autres fractures (p. ex. : fracture du poignet, de la cheville...), lésions des tissus mous (comme les poumons et le cerveau) et trauma crânien. </w:t>
      </w:r>
    </w:p>
    <w:p w14:paraId="32D7B09D" w14:textId="77777777" w:rsidR="009A6DD5" w:rsidRPr="00BB7205" w:rsidRDefault="009A6DD5" w:rsidP="00AE315E">
      <w:pPr>
        <w:pStyle w:val="Lijstalinea"/>
        <w:ind w:left="1440"/>
        <w:rPr>
          <w:sz w:val="24"/>
        </w:rPr>
      </w:pPr>
      <w:r>
        <w:rPr>
          <w:sz w:val="24"/>
          <w:lang w:val="fr-BE"/>
        </w:rPr>
        <w:t xml:space="preserve">Les personnes âgées ayant subi une chute sont exposées à un </w:t>
      </w:r>
      <w:r>
        <w:rPr>
          <w:b/>
          <w:bCs/>
          <w:sz w:val="24"/>
          <w:lang w:val="fr-BE"/>
        </w:rPr>
        <w:t>risque accru de décès </w:t>
      </w:r>
      <w:r>
        <w:rPr>
          <w:sz w:val="24"/>
          <w:lang w:val="fr-BE"/>
        </w:rPr>
        <w:t xml:space="preserve">: </w:t>
      </w:r>
    </w:p>
    <w:p w14:paraId="179F4CE8" w14:textId="77777777" w:rsidR="009A6DD5" w:rsidRDefault="009A6DD5" w:rsidP="00AE315E">
      <w:pPr>
        <w:pStyle w:val="Lijstalinea"/>
        <w:numPr>
          <w:ilvl w:val="0"/>
          <w:numId w:val="11"/>
        </w:numPr>
        <w:tabs>
          <w:tab w:val="num" w:pos="1776"/>
        </w:tabs>
        <w:ind w:left="1776"/>
        <w:rPr>
          <w:sz w:val="24"/>
        </w:rPr>
      </w:pPr>
      <w:r>
        <w:rPr>
          <w:sz w:val="24"/>
          <w:lang w:val="fr-BE"/>
        </w:rPr>
        <w:t>Les « lésions involontaires » représentent la 5</w:t>
      </w:r>
      <w:r>
        <w:rPr>
          <w:sz w:val="24"/>
          <w:vertAlign w:val="superscript"/>
          <w:lang w:val="fr-BE"/>
        </w:rPr>
        <w:t>e</w:t>
      </w:r>
      <w:r>
        <w:rPr>
          <w:sz w:val="24"/>
          <w:lang w:val="fr-BE"/>
        </w:rPr>
        <w:t xml:space="preserve"> cause de mortalité chez les seniors de plus de 75 ans, et les chutes en sont la cause principale. </w:t>
      </w:r>
      <w:r>
        <w:rPr>
          <w:i/>
          <w:iCs/>
          <w:sz w:val="24"/>
          <w:lang w:val="fr-BE"/>
        </w:rPr>
        <w:t>Par « lésions involontaires » on sous-entend des lésions liées à des blessures non intentionnelles.</w:t>
      </w:r>
    </w:p>
    <w:p w14:paraId="555619E6" w14:textId="77777777" w:rsidR="00556708" w:rsidRPr="00BB7205" w:rsidRDefault="00556708" w:rsidP="00556708">
      <w:pPr>
        <w:pStyle w:val="Lijstalinea"/>
        <w:ind w:left="1776"/>
        <w:rPr>
          <w:sz w:val="24"/>
        </w:rPr>
      </w:pPr>
    </w:p>
    <w:p w14:paraId="632C808B" w14:textId="77777777" w:rsidR="007A36BB" w:rsidRPr="007A36BB" w:rsidRDefault="009A6DD5" w:rsidP="00AE315E">
      <w:pPr>
        <w:pStyle w:val="Lijstalinea"/>
        <w:numPr>
          <w:ilvl w:val="0"/>
          <w:numId w:val="13"/>
        </w:numPr>
        <w:rPr>
          <w:sz w:val="24"/>
        </w:rPr>
      </w:pPr>
      <w:r>
        <w:rPr>
          <w:b/>
          <w:bCs/>
          <w:sz w:val="24"/>
          <w:u w:val="single"/>
          <w:lang w:val="fr-BE"/>
        </w:rPr>
        <w:t>Au niveau psycho-social</w:t>
      </w:r>
      <w:r>
        <w:rPr>
          <w:b/>
          <w:bCs/>
          <w:sz w:val="24"/>
          <w:lang w:val="fr-BE"/>
        </w:rPr>
        <w:t> : la crainte des chutes</w:t>
      </w:r>
    </w:p>
    <w:p w14:paraId="4EE0B910" w14:textId="77777777" w:rsidR="003746FA" w:rsidRDefault="004850B8" w:rsidP="003746FA">
      <w:pPr>
        <w:pStyle w:val="Normaalweb"/>
        <w:ind w:left="1776"/>
        <w:rPr>
          <w:rFonts w:asciiTheme="minorHAnsi" w:hAnsiTheme="minorHAnsi" w:cs="Arial"/>
          <w:color w:val="282828"/>
        </w:rPr>
      </w:pPr>
      <w:r>
        <w:rPr>
          <w:rFonts w:asciiTheme="minorHAnsi" w:hAnsiTheme="minorHAnsi" w:cs="Arial"/>
          <w:color w:val="282828"/>
          <w:lang w:val="fr-BE"/>
        </w:rPr>
        <w:t>Chez les personnes âgées, les chutes n'induisent pas seulement des lésions physiques. Elles suscitent souvent aussi la crainte de faire de nouvelles chutes. Et cette crainte des chutes peut même se développer chez des personnes âgées qui ne sont pas tombées elles-mêmes, notamment en raison de la fragilité qu'elles ressentent.</w:t>
      </w:r>
    </w:p>
    <w:p w14:paraId="16527A57" w14:textId="1213C53C" w:rsidR="009A6DD5" w:rsidRPr="003746FA" w:rsidRDefault="004850B8" w:rsidP="003746FA">
      <w:pPr>
        <w:pStyle w:val="Normaalweb"/>
        <w:ind w:left="1776"/>
        <w:rPr>
          <w:rFonts w:asciiTheme="minorHAnsi" w:hAnsiTheme="minorHAnsi" w:cs="Arial"/>
          <w:color w:val="282828"/>
        </w:rPr>
      </w:pPr>
      <w:r>
        <w:rPr>
          <w:rFonts w:asciiTheme="minorHAnsi" w:hAnsiTheme="minorHAnsi" w:cs="Arial"/>
          <w:color w:val="282828"/>
          <w:lang w:val="fr-BE"/>
        </w:rPr>
        <w:t xml:space="preserve">Vivre dans la crainte (de tomber) affecte fortement la qualité de vie. De plus, la probabilité de (nouvelles) chutes est plus élevée chez les personnes âgées qui ont la crainte de tomber par rapport aux autres qui n'ont pas cette crainte. La crainte des chutes peut perturber le traitement des informations pertinentes pour l'orientation. Ceci détériore la stabilité. </w:t>
      </w:r>
      <w:r>
        <w:rPr>
          <w:rFonts w:asciiTheme="minorHAnsi" w:hAnsiTheme="minorHAnsi" w:cs="Arial"/>
          <w:color w:val="282828"/>
          <w:lang w:val="fr-BE"/>
        </w:rPr>
        <w:lastRenderedPageBreak/>
        <w:t>Ce phénomène peut être si subtil que la personne âgée n'en a pas conscience, alors que le risque peut effectivement être augmenté. La crainte des chutes entraine souvent une diminution des activités physiques ; les personnes âgées deviennent moins entreprenantes. Ceci induit une perte de force musculaire, de coordination et de souplesse, ce qui accroît encore le risque de chutes. La crainte des chutes peut ainsi plonger les personnes âgées dans un cercle vicieux.</w:t>
      </w:r>
    </w:p>
    <w:p w14:paraId="752C25EE" w14:textId="77777777" w:rsidR="009A6DD5" w:rsidRPr="00BB7205" w:rsidRDefault="009A6DD5" w:rsidP="00AE315E">
      <w:pPr>
        <w:pStyle w:val="Lijstalinea"/>
        <w:numPr>
          <w:ilvl w:val="0"/>
          <w:numId w:val="13"/>
        </w:numPr>
        <w:rPr>
          <w:sz w:val="24"/>
        </w:rPr>
      </w:pPr>
      <w:r>
        <w:rPr>
          <w:b/>
          <w:bCs/>
          <w:sz w:val="24"/>
          <w:u w:val="single"/>
          <w:lang w:val="fr-BE"/>
        </w:rPr>
        <w:t>Au niveau économique</w:t>
      </w:r>
      <w:r>
        <w:rPr>
          <w:b/>
          <w:bCs/>
          <w:sz w:val="24"/>
          <w:lang w:val="fr-BE"/>
        </w:rPr>
        <w:t xml:space="preserve"> : </w:t>
      </w:r>
      <w:r>
        <w:rPr>
          <w:sz w:val="24"/>
          <w:lang w:val="fr-BE"/>
        </w:rPr>
        <w:t xml:space="preserve">les chutes occasionnent enfin une </w:t>
      </w:r>
      <w:r>
        <w:rPr>
          <w:b/>
          <w:bCs/>
          <w:sz w:val="24"/>
          <w:lang w:val="fr-BE"/>
        </w:rPr>
        <w:t>augmentation des coûts</w:t>
      </w:r>
      <w:r>
        <w:rPr>
          <w:sz w:val="24"/>
          <w:lang w:val="fr-BE"/>
        </w:rPr>
        <w:t xml:space="preserve">, tant pour la personne âgée elle-même que pour la société. Les lésions dues aux chutes représentent la catégorie la plus coûteuse de l'ensemble des traumas chez les personnes âgées. Les chutes impliquent en effet : </w:t>
      </w:r>
    </w:p>
    <w:p w14:paraId="39B822DB" w14:textId="77777777" w:rsidR="009A6DD5" w:rsidRPr="00BB7205" w:rsidRDefault="009A6DD5" w:rsidP="00AE315E">
      <w:pPr>
        <w:pStyle w:val="Lijstalinea"/>
        <w:numPr>
          <w:ilvl w:val="0"/>
          <w:numId w:val="12"/>
        </w:numPr>
        <w:tabs>
          <w:tab w:val="num" w:pos="1776"/>
        </w:tabs>
        <w:ind w:left="1776"/>
        <w:rPr>
          <w:sz w:val="24"/>
        </w:rPr>
      </w:pPr>
      <w:r>
        <w:rPr>
          <w:sz w:val="24"/>
          <w:lang w:val="fr-BE"/>
        </w:rPr>
        <w:t>des frais de consultation chez le médecin généraliste.</w:t>
      </w:r>
    </w:p>
    <w:p w14:paraId="681E0E16" w14:textId="77777777" w:rsidR="009A6DD5" w:rsidRPr="00BB7205" w:rsidRDefault="009A6DD5" w:rsidP="00AE315E">
      <w:pPr>
        <w:pStyle w:val="Lijstalinea"/>
        <w:numPr>
          <w:ilvl w:val="0"/>
          <w:numId w:val="12"/>
        </w:numPr>
        <w:tabs>
          <w:tab w:val="num" w:pos="1776"/>
        </w:tabs>
        <w:ind w:left="1776"/>
        <w:rPr>
          <w:sz w:val="24"/>
        </w:rPr>
      </w:pPr>
      <w:r>
        <w:rPr>
          <w:b/>
          <w:bCs/>
          <w:sz w:val="24"/>
          <w:lang w:val="fr-BE"/>
        </w:rPr>
        <w:t>des hospitalisations</w:t>
      </w:r>
      <w:r>
        <w:rPr>
          <w:sz w:val="24"/>
          <w:lang w:val="fr-BE"/>
        </w:rPr>
        <w:t>, des soins de suivi, des médicaments, des coûts liés aux différents examens, des adaptations drastiques de l'environnement domestique.</w:t>
      </w:r>
    </w:p>
    <w:p w14:paraId="640F5CB9" w14:textId="77777777" w:rsidR="009A6DD5" w:rsidRPr="00BB7205" w:rsidRDefault="009A6DD5" w:rsidP="00AE315E">
      <w:pPr>
        <w:pStyle w:val="Lijstalinea"/>
        <w:numPr>
          <w:ilvl w:val="0"/>
          <w:numId w:val="12"/>
        </w:numPr>
        <w:tabs>
          <w:tab w:val="num" w:pos="1776"/>
        </w:tabs>
        <w:ind w:left="1776"/>
        <w:rPr>
          <w:sz w:val="24"/>
        </w:rPr>
      </w:pPr>
      <w:r>
        <w:rPr>
          <w:sz w:val="24"/>
          <w:lang w:val="fr-BE"/>
        </w:rPr>
        <w:t xml:space="preserve">Les coûts les plus lourds sont évidemment ceux liés à une </w:t>
      </w:r>
      <w:r>
        <w:rPr>
          <w:b/>
          <w:bCs/>
          <w:sz w:val="24"/>
          <w:lang w:val="fr-BE"/>
        </w:rPr>
        <w:t>admission en maison de repos et de soins</w:t>
      </w:r>
      <w:r>
        <w:rPr>
          <w:sz w:val="24"/>
          <w:lang w:val="fr-BE"/>
        </w:rPr>
        <w:t>, et les coûts liés à une fracture de la hanche peuvent être particulièrement élevés.</w:t>
      </w:r>
    </w:p>
    <w:p w14:paraId="3C651347" w14:textId="77777777" w:rsidR="009A6DD5" w:rsidRDefault="009A6DD5" w:rsidP="00AE315E">
      <w:pPr>
        <w:pStyle w:val="Lijstalinea"/>
        <w:ind w:left="1788"/>
        <w:rPr>
          <w:i/>
          <w:iCs/>
          <w:sz w:val="24"/>
        </w:rPr>
      </w:pPr>
      <w:r>
        <w:rPr>
          <w:i/>
          <w:iCs/>
          <w:sz w:val="24"/>
          <w:lang w:val="fr-BE"/>
        </w:rPr>
        <w:t>Les hospitalisations pour cause de chute sont 6 fois plus fréquentes à partir de l'âge de 65 ans, et les personnes âgées qui ont fait une chute présentent 2 à 3 fois plus de chances d'être admises en maison de repos et de soins</w:t>
      </w:r>
    </w:p>
    <w:p w14:paraId="0CA15E1E" w14:textId="77777777" w:rsidR="009A6DD5" w:rsidRPr="002B2ADA" w:rsidRDefault="009A6DD5" w:rsidP="00AE315E">
      <w:pPr>
        <w:pStyle w:val="Lijstalinea"/>
        <w:numPr>
          <w:ilvl w:val="0"/>
          <w:numId w:val="14"/>
        </w:numPr>
      </w:pPr>
      <w:r>
        <w:rPr>
          <w:b/>
          <w:bCs/>
          <w:sz w:val="24"/>
          <w:u w:val="single"/>
          <w:lang w:val="fr-BE"/>
        </w:rPr>
        <w:t>Exemple</w:t>
      </w:r>
      <w:r>
        <w:rPr>
          <w:sz w:val="24"/>
          <w:lang w:val="fr-BE"/>
        </w:rPr>
        <w:t xml:space="preserve"> : suite à une fracture de la hanche : </w:t>
      </w:r>
    </w:p>
    <w:p w14:paraId="25A457C7" w14:textId="77777777" w:rsidR="009A6DD5" w:rsidRPr="002B2ADA" w:rsidRDefault="009A6DD5" w:rsidP="00AE315E">
      <w:pPr>
        <w:pStyle w:val="Lijstalinea"/>
        <w:numPr>
          <w:ilvl w:val="1"/>
          <w:numId w:val="15"/>
        </w:numPr>
        <w:rPr>
          <w:sz w:val="24"/>
        </w:rPr>
      </w:pPr>
      <w:r>
        <w:rPr>
          <w:b/>
          <w:bCs/>
          <w:sz w:val="24"/>
          <w:lang w:val="fr-BE"/>
        </w:rPr>
        <w:t>Seule 1 personne âgée sur 5 récupère une autonomie totale en termes d'AVQ (activités de la vie quotidienne)</w:t>
      </w:r>
    </w:p>
    <w:p w14:paraId="2CC82D95" w14:textId="77777777" w:rsidR="009A6DD5" w:rsidRPr="002B2ADA" w:rsidRDefault="009A6DD5" w:rsidP="00AE315E">
      <w:pPr>
        <w:pStyle w:val="Lijstalinea"/>
        <w:numPr>
          <w:ilvl w:val="1"/>
          <w:numId w:val="15"/>
        </w:numPr>
        <w:rPr>
          <w:sz w:val="24"/>
        </w:rPr>
      </w:pPr>
      <w:r>
        <w:rPr>
          <w:sz w:val="24"/>
          <w:lang w:val="fr-BE"/>
        </w:rPr>
        <w:t>1 personne âgée sur 5 (soit 20 %) perd sa mobilité</w:t>
      </w:r>
    </w:p>
    <w:p w14:paraId="16898120" w14:textId="77777777" w:rsidR="009A6DD5" w:rsidRPr="002B2ADA" w:rsidRDefault="009A6DD5" w:rsidP="00AE315E">
      <w:pPr>
        <w:pStyle w:val="Lijstalinea"/>
        <w:numPr>
          <w:ilvl w:val="1"/>
          <w:numId w:val="15"/>
        </w:numPr>
        <w:rPr>
          <w:sz w:val="24"/>
        </w:rPr>
      </w:pPr>
      <w:r>
        <w:rPr>
          <w:sz w:val="24"/>
          <w:lang w:val="fr-BE"/>
        </w:rPr>
        <w:t>1 personne âgée sur 3 décède dans l'année qui suit la chute. Et ce risque de mortalité accru persiste jusqu'à 10 à 15 ans après la fracture de la hanche.</w:t>
      </w:r>
    </w:p>
    <w:p w14:paraId="342B73DB" w14:textId="77777777" w:rsidR="009A6DD5" w:rsidRPr="002B2ADA" w:rsidRDefault="009A6DD5" w:rsidP="00AE315E">
      <w:pPr>
        <w:pStyle w:val="Lijstalinea"/>
        <w:numPr>
          <w:ilvl w:val="1"/>
          <w:numId w:val="15"/>
        </w:numPr>
        <w:rPr>
          <w:sz w:val="24"/>
        </w:rPr>
      </w:pPr>
      <w:r>
        <w:rPr>
          <w:sz w:val="24"/>
          <w:lang w:val="fr-BE"/>
        </w:rPr>
        <w:t>6 à 12 % risquent une nouvelle fracture de la hanche.</w:t>
      </w:r>
    </w:p>
    <w:p w14:paraId="02085A20" w14:textId="423BCDF6" w:rsidR="009A6DD5" w:rsidRPr="002B2ADA" w:rsidRDefault="009A6DD5" w:rsidP="00AE315E">
      <w:pPr>
        <w:pStyle w:val="Lijstalinea"/>
        <w:numPr>
          <w:ilvl w:val="1"/>
          <w:numId w:val="15"/>
        </w:numPr>
        <w:rPr>
          <w:sz w:val="24"/>
        </w:rPr>
      </w:pPr>
      <w:r>
        <w:rPr>
          <w:sz w:val="24"/>
          <w:lang w:val="fr-BE"/>
        </w:rPr>
        <w:t xml:space="preserve">Les fractures de la hanche dues à une chute en Belgique coûtent par exemple en moyenne 11 500 € par patient, avec un coût annuel total estimé à 308 millions d'euros. Et ce montant ne va faire que grimper puisque le nombre de fractures de la hanche est estimé à 19 000 d'ici 2025. </w:t>
      </w:r>
    </w:p>
    <w:p w14:paraId="15762EA2" w14:textId="77777777" w:rsidR="00B766F5" w:rsidRPr="009A6DD5" w:rsidRDefault="00B766F5" w:rsidP="00AE315E">
      <w:pPr>
        <w:pStyle w:val="Lijstalinea"/>
        <w:ind w:left="1440"/>
        <w:rPr>
          <w:sz w:val="24"/>
        </w:rPr>
      </w:pPr>
    </w:p>
    <w:p w14:paraId="71E7A862" w14:textId="77777777" w:rsidR="009A6DD5" w:rsidRDefault="009A6DD5" w:rsidP="00AE315E">
      <w:pPr>
        <w:pStyle w:val="Lijstalinea"/>
        <w:numPr>
          <w:ilvl w:val="1"/>
          <w:numId w:val="3"/>
        </w:numPr>
        <w:rPr>
          <w:b/>
          <w:i/>
          <w:color w:val="A0CA1B"/>
          <w:sz w:val="24"/>
          <w:u w:val="single"/>
        </w:rPr>
      </w:pPr>
      <w:r>
        <w:rPr>
          <w:b/>
          <w:bCs/>
          <w:i/>
          <w:iCs/>
          <w:color w:val="A0CA1B"/>
          <w:sz w:val="24"/>
          <w:u w:val="single"/>
          <w:lang w:val="fr-BE"/>
        </w:rPr>
        <w:t>Semaine de la prévention des chutes</w:t>
      </w:r>
    </w:p>
    <w:p w14:paraId="5F33BCE6" w14:textId="77777777" w:rsidR="007A36BB" w:rsidRDefault="007A36BB" w:rsidP="007A36BB">
      <w:pPr>
        <w:pStyle w:val="Lijstalinea"/>
        <w:ind w:left="1440"/>
        <w:rPr>
          <w:b/>
          <w:i/>
          <w:color w:val="A0CA1B"/>
          <w:sz w:val="24"/>
          <w:u w:val="single"/>
        </w:rPr>
      </w:pPr>
    </w:p>
    <w:p w14:paraId="5EE2A2C9" w14:textId="1B8248DE" w:rsidR="00737288" w:rsidRPr="007A648B" w:rsidRDefault="00A77787" w:rsidP="00AE315E">
      <w:pPr>
        <w:pStyle w:val="Lijstalinea"/>
        <w:rPr>
          <w:sz w:val="24"/>
        </w:rPr>
      </w:pPr>
      <w:r>
        <w:rPr>
          <w:sz w:val="24"/>
          <w:lang w:val="fr-BE"/>
        </w:rPr>
        <w:t>Dernière semaine d'avril (chaque année).</w:t>
      </w:r>
    </w:p>
    <w:p w14:paraId="378BF40D" w14:textId="77777777" w:rsidR="00737288" w:rsidRPr="007A648B" w:rsidRDefault="00A77787" w:rsidP="00AE315E">
      <w:pPr>
        <w:pStyle w:val="Lijstalinea"/>
        <w:rPr>
          <w:sz w:val="24"/>
        </w:rPr>
      </w:pPr>
      <w:r>
        <w:rPr>
          <w:sz w:val="24"/>
          <w:lang w:val="fr-BE"/>
        </w:rPr>
        <w:t>Objectif :  sensibiliser les seniors de plus de 65 ans et leur famille, ainsi que tous les professionnels de la santé et du bien-être, à la prévention des chutes et des fractures, et les informer à ce sujet</w:t>
      </w:r>
    </w:p>
    <w:p w14:paraId="0F1E7A4E" w14:textId="77777777" w:rsidR="00737288" w:rsidRDefault="00A77787" w:rsidP="00AE315E">
      <w:pPr>
        <w:pStyle w:val="Lijstalinea"/>
        <w:rPr>
          <w:sz w:val="24"/>
        </w:rPr>
      </w:pPr>
      <w:r>
        <w:rPr>
          <w:sz w:val="24"/>
          <w:lang w:val="fr-BE"/>
        </w:rPr>
        <w:lastRenderedPageBreak/>
        <w:t>Collaboration entre le Centre d’expertise pour prévention des chutes et des fractures de Flandre (</w:t>
      </w:r>
      <w:proofErr w:type="spellStart"/>
      <w:r>
        <w:rPr>
          <w:i/>
          <w:iCs/>
          <w:sz w:val="24"/>
          <w:lang w:val="fr-BE"/>
        </w:rPr>
        <w:t>Expertisecentrum</w:t>
      </w:r>
      <w:proofErr w:type="spellEnd"/>
      <w:r>
        <w:rPr>
          <w:i/>
          <w:iCs/>
          <w:sz w:val="24"/>
          <w:lang w:val="fr-BE"/>
        </w:rPr>
        <w:t xml:space="preserve"> Val- en </w:t>
      </w:r>
      <w:proofErr w:type="spellStart"/>
      <w:r>
        <w:rPr>
          <w:i/>
          <w:iCs/>
          <w:sz w:val="24"/>
          <w:lang w:val="fr-BE"/>
        </w:rPr>
        <w:t>fractuurpreventie</w:t>
      </w:r>
      <w:proofErr w:type="spellEnd"/>
      <w:r>
        <w:rPr>
          <w:i/>
          <w:iCs/>
          <w:sz w:val="24"/>
          <w:lang w:val="fr-BE"/>
        </w:rPr>
        <w:t xml:space="preserve"> </w:t>
      </w:r>
      <w:proofErr w:type="spellStart"/>
      <w:r>
        <w:rPr>
          <w:i/>
          <w:iCs/>
          <w:sz w:val="24"/>
          <w:lang w:val="fr-BE"/>
        </w:rPr>
        <w:t>Vlaanderen</w:t>
      </w:r>
      <w:proofErr w:type="spellEnd"/>
      <w:r>
        <w:rPr>
          <w:sz w:val="24"/>
          <w:lang w:val="fr-BE"/>
        </w:rPr>
        <w:t xml:space="preserve"> [EVV]), l'Institut flamand de promotion de la santé et de prévention des maladies (</w:t>
      </w:r>
      <w:r>
        <w:rPr>
          <w:i/>
          <w:iCs/>
          <w:sz w:val="24"/>
          <w:lang w:val="fr-BE"/>
        </w:rPr>
        <w:t xml:space="preserve">Vlaams </w:t>
      </w:r>
      <w:proofErr w:type="spellStart"/>
      <w:r>
        <w:rPr>
          <w:i/>
          <w:iCs/>
          <w:sz w:val="24"/>
          <w:lang w:val="fr-BE"/>
        </w:rPr>
        <w:t>Instituut</w:t>
      </w:r>
      <w:proofErr w:type="spellEnd"/>
      <w:r>
        <w:rPr>
          <w:i/>
          <w:iCs/>
          <w:sz w:val="24"/>
          <w:lang w:val="fr-BE"/>
        </w:rPr>
        <w:t xml:space="preserve"> </w:t>
      </w:r>
      <w:proofErr w:type="spellStart"/>
      <w:r>
        <w:rPr>
          <w:i/>
          <w:iCs/>
          <w:sz w:val="24"/>
          <w:lang w:val="fr-BE"/>
        </w:rPr>
        <w:t>voor</w:t>
      </w:r>
      <w:proofErr w:type="spellEnd"/>
      <w:r>
        <w:rPr>
          <w:i/>
          <w:iCs/>
          <w:sz w:val="24"/>
          <w:lang w:val="fr-BE"/>
        </w:rPr>
        <w:t xml:space="preserve"> </w:t>
      </w:r>
      <w:proofErr w:type="spellStart"/>
      <w:r>
        <w:rPr>
          <w:i/>
          <w:iCs/>
          <w:sz w:val="24"/>
          <w:lang w:val="fr-BE"/>
        </w:rPr>
        <w:t>Gezondheidspromotie</w:t>
      </w:r>
      <w:proofErr w:type="spellEnd"/>
      <w:r>
        <w:rPr>
          <w:i/>
          <w:iCs/>
          <w:sz w:val="24"/>
          <w:lang w:val="fr-BE"/>
        </w:rPr>
        <w:t xml:space="preserve"> en </w:t>
      </w:r>
      <w:proofErr w:type="spellStart"/>
      <w:r>
        <w:rPr>
          <w:i/>
          <w:iCs/>
          <w:sz w:val="24"/>
          <w:lang w:val="fr-BE"/>
        </w:rPr>
        <w:t>Ziektepreventie</w:t>
      </w:r>
      <w:proofErr w:type="spellEnd"/>
      <w:r>
        <w:rPr>
          <w:sz w:val="24"/>
          <w:lang w:val="fr-BE"/>
        </w:rPr>
        <w:t xml:space="preserve"> [</w:t>
      </w:r>
      <w:proofErr w:type="spellStart"/>
      <w:r w:rsidR="00E46C41">
        <w:fldChar w:fldCharType="begin"/>
      </w:r>
      <w:r w:rsidR="00E46C41">
        <w:instrText xml:space="preserve"> HYPER</w:instrText>
      </w:r>
      <w:r w:rsidR="00E46C41">
        <w:instrText xml:space="preserve">LINK "http://www.vigez.be/" </w:instrText>
      </w:r>
      <w:r w:rsidR="00E46C41">
        <w:fldChar w:fldCharType="separate"/>
      </w:r>
      <w:r>
        <w:rPr>
          <w:rStyle w:val="Hyperlink"/>
          <w:sz w:val="24"/>
          <w:lang w:val="fr-BE"/>
        </w:rPr>
        <w:t>VIGeZ</w:t>
      </w:r>
      <w:proofErr w:type="spellEnd"/>
      <w:r w:rsidR="00E46C41">
        <w:rPr>
          <w:rStyle w:val="Hyperlink"/>
          <w:sz w:val="24"/>
          <w:lang w:val="fr-BE"/>
        </w:rPr>
        <w:fldChar w:fldCharType="end"/>
      </w:r>
      <w:r>
        <w:rPr>
          <w:sz w:val="24"/>
          <w:lang w:val="fr-BE"/>
        </w:rPr>
        <w:t>]) et l'Action locale de santé (</w:t>
      </w:r>
      <w:proofErr w:type="spellStart"/>
      <w:r>
        <w:rPr>
          <w:i/>
          <w:iCs/>
          <w:sz w:val="24"/>
          <w:lang w:val="fr-BE"/>
        </w:rPr>
        <w:t>Lokaal</w:t>
      </w:r>
      <w:proofErr w:type="spellEnd"/>
      <w:r>
        <w:rPr>
          <w:i/>
          <w:iCs/>
          <w:sz w:val="24"/>
          <w:lang w:val="fr-BE"/>
        </w:rPr>
        <w:t xml:space="preserve"> </w:t>
      </w:r>
      <w:proofErr w:type="spellStart"/>
      <w:r>
        <w:rPr>
          <w:i/>
          <w:iCs/>
          <w:sz w:val="24"/>
          <w:lang w:val="fr-BE"/>
        </w:rPr>
        <w:t>Gezondheidsoverleg</w:t>
      </w:r>
      <w:proofErr w:type="spellEnd"/>
      <w:r>
        <w:rPr>
          <w:i/>
          <w:iCs/>
          <w:sz w:val="24"/>
          <w:lang w:val="fr-BE"/>
        </w:rPr>
        <w:t xml:space="preserve"> </w:t>
      </w:r>
      <w:r>
        <w:rPr>
          <w:sz w:val="24"/>
          <w:lang w:val="fr-BE"/>
        </w:rPr>
        <w:t>[</w:t>
      </w:r>
      <w:hyperlink r:id="rId9" w:history="1">
        <w:r>
          <w:rPr>
            <w:rStyle w:val="Hyperlink"/>
            <w:sz w:val="24"/>
            <w:lang w:val="fr-BE"/>
          </w:rPr>
          <w:t>LOGO</w:t>
        </w:r>
      </w:hyperlink>
      <w:r>
        <w:rPr>
          <w:sz w:val="24"/>
          <w:lang w:val="fr-BE"/>
        </w:rPr>
        <w:t>]), avec le soutien de l'Agence flamande des soins et de la santé (</w:t>
      </w:r>
      <w:hyperlink r:id="rId10" w:history="1">
        <w:r>
          <w:rPr>
            <w:rStyle w:val="Hyperlink"/>
            <w:i/>
            <w:iCs/>
            <w:sz w:val="24"/>
            <w:lang w:val="fr-BE"/>
          </w:rPr>
          <w:t xml:space="preserve">Vlaams </w:t>
        </w:r>
        <w:proofErr w:type="spellStart"/>
        <w:r>
          <w:rPr>
            <w:rStyle w:val="Hyperlink"/>
            <w:i/>
            <w:iCs/>
            <w:sz w:val="24"/>
            <w:lang w:val="fr-BE"/>
          </w:rPr>
          <w:t>Agentschap</w:t>
        </w:r>
        <w:proofErr w:type="spellEnd"/>
        <w:r>
          <w:rPr>
            <w:rStyle w:val="Hyperlink"/>
            <w:i/>
            <w:iCs/>
            <w:sz w:val="24"/>
            <w:lang w:val="fr-BE"/>
          </w:rPr>
          <w:t xml:space="preserve"> </w:t>
        </w:r>
        <w:proofErr w:type="spellStart"/>
        <w:r>
          <w:rPr>
            <w:rStyle w:val="Hyperlink"/>
            <w:i/>
            <w:iCs/>
            <w:sz w:val="24"/>
            <w:lang w:val="fr-BE"/>
          </w:rPr>
          <w:t>Zorg</w:t>
        </w:r>
        <w:proofErr w:type="spellEnd"/>
        <w:r>
          <w:rPr>
            <w:rStyle w:val="Hyperlink"/>
            <w:i/>
            <w:iCs/>
            <w:sz w:val="24"/>
            <w:lang w:val="fr-BE"/>
          </w:rPr>
          <w:t xml:space="preserve"> en </w:t>
        </w:r>
        <w:proofErr w:type="spellStart"/>
        <w:r>
          <w:rPr>
            <w:rStyle w:val="Hyperlink"/>
            <w:i/>
            <w:iCs/>
            <w:sz w:val="24"/>
            <w:lang w:val="fr-BE"/>
          </w:rPr>
          <w:t>Gezondheid</w:t>
        </w:r>
        <w:proofErr w:type="spellEnd"/>
      </w:hyperlink>
      <w:r>
        <w:rPr>
          <w:sz w:val="24"/>
          <w:lang w:val="fr-BE"/>
        </w:rPr>
        <w:t xml:space="preserve">). </w:t>
      </w:r>
    </w:p>
    <w:p w14:paraId="1F46C52D" w14:textId="77777777" w:rsidR="007A648B" w:rsidRPr="007A648B" w:rsidRDefault="007A648B" w:rsidP="00AE315E">
      <w:pPr>
        <w:pStyle w:val="Lijstalinea"/>
        <w:rPr>
          <w:sz w:val="24"/>
        </w:rPr>
      </w:pPr>
      <w:r>
        <w:rPr>
          <w:sz w:val="24"/>
          <w:lang w:val="fr-BE"/>
        </w:rPr>
        <w:t>La Semaine de la prévention des chutes met chaque année en lumière 1 facteur de risque et en informe et y sensibilise les personnes âgées et les professionnels de la santé.</w:t>
      </w:r>
    </w:p>
    <w:p w14:paraId="790703B8" w14:textId="77777777" w:rsidR="007A648B" w:rsidRPr="007A648B" w:rsidRDefault="007A648B" w:rsidP="007A648B">
      <w:pPr>
        <w:pStyle w:val="Lijstalinea"/>
        <w:rPr>
          <w:sz w:val="24"/>
        </w:rPr>
      </w:pPr>
      <w:r>
        <w:rPr>
          <w:sz w:val="24"/>
          <w:lang w:val="fr-BE"/>
        </w:rPr>
        <w:t xml:space="preserve"> </w:t>
      </w:r>
    </w:p>
    <w:p w14:paraId="1D26A8C6" w14:textId="77777777" w:rsidR="007A648B" w:rsidRPr="007A648B" w:rsidRDefault="007A648B" w:rsidP="00AE315E">
      <w:pPr>
        <w:pStyle w:val="Lijstalinea"/>
        <w:rPr>
          <w:sz w:val="24"/>
        </w:rPr>
      </w:pPr>
      <w:r>
        <w:rPr>
          <w:sz w:val="24"/>
          <w:lang w:val="fr-BE"/>
        </w:rPr>
        <w:t xml:space="preserve">Thèmes de la Semaine de la prévention des chutes (années précédentes) : </w:t>
      </w:r>
    </w:p>
    <w:p w14:paraId="6F258261" w14:textId="77777777" w:rsidR="00737288" w:rsidRPr="007A648B" w:rsidRDefault="00A77787" w:rsidP="00AE315E">
      <w:pPr>
        <w:pStyle w:val="Lijstalinea"/>
        <w:numPr>
          <w:ilvl w:val="0"/>
          <w:numId w:val="16"/>
        </w:numPr>
        <w:rPr>
          <w:sz w:val="24"/>
        </w:rPr>
      </w:pPr>
      <w:r>
        <w:rPr>
          <w:b/>
          <w:bCs/>
          <w:sz w:val="24"/>
          <w:lang w:val="fr-BE"/>
        </w:rPr>
        <w:t>2012 </w:t>
      </w:r>
      <w:r>
        <w:rPr>
          <w:sz w:val="24"/>
          <w:lang w:val="fr-BE"/>
        </w:rPr>
        <w:t>: la prévention des chutes en maison de repos et de soins</w:t>
      </w:r>
    </w:p>
    <w:p w14:paraId="0D07A3E6" w14:textId="77777777" w:rsidR="00737288" w:rsidRPr="007A648B" w:rsidRDefault="00A77787" w:rsidP="00AE315E">
      <w:pPr>
        <w:pStyle w:val="Lijstalinea"/>
        <w:numPr>
          <w:ilvl w:val="0"/>
          <w:numId w:val="16"/>
        </w:numPr>
        <w:rPr>
          <w:sz w:val="24"/>
        </w:rPr>
      </w:pPr>
      <w:r>
        <w:rPr>
          <w:b/>
          <w:bCs/>
          <w:sz w:val="24"/>
          <w:lang w:val="fr-BE"/>
        </w:rPr>
        <w:t>2013 et 2014 </w:t>
      </w:r>
      <w:r>
        <w:rPr>
          <w:sz w:val="24"/>
          <w:lang w:val="fr-BE"/>
        </w:rPr>
        <w:t>: focus sur le facteur de risque de chute qu'est l'« </w:t>
      </w:r>
      <w:r>
        <w:rPr>
          <w:b/>
          <w:bCs/>
          <w:sz w:val="24"/>
          <w:lang w:val="fr-BE"/>
        </w:rPr>
        <w:t>activité physique</w:t>
      </w:r>
      <w:r>
        <w:rPr>
          <w:sz w:val="24"/>
          <w:lang w:val="fr-BE"/>
        </w:rPr>
        <w:t> » (équilibre, force musculaire et mobilité). La campagne « Dansez toute votre vie » (« </w:t>
      </w:r>
      <w:hyperlink r:id="rId11" w:history="1">
        <w:r>
          <w:rPr>
            <w:rStyle w:val="Hyperlink"/>
            <w:i/>
            <w:iCs/>
            <w:sz w:val="24"/>
            <w:lang w:val="fr-BE"/>
          </w:rPr>
          <w:t xml:space="preserve">Dans je </w:t>
        </w:r>
        <w:proofErr w:type="spellStart"/>
        <w:r>
          <w:rPr>
            <w:rStyle w:val="Hyperlink"/>
            <w:i/>
            <w:iCs/>
            <w:sz w:val="24"/>
            <w:lang w:val="fr-BE"/>
          </w:rPr>
          <w:t>leven</w:t>
        </w:r>
        <w:proofErr w:type="spellEnd"/>
        <w:r>
          <w:rPr>
            <w:rStyle w:val="Hyperlink"/>
            <w:i/>
            <w:iCs/>
            <w:sz w:val="24"/>
            <w:lang w:val="fr-BE"/>
          </w:rPr>
          <w:t xml:space="preserve"> </w:t>
        </w:r>
        <w:proofErr w:type="spellStart"/>
        <w:r>
          <w:rPr>
            <w:rStyle w:val="Hyperlink"/>
            <w:i/>
            <w:iCs/>
            <w:sz w:val="24"/>
            <w:lang w:val="fr-BE"/>
          </w:rPr>
          <w:t>lang</w:t>
        </w:r>
        <w:proofErr w:type="spellEnd"/>
      </w:hyperlink>
      <w:r>
        <w:rPr>
          <w:i/>
          <w:iCs/>
          <w:sz w:val="24"/>
          <w:lang w:val="fr-BE"/>
        </w:rPr>
        <w:t>!</w:t>
      </w:r>
      <w:r>
        <w:rPr>
          <w:sz w:val="24"/>
          <w:lang w:val="fr-BE"/>
        </w:rPr>
        <w:t> »), destinée à inciter/entretenir l'activité physique d'un maximum de personnes âgées, s'est révélée être un franc succès !</w:t>
      </w:r>
    </w:p>
    <w:p w14:paraId="79276E51" w14:textId="35BA0205" w:rsidR="00737288" w:rsidRDefault="00A77787" w:rsidP="00AE315E">
      <w:pPr>
        <w:pStyle w:val="Lijstalinea"/>
        <w:numPr>
          <w:ilvl w:val="0"/>
          <w:numId w:val="16"/>
        </w:numPr>
        <w:rPr>
          <w:sz w:val="24"/>
        </w:rPr>
      </w:pPr>
      <w:r>
        <w:rPr>
          <w:b/>
          <w:bCs/>
          <w:sz w:val="24"/>
          <w:lang w:val="fr-BE"/>
        </w:rPr>
        <w:t>2015 et 2016 </w:t>
      </w:r>
      <w:r>
        <w:rPr>
          <w:sz w:val="24"/>
          <w:lang w:val="fr-BE"/>
        </w:rPr>
        <w:t>: focus sur le facteur de risque de chutes que sont les « </w:t>
      </w:r>
      <w:r>
        <w:rPr>
          <w:b/>
          <w:bCs/>
          <w:sz w:val="24"/>
          <w:lang w:val="fr-BE"/>
        </w:rPr>
        <w:t>médicaments</w:t>
      </w:r>
      <w:r>
        <w:rPr>
          <w:sz w:val="24"/>
          <w:lang w:val="fr-BE"/>
        </w:rPr>
        <w:t> » et sur le sevrage des somnifères</w:t>
      </w:r>
    </w:p>
    <w:p w14:paraId="02863B7A" w14:textId="77777777" w:rsidR="007A36BB" w:rsidRDefault="007A36BB" w:rsidP="007C768F">
      <w:pPr>
        <w:rPr>
          <w:sz w:val="24"/>
        </w:rPr>
      </w:pPr>
    </w:p>
    <w:p w14:paraId="1ED3AA48" w14:textId="77777777" w:rsidR="003746FA" w:rsidRDefault="003746FA" w:rsidP="007C768F">
      <w:pPr>
        <w:rPr>
          <w:sz w:val="24"/>
        </w:rPr>
      </w:pPr>
    </w:p>
    <w:p w14:paraId="393856A3" w14:textId="77777777" w:rsidR="003746FA" w:rsidRPr="007C768F" w:rsidRDefault="003746FA" w:rsidP="007C768F">
      <w:pPr>
        <w:rPr>
          <w:sz w:val="24"/>
        </w:rPr>
      </w:pPr>
    </w:p>
    <w:p w14:paraId="72A45D3B" w14:textId="77777777" w:rsidR="00B43E7C" w:rsidRDefault="00B43E7C" w:rsidP="00AE315E">
      <w:pPr>
        <w:pStyle w:val="Lijstalinea"/>
        <w:numPr>
          <w:ilvl w:val="0"/>
          <w:numId w:val="3"/>
        </w:numPr>
        <w:rPr>
          <w:b/>
          <w:color w:val="007114"/>
          <w:sz w:val="28"/>
          <w:szCs w:val="28"/>
          <w:u w:val="single"/>
        </w:rPr>
      </w:pPr>
      <w:r>
        <w:rPr>
          <w:b/>
          <w:bCs/>
          <w:color w:val="007114"/>
          <w:sz w:val="28"/>
          <w:szCs w:val="28"/>
          <w:u w:val="single"/>
          <w:lang w:val="fr-BE"/>
        </w:rPr>
        <w:t>Chutes et médicaments</w:t>
      </w:r>
    </w:p>
    <w:p w14:paraId="26999D32" w14:textId="77777777" w:rsidR="00556708" w:rsidRPr="00D02748" w:rsidRDefault="00556708" w:rsidP="00556708">
      <w:pPr>
        <w:pStyle w:val="Lijstalinea"/>
        <w:rPr>
          <w:b/>
          <w:color w:val="007114"/>
          <w:sz w:val="28"/>
          <w:szCs w:val="28"/>
          <w:u w:val="single"/>
        </w:rPr>
      </w:pPr>
    </w:p>
    <w:p w14:paraId="6E303BD6" w14:textId="77777777" w:rsidR="00B43E7C" w:rsidRDefault="00C46739" w:rsidP="00AE315E">
      <w:pPr>
        <w:pStyle w:val="Lijstalinea"/>
        <w:numPr>
          <w:ilvl w:val="1"/>
          <w:numId w:val="3"/>
        </w:numPr>
        <w:rPr>
          <w:b/>
          <w:i/>
          <w:color w:val="A0CA1B"/>
          <w:sz w:val="24"/>
          <w:u w:val="single"/>
        </w:rPr>
      </w:pPr>
      <w:r>
        <w:rPr>
          <w:b/>
          <w:bCs/>
          <w:i/>
          <w:iCs/>
          <w:color w:val="A0CA1B"/>
          <w:sz w:val="24"/>
          <w:u w:val="single"/>
          <w:lang w:val="fr-BE"/>
        </w:rPr>
        <w:t>Facteur de risque</w:t>
      </w:r>
    </w:p>
    <w:p w14:paraId="4B74752E" w14:textId="77777777" w:rsidR="007A36BB" w:rsidRDefault="007A36BB" w:rsidP="007A36BB">
      <w:pPr>
        <w:pStyle w:val="Lijstalinea"/>
        <w:ind w:left="1440"/>
        <w:rPr>
          <w:b/>
          <w:i/>
          <w:color w:val="A0CA1B"/>
          <w:sz w:val="24"/>
          <w:u w:val="single"/>
        </w:rPr>
      </w:pPr>
    </w:p>
    <w:p w14:paraId="4DC04A0A" w14:textId="77777777" w:rsidR="00C46739" w:rsidRPr="00C46739" w:rsidRDefault="00C46739" w:rsidP="00AE315E">
      <w:pPr>
        <w:pStyle w:val="Lijstalinea"/>
        <w:ind w:left="708"/>
        <w:rPr>
          <w:sz w:val="24"/>
        </w:rPr>
      </w:pPr>
      <w:r>
        <w:rPr>
          <w:sz w:val="24"/>
          <w:lang w:val="fr-BE"/>
        </w:rPr>
        <w:t xml:space="preserve">Les médicaments font partie des facteurs de risque pouvant entrainer des chutes. </w:t>
      </w:r>
    </w:p>
    <w:p w14:paraId="64E543C9" w14:textId="77777777" w:rsidR="00C46739" w:rsidRPr="00C46739" w:rsidRDefault="00C46739" w:rsidP="00AE315E">
      <w:pPr>
        <w:pStyle w:val="Lijstalinea"/>
        <w:ind w:left="708"/>
        <w:rPr>
          <w:sz w:val="24"/>
        </w:rPr>
      </w:pPr>
      <w:r>
        <w:rPr>
          <w:sz w:val="24"/>
          <w:lang w:val="fr-BE"/>
        </w:rPr>
        <w:t>Le</w:t>
      </w:r>
      <w:r>
        <w:rPr>
          <w:b/>
          <w:bCs/>
          <w:sz w:val="24"/>
          <w:lang w:val="fr-BE"/>
        </w:rPr>
        <w:t xml:space="preserve"> risque de chutes augmente </w:t>
      </w:r>
      <w:r>
        <w:rPr>
          <w:sz w:val="24"/>
          <w:lang w:val="fr-BE"/>
        </w:rPr>
        <w:t>si le/la patient(e) :</w:t>
      </w:r>
    </w:p>
    <w:p w14:paraId="4A667446" w14:textId="77777777" w:rsidR="00737288" w:rsidRPr="00C46739" w:rsidRDefault="00A77787" w:rsidP="00AE315E">
      <w:pPr>
        <w:pStyle w:val="Lijstalinea"/>
        <w:numPr>
          <w:ilvl w:val="2"/>
          <w:numId w:val="17"/>
        </w:numPr>
        <w:rPr>
          <w:sz w:val="24"/>
        </w:rPr>
      </w:pPr>
      <w:r>
        <w:rPr>
          <w:sz w:val="24"/>
          <w:lang w:val="fr-BE"/>
        </w:rPr>
        <w:t xml:space="preserve">prend </w:t>
      </w:r>
      <w:r>
        <w:rPr>
          <w:b/>
          <w:bCs/>
          <w:sz w:val="24"/>
          <w:lang w:val="fr-BE"/>
        </w:rPr>
        <w:t>≥ 4 </w:t>
      </w:r>
      <w:r>
        <w:rPr>
          <w:sz w:val="24"/>
          <w:lang w:val="fr-BE"/>
        </w:rPr>
        <w:t>médicaments différents</w:t>
      </w:r>
    </w:p>
    <w:p w14:paraId="57877DBD" w14:textId="77777777" w:rsidR="00737288" w:rsidRPr="00C46739" w:rsidRDefault="00A77787" w:rsidP="00AE315E">
      <w:pPr>
        <w:pStyle w:val="Lijstalinea"/>
        <w:numPr>
          <w:ilvl w:val="2"/>
          <w:numId w:val="17"/>
        </w:numPr>
        <w:rPr>
          <w:sz w:val="24"/>
        </w:rPr>
      </w:pPr>
      <w:r>
        <w:rPr>
          <w:sz w:val="24"/>
          <w:lang w:val="fr-BE"/>
        </w:rPr>
        <w:t xml:space="preserve">utilise des </w:t>
      </w:r>
      <w:r>
        <w:rPr>
          <w:b/>
          <w:bCs/>
          <w:sz w:val="24"/>
          <w:lang w:val="fr-BE"/>
        </w:rPr>
        <w:t>médicaments à risque</w:t>
      </w:r>
      <w:r>
        <w:rPr>
          <w:sz w:val="24"/>
          <w:lang w:val="fr-BE"/>
        </w:rPr>
        <w:t xml:space="preserve"> spécifiques tels que</w:t>
      </w:r>
    </w:p>
    <w:p w14:paraId="03EFB379" w14:textId="77777777" w:rsidR="00737288" w:rsidRPr="00C46739" w:rsidRDefault="00A77787" w:rsidP="00AE315E">
      <w:pPr>
        <w:pStyle w:val="Lijstalinea"/>
        <w:numPr>
          <w:ilvl w:val="3"/>
          <w:numId w:val="28"/>
        </w:numPr>
        <w:rPr>
          <w:sz w:val="24"/>
        </w:rPr>
      </w:pPr>
      <w:r>
        <w:rPr>
          <w:sz w:val="24"/>
          <w:lang w:val="fr-BE"/>
        </w:rPr>
        <w:t>sédatifs, en particulier les benzodiazépines</w:t>
      </w:r>
    </w:p>
    <w:p w14:paraId="1DC4ED72" w14:textId="77777777" w:rsidR="00737288" w:rsidRPr="006A126D" w:rsidRDefault="00A77787" w:rsidP="00AE315E">
      <w:pPr>
        <w:pStyle w:val="Lijstalinea"/>
        <w:numPr>
          <w:ilvl w:val="3"/>
          <w:numId w:val="28"/>
        </w:numPr>
        <w:rPr>
          <w:sz w:val="24"/>
        </w:rPr>
      </w:pPr>
      <w:r>
        <w:rPr>
          <w:sz w:val="24"/>
          <w:lang w:val="fr-BE"/>
        </w:rPr>
        <w:t>antidépresseurs, en particulier les antidépresseurs tricycliques et les ISRS</w:t>
      </w:r>
    </w:p>
    <w:p w14:paraId="26D5E2A4" w14:textId="77777777" w:rsidR="00737288" w:rsidRPr="00C46739" w:rsidRDefault="00A77787" w:rsidP="00AE315E">
      <w:pPr>
        <w:pStyle w:val="Lijstalinea"/>
        <w:numPr>
          <w:ilvl w:val="3"/>
          <w:numId w:val="28"/>
        </w:numPr>
        <w:rPr>
          <w:sz w:val="24"/>
        </w:rPr>
      </w:pPr>
      <w:r>
        <w:rPr>
          <w:sz w:val="24"/>
          <w:lang w:val="fr-BE"/>
        </w:rPr>
        <w:t>antipsychotiques, en particulier les antipsychotiques classiques</w:t>
      </w:r>
    </w:p>
    <w:p w14:paraId="76647834" w14:textId="77777777" w:rsidR="00737288" w:rsidRPr="00C46739" w:rsidRDefault="00A77787" w:rsidP="00AE315E">
      <w:pPr>
        <w:pStyle w:val="Lijstalinea"/>
        <w:numPr>
          <w:ilvl w:val="3"/>
          <w:numId w:val="28"/>
        </w:numPr>
        <w:rPr>
          <w:sz w:val="24"/>
        </w:rPr>
      </w:pPr>
      <w:r>
        <w:rPr>
          <w:sz w:val="24"/>
          <w:lang w:val="fr-BE"/>
        </w:rPr>
        <w:t>antiépileptiques</w:t>
      </w:r>
    </w:p>
    <w:p w14:paraId="07645FCD" w14:textId="77777777" w:rsidR="00737288" w:rsidRPr="00C46739" w:rsidRDefault="00A77787" w:rsidP="00AE315E">
      <w:pPr>
        <w:pStyle w:val="Lijstalinea"/>
        <w:numPr>
          <w:ilvl w:val="3"/>
          <w:numId w:val="28"/>
        </w:numPr>
        <w:rPr>
          <w:sz w:val="24"/>
        </w:rPr>
      </w:pPr>
      <w:r>
        <w:rPr>
          <w:sz w:val="24"/>
          <w:lang w:val="fr-BE"/>
        </w:rPr>
        <w:t>antihypertenseurs</w:t>
      </w:r>
    </w:p>
    <w:p w14:paraId="30BBE728" w14:textId="77777777" w:rsidR="00737288" w:rsidRPr="00C46739" w:rsidRDefault="00A77787" w:rsidP="00AE315E">
      <w:pPr>
        <w:pStyle w:val="Lijstalinea"/>
        <w:numPr>
          <w:ilvl w:val="3"/>
          <w:numId w:val="28"/>
        </w:numPr>
        <w:rPr>
          <w:sz w:val="24"/>
        </w:rPr>
      </w:pPr>
      <w:r>
        <w:rPr>
          <w:sz w:val="24"/>
          <w:lang w:val="fr-BE"/>
        </w:rPr>
        <w:t>diurétiques</w:t>
      </w:r>
    </w:p>
    <w:p w14:paraId="339FBF66" w14:textId="77777777" w:rsidR="00737288" w:rsidRPr="00C46739" w:rsidRDefault="00A77787" w:rsidP="00AE315E">
      <w:pPr>
        <w:pStyle w:val="Lijstalinea"/>
        <w:numPr>
          <w:ilvl w:val="3"/>
          <w:numId w:val="28"/>
        </w:numPr>
        <w:rPr>
          <w:sz w:val="24"/>
        </w:rPr>
      </w:pPr>
      <w:proofErr w:type="spellStart"/>
      <w:r>
        <w:rPr>
          <w:sz w:val="24"/>
          <w:lang w:val="fr-BE"/>
        </w:rPr>
        <w:t>digoxine</w:t>
      </w:r>
      <w:proofErr w:type="spellEnd"/>
    </w:p>
    <w:p w14:paraId="127E8C0A" w14:textId="77777777" w:rsidR="00737288" w:rsidRPr="00C46739" w:rsidRDefault="00A77787" w:rsidP="00AE315E">
      <w:pPr>
        <w:pStyle w:val="Lijstalinea"/>
        <w:numPr>
          <w:ilvl w:val="3"/>
          <w:numId w:val="28"/>
        </w:numPr>
        <w:rPr>
          <w:sz w:val="24"/>
        </w:rPr>
      </w:pPr>
      <w:proofErr w:type="spellStart"/>
      <w:r>
        <w:rPr>
          <w:sz w:val="24"/>
          <w:lang w:val="fr-BE"/>
        </w:rPr>
        <w:t>antiarythmiques</w:t>
      </w:r>
      <w:proofErr w:type="spellEnd"/>
      <w:r>
        <w:rPr>
          <w:sz w:val="24"/>
          <w:lang w:val="fr-BE"/>
        </w:rPr>
        <w:t xml:space="preserve"> de type IA</w:t>
      </w:r>
    </w:p>
    <w:p w14:paraId="1BCF2943" w14:textId="77777777" w:rsidR="00C46739" w:rsidRPr="00C46739" w:rsidRDefault="00C46739" w:rsidP="00C46739">
      <w:pPr>
        <w:pStyle w:val="Lijstalinea"/>
        <w:ind w:left="1440"/>
        <w:rPr>
          <w:sz w:val="24"/>
        </w:rPr>
      </w:pPr>
    </w:p>
    <w:p w14:paraId="756EA9B5" w14:textId="77777777" w:rsidR="00B43E7C" w:rsidRDefault="00B43E7C" w:rsidP="00AE315E">
      <w:pPr>
        <w:pStyle w:val="Lijstalinea"/>
        <w:numPr>
          <w:ilvl w:val="1"/>
          <w:numId w:val="3"/>
        </w:numPr>
        <w:rPr>
          <w:b/>
          <w:i/>
          <w:color w:val="A0CA1B"/>
          <w:sz w:val="24"/>
          <w:u w:val="single"/>
        </w:rPr>
      </w:pPr>
      <w:r>
        <w:rPr>
          <w:b/>
          <w:bCs/>
          <w:i/>
          <w:iCs/>
          <w:color w:val="A0CA1B"/>
          <w:sz w:val="24"/>
          <w:u w:val="single"/>
          <w:lang w:val="fr-BE"/>
        </w:rPr>
        <w:t>Choix des psychotropes</w:t>
      </w:r>
    </w:p>
    <w:p w14:paraId="317171B3" w14:textId="77777777" w:rsidR="007A36BB" w:rsidRDefault="007A36BB" w:rsidP="007A36BB">
      <w:pPr>
        <w:pStyle w:val="Lijstalinea"/>
        <w:ind w:left="1440"/>
        <w:rPr>
          <w:b/>
          <w:i/>
          <w:color w:val="A0CA1B"/>
          <w:sz w:val="24"/>
          <w:u w:val="single"/>
        </w:rPr>
      </w:pPr>
    </w:p>
    <w:p w14:paraId="6823BE0F" w14:textId="77777777" w:rsidR="00C46739" w:rsidRPr="00C46739" w:rsidRDefault="00C46739" w:rsidP="00AE315E">
      <w:pPr>
        <w:pStyle w:val="Lijstalinea"/>
        <w:ind w:left="0"/>
        <w:rPr>
          <w:sz w:val="24"/>
        </w:rPr>
      </w:pPr>
      <w:r>
        <w:rPr>
          <w:sz w:val="24"/>
          <w:lang w:val="fr-BE"/>
        </w:rPr>
        <w:lastRenderedPageBreak/>
        <w:t xml:space="preserve">Cela fait longtemps qu'un lien a été établi entre certains médicaments – en particulier les hypnotiques, les sédatifs, les anxiolytiques et les antidépresseurs – et une augmentation du risque de chutes. </w:t>
      </w:r>
    </w:p>
    <w:p w14:paraId="3E3F4414" w14:textId="416073D2" w:rsidR="00C46739" w:rsidRPr="00C46739" w:rsidRDefault="00C46739" w:rsidP="00AE315E">
      <w:pPr>
        <w:pStyle w:val="Lijstalinea"/>
        <w:ind w:left="0"/>
        <w:rPr>
          <w:sz w:val="24"/>
        </w:rPr>
      </w:pPr>
      <w:r>
        <w:rPr>
          <w:sz w:val="24"/>
          <w:lang w:val="fr-BE"/>
        </w:rPr>
        <w:t xml:space="preserve">Le risque de chutes augmente d'environ </w:t>
      </w:r>
      <w:r>
        <w:rPr>
          <w:b/>
          <w:bCs/>
          <w:sz w:val="24"/>
          <w:lang w:val="fr-BE"/>
        </w:rPr>
        <w:t>1,7 x</w:t>
      </w:r>
      <w:r>
        <w:rPr>
          <w:sz w:val="24"/>
          <w:lang w:val="fr-BE"/>
        </w:rPr>
        <w:t xml:space="preserve"> lors de la prise d'un seul type de psychotrope (benzodiazépine, antidépresseur ou antipsychotique). Ce risque accru a été constaté dans le cadre d'études prospectives et rétrospectives dans plusieurs pays, et aussi bien chez les personnes âgées résidant à domicile que chez celles résidant en maison de repos et de soins. </w:t>
      </w:r>
    </w:p>
    <w:p w14:paraId="1C238C0F" w14:textId="77777777" w:rsidR="00C46739" w:rsidRPr="00C46739" w:rsidRDefault="00C46739" w:rsidP="00AE315E">
      <w:pPr>
        <w:pStyle w:val="Lijstalinea"/>
        <w:ind w:left="0"/>
        <w:rPr>
          <w:sz w:val="24"/>
        </w:rPr>
      </w:pPr>
      <w:r>
        <w:rPr>
          <w:sz w:val="24"/>
          <w:lang w:val="fr-BE"/>
        </w:rPr>
        <w:t xml:space="preserve">Les seniors sont plus sensibles aux effets indésirables des médicaments (sédation, vertiges, hypotension orthostatique...). Ceci entraine par conséquent une augmentation du risque de chutes. Ce phénomène résulte notamment de ce qui suit : </w:t>
      </w:r>
    </w:p>
    <w:p w14:paraId="1AC0D84B" w14:textId="77777777" w:rsidR="00737288" w:rsidRPr="00C46739" w:rsidRDefault="00A77787" w:rsidP="00AE315E">
      <w:pPr>
        <w:pStyle w:val="Lijstalinea"/>
        <w:numPr>
          <w:ilvl w:val="0"/>
          <w:numId w:val="18"/>
        </w:numPr>
        <w:tabs>
          <w:tab w:val="num" w:pos="1068"/>
        </w:tabs>
        <w:ind w:left="1068"/>
        <w:rPr>
          <w:sz w:val="24"/>
        </w:rPr>
      </w:pPr>
      <w:r>
        <w:rPr>
          <w:b/>
          <w:bCs/>
          <w:sz w:val="24"/>
          <w:lang w:val="fr-BE"/>
        </w:rPr>
        <w:t>Modification de la pharmacocinétique</w:t>
      </w:r>
      <w:r>
        <w:rPr>
          <w:sz w:val="24"/>
          <w:lang w:val="fr-BE"/>
        </w:rPr>
        <w:t xml:space="preserve">, à savoir notamment : </w:t>
      </w:r>
    </w:p>
    <w:p w14:paraId="73367B9A" w14:textId="77777777" w:rsidR="00737288" w:rsidRPr="00C46739" w:rsidRDefault="00A77787" w:rsidP="00AE315E">
      <w:pPr>
        <w:pStyle w:val="Lijstalinea"/>
        <w:numPr>
          <w:ilvl w:val="1"/>
          <w:numId w:val="18"/>
        </w:numPr>
        <w:tabs>
          <w:tab w:val="num" w:pos="1788"/>
        </w:tabs>
        <w:ind w:left="1788"/>
        <w:rPr>
          <w:sz w:val="24"/>
        </w:rPr>
      </w:pPr>
      <w:r>
        <w:rPr>
          <w:sz w:val="24"/>
          <w:lang w:val="fr-BE"/>
        </w:rPr>
        <w:t>Diminution de la fonction rénale</w:t>
      </w:r>
    </w:p>
    <w:p w14:paraId="0C30B24B" w14:textId="77777777" w:rsidR="00737288" w:rsidRPr="00C46739" w:rsidRDefault="00A77787" w:rsidP="00AE315E">
      <w:pPr>
        <w:pStyle w:val="Lijstalinea"/>
        <w:numPr>
          <w:ilvl w:val="1"/>
          <w:numId w:val="18"/>
        </w:numPr>
        <w:tabs>
          <w:tab w:val="num" w:pos="1788"/>
        </w:tabs>
        <w:ind w:left="1788"/>
        <w:rPr>
          <w:sz w:val="24"/>
        </w:rPr>
      </w:pPr>
      <w:r>
        <w:rPr>
          <w:sz w:val="24"/>
          <w:lang w:val="fr-BE"/>
        </w:rPr>
        <w:t>Diminution de l'absorption</w:t>
      </w:r>
    </w:p>
    <w:p w14:paraId="433497BA" w14:textId="77777777" w:rsidR="00737288" w:rsidRPr="00C46739" w:rsidRDefault="00A77787" w:rsidP="00AE315E">
      <w:pPr>
        <w:pStyle w:val="Lijstalinea"/>
        <w:numPr>
          <w:ilvl w:val="1"/>
          <w:numId w:val="18"/>
        </w:numPr>
        <w:tabs>
          <w:tab w:val="num" w:pos="1788"/>
        </w:tabs>
        <w:ind w:left="1788"/>
        <w:rPr>
          <w:sz w:val="24"/>
        </w:rPr>
      </w:pPr>
      <w:r>
        <w:rPr>
          <w:sz w:val="24"/>
          <w:lang w:val="fr-BE"/>
        </w:rPr>
        <w:t>Diminution du métabolisme</w:t>
      </w:r>
    </w:p>
    <w:p w14:paraId="53AD820D" w14:textId="77777777" w:rsidR="00737288" w:rsidRPr="00C46739" w:rsidRDefault="00A77787" w:rsidP="00AE315E">
      <w:pPr>
        <w:pStyle w:val="Lijstalinea"/>
        <w:numPr>
          <w:ilvl w:val="1"/>
          <w:numId w:val="18"/>
        </w:numPr>
        <w:tabs>
          <w:tab w:val="num" w:pos="1788"/>
        </w:tabs>
        <w:ind w:left="1788"/>
        <w:rPr>
          <w:sz w:val="24"/>
        </w:rPr>
      </w:pPr>
      <w:r>
        <w:rPr>
          <w:sz w:val="24"/>
          <w:lang w:val="fr-BE"/>
        </w:rPr>
        <w:t>Modification de la distribution (tissu adipeux/non adipeux)</w:t>
      </w:r>
    </w:p>
    <w:p w14:paraId="42631180" w14:textId="77777777" w:rsidR="00737288" w:rsidRPr="00C46739" w:rsidRDefault="00A77787" w:rsidP="00AE315E">
      <w:pPr>
        <w:pStyle w:val="Lijstalinea"/>
        <w:numPr>
          <w:ilvl w:val="0"/>
          <w:numId w:val="18"/>
        </w:numPr>
        <w:tabs>
          <w:tab w:val="num" w:pos="1068"/>
        </w:tabs>
        <w:ind w:left="1068"/>
        <w:rPr>
          <w:sz w:val="24"/>
        </w:rPr>
      </w:pPr>
      <w:r>
        <w:rPr>
          <w:b/>
          <w:bCs/>
          <w:sz w:val="24"/>
          <w:lang w:val="fr-BE"/>
        </w:rPr>
        <w:t>Modification de la pharmacodynamie :</w:t>
      </w:r>
    </w:p>
    <w:p w14:paraId="6DA3411A" w14:textId="77777777" w:rsidR="00737288" w:rsidRPr="00C46739" w:rsidRDefault="00A77787" w:rsidP="00AE315E">
      <w:pPr>
        <w:pStyle w:val="Lijstalinea"/>
        <w:numPr>
          <w:ilvl w:val="1"/>
          <w:numId w:val="18"/>
        </w:numPr>
        <w:tabs>
          <w:tab w:val="num" w:pos="1788"/>
        </w:tabs>
        <w:ind w:left="1788"/>
        <w:rPr>
          <w:sz w:val="24"/>
        </w:rPr>
      </w:pPr>
      <w:r>
        <w:rPr>
          <w:sz w:val="24"/>
          <w:lang w:val="fr-BE"/>
        </w:rPr>
        <w:t>Plus forte sensibilité des organes cibles</w:t>
      </w:r>
    </w:p>
    <w:p w14:paraId="2B0567FA" w14:textId="77777777" w:rsidR="00737288" w:rsidRPr="00C46739" w:rsidRDefault="00A77787" w:rsidP="00AE315E">
      <w:pPr>
        <w:pStyle w:val="Lijstalinea"/>
        <w:numPr>
          <w:ilvl w:val="0"/>
          <w:numId w:val="18"/>
        </w:numPr>
        <w:tabs>
          <w:tab w:val="num" w:pos="1068"/>
        </w:tabs>
        <w:ind w:left="1068"/>
        <w:rPr>
          <w:sz w:val="24"/>
        </w:rPr>
      </w:pPr>
      <w:r>
        <w:rPr>
          <w:b/>
          <w:bCs/>
          <w:sz w:val="24"/>
          <w:lang w:val="fr-BE"/>
        </w:rPr>
        <w:t xml:space="preserve">Non-observance thérapeutique : </w:t>
      </w:r>
    </w:p>
    <w:p w14:paraId="09729A18" w14:textId="77777777" w:rsidR="00737288" w:rsidRPr="00C46739" w:rsidRDefault="00A77787" w:rsidP="00AE315E">
      <w:pPr>
        <w:pStyle w:val="Lijstalinea"/>
        <w:numPr>
          <w:ilvl w:val="1"/>
          <w:numId w:val="18"/>
        </w:numPr>
        <w:tabs>
          <w:tab w:val="num" w:pos="1788"/>
        </w:tabs>
        <w:ind w:left="1788"/>
        <w:rPr>
          <w:sz w:val="24"/>
        </w:rPr>
      </w:pPr>
      <w:r>
        <w:rPr>
          <w:sz w:val="24"/>
          <w:lang w:val="fr-BE"/>
        </w:rPr>
        <w:t>Risque de sous-dosage ou de surdosage</w:t>
      </w:r>
    </w:p>
    <w:p w14:paraId="0C8E4E02" w14:textId="77777777" w:rsidR="00737288" w:rsidRPr="00C46739" w:rsidRDefault="00A77787" w:rsidP="00AE315E">
      <w:pPr>
        <w:pStyle w:val="Lijstalinea"/>
        <w:numPr>
          <w:ilvl w:val="0"/>
          <w:numId w:val="18"/>
        </w:numPr>
        <w:tabs>
          <w:tab w:val="num" w:pos="1068"/>
        </w:tabs>
        <w:ind w:left="1068"/>
        <w:rPr>
          <w:sz w:val="24"/>
        </w:rPr>
      </w:pPr>
      <w:r>
        <w:rPr>
          <w:b/>
          <w:bCs/>
          <w:sz w:val="24"/>
          <w:lang w:val="fr-BE"/>
        </w:rPr>
        <w:t xml:space="preserve">Capacités : </w:t>
      </w:r>
    </w:p>
    <w:p w14:paraId="4A535A8C" w14:textId="77777777" w:rsidR="00737288" w:rsidRPr="00C46739" w:rsidRDefault="00A77787" w:rsidP="00AE315E">
      <w:pPr>
        <w:pStyle w:val="Lijstalinea"/>
        <w:numPr>
          <w:ilvl w:val="1"/>
          <w:numId w:val="18"/>
        </w:numPr>
        <w:tabs>
          <w:tab w:val="num" w:pos="1788"/>
        </w:tabs>
        <w:ind w:left="1788"/>
        <w:rPr>
          <w:sz w:val="24"/>
        </w:rPr>
      </w:pPr>
      <w:r>
        <w:rPr>
          <w:sz w:val="24"/>
          <w:lang w:val="fr-BE"/>
        </w:rPr>
        <w:t>Oublis</w:t>
      </w:r>
    </w:p>
    <w:p w14:paraId="08A79D5D" w14:textId="160A59CE" w:rsidR="00737288" w:rsidRPr="00501AC2" w:rsidRDefault="00A77787" w:rsidP="00501AC2">
      <w:pPr>
        <w:pStyle w:val="Lijstalinea"/>
        <w:numPr>
          <w:ilvl w:val="1"/>
          <w:numId w:val="18"/>
        </w:numPr>
        <w:tabs>
          <w:tab w:val="num" w:pos="1788"/>
        </w:tabs>
        <w:ind w:left="1788"/>
        <w:rPr>
          <w:sz w:val="24"/>
        </w:rPr>
      </w:pPr>
      <w:r>
        <w:rPr>
          <w:sz w:val="24"/>
          <w:lang w:val="fr-BE"/>
        </w:rPr>
        <w:t>Cognition</w:t>
      </w:r>
    </w:p>
    <w:p w14:paraId="214CB674" w14:textId="272B2CCC" w:rsidR="00C46739" w:rsidRPr="00AE315E" w:rsidRDefault="00C46739" w:rsidP="00AE315E">
      <w:pPr>
        <w:pStyle w:val="Lijstalinea"/>
        <w:ind w:left="1788"/>
        <w:rPr>
          <w:sz w:val="24"/>
        </w:rPr>
      </w:pPr>
      <w:r>
        <w:rPr>
          <w:sz w:val="24"/>
          <w:lang w:val="fr-BE"/>
        </w:rPr>
        <w:t>Pour une description détaillée des effets indésirables des psychotropes ayant une influence sur le risque de chutes, voir tableau en page 1 des « </w:t>
      </w:r>
      <w:hyperlink r:id="rId12" w:history="1">
        <w:r>
          <w:rPr>
            <w:rStyle w:val="Hyperlink"/>
            <w:color w:val="auto"/>
            <w:sz w:val="24"/>
            <w:lang w:val="fr-BE"/>
          </w:rPr>
          <w:t>Informations de base des algorithmes</w:t>
        </w:r>
      </w:hyperlink>
      <w:r>
        <w:rPr>
          <w:sz w:val="24"/>
          <w:lang w:val="fr-BE"/>
        </w:rPr>
        <w:t xml:space="preserve"> » (document en annexe).  </w:t>
      </w:r>
    </w:p>
    <w:p w14:paraId="1700466D" w14:textId="77777777" w:rsidR="00316DAE" w:rsidRPr="00316DAE" w:rsidRDefault="00316DAE" w:rsidP="00AE315E">
      <w:pPr>
        <w:pStyle w:val="Lijstalinea"/>
        <w:ind w:left="360"/>
        <w:rPr>
          <w:sz w:val="24"/>
        </w:rPr>
      </w:pPr>
      <w:r>
        <w:rPr>
          <w:sz w:val="24"/>
          <w:lang w:val="fr-BE"/>
        </w:rPr>
        <w:t>Il convient d'accorder une attention particulière aux psychotropes étant donné la forte consommation de ces substances chez les personnes âgées :</w:t>
      </w:r>
    </w:p>
    <w:p w14:paraId="009A859D" w14:textId="77777777" w:rsidR="00737288" w:rsidRPr="00316DAE" w:rsidRDefault="00A77787" w:rsidP="00AE315E">
      <w:pPr>
        <w:pStyle w:val="Lijstalinea"/>
        <w:numPr>
          <w:ilvl w:val="1"/>
          <w:numId w:val="19"/>
        </w:numPr>
        <w:rPr>
          <w:sz w:val="24"/>
        </w:rPr>
      </w:pPr>
      <w:r>
        <w:rPr>
          <w:sz w:val="24"/>
          <w:lang w:val="fr-BE"/>
        </w:rPr>
        <w:t xml:space="preserve">35 % des seniors de plus de 75 ans prennent un somnifère ou un sédatif : </w:t>
      </w:r>
    </w:p>
    <w:p w14:paraId="43048C7C" w14:textId="77777777" w:rsidR="00737288" w:rsidRPr="00316DAE" w:rsidRDefault="00A77787" w:rsidP="00AE315E">
      <w:pPr>
        <w:pStyle w:val="Lijstalinea"/>
        <w:numPr>
          <w:ilvl w:val="2"/>
          <w:numId w:val="19"/>
        </w:numPr>
        <w:rPr>
          <w:sz w:val="24"/>
        </w:rPr>
      </w:pPr>
      <w:r>
        <w:rPr>
          <w:sz w:val="24"/>
          <w:lang w:val="fr-BE"/>
        </w:rPr>
        <w:t xml:space="preserve">40 % des femmes </w:t>
      </w:r>
    </w:p>
    <w:p w14:paraId="208E5095" w14:textId="77777777" w:rsidR="00737288" w:rsidRPr="00316DAE" w:rsidRDefault="00A77787" w:rsidP="00AE315E">
      <w:pPr>
        <w:pStyle w:val="Lijstalinea"/>
        <w:numPr>
          <w:ilvl w:val="2"/>
          <w:numId w:val="19"/>
        </w:numPr>
        <w:rPr>
          <w:sz w:val="24"/>
        </w:rPr>
      </w:pPr>
      <w:r>
        <w:rPr>
          <w:sz w:val="24"/>
          <w:lang w:val="fr-BE"/>
        </w:rPr>
        <w:t xml:space="preserve">26 % des hommes </w:t>
      </w:r>
    </w:p>
    <w:p w14:paraId="0EB639C6" w14:textId="77777777" w:rsidR="00737288" w:rsidRPr="00316DAE" w:rsidRDefault="00A77787" w:rsidP="00AE315E">
      <w:pPr>
        <w:pStyle w:val="Lijstalinea"/>
        <w:numPr>
          <w:ilvl w:val="1"/>
          <w:numId w:val="19"/>
        </w:numPr>
        <w:rPr>
          <w:sz w:val="24"/>
        </w:rPr>
      </w:pPr>
      <w:r>
        <w:rPr>
          <w:sz w:val="24"/>
          <w:lang w:val="fr-BE"/>
        </w:rPr>
        <w:t xml:space="preserve">En MRS, 79 % des résidents prennent des psychotropes : </w:t>
      </w:r>
    </w:p>
    <w:p w14:paraId="7FD32C01" w14:textId="77777777" w:rsidR="00737288" w:rsidRPr="00316DAE" w:rsidRDefault="00A77787" w:rsidP="00AE315E">
      <w:pPr>
        <w:pStyle w:val="Lijstalinea"/>
        <w:numPr>
          <w:ilvl w:val="2"/>
          <w:numId w:val="19"/>
        </w:numPr>
        <w:rPr>
          <w:sz w:val="24"/>
        </w:rPr>
      </w:pPr>
      <w:r>
        <w:rPr>
          <w:sz w:val="24"/>
          <w:lang w:val="fr-BE"/>
        </w:rPr>
        <w:t>54 % une benzodiazépine</w:t>
      </w:r>
    </w:p>
    <w:p w14:paraId="634C22B7" w14:textId="77777777" w:rsidR="00737288" w:rsidRPr="00316DAE" w:rsidRDefault="00A77787" w:rsidP="00AE315E">
      <w:pPr>
        <w:pStyle w:val="Lijstalinea"/>
        <w:numPr>
          <w:ilvl w:val="2"/>
          <w:numId w:val="19"/>
        </w:numPr>
        <w:rPr>
          <w:sz w:val="24"/>
        </w:rPr>
      </w:pPr>
      <w:r>
        <w:rPr>
          <w:sz w:val="24"/>
          <w:lang w:val="fr-BE"/>
        </w:rPr>
        <w:t>40 % un antidépresseur</w:t>
      </w:r>
    </w:p>
    <w:p w14:paraId="7ADCA629" w14:textId="77777777" w:rsidR="00737288" w:rsidRDefault="00A77787" w:rsidP="00AE315E">
      <w:pPr>
        <w:pStyle w:val="Lijstalinea"/>
        <w:numPr>
          <w:ilvl w:val="2"/>
          <w:numId w:val="19"/>
        </w:numPr>
        <w:rPr>
          <w:sz w:val="24"/>
        </w:rPr>
      </w:pPr>
      <w:r>
        <w:rPr>
          <w:sz w:val="24"/>
          <w:lang w:val="fr-BE"/>
        </w:rPr>
        <w:t xml:space="preserve">33 % un antipsychotique  </w:t>
      </w:r>
    </w:p>
    <w:p w14:paraId="3922B0AF" w14:textId="77777777" w:rsidR="003D6A25" w:rsidRPr="003D6A25" w:rsidDel="006A126D" w:rsidRDefault="003D6A25" w:rsidP="003D6A25">
      <w:pPr>
        <w:ind w:left="360"/>
        <w:rPr>
          <w:sz w:val="24"/>
        </w:rPr>
      </w:pPr>
      <w:r>
        <w:rPr>
          <w:sz w:val="24"/>
          <w:lang w:val="fr-BE"/>
        </w:rPr>
        <w:t>Pourtant, les indications d'utilisation des psychotropes sont plutôt limitées et il existe, dans de nombreuses situations, des alternatives non pharmacologiques. Qui plus est, le sevrage ou l'arrêt des psychotropes chez les personnes âgées est possible sous supervision médicale, même après une utilisation prolongée.</w:t>
      </w:r>
    </w:p>
    <w:p w14:paraId="478AF696" w14:textId="77777777" w:rsidR="003D6A25" w:rsidRPr="00316DAE" w:rsidRDefault="003D6A25" w:rsidP="003D6A25">
      <w:pPr>
        <w:pStyle w:val="Lijstalinea"/>
        <w:ind w:left="360"/>
        <w:rPr>
          <w:sz w:val="24"/>
        </w:rPr>
      </w:pPr>
    </w:p>
    <w:p w14:paraId="000D3ABC" w14:textId="10D1E3BE" w:rsidR="00E46C41" w:rsidRDefault="00E46C41">
      <w:pPr>
        <w:spacing w:after="160" w:line="259" w:lineRule="auto"/>
        <w:rPr>
          <w:sz w:val="24"/>
        </w:rPr>
      </w:pPr>
      <w:r>
        <w:rPr>
          <w:sz w:val="24"/>
        </w:rPr>
        <w:br w:type="page"/>
      </w:r>
    </w:p>
    <w:p w14:paraId="5F1A98DC" w14:textId="77777777" w:rsidR="00C46739" w:rsidRPr="00C46739" w:rsidRDefault="00C46739" w:rsidP="00316DAE">
      <w:pPr>
        <w:pStyle w:val="Lijstalinea"/>
        <w:ind w:left="360"/>
        <w:rPr>
          <w:sz w:val="24"/>
        </w:rPr>
      </w:pPr>
    </w:p>
    <w:p w14:paraId="1692DD18" w14:textId="70231A64" w:rsidR="00B43E7C" w:rsidRDefault="00EF7C41" w:rsidP="00AE315E">
      <w:pPr>
        <w:pStyle w:val="Lijstalinea"/>
        <w:numPr>
          <w:ilvl w:val="0"/>
          <w:numId w:val="3"/>
        </w:numPr>
        <w:rPr>
          <w:b/>
          <w:color w:val="007114"/>
          <w:sz w:val="28"/>
          <w:szCs w:val="28"/>
          <w:u w:val="single"/>
        </w:rPr>
      </w:pPr>
      <w:r>
        <w:rPr>
          <w:b/>
          <w:bCs/>
          <w:color w:val="007114"/>
          <w:sz w:val="28"/>
          <w:szCs w:val="28"/>
          <w:u w:val="single"/>
          <w:lang w:val="fr-BE"/>
        </w:rPr>
        <w:t>Les benzodiazépines et somnifères apparentés</w:t>
      </w:r>
    </w:p>
    <w:p w14:paraId="1B38AE4D" w14:textId="77777777" w:rsidR="007A36BB" w:rsidRDefault="007A36BB" w:rsidP="007A36BB">
      <w:pPr>
        <w:pStyle w:val="Lijstalinea"/>
        <w:rPr>
          <w:b/>
          <w:color w:val="007114"/>
          <w:sz w:val="28"/>
          <w:szCs w:val="28"/>
          <w:u w:val="single"/>
        </w:rPr>
      </w:pPr>
    </w:p>
    <w:p w14:paraId="15E60CEB" w14:textId="76B771AF" w:rsidR="004A5AF0" w:rsidRPr="004A5AF0" w:rsidRDefault="004A5AF0" w:rsidP="00AE315E">
      <w:pPr>
        <w:pStyle w:val="Lijstalinea"/>
        <w:rPr>
          <w:sz w:val="24"/>
        </w:rPr>
      </w:pPr>
      <w:r>
        <w:rPr>
          <w:sz w:val="24"/>
          <w:lang w:val="fr-BE"/>
        </w:rPr>
        <w:t xml:space="preserve">Le focus de la Semaine de la prévention des chutes de 2015 et 2016 a été de sensibiliser le grand public à l'utilisation (souvent chronique) des benzodiazépines et des </w:t>
      </w:r>
      <w:r>
        <w:rPr>
          <w:i/>
          <w:iCs/>
          <w:sz w:val="24"/>
          <w:lang w:val="fr-BE"/>
        </w:rPr>
        <w:t>Z-</w:t>
      </w:r>
      <w:proofErr w:type="spellStart"/>
      <w:r>
        <w:rPr>
          <w:i/>
          <w:iCs/>
          <w:sz w:val="24"/>
          <w:lang w:val="fr-BE"/>
        </w:rPr>
        <w:t>drugs</w:t>
      </w:r>
      <w:proofErr w:type="spellEnd"/>
      <w:r>
        <w:rPr>
          <w:sz w:val="24"/>
          <w:lang w:val="fr-BE"/>
        </w:rPr>
        <w:t xml:space="preserve">. Dans ce cadre, l'augmentation du risque de chutes due à la consommation de somnifères est évidemment démontrée. On tente aussi de convaincre les personnes de se sevrer de ces médicaments et on leur propose des alternatives. Le sevrage des benzodiazépines et des </w:t>
      </w:r>
      <w:r>
        <w:rPr>
          <w:i/>
          <w:iCs/>
          <w:sz w:val="24"/>
          <w:lang w:val="fr-BE"/>
        </w:rPr>
        <w:t>Z-</w:t>
      </w:r>
      <w:proofErr w:type="spellStart"/>
      <w:r>
        <w:rPr>
          <w:i/>
          <w:iCs/>
          <w:sz w:val="24"/>
          <w:lang w:val="fr-BE"/>
        </w:rPr>
        <w:t>drugs</w:t>
      </w:r>
      <w:proofErr w:type="spellEnd"/>
      <w:r>
        <w:rPr>
          <w:i/>
          <w:iCs/>
          <w:sz w:val="24"/>
          <w:lang w:val="fr-BE"/>
        </w:rPr>
        <w:t xml:space="preserve"> </w:t>
      </w:r>
      <w:r>
        <w:rPr>
          <w:sz w:val="24"/>
          <w:lang w:val="fr-BE"/>
        </w:rPr>
        <w:t>doit évidemment toujours s'effectuer en collaboration avec le médecin généraliste et le pharmacien.</w:t>
      </w:r>
    </w:p>
    <w:p w14:paraId="358A541C" w14:textId="769150BD" w:rsidR="004A5AF0" w:rsidRDefault="004A5AF0" w:rsidP="00AE315E">
      <w:pPr>
        <w:pStyle w:val="Lijstalinea"/>
        <w:rPr>
          <w:sz w:val="24"/>
        </w:rPr>
      </w:pPr>
      <w:r>
        <w:rPr>
          <w:sz w:val="24"/>
          <w:lang w:val="fr-BE"/>
        </w:rPr>
        <w:t>La 4</w:t>
      </w:r>
      <w:r>
        <w:rPr>
          <w:sz w:val="24"/>
          <w:vertAlign w:val="superscript"/>
          <w:lang w:val="fr-BE"/>
        </w:rPr>
        <w:t>e</w:t>
      </w:r>
      <w:r>
        <w:rPr>
          <w:sz w:val="24"/>
          <w:lang w:val="fr-BE"/>
        </w:rPr>
        <w:t xml:space="preserve"> partie de cette présentation aborde l'instauration et le sevrage des benzodiazépines et des </w:t>
      </w:r>
      <w:r>
        <w:rPr>
          <w:i/>
          <w:iCs/>
          <w:sz w:val="24"/>
          <w:lang w:val="fr-BE"/>
        </w:rPr>
        <w:t>Z-</w:t>
      </w:r>
      <w:proofErr w:type="spellStart"/>
      <w:r>
        <w:rPr>
          <w:i/>
          <w:iCs/>
          <w:sz w:val="24"/>
          <w:lang w:val="fr-BE"/>
        </w:rPr>
        <w:t>drugs</w:t>
      </w:r>
      <w:proofErr w:type="spellEnd"/>
      <w:r>
        <w:rPr>
          <w:i/>
          <w:iCs/>
          <w:sz w:val="24"/>
          <w:lang w:val="fr-BE"/>
        </w:rPr>
        <w:t> </w:t>
      </w:r>
      <w:r>
        <w:rPr>
          <w:sz w:val="24"/>
          <w:lang w:val="fr-BE"/>
        </w:rPr>
        <w:t xml:space="preserve">: </w:t>
      </w:r>
    </w:p>
    <w:p w14:paraId="16C98D9E" w14:textId="77777777" w:rsidR="007A36BB" w:rsidRPr="004A5AF0" w:rsidRDefault="007A36BB" w:rsidP="004A5AF0">
      <w:pPr>
        <w:pStyle w:val="Lijstalinea"/>
        <w:rPr>
          <w:sz w:val="24"/>
        </w:rPr>
      </w:pPr>
    </w:p>
    <w:p w14:paraId="4D4A98E6" w14:textId="3FD360C4" w:rsidR="00737288" w:rsidRDefault="00A77787" w:rsidP="00AE315E">
      <w:pPr>
        <w:pStyle w:val="Lijstalinea"/>
        <w:numPr>
          <w:ilvl w:val="1"/>
          <w:numId w:val="20"/>
        </w:numPr>
        <w:rPr>
          <w:b/>
          <w:i/>
          <w:color w:val="A0CA1B"/>
          <w:sz w:val="24"/>
          <w:u w:val="single"/>
        </w:rPr>
      </w:pPr>
      <w:r>
        <w:rPr>
          <w:b/>
          <w:bCs/>
          <w:i/>
          <w:iCs/>
          <w:color w:val="A0CA1B"/>
          <w:sz w:val="24"/>
          <w:u w:val="single"/>
          <w:lang w:val="fr-BE"/>
        </w:rPr>
        <w:t xml:space="preserve">Que faut-il prendre en compte lors de l'instauration de benzodiazépines et de </w:t>
      </w:r>
      <w:r>
        <w:rPr>
          <w:b/>
          <w:bCs/>
          <w:color w:val="A0CA1B"/>
          <w:sz w:val="24"/>
          <w:u w:val="single"/>
          <w:lang w:val="fr-BE"/>
        </w:rPr>
        <w:t>Z-</w:t>
      </w:r>
      <w:proofErr w:type="spellStart"/>
      <w:r>
        <w:rPr>
          <w:b/>
          <w:bCs/>
          <w:color w:val="A0CA1B"/>
          <w:sz w:val="24"/>
          <w:u w:val="single"/>
          <w:lang w:val="fr-BE"/>
        </w:rPr>
        <w:t>drugs</w:t>
      </w:r>
      <w:proofErr w:type="spellEnd"/>
      <w:r>
        <w:rPr>
          <w:b/>
          <w:bCs/>
          <w:i/>
          <w:iCs/>
          <w:color w:val="A0CA1B"/>
          <w:sz w:val="24"/>
          <w:u w:val="single"/>
          <w:lang w:val="fr-BE"/>
        </w:rPr>
        <w:t> ?</w:t>
      </w:r>
    </w:p>
    <w:p w14:paraId="41D899BA" w14:textId="77777777" w:rsidR="00133E1F" w:rsidRDefault="00133E1F" w:rsidP="00AE315E">
      <w:pPr>
        <w:pStyle w:val="Lijstalinea"/>
        <w:ind w:left="1440"/>
        <w:rPr>
          <w:b/>
          <w:i/>
          <w:color w:val="A0CA1B"/>
          <w:sz w:val="24"/>
          <w:u w:val="single"/>
        </w:rPr>
      </w:pPr>
    </w:p>
    <w:p w14:paraId="2D8E5D2C" w14:textId="06FCA054" w:rsidR="00737288" w:rsidRPr="00133E1F" w:rsidRDefault="003D6A25" w:rsidP="00AE315E">
      <w:pPr>
        <w:pStyle w:val="Lijstalinea"/>
        <w:ind w:left="1440"/>
        <w:rPr>
          <w:sz w:val="24"/>
        </w:rPr>
      </w:pPr>
      <w:r>
        <w:rPr>
          <w:sz w:val="24"/>
          <w:lang w:val="fr-BE"/>
        </w:rPr>
        <w:t>Lors de l'instauration, il faut tenir compte de ce qui suit :</w:t>
      </w:r>
    </w:p>
    <w:p w14:paraId="49992A57" w14:textId="77777777" w:rsidR="00737288" w:rsidRPr="000F5D2D" w:rsidRDefault="00A77787" w:rsidP="00AE315E">
      <w:pPr>
        <w:pStyle w:val="Lijstalinea"/>
        <w:numPr>
          <w:ilvl w:val="2"/>
          <w:numId w:val="21"/>
        </w:numPr>
        <w:rPr>
          <w:sz w:val="24"/>
        </w:rPr>
      </w:pPr>
      <w:r>
        <w:rPr>
          <w:sz w:val="24"/>
          <w:lang w:val="fr-BE"/>
        </w:rPr>
        <w:t>Envisager un traitement non pharmacologique (voir point b : hygiène de sommeil)</w:t>
      </w:r>
    </w:p>
    <w:p w14:paraId="13FA1EC7" w14:textId="1B504D98" w:rsidR="00737288" w:rsidRPr="000F5D2D" w:rsidRDefault="00A77787" w:rsidP="00AE315E">
      <w:pPr>
        <w:pStyle w:val="Lijstalinea"/>
        <w:numPr>
          <w:ilvl w:val="2"/>
          <w:numId w:val="21"/>
        </w:numPr>
        <w:rPr>
          <w:sz w:val="24"/>
        </w:rPr>
      </w:pPr>
      <w:r>
        <w:rPr>
          <w:sz w:val="24"/>
          <w:lang w:val="fr-BE"/>
        </w:rPr>
        <w:t xml:space="preserve">Préférer un produit « Z » à effet intermédiaire plutôt que la moitié de la posologie des jeunes adultes, et ce pendant une durée </w:t>
      </w:r>
      <w:r>
        <w:rPr>
          <w:b/>
          <w:bCs/>
          <w:sz w:val="24"/>
          <w:lang w:val="fr-BE"/>
        </w:rPr>
        <w:t xml:space="preserve">ne dépassant pas 1 à 2 semaines </w:t>
      </w:r>
      <w:r>
        <w:rPr>
          <w:sz w:val="24"/>
          <w:lang w:val="fr-BE"/>
        </w:rPr>
        <w:t>(accoutumance aux effets souhaités et certains effets indésirables après une prise de 1 à 2 semaines. Dépendance psychique et physique après une prise de 1 à 2 semaines)</w:t>
      </w:r>
    </w:p>
    <w:p w14:paraId="7D7B8398" w14:textId="6AA752D7" w:rsidR="00737288" w:rsidRPr="000F5D2D" w:rsidRDefault="00A77787" w:rsidP="00AE315E">
      <w:pPr>
        <w:pStyle w:val="Lijstalinea"/>
        <w:numPr>
          <w:ilvl w:val="2"/>
          <w:numId w:val="21"/>
        </w:numPr>
        <w:rPr>
          <w:sz w:val="24"/>
        </w:rPr>
      </w:pPr>
      <w:r>
        <w:rPr>
          <w:sz w:val="24"/>
          <w:lang w:val="fr-BE"/>
        </w:rPr>
        <w:t xml:space="preserve">Bien expliquer au/à la patient(e) que le somnifère ne peut être pris que temporairement et inscrire la </w:t>
      </w:r>
      <w:r>
        <w:rPr>
          <w:b/>
          <w:bCs/>
          <w:sz w:val="24"/>
          <w:lang w:val="fr-BE"/>
        </w:rPr>
        <w:t>date d'arrêt</w:t>
      </w:r>
      <w:r>
        <w:rPr>
          <w:sz w:val="24"/>
          <w:lang w:val="fr-BE"/>
        </w:rPr>
        <w:t xml:space="preserve"> sur l'emballage</w:t>
      </w:r>
    </w:p>
    <w:p w14:paraId="06744D1E" w14:textId="77777777" w:rsidR="000F5D2D" w:rsidRPr="000F5D2D" w:rsidRDefault="000F5D2D" w:rsidP="00AE315E">
      <w:pPr>
        <w:pStyle w:val="Lijstalinea"/>
        <w:ind w:left="1440"/>
        <w:rPr>
          <w:sz w:val="24"/>
        </w:rPr>
      </w:pPr>
    </w:p>
    <w:p w14:paraId="36BF24C8" w14:textId="77777777" w:rsidR="00737288" w:rsidRDefault="00A77787" w:rsidP="00AE315E">
      <w:pPr>
        <w:pStyle w:val="Lijstalinea"/>
        <w:numPr>
          <w:ilvl w:val="1"/>
          <w:numId w:val="20"/>
        </w:numPr>
        <w:rPr>
          <w:b/>
          <w:i/>
          <w:color w:val="A0CA1B"/>
          <w:sz w:val="24"/>
          <w:u w:val="single"/>
        </w:rPr>
      </w:pPr>
      <w:r>
        <w:rPr>
          <w:b/>
          <w:bCs/>
          <w:i/>
          <w:iCs/>
          <w:color w:val="A0CA1B"/>
          <w:sz w:val="24"/>
          <w:u w:val="single"/>
          <w:lang w:val="fr-BE"/>
        </w:rPr>
        <w:t>Conseils pour un sommeil de qualité (hygiène de sommeil)</w:t>
      </w:r>
    </w:p>
    <w:p w14:paraId="5DF2DEED" w14:textId="77777777" w:rsidR="000F5D2D" w:rsidRPr="000F5D2D" w:rsidRDefault="000F5D2D" w:rsidP="00AE315E">
      <w:pPr>
        <w:pStyle w:val="Lijstalinea"/>
        <w:ind w:left="1440"/>
        <w:rPr>
          <w:sz w:val="24"/>
        </w:rPr>
      </w:pPr>
    </w:p>
    <w:p w14:paraId="495F14DF" w14:textId="77777777" w:rsidR="000F5D2D" w:rsidRPr="000F5D2D" w:rsidRDefault="000F5D2D" w:rsidP="00AE315E">
      <w:pPr>
        <w:pStyle w:val="Lijstalinea"/>
        <w:ind w:left="708"/>
        <w:rPr>
          <w:sz w:val="24"/>
        </w:rPr>
      </w:pPr>
      <w:r>
        <w:rPr>
          <w:sz w:val="24"/>
          <w:lang w:val="fr-BE"/>
        </w:rPr>
        <w:t xml:space="preserve">Lorsqu'un(e) patient(e) évoque des troubles du sommeil, il est préférable de discuter d'abord de </w:t>
      </w:r>
      <w:r>
        <w:rPr>
          <w:b/>
          <w:bCs/>
          <w:sz w:val="24"/>
          <w:lang w:val="fr-BE"/>
        </w:rPr>
        <w:t>mesures non médicamenteuses </w:t>
      </w:r>
      <w:r>
        <w:rPr>
          <w:sz w:val="24"/>
          <w:lang w:val="fr-BE"/>
        </w:rPr>
        <w:t xml:space="preserve">: </w:t>
      </w:r>
    </w:p>
    <w:p w14:paraId="5FB082A1" w14:textId="77777777" w:rsidR="00737288" w:rsidRDefault="00A77787" w:rsidP="00AE315E">
      <w:pPr>
        <w:pStyle w:val="Lijstalinea"/>
        <w:numPr>
          <w:ilvl w:val="1"/>
          <w:numId w:val="22"/>
        </w:numPr>
        <w:rPr>
          <w:sz w:val="24"/>
        </w:rPr>
      </w:pPr>
      <w:r>
        <w:rPr>
          <w:sz w:val="24"/>
          <w:lang w:val="fr-BE"/>
        </w:rPr>
        <w:t xml:space="preserve">Hygiène de sommeil </w:t>
      </w:r>
    </w:p>
    <w:p w14:paraId="11904F9B" w14:textId="77777777" w:rsidR="00133E1F" w:rsidRPr="000F5D2D" w:rsidRDefault="00133E1F" w:rsidP="00AE315E">
      <w:pPr>
        <w:pStyle w:val="Lijstalinea"/>
        <w:numPr>
          <w:ilvl w:val="2"/>
          <w:numId w:val="29"/>
        </w:numPr>
        <w:rPr>
          <w:sz w:val="24"/>
        </w:rPr>
      </w:pPr>
      <w:r>
        <w:rPr>
          <w:sz w:val="24"/>
          <w:lang w:val="fr-BE"/>
        </w:rPr>
        <w:t xml:space="preserve">Ne pas lire, utiliser d'ordinateur ou regarder la télévision au lit. Réserver la chambre à coucher exclusivement au sommeil. Ceci permet d'apprendre au corps à associer le lit au sommeil. </w:t>
      </w:r>
    </w:p>
    <w:p w14:paraId="684A9D1C" w14:textId="77777777" w:rsidR="00133E1F" w:rsidRPr="000F5D2D" w:rsidRDefault="00133E1F" w:rsidP="00AE315E">
      <w:pPr>
        <w:pStyle w:val="Lijstalinea"/>
        <w:numPr>
          <w:ilvl w:val="2"/>
          <w:numId w:val="29"/>
        </w:numPr>
        <w:rPr>
          <w:sz w:val="24"/>
        </w:rPr>
      </w:pPr>
      <w:r>
        <w:rPr>
          <w:sz w:val="24"/>
          <w:lang w:val="fr-BE"/>
        </w:rPr>
        <w:t xml:space="preserve">Ne pas fumer, ne pas consommer d'alcool ni d'autres boissons à base de caféine, comme du café, du thé et du coca, car ce sont des stimulants qui réveillent et qui ont donc une influence négative sur le sommeil. </w:t>
      </w:r>
    </w:p>
    <w:p w14:paraId="117A3708" w14:textId="77777777" w:rsidR="00133E1F" w:rsidRPr="000F5D2D" w:rsidRDefault="00133E1F" w:rsidP="00AE315E">
      <w:pPr>
        <w:pStyle w:val="Lijstalinea"/>
        <w:numPr>
          <w:ilvl w:val="2"/>
          <w:numId w:val="29"/>
        </w:numPr>
        <w:rPr>
          <w:sz w:val="24"/>
        </w:rPr>
      </w:pPr>
      <w:r>
        <w:rPr>
          <w:sz w:val="24"/>
          <w:lang w:val="fr-BE"/>
        </w:rPr>
        <w:t xml:space="preserve">Ne pas prendre de repas copieux avant le coucher car un estomac surchargé peut perturber le sommeil nocturne. </w:t>
      </w:r>
    </w:p>
    <w:p w14:paraId="189DEB0D" w14:textId="77777777" w:rsidR="00133E1F" w:rsidRPr="00133E1F" w:rsidRDefault="00133E1F" w:rsidP="00AE315E">
      <w:pPr>
        <w:pStyle w:val="Lijstalinea"/>
        <w:numPr>
          <w:ilvl w:val="2"/>
          <w:numId w:val="29"/>
        </w:numPr>
        <w:rPr>
          <w:sz w:val="24"/>
        </w:rPr>
      </w:pPr>
      <w:r>
        <w:rPr>
          <w:sz w:val="24"/>
          <w:lang w:val="fr-BE"/>
        </w:rPr>
        <w:lastRenderedPageBreak/>
        <w:t xml:space="preserve">Un estomac vide est tout aussi peu favorable à un bon sommeil. Une légère collation est acceptable. Il faut donc veiller à ne pas se coucher avec une sensation de faim. </w:t>
      </w:r>
    </w:p>
    <w:p w14:paraId="7D4F0D96" w14:textId="09062217" w:rsidR="00737288" w:rsidRPr="000F5D2D" w:rsidRDefault="00A77787" w:rsidP="00AE315E">
      <w:pPr>
        <w:pStyle w:val="Lijstalinea"/>
        <w:numPr>
          <w:ilvl w:val="1"/>
          <w:numId w:val="22"/>
        </w:numPr>
        <w:rPr>
          <w:sz w:val="24"/>
        </w:rPr>
      </w:pPr>
      <w:r>
        <w:rPr>
          <w:sz w:val="24"/>
          <w:lang w:val="fr-BE"/>
        </w:rPr>
        <w:t>Thérapie de relaxation : apprendre des exercices de relaxation chez un thérapeute.</w:t>
      </w:r>
    </w:p>
    <w:p w14:paraId="5CC938B7" w14:textId="77777777" w:rsidR="00737288" w:rsidRPr="000F5D2D" w:rsidRDefault="00A77787" w:rsidP="00AE315E">
      <w:pPr>
        <w:pStyle w:val="Lijstalinea"/>
        <w:numPr>
          <w:ilvl w:val="1"/>
          <w:numId w:val="22"/>
        </w:numPr>
        <w:rPr>
          <w:sz w:val="24"/>
        </w:rPr>
      </w:pPr>
      <w:r>
        <w:rPr>
          <w:sz w:val="24"/>
          <w:lang w:val="fr-BE"/>
        </w:rPr>
        <w:t>Il est également très important de signaler au/à la patient(e) que l'on a besoin de moins de sommeil avec l'âge.</w:t>
      </w:r>
    </w:p>
    <w:p w14:paraId="4B5673EB" w14:textId="77777777" w:rsidR="00EA011E" w:rsidRDefault="00EA011E" w:rsidP="00EA011E">
      <w:pPr>
        <w:pStyle w:val="Lijstalinea"/>
        <w:ind w:left="1440"/>
        <w:rPr>
          <w:b/>
          <w:i/>
          <w:color w:val="A0CA1B"/>
          <w:sz w:val="24"/>
          <w:u w:val="single"/>
        </w:rPr>
      </w:pPr>
    </w:p>
    <w:p w14:paraId="03BA1F73" w14:textId="77777777" w:rsidR="00737288" w:rsidRDefault="00A77787" w:rsidP="00AE315E">
      <w:pPr>
        <w:pStyle w:val="Lijstalinea"/>
        <w:numPr>
          <w:ilvl w:val="1"/>
          <w:numId w:val="20"/>
        </w:numPr>
        <w:rPr>
          <w:b/>
          <w:i/>
          <w:color w:val="A0CA1B"/>
          <w:sz w:val="24"/>
          <w:u w:val="single"/>
        </w:rPr>
      </w:pPr>
      <w:r>
        <w:rPr>
          <w:b/>
          <w:bCs/>
          <w:i/>
          <w:iCs/>
          <w:color w:val="A0CA1B"/>
          <w:sz w:val="24"/>
          <w:u w:val="single"/>
          <w:lang w:val="fr-BE"/>
        </w:rPr>
        <w:t>Comment sevrer d'une benzodiazépine ?</w:t>
      </w:r>
    </w:p>
    <w:p w14:paraId="16551F26" w14:textId="77777777" w:rsidR="007A36BB" w:rsidRDefault="007A36BB" w:rsidP="00AE315E">
      <w:pPr>
        <w:pStyle w:val="Lijstalinea"/>
        <w:ind w:left="1440"/>
        <w:rPr>
          <w:b/>
          <w:i/>
          <w:color w:val="A0CA1B"/>
          <w:sz w:val="24"/>
          <w:u w:val="single"/>
        </w:rPr>
      </w:pPr>
    </w:p>
    <w:p w14:paraId="5A98BA43" w14:textId="77777777" w:rsidR="00493B7E" w:rsidRPr="00493B7E" w:rsidRDefault="00493B7E" w:rsidP="00AE315E">
      <w:pPr>
        <w:pStyle w:val="Lijstalinea"/>
        <w:ind w:left="708"/>
        <w:rPr>
          <w:sz w:val="24"/>
        </w:rPr>
      </w:pPr>
      <w:r>
        <w:rPr>
          <w:sz w:val="24"/>
          <w:lang w:val="fr-BE"/>
        </w:rPr>
        <w:t xml:space="preserve">Sevrage d'un traitement de longue durée : </w:t>
      </w:r>
    </w:p>
    <w:p w14:paraId="302E84CB" w14:textId="77777777" w:rsidR="004526D5" w:rsidRPr="00493B7E" w:rsidRDefault="00E14F2E" w:rsidP="00AE315E">
      <w:pPr>
        <w:pStyle w:val="Lijstalinea"/>
        <w:numPr>
          <w:ilvl w:val="0"/>
          <w:numId w:val="25"/>
        </w:numPr>
        <w:rPr>
          <w:sz w:val="24"/>
        </w:rPr>
      </w:pPr>
      <w:r>
        <w:rPr>
          <w:sz w:val="24"/>
          <w:lang w:val="fr-BE"/>
        </w:rPr>
        <w:t xml:space="preserve">Il est préférable de diminuer progressivement la dose plutôt que d'arrêter brutalement le traitement (Grade A). </w:t>
      </w:r>
    </w:p>
    <w:p w14:paraId="03A91B2B" w14:textId="77777777" w:rsidR="004526D5" w:rsidRPr="00493B7E" w:rsidRDefault="00E14F2E" w:rsidP="00AE315E">
      <w:pPr>
        <w:pStyle w:val="Lijstalinea"/>
        <w:numPr>
          <w:ilvl w:val="1"/>
          <w:numId w:val="26"/>
        </w:numPr>
        <w:rPr>
          <w:sz w:val="24"/>
        </w:rPr>
      </w:pPr>
      <w:r>
        <w:rPr>
          <w:sz w:val="24"/>
          <w:lang w:val="fr-BE"/>
        </w:rPr>
        <w:t xml:space="preserve">La dose peut par exemple être diminuée de 10 à 25 % par rapport à la dose initiale, et ce toutes les semaines à toutes les deux semaines. </w:t>
      </w:r>
    </w:p>
    <w:p w14:paraId="0983F5AD" w14:textId="77777777" w:rsidR="004526D5" w:rsidRPr="00493B7E" w:rsidRDefault="00E14F2E" w:rsidP="00AE315E">
      <w:pPr>
        <w:pStyle w:val="Lijstalinea"/>
        <w:numPr>
          <w:ilvl w:val="1"/>
          <w:numId w:val="26"/>
        </w:numPr>
        <w:rPr>
          <w:sz w:val="24"/>
        </w:rPr>
      </w:pPr>
      <w:r>
        <w:rPr>
          <w:sz w:val="24"/>
          <w:lang w:val="fr-BE"/>
        </w:rPr>
        <w:t xml:space="preserve"> Il n'est pas indiqué de changer de type de benzodiazépine (courte demi-vie versus longue demi-vie) avant la diminution progressive de la dose (Grade A). </w:t>
      </w:r>
    </w:p>
    <w:p w14:paraId="2674920A" w14:textId="77777777" w:rsidR="004526D5" w:rsidRPr="00493B7E" w:rsidRDefault="00E14F2E" w:rsidP="00AE315E">
      <w:pPr>
        <w:pStyle w:val="Lijstalinea"/>
        <w:numPr>
          <w:ilvl w:val="1"/>
          <w:numId w:val="26"/>
        </w:numPr>
        <w:rPr>
          <w:sz w:val="24"/>
        </w:rPr>
      </w:pPr>
      <w:r>
        <w:rPr>
          <w:sz w:val="24"/>
          <w:lang w:val="fr-BE"/>
        </w:rPr>
        <w:t xml:space="preserve">L'ajout d'un autre médicament n'est pas recommandé (Grade A). </w:t>
      </w:r>
    </w:p>
    <w:p w14:paraId="61135934" w14:textId="77777777" w:rsidR="004526D5" w:rsidRPr="00493B7E" w:rsidRDefault="00E14F2E" w:rsidP="00AE315E">
      <w:pPr>
        <w:pStyle w:val="Lijstalinea"/>
        <w:numPr>
          <w:ilvl w:val="1"/>
          <w:numId w:val="26"/>
        </w:numPr>
        <w:rPr>
          <w:sz w:val="24"/>
        </w:rPr>
      </w:pPr>
      <w:r>
        <w:rPr>
          <w:sz w:val="24"/>
          <w:lang w:val="fr-BE"/>
        </w:rPr>
        <w:t>Les performances cognitives et psychomotrices des personnes âgées mettant fin à une utilisation longue de plusieurs années de benzodiazépines comme hypnotiques s'améliorent par rapport aux personnes ne le faisant pas (Grade B).</w:t>
      </w:r>
    </w:p>
    <w:p w14:paraId="3E521C59" w14:textId="3E1F8C74" w:rsidR="004526D5" w:rsidRPr="00493B7E" w:rsidRDefault="00E14F2E" w:rsidP="00AE315E">
      <w:pPr>
        <w:pStyle w:val="Lijstalinea"/>
        <w:numPr>
          <w:ilvl w:val="1"/>
          <w:numId w:val="26"/>
        </w:numPr>
        <w:rPr>
          <w:sz w:val="24"/>
        </w:rPr>
      </w:pPr>
      <w:r>
        <w:rPr>
          <w:sz w:val="24"/>
          <w:lang w:val="fr-BE"/>
        </w:rPr>
        <w:t xml:space="preserve"> Il n'y a pas de différence du point de vue de la durée quotidienne et de la qualité du sommeil entre les patients âgés qui ont arrêté les hypnotiques et ceux ne l'ont pas fait (Grade B). </w:t>
      </w:r>
    </w:p>
    <w:p w14:paraId="6F1650DB" w14:textId="77777777" w:rsidR="00493B7E" w:rsidRPr="00493B7E" w:rsidRDefault="00493B7E" w:rsidP="00AE315E">
      <w:pPr>
        <w:pStyle w:val="Lijstalinea"/>
        <w:ind w:left="708"/>
        <w:rPr>
          <w:sz w:val="24"/>
        </w:rPr>
      </w:pPr>
      <w:r>
        <w:rPr>
          <w:i/>
          <w:iCs/>
          <w:sz w:val="24"/>
          <w:lang w:val="fr-BE"/>
        </w:rPr>
        <w:t xml:space="preserve">Source : Chevalier P., </w:t>
      </w:r>
      <w:proofErr w:type="spellStart"/>
      <w:r>
        <w:rPr>
          <w:i/>
          <w:iCs/>
          <w:sz w:val="24"/>
          <w:lang w:val="fr-BE"/>
        </w:rPr>
        <w:t>Debauche</w:t>
      </w:r>
      <w:proofErr w:type="spellEnd"/>
      <w:r>
        <w:rPr>
          <w:i/>
          <w:iCs/>
          <w:sz w:val="24"/>
          <w:lang w:val="fr-BE"/>
        </w:rPr>
        <w:t xml:space="preserve"> M., </w:t>
      </w:r>
      <w:proofErr w:type="spellStart"/>
      <w:r>
        <w:rPr>
          <w:i/>
          <w:iCs/>
          <w:sz w:val="24"/>
          <w:lang w:val="fr-BE"/>
        </w:rPr>
        <w:t>Dereau</w:t>
      </w:r>
      <w:proofErr w:type="spellEnd"/>
      <w:r>
        <w:rPr>
          <w:i/>
          <w:iCs/>
          <w:sz w:val="24"/>
          <w:lang w:val="fr-BE"/>
        </w:rPr>
        <w:t xml:space="preserve"> P., </w:t>
      </w:r>
      <w:proofErr w:type="spellStart"/>
      <w:r>
        <w:rPr>
          <w:i/>
          <w:iCs/>
          <w:sz w:val="24"/>
          <w:lang w:val="fr-BE"/>
        </w:rPr>
        <w:t>Duray</w:t>
      </w:r>
      <w:proofErr w:type="spellEnd"/>
      <w:r>
        <w:rPr>
          <w:i/>
          <w:iCs/>
          <w:sz w:val="24"/>
          <w:lang w:val="fr-BE"/>
        </w:rPr>
        <w:t xml:space="preserve"> D., </w:t>
      </w:r>
      <w:proofErr w:type="spellStart"/>
      <w:r>
        <w:rPr>
          <w:i/>
          <w:iCs/>
          <w:sz w:val="24"/>
          <w:lang w:val="fr-BE"/>
        </w:rPr>
        <w:t>Gailly</w:t>
      </w:r>
      <w:proofErr w:type="spellEnd"/>
      <w:r>
        <w:rPr>
          <w:i/>
          <w:iCs/>
          <w:sz w:val="24"/>
          <w:lang w:val="fr-BE"/>
        </w:rPr>
        <w:t xml:space="preserve"> J., Paulus D., </w:t>
      </w:r>
      <w:proofErr w:type="spellStart"/>
      <w:r>
        <w:rPr>
          <w:i/>
          <w:iCs/>
          <w:sz w:val="24"/>
          <w:lang w:val="fr-BE"/>
        </w:rPr>
        <w:t>Vanhalewyn</w:t>
      </w:r>
      <w:proofErr w:type="spellEnd"/>
      <w:r>
        <w:rPr>
          <w:i/>
          <w:iCs/>
          <w:sz w:val="24"/>
          <w:lang w:val="fr-BE"/>
        </w:rPr>
        <w:t xml:space="preserve"> M. (2011). </w:t>
      </w:r>
      <w:proofErr w:type="spellStart"/>
      <w:r>
        <w:rPr>
          <w:sz w:val="24"/>
          <w:lang w:val="fr-BE"/>
        </w:rPr>
        <w:t>Geneesmiddelenverslaving</w:t>
      </w:r>
      <w:proofErr w:type="spellEnd"/>
      <w:r>
        <w:rPr>
          <w:sz w:val="24"/>
          <w:lang w:val="fr-BE"/>
        </w:rPr>
        <w:t>.</w:t>
      </w:r>
      <w:r>
        <w:rPr>
          <w:i/>
          <w:iCs/>
          <w:sz w:val="24"/>
          <w:lang w:val="fr-BE"/>
        </w:rPr>
        <w:t xml:space="preserve"> </w:t>
      </w:r>
      <w:proofErr w:type="spellStart"/>
      <w:r>
        <w:rPr>
          <w:i/>
          <w:iCs/>
          <w:sz w:val="24"/>
          <w:lang w:val="fr-BE"/>
        </w:rPr>
        <w:t>Domus</w:t>
      </w:r>
      <w:proofErr w:type="spellEnd"/>
      <w:r>
        <w:rPr>
          <w:i/>
          <w:iCs/>
          <w:sz w:val="24"/>
          <w:lang w:val="fr-BE"/>
        </w:rPr>
        <w:t xml:space="preserve"> </w:t>
      </w:r>
      <w:proofErr w:type="spellStart"/>
      <w:r>
        <w:rPr>
          <w:i/>
          <w:iCs/>
          <w:sz w:val="24"/>
          <w:lang w:val="fr-BE"/>
        </w:rPr>
        <w:t>Medica</w:t>
      </w:r>
      <w:proofErr w:type="spellEnd"/>
      <w:r>
        <w:rPr>
          <w:i/>
          <w:iCs/>
          <w:sz w:val="24"/>
          <w:lang w:val="fr-BE"/>
        </w:rPr>
        <w:t xml:space="preserve"> </w:t>
      </w:r>
      <w:proofErr w:type="spellStart"/>
      <w:r>
        <w:rPr>
          <w:i/>
          <w:iCs/>
          <w:sz w:val="24"/>
          <w:lang w:val="fr-BE"/>
        </w:rPr>
        <w:t>vzw</w:t>
      </w:r>
      <w:proofErr w:type="spellEnd"/>
      <w:r>
        <w:rPr>
          <w:i/>
          <w:iCs/>
          <w:sz w:val="24"/>
          <w:lang w:val="fr-BE"/>
        </w:rPr>
        <w:t xml:space="preserve">, </w:t>
      </w:r>
      <w:proofErr w:type="spellStart"/>
      <w:r>
        <w:rPr>
          <w:i/>
          <w:iCs/>
          <w:sz w:val="24"/>
          <w:lang w:val="fr-BE"/>
        </w:rPr>
        <w:t>Huisarts</w:t>
      </w:r>
      <w:proofErr w:type="spellEnd"/>
      <w:r>
        <w:rPr>
          <w:i/>
          <w:iCs/>
          <w:sz w:val="24"/>
          <w:lang w:val="fr-BE"/>
        </w:rPr>
        <w:t xml:space="preserve"> Nu, 40(3), p. 110. </w:t>
      </w:r>
    </w:p>
    <w:p w14:paraId="3E62518C" w14:textId="77777777" w:rsidR="005705D7" w:rsidRDefault="005705D7" w:rsidP="00AE315E">
      <w:pPr>
        <w:pStyle w:val="Lijstalinea"/>
        <w:ind w:left="708"/>
        <w:rPr>
          <w:b/>
          <w:bCs/>
          <w:sz w:val="24"/>
        </w:rPr>
      </w:pPr>
    </w:p>
    <w:p w14:paraId="4628C92F" w14:textId="77777777" w:rsidR="00493B7E" w:rsidRPr="00493B7E" w:rsidRDefault="00493B7E" w:rsidP="00AE315E">
      <w:pPr>
        <w:pStyle w:val="Lijstalinea"/>
        <w:ind w:left="708"/>
        <w:rPr>
          <w:sz w:val="24"/>
        </w:rPr>
      </w:pPr>
      <w:r>
        <w:rPr>
          <w:b/>
          <w:bCs/>
          <w:sz w:val="24"/>
          <w:lang w:val="fr-BE"/>
        </w:rPr>
        <w:t xml:space="preserve">Informations complémentaires </w:t>
      </w:r>
    </w:p>
    <w:p w14:paraId="25BAF202" w14:textId="77777777" w:rsidR="00493B7E" w:rsidRPr="00493B7E" w:rsidRDefault="00493B7E" w:rsidP="00AE315E">
      <w:pPr>
        <w:pStyle w:val="Lijstalinea"/>
        <w:ind w:left="708"/>
        <w:rPr>
          <w:sz w:val="24"/>
        </w:rPr>
      </w:pPr>
      <w:proofErr w:type="spellStart"/>
      <w:r>
        <w:rPr>
          <w:sz w:val="24"/>
          <w:lang w:val="fr-BE"/>
        </w:rPr>
        <w:t>Farmaka</w:t>
      </w:r>
      <w:proofErr w:type="spellEnd"/>
      <w:r>
        <w:rPr>
          <w:sz w:val="24"/>
          <w:lang w:val="fr-BE"/>
        </w:rPr>
        <w:t xml:space="preserve"> </w:t>
      </w:r>
      <w:proofErr w:type="spellStart"/>
      <w:r>
        <w:rPr>
          <w:sz w:val="24"/>
          <w:lang w:val="fr-BE"/>
        </w:rPr>
        <w:t>asbl</w:t>
      </w:r>
      <w:proofErr w:type="spellEnd"/>
      <w:r>
        <w:rPr>
          <w:sz w:val="24"/>
          <w:lang w:val="fr-BE"/>
        </w:rPr>
        <w:t xml:space="preserve">, Formulaire de soins aux personnes âgées : troubles du sommeil (2015). </w:t>
      </w:r>
    </w:p>
    <w:p w14:paraId="0FE2F9B7" w14:textId="77777777" w:rsidR="00AD61D2" w:rsidRDefault="00493B7E" w:rsidP="00AE315E">
      <w:pPr>
        <w:pStyle w:val="Lijstalinea"/>
        <w:ind w:left="708"/>
        <w:rPr>
          <w:sz w:val="24"/>
        </w:rPr>
      </w:pPr>
      <w:r>
        <w:rPr>
          <w:sz w:val="24"/>
          <w:lang w:val="fr-BE"/>
        </w:rPr>
        <w:t xml:space="preserve">http://www.farmaka.be/nl/formularium/208#main </w:t>
      </w:r>
    </w:p>
    <w:p w14:paraId="1192A3CC" w14:textId="77777777" w:rsidR="00556708" w:rsidRPr="00556708" w:rsidRDefault="00556708" w:rsidP="00AE315E">
      <w:pPr>
        <w:pStyle w:val="Lijstalinea"/>
        <w:ind w:left="708"/>
        <w:rPr>
          <w:sz w:val="24"/>
        </w:rPr>
      </w:pPr>
    </w:p>
    <w:p w14:paraId="41A27312" w14:textId="77777777" w:rsidR="00596B47" w:rsidRDefault="00596B47" w:rsidP="00AE315E">
      <w:pPr>
        <w:pStyle w:val="Lijstalinea"/>
        <w:numPr>
          <w:ilvl w:val="1"/>
          <w:numId w:val="20"/>
        </w:numPr>
        <w:rPr>
          <w:b/>
          <w:i/>
          <w:color w:val="A0CA1B"/>
          <w:sz w:val="24"/>
          <w:u w:val="single"/>
        </w:rPr>
      </w:pPr>
      <w:r>
        <w:rPr>
          <w:b/>
          <w:bCs/>
          <w:i/>
          <w:iCs/>
          <w:color w:val="A0CA1B"/>
          <w:sz w:val="24"/>
          <w:u w:val="single"/>
          <w:lang w:val="fr-BE"/>
        </w:rPr>
        <w:t>Intervention minime</w:t>
      </w:r>
    </w:p>
    <w:p w14:paraId="10254897" w14:textId="77777777" w:rsidR="007A36BB" w:rsidRDefault="007A36BB" w:rsidP="00AE315E">
      <w:pPr>
        <w:pStyle w:val="Lijstalinea"/>
        <w:ind w:left="1440"/>
        <w:rPr>
          <w:b/>
          <w:i/>
          <w:color w:val="A0CA1B"/>
          <w:sz w:val="24"/>
          <w:u w:val="single"/>
        </w:rPr>
      </w:pPr>
    </w:p>
    <w:p w14:paraId="015E948A" w14:textId="77777777" w:rsidR="00596B47" w:rsidRPr="00E973DC" w:rsidRDefault="00596B47" w:rsidP="00AE315E">
      <w:pPr>
        <w:pStyle w:val="Lijstalinea"/>
        <w:ind w:left="0"/>
        <w:rPr>
          <w:sz w:val="24"/>
        </w:rPr>
      </w:pPr>
      <w:r>
        <w:rPr>
          <w:sz w:val="24"/>
          <w:lang w:val="fr-BE"/>
        </w:rPr>
        <w:t>Une intervention minime du professionnel de la santé au niveau du sevrage des somnifères a souvent aussi un effet positif même si le/la patient(e) est réticent(e) au départ.</w:t>
      </w:r>
    </w:p>
    <w:p w14:paraId="247510C8" w14:textId="77777777" w:rsidR="00596B47" w:rsidRPr="00E973DC" w:rsidRDefault="00596B47" w:rsidP="00AE315E">
      <w:pPr>
        <w:pStyle w:val="Lijstalinea"/>
        <w:ind w:left="0"/>
        <w:rPr>
          <w:sz w:val="24"/>
        </w:rPr>
      </w:pPr>
      <w:r>
        <w:rPr>
          <w:sz w:val="24"/>
          <w:lang w:val="fr-BE"/>
        </w:rPr>
        <w:t xml:space="preserve">Par interventions minimes, on sous-entend : </w:t>
      </w:r>
    </w:p>
    <w:p w14:paraId="3A11874C" w14:textId="77777777" w:rsidR="004526D5" w:rsidRPr="00E973DC" w:rsidRDefault="00E14F2E" w:rsidP="00AE315E">
      <w:pPr>
        <w:pStyle w:val="Lijstalinea"/>
        <w:numPr>
          <w:ilvl w:val="0"/>
          <w:numId w:val="27"/>
        </w:numPr>
        <w:rPr>
          <w:sz w:val="24"/>
        </w:rPr>
      </w:pPr>
      <w:r>
        <w:rPr>
          <w:sz w:val="24"/>
          <w:lang w:val="fr-BE"/>
        </w:rPr>
        <w:t>l'envoi d'un courrier conseillant d'arrêter de consommer des benzodiazépines</w:t>
      </w:r>
    </w:p>
    <w:p w14:paraId="4D804E41" w14:textId="77777777" w:rsidR="004526D5" w:rsidRPr="00E973DC" w:rsidRDefault="00E14F2E" w:rsidP="00AE315E">
      <w:pPr>
        <w:pStyle w:val="Lijstalinea"/>
        <w:numPr>
          <w:ilvl w:val="0"/>
          <w:numId w:val="27"/>
        </w:numPr>
        <w:rPr>
          <w:sz w:val="24"/>
        </w:rPr>
      </w:pPr>
      <w:r>
        <w:rPr>
          <w:sz w:val="24"/>
          <w:lang w:val="fr-BE"/>
        </w:rPr>
        <w:t>la distribution d'informations (d'auto-assistance) (pharmacien, médecin généraliste...)</w:t>
      </w:r>
    </w:p>
    <w:p w14:paraId="4E46FB77" w14:textId="77777777" w:rsidR="004526D5" w:rsidRDefault="00E14F2E" w:rsidP="00AE315E">
      <w:pPr>
        <w:pStyle w:val="Lijstalinea"/>
        <w:numPr>
          <w:ilvl w:val="0"/>
          <w:numId w:val="27"/>
        </w:numPr>
        <w:rPr>
          <w:sz w:val="24"/>
        </w:rPr>
      </w:pPr>
      <w:r>
        <w:rPr>
          <w:sz w:val="24"/>
          <w:lang w:val="fr-BE"/>
        </w:rPr>
        <w:lastRenderedPageBreak/>
        <w:t xml:space="preserve">une brève consultation chez le médecin généraliste. </w:t>
      </w:r>
    </w:p>
    <w:p w14:paraId="1429D4A2" w14:textId="77777777" w:rsidR="00556708" w:rsidRPr="00E973DC" w:rsidRDefault="00556708" w:rsidP="00AE315E">
      <w:pPr>
        <w:pStyle w:val="Lijstalinea"/>
        <w:ind w:left="1068"/>
        <w:rPr>
          <w:sz w:val="24"/>
        </w:rPr>
      </w:pPr>
    </w:p>
    <w:p w14:paraId="23CEFA82" w14:textId="77777777" w:rsidR="00596B47" w:rsidRDefault="00596B47" w:rsidP="00C34ABC">
      <w:pPr>
        <w:pStyle w:val="Lijstalinea"/>
        <w:ind w:left="0"/>
        <w:jc w:val="both"/>
        <w:rPr>
          <w:rFonts w:asciiTheme="minorHAnsi" w:hAnsiTheme="minorHAnsi" w:cs="Tahoma"/>
          <w:sz w:val="24"/>
        </w:rPr>
      </w:pPr>
      <w:r>
        <w:rPr>
          <w:rFonts w:asciiTheme="minorHAnsi" w:hAnsiTheme="minorHAnsi" w:cs="Tahoma"/>
          <w:sz w:val="24"/>
          <w:lang w:val="fr-BE"/>
        </w:rPr>
        <w:t xml:space="preserve">Il ressort de l'étude canadienne suivante qu'une intervention minime chez le pharmacien peut certainement jouer un rôle dans la motivation des patients à se sevrer de leurs somnifères : </w:t>
      </w:r>
    </w:p>
    <w:p w14:paraId="566D14C8" w14:textId="77777777" w:rsidR="00556708" w:rsidRPr="00E973DC" w:rsidRDefault="00556708" w:rsidP="00596B47">
      <w:pPr>
        <w:pStyle w:val="Lijstalinea"/>
        <w:ind w:left="0"/>
        <w:jc w:val="both"/>
        <w:rPr>
          <w:rFonts w:asciiTheme="minorHAnsi" w:hAnsiTheme="minorHAnsi" w:cs="Tahoma"/>
          <w:sz w:val="24"/>
        </w:rPr>
      </w:pPr>
    </w:p>
    <w:p w14:paraId="31C32868" w14:textId="6D3540E8" w:rsidR="00596B47" w:rsidRPr="00E973DC" w:rsidRDefault="00596B47" w:rsidP="00FC4E39">
      <w:pPr>
        <w:pStyle w:val="Lijstalinea"/>
        <w:pBdr>
          <w:top w:val="single" w:sz="4" w:space="1" w:color="auto"/>
          <w:left w:val="single" w:sz="4" w:space="4" w:color="auto"/>
          <w:bottom w:val="single" w:sz="4" w:space="1" w:color="auto"/>
          <w:right w:val="single" w:sz="4" w:space="4" w:color="auto"/>
        </w:pBdr>
        <w:ind w:left="1068"/>
        <w:jc w:val="both"/>
        <w:rPr>
          <w:rFonts w:asciiTheme="minorHAnsi" w:hAnsiTheme="minorHAnsi" w:cs="Tahoma"/>
          <w:sz w:val="24"/>
        </w:rPr>
      </w:pPr>
      <w:r>
        <w:rPr>
          <w:rFonts w:asciiTheme="minorHAnsi" w:hAnsiTheme="minorHAnsi" w:cs="Tahoma"/>
          <w:sz w:val="24"/>
          <w:lang w:val="fr-BE"/>
        </w:rPr>
        <w:t xml:space="preserve">Une récente étude clinique pragmatique, randomisée par grappes, menée au Canada, a investigué l'effet d'une intervention minime du pharmacien sur la prescription non judicieuse de benzodiazépines chez les personnes âgées (1). Les auteurs ont recruté, auprès de 30 pharmacies, 303 seniors de plus de 65 ans résidant à domicile (âge moyen de 75 ans) à qui l'on avait prescrit au moins 5 médicaments et au moins une benzodiazépine pendant au moins 3 mois successifs. Les participants à l'étude consommaient des benzodiazépines depuis environ 10 ans en moyenne, avec une dose quotidienne moyenne équivalente à 1,3 mg de </w:t>
      </w:r>
      <w:proofErr w:type="spellStart"/>
      <w:r>
        <w:rPr>
          <w:rFonts w:asciiTheme="minorHAnsi" w:hAnsiTheme="minorHAnsi" w:cs="Tahoma"/>
          <w:sz w:val="24"/>
          <w:lang w:val="fr-BE"/>
        </w:rPr>
        <w:t>lorazépam</w:t>
      </w:r>
      <w:proofErr w:type="spellEnd"/>
      <w:r>
        <w:rPr>
          <w:rFonts w:asciiTheme="minorHAnsi" w:hAnsiTheme="minorHAnsi" w:cs="Tahoma"/>
          <w:sz w:val="24"/>
          <w:lang w:val="fr-BE"/>
        </w:rPr>
        <w:t>. Les patients atteints de démence ou d'un trouble psychique sévère ont été exclus. Les personnes âgées du groupe interventionnel ont reçu par courrier un livret d'information expliquant les inconvénients des benzodiazépines et les traitements alternatifs disponibles pour les troubles du sommeil et de l'anxiété. Un protocole de sevrage de la benzodiazépine consommée de manière chronique leur était également simultanément proposé, avec la recommandation d'en discuter avec le médecin généraliste ou le pharmacien. En effet, entreprendre seul un sevrage sans le soutien d'un professionnel de la santé n'est pas dénué de risques et l'arrêt brutal peut s'accompagner de</w:t>
      </w:r>
      <w:r>
        <w:rPr>
          <w:rFonts w:ascii="Tahoma" w:hAnsi="Tahoma" w:cs="Tahoma"/>
          <w:lang w:val="fr-BE"/>
        </w:rPr>
        <w:t xml:space="preserve"> </w:t>
      </w:r>
      <w:r>
        <w:rPr>
          <w:rFonts w:asciiTheme="minorHAnsi" w:hAnsiTheme="minorHAnsi" w:cs="Tahoma"/>
          <w:sz w:val="24"/>
          <w:lang w:val="fr-BE"/>
        </w:rPr>
        <w:t>symptômes de sevrage tels que symptômes d'anxiété, insomnie, confusion, hallucinations et cauchemars (2).</w:t>
      </w:r>
    </w:p>
    <w:p w14:paraId="26F1D8E7" w14:textId="77777777" w:rsidR="00596B47" w:rsidRPr="00E973DC" w:rsidRDefault="00596B47" w:rsidP="00FC4E39">
      <w:pPr>
        <w:pBdr>
          <w:top w:val="single" w:sz="4" w:space="1" w:color="auto"/>
          <w:left w:val="single" w:sz="4" w:space="4" w:color="auto"/>
          <w:bottom w:val="single" w:sz="4" w:space="1" w:color="auto"/>
          <w:right w:val="single" w:sz="4" w:space="4" w:color="auto"/>
        </w:pBdr>
        <w:ind w:left="1068"/>
        <w:jc w:val="both"/>
        <w:rPr>
          <w:rFonts w:asciiTheme="minorHAnsi" w:hAnsiTheme="minorHAnsi" w:cs="Tahoma"/>
          <w:b/>
          <w:sz w:val="24"/>
        </w:rPr>
      </w:pPr>
      <w:r>
        <w:rPr>
          <w:rFonts w:asciiTheme="minorHAnsi" w:hAnsiTheme="minorHAnsi" w:cs="Tahoma"/>
          <w:b/>
          <w:bCs/>
          <w:sz w:val="24"/>
          <w:lang w:val="fr-BE"/>
        </w:rPr>
        <w:t xml:space="preserve">Résultat : </w:t>
      </w:r>
    </w:p>
    <w:p w14:paraId="23515458" w14:textId="66F941BE" w:rsidR="007C768F" w:rsidRPr="00E973DC" w:rsidRDefault="00596B47" w:rsidP="00A6613F">
      <w:pPr>
        <w:pBdr>
          <w:top w:val="single" w:sz="4" w:space="1" w:color="auto"/>
          <w:left w:val="single" w:sz="4" w:space="4" w:color="auto"/>
          <w:bottom w:val="single" w:sz="4" w:space="1" w:color="auto"/>
          <w:right w:val="single" w:sz="4" w:space="4" w:color="auto"/>
        </w:pBdr>
        <w:spacing w:after="360" w:line="240" w:lineRule="auto"/>
        <w:ind w:left="1068"/>
        <w:jc w:val="both"/>
        <w:rPr>
          <w:rFonts w:asciiTheme="minorHAnsi" w:eastAsia="Times New Roman" w:hAnsiTheme="minorHAnsi" w:cs="Tahoma"/>
          <w:sz w:val="24"/>
        </w:rPr>
      </w:pPr>
      <w:r>
        <w:rPr>
          <w:rFonts w:asciiTheme="minorHAnsi" w:eastAsia="Times New Roman" w:hAnsiTheme="minorHAnsi" w:cs="Tahoma"/>
          <w:sz w:val="24"/>
          <w:lang w:val="fr-BE"/>
        </w:rPr>
        <w:t>Il ressort de cette étude que le pharmacien doit envoyer par courrier un livret d'information avec protocole de sevrage à quatre personnes âgées sous consommation chronique de benzodiazépines pour qu'une personne âgée mette fin à son utilisation de benzodiazépines. Toutefois, la benzodiazépine a été remplacée par un antidépresseur chez plus de 10 % des personnes âgées, ce qui n'est pas réellement l'objectif.</w:t>
      </w:r>
    </w:p>
    <w:p w14:paraId="4B7BC48B" w14:textId="77777777" w:rsidR="00596B47" w:rsidRDefault="00596B47" w:rsidP="00A6613F">
      <w:pPr>
        <w:pBdr>
          <w:top w:val="single" w:sz="4" w:space="0" w:color="auto"/>
          <w:left w:val="single" w:sz="4" w:space="4" w:color="auto"/>
          <w:bottom w:val="single" w:sz="4" w:space="1" w:color="auto"/>
          <w:right w:val="single" w:sz="4" w:space="4" w:color="auto"/>
        </w:pBdr>
        <w:spacing w:line="240" w:lineRule="auto"/>
        <w:ind w:left="1068"/>
        <w:rPr>
          <w:rFonts w:ascii="Tahoma" w:eastAsia="Times New Roman" w:hAnsi="Tahoma" w:cs="Tahoma"/>
          <w:i/>
          <w:color w:val="333333"/>
        </w:rPr>
      </w:pPr>
      <w:r>
        <w:rPr>
          <w:rFonts w:ascii="Tahoma" w:eastAsia="Times New Roman" w:hAnsi="Tahoma" w:cs="Tahoma"/>
          <w:i/>
          <w:iCs/>
          <w:color w:val="333333"/>
          <w:lang w:val="fr-BE"/>
        </w:rPr>
        <w:t xml:space="preserve">Source : </w:t>
      </w:r>
    </w:p>
    <w:p w14:paraId="5D014420" w14:textId="77777777" w:rsidR="00EA011E" w:rsidRPr="00E973DC" w:rsidRDefault="00EA011E" w:rsidP="00A6613F">
      <w:pPr>
        <w:pBdr>
          <w:top w:val="single" w:sz="4" w:space="0" w:color="auto"/>
          <w:left w:val="single" w:sz="4" w:space="4" w:color="auto"/>
          <w:bottom w:val="single" w:sz="4" w:space="1" w:color="auto"/>
          <w:right w:val="single" w:sz="4" w:space="4" w:color="auto"/>
        </w:pBdr>
        <w:spacing w:line="240" w:lineRule="auto"/>
        <w:ind w:left="1068"/>
        <w:rPr>
          <w:rFonts w:ascii="Tahoma" w:eastAsia="Times New Roman" w:hAnsi="Tahoma" w:cs="Tahoma"/>
          <w:color w:val="333333"/>
        </w:rPr>
      </w:pPr>
      <w:r>
        <w:rPr>
          <w:rFonts w:ascii="Tahoma" w:eastAsia="Times New Roman" w:hAnsi="Tahoma" w:cs="Tahoma"/>
          <w:i/>
          <w:iCs/>
          <w:color w:val="333333"/>
          <w:lang w:val="fr-BE"/>
        </w:rPr>
        <w:t xml:space="preserve">1. Rédaction </w:t>
      </w:r>
      <w:proofErr w:type="spellStart"/>
      <w:r>
        <w:rPr>
          <w:rFonts w:ascii="Tahoma" w:eastAsia="Times New Roman" w:hAnsi="Tahoma" w:cs="Tahoma"/>
          <w:i/>
          <w:iCs/>
          <w:color w:val="333333"/>
          <w:lang w:val="fr-BE"/>
        </w:rPr>
        <w:t>Minerva</w:t>
      </w:r>
      <w:proofErr w:type="spellEnd"/>
      <w:r>
        <w:rPr>
          <w:rFonts w:ascii="Tahoma" w:eastAsia="Times New Roman" w:hAnsi="Tahoma" w:cs="Tahoma"/>
          <w:i/>
          <w:iCs/>
          <w:color w:val="333333"/>
          <w:lang w:val="fr-BE"/>
        </w:rPr>
        <w:t xml:space="preserve">. Une intervention minime du pharmacien peut-elle réduire l’utilisation des benzodiazépines chez les personnes âgées ? </w:t>
      </w:r>
      <w:proofErr w:type="spellStart"/>
      <w:r>
        <w:rPr>
          <w:rFonts w:ascii="Tahoma" w:eastAsia="Times New Roman" w:hAnsi="Tahoma" w:cs="Tahoma"/>
          <w:i/>
          <w:iCs/>
          <w:color w:val="333333"/>
          <w:lang w:val="fr-BE"/>
        </w:rPr>
        <w:t>Minerva</w:t>
      </w:r>
      <w:proofErr w:type="spellEnd"/>
      <w:r>
        <w:rPr>
          <w:rFonts w:ascii="Tahoma" w:eastAsia="Times New Roman" w:hAnsi="Tahoma" w:cs="Tahoma"/>
          <w:i/>
          <w:iCs/>
          <w:color w:val="333333"/>
          <w:lang w:val="fr-BE"/>
        </w:rPr>
        <w:t xml:space="preserve"> Online 15/12/2014. Analyse de </w:t>
      </w:r>
      <w:proofErr w:type="spellStart"/>
      <w:r>
        <w:rPr>
          <w:rFonts w:ascii="Tahoma" w:eastAsia="Times New Roman" w:hAnsi="Tahoma" w:cs="Tahoma"/>
          <w:i/>
          <w:iCs/>
          <w:color w:val="333333"/>
          <w:lang w:val="fr-BE"/>
        </w:rPr>
        <w:t>Tannenbaum</w:t>
      </w:r>
      <w:proofErr w:type="spellEnd"/>
      <w:r>
        <w:rPr>
          <w:rFonts w:ascii="Tahoma" w:eastAsia="Times New Roman" w:hAnsi="Tahoma" w:cs="Tahoma"/>
          <w:i/>
          <w:iCs/>
          <w:color w:val="333333"/>
          <w:lang w:val="fr-BE"/>
        </w:rPr>
        <w:t xml:space="preserve"> C, Martin P, </w:t>
      </w:r>
      <w:proofErr w:type="spellStart"/>
      <w:r>
        <w:rPr>
          <w:rFonts w:ascii="Tahoma" w:eastAsia="Times New Roman" w:hAnsi="Tahoma" w:cs="Tahoma"/>
          <w:i/>
          <w:iCs/>
          <w:color w:val="333333"/>
          <w:lang w:val="fr-BE"/>
        </w:rPr>
        <w:t>Tamblyn</w:t>
      </w:r>
      <w:proofErr w:type="spellEnd"/>
      <w:r>
        <w:rPr>
          <w:rFonts w:ascii="Tahoma" w:eastAsia="Times New Roman" w:hAnsi="Tahoma" w:cs="Tahoma"/>
          <w:i/>
          <w:iCs/>
          <w:color w:val="333333"/>
          <w:lang w:val="fr-BE"/>
        </w:rPr>
        <w:t xml:space="preserve"> R, et al. </w:t>
      </w:r>
      <w:proofErr w:type="spellStart"/>
      <w:r>
        <w:rPr>
          <w:rFonts w:ascii="Tahoma" w:eastAsia="Times New Roman" w:hAnsi="Tahoma" w:cs="Tahoma"/>
          <w:color w:val="333333"/>
          <w:lang w:val="fr-BE"/>
        </w:rPr>
        <w:t>Reduction</w:t>
      </w:r>
      <w:proofErr w:type="spellEnd"/>
      <w:r>
        <w:rPr>
          <w:rFonts w:ascii="Tahoma" w:eastAsia="Times New Roman" w:hAnsi="Tahoma" w:cs="Tahoma"/>
          <w:color w:val="333333"/>
          <w:lang w:val="fr-BE"/>
        </w:rPr>
        <w:t xml:space="preserve"> of </w:t>
      </w:r>
      <w:proofErr w:type="spellStart"/>
      <w:r>
        <w:rPr>
          <w:rFonts w:ascii="Tahoma" w:eastAsia="Times New Roman" w:hAnsi="Tahoma" w:cs="Tahoma"/>
          <w:color w:val="333333"/>
          <w:lang w:val="fr-BE"/>
        </w:rPr>
        <w:t>inappropriate</w:t>
      </w:r>
      <w:proofErr w:type="spellEnd"/>
      <w:r>
        <w:rPr>
          <w:rFonts w:ascii="Tahoma" w:eastAsia="Times New Roman" w:hAnsi="Tahoma" w:cs="Tahoma"/>
          <w:color w:val="333333"/>
          <w:lang w:val="fr-BE"/>
        </w:rPr>
        <w:t xml:space="preserve"> </w:t>
      </w:r>
      <w:proofErr w:type="spellStart"/>
      <w:r>
        <w:rPr>
          <w:rFonts w:ascii="Tahoma" w:eastAsia="Times New Roman" w:hAnsi="Tahoma" w:cs="Tahoma"/>
          <w:color w:val="333333"/>
          <w:lang w:val="fr-BE"/>
        </w:rPr>
        <w:t>benzodiazepine</w:t>
      </w:r>
      <w:proofErr w:type="spellEnd"/>
      <w:r>
        <w:rPr>
          <w:rFonts w:ascii="Tahoma" w:eastAsia="Times New Roman" w:hAnsi="Tahoma" w:cs="Tahoma"/>
          <w:color w:val="333333"/>
          <w:lang w:val="fr-BE"/>
        </w:rPr>
        <w:t xml:space="preserve"> prescriptions </w:t>
      </w:r>
      <w:proofErr w:type="spellStart"/>
      <w:r>
        <w:rPr>
          <w:rFonts w:ascii="Tahoma" w:eastAsia="Times New Roman" w:hAnsi="Tahoma" w:cs="Tahoma"/>
          <w:color w:val="333333"/>
          <w:lang w:val="fr-BE"/>
        </w:rPr>
        <w:t>among</w:t>
      </w:r>
      <w:proofErr w:type="spellEnd"/>
      <w:r>
        <w:rPr>
          <w:rFonts w:ascii="Tahoma" w:eastAsia="Times New Roman" w:hAnsi="Tahoma" w:cs="Tahoma"/>
          <w:color w:val="333333"/>
          <w:lang w:val="fr-BE"/>
        </w:rPr>
        <w:t xml:space="preserve"> </w:t>
      </w:r>
      <w:proofErr w:type="spellStart"/>
      <w:r>
        <w:rPr>
          <w:rFonts w:ascii="Tahoma" w:eastAsia="Times New Roman" w:hAnsi="Tahoma" w:cs="Tahoma"/>
          <w:color w:val="333333"/>
          <w:lang w:val="fr-BE"/>
        </w:rPr>
        <w:t>older</w:t>
      </w:r>
      <w:proofErr w:type="spellEnd"/>
      <w:r>
        <w:rPr>
          <w:rFonts w:ascii="Tahoma" w:eastAsia="Times New Roman" w:hAnsi="Tahoma" w:cs="Tahoma"/>
          <w:color w:val="333333"/>
          <w:lang w:val="fr-BE"/>
        </w:rPr>
        <w:t xml:space="preserve"> </w:t>
      </w:r>
      <w:proofErr w:type="spellStart"/>
      <w:r>
        <w:rPr>
          <w:rFonts w:ascii="Tahoma" w:eastAsia="Times New Roman" w:hAnsi="Tahoma" w:cs="Tahoma"/>
          <w:color w:val="333333"/>
          <w:lang w:val="fr-BE"/>
        </w:rPr>
        <w:t>adults</w:t>
      </w:r>
      <w:proofErr w:type="spellEnd"/>
      <w:r>
        <w:rPr>
          <w:rFonts w:ascii="Tahoma" w:eastAsia="Times New Roman" w:hAnsi="Tahoma" w:cs="Tahoma"/>
          <w:color w:val="333333"/>
          <w:lang w:val="fr-BE"/>
        </w:rPr>
        <w:t xml:space="preserve"> </w:t>
      </w:r>
      <w:proofErr w:type="spellStart"/>
      <w:r>
        <w:rPr>
          <w:rFonts w:ascii="Tahoma" w:eastAsia="Times New Roman" w:hAnsi="Tahoma" w:cs="Tahoma"/>
          <w:color w:val="333333"/>
          <w:lang w:val="fr-BE"/>
        </w:rPr>
        <w:t>through</w:t>
      </w:r>
      <w:proofErr w:type="spellEnd"/>
      <w:r>
        <w:rPr>
          <w:rFonts w:ascii="Tahoma" w:eastAsia="Times New Roman" w:hAnsi="Tahoma" w:cs="Tahoma"/>
          <w:color w:val="333333"/>
          <w:lang w:val="fr-BE"/>
        </w:rPr>
        <w:t xml:space="preserve"> direct patient </w:t>
      </w:r>
      <w:proofErr w:type="spellStart"/>
      <w:r>
        <w:rPr>
          <w:rFonts w:ascii="Tahoma" w:eastAsia="Times New Roman" w:hAnsi="Tahoma" w:cs="Tahoma"/>
          <w:color w:val="333333"/>
          <w:lang w:val="fr-BE"/>
        </w:rPr>
        <w:t>education</w:t>
      </w:r>
      <w:proofErr w:type="spellEnd"/>
      <w:r>
        <w:rPr>
          <w:rFonts w:ascii="Tahoma" w:eastAsia="Times New Roman" w:hAnsi="Tahoma" w:cs="Tahoma"/>
          <w:color w:val="333333"/>
          <w:lang w:val="fr-BE"/>
        </w:rPr>
        <w:t xml:space="preserve">: the EMPOWER cluster </w:t>
      </w:r>
      <w:proofErr w:type="spellStart"/>
      <w:r>
        <w:rPr>
          <w:rFonts w:ascii="Tahoma" w:eastAsia="Times New Roman" w:hAnsi="Tahoma" w:cs="Tahoma"/>
          <w:color w:val="333333"/>
          <w:lang w:val="fr-BE"/>
        </w:rPr>
        <w:t>randomized</w:t>
      </w:r>
      <w:proofErr w:type="spellEnd"/>
      <w:r>
        <w:rPr>
          <w:rFonts w:ascii="Tahoma" w:eastAsia="Times New Roman" w:hAnsi="Tahoma" w:cs="Tahoma"/>
          <w:color w:val="333333"/>
          <w:lang w:val="fr-BE"/>
        </w:rPr>
        <w:t xml:space="preserve"> trial.</w:t>
      </w:r>
      <w:r>
        <w:rPr>
          <w:rFonts w:ascii="Tahoma" w:eastAsia="Times New Roman" w:hAnsi="Tahoma" w:cs="Tahoma"/>
          <w:i/>
          <w:iCs/>
          <w:color w:val="333333"/>
          <w:lang w:val="fr-BE"/>
        </w:rPr>
        <w:t xml:space="preserve"> JAMA Intern Med 2014;174:890-8.</w:t>
      </w:r>
    </w:p>
    <w:p w14:paraId="149F6ADA" w14:textId="77777777" w:rsidR="00EA011E" w:rsidRPr="00E973DC" w:rsidRDefault="00EA011E" w:rsidP="00A6613F">
      <w:pPr>
        <w:pBdr>
          <w:top w:val="single" w:sz="4" w:space="0" w:color="auto"/>
          <w:left w:val="single" w:sz="4" w:space="4" w:color="auto"/>
          <w:bottom w:val="single" w:sz="4" w:space="1" w:color="auto"/>
          <w:right w:val="single" w:sz="4" w:space="4" w:color="auto"/>
        </w:pBdr>
        <w:ind w:left="1068"/>
        <w:rPr>
          <w:szCs w:val="22"/>
        </w:rPr>
      </w:pPr>
      <w:r>
        <w:rPr>
          <w:rFonts w:ascii="Tahoma" w:eastAsia="Times New Roman" w:hAnsi="Tahoma" w:cs="Tahoma"/>
          <w:i/>
          <w:iCs/>
          <w:color w:val="333333"/>
          <w:lang w:val="fr-BE"/>
        </w:rPr>
        <w:t xml:space="preserve">2. Centre belge d'information </w:t>
      </w:r>
      <w:proofErr w:type="spellStart"/>
      <w:r>
        <w:rPr>
          <w:rFonts w:ascii="Tahoma" w:eastAsia="Times New Roman" w:hAnsi="Tahoma" w:cs="Tahoma"/>
          <w:i/>
          <w:iCs/>
          <w:color w:val="333333"/>
          <w:lang w:val="fr-BE"/>
        </w:rPr>
        <w:t>pharmacothérapeutique</w:t>
      </w:r>
      <w:proofErr w:type="spellEnd"/>
      <w:r>
        <w:rPr>
          <w:rFonts w:ascii="Tahoma" w:eastAsia="Times New Roman" w:hAnsi="Tahoma" w:cs="Tahoma"/>
          <w:i/>
          <w:iCs/>
          <w:color w:val="333333"/>
          <w:lang w:val="fr-BE"/>
        </w:rPr>
        <w:t xml:space="preserve"> (CBIP). Prise en charge de l'insomnie. </w:t>
      </w:r>
      <w:proofErr w:type="spellStart"/>
      <w:r>
        <w:rPr>
          <w:rFonts w:ascii="Tahoma" w:eastAsia="Times New Roman" w:hAnsi="Tahoma" w:cs="Tahoma"/>
          <w:i/>
          <w:iCs/>
          <w:color w:val="333333"/>
          <w:lang w:val="fr-BE"/>
        </w:rPr>
        <w:t>Folia</w:t>
      </w:r>
      <w:proofErr w:type="spellEnd"/>
      <w:r>
        <w:rPr>
          <w:rFonts w:ascii="Tahoma" w:eastAsia="Times New Roman" w:hAnsi="Tahoma" w:cs="Tahoma"/>
          <w:i/>
          <w:iCs/>
          <w:color w:val="333333"/>
          <w:lang w:val="fr-BE"/>
        </w:rPr>
        <w:t xml:space="preserve"> </w:t>
      </w:r>
      <w:proofErr w:type="spellStart"/>
      <w:r>
        <w:rPr>
          <w:rFonts w:ascii="Tahoma" w:eastAsia="Times New Roman" w:hAnsi="Tahoma" w:cs="Tahoma"/>
          <w:i/>
          <w:iCs/>
          <w:color w:val="333333"/>
          <w:lang w:val="fr-BE"/>
        </w:rPr>
        <w:t>Pharmacotherapeutica</w:t>
      </w:r>
      <w:proofErr w:type="spellEnd"/>
      <w:r>
        <w:rPr>
          <w:rFonts w:ascii="Tahoma" w:eastAsia="Times New Roman" w:hAnsi="Tahoma" w:cs="Tahoma"/>
          <w:i/>
          <w:iCs/>
          <w:color w:val="333333"/>
          <w:lang w:val="fr-BE"/>
        </w:rPr>
        <w:t xml:space="preserve"> 2009;36:37-41.</w:t>
      </w:r>
    </w:p>
    <w:p w14:paraId="0AB1AB32" w14:textId="77777777" w:rsidR="00EA011E" w:rsidRPr="00AE315E" w:rsidRDefault="00EA011E" w:rsidP="00A6613F">
      <w:pPr>
        <w:pBdr>
          <w:top w:val="single" w:sz="4" w:space="0" w:color="auto"/>
          <w:left w:val="single" w:sz="4" w:space="4" w:color="auto"/>
          <w:bottom w:val="single" w:sz="4" w:space="1" w:color="auto"/>
          <w:right w:val="single" w:sz="4" w:space="4" w:color="auto"/>
        </w:pBdr>
        <w:spacing w:line="240" w:lineRule="auto"/>
        <w:ind w:left="1068"/>
        <w:rPr>
          <w:rFonts w:ascii="Tahoma" w:eastAsia="Times New Roman" w:hAnsi="Tahoma" w:cs="Tahoma"/>
          <w:color w:val="333333"/>
        </w:rPr>
      </w:pPr>
    </w:p>
    <w:p w14:paraId="5681CF90" w14:textId="77777777" w:rsidR="00596B47" w:rsidRPr="00596B47" w:rsidRDefault="00596B47" w:rsidP="00596B47">
      <w:pPr>
        <w:pStyle w:val="Lijstalinea"/>
        <w:ind w:left="1440"/>
        <w:rPr>
          <w:szCs w:val="22"/>
        </w:rPr>
      </w:pPr>
    </w:p>
    <w:p w14:paraId="4D04A772" w14:textId="77777777" w:rsidR="00737288" w:rsidRDefault="00A77787" w:rsidP="00AE315E">
      <w:pPr>
        <w:pStyle w:val="Lijstalinea"/>
        <w:numPr>
          <w:ilvl w:val="1"/>
          <w:numId w:val="20"/>
        </w:numPr>
        <w:rPr>
          <w:b/>
          <w:i/>
          <w:color w:val="A0CA1B"/>
          <w:sz w:val="24"/>
          <w:u w:val="single"/>
        </w:rPr>
      </w:pPr>
      <w:r>
        <w:rPr>
          <w:b/>
          <w:bCs/>
          <w:i/>
          <w:iCs/>
          <w:color w:val="A0CA1B"/>
          <w:sz w:val="24"/>
          <w:u w:val="single"/>
          <w:lang w:val="fr-BE"/>
        </w:rPr>
        <w:lastRenderedPageBreak/>
        <w:t>Recommandations pour les médecins et les pharmaciens</w:t>
      </w:r>
    </w:p>
    <w:p w14:paraId="46989BFA" w14:textId="77777777" w:rsidR="000D69BE" w:rsidRDefault="000D69BE" w:rsidP="000D69BE">
      <w:pPr>
        <w:pStyle w:val="Lijstalinea"/>
        <w:ind w:left="1440"/>
        <w:rPr>
          <w:b/>
          <w:i/>
          <w:color w:val="A0CA1B"/>
          <w:sz w:val="24"/>
          <w:u w:val="single"/>
        </w:rPr>
      </w:pPr>
    </w:p>
    <w:p w14:paraId="67A49E4F" w14:textId="5CDF2D9E" w:rsidR="000D69BE" w:rsidRDefault="000D69BE" w:rsidP="00AE315E">
      <w:pPr>
        <w:pStyle w:val="Lijstalinea"/>
        <w:numPr>
          <w:ilvl w:val="0"/>
          <w:numId w:val="14"/>
        </w:numPr>
        <w:rPr>
          <w:sz w:val="24"/>
        </w:rPr>
      </w:pPr>
      <w:r>
        <w:rPr>
          <w:sz w:val="24"/>
          <w:u w:val="single"/>
          <w:lang w:val="fr-BE"/>
        </w:rPr>
        <w:t>Algorithmes pour un usage rationnel des psychotropes dans le cadre du risque de chutes chez les personnes âgées (voir annexe)</w:t>
      </w:r>
      <w:r>
        <w:rPr>
          <w:sz w:val="24"/>
          <w:lang w:val="fr-BE"/>
        </w:rPr>
        <w:t xml:space="preserve"> : ces algorithmes informent les professionnels de la santé, tels que médecins, pharmaciens, infirmiers, etc., de l'influence des psychotropes sur l'augmentation du risque de chutes chez les personnes âgées et les assistent dans la rationalisation et l'éventuel sevrage/arrêt des psychotropes. </w:t>
      </w:r>
    </w:p>
    <w:p w14:paraId="315A2A65" w14:textId="77777777" w:rsidR="000D69BE" w:rsidRPr="005875EC" w:rsidRDefault="000D69BE" w:rsidP="00AE315E">
      <w:pPr>
        <w:pStyle w:val="Lijstalinea"/>
        <w:numPr>
          <w:ilvl w:val="3"/>
          <w:numId w:val="14"/>
        </w:numPr>
        <w:spacing w:after="200"/>
        <w:rPr>
          <w:rFonts w:eastAsia="Times New Roman"/>
        </w:rPr>
      </w:pPr>
      <w:r>
        <w:rPr>
          <w:rFonts w:eastAsia="Times New Roman"/>
          <w:lang w:val="fr-BE"/>
        </w:rPr>
        <w:t>Informations de base des algorithmes pour un usage rationnel des psychotropes dans le cadre du risque de chutes chez les personnes âgées</w:t>
      </w:r>
    </w:p>
    <w:p w14:paraId="6B193B88" w14:textId="77777777" w:rsidR="000D69BE" w:rsidRPr="005875EC" w:rsidRDefault="00E46C41" w:rsidP="00AE315E">
      <w:pPr>
        <w:pStyle w:val="Lijstalinea"/>
        <w:numPr>
          <w:ilvl w:val="3"/>
          <w:numId w:val="14"/>
        </w:numPr>
        <w:spacing w:after="200"/>
        <w:rPr>
          <w:rFonts w:eastAsia="Times New Roman"/>
        </w:rPr>
      </w:pPr>
      <w:hyperlink r:id="rId13" w:history="1">
        <w:r w:rsidR="00A6613F">
          <w:rPr>
            <w:rStyle w:val="Hyperlink"/>
            <w:rFonts w:eastAsia="Times New Roman"/>
            <w:color w:val="auto"/>
            <w:lang w:val="fr-BE"/>
          </w:rPr>
          <w:t>Algorithme benzodiazépines/</w:t>
        </w:r>
        <w:r w:rsidR="00A6613F">
          <w:rPr>
            <w:rStyle w:val="Hyperlink"/>
            <w:rFonts w:eastAsia="Times New Roman"/>
            <w:i/>
            <w:iCs/>
            <w:color w:val="auto"/>
            <w:lang w:val="fr-BE"/>
          </w:rPr>
          <w:t>Z-</w:t>
        </w:r>
        <w:proofErr w:type="spellStart"/>
        <w:r w:rsidR="00A6613F">
          <w:rPr>
            <w:rStyle w:val="Hyperlink"/>
            <w:rFonts w:eastAsia="Times New Roman"/>
            <w:i/>
            <w:iCs/>
            <w:color w:val="auto"/>
            <w:lang w:val="fr-BE"/>
          </w:rPr>
          <w:t>drugs</w:t>
        </w:r>
        <w:proofErr w:type="spellEnd"/>
      </w:hyperlink>
    </w:p>
    <w:p w14:paraId="420DBE40" w14:textId="77777777" w:rsidR="000D69BE" w:rsidRPr="005875EC" w:rsidRDefault="00E46C41" w:rsidP="00AE315E">
      <w:pPr>
        <w:pStyle w:val="Lijstalinea"/>
        <w:numPr>
          <w:ilvl w:val="3"/>
          <w:numId w:val="14"/>
        </w:numPr>
        <w:spacing w:after="200"/>
        <w:rPr>
          <w:rFonts w:eastAsia="Times New Roman"/>
        </w:rPr>
      </w:pPr>
      <w:hyperlink r:id="rId14" w:history="1">
        <w:r w:rsidR="00A6613F">
          <w:rPr>
            <w:rStyle w:val="Hyperlink"/>
            <w:rFonts w:eastAsia="Times New Roman"/>
            <w:color w:val="auto"/>
            <w:lang w:val="fr-BE"/>
          </w:rPr>
          <w:t>Algorithme antidépresseurs</w:t>
        </w:r>
      </w:hyperlink>
    </w:p>
    <w:p w14:paraId="2448822E" w14:textId="77777777" w:rsidR="000D69BE" w:rsidRPr="000D69BE" w:rsidRDefault="00E46C41" w:rsidP="00AE315E">
      <w:pPr>
        <w:pStyle w:val="Lijstalinea"/>
        <w:numPr>
          <w:ilvl w:val="3"/>
          <w:numId w:val="14"/>
        </w:numPr>
        <w:spacing w:after="200"/>
        <w:rPr>
          <w:rFonts w:eastAsia="Times New Roman"/>
        </w:rPr>
      </w:pPr>
      <w:hyperlink r:id="rId15" w:history="1">
        <w:r w:rsidR="00A6613F">
          <w:rPr>
            <w:rStyle w:val="Hyperlink"/>
            <w:rFonts w:eastAsia="Times New Roman"/>
            <w:color w:val="auto"/>
            <w:lang w:val="fr-BE"/>
          </w:rPr>
          <w:t xml:space="preserve">Algorithme </w:t>
        </w:r>
      </w:hyperlink>
      <w:hyperlink r:id="rId16" w:history="1">
        <w:r w:rsidR="00A6613F">
          <w:rPr>
            <w:rStyle w:val="Hyperlink"/>
            <w:rFonts w:eastAsia="Times New Roman"/>
            <w:color w:val="auto"/>
            <w:lang w:val="fr-BE"/>
          </w:rPr>
          <w:t>antipsychotiques</w:t>
        </w:r>
      </w:hyperlink>
    </w:p>
    <w:p w14:paraId="0CB6EBE4" w14:textId="77777777" w:rsidR="00737288" w:rsidRPr="00FC4E39" w:rsidRDefault="00A77787" w:rsidP="00AE315E">
      <w:pPr>
        <w:pStyle w:val="Lijstalinea"/>
        <w:numPr>
          <w:ilvl w:val="0"/>
          <w:numId w:val="14"/>
        </w:numPr>
        <w:rPr>
          <w:sz w:val="24"/>
        </w:rPr>
      </w:pPr>
      <w:r>
        <w:rPr>
          <w:sz w:val="24"/>
          <w:u w:val="single"/>
          <w:lang w:val="fr-BE"/>
        </w:rPr>
        <w:t xml:space="preserve">Recommandation de </w:t>
      </w:r>
      <w:proofErr w:type="spellStart"/>
      <w:r>
        <w:rPr>
          <w:sz w:val="24"/>
          <w:u w:val="single"/>
          <w:lang w:val="fr-BE"/>
        </w:rPr>
        <w:t>Domus</w:t>
      </w:r>
      <w:proofErr w:type="spellEnd"/>
      <w:r>
        <w:rPr>
          <w:sz w:val="24"/>
          <w:u w:val="single"/>
          <w:lang w:val="fr-BE"/>
        </w:rPr>
        <w:t xml:space="preserve"> </w:t>
      </w:r>
      <w:proofErr w:type="spellStart"/>
      <w:r>
        <w:rPr>
          <w:sz w:val="24"/>
          <w:u w:val="single"/>
          <w:lang w:val="fr-BE"/>
        </w:rPr>
        <w:t>Medica</w:t>
      </w:r>
      <w:proofErr w:type="spellEnd"/>
      <w:r>
        <w:rPr>
          <w:sz w:val="24"/>
          <w:u w:val="single"/>
          <w:lang w:val="fr-BE"/>
        </w:rPr>
        <w:t> </w:t>
      </w:r>
      <w:r>
        <w:rPr>
          <w:sz w:val="24"/>
          <w:lang w:val="fr-BE"/>
        </w:rPr>
        <w:t>: « </w:t>
      </w:r>
      <w:proofErr w:type="spellStart"/>
      <w:r>
        <w:rPr>
          <w:i/>
          <w:iCs/>
          <w:sz w:val="24"/>
          <w:lang w:val="fr-BE"/>
        </w:rPr>
        <w:t>Aanpak</w:t>
      </w:r>
      <w:proofErr w:type="spellEnd"/>
      <w:r>
        <w:rPr>
          <w:i/>
          <w:iCs/>
          <w:sz w:val="24"/>
          <w:lang w:val="fr-BE"/>
        </w:rPr>
        <w:t xml:space="preserve"> van </w:t>
      </w:r>
      <w:proofErr w:type="spellStart"/>
      <w:r>
        <w:rPr>
          <w:i/>
          <w:iCs/>
          <w:sz w:val="24"/>
          <w:lang w:val="fr-BE"/>
        </w:rPr>
        <w:t>slapeloosheid</w:t>
      </w:r>
      <w:proofErr w:type="spellEnd"/>
      <w:r>
        <w:rPr>
          <w:i/>
          <w:iCs/>
          <w:sz w:val="24"/>
          <w:lang w:val="fr-BE"/>
        </w:rPr>
        <w:t xml:space="preserve"> in de 1</w:t>
      </w:r>
      <w:r>
        <w:rPr>
          <w:i/>
          <w:iCs/>
          <w:sz w:val="24"/>
          <w:vertAlign w:val="superscript"/>
          <w:lang w:val="fr-BE"/>
        </w:rPr>
        <w:t>ste</w:t>
      </w:r>
      <w:r>
        <w:rPr>
          <w:i/>
          <w:iCs/>
          <w:sz w:val="24"/>
          <w:lang w:val="fr-BE"/>
        </w:rPr>
        <w:t xml:space="preserve"> </w:t>
      </w:r>
      <w:proofErr w:type="spellStart"/>
      <w:r>
        <w:rPr>
          <w:i/>
          <w:iCs/>
          <w:sz w:val="24"/>
          <w:lang w:val="fr-BE"/>
        </w:rPr>
        <w:t>lijn</w:t>
      </w:r>
      <w:proofErr w:type="spellEnd"/>
      <w:r>
        <w:rPr>
          <w:sz w:val="24"/>
          <w:lang w:val="fr-BE"/>
        </w:rPr>
        <w:t> » (Prise en charge de l'insomnie en 1</w:t>
      </w:r>
      <w:r>
        <w:rPr>
          <w:sz w:val="24"/>
          <w:vertAlign w:val="superscript"/>
          <w:lang w:val="fr-BE"/>
        </w:rPr>
        <w:t>ère</w:t>
      </w:r>
      <w:r>
        <w:rPr>
          <w:sz w:val="24"/>
          <w:lang w:val="fr-BE"/>
        </w:rPr>
        <w:t xml:space="preserve"> ligne) (12/2011)</w:t>
      </w:r>
    </w:p>
    <w:p w14:paraId="608440C0" w14:textId="714DB15C" w:rsidR="00737288" w:rsidRPr="00731794" w:rsidRDefault="00A77787" w:rsidP="00AE315E">
      <w:pPr>
        <w:pStyle w:val="Lijstalinea"/>
        <w:numPr>
          <w:ilvl w:val="0"/>
          <w:numId w:val="14"/>
        </w:numPr>
        <w:rPr>
          <w:sz w:val="24"/>
        </w:rPr>
      </w:pPr>
      <w:r>
        <w:rPr>
          <w:sz w:val="24"/>
          <w:u w:val="single"/>
          <w:lang w:val="fr-BE"/>
        </w:rPr>
        <w:t>Recommandation de l'APB – Manuel d'aide aux pharmaciens</w:t>
      </w:r>
      <w:r>
        <w:rPr>
          <w:sz w:val="24"/>
          <w:lang w:val="fr-BE"/>
        </w:rPr>
        <w:t> : « Anxiété, stress et troubles du sommeil »</w:t>
      </w:r>
    </w:p>
    <w:p w14:paraId="4CB4E50F" w14:textId="77777777" w:rsidR="00737288" w:rsidRPr="00731794" w:rsidRDefault="00A77787" w:rsidP="00AE315E">
      <w:pPr>
        <w:pStyle w:val="Lijstalinea"/>
        <w:numPr>
          <w:ilvl w:val="2"/>
          <w:numId w:val="23"/>
        </w:numPr>
        <w:rPr>
          <w:sz w:val="24"/>
        </w:rPr>
      </w:pPr>
      <w:r>
        <w:rPr>
          <w:sz w:val="24"/>
          <w:lang w:val="fr-BE"/>
        </w:rPr>
        <w:t>Première délivrance et délivrances réitérées de benzodiazépines</w:t>
      </w:r>
    </w:p>
    <w:p w14:paraId="52C44C16" w14:textId="77777777" w:rsidR="00737288" w:rsidRPr="00731794" w:rsidRDefault="00A77787" w:rsidP="00AE315E">
      <w:pPr>
        <w:pStyle w:val="Lijstalinea"/>
        <w:numPr>
          <w:ilvl w:val="2"/>
          <w:numId w:val="23"/>
        </w:numPr>
        <w:rPr>
          <w:sz w:val="24"/>
        </w:rPr>
      </w:pPr>
      <w:r>
        <w:rPr>
          <w:sz w:val="24"/>
          <w:lang w:val="fr-BE"/>
        </w:rPr>
        <w:t>Traitement non médicamenteux</w:t>
      </w:r>
    </w:p>
    <w:p w14:paraId="4FA7C773" w14:textId="77777777" w:rsidR="00737288" w:rsidRDefault="00A77787" w:rsidP="00AE315E">
      <w:pPr>
        <w:pStyle w:val="Lijstalinea"/>
        <w:numPr>
          <w:ilvl w:val="2"/>
          <w:numId w:val="23"/>
        </w:numPr>
        <w:rPr>
          <w:sz w:val="24"/>
        </w:rPr>
      </w:pPr>
      <w:r>
        <w:rPr>
          <w:sz w:val="24"/>
          <w:lang w:val="fr-BE"/>
        </w:rPr>
        <w:t>Approche motivationnelle</w:t>
      </w:r>
    </w:p>
    <w:p w14:paraId="729B7059" w14:textId="77777777" w:rsidR="00FC4E39" w:rsidRDefault="00FC4E39" w:rsidP="00AE315E">
      <w:pPr>
        <w:pStyle w:val="Lijstalinea"/>
        <w:numPr>
          <w:ilvl w:val="0"/>
          <w:numId w:val="23"/>
        </w:numPr>
        <w:tabs>
          <w:tab w:val="clear" w:pos="720"/>
          <w:tab w:val="num" w:pos="1776"/>
        </w:tabs>
        <w:ind w:left="1776"/>
        <w:rPr>
          <w:sz w:val="24"/>
        </w:rPr>
      </w:pPr>
      <w:r>
        <w:rPr>
          <w:sz w:val="24"/>
          <w:u w:val="single"/>
          <w:lang w:val="fr-BE"/>
        </w:rPr>
        <w:t>Plateforme ZEPHYR</w:t>
      </w:r>
      <w:r>
        <w:rPr>
          <w:sz w:val="24"/>
          <w:lang w:val="fr-BE"/>
        </w:rPr>
        <w:t xml:space="preserve"> (Université de Gand) : e-learning relatif au sevrage des benzodiazépines</w:t>
      </w:r>
    </w:p>
    <w:p w14:paraId="503203E9" w14:textId="77777777" w:rsidR="00FC4E39" w:rsidRPr="00731794" w:rsidRDefault="000D69BE" w:rsidP="00AE315E">
      <w:pPr>
        <w:pStyle w:val="Lijstalinea"/>
        <w:numPr>
          <w:ilvl w:val="0"/>
          <w:numId w:val="23"/>
        </w:numPr>
        <w:tabs>
          <w:tab w:val="clear" w:pos="720"/>
          <w:tab w:val="num" w:pos="1776"/>
        </w:tabs>
        <w:ind w:left="1776"/>
        <w:rPr>
          <w:sz w:val="24"/>
        </w:rPr>
      </w:pPr>
      <w:r>
        <w:rPr>
          <w:sz w:val="24"/>
          <w:lang w:val="fr-BE"/>
        </w:rPr>
        <w:t>Site Internet du Service public fédéral de la santé publique : https://www.health.belgium.be/fr/sante/prenez-soin-de-vous/medication/somniferes-et-calmants</w:t>
      </w:r>
    </w:p>
    <w:p w14:paraId="29CCEBF8" w14:textId="77777777" w:rsidR="00737288" w:rsidRPr="00731794" w:rsidRDefault="00A77787" w:rsidP="00AE315E">
      <w:pPr>
        <w:pStyle w:val="Lijstalinea"/>
        <w:numPr>
          <w:ilvl w:val="0"/>
          <w:numId w:val="24"/>
        </w:numPr>
        <w:rPr>
          <w:sz w:val="24"/>
        </w:rPr>
      </w:pPr>
      <w:r>
        <w:rPr>
          <w:sz w:val="24"/>
          <w:lang w:val="fr-BE"/>
        </w:rPr>
        <w:t>Het Huis : apprendre en ligne comment mener une discussion motivationnelle (</w:t>
      </w:r>
      <w:hyperlink r:id="rId17" w:history="1">
        <w:r>
          <w:rPr>
            <w:rStyle w:val="Hyperlink"/>
            <w:sz w:val="24"/>
            <w:lang w:val="fr-BE"/>
          </w:rPr>
          <w:t>www.VAD.be</w:t>
        </w:r>
      </w:hyperlink>
      <w:r>
        <w:rPr>
          <w:sz w:val="24"/>
          <w:lang w:val="fr-BE"/>
        </w:rPr>
        <w:t>)</w:t>
      </w:r>
    </w:p>
    <w:p w14:paraId="35855945" w14:textId="77777777" w:rsidR="000D69BE" w:rsidRDefault="000D69BE" w:rsidP="000D69BE">
      <w:pPr>
        <w:pStyle w:val="Lijstalinea"/>
        <w:ind w:left="1440"/>
        <w:rPr>
          <w:b/>
          <w:i/>
          <w:color w:val="A0CA1B"/>
          <w:sz w:val="24"/>
          <w:u w:val="single"/>
        </w:rPr>
      </w:pPr>
    </w:p>
    <w:p w14:paraId="57BE6D2E" w14:textId="77777777" w:rsidR="00737288" w:rsidRDefault="000D69BE" w:rsidP="00AE315E">
      <w:pPr>
        <w:pStyle w:val="Lijstalinea"/>
        <w:numPr>
          <w:ilvl w:val="1"/>
          <w:numId w:val="20"/>
        </w:numPr>
        <w:rPr>
          <w:b/>
          <w:i/>
          <w:color w:val="A0CA1B"/>
          <w:sz w:val="24"/>
          <w:u w:val="single"/>
        </w:rPr>
      </w:pPr>
      <w:r>
        <w:rPr>
          <w:b/>
          <w:bCs/>
          <w:i/>
          <w:iCs/>
          <w:color w:val="A0CA1B"/>
          <w:sz w:val="24"/>
          <w:u w:val="single"/>
          <w:lang w:val="fr-BE"/>
        </w:rPr>
        <w:t>Matériel à disposition des patients</w:t>
      </w:r>
    </w:p>
    <w:p w14:paraId="3F6F51A2" w14:textId="77777777" w:rsidR="000D69BE" w:rsidRDefault="000D69BE" w:rsidP="000D69BE">
      <w:pPr>
        <w:pStyle w:val="Lijstalinea"/>
        <w:ind w:left="1440"/>
        <w:rPr>
          <w:b/>
          <w:i/>
          <w:color w:val="A0CA1B"/>
          <w:sz w:val="24"/>
          <w:u w:val="single"/>
        </w:rPr>
      </w:pPr>
    </w:p>
    <w:p w14:paraId="2C9B781D" w14:textId="359213BE" w:rsidR="00731794" w:rsidRPr="00AE315E" w:rsidRDefault="000D69BE" w:rsidP="00AE315E">
      <w:pPr>
        <w:pStyle w:val="Lijstalinea"/>
        <w:numPr>
          <w:ilvl w:val="0"/>
          <w:numId w:val="24"/>
        </w:numPr>
        <w:spacing w:after="200"/>
      </w:pPr>
      <w:r>
        <w:rPr>
          <w:u w:val="single"/>
          <w:lang w:val="fr-BE"/>
        </w:rPr>
        <w:t>Brochure d'éducation</w:t>
      </w:r>
      <w:r>
        <w:rPr>
          <w:lang w:val="fr-BE"/>
        </w:rPr>
        <w:t xml:space="preserve"> </w:t>
      </w:r>
      <w:hyperlink r:id="rId18" w:history="1">
        <w:r>
          <w:rPr>
            <w:rStyle w:val="Hyperlink"/>
            <w:rFonts w:eastAsia="Times New Roman"/>
            <w:color w:val="auto"/>
            <w:lang w:val="fr-BE"/>
          </w:rPr>
          <w:t>« </w:t>
        </w:r>
        <w:r>
          <w:rPr>
            <w:rStyle w:val="Hyperlink"/>
            <w:rFonts w:eastAsia="Times New Roman"/>
            <w:i/>
            <w:iCs/>
            <w:color w:val="auto"/>
            <w:lang w:val="fr-BE"/>
          </w:rPr>
          <w:t>Van slaappillen kan je vallen</w:t>
        </w:r>
        <w:r>
          <w:rPr>
            <w:rStyle w:val="Hyperlink"/>
            <w:rFonts w:eastAsia="Times New Roman"/>
            <w:color w:val="auto"/>
            <w:lang w:val="fr-BE"/>
          </w:rPr>
          <w:t> » (Les somnifères peuvent causer des chutes)</w:t>
        </w:r>
      </w:hyperlink>
      <w:r>
        <w:rPr>
          <w:rStyle w:val="Hyperlink"/>
          <w:rFonts w:eastAsia="Times New Roman"/>
          <w:color w:val="auto"/>
          <w:u w:val="none"/>
          <w:lang w:val="fr-BE"/>
        </w:rPr>
        <w:t>.</w:t>
      </w:r>
      <w:r>
        <w:rPr>
          <w:sz w:val="24"/>
          <w:lang w:val="fr-BE"/>
        </w:rPr>
        <w:t xml:space="preserve"> Cette brochure informe les seniors de plus de 65 ans sous somnifère ou sédatif des conséquences néfastes d'une utilisation prolongée de ces substances, avec une attention particulière pour l'effet sur le risque de chutes. Cette brochure fournit plusieurs conseils très concrets pour un sommeil nocturne de qualité sans somnifères. Cette brochure peut être téléchargée gratuitement sur : </w:t>
      </w:r>
      <w:r>
        <w:rPr>
          <w:lang w:val="fr-BE"/>
        </w:rPr>
        <w:t>http://www.valpreventie.be/Portals/Valpreventie/Documenten/WvdV/2016/2016_EVV_Brochure-medicatie_ZR.pdf</w:t>
      </w:r>
    </w:p>
    <w:p w14:paraId="635BB637" w14:textId="77777777" w:rsidR="00731794" w:rsidRPr="00731794" w:rsidRDefault="00731794" w:rsidP="00AE315E">
      <w:pPr>
        <w:pStyle w:val="Lijstalinea"/>
        <w:ind w:left="1776"/>
        <w:rPr>
          <w:sz w:val="24"/>
        </w:rPr>
      </w:pPr>
      <w:r>
        <w:rPr>
          <w:b/>
          <w:bCs/>
          <w:sz w:val="24"/>
          <w:lang w:val="fr-BE"/>
        </w:rPr>
        <w:t>Important :</w:t>
      </w:r>
      <w:r>
        <w:rPr>
          <w:sz w:val="24"/>
          <w:lang w:val="fr-BE"/>
        </w:rPr>
        <w:t xml:space="preserve"> l'objectif est qu'un professionnel de la santé (médecin, pharmacien, infirmier ou professionnel paramédical compétent) parcoure </w:t>
      </w:r>
      <w:r>
        <w:rPr>
          <w:sz w:val="24"/>
          <w:lang w:val="fr-BE"/>
        </w:rPr>
        <w:lastRenderedPageBreak/>
        <w:t>la brochure avec le patient et discute des possibilités avec lui. Par conséquent, il est préférable de demander et de se procurer la brochure auprès de personnes et/ou organismes disposant d'un professionnel de la santé/d'une relation patient.</w:t>
      </w:r>
    </w:p>
    <w:p w14:paraId="506A5956" w14:textId="77777777" w:rsidR="00731794" w:rsidRPr="00731794" w:rsidRDefault="00731794" w:rsidP="00731794">
      <w:pPr>
        <w:pStyle w:val="Lijstalinea"/>
        <w:ind w:left="1440"/>
        <w:rPr>
          <w:color w:val="A0CA1B"/>
          <w:sz w:val="24"/>
        </w:rPr>
      </w:pPr>
    </w:p>
    <w:p w14:paraId="1AF20DAA" w14:textId="77777777" w:rsidR="00B43E7C" w:rsidRDefault="00A77787" w:rsidP="00AE315E">
      <w:pPr>
        <w:pStyle w:val="Lijstalinea"/>
        <w:numPr>
          <w:ilvl w:val="1"/>
          <w:numId w:val="20"/>
        </w:numPr>
        <w:rPr>
          <w:b/>
          <w:i/>
          <w:color w:val="A0CA1B"/>
          <w:sz w:val="24"/>
          <w:u w:val="single"/>
        </w:rPr>
      </w:pPr>
      <w:r>
        <w:rPr>
          <w:b/>
          <w:bCs/>
          <w:i/>
          <w:iCs/>
          <w:color w:val="A0CA1B"/>
          <w:sz w:val="24"/>
          <w:u w:val="single"/>
          <w:lang w:val="fr-BE"/>
        </w:rPr>
        <w:t>Films de sensibilisation</w:t>
      </w:r>
    </w:p>
    <w:p w14:paraId="5302E8EE" w14:textId="77777777" w:rsidR="007A36BB" w:rsidRDefault="007A36BB" w:rsidP="007A36BB">
      <w:pPr>
        <w:pStyle w:val="Lijstalinea"/>
        <w:ind w:left="1440"/>
        <w:rPr>
          <w:b/>
          <w:i/>
          <w:color w:val="A0CA1B"/>
          <w:sz w:val="24"/>
          <w:u w:val="single"/>
        </w:rPr>
      </w:pPr>
    </w:p>
    <w:p w14:paraId="31AED8D0" w14:textId="77777777" w:rsidR="00731794" w:rsidRPr="00731794" w:rsidRDefault="00731794" w:rsidP="00AE315E">
      <w:pPr>
        <w:pStyle w:val="Lijstalinea"/>
        <w:numPr>
          <w:ilvl w:val="0"/>
          <w:numId w:val="24"/>
        </w:numPr>
        <w:rPr>
          <w:sz w:val="24"/>
        </w:rPr>
      </w:pPr>
      <w:r>
        <w:rPr>
          <w:sz w:val="24"/>
          <w:lang w:val="fr-BE"/>
        </w:rPr>
        <w:t xml:space="preserve">Dans le film </w:t>
      </w:r>
      <w:hyperlink r:id="rId19" w:history="1">
        <w:r>
          <w:rPr>
            <w:rStyle w:val="Hyperlink"/>
            <w:color w:val="0070C0"/>
            <w:sz w:val="24"/>
            <w:lang w:val="fr-BE"/>
          </w:rPr>
          <w:t>« </w:t>
        </w:r>
        <w:r>
          <w:rPr>
            <w:rStyle w:val="Hyperlink"/>
            <w:i/>
            <w:iCs/>
            <w:color w:val="0070C0"/>
            <w:sz w:val="24"/>
            <w:lang w:val="fr-BE"/>
          </w:rPr>
          <w:t xml:space="preserve">Van </w:t>
        </w:r>
        <w:proofErr w:type="spellStart"/>
        <w:r>
          <w:rPr>
            <w:rStyle w:val="Hyperlink"/>
            <w:i/>
            <w:iCs/>
            <w:color w:val="0070C0"/>
            <w:sz w:val="24"/>
            <w:lang w:val="fr-BE"/>
          </w:rPr>
          <w:t>slaappillen</w:t>
        </w:r>
        <w:proofErr w:type="spellEnd"/>
        <w:r>
          <w:rPr>
            <w:rStyle w:val="Hyperlink"/>
            <w:i/>
            <w:iCs/>
            <w:color w:val="0070C0"/>
            <w:sz w:val="24"/>
            <w:lang w:val="fr-BE"/>
          </w:rPr>
          <w:t xml:space="preserve"> kan je </w:t>
        </w:r>
        <w:proofErr w:type="spellStart"/>
        <w:r>
          <w:rPr>
            <w:rStyle w:val="Hyperlink"/>
            <w:i/>
            <w:iCs/>
            <w:color w:val="0070C0"/>
            <w:sz w:val="24"/>
            <w:lang w:val="fr-BE"/>
          </w:rPr>
          <w:t>vallen</w:t>
        </w:r>
        <w:proofErr w:type="spellEnd"/>
        <w:r>
          <w:rPr>
            <w:rStyle w:val="Hyperlink"/>
            <w:color w:val="0070C0"/>
            <w:sz w:val="24"/>
            <w:lang w:val="fr-BE"/>
          </w:rPr>
          <w:t> »</w:t>
        </w:r>
      </w:hyperlink>
      <w:r>
        <w:rPr>
          <w:color w:val="0070C0"/>
          <w:sz w:val="24"/>
          <w:lang w:val="fr-BE"/>
        </w:rPr>
        <w:t xml:space="preserve"> (réalisé en MRS), </w:t>
      </w:r>
      <w:r>
        <w:rPr>
          <w:sz w:val="24"/>
          <w:lang w:val="fr-BE"/>
        </w:rPr>
        <w:t xml:space="preserve">3 personnes âgées témoignent du succès du sevrage et de l'arrêt de leurs somnifères, ainsi que de l'effet sur leur fonctionnement au quotidien. Des professionnels y ajoutent des informations complémentaires relatives à l'utilisation de somnifères à un âge avancé. Ce film a été tourné à la </w:t>
      </w:r>
      <w:r>
        <w:rPr>
          <w:b/>
          <w:bCs/>
          <w:sz w:val="24"/>
          <w:lang w:val="fr-BE"/>
        </w:rPr>
        <w:t xml:space="preserve">MRS </w:t>
      </w:r>
      <w:proofErr w:type="spellStart"/>
      <w:r>
        <w:rPr>
          <w:b/>
          <w:bCs/>
          <w:sz w:val="24"/>
          <w:lang w:val="fr-BE"/>
        </w:rPr>
        <w:t>Leiehome</w:t>
      </w:r>
      <w:proofErr w:type="spellEnd"/>
      <w:r>
        <w:rPr>
          <w:b/>
          <w:bCs/>
          <w:sz w:val="24"/>
          <w:lang w:val="fr-BE"/>
        </w:rPr>
        <w:t xml:space="preserve"> à Drongen</w:t>
      </w:r>
      <w:r>
        <w:rPr>
          <w:sz w:val="24"/>
          <w:lang w:val="fr-BE"/>
        </w:rPr>
        <w:t>.</w:t>
      </w:r>
    </w:p>
    <w:p w14:paraId="1BC0820D" w14:textId="77777777" w:rsidR="00731794" w:rsidRDefault="00731794" w:rsidP="00AE315E">
      <w:pPr>
        <w:pStyle w:val="Lijstalinea"/>
        <w:ind w:left="1776"/>
        <w:rPr>
          <w:sz w:val="24"/>
        </w:rPr>
      </w:pPr>
      <w:r>
        <w:rPr>
          <w:sz w:val="24"/>
          <w:lang w:val="fr-BE"/>
        </w:rPr>
        <w:t xml:space="preserve">Le projet de promotion de la qualité à la MRS </w:t>
      </w:r>
      <w:proofErr w:type="spellStart"/>
      <w:r>
        <w:rPr>
          <w:sz w:val="24"/>
          <w:lang w:val="fr-BE"/>
        </w:rPr>
        <w:t>Leiehome</w:t>
      </w:r>
      <w:proofErr w:type="spellEnd"/>
      <w:r>
        <w:rPr>
          <w:sz w:val="24"/>
          <w:lang w:val="fr-BE"/>
        </w:rPr>
        <w:t xml:space="preserve"> de Drongen est un bel exemple pratique illustrant ce qu'on peut qualifier de </w:t>
      </w:r>
      <w:proofErr w:type="spellStart"/>
      <w:r>
        <w:rPr>
          <w:i/>
          <w:iCs/>
          <w:sz w:val="24"/>
          <w:lang w:val="fr-BE"/>
        </w:rPr>
        <w:t>success</w:t>
      </w:r>
      <w:proofErr w:type="spellEnd"/>
      <w:r>
        <w:rPr>
          <w:i/>
          <w:iCs/>
          <w:sz w:val="24"/>
          <w:lang w:val="fr-BE"/>
        </w:rPr>
        <w:t xml:space="preserve"> story.</w:t>
      </w:r>
      <w:r>
        <w:rPr>
          <w:sz w:val="24"/>
          <w:lang w:val="fr-BE"/>
        </w:rPr>
        <w:t xml:space="preserve"> La MRS a misé sur une utilisation plus rationnelle des psychotropes grâce à une approche centrée sur le patient. Celle-ci a permis d'obtenir une baisse significative des psychotropes, même après 1 année de suivi. </w:t>
      </w:r>
    </w:p>
    <w:p w14:paraId="5F2CCF83" w14:textId="3EC76B1F" w:rsidR="00706651" w:rsidRPr="00FB21D5" w:rsidRDefault="00A77787" w:rsidP="00AE315E">
      <w:pPr>
        <w:pStyle w:val="Lijstalinea"/>
        <w:numPr>
          <w:ilvl w:val="0"/>
          <w:numId w:val="24"/>
        </w:numPr>
      </w:pPr>
      <w:r>
        <w:rPr>
          <w:rFonts w:asciiTheme="minorHAnsi" w:hAnsiTheme="minorHAnsi"/>
          <w:sz w:val="24"/>
          <w:lang w:val="fr-BE"/>
        </w:rPr>
        <w:t>Dans le film « </w:t>
      </w:r>
      <w:r>
        <w:rPr>
          <w:rFonts w:asciiTheme="minorHAnsi" w:hAnsiTheme="minorHAnsi"/>
          <w:i/>
          <w:iCs/>
          <w:sz w:val="24"/>
          <w:lang w:val="fr-BE"/>
        </w:rPr>
        <w:t xml:space="preserve">Van </w:t>
      </w:r>
      <w:proofErr w:type="spellStart"/>
      <w:r>
        <w:rPr>
          <w:rFonts w:asciiTheme="minorHAnsi" w:hAnsiTheme="minorHAnsi"/>
          <w:i/>
          <w:iCs/>
          <w:sz w:val="24"/>
          <w:lang w:val="fr-BE"/>
        </w:rPr>
        <w:t>slaappillen</w:t>
      </w:r>
      <w:proofErr w:type="spellEnd"/>
      <w:r>
        <w:rPr>
          <w:rFonts w:asciiTheme="minorHAnsi" w:hAnsiTheme="minorHAnsi"/>
          <w:i/>
          <w:iCs/>
          <w:sz w:val="24"/>
          <w:lang w:val="fr-BE"/>
        </w:rPr>
        <w:t xml:space="preserve"> kan je </w:t>
      </w:r>
      <w:proofErr w:type="spellStart"/>
      <w:r>
        <w:rPr>
          <w:rFonts w:asciiTheme="minorHAnsi" w:hAnsiTheme="minorHAnsi"/>
          <w:i/>
          <w:iCs/>
          <w:sz w:val="24"/>
          <w:lang w:val="fr-BE"/>
        </w:rPr>
        <w:t>vallen</w:t>
      </w:r>
      <w:proofErr w:type="spellEnd"/>
      <w:r>
        <w:rPr>
          <w:rFonts w:asciiTheme="minorHAnsi" w:hAnsiTheme="minorHAnsi"/>
          <w:sz w:val="24"/>
          <w:lang w:val="fr-BE"/>
        </w:rPr>
        <w:t xml:space="preserve"> » (réalisé à domicile), </w:t>
      </w:r>
      <w:r>
        <w:rPr>
          <w:rFonts w:asciiTheme="minorHAnsi" w:hAnsiTheme="minorHAnsi"/>
          <w:sz w:val="24"/>
          <w:shd w:val="clear" w:color="auto" w:fill="FFFFFF"/>
          <w:lang w:val="fr-BE"/>
        </w:rPr>
        <w:t xml:space="preserve">Kris </w:t>
      </w:r>
      <w:proofErr w:type="spellStart"/>
      <w:r>
        <w:rPr>
          <w:rFonts w:asciiTheme="minorHAnsi" w:hAnsiTheme="minorHAnsi"/>
          <w:sz w:val="24"/>
          <w:shd w:val="clear" w:color="auto" w:fill="FFFFFF"/>
          <w:lang w:val="fr-BE"/>
        </w:rPr>
        <w:t>Baert</w:t>
      </w:r>
      <w:proofErr w:type="spellEnd"/>
      <w:r>
        <w:rPr>
          <w:rFonts w:asciiTheme="minorHAnsi" w:hAnsiTheme="minorHAnsi"/>
          <w:sz w:val="24"/>
          <w:shd w:val="clear" w:color="auto" w:fill="FFFFFF"/>
          <w:lang w:val="fr-BE"/>
        </w:rPr>
        <w:t>, ancien animateur de Radio 2, témoigne du succès du sevrage et de l'arrêt des somnifères, ainsi que de l'effet sur son fonctionnement au quotidien.</w:t>
      </w:r>
      <w:r>
        <w:rPr>
          <w:sz w:val="24"/>
          <w:lang w:val="fr-BE"/>
        </w:rPr>
        <w:br/>
      </w:r>
      <w:r>
        <w:rPr>
          <w:rFonts w:asciiTheme="minorHAnsi" w:hAnsiTheme="minorHAnsi"/>
          <w:sz w:val="24"/>
          <w:shd w:val="clear" w:color="auto" w:fill="FFFFFF"/>
          <w:lang w:val="fr-BE"/>
        </w:rPr>
        <w:t>Dr Tom Jacobs y ajoute des informations complémentaires relatives à l'utilisation de somnifères à un âge avancé. (</w:t>
      </w:r>
      <w:r>
        <w:rPr>
          <w:lang w:val="fr-BE"/>
        </w:rPr>
        <w:t>https://vimeo.com/157582046)</w:t>
      </w:r>
    </w:p>
    <w:p w14:paraId="400C36F1" w14:textId="0A0CA92E" w:rsidR="00FB21D5" w:rsidRPr="00AE315E" w:rsidRDefault="00FB21D5" w:rsidP="00AE315E">
      <w:pPr>
        <w:pStyle w:val="Lijstalinea"/>
        <w:numPr>
          <w:ilvl w:val="0"/>
          <w:numId w:val="24"/>
        </w:numPr>
      </w:pPr>
      <w:r>
        <w:rPr>
          <w:rFonts w:asciiTheme="minorHAnsi" w:hAnsiTheme="minorHAnsi" w:cs="Arial"/>
          <w:sz w:val="24"/>
          <w:shd w:val="clear" w:color="auto" w:fill="FFFFFF"/>
          <w:lang w:val="fr-BE"/>
        </w:rPr>
        <w:t xml:space="preserve">Ces films sont disponibles sur le site Internet de l'EVV, à savoir </w:t>
      </w:r>
      <w:hyperlink r:id="rId20" w:history="1">
        <w:r>
          <w:rPr>
            <w:rStyle w:val="Hyperlink"/>
            <w:rFonts w:asciiTheme="minorHAnsi" w:hAnsiTheme="minorHAnsi" w:cs="Arial"/>
            <w:sz w:val="24"/>
            <w:shd w:val="clear" w:color="auto" w:fill="FFFFFF"/>
            <w:lang w:val="fr-BE"/>
          </w:rPr>
          <w:t>www.valpreventie.be</w:t>
        </w:r>
      </w:hyperlink>
      <w:r>
        <w:rPr>
          <w:rFonts w:asciiTheme="minorHAnsi" w:hAnsiTheme="minorHAnsi" w:cs="Arial"/>
          <w:sz w:val="24"/>
          <w:shd w:val="clear" w:color="auto" w:fill="FFFFFF"/>
          <w:lang w:val="fr-BE"/>
        </w:rPr>
        <w:t>, et peuvent être téléchargés gratuitement.</w:t>
      </w:r>
    </w:p>
    <w:p w14:paraId="0472B2F8" w14:textId="77777777" w:rsidR="007A36BB" w:rsidRPr="0088017C" w:rsidRDefault="007A36BB" w:rsidP="00D076AE">
      <w:pPr>
        <w:pStyle w:val="Lijstalinea"/>
        <w:ind w:left="2160"/>
      </w:pPr>
    </w:p>
    <w:p w14:paraId="3F48932F" w14:textId="77777777" w:rsidR="00B43E7C" w:rsidRDefault="00B43E7C" w:rsidP="00AE315E">
      <w:pPr>
        <w:pStyle w:val="Lijstalinea"/>
        <w:numPr>
          <w:ilvl w:val="0"/>
          <w:numId w:val="3"/>
        </w:numPr>
        <w:rPr>
          <w:b/>
          <w:color w:val="007114"/>
          <w:sz w:val="28"/>
          <w:szCs w:val="28"/>
          <w:u w:val="single"/>
        </w:rPr>
      </w:pPr>
      <w:r>
        <w:rPr>
          <w:b/>
          <w:bCs/>
          <w:color w:val="007114"/>
          <w:sz w:val="28"/>
          <w:szCs w:val="28"/>
          <w:u w:val="single"/>
          <w:lang w:val="fr-BE"/>
        </w:rPr>
        <w:t>Évaluation</w:t>
      </w:r>
    </w:p>
    <w:p w14:paraId="5E4349AA" w14:textId="77777777" w:rsidR="00556708" w:rsidRDefault="00556708" w:rsidP="00556708">
      <w:pPr>
        <w:pStyle w:val="Lijstalinea"/>
        <w:rPr>
          <w:b/>
          <w:color w:val="007114"/>
          <w:sz w:val="28"/>
          <w:szCs w:val="28"/>
          <w:u w:val="single"/>
        </w:rPr>
      </w:pPr>
    </w:p>
    <w:p w14:paraId="566DE58F" w14:textId="60E14E2E" w:rsidR="007A36BB" w:rsidRPr="00556708" w:rsidRDefault="004453B9" w:rsidP="00AE315E">
      <w:pPr>
        <w:ind w:left="360"/>
        <w:rPr>
          <w:sz w:val="24"/>
        </w:rPr>
      </w:pPr>
      <w:r>
        <w:rPr>
          <w:sz w:val="24"/>
          <w:lang w:val="fr-BE"/>
        </w:rPr>
        <w:t>L'évaluation du sevrage des benzodiazépines et du nombre de chutes qu'il permet d'éviter n'est pas un exercice facile.</w:t>
      </w:r>
    </w:p>
    <w:p w14:paraId="510C80E1" w14:textId="4D8DB76E" w:rsidR="004453B9" w:rsidRPr="00556708" w:rsidRDefault="004453B9" w:rsidP="00AE315E">
      <w:pPr>
        <w:ind w:left="360"/>
        <w:rPr>
          <w:sz w:val="24"/>
        </w:rPr>
      </w:pPr>
      <w:r>
        <w:rPr>
          <w:sz w:val="24"/>
          <w:lang w:val="fr-BE"/>
        </w:rPr>
        <w:t xml:space="preserve">Les benzodiazépines ne sont pas remboursées par l'INAMI, ce qui nous empêche de recueillir des données </w:t>
      </w:r>
      <w:proofErr w:type="spellStart"/>
      <w:r>
        <w:rPr>
          <w:sz w:val="24"/>
          <w:lang w:val="fr-BE"/>
        </w:rPr>
        <w:t>Pharmanet</w:t>
      </w:r>
      <w:proofErr w:type="spellEnd"/>
      <w:r>
        <w:rPr>
          <w:sz w:val="24"/>
          <w:lang w:val="fr-BE"/>
        </w:rPr>
        <w:t xml:space="preserve"> pour cette classe de médicaments. Il est donc moins évident de démontrer l'effet de la CMP. De même, démontrer une diminution du nombre de chutes est également complexe car, comme nous l'avons dit précédemment, les chutes sont souvent gardées sous silence et elles peuvent être déclenchées par plusieurs facteurs.</w:t>
      </w:r>
    </w:p>
    <w:p w14:paraId="67B92116" w14:textId="478443BE" w:rsidR="00556708" w:rsidRPr="00556708" w:rsidRDefault="004453B9" w:rsidP="00AE315E">
      <w:pPr>
        <w:ind w:left="360"/>
        <w:rPr>
          <w:sz w:val="24"/>
        </w:rPr>
      </w:pPr>
      <w:r>
        <w:rPr>
          <w:sz w:val="24"/>
          <w:lang w:val="fr-BE"/>
        </w:rPr>
        <w:t xml:space="preserve">Afin de pouvoir quand même évaluer l'effet de la CMP, nous avons élaboré 4 questionnaires succincts (2 à destination des médecins généralistes et 2 à destination des pharmaciens – voir annexe). </w:t>
      </w:r>
    </w:p>
    <w:p w14:paraId="443731AB" w14:textId="77777777" w:rsidR="004453B9" w:rsidRPr="00556708" w:rsidRDefault="00556708" w:rsidP="00AE315E">
      <w:pPr>
        <w:ind w:left="360"/>
        <w:rPr>
          <w:sz w:val="24"/>
        </w:rPr>
      </w:pPr>
      <w:r>
        <w:rPr>
          <w:sz w:val="24"/>
          <w:u w:val="single"/>
          <w:lang w:val="fr-BE"/>
        </w:rPr>
        <w:lastRenderedPageBreak/>
        <w:t>Questionnaire 1 </w:t>
      </w:r>
      <w:r>
        <w:rPr>
          <w:sz w:val="24"/>
          <w:lang w:val="fr-BE"/>
        </w:rPr>
        <w:t xml:space="preserve">: il est demandé de faire, pendant 3 mois, le relevé des actions entreprises en ce qui concerne le sevrage des benzodiazépines, ainsi que du nombre de patients. </w:t>
      </w:r>
    </w:p>
    <w:p w14:paraId="14793D72" w14:textId="1CABC9E6" w:rsidR="00556708" w:rsidRDefault="00556708" w:rsidP="00AE315E">
      <w:pPr>
        <w:ind w:left="360"/>
        <w:rPr>
          <w:sz w:val="24"/>
        </w:rPr>
      </w:pPr>
      <w:r>
        <w:rPr>
          <w:sz w:val="24"/>
          <w:u w:val="single"/>
          <w:lang w:val="fr-BE"/>
        </w:rPr>
        <w:t>Questionnaire 2 </w:t>
      </w:r>
      <w:r>
        <w:rPr>
          <w:sz w:val="24"/>
          <w:lang w:val="fr-BE"/>
        </w:rPr>
        <w:t>: il est demandé de répondre, pendant 3 mois, aux questions pour chaque patient qui se présente suite à une chute et qui prend une benzodiazépine.</w:t>
      </w:r>
    </w:p>
    <w:p w14:paraId="0A370D78" w14:textId="77777777" w:rsidR="00E14F2E" w:rsidRPr="00E14F2E" w:rsidRDefault="00E14F2E" w:rsidP="00AE315E">
      <w:pPr>
        <w:ind w:left="360"/>
        <w:rPr>
          <w:sz w:val="24"/>
        </w:rPr>
      </w:pPr>
      <w:r>
        <w:rPr>
          <w:sz w:val="24"/>
          <w:lang w:val="fr-BE"/>
        </w:rPr>
        <w:t>Ces questionnaires peuvent éventuellement être agrémentés de questions relatives aux accords locaux conclus lors de la CMP.</w:t>
      </w:r>
    </w:p>
    <w:p w14:paraId="42D95FBF" w14:textId="77777777" w:rsidR="00556708" w:rsidRPr="00556708" w:rsidRDefault="00556708" w:rsidP="00742B87">
      <w:pPr>
        <w:rPr>
          <w:sz w:val="24"/>
        </w:rPr>
      </w:pPr>
    </w:p>
    <w:p w14:paraId="283AFD80" w14:textId="77777777" w:rsidR="00B43E7C" w:rsidRDefault="005875EC" w:rsidP="00AE315E">
      <w:pPr>
        <w:pStyle w:val="Lijstalinea"/>
        <w:numPr>
          <w:ilvl w:val="0"/>
          <w:numId w:val="3"/>
        </w:numPr>
        <w:rPr>
          <w:b/>
          <w:color w:val="007114"/>
          <w:sz w:val="28"/>
          <w:szCs w:val="28"/>
          <w:u w:val="single"/>
        </w:rPr>
      </w:pPr>
      <w:r>
        <w:rPr>
          <w:b/>
          <w:bCs/>
          <w:color w:val="007114"/>
          <w:sz w:val="28"/>
          <w:szCs w:val="28"/>
          <w:u w:val="single"/>
          <w:lang w:val="fr-BE"/>
        </w:rPr>
        <w:t>Sources</w:t>
      </w:r>
    </w:p>
    <w:p w14:paraId="7A1BEC8A" w14:textId="77777777" w:rsidR="00556708" w:rsidRPr="00D02748" w:rsidRDefault="00556708" w:rsidP="00556708">
      <w:pPr>
        <w:pStyle w:val="Lijstalinea"/>
        <w:rPr>
          <w:b/>
          <w:color w:val="007114"/>
          <w:sz w:val="28"/>
          <w:szCs w:val="28"/>
          <w:u w:val="single"/>
        </w:rPr>
      </w:pPr>
    </w:p>
    <w:p w14:paraId="1C4E708F" w14:textId="056D4863" w:rsidR="005875EC" w:rsidRPr="005875EC" w:rsidRDefault="005875EC" w:rsidP="005875EC">
      <w:pPr>
        <w:ind w:left="360"/>
        <w:rPr>
          <w:rFonts w:eastAsia="Times New Roman"/>
        </w:rPr>
      </w:pPr>
      <w:r>
        <w:rPr>
          <w:rFonts w:eastAsia="Times New Roman"/>
          <w:lang w:val="fr-BE"/>
        </w:rPr>
        <w:t xml:space="preserve">Pour développer ce programme de promotion de la qualité, nous nous sommes basés sur différentes sources : </w:t>
      </w:r>
    </w:p>
    <w:p w14:paraId="6C61B690" w14:textId="78E5E45B" w:rsidR="0027517A" w:rsidRPr="005875EC" w:rsidRDefault="005875EC" w:rsidP="00AE315E">
      <w:pPr>
        <w:pStyle w:val="Lijstalinea"/>
        <w:numPr>
          <w:ilvl w:val="0"/>
          <w:numId w:val="4"/>
        </w:numPr>
        <w:spacing w:after="200"/>
        <w:ind w:left="1068"/>
        <w:rPr>
          <w:rFonts w:eastAsia="Times New Roman"/>
        </w:rPr>
      </w:pPr>
      <w:r>
        <w:rPr>
          <w:rFonts w:eastAsia="Times New Roman"/>
          <w:lang w:val="fr-BE"/>
        </w:rPr>
        <w:t xml:space="preserve">Site Internet www.valpreventie.be </w:t>
      </w:r>
    </w:p>
    <w:p w14:paraId="38EB9D10" w14:textId="654F3DA7" w:rsidR="005875EC" w:rsidRPr="005875EC" w:rsidRDefault="005875EC" w:rsidP="00AE315E">
      <w:pPr>
        <w:pStyle w:val="Lijstalinea"/>
        <w:numPr>
          <w:ilvl w:val="0"/>
          <w:numId w:val="4"/>
        </w:numPr>
        <w:spacing w:after="200"/>
        <w:ind w:left="1068"/>
        <w:rPr>
          <w:rFonts w:eastAsia="Times New Roman"/>
        </w:rPr>
      </w:pPr>
      <w:proofErr w:type="spellStart"/>
      <w:r>
        <w:rPr>
          <w:rFonts w:eastAsia="Times New Roman"/>
          <w:i/>
          <w:iCs/>
          <w:lang w:val="fr-BE"/>
        </w:rPr>
        <w:t>Vlaamse</w:t>
      </w:r>
      <w:proofErr w:type="spellEnd"/>
      <w:r>
        <w:rPr>
          <w:rFonts w:eastAsia="Times New Roman"/>
          <w:i/>
          <w:iCs/>
          <w:lang w:val="fr-BE"/>
        </w:rPr>
        <w:t xml:space="preserve"> </w:t>
      </w:r>
      <w:proofErr w:type="spellStart"/>
      <w:r>
        <w:rPr>
          <w:rFonts w:eastAsia="Times New Roman"/>
          <w:i/>
          <w:iCs/>
          <w:lang w:val="fr-BE"/>
        </w:rPr>
        <w:t>praktijkrichtlijn</w:t>
      </w:r>
      <w:proofErr w:type="spellEnd"/>
      <w:r>
        <w:rPr>
          <w:rFonts w:eastAsia="Times New Roman"/>
          <w:lang w:val="fr-BE"/>
        </w:rPr>
        <w:t xml:space="preserve"> (Recommandation flamande) (</w:t>
      </w:r>
      <w:proofErr w:type="spellStart"/>
      <w:r>
        <w:rPr>
          <w:rFonts w:eastAsia="Times New Roman"/>
          <w:lang w:val="fr-BE"/>
        </w:rPr>
        <w:t>Milisen</w:t>
      </w:r>
      <w:proofErr w:type="spellEnd"/>
      <w:r>
        <w:rPr>
          <w:rFonts w:eastAsia="Times New Roman"/>
          <w:lang w:val="fr-BE"/>
        </w:rPr>
        <w:t xml:space="preserve"> et al., 2010). Sept facteurs de risque ont été sélectionnés sur base des meilleures preuves scientifiques disponibles en matière de prévention des chutes. </w:t>
      </w:r>
    </w:p>
    <w:p w14:paraId="41F553E4" w14:textId="77777777" w:rsidR="005875EC" w:rsidRPr="005875EC" w:rsidRDefault="005875EC" w:rsidP="00AE315E">
      <w:pPr>
        <w:pStyle w:val="Lijstalinea"/>
        <w:numPr>
          <w:ilvl w:val="0"/>
          <w:numId w:val="4"/>
        </w:numPr>
        <w:spacing w:after="200"/>
        <w:ind w:left="1068"/>
        <w:rPr>
          <w:rFonts w:eastAsia="Times New Roman"/>
        </w:rPr>
      </w:pPr>
      <w:r>
        <w:rPr>
          <w:rFonts w:eastAsia="Times New Roman"/>
          <w:lang w:val="fr-BE"/>
        </w:rPr>
        <w:t>CBIP :  sevrage des benzodiazépines</w:t>
      </w:r>
    </w:p>
    <w:p w14:paraId="7BA02CF0" w14:textId="77777777" w:rsidR="005875EC" w:rsidRPr="005875EC" w:rsidRDefault="005875EC" w:rsidP="00AE315E">
      <w:pPr>
        <w:pStyle w:val="Lijstalinea"/>
        <w:numPr>
          <w:ilvl w:val="0"/>
          <w:numId w:val="4"/>
        </w:numPr>
        <w:spacing w:after="200"/>
        <w:ind w:left="1068"/>
        <w:rPr>
          <w:rFonts w:eastAsia="Times New Roman"/>
        </w:rPr>
      </w:pPr>
      <w:proofErr w:type="spellStart"/>
      <w:r>
        <w:rPr>
          <w:rFonts w:eastAsia="Times New Roman"/>
          <w:lang w:val="fr-BE"/>
        </w:rPr>
        <w:t>Farmaka</w:t>
      </w:r>
      <w:proofErr w:type="spellEnd"/>
      <w:r>
        <w:rPr>
          <w:rFonts w:eastAsia="Times New Roman"/>
          <w:lang w:val="fr-BE"/>
        </w:rPr>
        <w:t xml:space="preserve"> (</w:t>
      </w:r>
      <w:hyperlink r:id="rId21" w:history="1">
        <w:r>
          <w:rPr>
            <w:rStyle w:val="Hyperlink"/>
            <w:rFonts w:eastAsia="Times New Roman"/>
            <w:color w:val="auto"/>
            <w:lang w:val="fr-BE"/>
          </w:rPr>
          <w:t>www.farmaka.be</w:t>
        </w:r>
      </w:hyperlink>
      <w:r>
        <w:rPr>
          <w:rFonts w:eastAsia="Times New Roman"/>
          <w:lang w:val="fr-BE"/>
        </w:rPr>
        <w:t>) : fiche Critères « </w:t>
      </w:r>
      <w:r>
        <w:rPr>
          <w:rFonts w:eastAsia="Times New Roman"/>
          <w:i/>
          <w:iCs/>
          <w:lang w:val="fr-BE"/>
        </w:rPr>
        <w:t>Start/Stop</w:t>
      </w:r>
      <w:r>
        <w:rPr>
          <w:rFonts w:eastAsia="Times New Roman"/>
          <w:lang w:val="fr-BE"/>
        </w:rPr>
        <w:t> » lors de l'instauration d'une benzodiazépine.</w:t>
      </w:r>
    </w:p>
    <w:p w14:paraId="4AE8EE98" w14:textId="77777777" w:rsidR="005875EC" w:rsidRPr="005875EC" w:rsidRDefault="005875EC" w:rsidP="00AE315E">
      <w:pPr>
        <w:pStyle w:val="Lijstalinea"/>
        <w:numPr>
          <w:ilvl w:val="0"/>
          <w:numId w:val="4"/>
        </w:numPr>
        <w:spacing w:after="200"/>
        <w:ind w:left="1068"/>
        <w:rPr>
          <w:rFonts w:eastAsia="Times New Roman"/>
        </w:rPr>
      </w:pPr>
      <w:r>
        <w:rPr>
          <w:rFonts w:eastAsia="Times New Roman"/>
          <w:lang w:val="fr-BE"/>
        </w:rPr>
        <w:t xml:space="preserve">Recommandation de </w:t>
      </w:r>
      <w:proofErr w:type="spellStart"/>
      <w:r>
        <w:rPr>
          <w:rFonts w:eastAsia="Times New Roman"/>
          <w:lang w:val="fr-BE"/>
        </w:rPr>
        <w:t>Domus</w:t>
      </w:r>
      <w:proofErr w:type="spellEnd"/>
      <w:r>
        <w:rPr>
          <w:rFonts w:eastAsia="Times New Roman"/>
          <w:lang w:val="fr-BE"/>
        </w:rPr>
        <w:t xml:space="preserve"> </w:t>
      </w:r>
      <w:proofErr w:type="spellStart"/>
      <w:r>
        <w:rPr>
          <w:rFonts w:eastAsia="Times New Roman"/>
          <w:lang w:val="fr-BE"/>
        </w:rPr>
        <w:t>Medica</w:t>
      </w:r>
      <w:proofErr w:type="spellEnd"/>
      <w:r>
        <w:rPr>
          <w:rFonts w:eastAsia="Times New Roman"/>
          <w:lang w:val="fr-BE"/>
        </w:rPr>
        <w:t> : « </w:t>
      </w:r>
      <w:proofErr w:type="spellStart"/>
      <w:r>
        <w:rPr>
          <w:rFonts w:eastAsia="Times New Roman"/>
          <w:i/>
          <w:iCs/>
          <w:lang w:val="fr-BE"/>
        </w:rPr>
        <w:t>Aanpak</w:t>
      </w:r>
      <w:proofErr w:type="spellEnd"/>
      <w:r>
        <w:rPr>
          <w:rFonts w:eastAsia="Times New Roman"/>
          <w:i/>
          <w:iCs/>
          <w:lang w:val="fr-BE"/>
        </w:rPr>
        <w:t xml:space="preserve"> van </w:t>
      </w:r>
      <w:proofErr w:type="spellStart"/>
      <w:r>
        <w:rPr>
          <w:rFonts w:eastAsia="Times New Roman"/>
          <w:i/>
          <w:iCs/>
          <w:lang w:val="fr-BE"/>
        </w:rPr>
        <w:t>slapeloosheid</w:t>
      </w:r>
      <w:proofErr w:type="spellEnd"/>
      <w:r>
        <w:rPr>
          <w:rFonts w:eastAsia="Times New Roman"/>
          <w:i/>
          <w:iCs/>
          <w:lang w:val="fr-BE"/>
        </w:rPr>
        <w:t xml:space="preserve"> in de 1</w:t>
      </w:r>
      <w:r>
        <w:rPr>
          <w:rFonts w:eastAsia="Times New Roman"/>
          <w:i/>
          <w:iCs/>
          <w:vertAlign w:val="superscript"/>
          <w:lang w:val="fr-BE"/>
        </w:rPr>
        <w:t>ste</w:t>
      </w:r>
      <w:r>
        <w:rPr>
          <w:rFonts w:eastAsia="Times New Roman"/>
          <w:i/>
          <w:iCs/>
          <w:lang w:val="fr-BE"/>
        </w:rPr>
        <w:t xml:space="preserve"> </w:t>
      </w:r>
      <w:proofErr w:type="spellStart"/>
      <w:r>
        <w:rPr>
          <w:rFonts w:eastAsia="Times New Roman"/>
          <w:i/>
          <w:iCs/>
          <w:lang w:val="fr-BE"/>
        </w:rPr>
        <w:t>lijn</w:t>
      </w:r>
      <w:proofErr w:type="spellEnd"/>
      <w:r>
        <w:rPr>
          <w:rFonts w:eastAsia="Times New Roman"/>
          <w:lang w:val="fr-BE"/>
        </w:rPr>
        <w:t> » (Prise en charge de l'insomnie en 1</w:t>
      </w:r>
      <w:r>
        <w:rPr>
          <w:rFonts w:eastAsia="Times New Roman"/>
          <w:vertAlign w:val="superscript"/>
          <w:lang w:val="fr-BE"/>
        </w:rPr>
        <w:t>re</w:t>
      </w:r>
      <w:r>
        <w:rPr>
          <w:rFonts w:eastAsia="Times New Roman"/>
          <w:lang w:val="fr-BE"/>
        </w:rPr>
        <w:t xml:space="preserve"> ligne) (12/2011).</w:t>
      </w:r>
    </w:p>
    <w:p w14:paraId="65161D5A" w14:textId="77777777" w:rsidR="005875EC" w:rsidRPr="005875EC" w:rsidRDefault="005875EC" w:rsidP="00AE315E">
      <w:pPr>
        <w:pStyle w:val="Lijstalinea"/>
        <w:numPr>
          <w:ilvl w:val="0"/>
          <w:numId w:val="4"/>
        </w:numPr>
        <w:spacing w:after="200"/>
        <w:ind w:left="1068"/>
        <w:rPr>
          <w:rFonts w:eastAsia="Times New Roman"/>
        </w:rPr>
      </w:pPr>
      <w:r>
        <w:rPr>
          <w:rFonts w:eastAsia="Times New Roman"/>
          <w:lang w:val="fr-BE"/>
        </w:rPr>
        <w:t>Plateforme ZEPHYR (Université de Gand) : e-learning relatif au sevrage des benzodiazépines.</w:t>
      </w:r>
    </w:p>
    <w:p w14:paraId="1C70E143" w14:textId="77777777" w:rsidR="005875EC" w:rsidRPr="005875EC" w:rsidRDefault="005875EC" w:rsidP="00AE315E">
      <w:pPr>
        <w:pStyle w:val="Lijstalinea"/>
        <w:numPr>
          <w:ilvl w:val="0"/>
          <w:numId w:val="4"/>
        </w:numPr>
        <w:spacing w:after="200"/>
        <w:ind w:left="1068"/>
        <w:rPr>
          <w:rFonts w:eastAsia="Times New Roman"/>
        </w:rPr>
      </w:pPr>
      <w:r>
        <w:rPr>
          <w:rFonts w:eastAsia="Times New Roman"/>
          <w:lang w:val="fr-BE"/>
        </w:rPr>
        <w:t>Recommandation de l'APB : « Anxiété, stress et troubles du sommeil »</w:t>
      </w:r>
    </w:p>
    <w:p w14:paraId="317E7978" w14:textId="77777777" w:rsidR="005875EC" w:rsidRPr="005875EC" w:rsidRDefault="005875EC" w:rsidP="00AE315E">
      <w:pPr>
        <w:pStyle w:val="Lijstalinea"/>
        <w:numPr>
          <w:ilvl w:val="1"/>
          <w:numId w:val="4"/>
        </w:numPr>
        <w:spacing w:after="200"/>
        <w:ind w:left="1788"/>
        <w:rPr>
          <w:rFonts w:eastAsia="Times New Roman"/>
        </w:rPr>
      </w:pPr>
      <w:r>
        <w:rPr>
          <w:rFonts w:eastAsia="Times New Roman"/>
          <w:lang w:val="fr-BE"/>
        </w:rPr>
        <w:t>Première délivrance et délivrances réitérées de benzodiazépines</w:t>
      </w:r>
    </w:p>
    <w:p w14:paraId="5C06B7ED" w14:textId="77777777" w:rsidR="005875EC" w:rsidRPr="005875EC" w:rsidRDefault="005875EC" w:rsidP="00AE315E">
      <w:pPr>
        <w:pStyle w:val="Lijstalinea"/>
        <w:numPr>
          <w:ilvl w:val="1"/>
          <w:numId w:val="4"/>
        </w:numPr>
        <w:spacing w:after="200"/>
        <w:ind w:left="1788"/>
        <w:rPr>
          <w:rFonts w:eastAsia="Times New Roman"/>
        </w:rPr>
      </w:pPr>
      <w:r>
        <w:rPr>
          <w:rFonts w:eastAsia="Times New Roman"/>
          <w:lang w:val="fr-BE"/>
        </w:rPr>
        <w:t>Traitement non médicamenteux</w:t>
      </w:r>
    </w:p>
    <w:p w14:paraId="1D6A2BBE" w14:textId="2BFD2827" w:rsidR="009A7DC7" w:rsidRPr="00AE315E" w:rsidRDefault="005875EC" w:rsidP="00AE315E">
      <w:pPr>
        <w:pStyle w:val="Lijstalinea"/>
        <w:numPr>
          <w:ilvl w:val="1"/>
          <w:numId w:val="4"/>
        </w:numPr>
        <w:spacing w:after="200"/>
        <w:ind w:left="1788"/>
      </w:pPr>
      <w:r>
        <w:rPr>
          <w:rFonts w:eastAsia="Times New Roman"/>
          <w:lang w:val="fr-BE"/>
        </w:rPr>
        <w:t>Approche motivationnelle</w:t>
      </w:r>
    </w:p>
    <w:p w14:paraId="687E4608" w14:textId="77777777" w:rsidR="0088017C" w:rsidRPr="00D02748" w:rsidRDefault="0088017C" w:rsidP="005875EC">
      <w:pPr>
        <w:pStyle w:val="Lijstalinea"/>
        <w:rPr>
          <w:b/>
          <w:color w:val="007114"/>
          <w:sz w:val="24"/>
          <w:u w:val="single"/>
        </w:rPr>
      </w:pPr>
    </w:p>
    <w:p w14:paraId="4F5185AF" w14:textId="77777777" w:rsidR="00B43E7C" w:rsidRDefault="00B43E7C" w:rsidP="00AE315E">
      <w:pPr>
        <w:pStyle w:val="Lijstalinea"/>
        <w:numPr>
          <w:ilvl w:val="0"/>
          <w:numId w:val="3"/>
        </w:numPr>
        <w:rPr>
          <w:b/>
          <w:color w:val="007114"/>
          <w:sz w:val="28"/>
          <w:szCs w:val="28"/>
          <w:u w:val="single"/>
        </w:rPr>
      </w:pPr>
      <w:r>
        <w:rPr>
          <w:b/>
          <w:bCs/>
          <w:color w:val="007114"/>
          <w:sz w:val="28"/>
          <w:szCs w:val="28"/>
          <w:u w:val="single"/>
          <w:lang w:val="fr-BE"/>
        </w:rPr>
        <w:t>Annexes</w:t>
      </w:r>
    </w:p>
    <w:p w14:paraId="0582702E" w14:textId="77777777" w:rsidR="00556708" w:rsidRPr="00D02748" w:rsidRDefault="00556708" w:rsidP="00556708">
      <w:pPr>
        <w:pStyle w:val="Lijstalinea"/>
        <w:rPr>
          <w:b/>
          <w:color w:val="007114"/>
          <w:sz w:val="28"/>
          <w:szCs w:val="28"/>
          <w:u w:val="single"/>
        </w:rPr>
      </w:pPr>
    </w:p>
    <w:p w14:paraId="781653DF" w14:textId="77777777" w:rsidR="005875EC" w:rsidRPr="005875EC" w:rsidRDefault="005875EC" w:rsidP="00AE315E">
      <w:pPr>
        <w:pStyle w:val="Lijstalinea"/>
        <w:numPr>
          <w:ilvl w:val="1"/>
          <w:numId w:val="3"/>
        </w:numPr>
        <w:rPr>
          <w:sz w:val="24"/>
        </w:rPr>
      </w:pPr>
      <w:r>
        <w:rPr>
          <w:sz w:val="24"/>
          <w:lang w:val="fr-BE"/>
        </w:rPr>
        <w:t>Feuille de route pour le lancement de la CMP</w:t>
      </w:r>
    </w:p>
    <w:p w14:paraId="0B9C96F0" w14:textId="77777777" w:rsidR="005875EC" w:rsidRDefault="005875EC" w:rsidP="00AE315E">
      <w:pPr>
        <w:pStyle w:val="Lijstalinea"/>
        <w:numPr>
          <w:ilvl w:val="1"/>
          <w:numId w:val="3"/>
        </w:numPr>
        <w:rPr>
          <w:sz w:val="24"/>
        </w:rPr>
      </w:pPr>
      <w:r>
        <w:rPr>
          <w:sz w:val="24"/>
          <w:lang w:val="fr-BE"/>
        </w:rPr>
        <w:t>Présentation PowerPoint</w:t>
      </w:r>
    </w:p>
    <w:p w14:paraId="115731A8" w14:textId="77777777" w:rsidR="00D076AE" w:rsidRPr="005875EC" w:rsidRDefault="00D076AE" w:rsidP="00AE315E">
      <w:pPr>
        <w:pStyle w:val="Lijstalinea"/>
        <w:numPr>
          <w:ilvl w:val="0"/>
          <w:numId w:val="5"/>
        </w:numPr>
        <w:rPr>
          <w:sz w:val="24"/>
        </w:rPr>
      </w:pPr>
      <w:r>
        <w:rPr>
          <w:sz w:val="24"/>
          <w:lang w:val="fr-BE"/>
        </w:rPr>
        <w:t>La page de commentaires de la présentation contient toutes les informations nécessaires au modérateur de la CMP.</w:t>
      </w:r>
    </w:p>
    <w:p w14:paraId="5918C3E9" w14:textId="77777777" w:rsidR="005875EC" w:rsidRDefault="005875EC" w:rsidP="00AE315E">
      <w:pPr>
        <w:pStyle w:val="Lijstalinea"/>
        <w:numPr>
          <w:ilvl w:val="1"/>
          <w:numId w:val="3"/>
        </w:numPr>
        <w:rPr>
          <w:sz w:val="24"/>
        </w:rPr>
      </w:pPr>
      <w:r>
        <w:rPr>
          <w:sz w:val="24"/>
          <w:lang w:val="fr-BE"/>
        </w:rPr>
        <w:t>Formulaire d'évaluation de la soirée de CMP</w:t>
      </w:r>
    </w:p>
    <w:p w14:paraId="26209F3B" w14:textId="77777777" w:rsidR="00556708" w:rsidRPr="005875EC" w:rsidRDefault="00556708" w:rsidP="00AE315E">
      <w:pPr>
        <w:pStyle w:val="Lijstalinea"/>
        <w:numPr>
          <w:ilvl w:val="1"/>
          <w:numId w:val="3"/>
        </w:numPr>
        <w:rPr>
          <w:sz w:val="24"/>
        </w:rPr>
      </w:pPr>
      <w:r>
        <w:rPr>
          <w:sz w:val="24"/>
          <w:lang w:val="fr-BE"/>
        </w:rPr>
        <w:t>Questionnaires : évaluation de l'effet de la CMP</w:t>
      </w:r>
    </w:p>
    <w:p w14:paraId="4C896F41" w14:textId="77777777" w:rsidR="005875EC" w:rsidRDefault="005875EC" w:rsidP="00AE315E">
      <w:pPr>
        <w:pStyle w:val="Lijstalinea"/>
        <w:numPr>
          <w:ilvl w:val="1"/>
          <w:numId w:val="3"/>
        </w:numPr>
        <w:rPr>
          <w:sz w:val="24"/>
        </w:rPr>
      </w:pPr>
      <w:r>
        <w:rPr>
          <w:sz w:val="24"/>
          <w:lang w:val="fr-BE"/>
        </w:rPr>
        <w:t>Feuille de rapport</w:t>
      </w:r>
    </w:p>
    <w:p w14:paraId="4F7DDBC4" w14:textId="77777777" w:rsidR="0088017C" w:rsidRPr="00AE315E" w:rsidRDefault="0088017C" w:rsidP="00AE315E">
      <w:pPr>
        <w:pStyle w:val="Lijstalinea"/>
        <w:numPr>
          <w:ilvl w:val="1"/>
          <w:numId w:val="3"/>
        </w:numPr>
        <w:spacing w:after="200"/>
        <w:rPr>
          <w:rFonts w:eastAsia="Times New Roman"/>
        </w:rPr>
      </w:pPr>
      <w:r>
        <w:rPr>
          <w:rFonts w:eastAsia="Times New Roman"/>
          <w:lang w:val="fr-BE"/>
        </w:rPr>
        <w:t xml:space="preserve">Algorithmes pour un usage rationnel des psychotropes dans le cadre du risque de chutes chez les personnes âgées </w:t>
      </w:r>
    </w:p>
    <w:p w14:paraId="2A64CF29" w14:textId="77777777" w:rsidR="0088017C" w:rsidRPr="00AE315E" w:rsidRDefault="0088017C" w:rsidP="00AE315E">
      <w:pPr>
        <w:pStyle w:val="Lijstalinea"/>
        <w:numPr>
          <w:ilvl w:val="2"/>
          <w:numId w:val="3"/>
        </w:numPr>
        <w:spacing w:after="200"/>
        <w:rPr>
          <w:rFonts w:eastAsia="Times New Roman"/>
        </w:rPr>
      </w:pPr>
      <w:r>
        <w:rPr>
          <w:rFonts w:eastAsia="Times New Roman"/>
          <w:lang w:val="fr-BE"/>
        </w:rPr>
        <w:t>Informations de base des algorithmes pour un usage rationnel des psychotropes dans le cadre du risque de chutes chez les personnes âgées</w:t>
      </w:r>
    </w:p>
    <w:p w14:paraId="786C3361" w14:textId="77777777" w:rsidR="0088017C" w:rsidRPr="00AE315E" w:rsidRDefault="00E46C41" w:rsidP="00AE315E">
      <w:pPr>
        <w:pStyle w:val="Lijstalinea"/>
        <w:numPr>
          <w:ilvl w:val="2"/>
          <w:numId w:val="3"/>
        </w:numPr>
        <w:spacing w:after="200"/>
        <w:rPr>
          <w:rFonts w:eastAsia="Times New Roman"/>
        </w:rPr>
      </w:pPr>
      <w:hyperlink r:id="rId22" w:history="1">
        <w:r w:rsidR="00A6613F">
          <w:rPr>
            <w:rStyle w:val="Hyperlink"/>
            <w:rFonts w:eastAsia="Times New Roman"/>
            <w:color w:val="auto"/>
            <w:lang w:val="fr-BE"/>
          </w:rPr>
          <w:t>Algorithme benzodiazépines/</w:t>
        </w:r>
        <w:r w:rsidR="00A6613F">
          <w:rPr>
            <w:rStyle w:val="Hyperlink"/>
            <w:rFonts w:eastAsia="Times New Roman"/>
            <w:i/>
            <w:iCs/>
            <w:color w:val="auto"/>
            <w:lang w:val="fr-BE"/>
          </w:rPr>
          <w:t>Z-</w:t>
        </w:r>
        <w:proofErr w:type="spellStart"/>
        <w:r w:rsidR="00A6613F">
          <w:rPr>
            <w:rStyle w:val="Hyperlink"/>
            <w:rFonts w:eastAsia="Times New Roman"/>
            <w:i/>
            <w:iCs/>
            <w:color w:val="auto"/>
            <w:lang w:val="fr-BE"/>
          </w:rPr>
          <w:t>drugs</w:t>
        </w:r>
        <w:proofErr w:type="spellEnd"/>
      </w:hyperlink>
    </w:p>
    <w:p w14:paraId="69FC081F" w14:textId="77777777" w:rsidR="0088017C" w:rsidRPr="00AE315E" w:rsidRDefault="00E46C41" w:rsidP="00AE315E">
      <w:pPr>
        <w:pStyle w:val="Lijstalinea"/>
        <w:numPr>
          <w:ilvl w:val="2"/>
          <w:numId w:val="3"/>
        </w:numPr>
        <w:spacing w:after="200"/>
        <w:rPr>
          <w:rFonts w:eastAsia="Times New Roman"/>
        </w:rPr>
      </w:pPr>
      <w:hyperlink r:id="rId23" w:history="1">
        <w:r w:rsidR="00A6613F">
          <w:rPr>
            <w:rStyle w:val="Hyperlink"/>
            <w:rFonts w:eastAsia="Times New Roman"/>
            <w:color w:val="auto"/>
            <w:lang w:val="fr-BE"/>
          </w:rPr>
          <w:t>Algorithme antidépresseurs</w:t>
        </w:r>
      </w:hyperlink>
    </w:p>
    <w:p w14:paraId="04D07F15" w14:textId="77777777" w:rsidR="0088017C" w:rsidRPr="00AE315E" w:rsidRDefault="00E46C41" w:rsidP="00AE315E">
      <w:pPr>
        <w:pStyle w:val="Lijstalinea"/>
        <w:numPr>
          <w:ilvl w:val="2"/>
          <w:numId w:val="3"/>
        </w:numPr>
        <w:spacing w:after="200"/>
        <w:rPr>
          <w:rStyle w:val="Hyperlink"/>
          <w:rFonts w:eastAsia="Times New Roman"/>
          <w:color w:val="auto"/>
          <w:u w:val="none"/>
        </w:rPr>
      </w:pPr>
      <w:hyperlink r:id="rId24" w:history="1">
        <w:r w:rsidR="00A6613F">
          <w:rPr>
            <w:rStyle w:val="Hyperlink"/>
            <w:rFonts w:eastAsia="Times New Roman"/>
            <w:color w:val="auto"/>
            <w:lang w:val="fr-BE"/>
          </w:rPr>
          <w:t xml:space="preserve">Algorithme </w:t>
        </w:r>
      </w:hyperlink>
      <w:hyperlink r:id="rId25" w:history="1">
        <w:r w:rsidR="00A6613F">
          <w:rPr>
            <w:rStyle w:val="Hyperlink"/>
            <w:rFonts w:eastAsia="Times New Roman"/>
            <w:color w:val="auto"/>
            <w:lang w:val="fr-BE"/>
          </w:rPr>
          <w:t>antipsychotiques</w:t>
        </w:r>
      </w:hyperlink>
    </w:p>
    <w:p w14:paraId="4DA7F8BB" w14:textId="77777777" w:rsidR="0088017C" w:rsidRPr="00AE315E" w:rsidRDefault="0088017C" w:rsidP="00AE315E">
      <w:pPr>
        <w:pStyle w:val="Lijstalinea"/>
        <w:numPr>
          <w:ilvl w:val="2"/>
          <w:numId w:val="3"/>
        </w:numPr>
        <w:spacing w:after="200"/>
        <w:rPr>
          <w:rFonts w:eastAsia="Times New Roman"/>
        </w:rPr>
      </w:pPr>
      <w:r>
        <w:rPr>
          <w:rFonts w:eastAsia="Times New Roman"/>
          <w:lang w:val="fr-BE"/>
        </w:rPr>
        <w:t>Instructions pour le sevrage des benzodiazépines</w:t>
      </w:r>
    </w:p>
    <w:p w14:paraId="3FFE0F4D" w14:textId="77777777" w:rsidR="0088017C" w:rsidRPr="00AE315E" w:rsidRDefault="0088017C" w:rsidP="00AE315E">
      <w:pPr>
        <w:pStyle w:val="Lijstalinea"/>
        <w:numPr>
          <w:ilvl w:val="1"/>
          <w:numId w:val="3"/>
        </w:numPr>
        <w:spacing w:after="200"/>
        <w:rPr>
          <w:rFonts w:eastAsia="Times New Roman"/>
        </w:rPr>
      </w:pPr>
      <w:r>
        <w:rPr>
          <w:rFonts w:eastAsia="Times New Roman"/>
          <w:lang w:val="fr-BE"/>
        </w:rPr>
        <w:t xml:space="preserve">Brochure d'éducation </w:t>
      </w:r>
      <w:hyperlink r:id="rId26" w:history="1">
        <w:r>
          <w:rPr>
            <w:rStyle w:val="Hyperlink"/>
            <w:rFonts w:eastAsia="Times New Roman"/>
            <w:color w:val="auto"/>
            <w:u w:val="none"/>
            <w:lang w:val="fr-BE"/>
          </w:rPr>
          <w:t>« </w:t>
        </w:r>
        <w:r>
          <w:rPr>
            <w:rStyle w:val="Hyperlink"/>
            <w:rFonts w:eastAsia="Times New Roman"/>
            <w:i/>
            <w:iCs/>
            <w:color w:val="auto"/>
            <w:u w:val="none"/>
            <w:lang w:val="fr-BE"/>
          </w:rPr>
          <w:t xml:space="preserve">Van </w:t>
        </w:r>
        <w:proofErr w:type="spellStart"/>
        <w:r>
          <w:rPr>
            <w:rStyle w:val="Hyperlink"/>
            <w:rFonts w:eastAsia="Times New Roman"/>
            <w:i/>
            <w:iCs/>
            <w:color w:val="auto"/>
            <w:u w:val="none"/>
            <w:lang w:val="fr-BE"/>
          </w:rPr>
          <w:t>slaappillen</w:t>
        </w:r>
        <w:proofErr w:type="spellEnd"/>
        <w:r>
          <w:rPr>
            <w:rStyle w:val="Hyperlink"/>
            <w:rFonts w:eastAsia="Times New Roman"/>
            <w:i/>
            <w:iCs/>
            <w:color w:val="auto"/>
            <w:u w:val="none"/>
            <w:lang w:val="fr-BE"/>
          </w:rPr>
          <w:t xml:space="preserve"> kan je </w:t>
        </w:r>
        <w:proofErr w:type="spellStart"/>
        <w:r>
          <w:rPr>
            <w:rStyle w:val="Hyperlink"/>
            <w:rFonts w:eastAsia="Times New Roman"/>
            <w:i/>
            <w:iCs/>
            <w:color w:val="auto"/>
            <w:u w:val="none"/>
            <w:lang w:val="fr-BE"/>
          </w:rPr>
          <w:t>vallen</w:t>
        </w:r>
        <w:proofErr w:type="spellEnd"/>
        <w:r>
          <w:rPr>
            <w:rStyle w:val="Hyperlink"/>
            <w:rFonts w:eastAsia="Times New Roman"/>
            <w:color w:val="auto"/>
            <w:u w:val="none"/>
            <w:lang w:val="fr-BE"/>
          </w:rPr>
          <w:t> »</w:t>
        </w:r>
      </w:hyperlink>
      <w:r>
        <w:rPr>
          <w:rStyle w:val="Hyperlink"/>
          <w:rFonts w:eastAsia="Times New Roman"/>
          <w:color w:val="auto"/>
          <w:u w:val="none"/>
          <w:lang w:val="fr-BE"/>
        </w:rPr>
        <w:t xml:space="preserve"> (Les somnifères peuvent causer des chutes).</w:t>
      </w:r>
    </w:p>
    <w:p w14:paraId="109DCFFF" w14:textId="77777777" w:rsidR="0088017C" w:rsidRPr="00AE315E" w:rsidRDefault="0088017C" w:rsidP="0088017C">
      <w:pPr>
        <w:pStyle w:val="Lijstalinea"/>
        <w:ind w:left="1068"/>
        <w:rPr>
          <w:rFonts w:eastAsia="Times New Roman"/>
        </w:rPr>
      </w:pPr>
    </w:p>
    <w:p w14:paraId="11412702" w14:textId="77777777" w:rsidR="0088017C" w:rsidRPr="005875EC" w:rsidRDefault="0088017C" w:rsidP="0088017C">
      <w:pPr>
        <w:pStyle w:val="Lijstalinea"/>
        <w:ind w:left="1440"/>
        <w:rPr>
          <w:sz w:val="24"/>
        </w:rPr>
      </w:pPr>
      <w:bookmarkStart w:id="0" w:name="_GoBack"/>
      <w:bookmarkEnd w:id="0"/>
    </w:p>
    <w:p w14:paraId="0B822224" w14:textId="77777777" w:rsidR="00B43E7C" w:rsidRPr="005875EC" w:rsidRDefault="00B43E7C" w:rsidP="00B43E7C">
      <w:r>
        <w:rPr>
          <w:lang w:val="fr-BE"/>
        </w:rPr>
        <w:br w:type="page"/>
      </w:r>
    </w:p>
    <w:p w14:paraId="1A646B37" w14:textId="77777777" w:rsidR="00DE1A49" w:rsidRDefault="00DE1A49" w:rsidP="00B43E7C">
      <w:pPr>
        <w:pStyle w:val="Lijstalinea"/>
        <w:ind w:left="360"/>
      </w:pPr>
    </w:p>
    <w:sectPr w:rsidR="00DE1A49">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5831C" w14:textId="77777777" w:rsidR="00DC2952" w:rsidRDefault="00DC2952" w:rsidP="00EF78AD">
      <w:pPr>
        <w:spacing w:line="240" w:lineRule="auto"/>
      </w:pPr>
      <w:r>
        <w:separator/>
      </w:r>
    </w:p>
  </w:endnote>
  <w:endnote w:type="continuationSeparator" w:id="0">
    <w:p w14:paraId="0F3A67FF" w14:textId="77777777" w:rsidR="00DC2952" w:rsidRDefault="00DC2952" w:rsidP="00EF78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D34DC" w14:textId="77777777" w:rsidR="00EF78AD" w:rsidRPr="006A126D" w:rsidRDefault="002149C6">
    <w:pPr>
      <w:pStyle w:val="Voettekst"/>
    </w:pPr>
    <w:r>
      <w:rPr>
        <w:lang w:val="fr-BE"/>
      </w:rPr>
      <w:t>La prévention des chutes : lien entre chutes et psychotropes</w:t>
    </w:r>
  </w:p>
  <w:p w14:paraId="1AB1A85A" w14:textId="77777777" w:rsidR="00EF78AD" w:rsidRPr="006A126D" w:rsidRDefault="00EF78A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BBCB3" w14:textId="77777777" w:rsidR="00DC2952" w:rsidRDefault="00DC2952" w:rsidP="00EF78AD">
      <w:pPr>
        <w:spacing w:line="240" w:lineRule="auto"/>
      </w:pPr>
      <w:r>
        <w:separator/>
      </w:r>
    </w:p>
  </w:footnote>
  <w:footnote w:type="continuationSeparator" w:id="0">
    <w:p w14:paraId="31835CFE" w14:textId="77777777" w:rsidR="00DC2952" w:rsidRDefault="00DC2952" w:rsidP="00EF78A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C0102"/>
    <w:multiLevelType w:val="hybridMultilevel"/>
    <w:tmpl w:val="94DC5768"/>
    <w:lvl w:ilvl="0" w:tplc="C2523BD2">
      <w:start w:val="1"/>
      <w:numFmt w:val="bullet"/>
      <w:lvlText w:val="•"/>
      <w:lvlJc w:val="left"/>
      <w:pPr>
        <w:tabs>
          <w:tab w:val="num" w:pos="720"/>
        </w:tabs>
        <w:ind w:left="720" w:hanging="360"/>
      </w:pPr>
      <w:rPr>
        <w:rFonts w:ascii="Arial" w:hAnsi="Arial" w:hint="default"/>
      </w:rPr>
    </w:lvl>
    <w:lvl w:ilvl="1" w:tplc="7048E5DA">
      <w:start w:val="1"/>
      <w:numFmt w:val="bullet"/>
      <w:lvlText w:val="•"/>
      <w:lvlJc w:val="left"/>
      <w:pPr>
        <w:tabs>
          <w:tab w:val="num" w:pos="1440"/>
        </w:tabs>
        <w:ind w:left="1440" w:hanging="360"/>
      </w:pPr>
      <w:rPr>
        <w:rFonts w:ascii="Arial" w:hAnsi="Arial" w:hint="default"/>
      </w:rPr>
    </w:lvl>
    <w:lvl w:ilvl="2" w:tplc="799E3EF8">
      <w:start w:val="1"/>
      <w:numFmt w:val="bullet"/>
      <w:lvlText w:val="•"/>
      <w:lvlJc w:val="left"/>
      <w:pPr>
        <w:tabs>
          <w:tab w:val="num" w:pos="2160"/>
        </w:tabs>
        <w:ind w:left="2160" w:hanging="360"/>
      </w:pPr>
      <w:rPr>
        <w:rFonts w:ascii="Arial" w:hAnsi="Arial" w:hint="default"/>
      </w:rPr>
    </w:lvl>
    <w:lvl w:ilvl="3" w:tplc="0E16C31E" w:tentative="1">
      <w:start w:val="1"/>
      <w:numFmt w:val="bullet"/>
      <w:lvlText w:val="•"/>
      <w:lvlJc w:val="left"/>
      <w:pPr>
        <w:tabs>
          <w:tab w:val="num" w:pos="2880"/>
        </w:tabs>
        <w:ind w:left="2880" w:hanging="360"/>
      </w:pPr>
      <w:rPr>
        <w:rFonts w:ascii="Arial" w:hAnsi="Arial" w:hint="default"/>
      </w:rPr>
    </w:lvl>
    <w:lvl w:ilvl="4" w:tplc="F2A2B380" w:tentative="1">
      <w:start w:val="1"/>
      <w:numFmt w:val="bullet"/>
      <w:lvlText w:val="•"/>
      <w:lvlJc w:val="left"/>
      <w:pPr>
        <w:tabs>
          <w:tab w:val="num" w:pos="3600"/>
        </w:tabs>
        <w:ind w:left="3600" w:hanging="360"/>
      </w:pPr>
      <w:rPr>
        <w:rFonts w:ascii="Arial" w:hAnsi="Arial" w:hint="default"/>
      </w:rPr>
    </w:lvl>
    <w:lvl w:ilvl="5" w:tplc="ADFC37BC" w:tentative="1">
      <w:start w:val="1"/>
      <w:numFmt w:val="bullet"/>
      <w:lvlText w:val="•"/>
      <w:lvlJc w:val="left"/>
      <w:pPr>
        <w:tabs>
          <w:tab w:val="num" w:pos="4320"/>
        </w:tabs>
        <w:ind w:left="4320" w:hanging="360"/>
      </w:pPr>
      <w:rPr>
        <w:rFonts w:ascii="Arial" w:hAnsi="Arial" w:hint="default"/>
      </w:rPr>
    </w:lvl>
    <w:lvl w:ilvl="6" w:tplc="881AB366" w:tentative="1">
      <w:start w:val="1"/>
      <w:numFmt w:val="bullet"/>
      <w:lvlText w:val="•"/>
      <w:lvlJc w:val="left"/>
      <w:pPr>
        <w:tabs>
          <w:tab w:val="num" w:pos="5040"/>
        </w:tabs>
        <w:ind w:left="5040" w:hanging="360"/>
      </w:pPr>
      <w:rPr>
        <w:rFonts w:ascii="Arial" w:hAnsi="Arial" w:hint="default"/>
      </w:rPr>
    </w:lvl>
    <w:lvl w:ilvl="7" w:tplc="D28E3E6E" w:tentative="1">
      <w:start w:val="1"/>
      <w:numFmt w:val="bullet"/>
      <w:lvlText w:val="•"/>
      <w:lvlJc w:val="left"/>
      <w:pPr>
        <w:tabs>
          <w:tab w:val="num" w:pos="5760"/>
        </w:tabs>
        <w:ind w:left="5760" w:hanging="360"/>
      </w:pPr>
      <w:rPr>
        <w:rFonts w:ascii="Arial" w:hAnsi="Arial" w:hint="default"/>
      </w:rPr>
    </w:lvl>
    <w:lvl w:ilvl="8" w:tplc="7FAC5722" w:tentative="1">
      <w:start w:val="1"/>
      <w:numFmt w:val="bullet"/>
      <w:lvlText w:val="•"/>
      <w:lvlJc w:val="left"/>
      <w:pPr>
        <w:tabs>
          <w:tab w:val="num" w:pos="6480"/>
        </w:tabs>
        <w:ind w:left="6480" w:hanging="360"/>
      </w:pPr>
      <w:rPr>
        <w:rFonts w:ascii="Arial" w:hAnsi="Arial" w:hint="default"/>
      </w:rPr>
    </w:lvl>
  </w:abstractNum>
  <w:abstractNum w:abstractNumId="1">
    <w:nsid w:val="08CE037B"/>
    <w:multiLevelType w:val="hybridMultilevel"/>
    <w:tmpl w:val="737CFFB0"/>
    <w:lvl w:ilvl="0" w:tplc="A866E17A">
      <w:start w:val="1"/>
      <w:numFmt w:val="bullet"/>
      <w:lvlText w:val="•"/>
      <w:lvlJc w:val="left"/>
      <w:pPr>
        <w:tabs>
          <w:tab w:val="num" w:pos="1068"/>
        </w:tabs>
        <w:ind w:left="1068" w:hanging="360"/>
      </w:pPr>
      <w:rPr>
        <w:rFonts w:ascii="Arial" w:hAnsi="Arial" w:hint="default"/>
      </w:rPr>
    </w:lvl>
    <w:lvl w:ilvl="1" w:tplc="913E9CE4" w:tentative="1">
      <w:start w:val="1"/>
      <w:numFmt w:val="bullet"/>
      <w:lvlText w:val="•"/>
      <w:lvlJc w:val="left"/>
      <w:pPr>
        <w:tabs>
          <w:tab w:val="num" w:pos="1788"/>
        </w:tabs>
        <w:ind w:left="1788" w:hanging="360"/>
      </w:pPr>
      <w:rPr>
        <w:rFonts w:ascii="Arial" w:hAnsi="Arial" w:hint="default"/>
      </w:rPr>
    </w:lvl>
    <w:lvl w:ilvl="2" w:tplc="40DC8684" w:tentative="1">
      <w:start w:val="1"/>
      <w:numFmt w:val="bullet"/>
      <w:lvlText w:val="•"/>
      <w:lvlJc w:val="left"/>
      <w:pPr>
        <w:tabs>
          <w:tab w:val="num" w:pos="2508"/>
        </w:tabs>
        <w:ind w:left="2508" w:hanging="360"/>
      </w:pPr>
      <w:rPr>
        <w:rFonts w:ascii="Arial" w:hAnsi="Arial" w:hint="default"/>
      </w:rPr>
    </w:lvl>
    <w:lvl w:ilvl="3" w:tplc="1ED2AA50" w:tentative="1">
      <w:start w:val="1"/>
      <w:numFmt w:val="bullet"/>
      <w:lvlText w:val="•"/>
      <w:lvlJc w:val="left"/>
      <w:pPr>
        <w:tabs>
          <w:tab w:val="num" w:pos="3228"/>
        </w:tabs>
        <w:ind w:left="3228" w:hanging="360"/>
      </w:pPr>
      <w:rPr>
        <w:rFonts w:ascii="Arial" w:hAnsi="Arial" w:hint="default"/>
      </w:rPr>
    </w:lvl>
    <w:lvl w:ilvl="4" w:tplc="4B5A1A8C" w:tentative="1">
      <w:start w:val="1"/>
      <w:numFmt w:val="bullet"/>
      <w:lvlText w:val="•"/>
      <w:lvlJc w:val="left"/>
      <w:pPr>
        <w:tabs>
          <w:tab w:val="num" w:pos="3948"/>
        </w:tabs>
        <w:ind w:left="3948" w:hanging="360"/>
      </w:pPr>
      <w:rPr>
        <w:rFonts w:ascii="Arial" w:hAnsi="Arial" w:hint="default"/>
      </w:rPr>
    </w:lvl>
    <w:lvl w:ilvl="5" w:tplc="ADC2877A" w:tentative="1">
      <w:start w:val="1"/>
      <w:numFmt w:val="bullet"/>
      <w:lvlText w:val="•"/>
      <w:lvlJc w:val="left"/>
      <w:pPr>
        <w:tabs>
          <w:tab w:val="num" w:pos="4668"/>
        </w:tabs>
        <w:ind w:left="4668" w:hanging="360"/>
      </w:pPr>
      <w:rPr>
        <w:rFonts w:ascii="Arial" w:hAnsi="Arial" w:hint="default"/>
      </w:rPr>
    </w:lvl>
    <w:lvl w:ilvl="6" w:tplc="F284622A" w:tentative="1">
      <w:start w:val="1"/>
      <w:numFmt w:val="bullet"/>
      <w:lvlText w:val="•"/>
      <w:lvlJc w:val="left"/>
      <w:pPr>
        <w:tabs>
          <w:tab w:val="num" w:pos="5388"/>
        </w:tabs>
        <w:ind w:left="5388" w:hanging="360"/>
      </w:pPr>
      <w:rPr>
        <w:rFonts w:ascii="Arial" w:hAnsi="Arial" w:hint="default"/>
      </w:rPr>
    </w:lvl>
    <w:lvl w:ilvl="7" w:tplc="608C5DAA" w:tentative="1">
      <w:start w:val="1"/>
      <w:numFmt w:val="bullet"/>
      <w:lvlText w:val="•"/>
      <w:lvlJc w:val="left"/>
      <w:pPr>
        <w:tabs>
          <w:tab w:val="num" w:pos="6108"/>
        </w:tabs>
        <w:ind w:left="6108" w:hanging="360"/>
      </w:pPr>
      <w:rPr>
        <w:rFonts w:ascii="Arial" w:hAnsi="Arial" w:hint="default"/>
      </w:rPr>
    </w:lvl>
    <w:lvl w:ilvl="8" w:tplc="D6AABED6" w:tentative="1">
      <w:start w:val="1"/>
      <w:numFmt w:val="bullet"/>
      <w:lvlText w:val="•"/>
      <w:lvlJc w:val="left"/>
      <w:pPr>
        <w:tabs>
          <w:tab w:val="num" w:pos="6828"/>
        </w:tabs>
        <w:ind w:left="6828" w:hanging="360"/>
      </w:pPr>
      <w:rPr>
        <w:rFonts w:ascii="Arial" w:hAnsi="Arial" w:hint="default"/>
      </w:rPr>
    </w:lvl>
  </w:abstractNum>
  <w:abstractNum w:abstractNumId="2">
    <w:nsid w:val="0E516232"/>
    <w:multiLevelType w:val="hybridMultilevel"/>
    <w:tmpl w:val="CAFCDAA0"/>
    <w:lvl w:ilvl="0" w:tplc="C8A64530">
      <w:start w:val="1"/>
      <w:numFmt w:val="bullet"/>
      <w:lvlText w:val="•"/>
      <w:lvlJc w:val="left"/>
      <w:pPr>
        <w:tabs>
          <w:tab w:val="num" w:pos="720"/>
        </w:tabs>
        <w:ind w:left="720" w:hanging="360"/>
      </w:pPr>
      <w:rPr>
        <w:rFonts w:ascii="Arial" w:hAnsi="Arial" w:hint="default"/>
      </w:rPr>
    </w:lvl>
    <w:lvl w:ilvl="1" w:tplc="08130017">
      <w:start w:val="1"/>
      <w:numFmt w:val="lowerLetter"/>
      <w:lvlText w:val="%2)"/>
      <w:lvlJc w:val="left"/>
      <w:pPr>
        <w:tabs>
          <w:tab w:val="num" w:pos="1440"/>
        </w:tabs>
        <w:ind w:left="1440" w:hanging="360"/>
      </w:pPr>
      <w:rPr>
        <w:rFonts w:hint="default"/>
      </w:rPr>
    </w:lvl>
    <w:lvl w:ilvl="2" w:tplc="801C2FD6">
      <w:start w:val="1"/>
      <w:numFmt w:val="bullet"/>
      <w:lvlText w:val="•"/>
      <w:lvlJc w:val="left"/>
      <w:pPr>
        <w:tabs>
          <w:tab w:val="num" w:pos="2160"/>
        </w:tabs>
        <w:ind w:left="2160" w:hanging="360"/>
      </w:pPr>
      <w:rPr>
        <w:rFonts w:ascii="Arial" w:hAnsi="Arial" w:hint="default"/>
      </w:rPr>
    </w:lvl>
    <w:lvl w:ilvl="3" w:tplc="7A2C831E" w:tentative="1">
      <w:start w:val="1"/>
      <w:numFmt w:val="bullet"/>
      <w:lvlText w:val="•"/>
      <w:lvlJc w:val="left"/>
      <w:pPr>
        <w:tabs>
          <w:tab w:val="num" w:pos="2880"/>
        </w:tabs>
        <w:ind w:left="2880" w:hanging="360"/>
      </w:pPr>
      <w:rPr>
        <w:rFonts w:ascii="Arial" w:hAnsi="Arial" w:hint="default"/>
      </w:rPr>
    </w:lvl>
    <w:lvl w:ilvl="4" w:tplc="AD563BBA" w:tentative="1">
      <w:start w:val="1"/>
      <w:numFmt w:val="bullet"/>
      <w:lvlText w:val="•"/>
      <w:lvlJc w:val="left"/>
      <w:pPr>
        <w:tabs>
          <w:tab w:val="num" w:pos="3600"/>
        </w:tabs>
        <w:ind w:left="3600" w:hanging="360"/>
      </w:pPr>
      <w:rPr>
        <w:rFonts w:ascii="Arial" w:hAnsi="Arial" w:hint="default"/>
      </w:rPr>
    </w:lvl>
    <w:lvl w:ilvl="5" w:tplc="B768A2BE" w:tentative="1">
      <w:start w:val="1"/>
      <w:numFmt w:val="bullet"/>
      <w:lvlText w:val="•"/>
      <w:lvlJc w:val="left"/>
      <w:pPr>
        <w:tabs>
          <w:tab w:val="num" w:pos="4320"/>
        </w:tabs>
        <w:ind w:left="4320" w:hanging="360"/>
      </w:pPr>
      <w:rPr>
        <w:rFonts w:ascii="Arial" w:hAnsi="Arial" w:hint="default"/>
      </w:rPr>
    </w:lvl>
    <w:lvl w:ilvl="6" w:tplc="00A29D4A" w:tentative="1">
      <w:start w:val="1"/>
      <w:numFmt w:val="bullet"/>
      <w:lvlText w:val="•"/>
      <w:lvlJc w:val="left"/>
      <w:pPr>
        <w:tabs>
          <w:tab w:val="num" w:pos="5040"/>
        </w:tabs>
        <w:ind w:left="5040" w:hanging="360"/>
      </w:pPr>
      <w:rPr>
        <w:rFonts w:ascii="Arial" w:hAnsi="Arial" w:hint="default"/>
      </w:rPr>
    </w:lvl>
    <w:lvl w:ilvl="7" w:tplc="8C74C068" w:tentative="1">
      <w:start w:val="1"/>
      <w:numFmt w:val="bullet"/>
      <w:lvlText w:val="•"/>
      <w:lvlJc w:val="left"/>
      <w:pPr>
        <w:tabs>
          <w:tab w:val="num" w:pos="5760"/>
        </w:tabs>
        <w:ind w:left="5760" w:hanging="360"/>
      </w:pPr>
      <w:rPr>
        <w:rFonts w:ascii="Arial" w:hAnsi="Arial" w:hint="default"/>
      </w:rPr>
    </w:lvl>
    <w:lvl w:ilvl="8" w:tplc="FA729BE2" w:tentative="1">
      <w:start w:val="1"/>
      <w:numFmt w:val="bullet"/>
      <w:lvlText w:val="•"/>
      <w:lvlJc w:val="left"/>
      <w:pPr>
        <w:tabs>
          <w:tab w:val="num" w:pos="6480"/>
        </w:tabs>
        <w:ind w:left="6480" w:hanging="360"/>
      </w:pPr>
      <w:rPr>
        <w:rFonts w:ascii="Arial" w:hAnsi="Arial" w:hint="default"/>
      </w:rPr>
    </w:lvl>
  </w:abstractNum>
  <w:abstractNum w:abstractNumId="3">
    <w:nsid w:val="15F16A5D"/>
    <w:multiLevelType w:val="hybridMultilevel"/>
    <w:tmpl w:val="8F66A948"/>
    <w:lvl w:ilvl="0" w:tplc="C8A64530">
      <w:start w:val="1"/>
      <w:numFmt w:val="bullet"/>
      <w:lvlText w:val="•"/>
      <w:lvlJc w:val="left"/>
      <w:pPr>
        <w:tabs>
          <w:tab w:val="num" w:pos="720"/>
        </w:tabs>
        <w:ind w:left="720" w:hanging="360"/>
      </w:pPr>
      <w:rPr>
        <w:rFonts w:ascii="Arial" w:hAnsi="Arial" w:hint="default"/>
      </w:rPr>
    </w:lvl>
    <w:lvl w:ilvl="1" w:tplc="08130001">
      <w:start w:val="1"/>
      <w:numFmt w:val="bullet"/>
      <w:lvlText w:val=""/>
      <w:lvlJc w:val="left"/>
      <w:pPr>
        <w:tabs>
          <w:tab w:val="num" w:pos="1440"/>
        </w:tabs>
        <w:ind w:left="1440" w:hanging="360"/>
      </w:pPr>
      <w:rPr>
        <w:rFonts w:ascii="Symbol" w:hAnsi="Symbol" w:hint="default"/>
      </w:rPr>
    </w:lvl>
    <w:lvl w:ilvl="2" w:tplc="801C2FD6" w:tentative="1">
      <w:start w:val="1"/>
      <w:numFmt w:val="bullet"/>
      <w:lvlText w:val="•"/>
      <w:lvlJc w:val="left"/>
      <w:pPr>
        <w:tabs>
          <w:tab w:val="num" w:pos="2160"/>
        </w:tabs>
        <w:ind w:left="2160" w:hanging="360"/>
      </w:pPr>
      <w:rPr>
        <w:rFonts w:ascii="Arial" w:hAnsi="Arial" w:hint="default"/>
      </w:rPr>
    </w:lvl>
    <w:lvl w:ilvl="3" w:tplc="7A2C831E" w:tentative="1">
      <w:start w:val="1"/>
      <w:numFmt w:val="bullet"/>
      <w:lvlText w:val="•"/>
      <w:lvlJc w:val="left"/>
      <w:pPr>
        <w:tabs>
          <w:tab w:val="num" w:pos="2880"/>
        </w:tabs>
        <w:ind w:left="2880" w:hanging="360"/>
      </w:pPr>
      <w:rPr>
        <w:rFonts w:ascii="Arial" w:hAnsi="Arial" w:hint="default"/>
      </w:rPr>
    </w:lvl>
    <w:lvl w:ilvl="4" w:tplc="AD563BBA" w:tentative="1">
      <w:start w:val="1"/>
      <w:numFmt w:val="bullet"/>
      <w:lvlText w:val="•"/>
      <w:lvlJc w:val="left"/>
      <w:pPr>
        <w:tabs>
          <w:tab w:val="num" w:pos="3600"/>
        </w:tabs>
        <w:ind w:left="3600" w:hanging="360"/>
      </w:pPr>
      <w:rPr>
        <w:rFonts w:ascii="Arial" w:hAnsi="Arial" w:hint="default"/>
      </w:rPr>
    </w:lvl>
    <w:lvl w:ilvl="5" w:tplc="B768A2BE" w:tentative="1">
      <w:start w:val="1"/>
      <w:numFmt w:val="bullet"/>
      <w:lvlText w:val="•"/>
      <w:lvlJc w:val="left"/>
      <w:pPr>
        <w:tabs>
          <w:tab w:val="num" w:pos="4320"/>
        </w:tabs>
        <w:ind w:left="4320" w:hanging="360"/>
      </w:pPr>
      <w:rPr>
        <w:rFonts w:ascii="Arial" w:hAnsi="Arial" w:hint="default"/>
      </w:rPr>
    </w:lvl>
    <w:lvl w:ilvl="6" w:tplc="00A29D4A" w:tentative="1">
      <w:start w:val="1"/>
      <w:numFmt w:val="bullet"/>
      <w:lvlText w:val="•"/>
      <w:lvlJc w:val="left"/>
      <w:pPr>
        <w:tabs>
          <w:tab w:val="num" w:pos="5040"/>
        </w:tabs>
        <w:ind w:left="5040" w:hanging="360"/>
      </w:pPr>
      <w:rPr>
        <w:rFonts w:ascii="Arial" w:hAnsi="Arial" w:hint="default"/>
      </w:rPr>
    </w:lvl>
    <w:lvl w:ilvl="7" w:tplc="8C74C068" w:tentative="1">
      <w:start w:val="1"/>
      <w:numFmt w:val="bullet"/>
      <w:lvlText w:val="•"/>
      <w:lvlJc w:val="left"/>
      <w:pPr>
        <w:tabs>
          <w:tab w:val="num" w:pos="5760"/>
        </w:tabs>
        <w:ind w:left="5760" w:hanging="360"/>
      </w:pPr>
      <w:rPr>
        <w:rFonts w:ascii="Arial" w:hAnsi="Arial" w:hint="default"/>
      </w:rPr>
    </w:lvl>
    <w:lvl w:ilvl="8" w:tplc="FA729BE2" w:tentative="1">
      <w:start w:val="1"/>
      <w:numFmt w:val="bullet"/>
      <w:lvlText w:val="•"/>
      <w:lvlJc w:val="left"/>
      <w:pPr>
        <w:tabs>
          <w:tab w:val="num" w:pos="6480"/>
        </w:tabs>
        <w:ind w:left="6480" w:hanging="360"/>
      </w:pPr>
      <w:rPr>
        <w:rFonts w:ascii="Arial" w:hAnsi="Arial" w:hint="default"/>
      </w:rPr>
    </w:lvl>
  </w:abstractNum>
  <w:abstractNum w:abstractNumId="4">
    <w:nsid w:val="16487B1D"/>
    <w:multiLevelType w:val="hybridMultilevel"/>
    <w:tmpl w:val="0838A986"/>
    <w:lvl w:ilvl="0" w:tplc="0813000B">
      <w:start w:val="1"/>
      <w:numFmt w:val="bullet"/>
      <w:lvlText w:val=""/>
      <w:lvlJc w:val="left"/>
      <w:pPr>
        <w:ind w:left="1776" w:hanging="360"/>
      </w:pPr>
      <w:rPr>
        <w:rFonts w:ascii="Wingdings" w:hAnsi="Wingdings" w:hint="default"/>
      </w:rPr>
    </w:lvl>
    <w:lvl w:ilvl="1" w:tplc="08130003">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5">
    <w:nsid w:val="184D0467"/>
    <w:multiLevelType w:val="hybridMultilevel"/>
    <w:tmpl w:val="27007E8A"/>
    <w:lvl w:ilvl="0" w:tplc="0813000B">
      <w:start w:val="1"/>
      <w:numFmt w:val="bullet"/>
      <w:lvlText w:val=""/>
      <w:lvlJc w:val="left"/>
      <w:pPr>
        <w:ind w:left="1776" w:hanging="360"/>
      </w:pPr>
      <w:rPr>
        <w:rFonts w:ascii="Wingdings" w:hAnsi="Wingdings"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6">
    <w:nsid w:val="1C8E2A61"/>
    <w:multiLevelType w:val="hybridMultilevel"/>
    <w:tmpl w:val="F1DE7B38"/>
    <w:lvl w:ilvl="0" w:tplc="0813000B">
      <w:start w:val="1"/>
      <w:numFmt w:val="bullet"/>
      <w:lvlText w:val=""/>
      <w:lvlJc w:val="left"/>
      <w:pPr>
        <w:ind w:left="1776" w:hanging="360"/>
      </w:pPr>
      <w:rPr>
        <w:rFonts w:ascii="Wingdings" w:hAnsi="Wingdings" w:hint="default"/>
      </w:rPr>
    </w:lvl>
    <w:lvl w:ilvl="1" w:tplc="08130001">
      <w:start w:val="1"/>
      <w:numFmt w:val="bullet"/>
      <w:lvlText w:val=""/>
      <w:lvlJc w:val="left"/>
      <w:pPr>
        <w:ind w:left="2496" w:hanging="360"/>
      </w:pPr>
      <w:rPr>
        <w:rFonts w:ascii="Symbol" w:hAnsi="Symbol"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7">
    <w:nsid w:val="243538AC"/>
    <w:multiLevelType w:val="hybridMultilevel"/>
    <w:tmpl w:val="086C6314"/>
    <w:lvl w:ilvl="0" w:tplc="3CCCC844">
      <w:start w:val="1"/>
      <w:numFmt w:val="bullet"/>
      <w:lvlText w:val="•"/>
      <w:lvlJc w:val="left"/>
      <w:pPr>
        <w:tabs>
          <w:tab w:val="num" w:pos="720"/>
        </w:tabs>
        <w:ind w:left="720" w:hanging="360"/>
      </w:pPr>
      <w:rPr>
        <w:rFonts w:ascii="Arial" w:hAnsi="Arial" w:hint="default"/>
      </w:rPr>
    </w:lvl>
    <w:lvl w:ilvl="1" w:tplc="72B88DBA">
      <w:start w:val="1"/>
      <w:numFmt w:val="bullet"/>
      <w:lvlText w:val="•"/>
      <w:lvlJc w:val="left"/>
      <w:pPr>
        <w:tabs>
          <w:tab w:val="num" w:pos="1440"/>
        </w:tabs>
        <w:ind w:left="1440" w:hanging="360"/>
      </w:pPr>
      <w:rPr>
        <w:rFonts w:ascii="Arial" w:hAnsi="Arial" w:hint="default"/>
      </w:rPr>
    </w:lvl>
    <w:lvl w:ilvl="2" w:tplc="A07C647E">
      <w:start w:val="1"/>
      <w:numFmt w:val="bullet"/>
      <w:lvlText w:val="•"/>
      <w:lvlJc w:val="left"/>
      <w:pPr>
        <w:tabs>
          <w:tab w:val="num" w:pos="2160"/>
        </w:tabs>
        <w:ind w:left="2160" w:hanging="360"/>
      </w:pPr>
      <w:rPr>
        <w:rFonts w:ascii="Arial" w:hAnsi="Arial" w:hint="default"/>
      </w:rPr>
    </w:lvl>
    <w:lvl w:ilvl="3" w:tplc="CC8C924C" w:tentative="1">
      <w:start w:val="1"/>
      <w:numFmt w:val="bullet"/>
      <w:lvlText w:val="•"/>
      <w:lvlJc w:val="left"/>
      <w:pPr>
        <w:tabs>
          <w:tab w:val="num" w:pos="2880"/>
        </w:tabs>
        <w:ind w:left="2880" w:hanging="360"/>
      </w:pPr>
      <w:rPr>
        <w:rFonts w:ascii="Arial" w:hAnsi="Arial" w:hint="default"/>
      </w:rPr>
    </w:lvl>
    <w:lvl w:ilvl="4" w:tplc="0A48C676" w:tentative="1">
      <w:start w:val="1"/>
      <w:numFmt w:val="bullet"/>
      <w:lvlText w:val="•"/>
      <w:lvlJc w:val="left"/>
      <w:pPr>
        <w:tabs>
          <w:tab w:val="num" w:pos="3600"/>
        </w:tabs>
        <w:ind w:left="3600" w:hanging="360"/>
      </w:pPr>
      <w:rPr>
        <w:rFonts w:ascii="Arial" w:hAnsi="Arial" w:hint="default"/>
      </w:rPr>
    </w:lvl>
    <w:lvl w:ilvl="5" w:tplc="55D651A0" w:tentative="1">
      <w:start w:val="1"/>
      <w:numFmt w:val="bullet"/>
      <w:lvlText w:val="•"/>
      <w:lvlJc w:val="left"/>
      <w:pPr>
        <w:tabs>
          <w:tab w:val="num" w:pos="4320"/>
        </w:tabs>
        <w:ind w:left="4320" w:hanging="360"/>
      </w:pPr>
      <w:rPr>
        <w:rFonts w:ascii="Arial" w:hAnsi="Arial" w:hint="default"/>
      </w:rPr>
    </w:lvl>
    <w:lvl w:ilvl="6" w:tplc="DA6E50A6" w:tentative="1">
      <w:start w:val="1"/>
      <w:numFmt w:val="bullet"/>
      <w:lvlText w:val="•"/>
      <w:lvlJc w:val="left"/>
      <w:pPr>
        <w:tabs>
          <w:tab w:val="num" w:pos="5040"/>
        </w:tabs>
        <w:ind w:left="5040" w:hanging="360"/>
      </w:pPr>
      <w:rPr>
        <w:rFonts w:ascii="Arial" w:hAnsi="Arial" w:hint="default"/>
      </w:rPr>
    </w:lvl>
    <w:lvl w:ilvl="7" w:tplc="5DDC1456" w:tentative="1">
      <w:start w:val="1"/>
      <w:numFmt w:val="bullet"/>
      <w:lvlText w:val="•"/>
      <w:lvlJc w:val="left"/>
      <w:pPr>
        <w:tabs>
          <w:tab w:val="num" w:pos="5760"/>
        </w:tabs>
        <w:ind w:left="5760" w:hanging="360"/>
      </w:pPr>
      <w:rPr>
        <w:rFonts w:ascii="Arial" w:hAnsi="Arial" w:hint="default"/>
      </w:rPr>
    </w:lvl>
    <w:lvl w:ilvl="8" w:tplc="77521868" w:tentative="1">
      <w:start w:val="1"/>
      <w:numFmt w:val="bullet"/>
      <w:lvlText w:val="•"/>
      <w:lvlJc w:val="left"/>
      <w:pPr>
        <w:tabs>
          <w:tab w:val="num" w:pos="6480"/>
        </w:tabs>
        <w:ind w:left="6480" w:hanging="360"/>
      </w:pPr>
      <w:rPr>
        <w:rFonts w:ascii="Arial" w:hAnsi="Arial" w:hint="default"/>
      </w:rPr>
    </w:lvl>
  </w:abstractNum>
  <w:abstractNum w:abstractNumId="8">
    <w:nsid w:val="3380605F"/>
    <w:multiLevelType w:val="hybridMultilevel"/>
    <w:tmpl w:val="E09EAF2E"/>
    <w:lvl w:ilvl="0" w:tplc="19B8EAC0">
      <w:start w:val="1"/>
      <w:numFmt w:val="decimal"/>
      <w:lvlText w:val="%1."/>
      <w:lvlJc w:val="left"/>
      <w:pPr>
        <w:tabs>
          <w:tab w:val="num" w:pos="720"/>
        </w:tabs>
        <w:ind w:left="720" w:hanging="360"/>
      </w:pPr>
    </w:lvl>
    <w:lvl w:ilvl="1" w:tplc="6786D8A2">
      <w:start w:val="91"/>
      <w:numFmt w:val="bullet"/>
      <w:lvlText w:val="•"/>
      <w:lvlJc w:val="left"/>
      <w:pPr>
        <w:tabs>
          <w:tab w:val="num" w:pos="1440"/>
        </w:tabs>
        <w:ind w:left="1440" w:hanging="360"/>
      </w:pPr>
      <w:rPr>
        <w:rFonts w:ascii="Arial" w:hAnsi="Arial" w:hint="default"/>
      </w:rPr>
    </w:lvl>
    <w:lvl w:ilvl="2" w:tplc="561CCD8E" w:tentative="1">
      <w:start w:val="1"/>
      <w:numFmt w:val="decimal"/>
      <w:lvlText w:val="%3."/>
      <w:lvlJc w:val="left"/>
      <w:pPr>
        <w:tabs>
          <w:tab w:val="num" w:pos="2160"/>
        </w:tabs>
        <w:ind w:left="2160" w:hanging="360"/>
      </w:pPr>
    </w:lvl>
    <w:lvl w:ilvl="3" w:tplc="7374AC16" w:tentative="1">
      <w:start w:val="1"/>
      <w:numFmt w:val="decimal"/>
      <w:lvlText w:val="%4."/>
      <w:lvlJc w:val="left"/>
      <w:pPr>
        <w:tabs>
          <w:tab w:val="num" w:pos="2880"/>
        </w:tabs>
        <w:ind w:left="2880" w:hanging="360"/>
      </w:pPr>
    </w:lvl>
    <w:lvl w:ilvl="4" w:tplc="4060FDF0" w:tentative="1">
      <w:start w:val="1"/>
      <w:numFmt w:val="decimal"/>
      <w:lvlText w:val="%5."/>
      <w:lvlJc w:val="left"/>
      <w:pPr>
        <w:tabs>
          <w:tab w:val="num" w:pos="3600"/>
        </w:tabs>
        <w:ind w:left="3600" w:hanging="360"/>
      </w:pPr>
    </w:lvl>
    <w:lvl w:ilvl="5" w:tplc="7AF2FF00" w:tentative="1">
      <w:start w:val="1"/>
      <w:numFmt w:val="decimal"/>
      <w:lvlText w:val="%6."/>
      <w:lvlJc w:val="left"/>
      <w:pPr>
        <w:tabs>
          <w:tab w:val="num" w:pos="4320"/>
        </w:tabs>
        <w:ind w:left="4320" w:hanging="360"/>
      </w:pPr>
    </w:lvl>
    <w:lvl w:ilvl="6" w:tplc="4208A894" w:tentative="1">
      <w:start w:val="1"/>
      <w:numFmt w:val="decimal"/>
      <w:lvlText w:val="%7."/>
      <w:lvlJc w:val="left"/>
      <w:pPr>
        <w:tabs>
          <w:tab w:val="num" w:pos="5040"/>
        </w:tabs>
        <w:ind w:left="5040" w:hanging="360"/>
      </w:pPr>
    </w:lvl>
    <w:lvl w:ilvl="7" w:tplc="D1EA9A0E" w:tentative="1">
      <w:start w:val="1"/>
      <w:numFmt w:val="decimal"/>
      <w:lvlText w:val="%8."/>
      <w:lvlJc w:val="left"/>
      <w:pPr>
        <w:tabs>
          <w:tab w:val="num" w:pos="5760"/>
        </w:tabs>
        <w:ind w:left="5760" w:hanging="360"/>
      </w:pPr>
    </w:lvl>
    <w:lvl w:ilvl="8" w:tplc="8D6AA8B0" w:tentative="1">
      <w:start w:val="1"/>
      <w:numFmt w:val="decimal"/>
      <w:lvlText w:val="%9."/>
      <w:lvlJc w:val="left"/>
      <w:pPr>
        <w:tabs>
          <w:tab w:val="num" w:pos="6480"/>
        </w:tabs>
        <w:ind w:left="6480" w:hanging="360"/>
      </w:pPr>
    </w:lvl>
  </w:abstractNum>
  <w:abstractNum w:abstractNumId="9">
    <w:nsid w:val="34683AC3"/>
    <w:multiLevelType w:val="multilevel"/>
    <w:tmpl w:val="2F0C6D36"/>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Calibri" w:eastAsiaTheme="minorHAnsi" w:hAnsi="Calibri"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BA72643"/>
    <w:multiLevelType w:val="hybridMultilevel"/>
    <w:tmpl w:val="30FED938"/>
    <w:lvl w:ilvl="0" w:tplc="C3CA97A0">
      <w:start w:val="1"/>
      <w:numFmt w:val="bullet"/>
      <w:lvlText w:val="•"/>
      <w:lvlJc w:val="left"/>
      <w:pPr>
        <w:tabs>
          <w:tab w:val="num" w:pos="1080"/>
        </w:tabs>
        <w:ind w:left="1080" w:hanging="360"/>
      </w:pPr>
      <w:rPr>
        <w:rFonts w:ascii="Arial" w:hAnsi="Arial" w:hint="default"/>
      </w:rPr>
    </w:lvl>
    <w:lvl w:ilvl="1" w:tplc="7B68B6C6" w:tentative="1">
      <w:start w:val="1"/>
      <w:numFmt w:val="bullet"/>
      <w:lvlText w:val="•"/>
      <w:lvlJc w:val="left"/>
      <w:pPr>
        <w:tabs>
          <w:tab w:val="num" w:pos="1800"/>
        </w:tabs>
        <w:ind w:left="1800" w:hanging="360"/>
      </w:pPr>
      <w:rPr>
        <w:rFonts w:ascii="Arial" w:hAnsi="Arial" w:hint="default"/>
      </w:rPr>
    </w:lvl>
    <w:lvl w:ilvl="2" w:tplc="5268D1B0" w:tentative="1">
      <w:start w:val="1"/>
      <w:numFmt w:val="bullet"/>
      <w:lvlText w:val="•"/>
      <w:lvlJc w:val="left"/>
      <w:pPr>
        <w:tabs>
          <w:tab w:val="num" w:pos="2520"/>
        </w:tabs>
        <w:ind w:left="2520" w:hanging="360"/>
      </w:pPr>
      <w:rPr>
        <w:rFonts w:ascii="Arial" w:hAnsi="Arial" w:hint="default"/>
      </w:rPr>
    </w:lvl>
    <w:lvl w:ilvl="3" w:tplc="F5F0B724" w:tentative="1">
      <w:start w:val="1"/>
      <w:numFmt w:val="bullet"/>
      <w:lvlText w:val="•"/>
      <w:lvlJc w:val="left"/>
      <w:pPr>
        <w:tabs>
          <w:tab w:val="num" w:pos="3240"/>
        </w:tabs>
        <w:ind w:left="3240" w:hanging="360"/>
      </w:pPr>
      <w:rPr>
        <w:rFonts w:ascii="Arial" w:hAnsi="Arial" w:hint="default"/>
      </w:rPr>
    </w:lvl>
    <w:lvl w:ilvl="4" w:tplc="71F09D2C" w:tentative="1">
      <w:start w:val="1"/>
      <w:numFmt w:val="bullet"/>
      <w:lvlText w:val="•"/>
      <w:lvlJc w:val="left"/>
      <w:pPr>
        <w:tabs>
          <w:tab w:val="num" w:pos="3960"/>
        </w:tabs>
        <w:ind w:left="3960" w:hanging="360"/>
      </w:pPr>
      <w:rPr>
        <w:rFonts w:ascii="Arial" w:hAnsi="Arial" w:hint="default"/>
      </w:rPr>
    </w:lvl>
    <w:lvl w:ilvl="5" w:tplc="296EE0EA" w:tentative="1">
      <w:start w:val="1"/>
      <w:numFmt w:val="bullet"/>
      <w:lvlText w:val="•"/>
      <w:lvlJc w:val="left"/>
      <w:pPr>
        <w:tabs>
          <w:tab w:val="num" w:pos="4680"/>
        </w:tabs>
        <w:ind w:left="4680" w:hanging="360"/>
      </w:pPr>
      <w:rPr>
        <w:rFonts w:ascii="Arial" w:hAnsi="Arial" w:hint="default"/>
      </w:rPr>
    </w:lvl>
    <w:lvl w:ilvl="6" w:tplc="0400D566" w:tentative="1">
      <w:start w:val="1"/>
      <w:numFmt w:val="bullet"/>
      <w:lvlText w:val="•"/>
      <w:lvlJc w:val="left"/>
      <w:pPr>
        <w:tabs>
          <w:tab w:val="num" w:pos="5400"/>
        </w:tabs>
        <w:ind w:left="5400" w:hanging="360"/>
      </w:pPr>
      <w:rPr>
        <w:rFonts w:ascii="Arial" w:hAnsi="Arial" w:hint="default"/>
      </w:rPr>
    </w:lvl>
    <w:lvl w:ilvl="7" w:tplc="576E96FC" w:tentative="1">
      <w:start w:val="1"/>
      <w:numFmt w:val="bullet"/>
      <w:lvlText w:val="•"/>
      <w:lvlJc w:val="left"/>
      <w:pPr>
        <w:tabs>
          <w:tab w:val="num" w:pos="6120"/>
        </w:tabs>
        <w:ind w:left="6120" w:hanging="360"/>
      </w:pPr>
      <w:rPr>
        <w:rFonts w:ascii="Arial" w:hAnsi="Arial" w:hint="default"/>
      </w:rPr>
    </w:lvl>
    <w:lvl w:ilvl="8" w:tplc="E29AE78A" w:tentative="1">
      <w:start w:val="1"/>
      <w:numFmt w:val="bullet"/>
      <w:lvlText w:val="•"/>
      <w:lvlJc w:val="left"/>
      <w:pPr>
        <w:tabs>
          <w:tab w:val="num" w:pos="6840"/>
        </w:tabs>
        <w:ind w:left="6840" w:hanging="360"/>
      </w:pPr>
      <w:rPr>
        <w:rFonts w:ascii="Arial" w:hAnsi="Arial" w:hint="default"/>
      </w:rPr>
    </w:lvl>
  </w:abstractNum>
  <w:abstractNum w:abstractNumId="11">
    <w:nsid w:val="3D4E0F98"/>
    <w:multiLevelType w:val="hybridMultilevel"/>
    <w:tmpl w:val="CA3E532E"/>
    <w:lvl w:ilvl="0" w:tplc="0813000B">
      <w:start w:val="1"/>
      <w:numFmt w:val="bullet"/>
      <w:lvlText w:val=""/>
      <w:lvlJc w:val="left"/>
      <w:pPr>
        <w:ind w:left="1800" w:hanging="360"/>
      </w:pPr>
      <w:rPr>
        <w:rFonts w:ascii="Wingdings" w:hAnsi="Wingdings"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2">
    <w:nsid w:val="433A549C"/>
    <w:multiLevelType w:val="hybridMultilevel"/>
    <w:tmpl w:val="78DC1280"/>
    <w:lvl w:ilvl="0" w:tplc="5A8C0DD8">
      <w:start w:val="1"/>
      <w:numFmt w:val="bullet"/>
      <w:lvlText w:val="•"/>
      <w:lvlJc w:val="left"/>
      <w:pPr>
        <w:tabs>
          <w:tab w:val="num" w:pos="720"/>
        </w:tabs>
        <w:ind w:left="720" w:hanging="360"/>
      </w:pPr>
      <w:rPr>
        <w:rFonts w:ascii="Arial" w:hAnsi="Arial" w:hint="default"/>
      </w:rPr>
    </w:lvl>
    <w:lvl w:ilvl="1" w:tplc="557A9E74">
      <w:start w:val="1"/>
      <w:numFmt w:val="bullet"/>
      <w:lvlText w:val="•"/>
      <w:lvlJc w:val="left"/>
      <w:pPr>
        <w:tabs>
          <w:tab w:val="num" w:pos="1440"/>
        </w:tabs>
        <w:ind w:left="1440" w:hanging="360"/>
      </w:pPr>
      <w:rPr>
        <w:rFonts w:ascii="Arial" w:hAnsi="Arial" w:hint="default"/>
      </w:rPr>
    </w:lvl>
    <w:lvl w:ilvl="2" w:tplc="4A029AC6">
      <w:start w:val="1"/>
      <w:numFmt w:val="bullet"/>
      <w:lvlText w:val="•"/>
      <w:lvlJc w:val="left"/>
      <w:pPr>
        <w:tabs>
          <w:tab w:val="num" w:pos="2160"/>
        </w:tabs>
        <w:ind w:left="2160" w:hanging="360"/>
      </w:pPr>
      <w:rPr>
        <w:rFonts w:ascii="Arial" w:hAnsi="Arial" w:hint="default"/>
      </w:rPr>
    </w:lvl>
    <w:lvl w:ilvl="3" w:tplc="0813000D">
      <w:start w:val="1"/>
      <w:numFmt w:val="bullet"/>
      <w:lvlText w:val=""/>
      <w:lvlJc w:val="left"/>
      <w:pPr>
        <w:tabs>
          <w:tab w:val="num" w:pos="2880"/>
        </w:tabs>
        <w:ind w:left="2880" w:hanging="360"/>
      </w:pPr>
      <w:rPr>
        <w:rFonts w:ascii="Wingdings" w:hAnsi="Wingdings" w:hint="default"/>
      </w:rPr>
    </w:lvl>
    <w:lvl w:ilvl="4" w:tplc="ED80D44A" w:tentative="1">
      <w:start w:val="1"/>
      <w:numFmt w:val="bullet"/>
      <w:lvlText w:val="•"/>
      <w:lvlJc w:val="left"/>
      <w:pPr>
        <w:tabs>
          <w:tab w:val="num" w:pos="3600"/>
        </w:tabs>
        <w:ind w:left="3600" w:hanging="360"/>
      </w:pPr>
      <w:rPr>
        <w:rFonts w:ascii="Arial" w:hAnsi="Arial" w:hint="default"/>
      </w:rPr>
    </w:lvl>
    <w:lvl w:ilvl="5" w:tplc="9A260F72" w:tentative="1">
      <w:start w:val="1"/>
      <w:numFmt w:val="bullet"/>
      <w:lvlText w:val="•"/>
      <w:lvlJc w:val="left"/>
      <w:pPr>
        <w:tabs>
          <w:tab w:val="num" w:pos="4320"/>
        </w:tabs>
        <w:ind w:left="4320" w:hanging="360"/>
      </w:pPr>
      <w:rPr>
        <w:rFonts w:ascii="Arial" w:hAnsi="Arial" w:hint="default"/>
      </w:rPr>
    </w:lvl>
    <w:lvl w:ilvl="6" w:tplc="0856411E" w:tentative="1">
      <w:start w:val="1"/>
      <w:numFmt w:val="bullet"/>
      <w:lvlText w:val="•"/>
      <w:lvlJc w:val="left"/>
      <w:pPr>
        <w:tabs>
          <w:tab w:val="num" w:pos="5040"/>
        </w:tabs>
        <w:ind w:left="5040" w:hanging="360"/>
      </w:pPr>
      <w:rPr>
        <w:rFonts w:ascii="Arial" w:hAnsi="Arial" w:hint="default"/>
      </w:rPr>
    </w:lvl>
    <w:lvl w:ilvl="7" w:tplc="783C31C6" w:tentative="1">
      <w:start w:val="1"/>
      <w:numFmt w:val="bullet"/>
      <w:lvlText w:val="•"/>
      <w:lvlJc w:val="left"/>
      <w:pPr>
        <w:tabs>
          <w:tab w:val="num" w:pos="5760"/>
        </w:tabs>
        <w:ind w:left="5760" w:hanging="360"/>
      </w:pPr>
      <w:rPr>
        <w:rFonts w:ascii="Arial" w:hAnsi="Arial" w:hint="default"/>
      </w:rPr>
    </w:lvl>
    <w:lvl w:ilvl="8" w:tplc="C60A2952" w:tentative="1">
      <w:start w:val="1"/>
      <w:numFmt w:val="bullet"/>
      <w:lvlText w:val="•"/>
      <w:lvlJc w:val="left"/>
      <w:pPr>
        <w:tabs>
          <w:tab w:val="num" w:pos="6480"/>
        </w:tabs>
        <w:ind w:left="6480" w:hanging="360"/>
      </w:pPr>
      <w:rPr>
        <w:rFonts w:ascii="Arial" w:hAnsi="Arial" w:hint="default"/>
      </w:rPr>
    </w:lvl>
  </w:abstractNum>
  <w:abstractNum w:abstractNumId="13">
    <w:nsid w:val="47CB03E9"/>
    <w:multiLevelType w:val="hybridMultilevel"/>
    <w:tmpl w:val="004486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48C31572"/>
    <w:multiLevelType w:val="hybridMultilevel"/>
    <w:tmpl w:val="2D6848E4"/>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5">
    <w:nsid w:val="4BF81BCF"/>
    <w:multiLevelType w:val="hybridMultilevel"/>
    <w:tmpl w:val="F1A4B4DA"/>
    <w:lvl w:ilvl="0" w:tplc="964A3F76">
      <w:start w:val="1"/>
      <w:numFmt w:val="bullet"/>
      <w:lvlText w:val="•"/>
      <w:lvlJc w:val="left"/>
      <w:pPr>
        <w:tabs>
          <w:tab w:val="num" w:pos="720"/>
        </w:tabs>
        <w:ind w:left="720" w:hanging="360"/>
      </w:pPr>
      <w:rPr>
        <w:rFonts w:ascii="Arial" w:hAnsi="Arial" w:hint="default"/>
      </w:rPr>
    </w:lvl>
    <w:lvl w:ilvl="1" w:tplc="F5EE4856">
      <w:start w:val="1"/>
      <w:numFmt w:val="bullet"/>
      <w:lvlText w:val="•"/>
      <w:lvlJc w:val="left"/>
      <w:pPr>
        <w:tabs>
          <w:tab w:val="num" w:pos="1440"/>
        </w:tabs>
        <w:ind w:left="1440" w:hanging="360"/>
      </w:pPr>
      <w:rPr>
        <w:rFonts w:ascii="Arial" w:hAnsi="Arial" w:hint="default"/>
      </w:rPr>
    </w:lvl>
    <w:lvl w:ilvl="2" w:tplc="8FA05D68" w:tentative="1">
      <w:start w:val="1"/>
      <w:numFmt w:val="bullet"/>
      <w:lvlText w:val="•"/>
      <w:lvlJc w:val="left"/>
      <w:pPr>
        <w:tabs>
          <w:tab w:val="num" w:pos="2160"/>
        </w:tabs>
        <w:ind w:left="2160" w:hanging="360"/>
      </w:pPr>
      <w:rPr>
        <w:rFonts w:ascii="Arial" w:hAnsi="Arial" w:hint="default"/>
      </w:rPr>
    </w:lvl>
    <w:lvl w:ilvl="3" w:tplc="FAFA14D4" w:tentative="1">
      <w:start w:val="1"/>
      <w:numFmt w:val="bullet"/>
      <w:lvlText w:val="•"/>
      <w:lvlJc w:val="left"/>
      <w:pPr>
        <w:tabs>
          <w:tab w:val="num" w:pos="2880"/>
        </w:tabs>
        <w:ind w:left="2880" w:hanging="360"/>
      </w:pPr>
      <w:rPr>
        <w:rFonts w:ascii="Arial" w:hAnsi="Arial" w:hint="default"/>
      </w:rPr>
    </w:lvl>
    <w:lvl w:ilvl="4" w:tplc="4D38CEB4" w:tentative="1">
      <w:start w:val="1"/>
      <w:numFmt w:val="bullet"/>
      <w:lvlText w:val="•"/>
      <w:lvlJc w:val="left"/>
      <w:pPr>
        <w:tabs>
          <w:tab w:val="num" w:pos="3600"/>
        </w:tabs>
        <w:ind w:left="3600" w:hanging="360"/>
      </w:pPr>
      <w:rPr>
        <w:rFonts w:ascii="Arial" w:hAnsi="Arial" w:hint="default"/>
      </w:rPr>
    </w:lvl>
    <w:lvl w:ilvl="5" w:tplc="4754EAA4" w:tentative="1">
      <w:start w:val="1"/>
      <w:numFmt w:val="bullet"/>
      <w:lvlText w:val="•"/>
      <w:lvlJc w:val="left"/>
      <w:pPr>
        <w:tabs>
          <w:tab w:val="num" w:pos="4320"/>
        </w:tabs>
        <w:ind w:left="4320" w:hanging="360"/>
      </w:pPr>
      <w:rPr>
        <w:rFonts w:ascii="Arial" w:hAnsi="Arial" w:hint="default"/>
      </w:rPr>
    </w:lvl>
    <w:lvl w:ilvl="6" w:tplc="4140C5B2" w:tentative="1">
      <w:start w:val="1"/>
      <w:numFmt w:val="bullet"/>
      <w:lvlText w:val="•"/>
      <w:lvlJc w:val="left"/>
      <w:pPr>
        <w:tabs>
          <w:tab w:val="num" w:pos="5040"/>
        </w:tabs>
        <w:ind w:left="5040" w:hanging="360"/>
      </w:pPr>
      <w:rPr>
        <w:rFonts w:ascii="Arial" w:hAnsi="Arial" w:hint="default"/>
      </w:rPr>
    </w:lvl>
    <w:lvl w:ilvl="7" w:tplc="EB084230" w:tentative="1">
      <w:start w:val="1"/>
      <w:numFmt w:val="bullet"/>
      <w:lvlText w:val="•"/>
      <w:lvlJc w:val="left"/>
      <w:pPr>
        <w:tabs>
          <w:tab w:val="num" w:pos="5760"/>
        </w:tabs>
        <w:ind w:left="5760" w:hanging="360"/>
      </w:pPr>
      <w:rPr>
        <w:rFonts w:ascii="Arial" w:hAnsi="Arial" w:hint="default"/>
      </w:rPr>
    </w:lvl>
    <w:lvl w:ilvl="8" w:tplc="83AA80C0" w:tentative="1">
      <w:start w:val="1"/>
      <w:numFmt w:val="bullet"/>
      <w:lvlText w:val="•"/>
      <w:lvlJc w:val="left"/>
      <w:pPr>
        <w:tabs>
          <w:tab w:val="num" w:pos="6480"/>
        </w:tabs>
        <w:ind w:left="6480" w:hanging="360"/>
      </w:pPr>
      <w:rPr>
        <w:rFonts w:ascii="Arial" w:hAnsi="Arial" w:hint="default"/>
      </w:rPr>
    </w:lvl>
  </w:abstractNum>
  <w:abstractNum w:abstractNumId="16">
    <w:nsid w:val="54E2254F"/>
    <w:multiLevelType w:val="hybridMultilevel"/>
    <w:tmpl w:val="FBFEF7C6"/>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7">
    <w:nsid w:val="55CD62F2"/>
    <w:multiLevelType w:val="hybridMultilevel"/>
    <w:tmpl w:val="4D984898"/>
    <w:lvl w:ilvl="0" w:tplc="4E48B4FA">
      <w:start w:val="1"/>
      <w:numFmt w:val="decimal"/>
      <w:lvlText w:val="%1."/>
      <w:lvlJc w:val="left"/>
      <w:pPr>
        <w:tabs>
          <w:tab w:val="num" w:pos="2844"/>
        </w:tabs>
        <w:ind w:left="2844" w:hanging="360"/>
      </w:pPr>
    </w:lvl>
    <w:lvl w:ilvl="1" w:tplc="47AAD42A" w:tentative="1">
      <w:start w:val="1"/>
      <w:numFmt w:val="decimal"/>
      <w:lvlText w:val="%2."/>
      <w:lvlJc w:val="left"/>
      <w:pPr>
        <w:tabs>
          <w:tab w:val="num" w:pos="3564"/>
        </w:tabs>
        <w:ind w:left="3564" w:hanging="360"/>
      </w:pPr>
    </w:lvl>
    <w:lvl w:ilvl="2" w:tplc="CCAC97A2" w:tentative="1">
      <w:start w:val="1"/>
      <w:numFmt w:val="decimal"/>
      <w:lvlText w:val="%3."/>
      <w:lvlJc w:val="left"/>
      <w:pPr>
        <w:tabs>
          <w:tab w:val="num" w:pos="4284"/>
        </w:tabs>
        <w:ind w:left="4284" w:hanging="360"/>
      </w:pPr>
    </w:lvl>
    <w:lvl w:ilvl="3" w:tplc="A440AEE0" w:tentative="1">
      <w:start w:val="1"/>
      <w:numFmt w:val="decimal"/>
      <w:lvlText w:val="%4."/>
      <w:lvlJc w:val="left"/>
      <w:pPr>
        <w:tabs>
          <w:tab w:val="num" w:pos="5004"/>
        </w:tabs>
        <w:ind w:left="5004" w:hanging="360"/>
      </w:pPr>
    </w:lvl>
    <w:lvl w:ilvl="4" w:tplc="7DDE1762" w:tentative="1">
      <w:start w:val="1"/>
      <w:numFmt w:val="decimal"/>
      <w:lvlText w:val="%5."/>
      <w:lvlJc w:val="left"/>
      <w:pPr>
        <w:tabs>
          <w:tab w:val="num" w:pos="5724"/>
        </w:tabs>
        <w:ind w:left="5724" w:hanging="360"/>
      </w:pPr>
    </w:lvl>
    <w:lvl w:ilvl="5" w:tplc="92BA8C30" w:tentative="1">
      <w:start w:val="1"/>
      <w:numFmt w:val="decimal"/>
      <w:lvlText w:val="%6."/>
      <w:lvlJc w:val="left"/>
      <w:pPr>
        <w:tabs>
          <w:tab w:val="num" w:pos="6444"/>
        </w:tabs>
        <w:ind w:left="6444" w:hanging="360"/>
      </w:pPr>
    </w:lvl>
    <w:lvl w:ilvl="6" w:tplc="A8F2BC10" w:tentative="1">
      <w:start w:val="1"/>
      <w:numFmt w:val="decimal"/>
      <w:lvlText w:val="%7."/>
      <w:lvlJc w:val="left"/>
      <w:pPr>
        <w:tabs>
          <w:tab w:val="num" w:pos="7164"/>
        </w:tabs>
        <w:ind w:left="7164" w:hanging="360"/>
      </w:pPr>
    </w:lvl>
    <w:lvl w:ilvl="7" w:tplc="359C222C" w:tentative="1">
      <w:start w:val="1"/>
      <w:numFmt w:val="decimal"/>
      <w:lvlText w:val="%8."/>
      <w:lvlJc w:val="left"/>
      <w:pPr>
        <w:tabs>
          <w:tab w:val="num" w:pos="7884"/>
        </w:tabs>
        <w:ind w:left="7884" w:hanging="360"/>
      </w:pPr>
    </w:lvl>
    <w:lvl w:ilvl="8" w:tplc="64C07D7A" w:tentative="1">
      <w:start w:val="1"/>
      <w:numFmt w:val="decimal"/>
      <w:lvlText w:val="%9."/>
      <w:lvlJc w:val="left"/>
      <w:pPr>
        <w:tabs>
          <w:tab w:val="num" w:pos="8604"/>
        </w:tabs>
        <w:ind w:left="8604" w:hanging="360"/>
      </w:pPr>
    </w:lvl>
  </w:abstractNum>
  <w:abstractNum w:abstractNumId="18">
    <w:nsid w:val="5A0D5BEC"/>
    <w:multiLevelType w:val="hybridMultilevel"/>
    <w:tmpl w:val="55A4F87C"/>
    <w:lvl w:ilvl="0" w:tplc="58F2C0B0">
      <w:start w:val="1"/>
      <w:numFmt w:val="bullet"/>
      <w:lvlText w:val="•"/>
      <w:lvlJc w:val="left"/>
      <w:pPr>
        <w:tabs>
          <w:tab w:val="num" w:pos="720"/>
        </w:tabs>
        <w:ind w:left="720" w:hanging="360"/>
      </w:pPr>
      <w:rPr>
        <w:rFonts w:ascii="Arial" w:hAnsi="Arial" w:hint="default"/>
      </w:rPr>
    </w:lvl>
    <w:lvl w:ilvl="1" w:tplc="AF140894" w:tentative="1">
      <w:start w:val="1"/>
      <w:numFmt w:val="bullet"/>
      <w:lvlText w:val="•"/>
      <w:lvlJc w:val="left"/>
      <w:pPr>
        <w:tabs>
          <w:tab w:val="num" w:pos="1440"/>
        </w:tabs>
        <w:ind w:left="1440" w:hanging="360"/>
      </w:pPr>
      <w:rPr>
        <w:rFonts w:ascii="Arial" w:hAnsi="Arial" w:hint="default"/>
      </w:rPr>
    </w:lvl>
    <w:lvl w:ilvl="2" w:tplc="7BCA9074" w:tentative="1">
      <w:start w:val="1"/>
      <w:numFmt w:val="bullet"/>
      <w:lvlText w:val="•"/>
      <w:lvlJc w:val="left"/>
      <w:pPr>
        <w:tabs>
          <w:tab w:val="num" w:pos="2160"/>
        </w:tabs>
        <w:ind w:left="2160" w:hanging="360"/>
      </w:pPr>
      <w:rPr>
        <w:rFonts w:ascii="Arial" w:hAnsi="Arial" w:hint="default"/>
      </w:rPr>
    </w:lvl>
    <w:lvl w:ilvl="3" w:tplc="569C1CD2" w:tentative="1">
      <w:start w:val="1"/>
      <w:numFmt w:val="bullet"/>
      <w:lvlText w:val="•"/>
      <w:lvlJc w:val="left"/>
      <w:pPr>
        <w:tabs>
          <w:tab w:val="num" w:pos="2880"/>
        </w:tabs>
        <w:ind w:left="2880" w:hanging="360"/>
      </w:pPr>
      <w:rPr>
        <w:rFonts w:ascii="Arial" w:hAnsi="Arial" w:hint="default"/>
      </w:rPr>
    </w:lvl>
    <w:lvl w:ilvl="4" w:tplc="25AA70B2" w:tentative="1">
      <w:start w:val="1"/>
      <w:numFmt w:val="bullet"/>
      <w:lvlText w:val="•"/>
      <w:lvlJc w:val="left"/>
      <w:pPr>
        <w:tabs>
          <w:tab w:val="num" w:pos="3600"/>
        </w:tabs>
        <w:ind w:left="3600" w:hanging="360"/>
      </w:pPr>
      <w:rPr>
        <w:rFonts w:ascii="Arial" w:hAnsi="Arial" w:hint="default"/>
      </w:rPr>
    </w:lvl>
    <w:lvl w:ilvl="5" w:tplc="CA8865D8" w:tentative="1">
      <w:start w:val="1"/>
      <w:numFmt w:val="bullet"/>
      <w:lvlText w:val="•"/>
      <w:lvlJc w:val="left"/>
      <w:pPr>
        <w:tabs>
          <w:tab w:val="num" w:pos="4320"/>
        </w:tabs>
        <w:ind w:left="4320" w:hanging="360"/>
      </w:pPr>
      <w:rPr>
        <w:rFonts w:ascii="Arial" w:hAnsi="Arial" w:hint="default"/>
      </w:rPr>
    </w:lvl>
    <w:lvl w:ilvl="6" w:tplc="772418F8" w:tentative="1">
      <w:start w:val="1"/>
      <w:numFmt w:val="bullet"/>
      <w:lvlText w:val="•"/>
      <w:lvlJc w:val="left"/>
      <w:pPr>
        <w:tabs>
          <w:tab w:val="num" w:pos="5040"/>
        </w:tabs>
        <w:ind w:left="5040" w:hanging="360"/>
      </w:pPr>
      <w:rPr>
        <w:rFonts w:ascii="Arial" w:hAnsi="Arial" w:hint="default"/>
      </w:rPr>
    </w:lvl>
    <w:lvl w:ilvl="7" w:tplc="685E4FBA" w:tentative="1">
      <w:start w:val="1"/>
      <w:numFmt w:val="bullet"/>
      <w:lvlText w:val="•"/>
      <w:lvlJc w:val="left"/>
      <w:pPr>
        <w:tabs>
          <w:tab w:val="num" w:pos="5760"/>
        </w:tabs>
        <w:ind w:left="5760" w:hanging="360"/>
      </w:pPr>
      <w:rPr>
        <w:rFonts w:ascii="Arial" w:hAnsi="Arial" w:hint="default"/>
      </w:rPr>
    </w:lvl>
    <w:lvl w:ilvl="8" w:tplc="277C2DF8" w:tentative="1">
      <w:start w:val="1"/>
      <w:numFmt w:val="bullet"/>
      <w:lvlText w:val="•"/>
      <w:lvlJc w:val="left"/>
      <w:pPr>
        <w:tabs>
          <w:tab w:val="num" w:pos="6480"/>
        </w:tabs>
        <w:ind w:left="6480" w:hanging="360"/>
      </w:pPr>
      <w:rPr>
        <w:rFonts w:ascii="Arial" w:hAnsi="Arial" w:hint="default"/>
      </w:rPr>
    </w:lvl>
  </w:abstractNum>
  <w:abstractNum w:abstractNumId="19">
    <w:nsid w:val="5B464800"/>
    <w:multiLevelType w:val="hybridMultilevel"/>
    <w:tmpl w:val="DD384C5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5EFF32D3"/>
    <w:multiLevelType w:val="hybridMultilevel"/>
    <w:tmpl w:val="A5BCB138"/>
    <w:lvl w:ilvl="0" w:tplc="0813000B">
      <w:start w:val="1"/>
      <w:numFmt w:val="bullet"/>
      <w:lvlText w:val=""/>
      <w:lvlJc w:val="left"/>
      <w:pPr>
        <w:ind w:left="1428" w:hanging="360"/>
      </w:pPr>
      <w:rPr>
        <w:rFonts w:ascii="Wingdings" w:hAnsi="Wingdings" w:hint="default"/>
      </w:rPr>
    </w:lvl>
    <w:lvl w:ilvl="1" w:tplc="08130001">
      <w:start w:val="1"/>
      <w:numFmt w:val="bullet"/>
      <w:lvlText w:val=""/>
      <w:lvlJc w:val="left"/>
      <w:pPr>
        <w:ind w:left="2148" w:hanging="360"/>
      </w:pPr>
      <w:rPr>
        <w:rFonts w:ascii="Symbol" w:hAnsi="Symbol"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21">
    <w:nsid w:val="5FA5052D"/>
    <w:multiLevelType w:val="hybridMultilevel"/>
    <w:tmpl w:val="9032690C"/>
    <w:lvl w:ilvl="0" w:tplc="8F460B40">
      <w:start w:val="1"/>
      <w:numFmt w:val="bullet"/>
      <w:lvlText w:val="•"/>
      <w:lvlJc w:val="left"/>
      <w:pPr>
        <w:tabs>
          <w:tab w:val="num" w:pos="720"/>
        </w:tabs>
        <w:ind w:left="720" w:hanging="360"/>
      </w:pPr>
      <w:rPr>
        <w:rFonts w:ascii="Arial" w:hAnsi="Arial" w:hint="default"/>
      </w:rPr>
    </w:lvl>
    <w:lvl w:ilvl="1" w:tplc="0B5C3B0A">
      <w:start w:val="1"/>
      <w:numFmt w:val="bullet"/>
      <w:lvlText w:val="•"/>
      <w:lvlJc w:val="left"/>
      <w:pPr>
        <w:tabs>
          <w:tab w:val="num" w:pos="1440"/>
        </w:tabs>
        <w:ind w:left="1440" w:hanging="360"/>
      </w:pPr>
      <w:rPr>
        <w:rFonts w:ascii="Arial" w:hAnsi="Arial" w:hint="default"/>
      </w:rPr>
    </w:lvl>
    <w:lvl w:ilvl="2" w:tplc="3F889376">
      <w:start w:val="1"/>
      <w:numFmt w:val="bullet"/>
      <w:lvlText w:val="•"/>
      <w:lvlJc w:val="left"/>
      <w:pPr>
        <w:tabs>
          <w:tab w:val="num" w:pos="2160"/>
        </w:tabs>
        <w:ind w:left="2160" w:hanging="360"/>
      </w:pPr>
      <w:rPr>
        <w:rFonts w:ascii="Arial" w:hAnsi="Arial" w:hint="default"/>
      </w:rPr>
    </w:lvl>
    <w:lvl w:ilvl="3" w:tplc="900EE278" w:tentative="1">
      <w:start w:val="1"/>
      <w:numFmt w:val="bullet"/>
      <w:lvlText w:val="•"/>
      <w:lvlJc w:val="left"/>
      <w:pPr>
        <w:tabs>
          <w:tab w:val="num" w:pos="2880"/>
        </w:tabs>
        <w:ind w:left="2880" w:hanging="360"/>
      </w:pPr>
      <w:rPr>
        <w:rFonts w:ascii="Arial" w:hAnsi="Arial" w:hint="default"/>
      </w:rPr>
    </w:lvl>
    <w:lvl w:ilvl="4" w:tplc="D5C80B42" w:tentative="1">
      <w:start w:val="1"/>
      <w:numFmt w:val="bullet"/>
      <w:lvlText w:val="•"/>
      <w:lvlJc w:val="left"/>
      <w:pPr>
        <w:tabs>
          <w:tab w:val="num" w:pos="3600"/>
        </w:tabs>
        <w:ind w:left="3600" w:hanging="360"/>
      </w:pPr>
      <w:rPr>
        <w:rFonts w:ascii="Arial" w:hAnsi="Arial" w:hint="default"/>
      </w:rPr>
    </w:lvl>
    <w:lvl w:ilvl="5" w:tplc="354AB016" w:tentative="1">
      <w:start w:val="1"/>
      <w:numFmt w:val="bullet"/>
      <w:lvlText w:val="•"/>
      <w:lvlJc w:val="left"/>
      <w:pPr>
        <w:tabs>
          <w:tab w:val="num" w:pos="4320"/>
        </w:tabs>
        <w:ind w:left="4320" w:hanging="360"/>
      </w:pPr>
      <w:rPr>
        <w:rFonts w:ascii="Arial" w:hAnsi="Arial" w:hint="default"/>
      </w:rPr>
    </w:lvl>
    <w:lvl w:ilvl="6" w:tplc="ADAAF66A" w:tentative="1">
      <w:start w:val="1"/>
      <w:numFmt w:val="bullet"/>
      <w:lvlText w:val="•"/>
      <w:lvlJc w:val="left"/>
      <w:pPr>
        <w:tabs>
          <w:tab w:val="num" w:pos="5040"/>
        </w:tabs>
        <w:ind w:left="5040" w:hanging="360"/>
      </w:pPr>
      <w:rPr>
        <w:rFonts w:ascii="Arial" w:hAnsi="Arial" w:hint="default"/>
      </w:rPr>
    </w:lvl>
    <w:lvl w:ilvl="7" w:tplc="F7CACC0A" w:tentative="1">
      <w:start w:val="1"/>
      <w:numFmt w:val="bullet"/>
      <w:lvlText w:val="•"/>
      <w:lvlJc w:val="left"/>
      <w:pPr>
        <w:tabs>
          <w:tab w:val="num" w:pos="5760"/>
        </w:tabs>
        <w:ind w:left="5760" w:hanging="360"/>
      </w:pPr>
      <w:rPr>
        <w:rFonts w:ascii="Arial" w:hAnsi="Arial" w:hint="default"/>
      </w:rPr>
    </w:lvl>
    <w:lvl w:ilvl="8" w:tplc="180611EE" w:tentative="1">
      <w:start w:val="1"/>
      <w:numFmt w:val="bullet"/>
      <w:lvlText w:val="•"/>
      <w:lvlJc w:val="left"/>
      <w:pPr>
        <w:tabs>
          <w:tab w:val="num" w:pos="6480"/>
        </w:tabs>
        <w:ind w:left="6480" w:hanging="360"/>
      </w:pPr>
      <w:rPr>
        <w:rFonts w:ascii="Arial" w:hAnsi="Arial" w:hint="default"/>
      </w:rPr>
    </w:lvl>
  </w:abstractNum>
  <w:abstractNum w:abstractNumId="22">
    <w:nsid w:val="63044A73"/>
    <w:multiLevelType w:val="hybridMultilevel"/>
    <w:tmpl w:val="D16C955A"/>
    <w:lvl w:ilvl="0" w:tplc="3222975C">
      <w:start w:val="1"/>
      <w:numFmt w:val="bullet"/>
      <w:lvlText w:val="•"/>
      <w:lvlJc w:val="left"/>
      <w:pPr>
        <w:tabs>
          <w:tab w:val="num" w:pos="1068"/>
        </w:tabs>
        <w:ind w:left="1068" w:hanging="360"/>
      </w:pPr>
      <w:rPr>
        <w:rFonts w:ascii="Arial" w:hAnsi="Arial" w:hint="default"/>
      </w:rPr>
    </w:lvl>
    <w:lvl w:ilvl="1" w:tplc="0C5211FC" w:tentative="1">
      <w:start w:val="1"/>
      <w:numFmt w:val="bullet"/>
      <w:lvlText w:val="•"/>
      <w:lvlJc w:val="left"/>
      <w:pPr>
        <w:tabs>
          <w:tab w:val="num" w:pos="1788"/>
        </w:tabs>
        <w:ind w:left="1788" w:hanging="360"/>
      </w:pPr>
      <w:rPr>
        <w:rFonts w:ascii="Arial" w:hAnsi="Arial" w:hint="default"/>
      </w:rPr>
    </w:lvl>
    <w:lvl w:ilvl="2" w:tplc="623E3F80" w:tentative="1">
      <w:start w:val="1"/>
      <w:numFmt w:val="bullet"/>
      <w:lvlText w:val="•"/>
      <w:lvlJc w:val="left"/>
      <w:pPr>
        <w:tabs>
          <w:tab w:val="num" w:pos="2508"/>
        </w:tabs>
        <w:ind w:left="2508" w:hanging="360"/>
      </w:pPr>
      <w:rPr>
        <w:rFonts w:ascii="Arial" w:hAnsi="Arial" w:hint="default"/>
      </w:rPr>
    </w:lvl>
    <w:lvl w:ilvl="3" w:tplc="6F30F5F2" w:tentative="1">
      <w:start w:val="1"/>
      <w:numFmt w:val="bullet"/>
      <w:lvlText w:val="•"/>
      <w:lvlJc w:val="left"/>
      <w:pPr>
        <w:tabs>
          <w:tab w:val="num" w:pos="3228"/>
        </w:tabs>
        <w:ind w:left="3228" w:hanging="360"/>
      </w:pPr>
      <w:rPr>
        <w:rFonts w:ascii="Arial" w:hAnsi="Arial" w:hint="default"/>
      </w:rPr>
    </w:lvl>
    <w:lvl w:ilvl="4" w:tplc="CA46579E" w:tentative="1">
      <w:start w:val="1"/>
      <w:numFmt w:val="bullet"/>
      <w:lvlText w:val="•"/>
      <w:lvlJc w:val="left"/>
      <w:pPr>
        <w:tabs>
          <w:tab w:val="num" w:pos="3948"/>
        </w:tabs>
        <w:ind w:left="3948" w:hanging="360"/>
      </w:pPr>
      <w:rPr>
        <w:rFonts w:ascii="Arial" w:hAnsi="Arial" w:hint="default"/>
      </w:rPr>
    </w:lvl>
    <w:lvl w:ilvl="5" w:tplc="CD748F3A" w:tentative="1">
      <w:start w:val="1"/>
      <w:numFmt w:val="bullet"/>
      <w:lvlText w:val="•"/>
      <w:lvlJc w:val="left"/>
      <w:pPr>
        <w:tabs>
          <w:tab w:val="num" w:pos="4668"/>
        </w:tabs>
        <w:ind w:left="4668" w:hanging="360"/>
      </w:pPr>
      <w:rPr>
        <w:rFonts w:ascii="Arial" w:hAnsi="Arial" w:hint="default"/>
      </w:rPr>
    </w:lvl>
    <w:lvl w:ilvl="6" w:tplc="4CDE3412" w:tentative="1">
      <w:start w:val="1"/>
      <w:numFmt w:val="bullet"/>
      <w:lvlText w:val="•"/>
      <w:lvlJc w:val="left"/>
      <w:pPr>
        <w:tabs>
          <w:tab w:val="num" w:pos="5388"/>
        </w:tabs>
        <w:ind w:left="5388" w:hanging="360"/>
      </w:pPr>
      <w:rPr>
        <w:rFonts w:ascii="Arial" w:hAnsi="Arial" w:hint="default"/>
      </w:rPr>
    </w:lvl>
    <w:lvl w:ilvl="7" w:tplc="18AAA0CC" w:tentative="1">
      <w:start w:val="1"/>
      <w:numFmt w:val="bullet"/>
      <w:lvlText w:val="•"/>
      <w:lvlJc w:val="left"/>
      <w:pPr>
        <w:tabs>
          <w:tab w:val="num" w:pos="6108"/>
        </w:tabs>
        <w:ind w:left="6108" w:hanging="360"/>
      </w:pPr>
      <w:rPr>
        <w:rFonts w:ascii="Arial" w:hAnsi="Arial" w:hint="default"/>
      </w:rPr>
    </w:lvl>
    <w:lvl w:ilvl="8" w:tplc="25521234" w:tentative="1">
      <w:start w:val="1"/>
      <w:numFmt w:val="bullet"/>
      <w:lvlText w:val="•"/>
      <w:lvlJc w:val="left"/>
      <w:pPr>
        <w:tabs>
          <w:tab w:val="num" w:pos="6828"/>
        </w:tabs>
        <w:ind w:left="6828" w:hanging="360"/>
      </w:pPr>
      <w:rPr>
        <w:rFonts w:ascii="Arial" w:hAnsi="Arial" w:hint="default"/>
      </w:rPr>
    </w:lvl>
  </w:abstractNum>
  <w:abstractNum w:abstractNumId="23">
    <w:nsid w:val="65A075D9"/>
    <w:multiLevelType w:val="hybridMultilevel"/>
    <w:tmpl w:val="BF2CA084"/>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nsid w:val="660F17D6"/>
    <w:multiLevelType w:val="hybridMultilevel"/>
    <w:tmpl w:val="66E271D0"/>
    <w:lvl w:ilvl="0" w:tplc="C8D2C50A">
      <w:start w:val="1"/>
      <w:numFmt w:val="bullet"/>
      <w:lvlText w:val="•"/>
      <w:lvlJc w:val="left"/>
      <w:pPr>
        <w:tabs>
          <w:tab w:val="num" w:pos="720"/>
        </w:tabs>
        <w:ind w:left="720" w:hanging="360"/>
      </w:pPr>
      <w:rPr>
        <w:rFonts w:ascii="Arial" w:hAnsi="Arial" w:hint="default"/>
      </w:rPr>
    </w:lvl>
    <w:lvl w:ilvl="1" w:tplc="BAC81F2A" w:tentative="1">
      <w:start w:val="1"/>
      <w:numFmt w:val="bullet"/>
      <w:lvlText w:val="•"/>
      <w:lvlJc w:val="left"/>
      <w:pPr>
        <w:tabs>
          <w:tab w:val="num" w:pos="1440"/>
        </w:tabs>
        <w:ind w:left="1440" w:hanging="360"/>
      </w:pPr>
      <w:rPr>
        <w:rFonts w:ascii="Arial" w:hAnsi="Arial" w:hint="default"/>
      </w:rPr>
    </w:lvl>
    <w:lvl w:ilvl="2" w:tplc="F87EB718" w:tentative="1">
      <w:start w:val="1"/>
      <w:numFmt w:val="bullet"/>
      <w:lvlText w:val="•"/>
      <w:lvlJc w:val="left"/>
      <w:pPr>
        <w:tabs>
          <w:tab w:val="num" w:pos="2160"/>
        </w:tabs>
        <w:ind w:left="2160" w:hanging="360"/>
      </w:pPr>
      <w:rPr>
        <w:rFonts w:ascii="Arial" w:hAnsi="Arial" w:hint="default"/>
      </w:rPr>
    </w:lvl>
    <w:lvl w:ilvl="3" w:tplc="8D46182A" w:tentative="1">
      <w:start w:val="1"/>
      <w:numFmt w:val="bullet"/>
      <w:lvlText w:val="•"/>
      <w:lvlJc w:val="left"/>
      <w:pPr>
        <w:tabs>
          <w:tab w:val="num" w:pos="2880"/>
        </w:tabs>
        <w:ind w:left="2880" w:hanging="360"/>
      </w:pPr>
      <w:rPr>
        <w:rFonts w:ascii="Arial" w:hAnsi="Arial" w:hint="default"/>
      </w:rPr>
    </w:lvl>
    <w:lvl w:ilvl="4" w:tplc="7D767602" w:tentative="1">
      <w:start w:val="1"/>
      <w:numFmt w:val="bullet"/>
      <w:lvlText w:val="•"/>
      <w:lvlJc w:val="left"/>
      <w:pPr>
        <w:tabs>
          <w:tab w:val="num" w:pos="3600"/>
        </w:tabs>
        <w:ind w:left="3600" w:hanging="360"/>
      </w:pPr>
      <w:rPr>
        <w:rFonts w:ascii="Arial" w:hAnsi="Arial" w:hint="default"/>
      </w:rPr>
    </w:lvl>
    <w:lvl w:ilvl="5" w:tplc="D0E69CD6" w:tentative="1">
      <w:start w:val="1"/>
      <w:numFmt w:val="bullet"/>
      <w:lvlText w:val="•"/>
      <w:lvlJc w:val="left"/>
      <w:pPr>
        <w:tabs>
          <w:tab w:val="num" w:pos="4320"/>
        </w:tabs>
        <w:ind w:left="4320" w:hanging="360"/>
      </w:pPr>
      <w:rPr>
        <w:rFonts w:ascii="Arial" w:hAnsi="Arial" w:hint="default"/>
      </w:rPr>
    </w:lvl>
    <w:lvl w:ilvl="6" w:tplc="45D8D300" w:tentative="1">
      <w:start w:val="1"/>
      <w:numFmt w:val="bullet"/>
      <w:lvlText w:val="•"/>
      <w:lvlJc w:val="left"/>
      <w:pPr>
        <w:tabs>
          <w:tab w:val="num" w:pos="5040"/>
        </w:tabs>
        <w:ind w:left="5040" w:hanging="360"/>
      </w:pPr>
      <w:rPr>
        <w:rFonts w:ascii="Arial" w:hAnsi="Arial" w:hint="default"/>
      </w:rPr>
    </w:lvl>
    <w:lvl w:ilvl="7" w:tplc="405EE004" w:tentative="1">
      <w:start w:val="1"/>
      <w:numFmt w:val="bullet"/>
      <w:lvlText w:val="•"/>
      <w:lvlJc w:val="left"/>
      <w:pPr>
        <w:tabs>
          <w:tab w:val="num" w:pos="5760"/>
        </w:tabs>
        <w:ind w:left="5760" w:hanging="360"/>
      </w:pPr>
      <w:rPr>
        <w:rFonts w:ascii="Arial" w:hAnsi="Arial" w:hint="default"/>
      </w:rPr>
    </w:lvl>
    <w:lvl w:ilvl="8" w:tplc="B46AF970" w:tentative="1">
      <w:start w:val="1"/>
      <w:numFmt w:val="bullet"/>
      <w:lvlText w:val="•"/>
      <w:lvlJc w:val="left"/>
      <w:pPr>
        <w:tabs>
          <w:tab w:val="num" w:pos="6480"/>
        </w:tabs>
        <w:ind w:left="6480" w:hanging="360"/>
      </w:pPr>
      <w:rPr>
        <w:rFonts w:ascii="Arial" w:hAnsi="Arial" w:hint="default"/>
      </w:rPr>
    </w:lvl>
  </w:abstractNum>
  <w:abstractNum w:abstractNumId="25">
    <w:nsid w:val="71243517"/>
    <w:multiLevelType w:val="hybridMultilevel"/>
    <w:tmpl w:val="CDB2AEB8"/>
    <w:lvl w:ilvl="0" w:tplc="5A8C0DD8">
      <w:start w:val="1"/>
      <w:numFmt w:val="bullet"/>
      <w:lvlText w:val="•"/>
      <w:lvlJc w:val="left"/>
      <w:pPr>
        <w:tabs>
          <w:tab w:val="num" w:pos="720"/>
        </w:tabs>
        <w:ind w:left="720" w:hanging="360"/>
      </w:pPr>
      <w:rPr>
        <w:rFonts w:ascii="Arial" w:hAnsi="Arial" w:hint="default"/>
      </w:rPr>
    </w:lvl>
    <w:lvl w:ilvl="1" w:tplc="557A9E74">
      <w:start w:val="1"/>
      <w:numFmt w:val="bullet"/>
      <w:lvlText w:val="•"/>
      <w:lvlJc w:val="left"/>
      <w:pPr>
        <w:tabs>
          <w:tab w:val="num" w:pos="1440"/>
        </w:tabs>
        <w:ind w:left="1440" w:hanging="360"/>
      </w:pPr>
      <w:rPr>
        <w:rFonts w:ascii="Arial" w:hAnsi="Arial" w:hint="default"/>
      </w:rPr>
    </w:lvl>
    <w:lvl w:ilvl="2" w:tplc="4A029AC6">
      <w:start w:val="1"/>
      <w:numFmt w:val="bullet"/>
      <w:lvlText w:val="•"/>
      <w:lvlJc w:val="left"/>
      <w:pPr>
        <w:tabs>
          <w:tab w:val="num" w:pos="2160"/>
        </w:tabs>
        <w:ind w:left="2160" w:hanging="360"/>
      </w:pPr>
      <w:rPr>
        <w:rFonts w:ascii="Arial" w:hAnsi="Arial" w:hint="default"/>
      </w:rPr>
    </w:lvl>
    <w:lvl w:ilvl="3" w:tplc="1CA8D0D4">
      <w:start w:val="1"/>
      <w:numFmt w:val="bullet"/>
      <w:lvlText w:val="•"/>
      <w:lvlJc w:val="left"/>
      <w:pPr>
        <w:tabs>
          <w:tab w:val="num" w:pos="2880"/>
        </w:tabs>
        <w:ind w:left="2880" w:hanging="360"/>
      </w:pPr>
      <w:rPr>
        <w:rFonts w:ascii="Arial" w:hAnsi="Arial" w:hint="default"/>
      </w:rPr>
    </w:lvl>
    <w:lvl w:ilvl="4" w:tplc="ED80D44A" w:tentative="1">
      <w:start w:val="1"/>
      <w:numFmt w:val="bullet"/>
      <w:lvlText w:val="•"/>
      <w:lvlJc w:val="left"/>
      <w:pPr>
        <w:tabs>
          <w:tab w:val="num" w:pos="3600"/>
        </w:tabs>
        <w:ind w:left="3600" w:hanging="360"/>
      </w:pPr>
      <w:rPr>
        <w:rFonts w:ascii="Arial" w:hAnsi="Arial" w:hint="default"/>
      </w:rPr>
    </w:lvl>
    <w:lvl w:ilvl="5" w:tplc="9A260F72" w:tentative="1">
      <w:start w:val="1"/>
      <w:numFmt w:val="bullet"/>
      <w:lvlText w:val="•"/>
      <w:lvlJc w:val="left"/>
      <w:pPr>
        <w:tabs>
          <w:tab w:val="num" w:pos="4320"/>
        </w:tabs>
        <w:ind w:left="4320" w:hanging="360"/>
      </w:pPr>
      <w:rPr>
        <w:rFonts w:ascii="Arial" w:hAnsi="Arial" w:hint="default"/>
      </w:rPr>
    </w:lvl>
    <w:lvl w:ilvl="6" w:tplc="0856411E" w:tentative="1">
      <w:start w:val="1"/>
      <w:numFmt w:val="bullet"/>
      <w:lvlText w:val="•"/>
      <w:lvlJc w:val="left"/>
      <w:pPr>
        <w:tabs>
          <w:tab w:val="num" w:pos="5040"/>
        </w:tabs>
        <w:ind w:left="5040" w:hanging="360"/>
      </w:pPr>
      <w:rPr>
        <w:rFonts w:ascii="Arial" w:hAnsi="Arial" w:hint="default"/>
      </w:rPr>
    </w:lvl>
    <w:lvl w:ilvl="7" w:tplc="783C31C6" w:tentative="1">
      <w:start w:val="1"/>
      <w:numFmt w:val="bullet"/>
      <w:lvlText w:val="•"/>
      <w:lvlJc w:val="left"/>
      <w:pPr>
        <w:tabs>
          <w:tab w:val="num" w:pos="5760"/>
        </w:tabs>
        <w:ind w:left="5760" w:hanging="360"/>
      </w:pPr>
      <w:rPr>
        <w:rFonts w:ascii="Arial" w:hAnsi="Arial" w:hint="default"/>
      </w:rPr>
    </w:lvl>
    <w:lvl w:ilvl="8" w:tplc="C60A2952" w:tentative="1">
      <w:start w:val="1"/>
      <w:numFmt w:val="bullet"/>
      <w:lvlText w:val="•"/>
      <w:lvlJc w:val="left"/>
      <w:pPr>
        <w:tabs>
          <w:tab w:val="num" w:pos="6480"/>
        </w:tabs>
        <w:ind w:left="6480" w:hanging="360"/>
      </w:pPr>
      <w:rPr>
        <w:rFonts w:ascii="Arial" w:hAnsi="Arial" w:hint="default"/>
      </w:rPr>
    </w:lvl>
  </w:abstractNum>
  <w:abstractNum w:abstractNumId="26">
    <w:nsid w:val="72E1615A"/>
    <w:multiLevelType w:val="hybridMultilevel"/>
    <w:tmpl w:val="FBA44B18"/>
    <w:lvl w:ilvl="0" w:tplc="2DE62C6A">
      <w:start w:val="1"/>
      <w:numFmt w:val="bullet"/>
      <w:lvlText w:val="•"/>
      <w:lvlJc w:val="left"/>
      <w:pPr>
        <w:tabs>
          <w:tab w:val="num" w:pos="720"/>
        </w:tabs>
        <w:ind w:left="720" w:hanging="360"/>
      </w:pPr>
      <w:rPr>
        <w:rFonts w:ascii="Arial" w:hAnsi="Arial" w:hint="default"/>
      </w:rPr>
    </w:lvl>
    <w:lvl w:ilvl="1" w:tplc="5406F2D0" w:tentative="1">
      <w:start w:val="1"/>
      <w:numFmt w:val="bullet"/>
      <w:lvlText w:val="•"/>
      <w:lvlJc w:val="left"/>
      <w:pPr>
        <w:tabs>
          <w:tab w:val="num" w:pos="1440"/>
        </w:tabs>
        <w:ind w:left="1440" w:hanging="360"/>
      </w:pPr>
      <w:rPr>
        <w:rFonts w:ascii="Arial" w:hAnsi="Arial" w:hint="default"/>
      </w:rPr>
    </w:lvl>
    <w:lvl w:ilvl="2" w:tplc="C6948FE0" w:tentative="1">
      <w:start w:val="1"/>
      <w:numFmt w:val="bullet"/>
      <w:lvlText w:val="•"/>
      <w:lvlJc w:val="left"/>
      <w:pPr>
        <w:tabs>
          <w:tab w:val="num" w:pos="2160"/>
        </w:tabs>
        <w:ind w:left="2160" w:hanging="360"/>
      </w:pPr>
      <w:rPr>
        <w:rFonts w:ascii="Arial" w:hAnsi="Arial" w:hint="default"/>
      </w:rPr>
    </w:lvl>
    <w:lvl w:ilvl="3" w:tplc="EB1ADDD2" w:tentative="1">
      <w:start w:val="1"/>
      <w:numFmt w:val="bullet"/>
      <w:lvlText w:val="•"/>
      <w:lvlJc w:val="left"/>
      <w:pPr>
        <w:tabs>
          <w:tab w:val="num" w:pos="2880"/>
        </w:tabs>
        <w:ind w:left="2880" w:hanging="360"/>
      </w:pPr>
      <w:rPr>
        <w:rFonts w:ascii="Arial" w:hAnsi="Arial" w:hint="default"/>
      </w:rPr>
    </w:lvl>
    <w:lvl w:ilvl="4" w:tplc="638A1188" w:tentative="1">
      <w:start w:val="1"/>
      <w:numFmt w:val="bullet"/>
      <w:lvlText w:val="•"/>
      <w:lvlJc w:val="left"/>
      <w:pPr>
        <w:tabs>
          <w:tab w:val="num" w:pos="3600"/>
        </w:tabs>
        <w:ind w:left="3600" w:hanging="360"/>
      </w:pPr>
      <w:rPr>
        <w:rFonts w:ascii="Arial" w:hAnsi="Arial" w:hint="default"/>
      </w:rPr>
    </w:lvl>
    <w:lvl w:ilvl="5" w:tplc="F9526886" w:tentative="1">
      <w:start w:val="1"/>
      <w:numFmt w:val="bullet"/>
      <w:lvlText w:val="•"/>
      <w:lvlJc w:val="left"/>
      <w:pPr>
        <w:tabs>
          <w:tab w:val="num" w:pos="4320"/>
        </w:tabs>
        <w:ind w:left="4320" w:hanging="360"/>
      </w:pPr>
      <w:rPr>
        <w:rFonts w:ascii="Arial" w:hAnsi="Arial" w:hint="default"/>
      </w:rPr>
    </w:lvl>
    <w:lvl w:ilvl="6" w:tplc="4548392E" w:tentative="1">
      <w:start w:val="1"/>
      <w:numFmt w:val="bullet"/>
      <w:lvlText w:val="•"/>
      <w:lvlJc w:val="left"/>
      <w:pPr>
        <w:tabs>
          <w:tab w:val="num" w:pos="5040"/>
        </w:tabs>
        <w:ind w:left="5040" w:hanging="360"/>
      </w:pPr>
      <w:rPr>
        <w:rFonts w:ascii="Arial" w:hAnsi="Arial" w:hint="default"/>
      </w:rPr>
    </w:lvl>
    <w:lvl w:ilvl="7" w:tplc="1366A9C4" w:tentative="1">
      <w:start w:val="1"/>
      <w:numFmt w:val="bullet"/>
      <w:lvlText w:val="•"/>
      <w:lvlJc w:val="left"/>
      <w:pPr>
        <w:tabs>
          <w:tab w:val="num" w:pos="5760"/>
        </w:tabs>
        <w:ind w:left="5760" w:hanging="360"/>
      </w:pPr>
      <w:rPr>
        <w:rFonts w:ascii="Arial" w:hAnsi="Arial" w:hint="default"/>
      </w:rPr>
    </w:lvl>
    <w:lvl w:ilvl="8" w:tplc="5AB09910" w:tentative="1">
      <w:start w:val="1"/>
      <w:numFmt w:val="bullet"/>
      <w:lvlText w:val="•"/>
      <w:lvlJc w:val="left"/>
      <w:pPr>
        <w:tabs>
          <w:tab w:val="num" w:pos="6480"/>
        </w:tabs>
        <w:ind w:left="6480" w:hanging="360"/>
      </w:pPr>
      <w:rPr>
        <w:rFonts w:ascii="Arial" w:hAnsi="Arial" w:hint="default"/>
      </w:rPr>
    </w:lvl>
  </w:abstractNum>
  <w:abstractNum w:abstractNumId="27">
    <w:nsid w:val="79D23E2E"/>
    <w:multiLevelType w:val="hybridMultilevel"/>
    <w:tmpl w:val="6436CF30"/>
    <w:lvl w:ilvl="0" w:tplc="0813000B">
      <w:start w:val="1"/>
      <w:numFmt w:val="bullet"/>
      <w:lvlText w:val=""/>
      <w:lvlJc w:val="left"/>
      <w:pPr>
        <w:tabs>
          <w:tab w:val="num" w:pos="720"/>
        </w:tabs>
        <w:ind w:left="720" w:hanging="360"/>
      </w:pPr>
      <w:rPr>
        <w:rFonts w:ascii="Wingdings" w:hAnsi="Wingdings" w:hint="default"/>
      </w:rPr>
    </w:lvl>
    <w:lvl w:ilvl="1" w:tplc="08130001">
      <w:start w:val="1"/>
      <w:numFmt w:val="bullet"/>
      <w:lvlText w:val=""/>
      <w:lvlJc w:val="left"/>
      <w:pPr>
        <w:tabs>
          <w:tab w:val="num" w:pos="1440"/>
        </w:tabs>
        <w:ind w:left="1440" w:hanging="360"/>
      </w:pPr>
      <w:rPr>
        <w:rFonts w:ascii="Symbol" w:hAnsi="Symbol" w:hint="default"/>
      </w:rPr>
    </w:lvl>
    <w:lvl w:ilvl="2" w:tplc="801C2FD6">
      <w:start w:val="1"/>
      <w:numFmt w:val="bullet"/>
      <w:lvlText w:val="•"/>
      <w:lvlJc w:val="left"/>
      <w:pPr>
        <w:tabs>
          <w:tab w:val="num" w:pos="2160"/>
        </w:tabs>
        <w:ind w:left="2160" w:hanging="360"/>
      </w:pPr>
      <w:rPr>
        <w:rFonts w:ascii="Arial" w:hAnsi="Arial" w:hint="default"/>
      </w:rPr>
    </w:lvl>
    <w:lvl w:ilvl="3" w:tplc="7A2C831E" w:tentative="1">
      <w:start w:val="1"/>
      <w:numFmt w:val="bullet"/>
      <w:lvlText w:val="•"/>
      <w:lvlJc w:val="left"/>
      <w:pPr>
        <w:tabs>
          <w:tab w:val="num" w:pos="2880"/>
        </w:tabs>
        <w:ind w:left="2880" w:hanging="360"/>
      </w:pPr>
      <w:rPr>
        <w:rFonts w:ascii="Arial" w:hAnsi="Arial" w:hint="default"/>
      </w:rPr>
    </w:lvl>
    <w:lvl w:ilvl="4" w:tplc="AD563BBA" w:tentative="1">
      <w:start w:val="1"/>
      <w:numFmt w:val="bullet"/>
      <w:lvlText w:val="•"/>
      <w:lvlJc w:val="left"/>
      <w:pPr>
        <w:tabs>
          <w:tab w:val="num" w:pos="3600"/>
        </w:tabs>
        <w:ind w:left="3600" w:hanging="360"/>
      </w:pPr>
      <w:rPr>
        <w:rFonts w:ascii="Arial" w:hAnsi="Arial" w:hint="default"/>
      </w:rPr>
    </w:lvl>
    <w:lvl w:ilvl="5" w:tplc="B768A2BE" w:tentative="1">
      <w:start w:val="1"/>
      <w:numFmt w:val="bullet"/>
      <w:lvlText w:val="•"/>
      <w:lvlJc w:val="left"/>
      <w:pPr>
        <w:tabs>
          <w:tab w:val="num" w:pos="4320"/>
        </w:tabs>
        <w:ind w:left="4320" w:hanging="360"/>
      </w:pPr>
      <w:rPr>
        <w:rFonts w:ascii="Arial" w:hAnsi="Arial" w:hint="default"/>
      </w:rPr>
    </w:lvl>
    <w:lvl w:ilvl="6" w:tplc="00A29D4A" w:tentative="1">
      <w:start w:val="1"/>
      <w:numFmt w:val="bullet"/>
      <w:lvlText w:val="•"/>
      <w:lvlJc w:val="left"/>
      <w:pPr>
        <w:tabs>
          <w:tab w:val="num" w:pos="5040"/>
        </w:tabs>
        <w:ind w:left="5040" w:hanging="360"/>
      </w:pPr>
      <w:rPr>
        <w:rFonts w:ascii="Arial" w:hAnsi="Arial" w:hint="default"/>
      </w:rPr>
    </w:lvl>
    <w:lvl w:ilvl="7" w:tplc="8C74C068" w:tentative="1">
      <w:start w:val="1"/>
      <w:numFmt w:val="bullet"/>
      <w:lvlText w:val="•"/>
      <w:lvlJc w:val="left"/>
      <w:pPr>
        <w:tabs>
          <w:tab w:val="num" w:pos="5760"/>
        </w:tabs>
        <w:ind w:left="5760" w:hanging="360"/>
      </w:pPr>
      <w:rPr>
        <w:rFonts w:ascii="Arial" w:hAnsi="Arial" w:hint="default"/>
      </w:rPr>
    </w:lvl>
    <w:lvl w:ilvl="8" w:tplc="FA729BE2" w:tentative="1">
      <w:start w:val="1"/>
      <w:numFmt w:val="bullet"/>
      <w:lvlText w:val="•"/>
      <w:lvlJc w:val="left"/>
      <w:pPr>
        <w:tabs>
          <w:tab w:val="num" w:pos="6480"/>
        </w:tabs>
        <w:ind w:left="6480" w:hanging="360"/>
      </w:pPr>
      <w:rPr>
        <w:rFonts w:ascii="Arial" w:hAnsi="Arial" w:hint="default"/>
      </w:rPr>
    </w:lvl>
  </w:abstractNum>
  <w:abstractNum w:abstractNumId="28">
    <w:nsid w:val="7B2808F8"/>
    <w:multiLevelType w:val="hybridMultilevel"/>
    <w:tmpl w:val="93FA5F74"/>
    <w:lvl w:ilvl="0" w:tplc="61624816">
      <w:start w:val="1"/>
      <w:numFmt w:val="bullet"/>
      <w:lvlText w:val="–"/>
      <w:lvlJc w:val="left"/>
      <w:pPr>
        <w:tabs>
          <w:tab w:val="num" w:pos="720"/>
        </w:tabs>
        <w:ind w:left="720" w:hanging="360"/>
      </w:pPr>
      <w:rPr>
        <w:rFonts w:ascii="Arial" w:hAnsi="Arial" w:hint="default"/>
      </w:rPr>
    </w:lvl>
    <w:lvl w:ilvl="1" w:tplc="C0064460">
      <w:start w:val="1"/>
      <w:numFmt w:val="bullet"/>
      <w:lvlText w:val="–"/>
      <w:lvlJc w:val="left"/>
      <w:pPr>
        <w:tabs>
          <w:tab w:val="num" w:pos="1440"/>
        </w:tabs>
        <w:ind w:left="1440" w:hanging="360"/>
      </w:pPr>
      <w:rPr>
        <w:rFonts w:ascii="Arial" w:hAnsi="Arial" w:hint="default"/>
      </w:rPr>
    </w:lvl>
    <w:lvl w:ilvl="2" w:tplc="7F044EA8">
      <w:start w:val="1"/>
      <w:numFmt w:val="decimal"/>
      <w:lvlText w:val="%3."/>
      <w:lvlJc w:val="left"/>
      <w:pPr>
        <w:tabs>
          <w:tab w:val="num" w:pos="2160"/>
        </w:tabs>
        <w:ind w:left="2160" w:hanging="360"/>
      </w:pPr>
    </w:lvl>
    <w:lvl w:ilvl="3" w:tplc="E2A0C0CC" w:tentative="1">
      <w:start w:val="1"/>
      <w:numFmt w:val="bullet"/>
      <w:lvlText w:val="–"/>
      <w:lvlJc w:val="left"/>
      <w:pPr>
        <w:tabs>
          <w:tab w:val="num" w:pos="2880"/>
        </w:tabs>
        <w:ind w:left="2880" w:hanging="360"/>
      </w:pPr>
      <w:rPr>
        <w:rFonts w:ascii="Arial" w:hAnsi="Arial" w:hint="default"/>
      </w:rPr>
    </w:lvl>
    <w:lvl w:ilvl="4" w:tplc="CFE4DC60" w:tentative="1">
      <w:start w:val="1"/>
      <w:numFmt w:val="bullet"/>
      <w:lvlText w:val="–"/>
      <w:lvlJc w:val="left"/>
      <w:pPr>
        <w:tabs>
          <w:tab w:val="num" w:pos="3600"/>
        </w:tabs>
        <w:ind w:left="3600" w:hanging="360"/>
      </w:pPr>
      <w:rPr>
        <w:rFonts w:ascii="Arial" w:hAnsi="Arial" w:hint="default"/>
      </w:rPr>
    </w:lvl>
    <w:lvl w:ilvl="5" w:tplc="F636FB30" w:tentative="1">
      <w:start w:val="1"/>
      <w:numFmt w:val="bullet"/>
      <w:lvlText w:val="–"/>
      <w:lvlJc w:val="left"/>
      <w:pPr>
        <w:tabs>
          <w:tab w:val="num" w:pos="4320"/>
        </w:tabs>
        <w:ind w:left="4320" w:hanging="360"/>
      </w:pPr>
      <w:rPr>
        <w:rFonts w:ascii="Arial" w:hAnsi="Arial" w:hint="default"/>
      </w:rPr>
    </w:lvl>
    <w:lvl w:ilvl="6" w:tplc="098E0BAE" w:tentative="1">
      <w:start w:val="1"/>
      <w:numFmt w:val="bullet"/>
      <w:lvlText w:val="–"/>
      <w:lvlJc w:val="left"/>
      <w:pPr>
        <w:tabs>
          <w:tab w:val="num" w:pos="5040"/>
        </w:tabs>
        <w:ind w:left="5040" w:hanging="360"/>
      </w:pPr>
      <w:rPr>
        <w:rFonts w:ascii="Arial" w:hAnsi="Arial" w:hint="default"/>
      </w:rPr>
    </w:lvl>
    <w:lvl w:ilvl="7" w:tplc="515E1426" w:tentative="1">
      <w:start w:val="1"/>
      <w:numFmt w:val="bullet"/>
      <w:lvlText w:val="–"/>
      <w:lvlJc w:val="left"/>
      <w:pPr>
        <w:tabs>
          <w:tab w:val="num" w:pos="5760"/>
        </w:tabs>
        <w:ind w:left="5760" w:hanging="360"/>
      </w:pPr>
      <w:rPr>
        <w:rFonts w:ascii="Arial" w:hAnsi="Arial" w:hint="default"/>
      </w:rPr>
    </w:lvl>
    <w:lvl w:ilvl="8" w:tplc="535ED4A4" w:tentative="1">
      <w:start w:val="1"/>
      <w:numFmt w:val="bullet"/>
      <w:lvlText w:val="–"/>
      <w:lvlJc w:val="left"/>
      <w:pPr>
        <w:tabs>
          <w:tab w:val="num" w:pos="6480"/>
        </w:tabs>
        <w:ind w:left="6480" w:hanging="360"/>
      </w:pPr>
      <w:rPr>
        <w:rFonts w:ascii="Arial" w:hAnsi="Arial" w:hint="default"/>
      </w:rPr>
    </w:lvl>
  </w:abstractNum>
  <w:abstractNum w:abstractNumId="29">
    <w:nsid w:val="7CF62A75"/>
    <w:multiLevelType w:val="hybridMultilevel"/>
    <w:tmpl w:val="E73A3128"/>
    <w:lvl w:ilvl="0" w:tplc="C2523BD2">
      <w:start w:val="1"/>
      <w:numFmt w:val="bullet"/>
      <w:lvlText w:val="•"/>
      <w:lvlJc w:val="left"/>
      <w:pPr>
        <w:tabs>
          <w:tab w:val="num" w:pos="720"/>
        </w:tabs>
        <w:ind w:left="720" w:hanging="360"/>
      </w:pPr>
      <w:rPr>
        <w:rFonts w:ascii="Arial" w:hAnsi="Arial" w:hint="default"/>
      </w:rPr>
    </w:lvl>
    <w:lvl w:ilvl="1" w:tplc="7048E5DA">
      <w:start w:val="1"/>
      <w:numFmt w:val="bullet"/>
      <w:lvlText w:val="•"/>
      <w:lvlJc w:val="left"/>
      <w:pPr>
        <w:tabs>
          <w:tab w:val="num" w:pos="1440"/>
        </w:tabs>
        <w:ind w:left="1440" w:hanging="360"/>
      </w:pPr>
      <w:rPr>
        <w:rFonts w:ascii="Arial" w:hAnsi="Arial" w:hint="default"/>
      </w:rPr>
    </w:lvl>
    <w:lvl w:ilvl="2" w:tplc="0813000D">
      <w:start w:val="1"/>
      <w:numFmt w:val="bullet"/>
      <w:lvlText w:val=""/>
      <w:lvlJc w:val="left"/>
      <w:pPr>
        <w:tabs>
          <w:tab w:val="num" w:pos="2160"/>
        </w:tabs>
        <w:ind w:left="2160" w:hanging="360"/>
      </w:pPr>
      <w:rPr>
        <w:rFonts w:ascii="Wingdings" w:hAnsi="Wingdings" w:hint="default"/>
      </w:rPr>
    </w:lvl>
    <w:lvl w:ilvl="3" w:tplc="0E16C31E" w:tentative="1">
      <w:start w:val="1"/>
      <w:numFmt w:val="bullet"/>
      <w:lvlText w:val="•"/>
      <w:lvlJc w:val="left"/>
      <w:pPr>
        <w:tabs>
          <w:tab w:val="num" w:pos="2880"/>
        </w:tabs>
        <w:ind w:left="2880" w:hanging="360"/>
      </w:pPr>
      <w:rPr>
        <w:rFonts w:ascii="Arial" w:hAnsi="Arial" w:hint="default"/>
      </w:rPr>
    </w:lvl>
    <w:lvl w:ilvl="4" w:tplc="F2A2B380" w:tentative="1">
      <w:start w:val="1"/>
      <w:numFmt w:val="bullet"/>
      <w:lvlText w:val="•"/>
      <w:lvlJc w:val="left"/>
      <w:pPr>
        <w:tabs>
          <w:tab w:val="num" w:pos="3600"/>
        </w:tabs>
        <w:ind w:left="3600" w:hanging="360"/>
      </w:pPr>
      <w:rPr>
        <w:rFonts w:ascii="Arial" w:hAnsi="Arial" w:hint="default"/>
      </w:rPr>
    </w:lvl>
    <w:lvl w:ilvl="5" w:tplc="ADFC37BC" w:tentative="1">
      <w:start w:val="1"/>
      <w:numFmt w:val="bullet"/>
      <w:lvlText w:val="•"/>
      <w:lvlJc w:val="left"/>
      <w:pPr>
        <w:tabs>
          <w:tab w:val="num" w:pos="4320"/>
        </w:tabs>
        <w:ind w:left="4320" w:hanging="360"/>
      </w:pPr>
      <w:rPr>
        <w:rFonts w:ascii="Arial" w:hAnsi="Arial" w:hint="default"/>
      </w:rPr>
    </w:lvl>
    <w:lvl w:ilvl="6" w:tplc="881AB366" w:tentative="1">
      <w:start w:val="1"/>
      <w:numFmt w:val="bullet"/>
      <w:lvlText w:val="•"/>
      <w:lvlJc w:val="left"/>
      <w:pPr>
        <w:tabs>
          <w:tab w:val="num" w:pos="5040"/>
        </w:tabs>
        <w:ind w:left="5040" w:hanging="360"/>
      </w:pPr>
      <w:rPr>
        <w:rFonts w:ascii="Arial" w:hAnsi="Arial" w:hint="default"/>
      </w:rPr>
    </w:lvl>
    <w:lvl w:ilvl="7" w:tplc="D28E3E6E" w:tentative="1">
      <w:start w:val="1"/>
      <w:numFmt w:val="bullet"/>
      <w:lvlText w:val="•"/>
      <w:lvlJc w:val="left"/>
      <w:pPr>
        <w:tabs>
          <w:tab w:val="num" w:pos="5760"/>
        </w:tabs>
        <w:ind w:left="5760" w:hanging="360"/>
      </w:pPr>
      <w:rPr>
        <w:rFonts w:ascii="Arial" w:hAnsi="Arial" w:hint="default"/>
      </w:rPr>
    </w:lvl>
    <w:lvl w:ilvl="8" w:tplc="7FAC5722"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3"/>
  </w:num>
  <w:num w:numId="3">
    <w:abstractNumId w:val="23"/>
  </w:num>
  <w:num w:numId="4">
    <w:abstractNumId w:val="19"/>
  </w:num>
  <w:num w:numId="5">
    <w:abstractNumId w:val="11"/>
  </w:num>
  <w:num w:numId="6">
    <w:abstractNumId w:val="22"/>
  </w:num>
  <w:num w:numId="7">
    <w:abstractNumId w:val="24"/>
  </w:num>
  <w:num w:numId="8">
    <w:abstractNumId w:val="15"/>
  </w:num>
  <w:num w:numId="9">
    <w:abstractNumId w:val="17"/>
  </w:num>
  <w:num w:numId="10">
    <w:abstractNumId w:val="7"/>
  </w:num>
  <w:num w:numId="11">
    <w:abstractNumId w:val="26"/>
  </w:num>
  <w:num w:numId="12">
    <w:abstractNumId w:val="18"/>
  </w:num>
  <w:num w:numId="13">
    <w:abstractNumId w:val="20"/>
  </w:num>
  <w:num w:numId="14">
    <w:abstractNumId w:val="4"/>
  </w:num>
  <w:num w:numId="15">
    <w:abstractNumId w:val="6"/>
  </w:num>
  <w:num w:numId="16">
    <w:abstractNumId w:val="10"/>
  </w:num>
  <w:num w:numId="17">
    <w:abstractNumId w:val="25"/>
  </w:num>
  <w:num w:numId="18">
    <w:abstractNumId w:val="8"/>
  </w:num>
  <w:num w:numId="19">
    <w:abstractNumId w:val="21"/>
  </w:num>
  <w:num w:numId="20">
    <w:abstractNumId w:val="2"/>
  </w:num>
  <w:num w:numId="21">
    <w:abstractNumId w:val="28"/>
  </w:num>
  <w:num w:numId="22">
    <w:abstractNumId w:val="0"/>
  </w:num>
  <w:num w:numId="23">
    <w:abstractNumId w:val="27"/>
  </w:num>
  <w:num w:numId="24">
    <w:abstractNumId w:val="5"/>
  </w:num>
  <w:num w:numId="25">
    <w:abstractNumId w:val="16"/>
  </w:num>
  <w:num w:numId="26">
    <w:abstractNumId w:val="3"/>
  </w:num>
  <w:num w:numId="27">
    <w:abstractNumId w:val="1"/>
  </w:num>
  <w:num w:numId="28">
    <w:abstractNumId w:val="12"/>
  </w:num>
  <w:num w:numId="29">
    <w:abstractNumId w:val="29"/>
  </w:num>
  <w:num w:numId="3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F1B"/>
    <w:rsid w:val="00047459"/>
    <w:rsid w:val="000A0844"/>
    <w:rsid w:val="000B578E"/>
    <w:rsid w:val="000D69BE"/>
    <w:rsid w:val="000F0220"/>
    <w:rsid w:val="000F5D2D"/>
    <w:rsid w:val="00133E1F"/>
    <w:rsid w:val="00170658"/>
    <w:rsid w:val="001E4262"/>
    <w:rsid w:val="002149C6"/>
    <w:rsid w:val="00225185"/>
    <w:rsid w:val="0027517A"/>
    <w:rsid w:val="002B2ADA"/>
    <w:rsid w:val="002F561F"/>
    <w:rsid w:val="00316DAE"/>
    <w:rsid w:val="003234A5"/>
    <w:rsid w:val="003278BD"/>
    <w:rsid w:val="003746FA"/>
    <w:rsid w:val="00376E3A"/>
    <w:rsid w:val="003D6A25"/>
    <w:rsid w:val="004453B9"/>
    <w:rsid w:val="004526D5"/>
    <w:rsid w:val="0046159B"/>
    <w:rsid w:val="004850B8"/>
    <w:rsid w:val="0049182E"/>
    <w:rsid w:val="00493B7E"/>
    <w:rsid w:val="004A5AF0"/>
    <w:rsid w:val="004B3B12"/>
    <w:rsid w:val="004D2108"/>
    <w:rsid w:val="00501AC2"/>
    <w:rsid w:val="00552B4F"/>
    <w:rsid w:val="00555859"/>
    <w:rsid w:val="00556708"/>
    <w:rsid w:val="005705D7"/>
    <w:rsid w:val="00576FE9"/>
    <w:rsid w:val="005875EC"/>
    <w:rsid w:val="00596B47"/>
    <w:rsid w:val="005D4448"/>
    <w:rsid w:val="0060247B"/>
    <w:rsid w:val="006123A6"/>
    <w:rsid w:val="00636816"/>
    <w:rsid w:val="006A126D"/>
    <w:rsid w:val="006A31B5"/>
    <w:rsid w:val="006C278E"/>
    <w:rsid w:val="00706651"/>
    <w:rsid w:val="007127DA"/>
    <w:rsid w:val="00731794"/>
    <w:rsid w:val="00737288"/>
    <w:rsid w:val="00742B87"/>
    <w:rsid w:val="007626D2"/>
    <w:rsid w:val="007A36BB"/>
    <w:rsid w:val="007A648B"/>
    <w:rsid w:val="007C768F"/>
    <w:rsid w:val="0087527E"/>
    <w:rsid w:val="0088017C"/>
    <w:rsid w:val="008C22F2"/>
    <w:rsid w:val="008C7875"/>
    <w:rsid w:val="00916C89"/>
    <w:rsid w:val="009274E7"/>
    <w:rsid w:val="009A5BEE"/>
    <w:rsid w:val="009A6DD5"/>
    <w:rsid w:val="009A7DC7"/>
    <w:rsid w:val="00A6613F"/>
    <w:rsid w:val="00A77787"/>
    <w:rsid w:val="00AC7DEA"/>
    <w:rsid w:val="00AD61D2"/>
    <w:rsid w:val="00AE315E"/>
    <w:rsid w:val="00B21584"/>
    <w:rsid w:val="00B43E7C"/>
    <w:rsid w:val="00B60C36"/>
    <w:rsid w:val="00B640AA"/>
    <w:rsid w:val="00B766F5"/>
    <w:rsid w:val="00B851DC"/>
    <w:rsid w:val="00BA0C80"/>
    <w:rsid w:val="00BA0F1B"/>
    <w:rsid w:val="00BB7205"/>
    <w:rsid w:val="00BF09F1"/>
    <w:rsid w:val="00C200E3"/>
    <w:rsid w:val="00C34ABC"/>
    <w:rsid w:val="00C46739"/>
    <w:rsid w:val="00C914AF"/>
    <w:rsid w:val="00D02748"/>
    <w:rsid w:val="00D076AE"/>
    <w:rsid w:val="00D17914"/>
    <w:rsid w:val="00D66495"/>
    <w:rsid w:val="00D76826"/>
    <w:rsid w:val="00D8353E"/>
    <w:rsid w:val="00D837EC"/>
    <w:rsid w:val="00DC2952"/>
    <w:rsid w:val="00DD67C8"/>
    <w:rsid w:val="00DE1A49"/>
    <w:rsid w:val="00E14F2E"/>
    <w:rsid w:val="00E46C41"/>
    <w:rsid w:val="00E911EE"/>
    <w:rsid w:val="00E973DC"/>
    <w:rsid w:val="00EA011E"/>
    <w:rsid w:val="00EE564A"/>
    <w:rsid w:val="00EF78AD"/>
    <w:rsid w:val="00EF7C41"/>
    <w:rsid w:val="00F86A04"/>
    <w:rsid w:val="00FB21D5"/>
    <w:rsid w:val="00FC4E3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5A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A0F1B"/>
    <w:pPr>
      <w:spacing w:after="0" w:line="276" w:lineRule="auto"/>
    </w:pPr>
    <w:rPr>
      <w:rFonts w:ascii="Calibri" w:hAnsi="Calibri" w:cstheme="minorHAnsi"/>
      <w:szCs w:val="24"/>
    </w:rPr>
  </w:style>
  <w:style w:type="paragraph" w:styleId="Kop2">
    <w:name w:val="heading 2"/>
    <w:basedOn w:val="Standaard"/>
    <w:link w:val="Kop2Char"/>
    <w:uiPriority w:val="9"/>
    <w:qFormat/>
    <w:rsid w:val="004850B8"/>
    <w:pPr>
      <w:spacing w:before="100" w:beforeAutospacing="1" w:after="100" w:afterAutospacing="1" w:line="240" w:lineRule="auto"/>
      <w:outlineLvl w:val="1"/>
    </w:pPr>
    <w:rPr>
      <w:rFonts w:ascii="Times New Roman" w:eastAsia="Times New Roman" w:hAnsi="Times New Roman" w:cs="Times New Roman"/>
      <w:b/>
      <w:bCs/>
      <w:sz w:val="36"/>
      <w:szCs w:val="36"/>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BA0F1B"/>
    <w:pPr>
      <w:tabs>
        <w:tab w:val="center" w:pos="4536"/>
        <w:tab w:val="right" w:pos="9072"/>
      </w:tabs>
      <w:spacing w:line="240" w:lineRule="auto"/>
    </w:pPr>
    <w:rPr>
      <w:rFonts w:asciiTheme="minorHAnsi" w:hAnsiTheme="minorHAnsi" w:cstheme="minorBidi"/>
      <w:szCs w:val="22"/>
      <w:lang w:val="en-GB"/>
    </w:rPr>
  </w:style>
  <w:style w:type="character" w:customStyle="1" w:styleId="VoettekstChar">
    <w:name w:val="Voettekst Char"/>
    <w:basedOn w:val="Standaardalinea-lettertype"/>
    <w:link w:val="Voettekst"/>
    <w:uiPriority w:val="99"/>
    <w:rsid w:val="00BA0F1B"/>
    <w:rPr>
      <w:lang w:val="en-GB"/>
    </w:rPr>
  </w:style>
  <w:style w:type="paragraph" w:styleId="Lijstalinea">
    <w:name w:val="List Paragraph"/>
    <w:basedOn w:val="Standaard"/>
    <w:uiPriority w:val="34"/>
    <w:qFormat/>
    <w:rsid w:val="00BA0F1B"/>
    <w:pPr>
      <w:ind w:left="720"/>
      <w:contextualSpacing/>
    </w:pPr>
  </w:style>
  <w:style w:type="character" w:styleId="Hyperlink">
    <w:name w:val="Hyperlink"/>
    <w:basedOn w:val="Standaardalinea-lettertype"/>
    <w:uiPriority w:val="99"/>
    <w:unhideWhenUsed/>
    <w:rsid w:val="00BA0F1B"/>
    <w:rPr>
      <w:color w:val="0563C1" w:themeColor="hyperlink"/>
      <w:u w:val="single"/>
    </w:rPr>
  </w:style>
  <w:style w:type="table" w:styleId="Tabelraster">
    <w:name w:val="Table Grid"/>
    <w:basedOn w:val="Standaardtabel"/>
    <w:uiPriority w:val="59"/>
    <w:rsid w:val="008C2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2B2ADA"/>
    <w:pPr>
      <w:spacing w:before="100" w:beforeAutospacing="1" w:after="100" w:afterAutospacing="1" w:line="240" w:lineRule="auto"/>
    </w:pPr>
    <w:rPr>
      <w:rFonts w:ascii="Times New Roman" w:eastAsia="Times New Roman" w:hAnsi="Times New Roman" w:cs="Times New Roman"/>
      <w:sz w:val="24"/>
      <w:lang w:eastAsia="nl-BE"/>
    </w:rPr>
  </w:style>
  <w:style w:type="character" w:customStyle="1" w:styleId="Kop2Char">
    <w:name w:val="Kop 2 Char"/>
    <w:basedOn w:val="Standaardalinea-lettertype"/>
    <w:link w:val="Kop2"/>
    <w:uiPriority w:val="9"/>
    <w:rsid w:val="004850B8"/>
    <w:rPr>
      <w:rFonts w:ascii="Times New Roman" w:eastAsia="Times New Roman" w:hAnsi="Times New Roman" w:cs="Times New Roman"/>
      <w:b/>
      <w:bCs/>
      <w:sz w:val="36"/>
      <w:szCs w:val="36"/>
      <w:lang w:eastAsia="nl-BE"/>
    </w:rPr>
  </w:style>
  <w:style w:type="paragraph" w:styleId="Koptekst">
    <w:name w:val="header"/>
    <w:basedOn w:val="Standaard"/>
    <w:link w:val="KoptekstChar"/>
    <w:uiPriority w:val="99"/>
    <w:unhideWhenUsed/>
    <w:rsid w:val="00EF78A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F78AD"/>
    <w:rPr>
      <w:rFonts w:ascii="Calibri" w:hAnsi="Calibri" w:cstheme="minorHAnsi"/>
      <w:szCs w:val="24"/>
    </w:rPr>
  </w:style>
  <w:style w:type="character" w:styleId="Verwijzingopmerking">
    <w:name w:val="annotation reference"/>
    <w:basedOn w:val="Standaardalinea-lettertype"/>
    <w:uiPriority w:val="99"/>
    <w:semiHidden/>
    <w:unhideWhenUsed/>
    <w:rsid w:val="006A126D"/>
    <w:rPr>
      <w:sz w:val="16"/>
      <w:szCs w:val="16"/>
    </w:rPr>
  </w:style>
  <w:style w:type="paragraph" w:styleId="Tekstopmerking">
    <w:name w:val="annotation text"/>
    <w:basedOn w:val="Standaard"/>
    <w:link w:val="TekstopmerkingChar"/>
    <w:uiPriority w:val="99"/>
    <w:unhideWhenUsed/>
    <w:rsid w:val="006A126D"/>
    <w:pPr>
      <w:spacing w:line="240" w:lineRule="auto"/>
    </w:pPr>
    <w:rPr>
      <w:sz w:val="20"/>
      <w:szCs w:val="20"/>
    </w:rPr>
  </w:style>
  <w:style w:type="character" w:customStyle="1" w:styleId="TekstopmerkingChar">
    <w:name w:val="Tekst opmerking Char"/>
    <w:basedOn w:val="Standaardalinea-lettertype"/>
    <w:link w:val="Tekstopmerking"/>
    <w:uiPriority w:val="99"/>
    <w:rsid w:val="006A126D"/>
    <w:rPr>
      <w:rFonts w:ascii="Calibri" w:hAnsi="Calibri" w:cstheme="minorHAnsi"/>
      <w:sz w:val="20"/>
      <w:szCs w:val="20"/>
    </w:rPr>
  </w:style>
  <w:style w:type="paragraph" w:styleId="Onderwerpvanopmerking">
    <w:name w:val="annotation subject"/>
    <w:basedOn w:val="Tekstopmerking"/>
    <w:next w:val="Tekstopmerking"/>
    <w:link w:val="OnderwerpvanopmerkingChar"/>
    <w:uiPriority w:val="99"/>
    <w:semiHidden/>
    <w:unhideWhenUsed/>
    <w:rsid w:val="006A126D"/>
    <w:rPr>
      <w:b/>
      <w:bCs/>
    </w:rPr>
  </w:style>
  <w:style w:type="character" w:customStyle="1" w:styleId="OnderwerpvanopmerkingChar">
    <w:name w:val="Onderwerp van opmerking Char"/>
    <w:basedOn w:val="TekstopmerkingChar"/>
    <w:link w:val="Onderwerpvanopmerking"/>
    <w:uiPriority w:val="99"/>
    <w:semiHidden/>
    <w:rsid w:val="006A126D"/>
    <w:rPr>
      <w:rFonts w:ascii="Calibri" w:hAnsi="Calibri" w:cstheme="minorHAnsi"/>
      <w:b/>
      <w:bCs/>
      <w:sz w:val="20"/>
      <w:szCs w:val="20"/>
    </w:rPr>
  </w:style>
  <w:style w:type="paragraph" w:styleId="Ballontekst">
    <w:name w:val="Balloon Text"/>
    <w:basedOn w:val="Standaard"/>
    <w:link w:val="BallontekstChar"/>
    <w:uiPriority w:val="99"/>
    <w:semiHidden/>
    <w:unhideWhenUsed/>
    <w:rsid w:val="006A126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126D"/>
    <w:rPr>
      <w:rFonts w:ascii="Tahoma" w:hAnsi="Tahoma" w:cs="Tahoma"/>
      <w:sz w:val="16"/>
      <w:szCs w:val="16"/>
    </w:rPr>
  </w:style>
  <w:style w:type="character" w:styleId="GevolgdeHyperlink">
    <w:name w:val="FollowedHyperlink"/>
    <w:basedOn w:val="Standaardalinea-lettertype"/>
    <w:uiPriority w:val="99"/>
    <w:semiHidden/>
    <w:unhideWhenUsed/>
    <w:rsid w:val="00376E3A"/>
    <w:rPr>
      <w:color w:val="954F72" w:themeColor="followedHyperlink"/>
      <w:u w:val="single"/>
    </w:rPr>
  </w:style>
  <w:style w:type="character" w:styleId="Zwaar">
    <w:name w:val="Strong"/>
    <w:basedOn w:val="Standaardalinea-lettertype"/>
    <w:uiPriority w:val="22"/>
    <w:qFormat/>
    <w:rsid w:val="00EE564A"/>
    <w:rPr>
      <w:b/>
      <w:bCs/>
    </w:rPr>
  </w:style>
  <w:style w:type="character" w:customStyle="1" w:styleId="apple-converted-space">
    <w:name w:val="apple-converted-space"/>
    <w:basedOn w:val="Standaardalinea-lettertype"/>
    <w:rsid w:val="00EE56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A0F1B"/>
    <w:pPr>
      <w:spacing w:after="0" w:line="276" w:lineRule="auto"/>
    </w:pPr>
    <w:rPr>
      <w:rFonts w:ascii="Calibri" w:hAnsi="Calibri" w:cstheme="minorHAnsi"/>
      <w:szCs w:val="24"/>
    </w:rPr>
  </w:style>
  <w:style w:type="paragraph" w:styleId="Kop2">
    <w:name w:val="heading 2"/>
    <w:basedOn w:val="Standaard"/>
    <w:link w:val="Kop2Char"/>
    <w:uiPriority w:val="9"/>
    <w:qFormat/>
    <w:rsid w:val="004850B8"/>
    <w:pPr>
      <w:spacing w:before="100" w:beforeAutospacing="1" w:after="100" w:afterAutospacing="1" w:line="240" w:lineRule="auto"/>
      <w:outlineLvl w:val="1"/>
    </w:pPr>
    <w:rPr>
      <w:rFonts w:ascii="Times New Roman" w:eastAsia="Times New Roman" w:hAnsi="Times New Roman" w:cs="Times New Roman"/>
      <w:b/>
      <w:bCs/>
      <w:sz w:val="36"/>
      <w:szCs w:val="36"/>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BA0F1B"/>
    <w:pPr>
      <w:tabs>
        <w:tab w:val="center" w:pos="4536"/>
        <w:tab w:val="right" w:pos="9072"/>
      </w:tabs>
      <w:spacing w:line="240" w:lineRule="auto"/>
    </w:pPr>
    <w:rPr>
      <w:rFonts w:asciiTheme="minorHAnsi" w:hAnsiTheme="minorHAnsi" w:cstheme="minorBidi"/>
      <w:szCs w:val="22"/>
      <w:lang w:val="en-GB"/>
    </w:rPr>
  </w:style>
  <w:style w:type="character" w:customStyle="1" w:styleId="VoettekstChar">
    <w:name w:val="Voettekst Char"/>
    <w:basedOn w:val="Standaardalinea-lettertype"/>
    <w:link w:val="Voettekst"/>
    <w:uiPriority w:val="99"/>
    <w:rsid w:val="00BA0F1B"/>
    <w:rPr>
      <w:lang w:val="en-GB"/>
    </w:rPr>
  </w:style>
  <w:style w:type="paragraph" w:styleId="Lijstalinea">
    <w:name w:val="List Paragraph"/>
    <w:basedOn w:val="Standaard"/>
    <w:uiPriority w:val="34"/>
    <w:qFormat/>
    <w:rsid w:val="00BA0F1B"/>
    <w:pPr>
      <w:ind w:left="720"/>
      <w:contextualSpacing/>
    </w:pPr>
  </w:style>
  <w:style w:type="character" w:styleId="Hyperlink">
    <w:name w:val="Hyperlink"/>
    <w:basedOn w:val="Standaardalinea-lettertype"/>
    <w:uiPriority w:val="99"/>
    <w:unhideWhenUsed/>
    <w:rsid w:val="00BA0F1B"/>
    <w:rPr>
      <w:color w:val="0563C1" w:themeColor="hyperlink"/>
      <w:u w:val="single"/>
    </w:rPr>
  </w:style>
  <w:style w:type="table" w:styleId="Tabelraster">
    <w:name w:val="Table Grid"/>
    <w:basedOn w:val="Standaardtabel"/>
    <w:uiPriority w:val="59"/>
    <w:rsid w:val="008C2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2B2ADA"/>
    <w:pPr>
      <w:spacing w:before="100" w:beforeAutospacing="1" w:after="100" w:afterAutospacing="1" w:line="240" w:lineRule="auto"/>
    </w:pPr>
    <w:rPr>
      <w:rFonts w:ascii="Times New Roman" w:eastAsia="Times New Roman" w:hAnsi="Times New Roman" w:cs="Times New Roman"/>
      <w:sz w:val="24"/>
      <w:lang w:eastAsia="nl-BE"/>
    </w:rPr>
  </w:style>
  <w:style w:type="character" w:customStyle="1" w:styleId="Kop2Char">
    <w:name w:val="Kop 2 Char"/>
    <w:basedOn w:val="Standaardalinea-lettertype"/>
    <w:link w:val="Kop2"/>
    <w:uiPriority w:val="9"/>
    <w:rsid w:val="004850B8"/>
    <w:rPr>
      <w:rFonts w:ascii="Times New Roman" w:eastAsia="Times New Roman" w:hAnsi="Times New Roman" w:cs="Times New Roman"/>
      <w:b/>
      <w:bCs/>
      <w:sz w:val="36"/>
      <w:szCs w:val="36"/>
      <w:lang w:eastAsia="nl-BE"/>
    </w:rPr>
  </w:style>
  <w:style w:type="paragraph" w:styleId="Koptekst">
    <w:name w:val="header"/>
    <w:basedOn w:val="Standaard"/>
    <w:link w:val="KoptekstChar"/>
    <w:uiPriority w:val="99"/>
    <w:unhideWhenUsed/>
    <w:rsid w:val="00EF78A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F78AD"/>
    <w:rPr>
      <w:rFonts w:ascii="Calibri" w:hAnsi="Calibri" w:cstheme="minorHAnsi"/>
      <w:szCs w:val="24"/>
    </w:rPr>
  </w:style>
  <w:style w:type="character" w:styleId="Verwijzingopmerking">
    <w:name w:val="annotation reference"/>
    <w:basedOn w:val="Standaardalinea-lettertype"/>
    <w:uiPriority w:val="99"/>
    <w:semiHidden/>
    <w:unhideWhenUsed/>
    <w:rsid w:val="006A126D"/>
    <w:rPr>
      <w:sz w:val="16"/>
      <w:szCs w:val="16"/>
    </w:rPr>
  </w:style>
  <w:style w:type="paragraph" w:styleId="Tekstopmerking">
    <w:name w:val="annotation text"/>
    <w:basedOn w:val="Standaard"/>
    <w:link w:val="TekstopmerkingChar"/>
    <w:uiPriority w:val="99"/>
    <w:unhideWhenUsed/>
    <w:rsid w:val="006A126D"/>
    <w:pPr>
      <w:spacing w:line="240" w:lineRule="auto"/>
    </w:pPr>
    <w:rPr>
      <w:sz w:val="20"/>
      <w:szCs w:val="20"/>
    </w:rPr>
  </w:style>
  <w:style w:type="character" w:customStyle="1" w:styleId="TekstopmerkingChar">
    <w:name w:val="Tekst opmerking Char"/>
    <w:basedOn w:val="Standaardalinea-lettertype"/>
    <w:link w:val="Tekstopmerking"/>
    <w:uiPriority w:val="99"/>
    <w:rsid w:val="006A126D"/>
    <w:rPr>
      <w:rFonts w:ascii="Calibri" w:hAnsi="Calibri" w:cstheme="minorHAnsi"/>
      <w:sz w:val="20"/>
      <w:szCs w:val="20"/>
    </w:rPr>
  </w:style>
  <w:style w:type="paragraph" w:styleId="Onderwerpvanopmerking">
    <w:name w:val="annotation subject"/>
    <w:basedOn w:val="Tekstopmerking"/>
    <w:next w:val="Tekstopmerking"/>
    <w:link w:val="OnderwerpvanopmerkingChar"/>
    <w:uiPriority w:val="99"/>
    <w:semiHidden/>
    <w:unhideWhenUsed/>
    <w:rsid w:val="006A126D"/>
    <w:rPr>
      <w:b/>
      <w:bCs/>
    </w:rPr>
  </w:style>
  <w:style w:type="character" w:customStyle="1" w:styleId="OnderwerpvanopmerkingChar">
    <w:name w:val="Onderwerp van opmerking Char"/>
    <w:basedOn w:val="TekstopmerkingChar"/>
    <w:link w:val="Onderwerpvanopmerking"/>
    <w:uiPriority w:val="99"/>
    <w:semiHidden/>
    <w:rsid w:val="006A126D"/>
    <w:rPr>
      <w:rFonts w:ascii="Calibri" w:hAnsi="Calibri" w:cstheme="minorHAnsi"/>
      <w:b/>
      <w:bCs/>
      <w:sz w:val="20"/>
      <w:szCs w:val="20"/>
    </w:rPr>
  </w:style>
  <w:style w:type="paragraph" w:styleId="Ballontekst">
    <w:name w:val="Balloon Text"/>
    <w:basedOn w:val="Standaard"/>
    <w:link w:val="BallontekstChar"/>
    <w:uiPriority w:val="99"/>
    <w:semiHidden/>
    <w:unhideWhenUsed/>
    <w:rsid w:val="006A126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126D"/>
    <w:rPr>
      <w:rFonts w:ascii="Tahoma" w:hAnsi="Tahoma" w:cs="Tahoma"/>
      <w:sz w:val="16"/>
      <w:szCs w:val="16"/>
    </w:rPr>
  </w:style>
  <w:style w:type="character" w:styleId="GevolgdeHyperlink">
    <w:name w:val="FollowedHyperlink"/>
    <w:basedOn w:val="Standaardalinea-lettertype"/>
    <w:uiPriority w:val="99"/>
    <w:semiHidden/>
    <w:unhideWhenUsed/>
    <w:rsid w:val="00376E3A"/>
    <w:rPr>
      <w:color w:val="954F72" w:themeColor="followedHyperlink"/>
      <w:u w:val="single"/>
    </w:rPr>
  </w:style>
  <w:style w:type="character" w:styleId="Zwaar">
    <w:name w:val="Strong"/>
    <w:basedOn w:val="Standaardalinea-lettertype"/>
    <w:uiPriority w:val="22"/>
    <w:qFormat/>
    <w:rsid w:val="00EE564A"/>
    <w:rPr>
      <w:b/>
      <w:bCs/>
    </w:rPr>
  </w:style>
  <w:style w:type="character" w:customStyle="1" w:styleId="apple-converted-space">
    <w:name w:val="apple-converted-space"/>
    <w:basedOn w:val="Standaardalinea-lettertype"/>
    <w:rsid w:val="00EE5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8856">
      <w:bodyDiv w:val="1"/>
      <w:marLeft w:val="0"/>
      <w:marRight w:val="0"/>
      <w:marTop w:val="0"/>
      <w:marBottom w:val="0"/>
      <w:divBdr>
        <w:top w:val="none" w:sz="0" w:space="0" w:color="auto"/>
        <w:left w:val="none" w:sz="0" w:space="0" w:color="auto"/>
        <w:bottom w:val="none" w:sz="0" w:space="0" w:color="auto"/>
        <w:right w:val="none" w:sz="0" w:space="0" w:color="auto"/>
      </w:divBdr>
      <w:divsChild>
        <w:div w:id="1573080068">
          <w:marLeft w:val="418"/>
          <w:marRight w:val="0"/>
          <w:marTop w:val="0"/>
          <w:marBottom w:val="0"/>
          <w:divBdr>
            <w:top w:val="none" w:sz="0" w:space="0" w:color="auto"/>
            <w:left w:val="none" w:sz="0" w:space="0" w:color="auto"/>
            <w:bottom w:val="none" w:sz="0" w:space="0" w:color="auto"/>
            <w:right w:val="none" w:sz="0" w:space="0" w:color="auto"/>
          </w:divBdr>
        </w:div>
        <w:div w:id="1088305214">
          <w:marLeft w:val="418"/>
          <w:marRight w:val="0"/>
          <w:marTop w:val="0"/>
          <w:marBottom w:val="0"/>
          <w:divBdr>
            <w:top w:val="none" w:sz="0" w:space="0" w:color="auto"/>
            <w:left w:val="none" w:sz="0" w:space="0" w:color="auto"/>
            <w:bottom w:val="none" w:sz="0" w:space="0" w:color="auto"/>
            <w:right w:val="none" w:sz="0" w:space="0" w:color="auto"/>
          </w:divBdr>
        </w:div>
        <w:div w:id="1378119720">
          <w:marLeft w:val="418"/>
          <w:marRight w:val="0"/>
          <w:marTop w:val="0"/>
          <w:marBottom w:val="0"/>
          <w:divBdr>
            <w:top w:val="none" w:sz="0" w:space="0" w:color="auto"/>
            <w:left w:val="none" w:sz="0" w:space="0" w:color="auto"/>
            <w:bottom w:val="none" w:sz="0" w:space="0" w:color="auto"/>
            <w:right w:val="none" w:sz="0" w:space="0" w:color="auto"/>
          </w:divBdr>
        </w:div>
        <w:div w:id="812596789">
          <w:marLeft w:val="418"/>
          <w:marRight w:val="0"/>
          <w:marTop w:val="0"/>
          <w:marBottom w:val="0"/>
          <w:divBdr>
            <w:top w:val="none" w:sz="0" w:space="0" w:color="auto"/>
            <w:left w:val="none" w:sz="0" w:space="0" w:color="auto"/>
            <w:bottom w:val="none" w:sz="0" w:space="0" w:color="auto"/>
            <w:right w:val="none" w:sz="0" w:space="0" w:color="auto"/>
          </w:divBdr>
        </w:div>
        <w:div w:id="2035574297">
          <w:marLeft w:val="418"/>
          <w:marRight w:val="0"/>
          <w:marTop w:val="0"/>
          <w:marBottom w:val="0"/>
          <w:divBdr>
            <w:top w:val="none" w:sz="0" w:space="0" w:color="auto"/>
            <w:left w:val="none" w:sz="0" w:space="0" w:color="auto"/>
            <w:bottom w:val="none" w:sz="0" w:space="0" w:color="auto"/>
            <w:right w:val="none" w:sz="0" w:space="0" w:color="auto"/>
          </w:divBdr>
        </w:div>
        <w:div w:id="281114284">
          <w:marLeft w:val="418"/>
          <w:marRight w:val="0"/>
          <w:marTop w:val="0"/>
          <w:marBottom w:val="0"/>
          <w:divBdr>
            <w:top w:val="none" w:sz="0" w:space="0" w:color="auto"/>
            <w:left w:val="none" w:sz="0" w:space="0" w:color="auto"/>
            <w:bottom w:val="none" w:sz="0" w:space="0" w:color="auto"/>
            <w:right w:val="none" w:sz="0" w:space="0" w:color="auto"/>
          </w:divBdr>
        </w:div>
        <w:div w:id="654995871">
          <w:marLeft w:val="418"/>
          <w:marRight w:val="0"/>
          <w:marTop w:val="0"/>
          <w:marBottom w:val="0"/>
          <w:divBdr>
            <w:top w:val="none" w:sz="0" w:space="0" w:color="auto"/>
            <w:left w:val="none" w:sz="0" w:space="0" w:color="auto"/>
            <w:bottom w:val="none" w:sz="0" w:space="0" w:color="auto"/>
            <w:right w:val="none" w:sz="0" w:space="0" w:color="auto"/>
          </w:divBdr>
        </w:div>
      </w:divsChild>
    </w:div>
    <w:div w:id="137650908">
      <w:bodyDiv w:val="1"/>
      <w:marLeft w:val="0"/>
      <w:marRight w:val="0"/>
      <w:marTop w:val="0"/>
      <w:marBottom w:val="0"/>
      <w:divBdr>
        <w:top w:val="none" w:sz="0" w:space="0" w:color="auto"/>
        <w:left w:val="none" w:sz="0" w:space="0" w:color="auto"/>
        <w:bottom w:val="none" w:sz="0" w:space="0" w:color="auto"/>
        <w:right w:val="none" w:sz="0" w:space="0" w:color="auto"/>
      </w:divBdr>
    </w:div>
    <w:div w:id="389840758">
      <w:bodyDiv w:val="1"/>
      <w:marLeft w:val="0"/>
      <w:marRight w:val="0"/>
      <w:marTop w:val="0"/>
      <w:marBottom w:val="0"/>
      <w:divBdr>
        <w:top w:val="none" w:sz="0" w:space="0" w:color="auto"/>
        <w:left w:val="none" w:sz="0" w:space="0" w:color="auto"/>
        <w:bottom w:val="none" w:sz="0" w:space="0" w:color="auto"/>
        <w:right w:val="none" w:sz="0" w:space="0" w:color="auto"/>
      </w:divBdr>
    </w:div>
    <w:div w:id="416249961">
      <w:bodyDiv w:val="1"/>
      <w:marLeft w:val="0"/>
      <w:marRight w:val="0"/>
      <w:marTop w:val="0"/>
      <w:marBottom w:val="0"/>
      <w:divBdr>
        <w:top w:val="none" w:sz="0" w:space="0" w:color="auto"/>
        <w:left w:val="none" w:sz="0" w:space="0" w:color="auto"/>
        <w:bottom w:val="none" w:sz="0" w:space="0" w:color="auto"/>
        <w:right w:val="none" w:sz="0" w:space="0" w:color="auto"/>
      </w:divBdr>
    </w:div>
    <w:div w:id="459881102">
      <w:bodyDiv w:val="1"/>
      <w:marLeft w:val="0"/>
      <w:marRight w:val="0"/>
      <w:marTop w:val="0"/>
      <w:marBottom w:val="0"/>
      <w:divBdr>
        <w:top w:val="none" w:sz="0" w:space="0" w:color="auto"/>
        <w:left w:val="none" w:sz="0" w:space="0" w:color="auto"/>
        <w:bottom w:val="none" w:sz="0" w:space="0" w:color="auto"/>
        <w:right w:val="none" w:sz="0" w:space="0" w:color="auto"/>
      </w:divBdr>
      <w:divsChild>
        <w:div w:id="195504098">
          <w:marLeft w:val="0"/>
          <w:marRight w:val="0"/>
          <w:marTop w:val="0"/>
          <w:marBottom w:val="0"/>
          <w:divBdr>
            <w:top w:val="none" w:sz="0" w:space="0" w:color="auto"/>
            <w:left w:val="none" w:sz="0" w:space="0" w:color="auto"/>
            <w:bottom w:val="none" w:sz="0" w:space="0" w:color="auto"/>
            <w:right w:val="none" w:sz="0" w:space="0" w:color="auto"/>
          </w:divBdr>
          <w:divsChild>
            <w:div w:id="968129431">
              <w:marLeft w:val="0"/>
              <w:marRight w:val="0"/>
              <w:marTop w:val="600"/>
              <w:marBottom w:val="0"/>
              <w:divBdr>
                <w:top w:val="none" w:sz="0" w:space="0" w:color="auto"/>
                <w:left w:val="none" w:sz="0" w:space="0" w:color="auto"/>
                <w:bottom w:val="none" w:sz="0" w:space="0" w:color="auto"/>
                <w:right w:val="none" w:sz="0" w:space="0" w:color="auto"/>
              </w:divBdr>
              <w:divsChild>
                <w:div w:id="1936786781">
                  <w:marLeft w:val="0"/>
                  <w:marRight w:val="0"/>
                  <w:marTop w:val="0"/>
                  <w:marBottom w:val="0"/>
                  <w:divBdr>
                    <w:top w:val="none" w:sz="0" w:space="0" w:color="auto"/>
                    <w:left w:val="none" w:sz="0" w:space="0" w:color="auto"/>
                    <w:bottom w:val="none" w:sz="0" w:space="0" w:color="auto"/>
                    <w:right w:val="none" w:sz="0" w:space="0" w:color="auto"/>
                  </w:divBdr>
                  <w:divsChild>
                    <w:div w:id="432632156">
                      <w:marLeft w:val="0"/>
                      <w:marRight w:val="0"/>
                      <w:marTop w:val="0"/>
                      <w:marBottom w:val="0"/>
                      <w:divBdr>
                        <w:top w:val="none" w:sz="0" w:space="0" w:color="auto"/>
                        <w:left w:val="none" w:sz="0" w:space="0" w:color="auto"/>
                        <w:bottom w:val="none" w:sz="0" w:space="0" w:color="auto"/>
                        <w:right w:val="none" w:sz="0" w:space="0" w:color="auto"/>
                      </w:divBdr>
                      <w:divsChild>
                        <w:div w:id="1667514446">
                          <w:marLeft w:val="0"/>
                          <w:marRight w:val="0"/>
                          <w:marTop w:val="0"/>
                          <w:marBottom w:val="0"/>
                          <w:divBdr>
                            <w:top w:val="none" w:sz="0" w:space="0" w:color="auto"/>
                            <w:left w:val="none" w:sz="0" w:space="0" w:color="auto"/>
                            <w:bottom w:val="none" w:sz="0" w:space="0" w:color="auto"/>
                            <w:right w:val="none" w:sz="0" w:space="0" w:color="auto"/>
                          </w:divBdr>
                          <w:divsChild>
                            <w:div w:id="45425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927899">
      <w:bodyDiv w:val="1"/>
      <w:marLeft w:val="0"/>
      <w:marRight w:val="0"/>
      <w:marTop w:val="0"/>
      <w:marBottom w:val="0"/>
      <w:divBdr>
        <w:top w:val="none" w:sz="0" w:space="0" w:color="auto"/>
        <w:left w:val="none" w:sz="0" w:space="0" w:color="auto"/>
        <w:bottom w:val="none" w:sz="0" w:space="0" w:color="auto"/>
        <w:right w:val="none" w:sz="0" w:space="0" w:color="auto"/>
      </w:divBdr>
      <w:divsChild>
        <w:div w:id="901675371">
          <w:marLeft w:val="994"/>
          <w:marRight w:val="0"/>
          <w:marTop w:val="115"/>
          <w:marBottom w:val="0"/>
          <w:divBdr>
            <w:top w:val="none" w:sz="0" w:space="0" w:color="auto"/>
            <w:left w:val="none" w:sz="0" w:space="0" w:color="auto"/>
            <w:bottom w:val="none" w:sz="0" w:space="0" w:color="auto"/>
            <w:right w:val="none" w:sz="0" w:space="0" w:color="auto"/>
          </w:divBdr>
        </w:div>
        <w:div w:id="1266380058">
          <w:marLeft w:val="994"/>
          <w:marRight w:val="0"/>
          <w:marTop w:val="115"/>
          <w:marBottom w:val="0"/>
          <w:divBdr>
            <w:top w:val="none" w:sz="0" w:space="0" w:color="auto"/>
            <w:left w:val="none" w:sz="0" w:space="0" w:color="auto"/>
            <w:bottom w:val="none" w:sz="0" w:space="0" w:color="auto"/>
            <w:right w:val="none" w:sz="0" w:space="0" w:color="auto"/>
          </w:divBdr>
        </w:div>
      </w:divsChild>
    </w:div>
    <w:div w:id="704911486">
      <w:bodyDiv w:val="1"/>
      <w:marLeft w:val="0"/>
      <w:marRight w:val="0"/>
      <w:marTop w:val="0"/>
      <w:marBottom w:val="0"/>
      <w:divBdr>
        <w:top w:val="none" w:sz="0" w:space="0" w:color="auto"/>
        <w:left w:val="none" w:sz="0" w:space="0" w:color="auto"/>
        <w:bottom w:val="none" w:sz="0" w:space="0" w:color="auto"/>
        <w:right w:val="none" w:sz="0" w:space="0" w:color="auto"/>
      </w:divBdr>
      <w:divsChild>
        <w:div w:id="1146775041">
          <w:marLeft w:val="274"/>
          <w:marRight w:val="0"/>
          <w:marTop w:val="0"/>
          <w:marBottom w:val="0"/>
          <w:divBdr>
            <w:top w:val="none" w:sz="0" w:space="0" w:color="auto"/>
            <w:left w:val="none" w:sz="0" w:space="0" w:color="auto"/>
            <w:bottom w:val="none" w:sz="0" w:space="0" w:color="auto"/>
            <w:right w:val="none" w:sz="0" w:space="0" w:color="auto"/>
          </w:divBdr>
        </w:div>
        <w:div w:id="1020549758">
          <w:marLeft w:val="274"/>
          <w:marRight w:val="0"/>
          <w:marTop w:val="0"/>
          <w:marBottom w:val="0"/>
          <w:divBdr>
            <w:top w:val="none" w:sz="0" w:space="0" w:color="auto"/>
            <w:left w:val="none" w:sz="0" w:space="0" w:color="auto"/>
            <w:bottom w:val="none" w:sz="0" w:space="0" w:color="auto"/>
            <w:right w:val="none" w:sz="0" w:space="0" w:color="auto"/>
          </w:divBdr>
        </w:div>
        <w:div w:id="1368145285">
          <w:marLeft w:val="274"/>
          <w:marRight w:val="0"/>
          <w:marTop w:val="0"/>
          <w:marBottom w:val="0"/>
          <w:divBdr>
            <w:top w:val="none" w:sz="0" w:space="0" w:color="auto"/>
            <w:left w:val="none" w:sz="0" w:space="0" w:color="auto"/>
            <w:bottom w:val="none" w:sz="0" w:space="0" w:color="auto"/>
            <w:right w:val="none" w:sz="0" w:space="0" w:color="auto"/>
          </w:divBdr>
        </w:div>
        <w:div w:id="554900693">
          <w:marLeft w:val="274"/>
          <w:marRight w:val="0"/>
          <w:marTop w:val="0"/>
          <w:marBottom w:val="0"/>
          <w:divBdr>
            <w:top w:val="none" w:sz="0" w:space="0" w:color="auto"/>
            <w:left w:val="none" w:sz="0" w:space="0" w:color="auto"/>
            <w:bottom w:val="none" w:sz="0" w:space="0" w:color="auto"/>
            <w:right w:val="none" w:sz="0" w:space="0" w:color="auto"/>
          </w:divBdr>
        </w:div>
      </w:divsChild>
    </w:div>
    <w:div w:id="862205600">
      <w:bodyDiv w:val="1"/>
      <w:marLeft w:val="0"/>
      <w:marRight w:val="0"/>
      <w:marTop w:val="0"/>
      <w:marBottom w:val="0"/>
      <w:divBdr>
        <w:top w:val="none" w:sz="0" w:space="0" w:color="auto"/>
        <w:left w:val="none" w:sz="0" w:space="0" w:color="auto"/>
        <w:bottom w:val="none" w:sz="0" w:space="0" w:color="auto"/>
        <w:right w:val="none" w:sz="0" w:space="0" w:color="auto"/>
      </w:divBdr>
      <w:divsChild>
        <w:div w:id="189077505">
          <w:marLeft w:val="360"/>
          <w:marRight w:val="0"/>
          <w:marTop w:val="200"/>
          <w:marBottom w:val="0"/>
          <w:divBdr>
            <w:top w:val="none" w:sz="0" w:space="0" w:color="auto"/>
            <w:left w:val="none" w:sz="0" w:space="0" w:color="auto"/>
            <w:bottom w:val="none" w:sz="0" w:space="0" w:color="auto"/>
            <w:right w:val="none" w:sz="0" w:space="0" w:color="auto"/>
          </w:divBdr>
        </w:div>
        <w:div w:id="1790196111">
          <w:marLeft w:val="360"/>
          <w:marRight w:val="0"/>
          <w:marTop w:val="200"/>
          <w:marBottom w:val="0"/>
          <w:divBdr>
            <w:top w:val="none" w:sz="0" w:space="0" w:color="auto"/>
            <w:left w:val="none" w:sz="0" w:space="0" w:color="auto"/>
            <w:bottom w:val="none" w:sz="0" w:space="0" w:color="auto"/>
            <w:right w:val="none" w:sz="0" w:space="0" w:color="auto"/>
          </w:divBdr>
        </w:div>
        <w:div w:id="699629214">
          <w:marLeft w:val="360"/>
          <w:marRight w:val="0"/>
          <w:marTop w:val="200"/>
          <w:marBottom w:val="0"/>
          <w:divBdr>
            <w:top w:val="none" w:sz="0" w:space="0" w:color="auto"/>
            <w:left w:val="none" w:sz="0" w:space="0" w:color="auto"/>
            <w:bottom w:val="none" w:sz="0" w:space="0" w:color="auto"/>
            <w:right w:val="none" w:sz="0" w:space="0" w:color="auto"/>
          </w:divBdr>
        </w:div>
      </w:divsChild>
    </w:div>
    <w:div w:id="865295944">
      <w:bodyDiv w:val="1"/>
      <w:marLeft w:val="0"/>
      <w:marRight w:val="0"/>
      <w:marTop w:val="0"/>
      <w:marBottom w:val="0"/>
      <w:divBdr>
        <w:top w:val="none" w:sz="0" w:space="0" w:color="auto"/>
        <w:left w:val="none" w:sz="0" w:space="0" w:color="auto"/>
        <w:bottom w:val="none" w:sz="0" w:space="0" w:color="auto"/>
        <w:right w:val="none" w:sz="0" w:space="0" w:color="auto"/>
      </w:divBdr>
      <w:divsChild>
        <w:div w:id="1082331919">
          <w:marLeft w:val="994"/>
          <w:marRight w:val="0"/>
          <w:marTop w:val="0"/>
          <w:marBottom w:val="0"/>
          <w:divBdr>
            <w:top w:val="none" w:sz="0" w:space="0" w:color="auto"/>
            <w:left w:val="none" w:sz="0" w:space="0" w:color="auto"/>
            <w:bottom w:val="none" w:sz="0" w:space="0" w:color="auto"/>
            <w:right w:val="none" w:sz="0" w:space="0" w:color="auto"/>
          </w:divBdr>
        </w:div>
      </w:divsChild>
    </w:div>
    <w:div w:id="1013993502">
      <w:bodyDiv w:val="1"/>
      <w:marLeft w:val="0"/>
      <w:marRight w:val="0"/>
      <w:marTop w:val="0"/>
      <w:marBottom w:val="0"/>
      <w:divBdr>
        <w:top w:val="none" w:sz="0" w:space="0" w:color="auto"/>
        <w:left w:val="none" w:sz="0" w:space="0" w:color="auto"/>
        <w:bottom w:val="none" w:sz="0" w:space="0" w:color="auto"/>
        <w:right w:val="none" w:sz="0" w:space="0" w:color="auto"/>
      </w:divBdr>
      <w:divsChild>
        <w:div w:id="721905091">
          <w:marLeft w:val="418"/>
          <w:marRight w:val="0"/>
          <w:marTop w:val="0"/>
          <w:marBottom w:val="0"/>
          <w:divBdr>
            <w:top w:val="none" w:sz="0" w:space="0" w:color="auto"/>
            <w:left w:val="none" w:sz="0" w:space="0" w:color="auto"/>
            <w:bottom w:val="none" w:sz="0" w:space="0" w:color="auto"/>
            <w:right w:val="none" w:sz="0" w:space="0" w:color="auto"/>
          </w:divBdr>
        </w:div>
        <w:div w:id="495535643">
          <w:marLeft w:val="418"/>
          <w:marRight w:val="0"/>
          <w:marTop w:val="0"/>
          <w:marBottom w:val="0"/>
          <w:divBdr>
            <w:top w:val="none" w:sz="0" w:space="0" w:color="auto"/>
            <w:left w:val="none" w:sz="0" w:space="0" w:color="auto"/>
            <w:bottom w:val="none" w:sz="0" w:space="0" w:color="auto"/>
            <w:right w:val="none" w:sz="0" w:space="0" w:color="auto"/>
          </w:divBdr>
        </w:div>
        <w:div w:id="877202511">
          <w:marLeft w:val="850"/>
          <w:marRight w:val="0"/>
          <w:marTop w:val="0"/>
          <w:marBottom w:val="0"/>
          <w:divBdr>
            <w:top w:val="none" w:sz="0" w:space="0" w:color="auto"/>
            <w:left w:val="none" w:sz="0" w:space="0" w:color="auto"/>
            <w:bottom w:val="none" w:sz="0" w:space="0" w:color="auto"/>
            <w:right w:val="none" w:sz="0" w:space="0" w:color="auto"/>
          </w:divBdr>
        </w:div>
        <w:div w:id="814492379">
          <w:marLeft w:val="850"/>
          <w:marRight w:val="0"/>
          <w:marTop w:val="0"/>
          <w:marBottom w:val="0"/>
          <w:divBdr>
            <w:top w:val="none" w:sz="0" w:space="0" w:color="auto"/>
            <w:left w:val="none" w:sz="0" w:space="0" w:color="auto"/>
            <w:bottom w:val="none" w:sz="0" w:space="0" w:color="auto"/>
            <w:right w:val="none" w:sz="0" w:space="0" w:color="auto"/>
          </w:divBdr>
        </w:div>
        <w:div w:id="529881940">
          <w:marLeft w:val="850"/>
          <w:marRight w:val="0"/>
          <w:marTop w:val="0"/>
          <w:marBottom w:val="0"/>
          <w:divBdr>
            <w:top w:val="none" w:sz="0" w:space="0" w:color="auto"/>
            <w:left w:val="none" w:sz="0" w:space="0" w:color="auto"/>
            <w:bottom w:val="none" w:sz="0" w:space="0" w:color="auto"/>
            <w:right w:val="none" w:sz="0" w:space="0" w:color="auto"/>
          </w:divBdr>
        </w:div>
        <w:div w:id="1550459569">
          <w:marLeft w:val="850"/>
          <w:marRight w:val="0"/>
          <w:marTop w:val="0"/>
          <w:marBottom w:val="0"/>
          <w:divBdr>
            <w:top w:val="none" w:sz="0" w:space="0" w:color="auto"/>
            <w:left w:val="none" w:sz="0" w:space="0" w:color="auto"/>
            <w:bottom w:val="none" w:sz="0" w:space="0" w:color="auto"/>
            <w:right w:val="none" w:sz="0" w:space="0" w:color="auto"/>
          </w:divBdr>
        </w:div>
        <w:div w:id="457456112">
          <w:marLeft w:val="850"/>
          <w:marRight w:val="0"/>
          <w:marTop w:val="0"/>
          <w:marBottom w:val="0"/>
          <w:divBdr>
            <w:top w:val="none" w:sz="0" w:space="0" w:color="auto"/>
            <w:left w:val="none" w:sz="0" w:space="0" w:color="auto"/>
            <w:bottom w:val="none" w:sz="0" w:space="0" w:color="auto"/>
            <w:right w:val="none" w:sz="0" w:space="0" w:color="auto"/>
          </w:divBdr>
        </w:div>
        <w:div w:id="995106145">
          <w:marLeft w:val="850"/>
          <w:marRight w:val="0"/>
          <w:marTop w:val="0"/>
          <w:marBottom w:val="0"/>
          <w:divBdr>
            <w:top w:val="none" w:sz="0" w:space="0" w:color="auto"/>
            <w:left w:val="none" w:sz="0" w:space="0" w:color="auto"/>
            <w:bottom w:val="none" w:sz="0" w:space="0" w:color="auto"/>
            <w:right w:val="none" w:sz="0" w:space="0" w:color="auto"/>
          </w:divBdr>
        </w:div>
        <w:div w:id="1692145839">
          <w:marLeft w:val="850"/>
          <w:marRight w:val="0"/>
          <w:marTop w:val="0"/>
          <w:marBottom w:val="0"/>
          <w:divBdr>
            <w:top w:val="none" w:sz="0" w:space="0" w:color="auto"/>
            <w:left w:val="none" w:sz="0" w:space="0" w:color="auto"/>
            <w:bottom w:val="none" w:sz="0" w:space="0" w:color="auto"/>
            <w:right w:val="none" w:sz="0" w:space="0" w:color="auto"/>
          </w:divBdr>
        </w:div>
        <w:div w:id="613751391">
          <w:marLeft w:val="850"/>
          <w:marRight w:val="0"/>
          <w:marTop w:val="0"/>
          <w:marBottom w:val="0"/>
          <w:divBdr>
            <w:top w:val="none" w:sz="0" w:space="0" w:color="auto"/>
            <w:left w:val="none" w:sz="0" w:space="0" w:color="auto"/>
            <w:bottom w:val="none" w:sz="0" w:space="0" w:color="auto"/>
            <w:right w:val="none" w:sz="0" w:space="0" w:color="auto"/>
          </w:divBdr>
        </w:div>
      </w:divsChild>
    </w:div>
    <w:div w:id="1171721400">
      <w:bodyDiv w:val="1"/>
      <w:marLeft w:val="0"/>
      <w:marRight w:val="0"/>
      <w:marTop w:val="0"/>
      <w:marBottom w:val="0"/>
      <w:divBdr>
        <w:top w:val="none" w:sz="0" w:space="0" w:color="auto"/>
        <w:left w:val="none" w:sz="0" w:space="0" w:color="auto"/>
        <w:bottom w:val="none" w:sz="0" w:space="0" w:color="auto"/>
        <w:right w:val="none" w:sz="0" w:space="0" w:color="auto"/>
      </w:divBdr>
      <w:divsChild>
        <w:div w:id="608392635">
          <w:marLeft w:val="1166"/>
          <w:marRight w:val="0"/>
          <w:marTop w:val="115"/>
          <w:marBottom w:val="0"/>
          <w:divBdr>
            <w:top w:val="none" w:sz="0" w:space="0" w:color="auto"/>
            <w:left w:val="none" w:sz="0" w:space="0" w:color="auto"/>
            <w:bottom w:val="none" w:sz="0" w:space="0" w:color="auto"/>
            <w:right w:val="none" w:sz="0" w:space="0" w:color="auto"/>
          </w:divBdr>
        </w:div>
        <w:div w:id="271330328">
          <w:marLeft w:val="2160"/>
          <w:marRight w:val="0"/>
          <w:marTop w:val="96"/>
          <w:marBottom w:val="0"/>
          <w:divBdr>
            <w:top w:val="none" w:sz="0" w:space="0" w:color="auto"/>
            <w:left w:val="none" w:sz="0" w:space="0" w:color="auto"/>
            <w:bottom w:val="none" w:sz="0" w:space="0" w:color="auto"/>
            <w:right w:val="none" w:sz="0" w:space="0" w:color="auto"/>
          </w:divBdr>
        </w:div>
        <w:div w:id="1922786297">
          <w:marLeft w:val="2160"/>
          <w:marRight w:val="0"/>
          <w:marTop w:val="96"/>
          <w:marBottom w:val="0"/>
          <w:divBdr>
            <w:top w:val="none" w:sz="0" w:space="0" w:color="auto"/>
            <w:left w:val="none" w:sz="0" w:space="0" w:color="auto"/>
            <w:bottom w:val="none" w:sz="0" w:space="0" w:color="auto"/>
            <w:right w:val="none" w:sz="0" w:space="0" w:color="auto"/>
          </w:divBdr>
        </w:div>
        <w:div w:id="1519734678">
          <w:marLeft w:val="2160"/>
          <w:marRight w:val="0"/>
          <w:marTop w:val="96"/>
          <w:marBottom w:val="0"/>
          <w:divBdr>
            <w:top w:val="none" w:sz="0" w:space="0" w:color="auto"/>
            <w:left w:val="none" w:sz="0" w:space="0" w:color="auto"/>
            <w:bottom w:val="none" w:sz="0" w:space="0" w:color="auto"/>
            <w:right w:val="none" w:sz="0" w:space="0" w:color="auto"/>
          </w:divBdr>
        </w:div>
        <w:div w:id="367877408">
          <w:marLeft w:val="1166"/>
          <w:marRight w:val="0"/>
          <w:marTop w:val="115"/>
          <w:marBottom w:val="0"/>
          <w:divBdr>
            <w:top w:val="none" w:sz="0" w:space="0" w:color="auto"/>
            <w:left w:val="none" w:sz="0" w:space="0" w:color="auto"/>
            <w:bottom w:val="none" w:sz="0" w:space="0" w:color="auto"/>
            <w:right w:val="none" w:sz="0" w:space="0" w:color="auto"/>
          </w:divBdr>
        </w:div>
      </w:divsChild>
    </w:div>
    <w:div w:id="1211958734">
      <w:bodyDiv w:val="1"/>
      <w:marLeft w:val="0"/>
      <w:marRight w:val="0"/>
      <w:marTop w:val="0"/>
      <w:marBottom w:val="0"/>
      <w:divBdr>
        <w:top w:val="none" w:sz="0" w:space="0" w:color="auto"/>
        <w:left w:val="none" w:sz="0" w:space="0" w:color="auto"/>
        <w:bottom w:val="none" w:sz="0" w:space="0" w:color="auto"/>
        <w:right w:val="none" w:sz="0" w:space="0" w:color="auto"/>
      </w:divBdr>
      <w:divsChild>
        <w:div w:id="1916283338">
          <w:marLeft w:val="418"/>
          <w:marRight w:val="0"/>
          <w:marTop w:val="0"/>
          <w:marBottom w:val="0"/>
          <w:divBdr>
            <w:top w:val="none" w:sz="0" w:space="0" w:color="auto"/>
            <w:left w:val="none" w:sz="0" w:space="0" w:color="auto"/>
            <w:bottom w:val="none" w:sz="0" w:space="0" w:color="auto"/>
            <w:right w:val="none" w:sz="0" w:space="0" w:color="auto"/>
          </w:divBdr>
        </w:div>
        <w:div w:id="1299841160">
          <w:marLeft w:val="418"/>
          <w:marRight w:val="0"/>
          <w:marTop w:val="0"/>
          <w:marBottom w:val="0"/>
          <w:divBdr>
            <w:top w:val="none" w:sz="0" w:space="0" w:color="auto"/>
            <w:left w:val="none" w:sz="0" w:space="0" w:color="auto"/>
            <w:bottom w:val="none" w:sz="0" w:space="0" w:color="auto"/>
            <w:right w:val="none" w:sz="0" w:space="0" w:color="auto"/>
          </w:divBdr>
        </w:div>
        <w:div w:id="1888566172">
          <w:marLeft w:val="418"/>
          <w:marRight w:val="0"/>
          <w:marTop w:val="0"/>
          <w:marBottom w:val="0"/>
          <w:divBdr>
            <w:top w:val="none" w:sz="0" w:space="0" w:color="auto"/>
            <w:left w:val="none" w:sz="0" w:space="0" w:color="auto"/>
            <w:bottom w:val="none" w:sz="0" w:space="0" w:color="auto"/>
            <w:right w:val="none" w:sz="0" w:space="0" w:color="auto"/>
          </w:divBdr>
        </w:div>
        <w:div w:id="13500800">
          <w:marLeft w:val="418"/>
          <w:marRight w:val="0"/>
          <w:marTop w:val="0"/>
          <w:marBottom w:val="0"/>
          <w:divBdr>
            <w:top w:val="none" w:sz="0" w:space="0" w:color="auto"/>
            <w:left w:val="none" w:sz="0" w:space="0" w:color="auto"/>
            <w:bottom w:val="none" w:sz="0" w:space="0" w:color="auto"/>
            <w:right w:val="none" w:sz="0" w:space="0" w:color="auto"/>
          </w:divBdr>
        </w:div>
        <w:div w:id="1394082453">
          <w:marLeft w:val="274"/>
          <w:marRight w:val="0"/>
          <w:marTop w:val="0"/>
          <w:marBottom w:val="0"/>
          <w:divBdr>
            <w:top w:val="none" w:sz="0" w:space="0" w:color="auto"/>
            <w:left w:val="none" w:sz="0" w:space="0" w:color="auto"/>
            <w:bottom w:val="none" w:sz="0" w:space="0" w:color="auto"/>
            <w:right w:val="none" w:sz="0" w:space="0" w:color="auto"/>
          </w:divBdr>
        </w:div>
        <w:div w:id="519244175">
          <w:marLeft w:val="274"/>
          <w:marRight w:val="0"/>
          <w:marTop w:val="0"/>
          <w:marBottom w:val="0"/>
          <w:divBdr>
            <w:top w:val="none" w:sz="0" w:space="0" w:color="auto"/>
            <w:left w:val="none" w:sz="0" w:space="0" w:color="auto"/>
            <w:bottom w:val="none" w:sz="0" w:space="0" w:color="auto"/>
            <w:right w:val="none" w:sz="0" w:space="0" w:color="auto"/>
          </w:divBdr>
        </w:div>
        <w:div w:id="1565410144">
          <w:marLeft w:val="274"/>
          <w:marRight w:val="0"/>
          <w:marTop w:val="0"/>
          <w:marBottom w:val="0"/>
          <w:divBdr>
            <w:top w:val="none" w:sz="0" w:space="0" w:color="auto"/>
            <w:left w:val="none" w:sz="0" w:space="0" w:color="auto"/>
            <w:bottom w:val="none" w:sz="0" w:space="0" w:color="auto"/>
            <w:right w:val="none" w:sz="0" w:space="0" w:color="auto"/>
          </w:divBdr>
        </w:div>
        <w:div w:id="1708945808">
          <w:marLeft w:val="274"/>
          <w:marRight w:val="0"/>
          <w:marTop w:val="0"/>
          <w:marBottom w:val="0"/>
          <w:divBdr>
            <w:top w:val="none" w:sz="0" w:space="0" w:color="auto"/>
            <w:left w:val="none" w:sz="0" w:space="0" w:color="auto"/>
            <w:bottom w:val="none" w:sz="0" w:space="0" w:color="auto"/>
            <w:right w:val="none" w:sz="0" w:space="0" w:color="auto"/>
          </w:divBdr>
        </w:div>
        <w:div w:id="1375273674">
          <w:marLeft w:val="418"/>
          <w:marRight w:val="0"/>
          <w:marTop w:val="0"/>
          <w:marBottom w:val="0"/>
          <w:divBdr>
            <w:top w:val="none" w:sz="0" w:space="0" w:color="auto"/>
            <w:left w:val="none" w:sz="0" w:space="0" w:color="auto"/>
            <w:bottom w:val="none" w:sz="0" w:space="0" w:color="auto"/>
            <w:right w:val="none" w:sz="0" w:space="0" w:color="auto"/>
          </w:divBdr>
        </w:div>
        <w:div w:id="202911483">
          <w:marLeft w:val="418"/>
          <w:marRight w:val="0"/>
          <w:marTop w:val="0"/>
          <w:marBottom w:val="0"/>
          <w:divBdr>
            <w:top w:val="none" w:sz="0" w:space="0" w:color="auto"/>
            <w:left w:val="none" w:sz="0" w:space="0" w:color="auto"/>
            <w:bottom w:val="none" w:sz="0" w:space="0" w:color="auto"/>
            <w:right w:val="none" w:sz="0" w:space="0" w:color="auto"/>
          </w:divBdr>
        </w:div>
        <w:div w:id="132404341">
          <w:marLeft w:val="418"/>
          <w:marRight w:val="0"/>
          <w:marTop w:val="0"/>
          <w:marBottom w:val="0"/>
          <w:divBdr>
            <w:top w:val="none" w:sz="0" w:space="0" w:color="auto"/>
            <w:left w:val="none" w:sz="0" w:space="0" w:color="auto"/>
            <w:bottom w:val="none" w:sz="0" w:space="0" w:color="auto"/>
            <w:right w:val="none" w:sz="0" w:space="0" w:color="auto"/>
          </w:divBdr>
        </w:div>
        <w:div w:id="966471128">
          <w:marLeft w:val="418"/>
          <w:marRight w:val="0"/>
          <w:marTop w:val="0"/>
          <w:marBottom w:val="0"/>
          <w:divBdr>
            <w:top w:val="none" w:sz="0" w:space="0" w:color="auto"/>
            <w:left w:val="none" w:sz="0" w:space="0" w:color="auto"/>
            <w:bottom w:val="none" w:sz="0" w:space="0" w:color="auto"/>
            <w:right w:val="none" w:sz="0" w:space="0" w:color="auto"/>
          </w:divBdr>
        </w:div>
        <w:div w:id="1059935280">
          <w:marLeft w:val="418"/>
          <w:marRight w:val="0"/>
          <w:marTop w:val="0"/>
          <w:marBottom w:val="0"/>
          <w:divBdr>
            <w:top w:val="none" w:sz="0" w:space="0" w:color="auto"/>
            <w:left w:val="none" w:sz="0" w:space="0" w:color="auto"/>
            <w:bottom w:val="none" w:sz="0" w:space="0" w:color="auto"/>
            <w:right w:val="none" w:sz="0" w:space="0" w:color="auto"/>
          </w:divBdr>
        </w:div>
      </w:divsChild>
    </w:div>
    <w:div w:id="1215194996">
      <w:bodyDiv w:val="1"/>
      <w:marLeft w:val="0"/>
      <w:marRight w:val="0"/>
      <w:marTop w:val="0"/>
      <w:marBottom w:val="0"/>
      <w:divBdr>
        <w:top w:val="none" w:sz="0" w:space="0" w:color="auto"/>
        <w:left w:val="none" w:sz="0" w:space="0" w:color="auto"/>
        <w:bottom w:val="none" w:sz="0" w:space="0" w:color="auto"/>
        <w:right w:val="none" w:sz="0" w:space="0" w:color="auto"/>
      </w:divBdr>
      <w:divsChild>
        <w:div w:id="779759891">
          <w:marLeft w:val="418"/>
          <w:marRight w:val="0"/>
          <w:marTop w:val="0"/>
          <w:marBottom w:val="0"/>
          <w:divBdr>
            <w:top w:val="none" w:sz="0" w:space="0" w:color="auto"/>
            <w:left w:val="none" w:sz="0" w:space="0" w:color="auto"/>
            <w:bottom w:val="none" w:sz="0" w:space="0" w:color="auto"/>
            <w:right w:val="none" w:sz="0" w:space="0" w:color="auto"/>
          </w:divBdr>
        </w:div>
        <w:div w:id="1999576486">
          <w:marLeft w:val="418"/>
          <w:marRight w:val="0"/>
          <w:marTop w:val="0"/>
          <w:marBottom w:val="0"/>
          <w:divBdr>
            <w:top w:val="none" w:sz="0" w:space="0" w:color="auto"/>
            <w:left w:val="none" w:sz="0" w:space="0" w:color="auto"/>
            <w:bottom w:val="none" w:sz="0" w:space="0" w:color="auto"/>
            <w:right w:val="none" w:sz="0" w:space="0" w:color="auto"/>
          </w:divBdr>
        </w:div>
        <w:div w:id="1498419967">
          <w:marLeft w:val="418"/>
          <w:marRight w:val="0"/>
          <w:marTop w:val="0"/>
          <w:marBottom w:val="0"/>
          <w:divBdr>
            <w:top w:val="none" w:sz="0" w:space="0" w:color="auto"/>
            <w:left w:val="none" w:sz="0" w:space="0" w:color="auto"/>
            <w:bottom w:val="none" w:sz="0" w:space="0" w:color="auto"/>
            <w:right w:val="none" w:sz="0" w:space="0" w:color="auto"/>
          </w:divBdr>
        </w:div>
        <w:div w:id="952514571">
          <w:marLeft w:val="418"/>
          <w:marRight w:val="0"/>
          <w:marTop w:val="0"/>
          <w:marBottom w:val="0"/>
          <w:divBdr>
            <w:top w:val="none" w:sz="0" w:space="0" w:color="auto"/>
            <w:left w:val="none" w:sz="0" w:space="0" w:color="auto"/>
            <w:bottom w:val="none" w:sz="0" w:space="0" w:color="auto"/>
            <w:right w:val="none" w:sz="0" w:space="0" w:color="auto"/>
          </w:divBdr>
        </w:div>
        <w:div w:id="1895697746">
          <w:marLeft w:val="418"/>
          <w:marRight w:val="0"/>
          <w:marTop w:val="0"/>
          <w:marBottom w:val="0"/>
          <w:divBdr>
            <w:top w:val="none" w:sz="0" w:space="0" w:color="auto"/>
            <w:left w:val="none" w:sz="0" w:space="0" w:color="auto"/>
            <w:bottom w:val="none" w:sz="0" w:space="0" w:color="auto"/>
            <w:right w:val="none" w:sz="0" w:space="0" w:color="auto"/>
          </w:divBdr>
        </w:div>
        <w:div w:id="863134709">
          <w:marLeft w:val="418"/>
          <w:marRight w:val="0"/>
          <w:marTop w:val="0"/>
          <w:marBottom w:val="0"/>
          <w:divBdr>
            <w:top w:val="none" w:sz="0" w:space="0" w:color="auto"/>
            <w:left w:val="none" w:sz="0" w:space="0" w:color="auto"/>
            <w:bottom w:val="none" w:sz="0" w:space="0" w:color="auto"/>
            <w:right w:val="none" w:sz="0" w:space="0" w:color="auto"/>
          </w:divBdr>
        </w:div>
      </w:divsChild>
    </w:div>
    <w:div w:id="1240411306">
      <w:bodyDiv w:val="1"/>
      <w:marLeft w:val="0"/>
      <w:marRight w:val="0"/>
      <w:marTop w:val="0"/>
      <w:marBottom w:val="0"/>
      <w:divBdr>
        <w:top w:val="none" w:sz="0" w:space="0" w:color="auto"/>
        <w:left w:val="none" w:sz="0" w:space="0" w:color="auto"/>
        <w:bottom w:val="none" w:sz="0" w:space="0" w:color="auto"/>
        <w:right w:val="none" w:sz="0" w:space="0" w:color="auto"/>
      </w:divBdr>
    </w:div>
    <w:div w:id="1250310829">
      <w:bodyDiv w:val="1"/>
      <w:marLeft w:val="0"/>
      <w:marRight w:val="0"/>
      <w:marTop w:val="0"/>
      <w:marBottom w:val="0"/>
      <w:divBdr>
        <w:top w:val="none" w:sz="0" w:space="0" w:color="auto"/>
        <w:left w:val="none" w:sz="0" w:space="0" w:color="auto"/>
        <w:bottom w:val="none" w:sz="0" w:space="0" w:color="auto"/>
        <w:right w:val="none" w:sz="0" w:space="0" w:color="auto"/>
      </w:divBdr>
      <w:divsChild>
        <w:div w:id="2141603519">
          <w:marLeft w:val="274"/>
          <w:marRight w:val="0"/>
          <w:marTop w:val="0"/>
          <w:marBottom w:val="0"/>
          <w:divBdr>
            <w:top w:val="none" w:sz="0" w:space="0" w:color="auto"/>
            <w:left w:val="none" w:sz="0" w:space="0" w:color="auto"/>
            <w:bottom w:val="none" w:sz="0" w:space="0" w:color="auto"/>
            <w:right w:val="none" w:sz="0" w:space="0" w:color="auto"/>
          </w:divBdr>
        </w:div>
        <w:div w:id="1984919469">
          <w:marLeft w:val="274"/>
          <w:marRight w:val="0"/>
          <w:marTop w:val="0"/>
          <w:marBottom w:val="0"/>
          <w:divBdr>
            <w:top w:val="none" w:sz="0" w:space="0" w:color="auto"/>
            <w:left w:val="none" w:sz="0" w:space="0" w:color="auto"/>
            <w:bottom w:val="none" w:sz="0" w:space="0" w:color="auto"/>
            <w:right w:val="none" w:sz="0" w:space="0" w:color="auto"/>
          </w:divBdr>
        </w:div>
        <w:div w:id="282225275">
          <w:marLeft w:val="274"/>
          <w:marRight w:val="0"/>
          <w:marTop w:val="0"/>
          <w:marBottom w:val="0"/>
          <w:divBdr>
            <w:top w:val="none" w:sz="0" w:space="0" w:color="auto"/>
            <w:left w:val="none" w:sz="0" w:space="0" w:color="auto"/>
            <w:bottom w:val="none" w:sz="0" w:space="0" w:color="auto"/>
            <w:right w:val="none" w:sz="0" w:space="0" w:color="auto"/>
          </w:divBdr>
        </w:div>
        <w:div w:id="376660410">
          <w:marLeft w:val="274"/>
          <w:marRight w:val="0"/>
          <w:marTop w:val="0"/>
          <w:marBottom w:val="0"/>
          <w:divBdr>
            <w:top w:val="none" w:sz="0" w:space="0" w:color="auto"/>
            <w:left w:val="none" w:sz="0" w:space="0" w:color="auto"/>
            <w:bottom w:val="none" w:sz="0" w:space="0" w:color="auto"/>
            <w:right w:val="none" w:sz="0" w:space="0" w:color="auto"/>
          </w:divBdr>
        </w:div>
        <w:div w:id="859780629">
          <w:marLeft w:val="274"/>
          <w:marRight w:val="0"/>
          <w:marTop w:val="0"/>
          <w:marBottom w:val="0"/>
          <w:divBdr>
            <w:top w:val="none" w:sz="0" w:space="0" w:color="auto"/>
            <w:left w:val="none" w:sz="0" w:space="0" w:color="auto"/>
            <w:bottom w:val="none" w:sz="0" w:space="0" w:color="auto"/>
            <w:right w:val="none" w:sz="0" w:space="0" w:color="auto"/>
          </w:divBdr>
        </w:div>
        <w:div w:id="604384221">
          <w:marLeft w:val="274"/>
          <w:marRight w:val="0"/>
          <w:marTop w:val="0"/>
          <w:marBottom w:val="0"/>
          <w:divBdr>
            <w:top w:val="none" w:sz="0" w:space="0" w:color="auto"/>
            <w:left w:val="none" w:sz="0" w:space="0" w:color="auto"/>
            <w:bottom w:val="none" w:sz="0" w:space="0" w:color="auto"/>
            <w:right w:val="none" w:sz="0" w:space="0" w:color="auto"/>
          </w:divBdr>
        </w:div>
      </w:divsChild>
    </w:div>
    <w:div w:id="1260063335">
      <w:bodyDiv w:val="1"/>
      <w:marLeft w:val="0"/>
      <w:marRight w:val="0"/>
      <w:marTop w:val="0"/>
      <w:marBottom w:val="0"/>
      <w:divBdr>
        <w:top w:val="none" w:sz="0" w:space="0" w:color="auto"/>
        <w:left w:val="none" w:sz="0" w:space="0" w:color="auto"/>
        <w:bottom w:val="none" w:sz="0" w:space="0" w:color="auto"/>
        <w:right w:val="none" w:sz="0" w:space="0" w:color="auto"/>
      </w:divBdr>
      <w:divsChild>
        <w:div w:id="1997148408">
          <w:marLeft w:val="547"/>
          <w:marRight w:val="0"/>
          <w:marTop w:val="134"/>
          <w:marBottom w:val="0"/>
          <w:divBdr>
            <w:top w:val="none" w:sz="0" w:space="0" w:color="auto"/>
            <w:left w:val="none" w:sz="0" w:space="0" w:color="auto"/>
            <w:bottom w:val="none" w:sz="0" w:space="0" w:color="auto"/>
            <w:right w:val="none" w:sz="0" w:space="0" w:color="auto"/>
          </w:divBdr>
        </w:div>
        <w:div w:id="1890993373">
          <w:marLeft w:val="547"/>
          <w:marRight w:val="0"/>
          <w:marTop w:val="134"/>
          <w:marBottom w:val="0"/>
          <w:divBdr>
            <w:top w:val="none" w:sz="0" w:space="0" w:color="auto"/>
            <w:left w:val="none" w:sz="0" w:space="0" w:color="auto"/>
            <w:bottom w:val="none" w:sz="0" w:space="0" w:color="auto"/>
            <w:right w:val="none" w:sz="0" w:space="0" w:color="auto"/>
          </w:divBdr>
        </w:div>
        <w:div w:id="20399292">
          <w:marLeft w:val="547"/>
          <w:marRight w:val="0"/>
          <w:marTop w:val="134"/>
          <w:marBottom w:val="0"/>
          <w:divBdr>
            <w:top w:val="none" w:sz="0" w:space="0" w:color="auto"/>
            <w:left w:val="none" w:sz="0" w:space="0" w:color="auto"/>
            <w:bottom w:val="none" w:sz="0" w:space="0" w:color="auto"/>
            <w:right w:val="none" w:sz="0" w:space="0" w:color="auto"/>
          </w:divBdr>
        </w:div>
        <w:div w:id="1969360743">
          <w:marLeft w:val="1166"/>
          <w:marRight w:val="0"/>
          <w:marTop w:val="115"/>
          <w:marBottom w:val="0"/>
          <w:divBdr>
            <w:top w:val="none" w:sz="0" w:space="0" w:color="auto"/>
            <w:left w:val="none" w:sz="0" w:space="0" w:color="auto"/>
            <w:bottom w:val="none" w:sz="0" w:space="0" w:color="auto"/>
            <w:right w:val="none" w:sz="0" w:space="0" w:color="auto"/>
          </w:divBdr>
        </w:div>
        <w:div w:id="1125729860">
          <w:marLeft w:val="1166"/>
          <w:marRight w:val="0"/>
          <w:marTop w:val="115"/>
          <w:marBottom w:val="0"/>
          <w:divBdr>
            <w:top w:val="none" w:sz="0" w:space="0" w:color="auto"/>
            <w:left w:val="none" w:sz="0" w:space="0" w:color="auto"/>
            <w:bottom w:val="none" w:sz="0" w:space="0" w:color="auto"/>
            <w:right w:val="none" w:sz="0" w:space="0" w:color="auto"/>
          </w:divBdr>
        </w:div>
        <w:div w:id="1669602185">
          <w:marLeft w:val="1166"/>
          <w:marRight w:val="0"/>
          <w:marTop w:val="115"/>
          <w:marBottom w:val="0"/>
          <w:divBdr>
            <w:top w:val="none" w:sz="0" w:space="0" w:color="auto"/>
            <w:left w:val="none" w:sz="0" w:space="0" w:color="auto"/>
            <w:bottom w:val="none" w:sz="0" w:space="0" w:color="auto"/>
            <w:right w:val="none" w:sz="0" w:space="0" w:color="auto"/>
          </w:divBdr>
        </w:div>
        <w:div w:id="1336835583">
          <w:marLeft w:val="547"/>
          <w:marRight w:val="0"/>
          <w:marTop w:val="134"/>
          <w:marBottom w:val="0"/>
          <w:divBdr>
            <w:top w:val="none" w:sz="0" w:space="0" w:color="auto"/>
            <w:left w:val="none" w:sz="0" w:space="0" w:color="auto"/>
            <w:bottom w:val="none" w:sz="0" w:space="0" w:color="auto"/>
            <w:right w:val="none" w:sz="0" w:space="0" w:color="auto"/>
          </w:divBdr>
        </w:div>
      </w:divsChild>
    </w:div>
    <w:div w:id="1312709916">
      <w:bodyDiv w:val="1"/>
      <w:marLeft w:val="0"/>
      <w:marRight w:val="0"/>
      <w:marTop w:val="0"/>
      <w:marBottom w:val="0"/>
      <w:divBdr>
        <w:top w:val="none" w:sz="0" w:space="0" w:color="auto"/>
        <w:left w:val="none" w:sz="0" w:space="0" w:color="auto"/>
        <w:bottom w:val="none" w:sz="0" w:space="0" w:color="auto"/>
        <w:right w:val="none" w:sz="0" w:space="0" w:color="auto"/>
      </w:divBdr>
      <w:divsChild>
        <w:div w:id="1493369844">
          <w:marLeft w:val="547"/>
          <w:marRight w:val="0"/>
          <w:marTop w:val="0"/>
          <w:marBottom w:val="0"/>
          <w:divBdr>
            <w:top w:val="none" w:sz="0" w:space="0" w:color="auto"/>
            <w:left w:val="none" w:sz="0" w:space="0" w:color="auto"/>
            <w:bottom w:val="none" w:sz="0" w:space="0" w:color="auto"/>
            <w:right w:val="none" w:sz="0" w:space="0" w:color="auto"/>
          </w:divBdr>
        </w:div>
        <w:div w:id="552355554">
          <w:marLeft w:val="547"/>
          <w:marRight w:val="0"/>
          <w:marTop w:val="0"/>
          <w:marBottom w:val="0"/>
          <w:divBdr>
            <w:top w:val="none" w:sz="0" w:space="0" w:color="auto"/>
            <w:left w:val="none" w:sz="0" w:space="0" w:color="auto"/>
            <w:bottom w:val="none" w:sz="0" w:space="0" w:color="auto"/>
            <w:right w:val="none" w:sz="0" w:space="0" w:color="auto"/>
          </w:divBdr>
        </w:div>
        <w:div w:id="1294016526">
          <w:marLeft w:val="547"/>
          <w:marRight w:val="0"/>
          <w:marTop w:val="0"/>
          <w:marBottom w:val="0"/>
          <w:divBdr>
            <w:top w:val="none" w:sz="0" w:space="0" w:color="auto"/>
            <w:left w:val="none" w:sz="0" w:space="0" w:color="auto"/>
            <w:bottom w:val="none" w:sz="0" w:space="0" w:color="auto"/>
            <w:right w:val="none" w:sz="0" w:space="0" w:color="auto"/>
          </w:divBdr>
        </w:div>
      </w:divsChild>
    </w:div>
    <w:div w:id="1402799347">
      <w:bodyDiv w:val="1"/>
      <w:marLeft w:val="0"/>
      <w:marRight w:val="0"/>
      <w:marTop w:val="0"/>
      <w:marBottom w:val="0"/>
      <w:divBdr>
        <w:top w:val="none" w:sz="0" w:space="0" w:color="auto"/>
        <w:left w:val="none" w:sz="0" w:space="0" w:color="auto"/>
        <w:bottom w:val="none" w:sz="0" w:space="0" w:color="auto"/>
        <w:right w:val="none" w:sz="0" w:space="0" w:color="auto"/>
      </w:divBdr>
      <w:divsChild>
        <w:div w:id="1913199869">
          <w:marLeft w:val="360"/>
          <w:marRight w:val="0"/>
          <w:marTop w:val="0"/>
          <w:marBottom w:val="0"/>
          <w:divBdr>
            <w:top w:val="none" w:sz="0" w:space="0" w:color="auto"/>
            <w:left w:val="none" w:sz="0" w:space="0" w:color="auto"/>
            <w:bottom w:val="none" w:sz="0" w:space="0" w:color="auto"/>
            <w:right w:val="none" w:sz="0" w:space="0" w:color="auto"/>
          </w:divBdr>
        </w:div>
        <w:div w:id="168569799">
          <w:marLeft w:val="360"/>
          <w:marRight w:val="0"/>
          <w:marTop w:val="0"/>
          <w:marBottom w:val="0"/>
          <w:divBdr>
            <w:top w:val="none" w:sz="0" w:space="0" w:color="auto"/>
            <w:left w:val="none" w:sz="0" w:space="0" w:color="auto"/>
            <w:bottom w:val="none" w:sz="0" w:space="0" w:color="auto"/>
            <w:right w:val="none" w:sz="0" w:space="0" w:color="auto"/>
          </w:divBdr>
        </w:div>
        <w:div w:id="1809392757">
          <w:marLeft w:val="360"/>
          <w:marRight w:val="0"/>
          <w:marTop w:val="0"/>
          <w:marBottom w:val="0"/>
          <w:divBdr>
            <w:top w:val="none" w:sz="0" w:space="0" w:color="auto"/>
            <w:left w:val="none" w:sz="0" w:space="0" w:color="auto"/>
            <w:bottom w:val="none" w:sz="0" w:space="0" w:color="auto"/>
            <w:right w:val="none" w:sz="0" w:space="0" w:color="auto"/>
          </w:divBdr>
        </w:div>
        <w:div w:id="836464261">
          <w:marLeft w:val="360"/>
          <w:marRight w:val="0"/>
          <w:marTop w:val="0"/>
          <w:marBottom w:val="0"/>
          <w:divBdr>
            <w:top w:val="none" w:sz="0" w:space="0" w:color="auto"/>
            <w:left w:val="none" w:sz="0" w:space="0" w:color="auto"/>
            <w:bottom w:val="none" w:sz="0" w:space="0" w:color="auto"/>
            <w:right w:val="none" w:sz="0" w:space="0" w:color="auto"/>
          </w:divBdr>
        </w:div>
        <w:div w:id="754476188">
          <w:marLeft w:val="360"/>
          <w:marRight w:val="0"/>
          <w:marTop w:val="0"/>
          <w:marBottom w:val="0"/>
          <w:divBdr>
            <w:top w:val="none" w:sz="0" w:space="0" w:color="auto"/>
            <w:left w:val="none" w:sz="0" w:space="0" w:color="auto"/>
            <w:bottom w:val="none" w:sz="0" w:space="0" w:color="auto"/>
            <w:right w:val="none" w:sz="0" w:space="0" w:color="auto"/>
          </w:divBdr>
        </w:div>
        <w:div w:id="176580407">
          <w:marLeft w:val="360"/>
          <w:marRight w:val="0"/>
          <w:marTop w:val="0"/>
          <w:marBottom w:val="0"/>
          <w:divBdr>
            <w:top w:val="none" w:sz="0" w:space="0" w:color="auto"/>
            <w:left w:val="none" w:sz="0" w:space="0" w:color="auto"/>
            <w:bottom w:val="none" w:sz="0" w:space="0" w:color="auto"/>
            <w:right w:val="none" w:sz="0" w:space="0" w:color="auto"/>
          </w:divBdr>
        </w:div>
        <w:div w:id="679159599">
          <w:marLeft w:val="360"/>
          <w:marRight w:val="0"/>
          <w:marTop w:val="0"/>
          <w:marBottom w:val="0"/>
          <w:divBdr>
            <w:top w:val="none" w:sz="0" w:space="0" w:color="auto"/>
            <w:left w:val="none" w:sz="0" w:space="0" w:color="auto"/>
            <w:bottom w:val="none" w:sz="0" w:space="0" w:color="auto"/>
            <w:right w:val="none" w:sz="0" w:space="0" w:color="auto"/>
          </w:divBdr>
        </w:div>
      </w:divsChild>
    </w:div>
    <w:div w:id="1519738010">
      <w:bodyDiv w:val="1"/>
      <w:marLeft w:val="0"/>
      <w:marRight w:val="0"/>
      <w:marTop w:val="0"/>
      <w:marBottom w:val="0"/>
      <w:divBdr>
        <w:top w:val="none" w:sz="0" w:space="0" w:color="auto"/>
        <w:left w:val="none" w:sz="0" w:space="0" w:color="auto"/>
        <w:bottom w:val="none" w:sz="0" w:space="0" w:color="auto"/>
        <w:right w:val="none" w:sz="0" w:space="0" w:color="auto"/>
      </w:divBdr>
      <w:divsChild>
        <w:div w:id="1395737070">
          <w:marLeft w:val="360"/>
          <w:marRight w:val="0"/>
          <w:marTop w:val="0"/>
          <w:marBottom w:val="0"/>
          <w:divBdr>
            <w:top w:val="none" w:sz="0" w:space="0" w:color="auto"/>
            <w:left w:val="none" w:sz="0" w:space="0" w:color="auto"/>
            <w:bottom w:val="none" w:sz="0" w:space="0" w:color="auto"/>
            <w:right w:val="none" w:sz="0" w:space="0" w:color="auto"/>
          </w:divBdr>
        </w:div>
        <w:div w:id="428307679">
          <w:marLeft w:val="994"/>
          <w:marRight w:val="0"/>
          <w:marTop w:val="0"/>
          <w:marBottom w:val="0"/>
          <w:divBdr>
            <w:top w:val="none" w:sz="0" w:space="0" w:color="auto"/>
            <w:left w:val="none" w:sz="0" w:space="0" w:color="auto"/>
            <w:bottom w:val="none" w:sz="0" w:space="0" w:color="auto"/>
            <w:right w:val="none" w:sz="0" w:space="0" w:color="auto"/>
          </w:divBdr>
        </w:div>
        <w:div w:id="850491156">
          <w:marLeft w:val="994"/>
          <w:marRight w:val="0"/>
          <w:marTop w:val="0"/>
          <w:marBottom w:val="0"/>
          <w:divBdr>
            <w:top w:val="none" w:sz="0" w:space="0" w:color="auto"/>
            <w:left w:val="none" w:sz="0" w:space="0" w:color="auto"/>
            <w:bottom w:val="none" w:sz="0" w:space="0" w:color="auto"/>
            <w:right w:val="none" w:sz="0" w:space="0" w:color="auto"/>
          </w:divBdr>
        </w:div>
        <w:div w:id="1907497360">
          <w:marLeft w:val="994"/>
          <w:marRight w:val="0"/>
          <w:marTop w:val="0"/>
          <w:marBottom w:val="0"/>
          <w:divBdr>
            <w:top w:val="none" w:sz="0" w:space="0" w:color="auto"/>
            <w:left w:val="none" w:sz="0" w:space="0" w:color="auto"/>
            <w:bottom w:val="none" w:sz="0" w:space="0" w:color="auto"/>
            <w:right w:val="none" w:sz="0" w:space="0" w:color="auto"/>
          </w:divBdr>
        </w:div>
        <w:div w:id="349600785">
          <w:marLeft w:val="994"/>
          <w:marRight w:val="0"/>
          <w:marTop w:val="0"/>
          <w:marBottom w:val="0"/>
          <w:divBdr>
            <w:top w:val="none" w:sz="0" w:space="0" w:color="auto"/>
            <w:left w:val="none" w:sz="0" w:space="0" w:color="auto"/>
            <w:bottom w:val="none" w:sz="0" w:space="0" w:color="auto"/>
            <w:right w:val="none" w:sz="0" w:space="0" w:color="auto"/>
          </w:divBdr>
        </w:div>
        <w:div w:id="1811249001">
          <w:marLeft w:val="360"/>
          <w:marRight w:val="0"/>
          <w:marTop w:val="0"/>
          <w:marBottom w:val="0"/>
          <w:divBdr>
            <w:top w:val="none" w:sz="0" w:space="0" w:color="auto"/>
            <w:left w:val="none" w:sz="0" w:space="0" w:color="auto"/>
            <w:bottom w:val="none" w:sz="0" w:space="0" w:color="auto"/>
            <w:right w:val="none" w:sz="0" w:space="0" w:color="auto"/>
          </w:divBdr>
        </w:div>
        <w:div w:id="12920172">
          <w:marLeft w:val="994"/>
          <w:marRight w:val="0"/>
          <w:marTop w:val="0"/>
          <w:marBottom w:val="0"/>
          <w:divBdr>
            <w:top w:val="none" w:sz="0" w:space="0" w:color="auto"/>
            <w:left w:val="none" w:sz="0" w:space="0" w:color="auto"/>
            <w:bottom w:val="none" w:sz="0" w:space="0" w:color="auto"/>
            <w:right w:val="none" w:sz="0" w:space="0" w:color="auto"/>
          </w:divBdr>
        </w:div>
        <w:div w:id="1797019961">
          <w:marLeft w:val="360"/>
          <w:marRight w:val="0"/>
          <w:marTop w:val="0"/>
          <w:marBottom w:val="0"/>
          <w:divBdr>
            <w:top w:val="none" w:sz="0" w:space="0" w:color="auto"/>
            <w:left w:val="none" w:sz="0" w:space="0" w:color="auto"/>
            <w:bottom w:val="none" w:sz="0" w:space="0" w:color="auto"/>
            <w:right w:val="none" w:sz="0" w:space="0" w:color="auto"/>
          </w:divBdr>
        </w:div>
        <w:div w:id="1399328717">
          <w:marLeft w:val="994"/>
          <w:marRight w:val="0"/>
          <w:marTop w:val="0"/>
          <w:marBottom w:val="0"/>
          <w:divBdr>
            <w:top w:val="none" w:sz="0" w:space="0" w:color="auto"/>
            <w:left w:val="none" w:sz="0" w:space="0" w:color="auto"/>
            <w:bottom w:val="none" w:sz="0" w:space="0" w:color="auto"/>
            <w:right w:val="none" w:sz="0" w:space="0" w:color="auto"/>
          </w:divBdr>
        </w:div>
        <w:div w:id="405961676">
          <w:marLeft w:val="360"/>
          <w:marRight w:val="0"/>
          <w:marTop w:val="0"/>
          <w:marBottom w:val="0"/>
          <w:divBdr>
            <w:top w:val="none" w:sz="0" w:space="0" w:color="auto"/>
            <w:left w:val="none" w:sz="0" w:space="0" w:color="auto"/>
            <w:bottom w:val="none" w:sz="0" w:space="0" w:color="auto"/>
            <w:right w:val="none" w:sz="0" w:space="0" w:color="auto"/>
          </w:divBdr>
        </w:div>
        <w:div w:id="921257740">
          <w:marLeft w:val="994"/>
          <w:marRight w:val="0"/>
          <w:marTop w:val="0"/>
          <w:marBottom w:val="0"/>
          <w:divBdr>
            <w:top w:val="none" w:sz="0" w:space="0" w:color="auto"/>
            <w:left w:val="none" w:sz="0" w:space="0" w:color="auto"/>
            <w:bottom w:val="none" w:sz="0" w:space="0" w:color="auto"/>
            <w:right w:val="none" w:sz="0" w:space="0" w:color="auto"/>
          </w:divBdr>
        </w:div>
        <w:div w:id="1139112594">
          <w:marLeft w:val="994"/>
          <w:marRight w:val="0"/>
          <w:marTop w:val="0"/>
          <w:marBottom w:val="0"/>
          <w:divBdr>
            <w:top w:val="none" w:sz="0" w:space="0" w:color="auto"/>
            <w:left w:val="none" w:sz="0" w:space="0" w:color="auto"/>
            <w:bottom w:val="none" w:sz="0" w:space="0" w:color="auto"/>
            <w:right w:val="none" w:sz="0" w:space="0" w:color="auto"/>
          </w:divBdr>
        </w:div>
        <w:div w:id="1409695360">
          <w:marLeft w:val="994"/>
          <w:marRight w:val="0"/>
          <w:marTop w:val="0"/>
          <w:marBottom w:val="0"/>
          <w:divBdr>
            <w:top w:val="none" w:sz="0" w:space="0" w:color="auto"/>
            <w:left w:val="none" w:sz="0" w:space="0" w:color="auto"/>
            <w:bottom w:val="none" w:sz="0" w:space="0" w:color="auto"/>
            <w:right w:val="none" w:sz="0" w:space="0" w:color="auto"/>
          </w:divBdr>
        </w:div>
      </w:divsChild>
    </w:div>
    <w:div w:id="1548226664">
      <w:bodyDiv w:val="1"/>
      <w:marLeft w:val="0"/>
      <w:marRight w:val="0"/>
      <w:marTop w:val="0"/>
      <w:marBottom w:val="0"/>
      <w:divBdr>
        <w:top w:val="none" w:sz="0" w:space="0" w:color="auto"/>
        <w:left w:val="none" w:sz="0" w:space="0" w:color="auto"/>
        <w:bottom w:val="none" w:sz="0" w:space="0" w:color="auto"/>
        <w:right w:val="none" w:sz="0" w:space="0" w:color="auto"/>
      </w:divBdr>
      <w:divsChild>
        <w:div w:id="634529721">
          <w:marLeft w:val="418"/>
          <w:marRight w:val="0"/>
          <w:marTop w:val="0"/>
          <w:marBottom w:val="0"/>
          <w:divBdr>
            <w:top w:val="none" w:sz="0" w:space="0" w:color="auto"/>
            <w:left w:val="none" w:sz="0" w:space="0" w:color="auto"/>
            <w:bottom w:val="none" w:sz="0" w:space="0" w:color="auto"/>
            <w:right w:val="none" w:sz="0" w:space="0" w:color="auto"/>
          </w:divBdr>
        </w:div>
        <w:div w:id="1825463113">
          <w:marLeft w:val="418"/>
          <w:marRight w:val="0"/>
          <w:marTop w:val="0"/>
          <w:marBottom w:val="0"/>
          <w:divBdr>
            <w:top w:val="none" w:sz="0" w:space="0" w:color="auto"/>
            <w:left w:val="none" w:sz="0" w:space="0" w:color="auto"/>
            <w:bottom w:val="none" w:sz="0" w:space="0" w:color="auto"/>
            <w:right w:val="none" w:sz="0" w:space="0" w:color="auto"/>
          </w:divBdr>
        </w:div>
        <w:div w:id="1375810536">
          <w:marLeft w:val="418"/>
          <w:marRight w:val="0"/>
          <w:marTop w:val="0"/>
          <w:marBottom w:val="0"/>
          <w:divBdr>
            <w:top w:val="none" w:sz="0" w:space="0" w:color="auto"/>
            <w:left w:val="none" w:sz="0" w:space="0" w:color="auto"/>
            <w:bottom w:val="none" w:sz="0" w:space="0" w:color="auto"/>
            <w:right w:val="none" w:sz="0" w:space="0" w:color="auto"/>
          </w:divBdr>
        </w:div>
      </w:divsChild>
    </w:div>
    <w:div w:id="1673409704">
      <w:bodyDiv w:val="1"/>
      <w:marLeft w:val="0"/>
      <w:marRight w:val="0"/>
      <w:marTop w:val="0"/>
      <w:marBottom w:val="0"/>
      <w:divBdr>
        <w:top w:val="none" w:sz="0" w:space="0" w:color="auto"/>
        <w:left w:val="none" w:sz="0" w:space="0" w:color="auto"/>
        <w:bottom w:val="none" w:sz="0" w:space="0" w:color="auto"/>
        <w:right w:val="none" w:sz="0" w:space="0" w:color="auto"/>
      </w:divBdr>
      <w:divsChild>
        <w:div w:id="195702089">
          <w:marLeft w:val="418"/>
          <w:marRight w:val="0"/>
          <w:marTop w:val="0"/>
          <w:marBottom w:val="0"/>
          <w:divBdr>
            <w:top w:val="none" w:sz="0" w:space="0" w:color="auto"/>
            <w:left w:val="none" w:sz="0" w:space="0" w:color="auto"/>
            <w:bottom w:val="none" w:sz="0" w:space="0" w:color="auto"/>
            <w:right w:val="none" w:sz="0" w:space="0" w:color="auto"/>
          </w:divBdr>
        </w:div>
        <w:div w:id="555436924">
          <w:marLeft w:val="418"/>
          <w:marRight w:val="0"/>
          <w:marTop w:val="0"/>
          <w:marBottom w:val="0"/>
          <w:divBdr>
            <w:top w:val="none" w:sz="0" w:space="0" w:color="auto"/>
            <w:left w:val="none" w:sz="0" w:space="0" w:color="auto"/>
            <w:bottom w:val="none" w:sz="0" w:space="0" w:color="auto"/>
            <w:right w:val="none" w:sz="0" w:space="0" w:color="auto"/>
          </w:divBdr>
        </w:div>
        <w:div w:id="1232933512">
          <w:marLeft w:val="418"/>
          <w:marRight w:val="0"/>
          <w:marTop w:val="0"/>
          <w:marBottom w:val="0"/>
          <w:divBdr>
            <w:top w:val="none" w:sz="0" w:space="0" w:color="auto"/>
            <w:left w:val="none" w:sz="0" w:space="0" w:color="auto"/>
            <w:bottom w:val="none" w:sz="0" w:space="0" w:color="auto"/>
            <w:right w:val="none" w:sz="0" w:space="0" w:color="auto"/>
          </w:divBdr>
        </w:div>
        <w:div w:id="1111978004">
          <w:marLeft w:val="418"/>
          <w:marRight w:val="0"/>
          <w:marTop w:val="0"/>
          <w:marBottom w:val="0"/>
          <w:divBdr>
            <w:top w:val="none" w:sz="0" w:space="0" w:color="auto"/>
            <w:left w:val="none" w:sz="0" w:space="0" w:color="auto"/>
            <w:bottom w:val="none" w:sz="0" w:space="0" w:color="auto"/>
            <w:right w:val="none" w:sz="0" w:space="0" w:color="auto"/>
          </w:divBdr>
        </w:div>
        <w:div w:id="895362002">
          <w:marLeft w:val="418"/>
          <w:marRight w:val="0"/>
          <w:marTop w:val="0"/>
          <w:marBottom w:val="0"/>
          <w:divBdr>
            <w:top w:val="none" w:sz="0" w:space="0" w:color="auto"/>
            <w:left w:val="none" w:sz="0" w:space="0" w:color="auto"/>
            <w:bottom w:val="none" w:sz="0" w:space="0" w:color="auto"/>
            <w:right w:val="none" w:sz="0" w:space="0" w:color="auto"/>
          </w:divBdr>
        </w:div>
        <w:div w:id="1068959256">
          <w:marLeft w:val="418"/>
          <w:marRight w:val="0"/>
          <w:marTop w:val="0"/>
          <w:marBottom w:val="0"/>
          <w:divBdr>
            <w:top w:val="none" w:sz="0" w:space="0" w:color="auto"/>
            <w:left w:val="none" w:sz="0" w:space="0" w:color="auto"/>
            <w:bottom w:val="none" w:sz="0" w:space="0" w:color="auto"/>
            <w:right w:val="none" w:sz="0" w:space="0" w:color="auto"/>
          </w:divBdr>
        </w:div>
        <w:div w:id="1196850424">
          <w:marLeft w:val="418"/>
          <w:marRight w:val="0"/>
          <w:marTop w:val="0"/>
          <w:marBottom w:val="0"/>
          <w:divBdr>
            <w:top w:val="none" w:sz="0" w:space="0" w:color="auto"/>
            <w:left w:val="none" w:sz="0" w:space="0" w:color="auto"/>
            <w:bottom w:val="none" w:sz="0" w:space="0" w:color="auto"/>
            <w:right w:val="none" w:sz="0" w:space="0" w:color="auto"/>
          </w:divBdr>
        </w:div>
      </w:divsChild>
    </w:div>
    <w:div w:id="1746949565">
      <w:bodyDiv w:val="1"/>
      <w:marLeft w:val="0"/>
      <w:marRight w:val="0"/>
      <w:marTop w:val="0"/>
      <w:marBottom w:val="0"/>
      <w:divBdr>
        <w:top w:val="none" w:sz="0" w:space="0" w:color="auto"/>
        <w:left w:val="none" w:sz="0" w:space="0" w:color="auto"/>
        <w:bottom w:val="none" w:sz="0" w:space="0" w:color="auto"/>
        <w:right w:val="none" w:sz="0" w:space="0" w:color="auto"/>
      </w:divBdr>
      <w:divsChild>
        <w:div w:id="1457748976">
          <w:marLeft w:val="418"/>
          <w:marRight w:val="0"/>
          <w:marTop w:val="0"/>
          <w:marBottom w:val="0"/>
          <w:divBdr>
            <w:top w:val="none" w:sz="0" w:space="0" w:color="auto"/>
            <w:left w:val="none" w:sz="0" w:space="0" w:color="auto"/>
            <w:bottom w:val="none" w:sz="0" w:space="0" w:color="auto"/>
            <w:right w:val="none" w:sz="0" w:space="0" w:color="auto"/>
          </w:divBdr>
        </w:div>
        <w:div w:id="2044593625">
          <w:marLeft w:val="418"/>
          <w:marRight w:val="0"/>
          <w:marTop w:val="0"/>
          <w:marBottom w:val="0"/>
          <w:divBdr>
            <w:top w:val="none" w:sz="0" w:space="0" w:color="auto"/>
            <w:left w:val="none" w:sz="0" w:space="0" w:color="auto"/>
            <w:bottom w:val="none" w:sz="0" w:space="0" w:color="auto"/>
            <w:right w:val="none" w:sz="0" w:space="0" w:color="auto"/>
          </w:divBdr>
        </w:div>
        <w:div w:id="1828016177">
          <w:marLeft w:val="418"/>
          <w:marRight w:val="0"/>
          <w:marTop w:val="0"/>
          <w:marBottom w:val="0"/>
          <w:divBdr>
            <w:top w:val="none" w:sz="0" w:space="0" w:color="auto"/>
            <w:left w:val="none" w:sz="0" w:space="0" w:color="auto"/>
            <w:bottom w:val="none" w:sz="0" w:space="0" w:color="auto"/>
            <w:right w:val="none" w:sz="0" w:space="0" w:color="auto"/>
          </w:divBdr>
        </w:div>
        <w:div w:id="1420561722">
          <w:marLeft w:val="418"/>
          <w:marRight w:val="0"/>
          <w:marTop w:val="0"/>
          <w:marBottom w:val="0"/>
          <w:divBdr>
            <w:top w:val="none" w:sz="0" w:space="0" w:color="auto"/>
            <w:left w:val="none" w:sz="0" w:space="0" w:color="auto"/>
            <w:bottom w:val="none" w:sz="0" w:space="0" w:color="auto"/>
            <w:right w:val="none" w:sz="0" w:space="0" w:color="auto"/>
          </w:divBdr>
        </w:div>
        <w:div w:id="699938539">
          <w:marLeft w:val="418"/>
          <w:marRight w:val="0"/>
          <w:marTop w:val="0"/>
          <w:marBottom w:val="0"/>
          <w:divBdr>
            <w:top w:val="none" w:sz="0" w:space="0" w:color="auto"/>
            <w:left w:val="none" w:sz="0" w:space="0" w:color="auto"/>
            <w:bottom w:val="none" w:sz="0" w:space="0" w:color="auto"/>
            <w:right w:val="none" w:sz="0" w:space="0" w:color="auto"/>
          </w:divBdr>
        </w:div>
        <w:div w:id="667093809">
          <w:marLeft w:val="418"/>
          <w:marRight w:val="0"/>
          <w:marTop w:val="0"/>
          <w:marBottom w:val="0"/>
          <w:divBdr>
            <w:top w:val="none" w:sz="0" w:space="0" w:color="auto"/>
            <w:left w:val="none" w:sz="0" w:space="0" w:color="auto"/>
            <w:bottom w:val="none" w:sz="0" w:space="0" w:color="auto"/>
            <w:right w:val="none" w:sz="0" w:space="0" w:color="auto"/>
          </w:divBdr>
        </w:div>
        <w:div w:id="1287468565">
          <w:marLeft w:val="418"/>
          <w:marRight w:val="0"/>
          <w:marTop w:val="0"/>
          <w:marBottom w:val="0"/>
          <w:divBdr>
            <w:top w:val="none" w:sz="0" w:space="0" w:color="auto"/>
            <w:left w:val="none" w:sz="0" w:space="0" w:color="auto"/>
            <w:bottom w:val="none" w:sz="0" w:space="0" w:color="auto"/>
            <w:right w:val="none" w:sz="0" w:space="0" w:color="auto"/>
          </w:divBdr>
        </w:div>
        <w:div w:id="2079016697">
          <w:marLeft w:val="418"/>
          <w:marRight w:val="0"/>
          <w:marTop w:val="0"/>
          <w:marBottom w:val="0"/>
          <w:divBdr>
            <w:top w:val="none" w:sz="0" w:space="0" w:color="auto"/>
            <w:left w:val="none" w:sz="0" w:space="0" w:color="auto"/>
            <w:bottom w:val="none" w:sz="0" w:space="0" w:color="auto"/>
            <w:right w:val="none" w:sz="0" w:space="0" w:color="auto"/>
          </w:divBdr>
        </w:div>
        <w:div w:id="2015451018">
          <w:marLeft w:val="418"/>
          <w:marRight w:val="0"/>
          <w:marTop w:val="0"/>
          <w:marBottom w:val="0"/>
          <w:divBdr>
            <w:top w:val="none" w:sz="0" w:space="0" w:color="auto"/>
            <w:left w:val="none" w:sz="0" w:space="0" w:color="auto"/>
            <w:bottom w:val="none" w:sz="0" w:space="0" w:color="auto"/>
            <w:right w:val="none" w:sz="0" w:space="0" w:color="auto"/>
          </w:divBdr>
        </w:div>
      </w:divsChild>
    </w:div>
    <w:div w:id="1777599595">
      <w:bodyDiv w:val="1"/>
      <w:marLeft w:val="0"/>
      <w:marRight w:val="0"/>
      <w:marTop w:val="0"/>
      <w:marBottom w:val="0"/>
      <w:divBdr>
        <w:top w:val="none" w:sz="0" w:space="0" w:color="auto"/>
        <w:left w:val="none" w:sz="0" w:space="0" w:color="auto"/>
        <w:bottom w:val="none" w:sz="0" w:space="0" w:color="auto"/>
        <w:right w:val="none" w:sz="0" w:space="0" w:color="auto"/>
      </w:divBdr>
      <w:divsChild>
        <w:div w:id="1062171625">
          <w:marLeft w:val="418"/>
          <w:marRight w:val="0"/>
          <w:marTop w:val="0"/>
          <w:marBottom w:val="0"/>
          <w:divBdr>
            <w:top w:val="none" w:sz="0" w:space="0" w:color="auto"/>
            <w:left w:val="none" w:sz="0" w:space="0" w:color="auto"/>
            <w:bottom w:val="none" w:sz="0" w:space="0" w:color="auto"/>
            <w:right w:val="none" w:sz="0" w:space="0" w:color="auto"/>
          </w:divBdr>
        </w:div>
        <w:div w:id="2117556775">
          <w:marLeft w:val="850"/>
          <w:marRight w:val="0"/>
          <w:marTop w:val="0"/>
          <w:marBottom w:val="0"/>
          <w:divBdr>
            <w:top w:val="none" w:sz="0" w:space="0" w:color="auto"/>
            <w:left w:val="none" w:sz="0" w:space="0" w:color="auto"/>
            <w:bottom w:val="none" w:sz="0" w:space="0" w:color="auto"/>
            <w:right w:val="none" w:sz="0" w:space="0" w:color="auto"/>
          </w:divBdr>
        </w:div>
        <w:div w:id="294532064">
          <w:marLeft w:val="850"/>
          <w:marRight w:val="0"/>
          <w:marTop w:val="0"/>
          <w:marBottom w:val="0"/>
          <w:divBdr>
            <w:top w:val="none" w:sz="0" w:space="0" w:color="auto"/>
            <w:left w:val="none" w:sz="0" w:space="0" w:color="auto"/>
            <w:bottom w:val="none" w:sz="0" w:space="0" w:color="auto"/>
            <w:right w:val="none" w:sz="0" w:space="0" w:color="auto"/>
          </w:divBdr>
        </w:div>
        <w:div w:id="2107573264">
          <w:marLeft w:val="418"/>
          <w:marRight w:val="0"/>
          <w:marTop w:val="0"/>
          <w:marBottom w:val="0"/>
          <w:divBdr>
            <w:top w:val="none" w:sz="0" w:space="0" w:color="auto"/>
            <w:left w:val="none" w:sz="0" w:space="0" w:color="auto"/>
            <w:bottom w:val="none" w:sz="0" w:space="0" w:color="auto"/>
            <w:right w:val="none" w:sz="0" w:space="0" w:color="auto"/>
          </w:divBdr>
        </w:div>
        <w:div w:id="1091773701">
          <w:marLeft w:val="850"/>
          <w:marRight w:val="0"/>
          <w:marTop w:val="0"/>
          <w:marBottom w:val="0"/>
          <w:divBdr>
            <w:top w:val="none" w:sz="0" w:space="0" w:color="auto"/>
            <w:left w:val="none" w:sz="0" w:space="0" w:color="auto"/>
            <w:bottom w:val="none" w:sz="0" w:space="0" w:color="auto"/>
            <w:right w:val="none" w:sz="0" w:space="0" w:color="auto"/>
          </w:divBdr>
        </w:div>
        <w:div w:id="1881042315">
          <w:marLeft w:val="850"/>
          <w:marRight w:val="0"/>
          <w:marTop w:val="0"/>
          <w:marBottom w:val="0"/>
          <w:divBdr>
            <w:top w:val="none" w:sz="0" w:space="0" w:color="auto"/>
            <w:left w:val="none" w:sz="0" w:space="0" w:color="auto"/>
            <w:bottom w:val="none" w:sz="0" w:space="0" w:color="auto"/>
            <w:right w:val="none" w:sz="0" w:space="0" w:color="auto"/>
          </w:divBdr>
        </w:div>
        <w:div w:id="1724208600">
          <w:marLeft w:val="8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alpreventie.be/Portals/Valpreventie/Documenten/WvdV/2015/2015_EVV_algoritme_benzodiazepines_Z-producten.pdf" TargetMode="External"/><Relationship Id="rId18" Type="http://schemas.openxmlformats.org/officeDocument/2006/relationships/hyperlink" Target="http://www.valpreventie.be/Portals/Valpreventie/Documenten/WvdV/2015/2015_EVV_brochure-medicatie.pdf" TargetMode="External"/><Relationship Id="rId26" Type="http://schemas.openxmlformats.org/officeDocument/2006/relationships/hyperlink" Target="http://www.valpreventie.be/Portals/Valpreventie/Documenten/WvdV/2015/2015_EVV_brochure-medicatie.pdf" TargetMode="External"/><Relationship Id="rId3" Type="http://schemas.openxmlformats.org/officeDocument/2006/relationships/styles" Target="styles.xml"/><Relationship Id="rId21" Type="http://schemas.openxmlformats.org/officeDocument/2006/relationships/hyperlink" Target="http://www.farmaka.be" TargetMode="External"/><Relationship Id="rId7" Type="http://schemas.openxmlformats.org/officeDocument/2006/relationships/footnotes" Target="footnotes.xml"/><Relationship Id="rId12" Type="http://schemas.openxmlformats.org/officeDocument/2006/relationships/hyperlink" Target="http://www.valpreventie.be/Portals/Valpreventie/Documenten/WvdV/2015/2015_EVV_achtergrondinfo_algoritmes.pdf" TargetMode="External"/><Relationship Id="rId17" Type="http://schemas.openxmlformats.org/officeDocument/2006/relationships/hyperlink" Target="http://www.vad.be/" TargetMode="External"/><Relationship Id="rId25" Type="http://schemas.openxmlformats.org/officeDocument/2006/relationships/hyperlink" Target="http://www.valpreventie.be/Portals/Valpreventie/Documenten/WvdV/2015/2015_EVV_algoritme-antipsychotica.pdf" TargetMode="External"/><Relationship Id="rId2" Type="http://schemas.openxmlformats.org/officeDocument/2006/relationships/numbering" Target="numbering.xml"/><Relationship Id="rId16" Type="http://schemas.openxmlformats.org/officeDocument/2006/relationships/hyperlink" Target="http://www.valpreventie.be/Portals/Valpreventie/Documenten/WvdV/2015/2015_EVV_algoritme-antipsychotica.pdf" TargetMode="External"/><Relationship Id="rId20" Type="http://schemas.openxmlformats.org/officeDocument/2006/relationships/hyperlink" Target="http://www.valpreventie.b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lpreventie.be/Aanbod/WeekvandeValpreventie/Focusbewegen/Dansjelevenlang.aspx" TargetMode="External"/><Relationship Id="rId24" Type="http://schemas.openxmlformats.org/officeDocument/2006/relationships/hyperlink" Target="http://www.valpreventie.be/Portals/Valpreventie/Documenten/WvdV/2015/2015_EVV_algoritme-antipsychotica.pdf" TargetMode="External"/><Relationship Id="rId5" Type="http://schemas.openxmlformats.org/officeDocument/2006/relationships/settings" Target="settings.xml"/><Relationship Id="rId15" Type="http://schemas.openxmlformats.org/officeDocument/2006/relationships/hyperlink" Target="http://www.valpreventie.be/Portals/Valpreventie/Documenten/WvdV/2015/2015_EVV_algoritme-antipsychotica.pdf" TargetMode="External"/><Relationship Id="rId23" Type="http://schemas.openxmlformats.org/officeDocument/2006/relationships/hyperlink" Target="http://www.valpreventie.be/Portals/Valpreventie/Documenten/WvdV/2015/2015_EVV_algoritme-antidepressiva.pdf" TargetMode="External"/><Relationship Id="rId28" Type="http://schemas.openxmlformats.org/officeDocument/2006/relationships/fontTable" Target="fontTable.xml"/><Relationship Id="rId10" Type="http://schemas.openxmlformats.org/officeDocument/2006/relationships/hyperlink" Target="http://www.zorg-en-gezondheid.be/" TargetMode="External"/><Relationship Id="rId19" Type="http://schemas.openxmlformats.org/officeDocument/2006/relationships/hyperlink" Target="https://vimeo.com/119361330" TargetMode="External"/><Relationship Id="rId4" Type="http://schemas.microsoft.com/office/2007/relationships/stylesWithEffects" Target="stylesWithEffects.xml"/><Relationship Id="rId9" Type="http://schemas.openxmlformats.org/officeDocument/2006/relationships/hyperlink" Target="http://www.vlaamselogos.be/" TargetMode="External"/><Relationship Id="rId14" Type="http://schemas.openxmlformats.org/officeDocument/2006/relationships/hyperlink" Target="http://www.valpreventie.be/Portals/Valpreventie/Documenten/WvdV/2015/2015_EVV_algoritme-antidepressiva.pdf" TargetMode="External"/><Relationship Id="rId22" Type="http://schemas.openxmlformats.org/officeDocument/2006/relationships/hyperlink" Target="http://www.valpreventie.be/Portals/Valpreventie/Documenten/WvdV/2015/2015_EVV_algoritme_benzodiazepines_Z-producten.pdf" TargetMode="External"/><Relationship Id="rId27"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92A63-AD46-4220-AC24-80F481D9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17</Pages>
  <Words>4610</Words>
  <Characters>25355</Characters>
  <Application>Microsoft Office Word</Application>
  <DocSecurity>0</DocSecurity>
  <Lines>211</Lines>
  <Paragraphs>59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Carolien Bogaerts</dc:creator>
  <cp:lastModifiedBy>Caroline Heylighen</cp:lastModifiedBy>
  <cp:revision>14</cp:revision>
  <cp:lastPrinted>2016-09-06T08:37:00Z</cp:lastPrinted>
  <dcterms:created xsi:type="dcterms:W3CDTF">2016-09-06T08:34:00Z</dcterms:created>
  <dcterms:modified xsi:type="dcterms:W3CDTF">2020-01-23T16:27:00Z</dcterms:modified>
</cp:coreProperties>
</file>