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4" w:type="dxa"/>
        <w:tblInd w:w="105" w:type="dxa"/>
        <w:tblLayout w:type="fixed"/>
        <w:tblCellMar>
          <w:left w:w="28" w:type="dxa"/>
          <w:right w:w="28" w:type="dxa"/>
        </w:tblCellMar>
        <w:tblLook w:val="0000" w:firstRow="0" w:lastRow="0" w:firstColumn="0" w:lastColumn="0" w:noHBand="0" w:noVBand="0"/>
      </w:tblPr>
      <w:tblGrid>
        <w:gridCol w:w="289"/>
        <w:gridCol w:w="862"/>
        <w:gridCol w:w="862"/>
        <w:gridCol w:w="5506"/>
        <w:gridCol w:w="581"/>
        <w:gridCol w:w="45"/>
        <w:gridCol w:w="283"/>
        <w:gridCol w:w="142"/>
        <w:gridCol w:w="142"/>
        <w:gridCol w:w="709"/>
        <w:gridCol w:w="283"/>
      </w:tblGrid>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rPr>
            </w:pPr>
            <w:bookmarkStart w:id="0" w:name="_GoBack"/>
            <w:bookmarkEnd w:id="0"/>
          </w:p>
        </w:tc>
        <w:tc>
          <w:tcPr>
            <w:tcW w:w="862"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7408" w:type="dxa"/>
            <w:gridSpan w:val="7"/>
          </w:tcPr>
          <w:p w:rsidR="001B23DD" w:rsidRPr="00FA0A63" w:rsidRDefault="00BD7852" w:rsidP="00AE5DE1">
            <w:pPr>
              <w:spacing w:line="240" w:lineRule="atLeast"/>
              <w:jc w:val="both"/>
              <w:rPr>
                <w:i/>
                <w:color w:val="0000FF"/>
                <w:sz w:val="18"/>
                <w:lang w:val="nl-BE"/>
              </w:rPr>
            </w:pPr>
            <w:r>
              <w:rPr>
                <w:rFonts w:ascii="Arial" w:hAnsi="Arial"/>
                <w:i/>
                <w:color w:val="0000FF"/>
                <w:sz w:val="18"/>
              </w:rPr>
              <w:t>"A.R. 22.7.1988" (en vigueur 1.8.1988)</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7408" w:type="dxa"/>
            <w:gridSpan w:val="7"/>
          </w:tcPr>
          <w:p w:rsidR="001B23DD" w:rsidRPr="00FA0A63" w:rsidRDefault="00BD7852">
            <w:pPr>
              <w:spacing w:line="240" w:lineRule="atLeast"/>
              <w:jc w:val="both"/>
              <w:rPr>
                <w:color w:val="0000FF"/>
              </w:rPr>
            </w:pPr>
            <w:r w:rsidRPr="00BD7852">
              <w:rPr>
                <w:rFonts w:ascii="Arial" w:hAnsi="Arial"/>
                <w:color w:val="0000FF"/>
              </w:rPr>
              <w:t>"</w:t>
            </w:r>
            <w:r w:rsidR="00AE5DE1" w:rsidRPr="00FA0A63">
              <w:rPr>
                <w:rFonts w:ascii="Arial" w:hAnsi="Arial"/>
                <w:b/>
                <w:color w:val="0000FF"/>
              </w:rPr>
              <w:t>SECTION II. Examens génétiques.</w:t>
            </w:r>
            <w:r w:rsidRPr="00BD7852">
              <w:rPr>
                <w:rFonts w:ascii="Arial" w:hAnsi="Arial"/>
                <w:color w:val="0000FF"/>
              </w:rPr>
              <w:t>"</w:t>
            </w:r>
          </w:p>
        </w:tc>
        <w:tc>
          <w:tcPr>
            <w:tcW w:w="283" w:type="dxa"/>
            <w:vAlign w:val="bottom"/>
          </w:tcPr>
          <w:p w:rsidR="001B23DD" w:rsidRPr="00FA0A63" w:rsidRDefault="001B23DD">
            <w:pPr>
              <w:spacing w:line="240" w:lineRule="atLeast"/>
              <w:jc w:val="right"/>
              <w:rPr>
                <w:color w:val="0000FF"/>
              </w:rPr>
            </w:pPr>
          </w:p>
        </w:tc>
      </w:tr>
      <w:tr w:rsidR="00BD7852" w:rsidRPr="00FA0A63" w:rsidTr="001B23DD">
        <w:tblPrEx>
          <w:tblCellMar>
            <w:top w:w="0" w:type="dxa"/>
            <w:bottom w:w="0" w:type="dxa"/>
          </w:tblCellMar>
        </w:tblPrEx>
        <w:trPr>
          <w:cantSplit/>
        </w:trPr>
        <w:tc>
          <w:tcPr>
            <w:tcW w:w="289" w:type="dxa"/>
          </w:tcPr>
          <w:p w:rsidR="00BD7852" w:rsidRPr="00FA0A63" w:rsidRDefault="00BD7852">
            <w:pPr>
              <w:spacing w:line="240" w:lineRule="atLeast"/>
              <w:rPr>
                <w:color w:val="0000FF"/>
                <w:lang w:val="nl-BE"/>
              </w:rPr>
            </w:pPr>
          </w:p>
        </w:tc>
        <w:tc>
          <w:tcPr>
            <w:tcW w:w="862" w:type="dxa"/>
          </w:tcPr>
          <w:p w:rsidR="00BD7852" w:rsidRPr="00FA0A63" w:rsidRDefault="00BD7852">
            <w:pPr>
              <w:spacing w:line="240" w:lineRule="atLeast"/>
              <w:rPr>
                <w:color w:val="0000FF"/>
                <w:lang w:val="nl-BE"/>
              </w:rPr>
            </w:pPr>
          </w:p>
        </w:tc>
        <w:tc>
          <w:tcPr>
            <w:tcW w:w="862" w:type="dxa"/>
          </w:tcPr>
          <w:p w:rsidR="00BD7852" w:rsidRPr="00FA0A63" w:rsidRDefault="00BD7852">
            <w:pPr>
              <w:spacing w:line="240" w:lineRule="atLeast"/>
              <w:rPr>
                <w:color w:val="0000FF"/>
                <w:lang w:val="nl-BE"/>
              </w:rPr>
            </w:pPr>
          </w:p>
        </w:tc>
        <w:tc>
          <w:tcPr>
            <w:tcW w:w="7408" w:type="dxa"/>
            <w:gridSpan w:val="7"/>
          </w:tcPr>
          <w:p w:rsidR="00BD7852" w:rsidRPr="00FA0A63" w:rsidRDefault="00BD7852">
            <w:pPr>
              <w:spacing w:line="240" w:lineRule="atLeast"/>
              <w:jc w:val="both"/>
              <w:rPr>
                <w:rFonts w:ascii="Arial" w:hAnsi="Arial"/>
                <w:b/>
                <w:color w:val="0000FF"/>
              </w:rPr>
            </w:pPr>
          </w:p>
        </w:tc>
        <w:tc>
          <w:tcPr>
            <w:tcW w:w="283" w:type="dxa"/>
            <w:vAlign w:val="bottom"/>
          </w:tcPr>
          <w:p w:rsidR="00BD7852" w:rsidRPr="00FA0A63" w:rsidRDefault="00BD7852">
            <w:pPr>
              <w:spacing w:line="240" w:lineRule="atLeast"/>
              <w:jc w:val="right"/>
              <w:rPr>
                <w:color w:val="0000FF"/>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7408" w:type="dxa"/>
            <w:gridSpan w:val="7"/>
          </w:tcPr>
          <w:p w:rsidR="001B23DD" w:rsidRPr="00FA0A63" w:rsidRDefault="00BD7852">
            <w:pPr>
              <w:spacing w:line="240" w:lineRule="atLeast"/>
              <w:jc w:val="both"/>
              <w:rPr>
                <w:rFonts w:ascii="Arial" w:hAnsi="Arial"/>
                <w:color w:val="0000FF"/>
              </w:rPr>
            </w:pPr>
            <w:r w:rsidRPr="00FA0A63">
              <w:rPr>
                <w:rFonts w:ascii="Arial" w:hAnsi="Arial"/>
                <w:i/>
                <w:color w:val="0000FF"/>
                <w:sz w:val="18"/>
                <w:lang w:val="nl-BE"/>
              </w:rPr>
              <w:t>"A.R. 10.11.2012" (en vigueur 1.1.2013)</w:t>
            </w:r>
          </w:p>
        </w:tc>
        <w:tc>
          <w:tcPr>
            <w:tcW w:w="283" w:type="dxa"/>
            <w:vAlign w:val="bottom"/>
          </w:tcPr>
          <w:p w:rsidR="001B23DD" w:rsidRPr="00FA0A63" w:rsidRDefault="001B23DD">
            <w:pPr>
              <w:spacing w:line="240" w:lineRule="atLeast"/>
              <w:jc w:val="right"/>
              <w:rPr>
                <w:color w:val="0000FF"/>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862" w:type="dxa"/>
          </w:tcPr>
          <w:p w:rsidR="001B23DD" w:rsidRPr="00FA0A63" w:rsidRDefault="001B23DD">
            <w:pPr>
              <w:spacing w:line="240" w:lineRule="atLeast"/>
              <w:rPr>
                <w:color w:val="0000FF"/>
              </w:rPr>
            </w:pPr>
          </w:p>
        </w:tc>
        <w:tc>
          <w:tcPr>
            <w:tcW w:w="7408" w:type="dxa"/>
            <w:gridSpan w:val="7"/>
          </w:tcPr>
          <w:p w:rsidR="001B23DD" w:rsidRPr="00FA0A63" w:rsidRDefault="00BD7852" w:rsidP="001B7CCF">
            <w:pPr>
              <w:spacing w:line="240" w:lineRule="atLeast"/>
              <w:jc w:val="both"/>
              <w:rPr>
                <w:color w:val="0000FF"/>
                <w:lang w:val="fr-BE"/>
              </w:rPr>
            </w:pPr>
            <w:r w:rsidRPr="00BD7852">
              <w:rPr>
                <w:rFonts w:ascii="Arial" w:hAnsi="Arial"/>
                <w:color w:val="0000FF"/>
              </w:rPr>
              <w:t>"</w:t>
            </w:r>
            <w:r w:rsidR="00AE5DE1" w:rsidRPr="00FA0A63">
              <w:rPr>
                <w:rFonts w:ascii="Arial" w:hAnsi="Arial" w:cs="Arial"/>
                <w:b/>
                <w:color w:val="0000FF"/>
                <w:lang w:val="fr-BE" w:eastAsia="nl-BE"/>
              </w:rPr>
              <w:t>Art. 33. § 1</w:t>
            </w:r>
            <w:r w:rsidR="00AE5DE1" w:rsidRPr="00FA0A63">
              <w:rPr>
                <w:rFonts w:ascii="Arial" w:hAnsi="Arial" w:cs="Arial"/>
                <w:b/>
                <w:color w:val="0000FF"/>
                <w:vertAlign w:val="superscript"/>
                <w:lang w:val="fr-BE" w:eastAsia="nl-BE"/>
              </w:rPr>
              <w:t>er</w:t>
            </w:r>
            <w:r w:rsidR="00AE5DE1" w:rsidRPr="00FA0A63">
              <w:rPr>
                <w:rFonts w:ascii="Arial" w:hAnsi="Arial" w:cs="Arial"/>
                <w:b/>
                <w:color w:val="0000FF"/>
                <w:lang w:val="fr-BE" w:eastAsia="nl-BE"/>
              </w:rPr>
              <w:t>.</w:t>
            </w:r>
            <w:r w:rsidR="00AE5DE1" w:rsidRPr="00FA0A63">
              <w:rPr>
                <w:rFonts w:ascii="Arial" w:hAnsi="Arial" w:cs="Arial"/>
                <w:color w:val="0000FF"/>
                <w:lang w:val="fr-BE" w:eastAsia="nl-BE"/>
              </w:rPr>
              <w:t xml:space="preserve"> Sont considérés comme prestations qui requièrent la qualification de médecin visé au § 2 :</w:t>
            </w: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vAlign w:val="bottom"/>
          </w:tcPr>
          <w:p w:rsidR="001B23DD" w:rsidRPr="00FA0A63" w:rsidRDefault="00AE5DE1" w:rsidP="001B23DD">
            <w:pPr>
              <w:ind w:firstLine="9"/>
              <w:rPr>
                <w:color w:val="0000FF"/>
                <w:lang w:val="nl-BE"/>
              </w:rPr>
            </w:pPr>
            <w:r w:rsidRPr="00FA0A63">
              <w:rPr>
                <w:rFonts w:ascii="Arial" w:hAnsi="Arial" w:cs="Arial"/>
                <w:color w:val="0000FF"/>
                <w:lang w:val="fr-BE" w:eastAsia="nl-BE"/>
              </w:rPr>
              <w:t xml:space="preserve">1. </w:t>
            </w:r>
            <w:r w:rsidRPr="00FA0A63">
              <w:rPr>
                <w:rFonts w:ascii="Arial" w:hAnsi="Arial" w:cs="Arial"/>
                <w:color w:val="0000FF"/>
                <w:lang w:val="nl-BE" w:eastAsia="nl-BE"/>
              </w:rPr>
              <w:t>ANALYSES CYTOGENETIQUES</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7408" w:type="dxa"/>
            <w:gridSpan w:val="7"/>
          </w:tcPr>
          <w:p w:rsidR="001B23DD" w:rsidRPr="00FA0A63" w:rsidRDefault="001B23DD" w:rsidP="001B7CCF">
            <w:pPr>
              <w:ind w:firstLine="280"/>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565014</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565025</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Caryotype avec bandes pour le diagnostic d'une affection constitutionnelle, quel que soit le nombre de colorations ou de bandes</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289</w:t>
            </w:r>
          </w:p>
        </w:tc>
        <w:tc>
          <w:tcPr>
            <w:tcW w:w="283" w:type="dxa"/>
            <w:vAlign w:val="bottom"/>
          </w:tcPr>
          <w:p w:rsidR="001B23DD" w:rsidRPr="00FA0A63" w:rsidRDefault="001B23DD">
            <w:pPr>
              <w:spacing w:line="240" w:lineRule="atLeast"/>
              <w:jc w:val="right"/>
              <w:rPr>
                <w:color w:val="0000FF"/>
                <w:lang w:val="nl-BE"/>
              </w:rPr>
            </w:pPr>
          </w:p>
        </w:tc>
      </w:tr>
      <w:tr w:rsidR="00AE5DE1" w:rsidRPr="00FA0A63" w:rsidTr="001B23DD">
        <w:tblPrEx>
          <w:tblCellMar>
            <w:top w:w="0" w:type="dxa"/>
            <w:bottom w:w="0" w:type="dxa"/>
          </w:tblCellMar>
        </w:tblPrEx>
        <w:trPr>
          <w:cantSplit/>
        </w:trPr>
        <w:tc>
          <w:tcPr>
            <w:tcW w:w="289" w:type="dxa"/>
          </w:tcPr>
          <w:p w:rsidR="00AE5DE1" w:rsidRPr="00FA0A63" w:rsidRDefault="00AE5DE1">
            <w:pPr>
              <w:spacing w:line="240" w:lineRule="atLeast"/>
              <w:rPr>
                <w:color w:val="0000FF"/>
                <w:lang w:val="nl-BE"/>
              </w:rPr>
            </w:pPr>
          </w:p>
        </w:tc>
        <w:tc>
          <w:tcPr>
            <w:tcW w:w="862" w:type="dxa"/>
          </w:tcPr>
          <w:p w:rsidR="00AE5DE1" w:rsidRPr="00FA0A63" w:rsidRDefault="00AE5DE1">
            <w:pPr>
              <w:spacing w:line="240" w:lineRule="atLeast"/>
              <w:rPr>
                <w:rFonts w:ascii="Arial" w:hAnsi="Arial" w:cs="Arial"/>
                <w:color w:val="0000FF"/>
                <w:lang w:val="nl-BE" w:eastAsia="nl-BE"/>
              </w:rPr>
            </w:pPr>
          </w:p>
        </w:tc>
        <w:tc>
          <w:tcPr>
            <w:tcW w:w="862" w:type="dxa"/>
          </w:tcPr>
          <w:p w:rsidR="00AE5DE1" w:rsidRPr="00FA0A63" w:rsidRDefault="00AE5DE1">
            <w:pPr>
              <w:spacing w:line="240" w:lineRule="atLeast"/>
              <w:rPr>
                <w:rFonts w:ascii="Arial" w:hAnsi="Arial" w:cs="Arial"/>
                <w:color w:val="0000FF"/>
                <w:lang w:val="nl-BE" w:eastAsia="nl-BE"/>
              </w:rPr>
            </w:pPr>
          </w:p>
        </w:tc>
        <w:tc>
          <w:tcPr>
            <w:tcW w:w="6132" w:type="dxa"/>
            <w:gridSpan w:val="3"/>
          </w:tcPr>
          <w:p w:rsidR="00AE5DE1" w:rsidRPr="00FA0A63" w:rsidRDefault="00AE5DE1" w:rsidP="001B7CCF">
            <w:pPr>
              <w:spacing w:line="240" w:lineRule="atLeast"/>
              <w:jc w:val="both"/>
              <w:rPr>
                <w:rFonts w:ascii="Arial" w:hAnsi="Arial" w:cs="Arial"/>
                <w:color w:val="0000FF"/>
                <w:lang w:val="fr-BE" w:eastAsia="nl-BE"/>
              </w:rPr>
            </w:pPr>
            <w:r w:rsidRPr="00FA0A63">
              <w:rPr>
                <w:rFonts w:ascii="Arial" w:hAnsi="Arial" w:cs="Arial"/>
                <w:color w:val="0000FF"/>
                <w:lang w:val="fr-BE" w:eastAsia="nl-BE"/>
              </w:rPr>
              <w:t>(Règle diagnostique 1)</w:t>
            </w:r>
          </w:p>
        </w:tc>
        <w:tc>
          <w:tcPr>
            <w:tcW w:w="425" w:type="dxa"/>
            <w:gridSpan w:val="2"/>
            <w:vAlign w:val="bottom"/>
          </w:tcPr>
          <w:p w:rsidR="00AE5DE1" w:rsidRPr="00FA0A63" w:rsidRDefault="00AE5DE1">
            <w:pPr>
              <w:spacing w:line="240" w:lineRule="atLeast"/>
              <w:jc w:val="right"/>
              <w:rPr>
                <w:rFonts w:ascii="Arial" w:hAnsi="Arial" w:cs="Arial"/>
                <w:color w:val="0000FF"/>
                <w:lang w:val="nl-BE" w:eastAsia="nl-BE"/>
              </w:rPr>
            </w:pPr>
          </w:p>
        </w:tc>
        <w:tc>
          <w:tcPr>
            <w:tcW w:w="851" w:type="dxa"/>
            <w:gridSpan w:val="2"/>
            <w:vAlign w:val="bottom"/>
          </w:tcPr>
          <w:p w:rsidR="00AE5DE1" w:rsidRPr="00FA0A63" w:rsidRDefault="00AE5DE1">
            <w:pPr>
              <w:spacing w:line="240" w:lineRule="atLeast"/>
              <w:jc w:val="right"/>
              <w:rPr>
                <w:rFonts w:ascii="Arial" w:hAnsi="Arial" w:cs="Arial"/>
                <w:color w:val="0000FF"/>
                <w:lang w:val="nl-BE" w:eastAsia="nl-BE"/>
              </w:rPr>
            </w:pPr>
          </w:p>
        </w:tc>
        <w:tc>
          <w:tcPr>
            <w:tcW w:w="283" w:type="dxa"/>
            <w:vAlign w:val="bottom"/>
          </w:tcPr>
          <w:p w:rsidR="00AE5DE1" w:rsidRPr="00FA0A63" w:rsidRDefault="00AE5DE1">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color w:val="0000FF"/>
                <w:lang w:val="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AE5DE1" w:rsidRPr="00FA0A63" w:rsidTr="001B23DD">
        <w:tblPrEx>
          <w:tblCellMar>
            <w:top w:w="0" w:type="dxa"/>
            <w:bottom w:w="0" w:type="dxa"/>
          </w:tblCellMar>
        </w:tblPrEx>
        <w:trPr>
          <w:cantSplit/>
        </w:trPr>
        <w:tc>
          <w:tcPr>
            <w:tcW w:w="289" w:type="dxa"/>
          </w:tcPr>
          <w:p w:rsidR="00AE5DE1" w:rsidRPr="00FA0A63" w:rsidRDefault="00AE5DE1">
            <w:pPr>
              <w:spacing w:line="240" w:lineRule="atLeast"/>
              <w:rPr>
                <w:color w:val="0000FF"/>
                <w:lang w:val="nl-BE"/>
              </w:rPr>
            </w:pPr>
          </w:p>
        </w:tc>
        <w:tc>
          <w:tcPr>
            <w:tcW w:w="862" w:type="dxa"/>
          </w:tcPr>
          <w:p w:rsidR="00AE5DE1" w:rsidRPr="00FA0A63" w:rsidRDefault="00AE5DE1">
            <w:pPr>
              <w:spacing w:line="240" w:lineRule="atLeast"/>
              <w:rPr>
                <w:rFonts w:ascii="Arial" w:hAnsi="Arial"/>
                <w:color w:val="0000FF"/>
                <w:lang w:val="nl-BE"/>
              </w:rPr>
            </w:pPr>
            <w:r w:rsidRPr="00FA0A63">
              <w:rPr>
                <w:rFonts w:ascii="Arial" w:hAnsi="Arial" w:cs="Arial"/>
                <w:color w:val="0000FF"/>
                <w:lang w:val="nl-BE" w:eastAsia="nl-BE"/>
              </w:rPr>
              <w:t>565036</w:t>
            </w:r>
          </w:p>
        </w:tc>
        <w:tc>
          <w:tcPr>
            <w:tcW w:w="862" w:type="dxa"/>
          </w:tcPr>
          <w:p w:rsidR="00AE5DE1" w:rsidRPr="00FA0A63" w:rsidRDefault="00AE5DE1">
            <w:pPr>
              <w:spacing w:line="240" w:lineRule="atLeast"/>
              <w:rPr>
                <w:rFonts w:ascii="Arial" w:hAnsi="Arial"/>
                <w:color w:val="0000FF"/>
                <w:lang w:val="nl-BE"/>
              </w:rPr>
            </w:pPr>
            <w:r w:rsidRPr="00FA0A63">
              <w:rPr>
                <w:rFonts w:ascii="Arial" w:hAnsi="Arial" w:cs="Arial"/>
                <w:color w:val="0000FF"/>
                <w:lang w:val="nl-BE" w:eastAsia="nl-BE"/>
              </w:rPr>
              <w:t>565040</w:t>
            </w:r>
          </w:p>
        </w:tc>
        <w:tc>
          <w:tcPr>
            <w:tcW w:w="6132" w:type="dxa"/>
            <w:gridSpan w:val="3"/>
          </w:tcPr>
          <w:p w:rsidR="00AE5DE1" w:rsidRPr="00FA0A63" w:rsidRDefault="00AE5DE1" w:rsidP="00866D95">
            <w:pPr>
              <w:jc w:val="both"/>
              <w:rPr>
                <w:color w:val="0000FF"/>
                <w:lang w:val="fr-BE"/>
              </w:rPr>
            </w:pPr>
            <w:r w:rsidRPr="00FA0A63">
              <w:rPr>
                <w:rFonts w:ascii="Arial" w:hAnsi="Arial" w:cs="Arial"/>
                <w:color w:val="0000FF"/>
                <w:lang w:val="fr-BE" w:eastAsia="nl-BE"/>
              </w:rPr>
              <w:t xml:space="preserve">Examen de cytogénétique moléculaire simple (telle que FISH) pour le diagnostic d'une affection constitutionnelle </w:t>
            </w:r>
          </w:p>
        </w:tc>
        <w:tc>
          <w:tcPr>
            <w:tcW w:w="425" w:type="dxa"/>
            <w:gridSpan w:val="2"/>
            <w:vAlign w:val="bottom"/>
          </w:tcPr>
          <w:p w:rsidR="00AE5DE1" w:rsidRPr="00FA0A63" w:rsidRDefault="00AE5DE1">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AE5DE1" w:rsidRPr="00FA0A63" w:rsidRDefault="00AE5DE1">
            <w:pPr>
              <w:spacing w:line="240" w:lineRule="atLeast"/>
              <w:jc w:val="right"/>
              <w:rPr>
                <w:rFonts w:ascii="Arial" w:hAnsi="Arial"/>
                <w:color w:val="0000FF"/>
                <w:lang w:val="nl-BE"/>
              </w:rPr>
            </w:pPr>
            <w:r w:rsidRPr="00FA0A63">
              <w:rPr>
                <w:rFonts w:ascii="Arial" w:hAnsi="Arial" w:cs="Arial"/>
                <w:color w:val="0000FF"/>
                <w:lang w:val="nl-BE" w:eastAsia="nl-BE"/>
              </w:rPr>
              <w:t>180</w:t>
            </w:r>
          </w:p>
        </w:tc>
        <w:tc>
          <w:tcPr>
            <w:tcW w:w="283" w:type="dxa"/>
            <w:vAlign w:val="bottom"/>
          </w:tcPr>
          <w:p w:rsidR="00AE5DE1" w:rsidRPr="00FA0A63" w:rsidRDefault="00AE5DE1">
            <w:pPr>
              <w:spacing w:line="240" w:lineRule="atLeast"/>
              <w:jc w:val="right"/>
              <w:rPr>
                <w:color w:val="0000FF"/>
                <w:lang w:val="nl-BE"/>
              </w:rPr>
            </w:pPr>
          </w:p>
        </w:tc>
      </w:tr>
      <w:tr w:rsidR="00AE5DE1" w:rsidRPr="00FA0A63" w:rsidTr="001B23DD">
        <w:tblPrEx>
          <w:tblCellMar>
            <w:top w:w="0" w:type="dxa"/>
            <w:bottom w:w="0" w:type="dxa"/>
          </w:tblCellMar>
        </w:tblPrEx>
        <w:trPr>
          <w:cantSplit/>
        </w:trPr>
        <w:tc>
          <w:tcPr>
            <w:tcW w:w="289" w:type="dxa"/>
          </w:tcPr>
          <w:p w:rsidR="00AE5DE1" w:rsidRPr="00FA0A63" w:rsidRDefault="00AE5DE1">
            <w:pPr>
              <w:spacing w:line="240" w:lineRule="atLeast"/>
              <w:rPr>
                <w:color w:val="0000FF"/>
                <w:lang w:val="nl-BE"/>
              </w:rPr>
            </w:pPr>
          </w:p>
        </w:tc>
        <w:tc>
          <w:tcPr>
            <w:tcW w:w="862" w:type="dxa"/>
          </w:tcPr>
          <w:p w:rsidR="00AE5DE1" w:rsidRPr="00FA0A63" w:rsidRDefault="00AE5DE1">
            <w:pPr>
              <w:spacing w:line="240" w:lineRule="atLeast"/>
              <w:rPr>
                <w:color w:val="0000FF"/>
                <w:lang w:val="nl-BE"/>
              </w:rPr>
            </w:pPr>
          </w:p>
        </w:tc>
        <w:tc>
          <w:tcPr>
            <w:tcW w:w="862" w:type="dxa"/>
          </w:tcPr>
          <w:p w:rsidR="00AE5DE1" w:rsidRPr="00FA0A63" w:rsidRDefault="00AE5DE1">
            <w:pPr>
              <w:spacing w:line="240" w:lineRule="atLeast"/>
              <w:rPr>
                <w:color w:val="0000FF"/>
                <w:lang w:val="nl-BE"/>
              </w:rPr>
            </w:pPr>
          </w:p>
        </w:tc>
        <w:tc>
          <w:tcPr>
            <w:tcW w:w="6132" w:type="dxa"/>
            <w:gridSpan w:val="3"/>
          </w:tcPr>
          <w:p w:rsidR="00AE5DE1" w:rsidRPr="00FA0A63" w:rsidRDefault="00AE5DE1">
            <w:pPr>
              <w:rPr>
                <w:color w:val="0000FF"/>
                <w:lang w:val="fr-BE"/>
              </w:rPr>
            </w:pPr>
            <w:r w:rsidRPr="00FA0A63">
              <w:rPr>
                <w:rFonts w:ascii="Arial" w:hAnsi="Arial" w:cs="Arial"/>
                <w:color w:val="0000FF"/>
                <w:lang w:val="fr-BE" w:eastAsia="nl-BE"/>
              </w:rPr>
              <w:t xml:space="preserve"> (Règle diagnostique 1) </w:t>
            </w:r>
          </w:p>
        </w:tc>
        <w:tc>
          <w:tcPr>
            <w:tcW w:w="425" w:type="dxa"/>
            <w:gridSpan w:val="2"/>
            <w:vAlign w:val="bottom"/>
          </w:tcPr>
          <w:p w:rsidR="00AE5DE1" w:rsidRPr="00FA0A63" w:rsidRDefault="00AE5DE1">
            <w:pPr>
              <w:spacing w:line="240" w:lineRule="atLeast"/>
              <w:jc w:val="right"/>
              <w:rPr>
                <w:color w:val="0000FF"/>
                <w:lang w:val="fr-BE"/>
              </w:rPr>
            </w:pPr>
          </w:p>
        </w:tc>
        <w:tc>
          <w:tcPr>
            <w:tcW w:w="851" w:type="dxa"/>
            <w:gridSpan w:val="2"/>
            <w:vAlign w:val="bottom"/>
          </w:tcPr>
          <w:p w:rsidR="00AE5DE1" w:rsidRPr="00FA0A63" w:rsidRDefault="00AE5DE1">
            <w:pPr>
              <w:spacing w:line="240" w:lineRule="atLeast"/>
              <w:jc w:val="right"/>
              <w:rPr>
                <w:color w:val="0000FF"/>
                <w:lang w:val="fr-BE"/>
              </w:rPr>
            </w:pPr>
          </w:p>
        </w:tc>
        <w:tc>
          <w:tcPr>
            <w:tcW w:w="283" w:type="dxa"/>
            <w:vAlign w:val="bottom"/>
          </w:tcPr>
          <w:p w:rsidR="00AE5DE1" w:rsidRPr="00FA0A63" w:rsidRDefault="00AE5DE1">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FA0A63" w:rsidRDefault="001B23DD">
            <w:pPr>
              <w:spacing w:line="240" w:lineRule="atLeast"/>
              <w:jc w:val="both"/>
              <w:rPr>
                <w:rFonts w:ascii="Arial" w:hAnsi="Arial"/>
                <w:color w:val="0000FF"/>
                <w:lang w:val="fr-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AE5DE1" w:rsidRPr="00FA0A63" w:rsidTr="001B23DD">
        <w:tblPrEx>
          <w:tblCellMar>
            <w:top w:w="0" w:type="dxa"/>
            <w:bottom w:w="0" w:type="dxa"/>
          </w:tblCellMar>
        </w:tblPrEx>
        <w:trPr>
          <w:cantSplit/>
        </w:trPr>
        <w:tc>
          <w:tcPr>
            <w:tcW w:w="289" w:type="dxa"/>
          </w:tcPr>
          <w:p w:rsidR="00AE5DE1" w:rsidRPr="00FA0A63" w:rsidRDefault="00AE5DE1">
            <w:pPr>
              <w:spacing w:line="240" w:lineRule="atLeast"/>
              <w:rPr>
                <w:color w:val="0000FF"/>
                <w:lang w:val="fr-BE"/>
              </w:rPr>
            </w:pPr>
          </w:p>
        </w:tc>
        <w:tc>
          <w:tcPr>
            <w:tcW w:w="862" w:type="dxa"/>
          </w:tcPr>
          <w:p w:rsidR="00AE5DE1" w:rsidRPr="00FA0A63" w:rsidRDefault="00AE5DE1" w:rsidP="001B7CCF">
            <w:pPr>
              <w:spacing w:line="240" w:lineRule="atLeast"/>
              <w:rPr>
                <w:color w:val="0000FF"/>
                <w:lang w:val="nl-BE"/>
              </w:rPr>
            </w:pPr>
            <w:r w:rsidRPr="00FA0A63">
              <w:rPr>
                <w:rFonts w:ascii="Arial" w:hAnsi="Arial" w:cs="Arial"/>
                <w:color w:val="0000FF"/>
                <w:lang w:val="nl-BE" w:eastAsia="nl-BE"/>
              </w:rPr>
              <w:t>565051</w:t>
            </w:r>
          </w:p>
        </w:tc>
        <w:tc>
          <w:tcPr>
            <w:tcW w:w="862" w:type="dxa"/>
          </w:tcPr>
          <w:p w:rsidR="00AE5DE1" w:rsidRPr="00FA0A63" w:rsidRDefault="00AE5DE1">
            <w:pPr>
              <w:spacing w:line="240" w:lineRule="atLeast"/>
              <w:rPr>
                <w:color w:val="0000FF"/>
                <w:lang w:val="nl-BE"/>
              </w:rPr>
            </w:pPr>
            <w:r w:rsidRPr="00FA0A63">
              <w:rPr>
                <w:rFonts w:ascii="Arial" w:hAnsi="Arial" w:cs="Arial"/>
                <w:color w:val="0000FF"/>
                <w:lang w:val="nl-BE" w:eastAsia="nl-BE"/>
              </w:rPr>
              <w:t>565062</w:t>
            </w:r>
          </w:p>
        </w:tc>
        <w:tc>
          <w:tcPr>
            <w:tcW w:w="6132" w:type="dxa"/>
            <w:gridSpan w:val="3"/>
          </w:tcPr>
          <w:p w:rsidR="00AE5DE1" w:rsidRPr="00FA0A63" w:rsidRDefault="00AE5DE1" w:rsidP="00B14620">
            <w:pPr>
              <w:jc w:val="both"/>
              <w:rPr>
                <w:color w:val="0000FF"/>
                <w:lang w:val="fr-BE"/>
              </w:rPr>
            </w:pPr>
            <w:r w:rsidRPr="00FA0A63">
              <w:rPr>
                <w:rFonts w:ascii="Arial" w:hAnsi="Arial" w:cs="Arial"/>
                <w:color w:val="0000FF"/>
                <w:lang w:val="fr-BE" w:eastAsia="nl-BE"/>
              </w:rPr>
              <w:t xml:space="preserve">Examen de cytogénétique moléculaire complexe (avec analyse sub-microscopique, pangénomique) pour le diagnostic d'une affection constitutionnelle </w:t>
            </w:r>
          </w:p>
        </w:tc>
        <w:tc>
          <w:tcPr>
            <w:tcW w:w="425" w:type="dxa"/>
            <w:gridSpan w:val="2"/>
            <w:vAlign w:val="bottom"/>
          </w:tcPr>
          <w:p w:rsidR="00AE5DE1" w:rsidRPr="00FA0A63" w:rsidRDefault="00AE5DE1">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AE5DE1" w:rsidRPr="00FA0A63" w:rsidRDefault="00AE5DE1">
            <w:pPr>
              <w:spacing w:line="240" w:lineRule="atLeast"/>
              <w:jc w:val="right"/>
              <w:rPr>
                <w:color w:val="0000FF"/>
                <w:lang w:val="nl-BE"/>
              </w:rPr>
            </w:pPr>
            <w:r w:rsidRPr="00FA0A63">
              <w:rPr>
                <w:rFonts w:ascii="Arial" w:hAnsi="Arial" w:cs="Arial"/>
                <w:color w:val="0000FF"/>
                <w:lang w:val="nl-BE" w:eastAsia="nl-BE"/>
              </w:rPr>
              <w:t>578</w:t>
            </w:r>
          </w:p>
        </w:tc>
        <w:tc>
          <w:tcPr>
            <w:tcW w:w="283" w:type="dxa"/>
            <w:vAlign w:val="bottom"/>
          </w:tcPr>
          <w:p w:rsidR="00AE5DE1" w:rsidRPr="00FA0A63" w:rsidRDefault="00AE5DE1">
            <w:pPr>
              <w:spacing w:line="240" w:lineRule="atLeast"/>
              <w:jc w:val="right"/>
              <w:rPr>
                <w:color w:val="0000FF"/>
                <w:lang w:val="nl-BE"/>
              </w:rPr>
            </w:pPr>
          </w:p>
        </w:tc>
      </w:tr>
      <w:tr w:rsidR="00AE5DE1" w:rsidRPr="00FA0A63" w:rsidTr="001B23DD">
        <w:tblPrEx>
          <w:tblCellMar>
            <w:top w:w="0" w:type="dxa"/>
            <w:bottom w:w="0" w:type="dxa"/>
          </w:tblCellMar>
        </w:tblPrEx>
        <w:trPr>
          <w:cantSplit/>
        </w:trPr>
        <w:tc>
          <w:tcPr>
            <w:tcW w:w="289" w:type="dxa"/>
          </w:tcPr>
          <w:p w:rsidR="00AE5DE1" w:rsidRPr="00FA0A63" w:rsidRDefault="00AE5DE1">
            <w:pPr>
              <w:spacing w:line="240" w:lineRule="atLeast"/>
              <w:rPr>
                <w:color w:val="0000FF"/>
                <w:lang w:val="nl-BE"/>
              </w:rPr>
            </w:pPr>
          </w:p>
        </w:tc>
        <w:tc>
          <w:tcPr>
            <w:tcW w:w="862" w:type="dxa"/>
          </w:tcPr>
          <w:p w:rsidR="00AE5DE1" w:rsidRPr="00FA0A63" w:rsidRDefault="00AE5DE1">
            <w:pPr>
              <w:spacing w:line="240" w:lineRule="atLeast"/>
              <w:rPr>
                <w:rFonts w:ascii="Arial" w:hAnsi="Arial"/>
                <w:color w:val="0000FF"/>
                <w:lang w:val="nl-BE"/>
              </w:rPr>
            </w:pPr>
          </w:p>
        </w:tc>
        <w:tc>
          <w:tcPr>
            <w:tcW w:w="862" w:type="dxa"/>
          </w:tcPr>
          <w:p w:rsidR="00AE5DE1" w:rsidRPr="00FA0A63" w:rsidRDefault="00AE5DE1">
            <w:pPr>
              <w:spacing w:line="240" w:lineRule="atLeast"/>
              <w:rPr>
                <w:rFonts w:ascii="Arial" w:hAnsi="Arial"/>
                <w:color w:val="0000FF"/>
                <w:lang w:val="nl-BE"/>
              </w:rPr>
            </w:pPr>
          </w:p>
        </w:tc>
        <w:tc>
          <w:tcPr>
            <w:tcW w:w="6132" w:type="dxa"/>
            <w:gridSpan w:val="3"/>
          </w:tcPr>
          <w:p w:rsidR="00AE5DE1" w:rsidRPr="00FA0A63" w:rsidRDefault="00AE5DE1">
            <w:pPr>
              <w:rPr>
                <w:color w:val="0000FF"/>
                <w:lang w:val="fr-BE"/>
              </w:rPr>
            </w:pPr>
            <w:r w:rsidRPr="00FA0A63">
              <w:rPr>
                <w:rFonts w:ascii="Arial" w:hAnsi="Arial" w:cs="Arial"/>
                <w:color w:val="0000FF"/>
                <w:lang w:val="fr-BE" w:eastAsia="nl-BE"/>
              </w:rPr>
              <w:t xml:space="preserve">(Règle diagnostique 1) </w:t>
            </w:r>
          </w:p>
        </w:tc>
        <w:tc>
          <w:tcPr>
            <w:tcW w:w="425" w:type="dxa"/>
            <w:gridSpan w:val="2"/>
            <w:vAlign w:val="bottom"/>
          </w:tcPr>
          <w:p w:rsidR="00AE5DE1" w:rsidRPr="00FA0A63" w:rsidRDefault="00AE5DE1">
            <w:pPr>
              <w:spacing w:line="240" w:lineRule="atLeast"/>
              <w:jc w:val="right"/>
              <w:rPr>
                <w:rFonts w:ascii="Arial" w:hAnsi="Arial"/>
                <w:color w:val="0000FF"/>
                <w:lang w:val="fr-BE"/>
              </w:rPr>
            </w:pPr>
          </w:p>
        </w:tc>
        <w:tc>
          <w:tcPr>
            <w:tcW w:w="851" w:type="dxa"/>
            <w:gridSpan w:val="2"/>
            <w:vAlign w:val="bottom"/>
          </w:tcPr>
          <w:p w:rsidR="00AE5DE1" w:rsidRPr="00FA0A63" w:rsidRDefault="00AE5DE1">
            <w:pPr>
              <w:spacing w:line="240" w:lineRule="atLeast"/>
              <w:jc w:val="right"/>
              <w:rPr>
                <w:rFonts w:ascii="Arial" w:hAnsi="Arial"/>
                <w:color w:val="0000FF"/>
                <w:lang w:val="fr-BE"/>
              </w:rPr>
            </w:pPr>
          </w:p>
        </w:tc>
        <w:tc>
          <w:tcPr>
            <w:tcW w:w="283" w:type="dxa"/>
            <w:vAlign w:val="bottom"/>
          </w:tcPr>
          <w:p w:rsidR="00AE5DE1" w:rsidRPr="00FA0A63" w:rsidRDefault="00AE5DE1">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6132" w:type="dxa"/>
            <w:gridSpan w:val="3"/>
          </w:tcPr>
          <w:p w:rsidR="001B23DD" w:rsidRPr="00FA0A63" w:rsidRDefault="001B23DD">
            <w:pPr>
              <w:spacing w:line="240" w:lineRule="atLeast"/>
              <w:jc w:val="both"/>
              <w:rPr>
                <w:color w:val="0000FF"/>
                <w:lang w:val="fr-BE"/>
              </w:rPr>
            </w:pPr>
          </w:p>
        </w:tc>
        <w:tc>
          <w:tcPr>
            <w:tcW w:w="425" w:type="dxa"/>
            <w:gridSpan w:val="2"/>
            <w:vAlign w:val="bottom"/>
          </w:tcPr>
          <w:p w:rsidR="001B23DD" w:rsidRPr="00FA0A63" w:rsidRDefault="001B23DD">
            <w:pPr>
              <w:spacing w:line="240" w:lineRule="atLeast"/>
              <w:jc w:val="right"/>
              <w:rPr>
                <w:color w:val="0000FF"/>
                <w:lang w:val="fr-BE"/>
              </w:rPr>
            </w:pPr>
          </w:p>
        </w:tc>
        <w:tc>
          <w:tcPr>
            <w:tcW w:w="851" w:type="dxa"/>
            <w:gridSpan w:val="2"/>
            <w:vAlign w:val="bottom"/>
          </w:tcPr>
          <w:p w:rsidR="001B23DD" w:rsidRPr="00FA0A63" w:rsidRDefault="001B23DD">
            <w:pPr>
              <w:spacing w:line="240" w:lineRule="atLeast"/>
              <w:jc w:val="right"/>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rsidP="001B7CCF">
            <w:pPr>
              <w:spacing w:line="240" w:lineRule="atLeast"/>
              <w:rPr>
                <w:rFonts w:ascii="Arial" w:hAnsi="Arial"/>
                <w:color w:val="0000FF"/>
                <w:lang w:val="nl-BE"/>
              </w:rPr>
            </w:pPr>
            <w:r w:rsidRPr="00FA0A63">
              <w:rPr>
                <w:rFonts w:ascii="Arial" w:hAnsi="Arial" w:cs="Arial"/>
                <w:color w:val="0000FF"/>
                <w:lang w:val="nl-BE" w:eastAsia="nl-BE"/>
              </w:rPr>
              <w:t>565073</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565084</w:t>
            </w:r>
          </w:p>
        </w:tc>
        <w:tc>
          <w:tcPr>
            <w:tcW w:w="6132" w:type="dxa"/>
            <w:gridSpan w:val="3"/>
          </w:tcPr>
          <w:p w:rsidR="001B23DD" w:rsidRPr="00FA0A63" w:rsidRDefault="00AE5DE1" w:rsidP="00AE5DE1">
            <w:pPr>
              <w:spacing w:line="240" w:lineRule="atLeast"/>
              <w:jc w:val="both"/>
              <w:rPr>
                <w:rFonts w:ascii="Arial" w:hAnsi="Arial"/>
                <w:color w:val="0000FF"/>
                <w:lang w:val="fr-BE"/>
              </w:rPr>
            </w:pPr>
            <w:r w:rsidRPr="00FA0A63">
              <w:rPr>
                <w:rFonts w:ascii="Arial" w:hAnsi="Arial" w:cs="Arial"/>
                <w:color w:val="0000FF"/>
                <w:lang w:val="fr-BE" w:eastAsia="nl-BE"/>
              </w:rPr>
              <w:t>Caryotype avec bandes pour le diagnostic d'une affection maligne, quel que soit le nombre de colorations ou de bandes</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450</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AE5DE1">
            <w:pPr>
              <w:spacing w:line="240" w:lineRule="atLeast"/>
              <w:jc w:val="both"/>
              <w:rPr>
                <w:color w:val="0000FF"/>
                <w:lang w:val="fr-BE"/>
              </w:rPr>
            </w:pPr>
            <w:r w:rsidRPr="00FA0A63">
              <w:rPr>
                <w:rFonts w:ascii="Arial" w:hAnsi="Arial" w:cs="Arial"/>
                <w:color w:val="0000FF"/>
                <w:lang w:val="fr-BE" w:eastAsia="nl-BE"/>
              </w:rPr>
              <w:t>(Règle de cumul 1) (Règle diagnostique 3, 18, 19)</w:t>
            </w:r>
          </w:p>
        </w:tc>
        <w:tc>
          <w:tcPr>
            <w:tcW w:w="425" w:type="dxa"/>
            <w:gridSpan w:val="2"/>
            <w:vAlign w:val="bottom"/>
          </w:tcPr>
          <w:p w:rsidR="001B23DD" w:rsidRPr="00FA0A63" w:rsidRDefault="001B23DD">
            <w:pPr>
              <w:spacing w:line="240" w:lineRule="atLeast"/>
              <w:jc w:val="right"/>
              <w:rPr>
                <w:color w:val="0000FF"/>
                <w:lang w:val="fr-BE"/>
              </w:rPr>
            </w:pPr>
          </w:p>
        </w:tc>
        <w:tc>
          <w:tcPr>
            <w:tcW w:w="851" w:type="dxa"/>
            <w:gridSpan w:val="2"/>
            <w:vAlign w:val="bottom"/>
          </w:tcPr>
          <w:p w:rsidR="001B23DD" w:rsidRPr="00FA0A63" w:rsidRDefault="001B23DD">
            <w:pPr>
              <w:spacing w:line="240" w:lineRule="atLeast"/>
              <w:jc w:val="right"/>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FA0A63" w:rsidRDefault="001B23DD">
            <w:pPr>
              <w:spacing w:line="240" w:lineRule="atLeast"/>
              <w:jc w:val="both"/>
              <w:rPr>
                <w:rFonts w:ascii="Arial" w:hAnsi="Arial"/>
                <w:color w:val="0000FF"/>
                <w:lang w:val="fr-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rsidP="001B7CCF">
            <w:pPr>
              <w:spacing w:line="240" w:lineRule="atLeast"/>
              <w:rPr>
                <w:color w:val="0000FF"/>
                <w:lang w:val="nl-BE"/>
              </w:rPr>
            </w:pPr>
            <w:r w:rsidRPr="00FA0A63">
              <w:rPr>
                <w:rFonts w:ascii="Arial" w:hAnsi="Arial" w:cs="Arial"/>
                <w:color w:val="0000FF"/>
                <w:lang w:val="nl-BE" w:eastAsia="nl-BE"/>
              </w:rPr>
              <w:t>565095</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565106</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Caryotype avec bandes pour le suivi d'une affection maligne, quel que soit le nombre de colorations ou de bandes</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289</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AE5DE1">
            <w:pPr>
              <w:spacing w:line="240" w:lineRule="atLeast"/>
              <w:jc w:val="both"/>
              <w:rPr>
                <w:rFonts w:ascii="Arial" w:hAnsi="Arial"/>
                <w:color w:val="0000FF"/>
                <w:lang w:val="nl-BE"/>
              </w:rPr>
            </w:pPr>
            <w:r w:rsidRPr="00FA0A63">
              <w:rPr>
                <w:rFonts w:ascii="Arial" w:hAnsi="Arial" w:cs="Arial"/>
                <w:color w:val="0000FF"/>
                <w:lang w:val="fr-BE" w:eastAsia="nl-BE"/>
              </w:rPr>
              <w:t>(Règle diagnostique 2, 4, 19)</w:t>
            </w: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color w:val="0000FF"/>
                <w:lang w:val="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565110</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565121</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Examen de cytogénétique moléculaire simple (telle que FISH) sur des cellules cultivées pour le diagnostic d'une affection maligne</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180</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AE5DE1">
            <w:pPr>
              <w:spacing w:line="240" w:lineRule="atLeast"/>
              <w:jc w:val="both"/>
              <w:rPr>
                <w:color w:val="0000FF"/>
                <w:lang w:val="nl-BE"/>
              </w:rPr>
            </w:pPr>
            <w:r w:rsidRPr="00FA0A63">
              <w:rPr>
                <w:rFonts w:ascii="Arial" w:hAnsi="Arial" w:cs="Arial"/>
                <w:color w:val="0000FF"/>
                <w:lang w:val="fr-BE" w:eastAsia="nl-BE"/>
              </w:rPr>
              <w:t>(Règle diagnostique 3, 10,18, 19)</w:t>
            </w: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color w:val="0000FF"/>
                <w:lang w:val="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565132</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565143</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Examen de cytogénétique moléculaire simple (telle que FISH) sur des cellules cultivées pour le suivi d'une affection maligne</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180</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AE5DE1">
            <w:pPr>
              <w:spacing w:line="240" w:lineRule="atLeast"/>
              <w:jc w:val="both"/>
              <w:rPr>
                <w:color w:val="0000FF"/>
                <w:lang w:val="nl-BE"/>
              </w:rPr>
            </w:pPr>
            <w:r w:rsidRPr="00FA0A63">
              <w:rPr>
                <w:rFonts w:ascii="Arial" w:hAnsi="Arial" w:cs="Arial"/>
                <w:color w:val="0000FF"/>
                <w:lang w:val="fr-BE" w:eastAsia="nl-BE"/>
              </w:rPr>
              <w:t>(Règle diagnostique 2, 4, 10, 18, 19)</w:t>
            </w: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color w:val="0000FF"/>
                <w:lang w:val="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1B7CCF">
            <w:pPr>
              <w:spacing w:line="240" w:lineRule="atLeast"/>
              <w:rPr>
                <w:color w:val="0000FF"/>
                <w:lang w:val="nl-BE"/>
              </w:rPr>
            </w:pPr>
            <w:r w:rsidRPr="00FA0A63">
              <w:rPr>
                <w:rFonts w:ascii="Arial" w:hAnsi="Arial" w:cs="Arial"/>
                <w:color w:val="0000FF"/>
                <w:lang w:val="nl-BE" w:eastAsia="nl-BE"/>
              </w:rPr>
              <w:t>565154</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565165</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Examen de cytogénétique moléculaire complexe (avec analyse sub-microscopique, pangénomique) pour le diagnostic d'une affection maligne</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578</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AE5DE1">
            <w:pPr>
              <w:spacing w:line="240" w:lineRule="atLeast"/>
              <w:jc w:val="both"/>
              <w:rPr>
                <w:color w:val="0000FF"/>
                <w:lang w:val="fr-BE"/>
              </w:rPr>
            </w:pPr>
            <w:r w:rsidRPr="00FA0A63">
              <w:rPr>
                <w:rFonts w:ascii="Arial" w:hAnsi="Arial" w:cs="Arial"/>
                <w:color w:val="0000FF"/>
                <w:lang w:val="fr-BE" w:eastAsia="nl-BE"/>
              </w:rPr>
              <w:t>(Règle de cumul 1) (Règle diagnostique 3, 10, 18, 19)</w:t>
            </w:r>
          </w:p>
        </w:tc>
        <w:tc>
          <w:tcPr>
            <w:tcW w:w="425" w:type="dxa"/>
            <w:gridSpan w:val="2"/>
            <w:vAlign w:val="bottom"/>
          </w:tcPr>
          <w:p w:rsidR="001B23DD" w:rsidRPr="00FA0A63" w:rsidRDefault="001B23DD">
            <w:pPr>
              <w:spacing w:line="240" w:lineRule="atLeast"/>
              <w:jc w:val="right"/>
              <w:rPr>
                <w:color w:val="0000FF"/>
                <w:lang w:val="fr-BE"/>
              </w:rPr>
            </w:pPr>
          </w:p>
        </w:tc>
        <w:tc>
          <w:tcPr>
            <w:tcW w:w="851" w:type="dxa"/>
            <w:gridSpan w:val="2"/>
            <w:vAlign w:val="bottom"/>
          </w:tcPr>
          <w:p w:rsidR="001B23DD" w:rsidRPr="00FA0A63" w:rsidRDefault="001B23DD">
            <w:pPr>
              <w:spacing w:line="240" w:lineRule="atLeast"/>
              <w:jc w:val="right"/>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6132" w:type="dxa"/>
            <w:gridSpan w:val="3"/>
          </w:tcPr>
          <w:p w:rsidR="001B23DD" w:rsidRPr="00FA0A63" w:rsidRDefault="001B23DD">
            <w:pPr>
              <w:spacing w:line="240" w:lineRule="atLeast"/>
              <w:jc w:val="both"/>
              <w:rPr>
                <w:rFonts w:ascii="Arial" w:hAnsi="Arial" w:cs="Arial"/>
                <w:color w:val="0000FF"/>
                <w:lang w:val="fr-BE" w:eastAsia="nl-BE"/>
              </w:rPr>
            </w:pPr>
          </w:p>
        </w:tc>
        <w:tc>
          <w:tcPr>
            <w:tcW w:w="425" w:type="dxa"/>
            <w:gridSpan w:val="2"/>
            <w:vAlign w:val="bottom"/>
          </w:tcPr>
          <w:p w:rsidR="001B23DD" w:rsidRPr="00FA0A63" w:rsidRDefault="001B23DD">
            <w:pPr>
              <w:spacing w:line="240" w:lineRule="atLeast"/>
              <w:jc w:val="right"/>
              <w:rPr>
                <w:color w:val="0000FF"/>
                <w:lang w:val="fr-BE"/>
              </w:rPr>
            </w:pPr>
          </w:p>
        </w:tc>
        <w:tc>
          <w:tcPr>
            <w:tcW w:w="851" w:type="dxa"/>
            <w:gridSpan w:val="2"/>
            <w:vAlign w:val="bottom"/>
          </w:tcPr>
          <w:p w:rsidR="001B23DD" w:rsidRPr="00FA0A63" w:rsidRDefault="001B23DD">
            <w:pPr>
              <w:spacing w:line="240" w:lineRule="atLeast"/>
              <w:jc w:val="right"/>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fr-BE"/>
              </w:rPr>
            </w:pPr>
          </w:p>
        </w:tc>
        <w:tc>
          <w:tcPr>
            <w:tcW w:w="862" w:type="dxa"/>
          </w:tcPr>
          <w:p w:rsidR="001B23DD" w:rsidRPr="00FA0A63" w:rsidRDefault="001B23DD" w:rsidP="00574DAC">
            <w:pPr>
              <w:spacing w:line="240" w:lineRule="atLeast"/>
              <w:rPr>
                <w:color w:val="0000FF"/>
                <w:lang w:val="fr-BE"/>
              </w:rPr>
            </w:pPr>
          </w:p>
        </w:tc>
        <w:tc>
          <w:tcPr>
            <w:tcW w:w="862" w:type="dxa"/>
          </w:tcPr>
          <w:p w:rsidR="001B23DD" w:rsidRPr="00FA0A63" w:rsidRDefault="001B23DD" w:rsidP="00574DAC">
            <w:pPr>
              <w:spacing w:line="240" w:lineRule="atLeast"/>
              <w:rPr>
                <w:color w:val="0000FF"/>
                <w:lang w:val="fr-BE"/>
              </w:rPr>
            </w:pPr>
          </w:p>
        </w:tc>
        <w:tc>
          <w:tcPr>
            <w:tcW w:w="6132" w:type="dxa"/>
            <w:gridSpan w:val="3"/>
            <w:vAlign w:val="bottom"/>
          </w:tcPr>
          <w:p w:rsidR="001B23DD" w:rsidRPr="00FA0A63" w:rsidRDefault="00AE5DE1" w:rsidP="001B23DD">
            <w:pPr>
              <w:rPr>
                <w:color w:val="0000FF"/>
                <w:lang w:val="nl-BE"/>
              </w:rPr>
            </w:pPr>
            <w:r w:rsidRPr="00FA0A63">
              <w:rPr>
                <w:rFonts w:ascii="Arial" w:hAnsi="Arial" w:cs="Arial"/>
                <w:color w:val="0000FF"/>
                <w:lang w:val="nl-BE" w:eastAsia="nl-BE"/>
              </w:rPr>
              <w:t>2. ANALYSES PRENATALES</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565176</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565180</w:t>
            </w:r>
          </w:p>
        </w:tc>
        <w:tc>
          <w:tcPr>
            <w:tcW w:w="6132" w:type="dxa"/>
            <w:gridSpan w:val="3"/>
          </w:tcPr>
          <w:p w:rsidR="001B23DD" w:rsidRPr="00FA0A63" w:rsidRDefault="00AE5DE1" w:rsidP="00554697">
            <w:pPr>
              <w:spacing w:line="240" w:lineRule="atLeast"/>
              <w:jc w:val="both"/>
              <w:rPr>
                <w:rFonts w:ascii="Arial" w:hAnsi="Arial" w:cs="Arial"/>
                <w:color w:val="0000FF"/>
                <w:lang w:val="fr-BE" w:eastAsia="nl-BE"/>
              </w:rPr>
            </w:pPr>
            <w:r w:rsidRPr="00FA0A63">
              <w:rPr>
                <w:rFonts w:ascii="Arial" w:hAnsi="Arial" w:cs="Arial"/>
                <w:color w:val="0000FF"/>
                <w:lang w:val="fr-BE" w:eastAsia="nl-BE"/>
              </w:rPr>
              <w:t>Combinaison d'analyses génétiques, incluant un caryotype (moléculaire), exécutées en vue de la détection d'une anomalie cytogénétique, sur un prélèvement d'origine f</w:t>
            </w:r>
            <w:r w:rsidR="00554697">
              <w:rPr>
                <w:rFonts w:ascii="Arial" w:hAnsi="Arial" w:cs="Arial"/>
                <w:color w:val="0000FF"/>
                <w:lang w:val="fr-BE" w:eastAsia="nl-BE"/>
              </w:rPr>
              <w:t>oe</w:t>
            </w:r>
            <w:r w:rsidRPr="00FA0A63">
              <w:rPr>
                <w:rFonts w:ascii="Arial" w:hAnsi="Arial" w:cs="Arial"/>
                <w:color w:val="0000FF"/>
                <w:lang w:val="fr-BE" w:eastAsia="nl-BE"/>
              </w:rPr>
              <w:t>tale, pour l'ensemble des analyses</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456</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AE5DE1">
            <w:pPr>
              <w:spacing w:line="240" w:lineRule="atLeast"/>
              <w:jc w:val="both"/>
              <w:rPr>
                <w:rFonts w:ascii="Arial" w:hAnsi="Arial" w:cs="Arial"/>
                <w:color w:val="0000FF"/>
                <w:lang w:val="nl-BE" w:eastAsia="nl-BE"/>
              </w:rPr>
            </w:pPr>
            <w:r w:rsidRPr="00FA0A63">
              <w:rPr>
                <w:rFonts w:ascii="Arial" w:hAnsi="Arial" w:cs="Arial"/>
                <w:color w:val="0000FF"/>
                <w:lang w:val="fr-BE" w:eastAsia="nl-BE"/>
              </w:rPr>
              <w:t>(Règle diagnostique 5, 10, 20)</w:t>
            </w: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1B23DD">
            <w:pPr>
              <w:spacing w:line="240" w:lineRule="atLeast"/>
              <w:rPr>
                <w:color w:val="0000FF"/>
                <w:lang w:val="nl-BE"/>
              </w:rPr>
            </w:pPr>
            <w:r w:rsidRPr="00FA0A63">
              <w:rPr>
                <w:rFonts w:ascii="Arial" w:hAnsi="Arial" w:cs="Arial"/>
                <w:color w:val="0000FF"/>
                <w:lang w:val="nl-BE" w:eastAsia="nl-BE"/>
              </w:rPr>
              <w:t>565191</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565202</w:t>
            </w:r>
          </w:p>
        </w:tc>
        <w:tc>
          <w:tcPr>
            <w:tcW w:w="6132" w:type="dxa"/>
            <w:gridSpan w:val="3"/>
          </w:tcPr>
          <w:p w:rsidR="001B23DD" w:rsidRPr="00FA0A63" w:rsidRDefault="00AE5DE1" w:rsidP="00554697">
            <w:pPr>
              <w:spacing w:line="240" w:lineRule="atLeast"/>
              <w:jc w:val="both"/>
              <w:rPr>
                <w:rFonts w:ascii="Arial" w:hAnsi="Arial" w:cs="Arial"/>
                <w:color w:val="0000FF"/>
                <w:lang w:val="fr-BE" w:eastAsia="nl-BE"/>
              </w:rPr>
            </w:pPr>
            <w:r w:rsidRPr="00FA0A63">
              <w:rPr>
                <w:rFonts w:ascii="Arial" w:hAnsi="Arial" w:cs="Arial"/>
                <w:color w:val="0000FF"/>
                <w:lang w:val="fr-BE" w:eastAsia="nl-BE"/>
              </w:rPr>
              <w:t>Test génétique moléculaire exécuté en vue d'un diagnostic prénatal en cas d'antécédents familiaux et/ou de pathologie f</w:t>
            </w:r>
            <w:r w:rsidR="004E0F5C">
              <w:rPr>
                <w:rFonts w:ascii="Arial" w:hAnsi="Arial" w:cs="Arial"/>
                <w:color w:val="0000FF"/>
                <w:lang w:val="fr-BE" w:eastAsia="nl-BE"/>
              </w:rPr>
              <w:t>œ</w:t>
            </w:r>
            <w:r w:rsidRPr="00FA0A63">
              <w:rPr>
                <w:rFonts w:ascii="Arial" w:hAnsi="Arial" w:cs="Arial"/>
                <w:color w:val="0000FF"/>
                <w:lang w:val="fr-BE" w:eastAsia="nl-BE"/>
              </w:rPr>
              <w:t>tale, sur un prélèvement d'origine f</w:t>
            </w:r>
            <w:r w:rsidR="00554697">
              <w:rPr>
                <w:rFonts w:ascii="Arial" w:hAnsi="Arial" w:cs="Arial"/>
                <w:color w:val="0000FF"/>
                <w:lang w:val="fr-BE" w:eastAsia="nl-BE"/>
              </w:rPr>
              <w:t>oe</w:t>
            </w:r>
            <w:r w:rsidRPr="00FA0A63">
              <w:rPr>
                <w:rFonts w:ascii="Arial" w:hAnsi="Arial" w:cs="Arial"/>
                <w:color w:val="0000FF"/>
                <w:lang w:val="fr-BE" w:eastAsia="nl-BE"/>
              </w:rPr>
              <w:t>tale, pour l'ensemble des analyses</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456</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AE5DE1" w:rsidP="00574DAC">
            <w:pPr>
              <w:spacing w:line="240" w:lineRule="atLeast"/>
              <w:jc w:val="both"/>
              <w:rPr>
                <w:color w:val="0000FF"/>
                <w:lang w:val="nl-BE"/>
              </w:rPr>
            </w:pPr>
            <w:r w:rsidRPr="00FA0A63">
              <w:rPr>
                <w:rFonts w:ascii="Arial" w:hAnsi="Arial" w:cs="Arial"/>
                <w:color w:val="0000FF"/>
                <w:lang w:val="fr-BE" w:eastAsia="nl-BE"/>
              </w:rPr>
              <w:t>(Règle diagnostique 5, 10, 20)</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565213</w:t>
            </w: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565224</w:t>
            </w:r>
          </w:p>
        </w:tc>
        <w:tc>
          <w:tcPr>
            <w:tcW w:w="6132" w:type="dxa"/>
            <w:gridSpan w:val="3"/>
          </w:tcPr>
          <w:p w:rsidR="001B23DD" w:rsidRPr="00FA0A63" w:rsidRDefault="00AE5DE1" w:rsidP="00AE5DE1">
            <w:pPr>
              <w:spacing w:line="240" w:lineRule="atLeast"/>
              <w:jc w:val="both"/>
              <w:rPr>
                <w:color w:val="0000FF"/>
                <w:lang w:val="fr-BE"/>
              </w:rPr>
            </w:pPr>
            <w:r w:rsidRPr="00FA0A63">
              <w:rPr>
                <w:rFonts w:ascii="Arial" w:hAnsi="Arial" w:cs="Arial"/>
                <w:color w:val="0000FF"/>
                <w:lang w:val="fr-BE" w:eastAsia="nl-BE"/>
              </w:rPr>
              <w:t>Analyse cytogénétique moléculaire en vue de la préparation d'un diagnostic génétique préimplantatoire</w:t>
            </w:r>
          </w:p>
        </w:tc>
        <w:tc>
          <w:tcPr>
            <w:tcW w:w="425"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180</w:t>
            </w: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AE5DE1"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15)</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1B23DD">
            <w:pPr>
              <w:spacing w:line="240" w:lineRule="atLeast"/>
              <w:jc w:val="both"/>
              <w:rPr>
                <w:color w:val="0000FF"/>
                <w:lang w:val="nl-BE"/>
              </w:rPr>
            </w:pP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565235</w:t>
            </w:r>
          </w:p>
        </w:tc>
        <w:tc>
          <w:tcPr>
            <w:tcW w:w="862" w:type="dxa"/>
          </w:tcPr>
          <w:p w:rsidR="001B23DD" w:rsidRPr="00FA0A63" w:rsidRDefault="001B23DD">
            <w:pPr>
              <w:spacing w:line="240" w:lineRule="atLeast"/>
              <w:rPr>
                <w:color w:val="0000FF"/>
                <w:lang w:val="nl-BE"/>
              </w:rPr>
            </w:pPr>
            <w:r w:rsidRPr="00FA0A63">
              <w:rPr>
                <w:rFonts w:ascii="Arial" w:hAnsi="Arial" w:cs="Arial"/>
                <w:color w:val="0000FF"/>
                <w:lang w:val="nl-BE" w:eastAsia="nl-BE"/>
              </w:rPr>
              <w:t>565246</w:t>
            </w:r>
          </w:p>
        </w:tc>
        <w:tc>
          <w:tcPr>
            <w:tcW w:w="6132" w:type="dxa"/>
            <w:gridSpan w:val="3"/>
          </w:tcPr>
          <w:p w:rsidR="001B23DD" w:rsidRPr="00FA0A63" w:rsidRDefault="00284243" w:rsidP="00284243">
            <w:pPr>
              <w:spacing w:line="240" w:lineRule="atLeast"/>
              <w:jc w:val="both"/>
              <w:rPr>
                <w:color w:val="0000FF"/>
                <w:lang w:val="fr-BE"/>
              </w:rPr>
            </w:pPr>
            <w:r w:rsidRPr="00FA0A63">
              <w:rPr>
                <w:rFonts w:ascii="Arial" w:hAnsi="Arial" w:cs="Arial"/>
                <w:color w:val="0000FF"/>
                <w:lang w:val="fr-BE" w:eastAsia="nl-BE"/>
              </w:rPr>
              <w:t>Analyse moléculaire en vue de la préparation d'un diagnostic génétique préimplantatoire</w:t>
            </w:r>
          </w:p>
        </w:tc>
        <w:tc>
          <w:tcPr>
            <w:tcW w:w="425"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color w:val="0000FF"/>
                <w:lang w:val="nl-BE"/>
              </w:rPr>
            </w:pPr>
            <w:r w:rsidRPr="00FA0A63">
              <w:rPr>
                <w:rFonts w:ascii="Arial" w:hAnsi="Arial" w:cs="Arial"/>
                <w:color w:val="0000FF"/>
                <w:lang w:val="nl-BE" w:eastAsia="nl-BE"/>
              </w:rPr>
              <w:t>2000</w:t>
            </w: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6132" w:type="dxa"/>
            <w:gridSpan w:val="3"/>
          </w:tcPr>
          <w:p w:rsidR="001B23DD" w:rsidRPr="00FA0A63" w:rsidRDefault="00284243">
            <w:pPr>
              <w:spacing w:line="240" w:lineRule="atLeast"/>
              <w:jc w:val="both"/>
              <w:rPr>
                <w:color w:val="0000FF"/>
                <w:lang w:val="nl-BE"/>
              </w:rPr>
            </w:pPr>
            <w:r w:rsidRPr="00FA0A63">
              <w:rPr>
                <w:rFonts w:ascii="Arial" w:hAnsi="Arial" w:cs="Arial"/>
                <w:color w:val="0000FF"/>
                <w:lang w:val="fr-BE" w:eastAsia="nl-BE"/>
              </w:rPr>
              <w:t>(Règle diagnostique 16)</w:t>
            </w:r>
          </w:p>
        </w:tc>
        <w:tc>
          <w:tcPr>
            <w:tcW w:w="425" w:type="dxa"/>
            <w:gridSpan w:val="2"/>
            <w:vAlign w:val="bottom"/>
          </w:tcPr>
          <w:p w:rsidR="001B23DD" w:rsidRPr="00FA0A63" w:rsidRDefault="001B23DD">
            <w:pPr>
              <w:spacing w:line="240" w:lineRule="atLeast"/>
              <w:jc w:val="right"/>
              <w:rPr>
                <w:color w:val="0000FF"/>
                <w:lang w:val="nl-BE"/>
              </w:rPr>
            </w:pPr>
          </w:p>
        </w:tc>
        <w:tc>
          <w:tcPr>
            <w:tcW w:w="851" w:type="dxa"/>
            <w:gridSpan w:val="2"/>
            <w:vAlign w:val="bottom"/>
          </w:tcPr>
          <w:p w:rsidR="001B23DD" w:rsidRPr="00FA0A63" w:rsidRDefault="001B23DD">
            <w:pPr>
              <w:spacing w:line="240" w:lineRule="atLeast"/>
              <w:jc w:val="right"/>
              <w:rPr>
                <w:color w:val="0000FF"/>
                <w:lang w:val="nl-BE"/>
              </w:rPr>
            </w:pPr>
          </w:p>
        </w:tc>
        <w:tc>
          <w:tcPr>
            <w:tcW w:w="283" w:type="dxa"/>
            <w:vAlign w:val="bottom"/>
          </w:tcPr>
          <w:p w:rsidR="001B23DD" w:rsidRPr="00FA0A63" w:rsidRDefault="001B23D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565250</w:t>
            </w: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565261</w:t>
            </w:r>
          </w:p>
        </w:tc>
        <w:tc>
          <w:tcPr>
            <w:tcW w:w="6132" w:type="dxa"/>
            <w:gridSpan w:val="3"/>
          </w:tcPr>
          <w:p w:rsidR="001B23DD" w:rsidRPr="00FA0A63" w:rsidRDefault="00284243" w:rsidP="00284243">
            <w:pPr>
              <w:spacing w:line="240" w:lineRule="atLeast"/>
              <w:jc w:val="both"/>
              <w:rPr>
                <w:color w:val="0000FF"/>
                <w:lang w:val="fr-BE"/>
              </w:rPr>
            </w:pPr>
            <w:r w:rsidRPr="00FA0A63">
              <w:rPr>
                <w:rFonts w:ascii="Arial" w:hAnsi="Arial" w:cs="Arial"/>
                <w:color w:val="0000FF"/>
                <w:lang w:val="fr-BE" w:eastAsia="nl-BE"/>
              </w:rPr>
              <w:t>Analyse cytogénétique moléculaire sur des cellules embryonnaires en vue d'un diagnostic génétique préimplantatoire</w:t>
            </w:r>
          </w:p>
        </w:tc>
        <w:tc>
          <w:tcPr>
            <w:tcW w:w="425"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1500</w:t>
            </w: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284243" w:rsidP="00574DAC">
            <w:pPr>
              <w:spacing w:line="240" w:lineRule="atLeast"/>
              <w:jc w:val="both"/>
              <w:rPr>
                <w:color w:val="0000FF"/>
                <w:lang w:val="nl-BE"/>
              </w:rPr>
            </w:pPr>
            <w:r w:rsidRPr="00FA0A63">
              <w:rPr>
                <w:rFonts w:ascii="Arial" w:hAnsi="Arial" w:cs="Arial"/>
                <w:color w:val="0000FF"/>
                <w:lang w:val="fr-BE" w:eastAsia="nl-BE"/>
              </w:rPr>
              <w:t>(Règle diagnostique 17)</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565272</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565283</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sur des cellules embryonnaires en vue d'un diagnostic génétique préimplantatoire</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1500</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284243" w:rsidP="00574DAC">
            <w:pPr>
              <w:spacing w:line="240" w:lineRule="atLeast"/>
              <w:jc w:val="both"/>
              <w:rPr>
                <w:color w:val="0000FF"/>
                <w:lang w:val="nl-BE"/>
              </w:rPr>
            </w:pPr>
            <w:r w:rsidRPr="00FA0A63">
              <w:rPr>
                <w:rFonts w:ascii="Arial" w:hAnsi="Arial" w:cs="Arial"/>
                <w:color w:val="0000FF"/>
                <w:lang w:val="fr-BE" w:eastAsia="nl-BE"/>
              </w:rPr>
              <w:t>(Règle diagnostique 17)</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vAlign w:val="bottom"/>
          </w:tcPr>
          <w:p w:rsidR="001B23DD" w:rsidRPr="00FA0A63" w:rsidRDefault="00284243" w:rsidP="001B23DD">
            <w:pPr>
              <w:spacing w:line="240" w:lineRule="atLeast"/>
              <w:rPr>
                <w:color w:val="0000FF"/>
                <w:lang w:val="nl-BE"/>
              </w:rPr>
            </w:pPr>
            <w:r w:rsidRPr="00FA0A63">
              <w:rPr>
                <w:rFonts w:ascii="Arial" w:hAnsi="Arial" w:cs="Arial"/>
                <w:color w:val="0000FF"/>
                <w:lang w:val="nl-BE" w:eastAsia="nl-BE"/>
              </w:rPr>
              <w:t>3. CULTURE</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1B23DD" w:rsidP="00574DAC">
            <w:pPr>
              <w:spacing w:line="240" w:lineRule="atLeast"/>
              <w:jc w:val="both"/>
              <w:rPr>
                <w:color w:val="0000FF"/>
                <w:lang w:val="nl-BE"/>
              </w:rPr>
            </w:pP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588674</w:t>
            </w:r>
          </w:p>
        </w:tc>
        <w:tc>
          <w:tcPr>
            <w:tcW w:w="862" w:type="dxa"/>
          </w:tcPr>
          <w:p w:rsidR="001B23DD" w:rsidRPr="00FA0A63" w:rsidRDefault="001B23DD" w:rsidP="00574DAC">
            <w:pPr>
              <w:spacing w:line="240" w:lineRule="atLeast"/>
              <w:rPr>
                <w:color w:val="0000FF"/>
                <w:lang w:val="nl-BE"/>
              </w:rPr>
            </w:pPr>
            <w:r w:rsidRPr="00FA0A63">
              <w:rPr>
                <w:rFonts w:ascii="Arial" w:hAnsi="Arial" w:cs="Arial"/>
                <w:color w:val="0000FF"/>
                <w:lang w:val="nl-BE" w:eastAsia="nl-BE"/>
              </w:rPr>
              <w:t>588685</w:t>
            </w:r>
          </w:p>
        </w:tc>
        <w:tc>
          <w:tcPr>
            <w:tcW w:w="6132" w:type="dxa"/>
            <w:gridSpan w:val="3"/>
          </w:tcPr>
          <w:p w:rsidR="001B23DD" w:rsidRPr="00FA0A63" w:rsidRDefault="00284243" w:rsidP="00284243">
            <w:pPr>
              <w:spacing w:line="240" w:lineRule="atLeast"/>
              <w:jc w:val="both"/>
              <w:rPr>
                <w:color w:val="0000FF"/>
                <w:lang w:val="fr-BE"/>
              </w:rPr>
            </w:pPr>
            <w:r w:rsidRPr="00FA0A63">
              <w:rPr>
                <w:rFonts w:ascii="Arial" w:hAnsi="Arial" w:cs="Arial"/>
                <w:color w:val="0000FF"/>
                <w:lang w:val="fr-BE" w:eastAsia="nl-BE"/>
              </w:rPr>
              <w:t>Mise en culture de cellules amniotiques et de trophoblastes dans le cadre d'un diagnostic prénatal</w:t>
            </w:r>
          </w:p>
        </w:tc>
        <w:tc>
          <w:tcPr>
            <w:tcW w:w="425"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color w:val="0000FF"/>
                <w:lang w:val="nl-BE"/>
              </w:rPr>
            </w:pPr>
            <w:r w:rsidRPr="00FA0A63">
              <w:rPr>
                <w:rFonts w:ascii="Arial" w:hAnsi="Arial" w:cs="Arial"/>
                <w:color w:val="0000FF"/>
                <w:lang w:val="nl-BE" w:eastAsia="nl-BE"/>
              </w:rPr>
              <w:t>114</w:t>
            </w: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color w:val="0000FF"/>
                <w:lang w:val="nl-BE"/>
              </w:rPr>
            </w:pPr>
          </w:p>
        </w:tc>
        <w:tc>
          <w:tcPr>
            <w:tcW w:w="6132" w:type="dxa"/>
            <w:gridSpan w:val="3"/>
          </w:tcPr>
          <w:p w:rsidR="001B23DD" w:rsidRPr="00FA0A63" w:rsidRDefault="00284243" w:rsidP="00574DAC">
            <w:pPr>
              <w:spacing w:line="240" w:lineRule="atLeast"/>
              <w:jc w:val="both"/>
              <w:rPr>
                <w:color w:val="0000FF"/>
                <w:lang w:val="nl-BE"/>
              </w:rPr>
            </w:pPr>
            <w:r w:rsidRPr="00FA0A63">
              <w:rPr>
                <w:rFonts w:ascii="Arial" w:hAnsi="Arial" w:cs="Arial"/>
                <w:color w:val="0000FF"/>
                <w:lang w:val="fr-BE" w:eastAsia="nl-BE"/>
              </w:rPr>
              <w:t>(Règle diagnostic 20)</w:t>
            </w:r>
          </w:p>
        </w:tc>
        <w:tc>
          <w:tcPr>
            <w:tcW w:w="425" w:type="dxa"/>
            <w:gridSpan w:val="2"/>
            <w:vAlign w:val="bottom"/>
          </w:tcPr>
          <w:p w:rsidR="001B23DD" w:rsidRPr="00FA0A63" w:rsidRDefault="001B23DD" w:rsidP="00574DAC">
            <w:pPr>
              <w:spacing w:line="240" w:lineRule="atLeast"/>
              <w:jc w:val="right"/>
              <w:rPr>
                <w:color w:val="0000FF"/>
                <w:lang w:val="nl-BE"/>
              </w:rPr>
            </w:pPr>
          </w:p>
        </w:tc>
        <w:tc>
          <w:tcPr>
            <w:tcW w:w="851" w:type="dxa"/>
            <w:gridSpan w:val="2"/>
            <w:vAlign w:val="bottom"/>
          </w:tcPr>
          <w:p w:rsidR="001B23DD" w:rsidRPr="00FA0A63" w:rsidRDefault="001B23DD" w:rsidP="00574DAC">
            <w:pPr>
              <w:spacing w:line="240" w:lineRule="atLeast"/>
              <w:jc w:val="right"/>
              <w:rPr>
                <w:color w:val="0000FF"/>
                <w:lang w:val="nl-BE"/>
              </w:rPr>
            </w:pPr>
          </w:p>
        </w:tc>
        <w:tc>
          <w:tcPr>
            <w:tcW w:w="283" w:type="dxa"/>
            <w:vAlign w:val="bottom"/>
          </w:tcPr>
          <w:p w:rsidR="001B23DD" w:rsidRPr="00FA0A63" w:rsidRDefault="001B23DD" w:rsidP="00574DAC">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565294</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565305</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Mise en culture de fibroblastes, de lignées cellulaires tumorales ou de lymphoblastes transformés - excepté les cultures à court terme de lymphocytes périphériques ou cellules médullaires</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114</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3, 19)</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vAlign w:val="bottom"/>
          </w:tcPr>
          <w:p w:rsidR="001B23DD" w:rsidRPr="00FA0A63" w:rsidRDefault="00284243" w:rsidP="001B23DD">
            <w:pPr>
              <w:spacing w:line="240" w:lineRule="atLeast"/>
              <w:rPr>
                <w:rFonts w:ascii="Arial" w:hAnsi="Arial"/>
                <w:color w:val="0000FF"/>
                <w:lang w:val="nl-BE"/>
              </w:rPr>
            </w:pPr>
            <w:r w:rsidRPr="00FA0A63">
              <w:rPr>
                <w:rFonts w:ascii="Arial" w:hAnsi="Arial" w:cs="Arial"/>
                <w:color w:val="0000FF"/>
                <w:lang w:val="nl-BE" w:eastAsia="nl-BE"/>
              </w:rPr>
              <w:t>4. ANALYSES MOLECULAIRES</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565316</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565320</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pour la recherche des mutations fréquentes du gène HFE,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76</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7, 10)</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565331</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565342</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simple pour la recherche d'affections constitutionnelles, incluant l'extraction de l'ADN, maximum trois mutations par gène analysé</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76</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10, 11,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565353</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565364</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pour la recherche d'anomalies fréquentes dans le gène CFTR,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152</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8, 10,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565375</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565386</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pour la recherche d'anomalies dans le gène FMR-1,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152</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9,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565390</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565401</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pour la recherche d'affections constitutionnelles ou établissement d'un profil génétique individuel à des fins de conseil génétique et/ou à des fins diagnostiques,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152</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10, 11,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p w:rsidR="001B23DD" w:rsidRPr="00FA0A63" w:rsidRDefault="001B23DD" w:rsidP="00574DAC">
            <w:pPr>
              <w:spacing w:line="240" w:lineRule="atLeast"/>
              <w:rPr>
                <w:color w:val="0000FF"/>
                <w:lang w:val="nl-BE"/>
              </w:rPr>
            </w:pPr>
          </w:p>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565412</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565423</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Examen génétique prédictif d'une mutation familiale dans le cadre d'une affection neurodégénérativeou autre apparentée,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152</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12)</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565434</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565445</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Examen génétique prédictif d'une mutation familiale dans le cadre de cancer ou d'un syndrome cancéreux familial, incluant l'extraction de l'ADN</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152</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12)</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565456</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565460</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complexe pour la recherche d'une affection constitutionnelle (niveau 1)</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350</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10,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565471</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565482</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complexe pour la recherche d'une affection constitutionnelle (niveau 2)</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547</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10,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565493</w:t>
            </w:r>
          </w:p>
        </w:tc>
        <w:tc>
          <w:tcPr>
            <w:tcW w:w="862" w:type="dxa"/>
          </w:tcPr>
          <w:p w:rsidR="001B23DD" w:rsidRPr="00FA0A63" w:rsidRDefault="001B23DD" w:rsidP="00574DAC">
            <w:pPr>
              <w:spacing w:line="240" w:lineRule="atLeast"/>
              <w:rPr>
                <w:rFonts w:ascii="Arial" w:hAnsi="Arial"/>
                <w:color w:val="0000FF"/>
                <w:lang w:val="nl-BE"/>
              </w:rPr>
            </w:pPr>
            <w:r w:rsidRPr="00FA0A63">
              <w:rPr>
                <w:rFonts w:ascii="Arial" w:hAnsi="Arial" w:cs="Arial"/>
                <w:color w:val="0000FF"/>
                <w:lang w:val="nl-BE" w:eastAsia="nl-BE"/>
              </w:rPr>
              <w:t>565504</w:t>
            </w:r>
          </w:p>
        </w:tc>
        <w:tc>
          <w:tcPr>
            <w:tcW w:w="6132" w:type="dxa"/>
            <w:gridSpan w:val="3"/>
          </w:tcPr>
          <w:p w:rsidR="001B23DD" w:rsidRPr="00FA0A63" w:rsidRDefault="00284243" w:rsidP="00F6741F">
            <w:pPr>
              <w:spacing w:line="240" w:lineRule="atLeast"/>
              <w:jc w:val="both"/>
              <w:rPr>
                <w:rFonts w:ascii="Arial" w:hAnsi="Arial"/>
                <w:color w:val="0000FF"/>
                <w:lang w:val="fr-BE"/>
              </w:rPr>
            </w:pPr>
            <w:r w:rsidRPr="00FA0A63">
              <w:rPr>
                <w:rFonts w:ascii="Arial" w:hAnsi="Arial" w:cs="Arial"/>
                <w:color w:val="0000FF"/>
                <w:lang w:val="fr-BE" w:eastAsia="nl-BE"/>
              </w:rPr>
              <w:t>Analyse moléculaire complexe pour la recherche d'une affection constitutionnelle (niveau 3)</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r w:rsidRPr="00FA0A63">
              <w:rPr>
                <w:rFonts w:ascii="Arial" w:hAnsi="Arial" w:cs="Arial"/>
                <w:color w:val="0000FF"/>
                <w:lang w:val="nl-BE" w:eastAsia="nl-BE"/>
              </w:rPr>
              <w:t>1350</w:t>
            </w: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284243" w:rsidP="00574DAC">
            <w:pPr>
              <w:spacing w:line="240" w:lineRule="atLeast"/>
              <w:jc w:val="both"/>
              <w:rPr>
                <w:rFonts w:ascii="Arial" w:hAnsi="Arial"/>
                <w:color w:val="0000FF"/>
                <w:lang w:val="nl-BE"/>
              </w:rPr>
            </w:pPr>
            <w:r w:rsidRPr="00FA0A63">
              <w:rPr>
                <w:rFonts w:ascii="Arial" w:hAnsi="Arial" w:cs="Arial"/>
                <w:color w:val="0000FF"/>
                <w:lang w:val="fr-BE" w:eastAsia="nl-BE"/>
              </w:rPr>
              <w:t>(Règle diagnostique 6, 10, 18)</w:t>
            </w: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rsidP="00574DAC">
            <w:pPr>
              <w:spacing w:line="240" w:lineRule="atLeast"/>
              <w:rPr>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862" w:type="dxa"/>
          </w:tcPr>
          <w:p w:rsidR="001B23DD" w:rsidRPr="00FA0A63" w:rsidRDefault="001B23DD" w:rsidP="00574DAC">
            <w:pPr>
              <w:spacing w:line="240" w:lineRule="atLeast"/>
              <w:rPr>
                <w:rFonts w:ascii="Arial" w:hAnsi="Arial"/>
                <w:color w:val="0000FF"/>
                <w:lang w:val="nl-BE"/>
              </w:rPr>
            </w:pPr>
          </w:p>
        </w:tc>
        <w:tc>
          <w:tcPr>
            <w:tcW w:w="6132" w:type="dxa"/>
            <w:gridSpan w:val="3"/>
          </w:tcPr>
          <w:p w:rsidR="001B23DD" w:rsidRPr="00FA0A63" w:rsidRDefault="001B23DD" w:rsidP="00574DAC">
            <w:pPr>
              <w:spacing w:line="240" w:lineRule="atLeast"/>
              <w:jc w:val="both"/>
              <w:rPr>
                <w:rFonts w:ascii="Arial" w:hAnsi="Arial"/>
                <w:color w:val="0000FF"/>
                <w:lang w:val="nl-BE"/>
              </w:rPr>
            </w:pPr>
          </w:p>
        </w:tc>
        <w:tc>
          <w:tcPr>
            <w:tcW w:w="425"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851" w:type="dxa"/>
            <w:gridSpan w:val="2"/>
            <w:vAlign w:val="bottom"/>
          </w:tcPr>
          <w:p w:rsidR="001B23DD" w:rsidRPr="00FA0A63" w:rsidRDefault="001B23DD" w:rsidP="00574DAC">
            <w:pPr>
              <w:spacing w:line="240" w:lineRule="atLeast"/>
              <w:jc w:val="right"/>
              <w:rPr>
                <w:rFonts w:ascii="Arial" w:hAnsi="Arial"/>
                <w:color w:val="0000FF"/>
                <w:lang w:val="nl-BE"/>
              </w:rPr>
            </w:pPr>
          </w:p>
        </w:tc>
        <w:tc>
          <w:tcPr>
            <w:tcW w:w="283" w:type="dxa"/>
            <w:vAlign w:val="bottom"/>
          </w:tcPr>
          <w:p w:rsidR="001B23DD" w:rsidRPr="00FA0A63" w:rsidRDefault="001B23DD" w:rsidP="00574DAC">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565515</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565526</w:t>
            </w:r>
          </w:p>
        </w:tc>
        <w:tc>
          <w:tcPr>
            <w:tcW w:w="6132" w:type="dxa"/>
            <w:gridSpan w:val="3"/>
          </w:tcPr>
          <w:p w:rsidR="001B23DD" w:rsidRPr="00FA0A63" w:rsidRDefault="00284243" w:rsidP="00284243">
            <w:pPr>
              <w:spacing w:line="240" w:lineRule="atLeast"/>
              <w:jc w:val="both"/>
              <w:rPr>
                <w:rFonts w:ascii="Arial" w:hAnsi="Arial"/>
                <w:color w:val="0000FF"/>
                <w:lang w:val="fr-BE"/>
              </w:rPr>
            </w:pPr>
            <w:r w:rsidRPr="00FA0A63">
              <w:rPr>
                <w:rFonts w:ascii="Arial" w:hAnsi="Arial" w:cs="Arial"/>
                <w:color w:val="0000FF"/>
                <w:lang w:val="fr-BE" w:eastAsia="nl-BE"/>
              </w:rPr>
              <w:t>Analyse moléculaire complexe pour la recherche de mutations dans le cadre de cancer ou de syndrome cancéreux familial (niveau 1)</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350</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284243">
            <w:pPr>
              <w:spacing w:line="240" w:lineRule="atLeast"/>
              <w:jc w:val="both"/>
              <w:rPr>
                <w:rFonts w:ascii="Arial" w:hAnsi="Arial" w:cs="Arial"/>
                <w:color w:val="0000FF"/>
                <w:lang w:val="nl-BE" w:eastAsia="nl-BE"/>
              </w:rPr>
            </w:pPr>
            <w:r w:rsidRPr="00FA0A63">
              <w:rPr>
                <w:rFonts w:ascii="Arial" w:hAnsi="Arial" w:cs="Arial"/>
                <w:color w:val="0000FF"/>
                <w:lang w:val="fr-BE" w:eastAsia="nl-BE"/>
              </w:rPr>
              <w:t>(Règle diagnostique 10, 18)</w:t>
            </w: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olor w:val="0000FF"/>
                <w:lang w:val="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olor w:val="0000FF"/>
                <w:lang w:val="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565530</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565541</w:t>
            </w:r>
          </w:p>
        </w:tc>
        <w:tc>
          <w:tcPr>
            <w:tcW w:w="6132" w:type="dxa"/>
            <w:gridSpan w:val="3"/>
          </w:tcPr>
          <w:p w:rsidR="001B23DD" w:rsidRPr="00FA0A63" w:rsidRDefault="00284243" w:rsidP="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Analyse moléculaire complexe pour la recherche de mutations dans le cadre de cancer ou de syndrome cancéreux familial (niveau 2)</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547</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284243">
            <w:pPr>
              <w:spacing w:line="240" w:lineRule="atLeast"/>
              <w:jc w:val="both"/>
              <w:rPr>
                <w:rFonts w:ascii="Arial" w:hAnsi="Arial" w:cs="Arial"/>
                <w:color w:val="0000FF"/>
                <w:lang w:val="nl-BE" w:eastAsia="nl-BE"/>
              </w:rPr>
            </w:pPr>
            <w:r w:rsidRPr="00FA0A63">
              <w:rPr>
                <w:rFonts w:ascii="Arial" w:hAnsi="Arial" w:cs="Arial"/>
                <w:color w:val="0000FF"/>
                <w:lang w:val="fr-BE" w:eastAsia="nl-BE"/>
              </w:rPr>
              <w:t>(Règle diagnostique 10, 18)</w:t>
            </w: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565552</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565563</w:t>
            </w:r>
          </w:p>
        </w:tc>
        <w:tc>
          <w:tcPr>
            <w:tcW w:w="6132" w:type="dxa"/>
            <w:gridSpan w:val="3"/>
          </w:tcPr>
          <w:p w:rsidR="001B23DD" w:rsidRPr="00FA0A63" w:rsidRDefault="00284243" w:rsidP="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Analyse moléculaire complexe pour la recherche de mutations dans le cadre de cancer ou de syndrome cancéreux familial (niveau 3)</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r w:rsidRPr="00FA0A63">
              <w:rPr>
                <w:rFonts w:ascii="Arial" w:hAnsi="Arial" w:cs="Arial"/>
                <w:color w:val="0000FF"/>
                <w:lang w:val="nl-BE" w:eastAsia="nl-BE"/>
              </w:rPr>
              <w:t>1350</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284243">
            <w:pPr>
              <w:spacing w:line="240" w:lineRule="atLeast"/>
              <w:jc w:val="both"/>
              <w:rPr>
                <w:rFonts w:ascii="Arial" w:hAnsi="Arial" w:cs="Arial"/>
                <w:color w:val="0000FF"/>
                <w:lang w:val="nl-BE" w:eastAsia="nl-BE"/>
              </w:rPr>
            </w:pPr>
            <w:r w:rsidRPr="00FA0A63">
              <w:rPr>
                <w:rFonts w:ascii="Arial" w:hAnsi="Arial" w:cs="Arial"/>
                <w:color w:val="0000FF"/>
                <w:lang w:val="fr-BE" w:eastAsia="nl-BE"/>
              </w:rPr>
              <w:t>(Règle diagnostique 10, 18)</w:t>
            </w: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FA0A63" w:rsidP="00C97E2B">
            <w:pPr>
              <w:spacing w:line="240" w:lineRule="atLeast"/>
              <w:jc w:val="both"/>
              <w:rPr>
                <w:rFonts w:ascii="Arial" w:hAnsi="Arial" w:cs="Arial"/>
                <w:color w:val="0000FF"/>
                <w:lang w:val="nl-BE" w:eastAsia="nl-BE"/>
              </w:rPr>
            </w:pPr>
            <w:r w:rsidRPr="00FA0A63">
              <w:rPr>
                <w:rFonts w:ascii="Arial" w:hAnsi="Arial" w:cs="Arial"/>
                <w:color w:val="0000FF"/>
                <w:lang w:val="nl-BE" w:eastAsia="nl-BE"/>
              </w:rPr>
              <w:t>5. D</w:t>
            </w:r>
            <w:r w:rsidR="00C97E2B">
              <w:rPr>
                <w:rFonts w:ascii="Arial" w:hAnsi="Arial" w:cs="Arial"/>
                <w:color w:val="0000FF"/>
                <w:lang w:val="nl-BE" w:eastAsia="nl-BE"/>
              </w:rPr>
              <w:t>osage</w:t>
            </w: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1B23DD">
            <w:pPr>
              <w:spacing w:line="240" w:lineRule="atLeast"/>
              <w:jc w:val="both"/>
              <w:rPr>
                <w:rFonts w:ascii="Arial" w:hAnsi="Arial" w:cs="Arial"/>
                <w:color w:val="0000FF"/>
                <w:lang w:val="nl-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nl-BE"/>
              </w:rPr>
            </w:pP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588711</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588722</w:t>
            </w:r>
          </w:p>
        </w:tc>
        <w:tc>
          <w:tcPr>
            <w:tcW w:w="6132" w:type="dxa"/>
            <w:gridSpan w:val="3"/>
          </w:tcPr>
          <w:p w:rsidR="001B23DD" w:rsidRPr="00FA0A63" w:rsidRDefault="00284243" w:rsidP="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Dosage simple d'une enzyme intracellulaire ou extracellulaire, responsable d'une affection génétique : première analyse ou analyse unique</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r w:rsidRPr="00FA0A63">
              <w:rPr>
                <w:rFonts w:ascii="Arial" w:hAnsi="Arial" w:cs="Arial"/>
                <w:color w:val="0000FF"/>
                <w:lang w:val="nl-BE" w:eastAsia="nl-BE"/>
              </w:rPr>
              <w:t>115</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(Règle de cumul 2) (Règle diagnostique 10, 13, 18)</w:t>
            </w: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FA0A63" w:rsidRDefault="001B23DD">
            <w:pPr>
              <w:spacing w:line="240" w:lineRule="atLeast"/>
              <w:jc w:val="both"/>
              <w:rPr>
                <w:rFonts w:ascii="Arial" w:hAnsi="Arial" w:cs="Arial"/>
                <w:color w:val="0000FF"/>
                <w:lang w:val="fr-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565574</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565585</w:t>
            </w:r>
          </w:p>
        </w:tc>
        <w:tc>
          <w:tcPr>
            <w:tcW w:w="6132" w:type="dxa"/>
            <w:gridSpan w:val="3"/>
          </w:tcPr>
          <w:p w:rsidR="001B23DD" w:rsidRPr="00FA0A63" w:rsidRDefault="00284243" w:rsidP="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Dosage simple d'une enzyme intracellulaire ou extracellulaire, responsable d'une affection génétique : par analyse supplémentaire</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r w:rsidRPr="00FA0A63">
              <w:rPr>
                <w:rFonts w:ascii="Arial" w:hAnsi="Arial" w:cs="Arial"/>
                <w:color w:val="0000FF"/>
                <w:lang w:val="nl-BE" w:eastAsia="nl-BE"/>
              </w:rPr>
              <w:t>60</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FA0A63" w:rsidRDefault="00284243">
            <w:pPr>
              <w:spacing w:line="240" w:lineRule="atLeast"/>
              <w:jc w:val="both"/>
              <w:rPr>
                <w:rFonts w:ascii="Arial" w:hAnsi="Arial" w:cs="Arial"/>
                <w:color w:val="0000FF"/>
                <w:lang w:val="fr-BE" w:eastAsia="nl-BE"/>
              </w:rPr>
            </w:pPr>
            <w:r w:rsidRPr="00FA0A63">
              <w:rPr>
                <w:rFonts w:ascii="Arial" w:hAnsi="Arial" w:cs="Arial"/>
                <w:color w:val="0000FF"/>
                <w:lang w:val="fr-BE" w:eastAsia="nl-BE"/>
              </w:rPr>
              <w:t>(Règle de cumul 2) (Règle diagnostique 10, 14)</w:t>
            </w: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FA0A63" w:rsidRDefault="001B23DD">
            <w:pPr>
              <w:spacing w:line="240" w:lineRule="atLeast"/>
              <w:jc w:val="both"/>
              <w:rPr>
                <w:rFonts w:ascii="Arial" w:hAnsi="Arial" w:cs="Arial"/>
                <w:color w:val="0000FF"/>
                <w:lang w:val="fr-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rsidP="00F6741F">
            <w:pPr>
              <w:spacing w:line="240" w:lineRule="atLeast"/>
              <w:rPr>
                <w:rFonts w:ascii="Arial" w:hAnsi="Arial"/>
                <w:color w:val="0000FF"/>
                <w:lang w:val="nl-BE"/>
              </w:rPr>
            </w:pPr>
            <w:r w:rsidRPr="00FA0A63">
              <w:rPr>
                <w:rFonts w:ascii="Arial" w:hAnsi="Arial" w:cs="Arial"/>
                <w:color w:val="0000FF"/>
                <w:lang w:val="nl-BE" w:eastAsia="nl-BE"/>
              </w:rPr>
              <w:t>565596</w:t>
            </w:r>
          </w:p>
        </w:tc>
        <w:tc>
          <w:tcPr>
            <w:tcW w:w="862" w:type="dxa"/>
          </w:tcPr>
          <w:p w:rsidR="001B23DD" w:rsidRPr="00FA0A63" w:rsidRDefault="001B23DD">
            <w:pPr>
              <w:spacing w:line="240" w:lineRule="atLeast"/>
              <w:rPr>
                <w:rFonts w:ascii="Arial" w:hAnsi="Arial"/>
                <w:color w:val="0000FF"/>
                <w:lang w:val="nl-BE"/>
              </w:rPr>
            </w:pPr>
            <w:r w:rsidRPr="00FA0A63">
              <w:rPr>
                <w:rFonts w:ascii="Arial" w:hAnsi="Arial" w:cs="Arial"/>
                <w:color w:val="0000FF"/>
                <w:lang w:val="nl-BE" w:eastAsia="nl-BE"/>
              </w:rPr>
              <w:t>565600</w:t>
            </w:r>
          </w:p>
        </w:tc>
        <w:tc>
          <w:tcPr>
            <w:tcW w:w="6132" w:type="dxa"/>
            <w:gridSpan w:val="3"/>
          </w:tcPr>
          <w:p w:rsidR="001B23DD" w:rsidRPr="00064AA1" w:rsidRDefault="00064AA1" w:rsidP="00064AA1">
            <w:pPr>
              <w:spacing w:line="240" w:lineRule="atLeast"/>
              <w:jc w:val="both"/>
              <w:rPr>
                <w:rFonts w:ascii="Arial" w:hAnsi="Arial" w:cs="Arial"/>
                <w:color w:val="0000FF"/>
                <w:lang w:val="fr-BE" w:eastAsia="nl-BE"/>
              </w:rPr>
            </w:pPr>
            <w:r w:rsidRPr="00064AA1">
              <w:rPr>
                <w:rFonts w:ascii="Arial" w:hAnsi="Arial" w:cs="Arial"/>
                <w:color w:val="0000FF"/>
                <w:lang w:val="fr-BE" w:eastAsia="nl-BE"/>
              </w:rPr>
              <w:t>Analyse complexe quantitative et qualitative en vue de l'identification d'un déficit responsable d'une affection constitutionnelle, pour l'ensemble des analyses</w:t>
            </w:r>
          </w:p>
        </w:tc>
        <w:tc>
          <w:tcPr>
            <w:tcW w:w="425" w:type="dxa"/>
            <w:gridSpan w:val="2"/>
            <w:vAlign w:val="bottom"/>
          </w:tcPr>
          <w:p w:rsidR="001B23DD" w:rsidRPr="00FA0A63" w:rsidRDefault="001B23DD">
            <w:pPr>
              <w:spacing w:line="240" w:lineRule="atLeast"/>
              <w:jc w:val="right"/>
              <w:rPr>
                <w:rFonts w:ascii="Arial" w:hAnsi="Arial"/>
                <w:color w:val="0000FF"/>
                <w:lang w:val="nl-BE"/>
              </w:rPr>
            </w:pPr>
            <w:r w:rsidRPr="00FA0A63">
              <w:rPr>
                <w:rFonts w:ascii="Arial" w:hAnsi="Arial" w:cs="Arial"/>
                <w:color w:val="0000FF"/>
                <w:lang w:val="nl-BE" w:eastAsia="nl-BE"/>
              </w:rPr>
              <w:t>B</w:t>
            </w:r>
          </w:p>
        </w:tc>
        <w:tc>
          <w:tcPr>
            <w:tcW w:w="851" w:type="dxa"/>
            <w:gridSpan w:val="2"/>
            <w:vAlign w:val="bottom"/>
          </w:tcPr>
          <w:p w:rsidR="001B23DD" w:rsidRPr="00FA0A63" w:rsidRDefault="001B23DD">
            <w:pPr>
              <w:spacing w:line="240" w:lineRule="atLeast"/>
              <w:jc w:val="right"/>
              <w:rPr>
                <w:rFonts w:ascii="Arial" w:hAnsi="Arial" w:cs="Arial"/>
                <w:color w:val="0000FF"/>
                <w:lang w:val="nl-BE" w:eastAsia="nl-BE"/>
              </w:rPr>
            </w:pPr>
            <w:r w:rsidRPr="00FA0A63">
              <w:rPr>
                <w:rFonts w:ascii="Arial" w:hAnsi="Arial" w:cs="Arial"/>
                <w:color w:val="0000FF"/>
                <w:lang w:val="nl-BE" w:eastAsia="nl-BE"/>
              </w:rPr>
              <w:t>608</w:t>
            </w:r>
          </w:p>
        </w:tc>
        <w:tc>
          <w:tcPr>
            <w:tcW w:w="283" w:type="dxa"/>
            <w:vAlign w:val="bottom"/>
          </w:tcPr>
          <w:p w:rsidR="001B23DD" w:rsidRPr="00FA0A63" w:rsidRDefault="001B23DD">
            <w:pPr>
              <w:spacing w:line="240" w:lineRule="atLeast"/>
              <w:jc w:val="right"/>
              <w:rPr>
                <w:rFonts w:ascii="Arial" w:hAnsi="Arial"/>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862" w:type="dxa"/>
          </w:tcPr>
          <w:p w:rsidR="001B23DD" w:rsidRPr="00FA0A63" w:rsidRDefault="001B23DD">
            <w:pPr>
              <w:spacing w:line="240" w:lineRule="atLeast"/>
              <w:rPr>
                <w:rFonts w:ascii="Arial" w:hAnsi="Arial"/>
                <w:color w:val="0000FF"/>
                <w:lang w:val="nl-BE"/>
              </w:rPr>
            </w:pPr>
          </w:p>
        </w:tc>
        <w:tc>
          <w:tcPr>
            <w:tcW w:w="6132" w:type="dxa"/>
            <w:gridSpan w:val="3"/>
          </w:tcPr>
          <w:p w:rsidR="001B23DD" w:rsidRPr="00064AA1" w:rsidRDefault="00064AA1">
            <w:pPr>
              <w:spacing w:line="240" w:lineRule="atLeast"/>
              <w:jc w:val="both"/>
              <w:rPr>
                <w:rFonts w:ascii="Arial" w:hAnsi="Arial" w:cs="Arial"/>
                <w:color w:val="0000FF"/>
                <w:lang w:val="fr-BE" w:eastAsia="nl-BE"/>
              </w:rPr>
            </w:pPr>
            <w:r w:rsidRPr="00064AA1">
              <w:rPr>
                <w:rFonts w:ascii="Arial" w:hAnsi="Arial" w:cs="Arial"/>
                <w:color w:val="0000FF"/>
                <w:lang w:val="fr-BE" w:eastAsia="nl-BE"/>
              </w:rPr>
              <w:t>(Règle de cumul 2) (Règle diagnostique 10, 13, 18)</w:t>
            </w: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064AA1" w:rsidRDefault="001B23DD">
            <w:pPr>
              <w:spacing w:line="240" w:lineRule="atLeast"/>
              <w:jc w:val="both"/>
              <w:rPr>
                <w:rFonts w:ascii="Arial" w:hAnsi="Arial" w:cs="Arial"/>
                <w:color w:val="0000FF"/>
                <w:lang w:val="fr-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p w:rsidR="001B23DD" w:rsidRPr="00FA0A63" w:rsidRDefault="001B23DD">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tcPr>
          <w:p w:rsidR="001B23DD" w:rsidRPr="00FA0A63" w:rsidRDefault="001B23DD">
            <w:pPr>
              <w:spacing w:line="240" w:lineRule="atLeast"/>
              <w:jc w:val="both"/>
              <w:rPr>
                <w:rFonts w:ascii="Arial" w:hAnsi="Arial" w:cs="Arial"/>
                <w:color w:val="0000FF"/>
                <w:lang w:val="fr-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vAlign w:val="bottom"/>
          </w:tcPr>
          <w:p w:rsidR="001B23DD" w:rsidRPr="00FA0A63" w:rsidRDefault="00284243" w:rsidP="00F6741F">
            <w:pPr>
              <w:spacing w:line="240" w:lineRule="atLeast"/>
              <w:rPr>
                <w:rFonts w:ascii="Arial" w:hAnsi="Arial" w:cs="Arial"/>
                <w:b/>
                <w:color w:val="0000FF"/>
                <w:lang w:val="fr-BE" w:eastAsia="nl-BE"/>
              </w:rPr>
            </w:pPr>
            <w:r w:rsidRPr="00FA0A63">
              <w:rPr>
                <w:rFonts w:ascii="Arial" w:hAnsi="Arial" w:cs="Arial"/>
                <w:b/>
                <w:color w:val="0000FF"/>
                <w:lang w:val="fr-BE" w:eastAsia="nl-BE"/>
              </w:rPr>
              <w:t>Règles de cumul.</w:t>
            </w: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132" w:type="dxa"/>
            <w:gridSpan w:val="3"/>
            <w:vAlign w:val="bottom"/>
          </w:tcPr>
          <w:p w:rsidR="001B23DD" w:rsidRPr="00FA0A63" w:rsidRDefault="001B23DD" w:rsidP="00F6741F">
            <w:pPr>
              <w:spacing w:line="240" w:lineRule="atLeast"/>
              <w:rPr>
                <w:rFonts w:ascii="Arial" w:hAnsi="Arial" w:cs="Arial"/>
                <w:b/>
                <w:color w:val="0000FF"/>
                <w:lang w:val="fr-BE" w:eastAsia="nl-BE"/>
              </w:rPr>
            </w:pPr>
          </w:p>
        </w:tc>
        <w:tc>
          <w:tcPr>
            <w:tcW w:w="425" w:type="dxa"/>
            <w:gridSpan w:val="2"/>
            <w:vAlign w:val="bottom"/>
          </w:tcPr>
          <w:p w:rsidR="001B23DD" w:rsidRPr="00FA0A63" w:rsidRDefault="001B23DD">
            <w:pPr>
              <w:spacing w:line="240" w:lineRule="atLeast"/>
              <w:jc w:val="right"/>
              <w:rPr>
                <w:rFonts w:ascii="Arial" w:hAnsi="Arial"/>
                <w:color w:val="0000FF"/>
                <w:lang w:val="fr-BE"/>
              </w:rPr>
            </w:pPr>
          </w:p>
        </w:tc>
        <w:tc>
          <w:tcPr>
            <w:tcW w:w="851" w:type="dxa"/>
            <w:gridSpan w:val="2"/>
            <w:vAlign w:val="bottom"/>
          </w:tcPr>
          <w:p w:rsidR="001B23DD" w:rsidRPr="00FA0A63" w:rsidRDefault="001B23DD">
            <w:pPr>
              <w:spacing w:line="240" w:lineRule="atLeast"/>
              <w:jc w:val="right"/>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0C63FD" w:rsidP="000C63FD">
            <w:pPr>
              <w:spacing w:line="240" w:lineRule="atLeast"/>
              <w:jc w:val="both"/>
              <w:rPr>
                <w:rFonts w:ascii="Arial" w:hAnsi="Arial"/>
                <w:color w:val="0000FF"/>
                <w:lang w:val="fr-BE"/>
              </w:rPr>
            </w:pPr>
            <w:r w:rsidRPr="00FA0A63">
              <w:rPr>
                <w:rFonts w:ascii="Arial" w:hAnsi="Arial" w:cs="Arial"/>
                <w:color w:val="0000FF"/>
                <w:lang w:val="fr-BE" w:eastAsia="nl-BE"/>
              </w:rPr>
              <w:t>1.</w:t>
            </w:r>
            <w:r w:rsidRPr="00FA0A63">
              <w:rPr>
                <w:rFonts w:ascii="Arial" w:hAnsi="Arial" w:cs="Arial"/>
                <w:color w:val="0000FF"/>
                <w:lang w:val="fr-BE" w:eastAsia="nl-BE"/>
              </w:rPr>
              <w:br/>
              <w:t>La prestation 565073-565084 n'est pas cumulable avec la prestation 565154-565165 sauf en cas d'indication clinique explicite, les motivations étant reprises sur la prescription.</w:t>
            </w: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1B23DD" w:rsidP="00284243">
            <w:pPr>
              <w:spacing w:line="240" w:lineRule="atLeast"/>
              <w:jc w:val="both"/>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284243" w:rsidP="000C63FD">
            <w:pPr>
              <w:spacing w:line="240" w:lineRule="atLeast"/>
              <w:jc w:val="both"/>
              <w:rPr>
                <w:rFonts w:ascii="Arial" w:hAnsi="Arial" w:cs="Arial"/>
                <w:color w:val="0000FF"/>
                <w:lang w:val="fr-BE" w:eastAsia="nl-BE"/>
              </w:rPr>
            </w:pPr>
            <w:r w:rsidRPr="00FA0A63">
              <w:rPr>
                <w:rFonts w:ascii="Arial" w:hAnsi="Arial" w:cs="Arial"/>
                <w:color w:val="0000FF"/>
                <w:lang w:val="fr-BE" w:eastAsia="nl-BE"/>
              </w:rPr>
              <w:t>2.</w:t>
            </w:r>
            <w:r w:rsidR="000C63FD" w:rsidRPr="00FA0A63">
              <w:rPr>
                <w:rFonts w:ascii="Arial" w:hAnsi="Arial" w:cs="Arial"/>
                <w:color w:val="0000FF"/>
                <w:lang w:val="fr-BE" w:eastAsia="nl-BE"/>
              </w:rPr>
              <w:br/>
            </w:r>
            <w:r w:rsidRPr="00FA0A63">
              <w:rPr>
                <w:rFonts w:ascii="Arial" w:hAnsi="Arial" w:cs="Arial"/>
                <w:color w:val="0000FF"/>
                <w:lang w:val="fr-BE" w:eastAsia="nl-BE"/>
              </w:rPr>
              <w:t>Les prestations 588711-588722 et 565574-565585 ne sont pas cumulables avec la prestation 565596-565600.</w:t>
            </w: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1B23DD" w:rsidP="001B23DD">
            <w:pPr>
              <w:spacing w:line="240" w:lineRule="atLeast"/>
              <w:jc w:val="both"/>
              <w:rPr>
                <w:rFonts w:ascii="Arial" w:hAnsi="Arial" w:cs="Arial"/>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0C63FD" w:rsidP="001B23DD">
            <w:pPr>
              <w:spacing w:line="240" w:lineRule="atLeast"/>
              <w:jc w:val="both"/>
              <w:rPr>
                <w:rFonts w:ascii="Arial" w:hAnsi="Arial" w:cs="Arial"/>
                <w:b/>
                <w:color w:val="0000FF"/>
                <w:lang w:val="fr-BE" w:eastAsia="nl-BE"/>
              </w:rPr>
            </w:pPr>
            <w:r w:rsidRPr="00FA0A63">
              <w:rPr>
                <w:rFonts w:ascii="Arial" w:hAnsi="Arial" w:cs="Arial"/>
                <w:b/>
                <w:color w:val="0000FF"/>
                <w:lang w:val="fr-BE" w:eastAsia="nl-BE"/>
              </w:rPr>
              <w:t>Règles diagnostiques.</w:t>
            </w: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1B23DD" w:rsidP="001B23DD">
            <w:pPr>
              <w:spacing w:line="240" w:lineRule="atLeast"/>
              <w:jc w:val="both"/>
              <w:rPr>
                <w:rFonts w:ascii="Arial" w:hAnsi="Arial" w:cs="Arial"/>
                <w:b/>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1B23DD" w:rsidP="001B23DD">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1.</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565014-565025, 565036-565040 et 565051-565062 sont portées en compte une seule fois par phase d'investigation diagnostique cytogénétique d'une affection constitutionnelle et une fois par type de tissu, avec un maximum de trois tissus différents. Ces prestations peuvent toutefois être répétées sur base de nouveaux éléments cliniques ou de nouvelles possibilités d'examens, les motivations étant reprises dans la demande.</w:t>
            </w: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1B23DD" w:rsidP="001B23DD">
            <w:pPr>
              <w:spacing w:line="240" w:lineRule="atLeast"/>
              <w:jc w:val="both"/>
              <w:rPr>
                <w:rFonts w:ascii="Arial" w:hAnsi="Arial" w:cs="Arial"/>
                <w:b/>
                <w:color w:val="0000FF"/>
                <w:lang w:val="fr-BE" w:eastAsia="nl-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7408" w:type="dxa"/>
            <w:gridSpan w:val="7"/>
          </w:tcPr>
          <w:p w:rsidR="001B23DD"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2.</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565095-565106 et 565132-565143 sont prescrites dans le cadre d'un programme de soins oncologiques</w:t>
            </w:r>
          </w:p>
        </w:tc>
        <w:tc>
          <w:tcPr>
            <w:tcW w:w="283" w:type="dxa"/>
            <w:vAlign w:val="bottom"/>
          </w:tcPr>
          <w:p w:rsidR="001B23DD" w:rsidRPr="00FA0A63" w:rsidRDefault="001B23DD">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3.</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565073-565084, 565110-565121, 565154-565165, 565294-565305, sont portées en compte à l'AMI, une seule fois par type de tissu, avec un maximum de trois tissus différents, durant la phase diagnostique d'une affection maligne et sur base de données cliniques, cytologiques, immunophénotypiques ou histologiques. Une progression ou une rechute après la première année de follow-up est considérée comme une nouvelle phase diagnostique.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4.</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565095-565106 et 565132-565143 sont portées en compte à l'AMI au maximum 6 fois par an lors de la première année de follow-up, au maximum 4 fois par an lors des 4 années de follow-up suivantes, et au maximum 1 fois par an après la 5</w:t>
            </w:r>
            <w:r w:rsidR="000C63FD" w:rsidRPr="00FA0A63">
              <w:rPr>
                <w:rFonts w:ascii="Arial" w:hAnsi="Arial" w:cs="Arial"/>
                <w:color w:val="0000FF"/>
                <w:vertAlign w:val="superscript"/>
                <w:lang w:val="fr-BE" w:eastAsia="nl-BE"/>
              </w:rPr>
              <w:t>e</w:t>
            </w:r>
            <w:r w:rsidR="000C63FD" w:rsidRPr="00FA0A63">
              <w:rPr>
                <w:rFonts w:ascii="Arial" w:hAnsi="Arial" w:cs="Arial"/>
                <w:color w:val="0000FF"/>
                <w:lang w:val="fr-BE" w:eastAsia="nl-BE"/>
              </w:rPr>
              <w:t xml:space="preserve"> année de follow-up, par prélèvement (moëlle, sang, liquide de ponction ou biopsies tumorales) avec un maximum de 2 prélèvements par bilan de follow-up.</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54697">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5.</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565176-565180 et 565191-565202 sont prescrites par un médecin spécialiste en gynécologie-obstétrique traitant en accord avec le médecin généticien clinicien. Les prestations 565176-565180 et 565191-565202 ne peuvent être portées en compte qu'une seule fois par prélèvement d'origine f</w:t>
            </w:r>
            <w:r w:rsidR="00554697">
              <w:rPr>
                <w:rFonts w:ascii="Arial" w:hAnsi="Arial" w:cs="Arial"/>
                <w:color w:val="0000FF"/>
                <w:lang w:val="fr-BE" w:eastAsia="nl-BE"/>
              </w:rPr>
              <w:t>oe</w:t>
            </w:r>
            <w:r w:rsidR="000C63FD" w:rsidRPr="00FA0A63">
              <w:rPr>
                <w:rFonts w:ascii="Arial" w:hAnsi="Arial" w:cs="Arial"/>
                <w:color w:val="0000FF"/>
                <w:lang w:val="fr-BE" w:eastAsia="nl-BE"/>
              </w:rPr>
              <w:t>tale (liquide amniotique, biopsie de villosités choriales, prise de sang f</w:t>
            </w:r>
            <w:r w:rsidR="00A065BA">
              <w:rPr>
                <w:rFonts w:ascii="Arial" w:hAnsi="Arial" w:cs="Arial"/>
                <w:color w:val="0000FF"/>
                <w:lang w:val="fr-BE" w:eastAsia="nl-BE"/>
              </w:rPr>
              <w:t>œ</w:t>
            </w:r>
            <w:r w:rsidR="000C63FD" w:rsidRPr="00FA0A63">
              <w:rPr>
                <w:rFonts w:ascii="Arial" w:hAnsi="Arial" w:cs="Arial"/>
                <w:color w:val="0000FF"/>
                <w:lang w:val="fr-BE" w:eastAsia="nl-BE"/>
              </w:rPr>
              <w:t>tal, biopsie f</w:t>
            </w:r>
            <w:r w:rsidR="00A065BA">
              <w:rPr>
                <w:rFonts w:ascii="Arial" w:hAnsi="Arial" w:cs="Arial"/>
                <w:color w:val="0000FF"/>
                <w:lang w:val="fr-BE" w:eastAsia="nl-BE"/>
              </w:rPr>
              <w:t>œ</w:t>
            </w:r>
            <w:r w:rsidR="000C63FD" w:rsidRPr="00FA0A63">
              <w:rPr>
                <w:rFonts w:ascii="Arial" w:hAnsi="Arial" w:cs="Arial"/>
                <w:color w:val="0000FF"/>
                <w:lang w:val="fr-BE" w:eastAsia="nl-BE"/>
              </w:rPr>
              <w:t>tale).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A704FE" w:rsidRPr="00FA0A63" w:rsidTr="001B23DD">
        <w:tblPrEx>
          <w:tblCellMar>
            <w:top w:w="0" w:type="dxa"/>
            <w:bottom w:w="0" w:type="dxa"/>
          </w:tblCellMar>
        </w:tblPrEx>
        <w:trPr>
          <w:cantSplit/>
        </w:trPr>
        <w:tc>
          <w:tcPr>
            <w:tcW w:w="289" w:type="dxa"/>
          </w:tcPr>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tc>
        <w:tc>
          <w:tcPr>
            <w:tcW w:w="862" w:type="dxa"/>
          </w:tcPr>
          <w:p w:rsidR="00A704FE" w:rsidRPr="00FA0A63" w:rsidRDefault="00A704FE">
            <w:pPr>
              <w:spacing w:line="240" w:lineRule="atLeast"/>
              <w:rPr>
                <w:rFonts w:ascii="Arial" w:hAnsi="Arial"/>
                <w:color w:val="0000FF"/>
                <w:lang w:val="fr-BE"/>
              </w:rPr>
            </w:pPr>
          </w:p>
          <w:p w:rsidR="004744D5" w:rsidRPr="00FA0A63" w:rsidRDefault="004744D5">
            <w:pPr>
              <w:spacing w:line="240" w:lineRule="atLeast"/>
              <w:rPr>
                <w:rFonts w:ascii="Arial" w:hAnsi="Arial"/>
                <w:color w:val="0000FF"/>
                <w:lang w:val="fr-BE"/>
              </w:rPr>
            </w:pPr>
          </w:p>
          <w:p w:rsidR="004744D5" w:rsidRPr="00FA0A63" w:rsidRDefault="004744D5">
            <w:pPr>
              <w:spacing w:line="240" w:lineRule="atLeast"/>
              <w:rPr>
                <w:rFonts w:ascii="Arial" w:hAnsi="Arial"/>
                <w:color w:val="0000FF"/>
                <w:lang w:val="fr-BE"/>
              </w:rPr>
            </w:pPr>
          </w:p>
          <w:p w:rsidR="004744D5" w:rsidRPr="00FA0A63" w:rsidRDefault="004744D5">
            <w:pPr>
              <w:spacing w:line="240" w:lineRule="atLeast"/>
              <w:rPr>
                <w:rFonts w:ascii="Arial" w:hAnsi="Arial"/>
                <w:color w:val="0000FF"/>
                <w:lang w:val="fr-BE"/>
              </w:rPr>
            </w:pPr>
          </w:p>
          <w:p w:rsidR="004744D5" w:rsidRPr="00FA0A63" w:rsidRDefault="004744D5">
            <w:pPr>
              <w:spacing w:line="240" w:lineRule="atLeast"/>
              <w:rPr>
                <w:rFonts w:ascii="Arial" w:hAnsi="Arial"/>
                <w:color w:val="0000FF"/>
                <w:lang w:val="fr-BE"/>
              </w:rPr>
            </w:pPr>
          </w:p>
        </w:tc>
        <w:tc>
          <w:tcPr>
            <w:tcW w:w="862" w:type="dxa"/>
          </w:tcPr>
          <w:p w:rsidR="00A704FE" w:rsidRPr="00FA0A63" w:rsidRDefault="00A704FE">
            <w:pPr>
              <w:spacing w:line="240" w:lineRule="atLeast"/>
              <w:rPr>
                <w:rFonts w:ascii="Arial" w:hAnsi="Arial"/>
                <w:color w:val="0000FF"/>
                <w:lang w:val="fr-BE"/>
              </w:rPr>
            </w:pPr>
          </w:p>
        </w:tc>
        <w:tc>
          <w:tcPr>
            <w:tcW w:w="7408" w:type="dxa"/>
            <w:gridSpan w:val="7"/>
          </w:tcPr>
          <w:p w:rsidR="00A704FE" w:rsidRPr="00FA0A63" w:rsidRDefault="00A704FE" w:rsidP="001B23DD">
            <w:pPr>
              <w:spacing w:line="240" w:lineRule="atLeast"/>
              <w:jc w:val="both"/>
              <w:rPr>
                <w:rFonts w:ascii="Arial" w:hAnsi="Arial" w:cs="Arial"/>
                <w:b/>
                <w:color w:val="0000FF"/>
                <w:lang w:val="fr-BE" w:eastAsia="nl-BE"/>
              </w:rPr>
            </w:pPr>
          </w:p>
        </w:tc>
        <w:tc>
          <w:tcPr>
            <w:tcW w:w="283" w:type="dxa"/>
            <w:vAlign w:val="bottom"/>
          </w:tcPr>
          <w:p w:rsidR="00A704FE" w:rsidRPr="00FA0A63" w:rsidRDefault="00A704FE">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6.</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565316-565320, 565353-565364, 565375-565386, 565456-565460, 565471-565482, 565493-565504, sont portées en compte à l'AMI une seule fois par phase d'investigation diagnostique d'une affection constitutionnelle, par type de tissu, avec un maximum de trois tissus différents.</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7.</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565316-565320 est portée en compte uniquement en cas de suspicion clinique d'hémochromatose et après détermination de la ferritinémie ou le calcul de la saturation de la transferrine, et dans les cas de recherche ciblée sur les apparentés au premier degré et partenaires des porteurs de mutation du gène HFE.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8.</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565353-565364 est portée en compte en cas de suspicion de mucoviscidose ou d'une autre affection associée à un défaut du gène CFTR, lors de problèmes de fertilité masculine, lors d'une interrogation quant au portage éventuel d'une mutation, avant ou pendant la grossesse, et dans le cadre d'un portage familial.</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9.</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565375-565386 est portée en compte en cas de bilan diagnostique pour retard de développement et retard mental, lors de troubles du développement (tels que l'autisme), lors d'affections neurologiques (tels que le FXTAS), lors de troubles de la fertilité féminine, ou lors d'une interrogation quant au portage éventuel d'une mutation, avant ou pendant la grossesse, et dans le cadre d'un portage familial.</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10.</w:t>
            </w:r>
            <w:r w:rsidRPr="00FA0A63">
              <w:rPr>
                <w:rFonts w:ascii="Arial" w:hAnsi="Arial" w:cs="Arial"/>
                <w:color w:val="0000FF"/>
                <w:lang w:val="fr-BE" w:eastAsia="nl-BE"/>
              </w:rPr>
              <w:br/>
            </w:r>
            <w:r w:rsidR="000C63FD" w:rsidRPr="00FA0A63">
              <w:rPr>
                <w:rFonts w:ascii="Arial" w:hAnsi="Arial" w:cs="Arial"/>
                <w:color w:val="0000FF"/>
                <w:lang w:val="fr-BE" w:eastAsia="nl-BE"/>
              </w:rPr>
              <w:t>Les analyses visées sous 565110-565121, 565132-565143, 565154-565165, 565176-565180, 565191-565202, 565316-565320, 565331-565342, 565353-565364, 565390-565401, 565456-565460, 565471-565482, 565493-565504, 565515-565526, 565530-565541, 565552-565563, 588711-588722, 565574-565585, 565596-565600, sont remboursées par l'AMI lorsqu'elles sont prescrites pour une indication reprise sur une liste limitative établie annuellement par le Conseil supérieur de Génétique humaine et présentée pour approbation au Comité de l'assurance de l'INAMI au plus tard le 31 janvier de chaque année. En cas de non réception d'une nouvelle liste pour cette date, la liste de l'année précédente sera d'office considérée comme restant en vigueur.</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11.</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565331-565342 et 565390-565401 sont portées en compte à l'AMI au maximum deux fois par phase d'investigation diagnostique d'une affection constitutionnelle.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12.</w:t>
            </w:r>
            <w:r w:rsidRPr="00FA0A63">
              <w:rPr>
                <w:rFonts w:ascii="Arial" w:hAnsi="Arial" w:cs="Arial"/>
                <w:color w:val="0000FF"/>
                <w:lang w:val="fr-BE" w:eastAsia="nl-BE"/>
              </w:rPr>
              <w:br/>
            </w:r>
            <w:r w:rsidR="000C63FD" w:rsidRPr="00FA0A63">
              <w:rPr>
                <w:rFonts w:ascii="Arial" w:hAnsi="Arial" w:cs="Arial"/>
                <w:color w:val="0000FF"/>
                <w:lang w:val="fr-BE" w:eastAsia="nl-BE"/>
              </w:rPr>
              <w:t>Pour être portées en compte à l'AMI, les prestations 565412-565423 et 565434-565445 sont effectuées sur 2 échantillons d'ADN indépendants.Ces prestations sont facturables par échantillon.</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A704FE" w:rsidRPr="00FA0A63" w:rsidTr="001B23DD">
        <w:tblPrEx>
          <w:tblCellMar>
            <w:top w:w="0" w:type="dxa"/>
            <w:bottom w:w="0" w:type="dxa"/>
          </w:tblCellMar>
        </w:tblPrEx>
        <w:trPr>
          <w:cantSplit/>
        </w:trPr>
        <w:tc>
          <w:tcPr>
            <w:tcW w:w="289" w:type="dxa"/>
          </w:tcPr>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tc>
        <w:tc>
          <w:tcPr>
            <w:tcW w:w="862" w:type="dxa"/>
          </w:tcPr>
          <w:p w:rsidR="00A704FE" w:rsidRPr="00FA0A63" w:rsidRDefault="00A704FE">
            <w:pPr>
              <w:spacing w:line="240" w:lineRule="atLeast"/>
              <w:rPr>
                <w:rFonts w:ascii="Arial" w:hAnsi="Arial"/>
                <w:color w:val="0000FF"/>
                <w:lang w:val="fr-BE"/>
              </w:rPr>
            </w:pPr>
          </w:p>
        </w:tc>
        <w:tc>
          <w:tcPr>
            <w:tcW w:w="862" w:type="dxa"/>
          </w:tcPr>
          <w:p w:rsidR="00A704FE" w:rsidRPr="00FA0A63" w:rsidRDefault="00A704FE">
            <w:pPr>
              <w:spacing w:line="240" w:lineRule="atLeast"/>
              <w:rPr>
                <w:rFonts w:ascii="Arial" w:hAnsi="Arial"/>
                <w:color w:val="0000FF"/>
                <w:lang w:val="fr-BE"/>
              </w:rPr>
            </w:pPr>
          </w:p>
        </w:tc>
        <w:tc>
          <w:tcPr>
            <w:tcW w:w="7408" w:type="dxa"/>
            <w:gridSpan w:val="7"/>
          </w:tcPr>
          <w:p w:rsidR="00A704FE" w:rsidRPr="00FA0A63" w:rsidRDefault="00A704FE" w:rsidP="005E7895">
            <w:pPr>
              <w:spacing w:line="240" w:lineRule="atLeast"/>
              <w:jc w:val="both"/>
              <w:rPr>
                <w:rFonts w:ascii="Arial" w:hAnsi="Arial" w:cs="Arial"/>
                <w:color w:val="0000FF"/>
                <w:lang w:val="fr-BE" w:eastAsia="nl-BE"/>
              </w:rPr>
            </w:pPr>
          </w:p>
        </w:tc>
        <w:tc>
          <w:tcPr>
            <w:tcW w:w="283" w:type="dxa"/>
            <w:vAlign w:val="bottom"/>
          </w:tcPr>
          <w:p w:rsidR="00A704FE" w:rsidRPr="00FA0A63" w:rsidRDefault="00A704FE">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13.</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588711-588722 et 565596-565600 sont portées en compte à l'AMIune seule fois par phase d'investigation diagnostique d'une affection constitutionnelle et par type de tissu, avec un maximum de trois tissus différents.</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14.</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565574-565585 est portée en compte à l'AMI uniquement avec la prestation 588711-588722, au maximum 4 fois par phase d'investigation diagnostique d'une affection constitutionnelle, et par type de tissu, avec un maximum de trois tissus différents.</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15.</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565213-565224 est portée en compte à l'AMI une seule fois par partenaire dans le cadre d'un diagnostic préimplantatoire.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r w:rsidRPr="00FA0A63">
              <w:rPr>
                <w:rFonts w:ascii="Arial" w:hAnsi="Arial" w:cs="Arial"/>
                <w:color w:val="0000FF"/>
                <w:lang w:val="fr-BE" w:eastAsia="nl-BE"/>
              </w:rPr>
              <w:t>16.</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565235-565246 est portée en compte à l'AMI une seule fois par femme, dans le cadre du premier diagnostic préimplantatoire, sauf exception (changement de partenaire, détection d'une nouvelle maladie)</w:t>
            </w:r>
            <w:r w:rsidR="006C6E1C">
              <w:rPr>
                <w:rFonts w:ascii="Arial" w:hAnsi="Arial" w:cs="Arial"/>
                <w:color w:val="0000FF"/>
                <w:lang w:val="fr-BE" w:eastAsia="nl-BE"/>
              </w:rPr>
              <w:t>.</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17.</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565250-565261 et 565272-565283 sont portées en compte à l'AMI une seule fois par cycle de fécondation in vitro, au maximum 6 cycles par femme.</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18.</w:t>
            </w:r>
            <w:r w:rsidRPr="00FA0A63">
              <w:rPr>
                <w:rFonts w:ascii="Arial" w:hAnsi="Arial" w:cs="Arial"/>
                <w:color w:val="0000FF"/>
                <w:lang w:val="fr-BE" w:eastAsia="nl-BE"/>
              </w:rPr>
              <w:br/>
            </w:r>
            <w:r w:rsidR="000C63FD" w:rsidRPr="00FA0A63">
              <w:rPr>
                <w:rFonts w:ascii="Arial" w:hAnsi="Arial" w:cs="Arial"/>
                <w:color w:val="0000FF"/>
                <w:lang w:val="fr-BE" w:eastAsia="nl-BE"/>
              </w:rPr>
              <w:t>Les prestations 565073-565084, 565110-565121, 565132-565143, 565154-565165, 565331-565342, 565353-565364, 565375-565386, 565390-565401, 565456-565460, 565471-565482, 565493-565504, 565515-565526, 565530-565541, 565552-565563, 588711-588722, 565596-565600 peuvent être répétées sur base de nouveaux éléments cliniques ou de nouvelles possibilités diagnostiques, à condition que les motivations soient mentionnées sur la prescription et qu'elles soient prescrites par le médecin spécialiste traitant en concertation avec le médecin généticien.</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1B23DD">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19.</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565294-565305 est portée en compte à l'AMI une seule fois en vue d'examens d'un caryotype, moléculaires, cytogénétiques (avec exclusion des prestations 565073-565084, 565095-565106, 565110-565121, 565132-565143 et 565154-565165) ou biochimiques, avec obligation de congélation.</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5E7895" w:rsidRPr="00FA0A63" w:rsidTr="005E7895">
        <w:tblPrEx>
          <w:tblCellMar>
            <w:top w:w="0" w:type="dxa"/>
            <w:bottom w:w="0" w:type="dxa"/>
          </w:tblCellMar>
        </w:tblPrEx>
        <w:trPr>
          <w:cantSplit/>
        </w:trPr>
        <w:tc>
          <w:tcPr>
            <w:tcW w:w="289" w:type="dxa"/>
          </w:tcPr>
          <w:p w:rsidR="005E7895" w:rsidRPr="00FA0A63" w:rsidRDefault="005E7895" w:rsidP="005E7895">
            <w:pPr>
              <w:spacing w:line="240" w:lineRule="atLeast"/>
              <w:rPr>
                <w:color w:val="0000FF"/>
                <w:lang w:val="fr-BE"/>
              </w:rPr>
            </w:pPr>
          </w:p>
        </w:tc>
        <w:tc>
          <w:tcPr>
            <w:tcW w:w="862" w:type="dxa"/>
          </w:tcPr>
          <w:p w:rsidR="005E7895" w:rsidRPr="00FA0A63" w:rsidRDefault="005E7895" w:rsidP="005E7895">
            <w:pPr>
              <w:spacing w:line="240" w:lineRule="atLeast"/>
              <w:rPr>
                <w:rFonts w:ascii="Arial" w:hAnsi="Arial"/>
                <w:color w:val="0000FF"/>
                <w:lang w:val="fr-BE"/>
              </w:rPr>
            </w:pPr>
          </w:p>
        </w:tc>
        <w:tc>
          <w:tcPr>
            <w:tcW w:w="862" w:type="dxa"/>
          </w:tcPr>
          <w:p w:rsidR="005E7895" w:rsidRPr="00FA0A63" w:rsidRDefault="005E7895" w:rsidP="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p>
        </w:tc>
        <w:tc>
          <w:tcPr>
            <w:tcW w:w="283" w:type="dxa"/>
            <w:vAlign w:val="bottom"/>
          </w:tcPr>
          <w:p w:rsidR="005E7895" w:rsidRPr="00FA0A63" w:rsidRDefault="005E7895" w:rsidP="005E7895">
            <w:pPr>
              <w:spacing w:line="240" w:lineRule="atLeast"/>
              <w:jc w:val="right"/>
              <w:rPr>
                <w:rFonts w:ascii="Arial" w:hAnsi="Arial"/>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862" w:type="dxa"/>
          </w:tcPr>
          <w:p w:rsidR="005E7895" w:rsidRPr="00FA0A63" w:rsidRDefault="005E7895">
            <w:pPr>
              <w:spacing w:line="240" w:lineRule="atLeast"/>
              <w:rPr>
                <w:rFonts w:ascii="Arial" w:hAnsi="Arial"/>
                <w:color w:val="0000FF"/>
                <w:lang w:val="fr-BE"/>
              </w:rPr>
            </w:pPr>
          </w:p>
        </w:tc>
        <w:tc>
          <w:tcPr>
            <w:tcW w:w="7408" w:type="dxa"/>
            <w:gridSpan w:val="7"/>
          </w:tcPr>
          <w:p w:rsidR="005E7895" w:rsidRPr="00FA0A63" w:rsidRDefault="005E7895" w:rsidP="005E7895">
            <w:pPr>
              <w:spacing w:line="240" w:lineRule="atLeast"/>
              <w:jc w:val="both"/>
              <w:rPr>
                <w:rFonts w:ascii="Arial" w:hAnsi="Arial" w:cs="Arial"/>
                <w:b/>
                <w:color w:val="0000FF"/>
                <w:lang w:val="fr-BE" w:eastAsia="nl-BE"/>
              </w:rPr>
            </w:pPr>
            <w:r w:rsidRPr="00FA0A63">
              <w:rPr>
                <w:rFonts w:ascii="Arial" w:hAnsi="Arial" w:cs="Arial"/>
                <w:color w:val="0000FF"/>
                <w:lang w:val="fr-BE" w:eastAsia="nl-BE"/>
              </w:rPr>
              <w:t>20.</w:t>
            </w:r>
            <w:r w:rsidRPr="00FA0A63">
              <w:rPr>
                <w:rFonts w:ascii="Arial" w:hAnsi="Arial" w:cs="Arial"/>
                <w:color w:val="0000FF"/>
                <w:lang w:val="fr-BE" w:eastAsia="nl-BE"/>
              </w:rPr>
              <w:br/>
            </w:r>
            <w:r w:rsidR="000C63FD" w:rsidRPr="00FA0A63">
              <w:rPr>
                <w:rFonts w:ascii="Arial" w:hAnsi="Arial" w:cs="Arial"/>
                <w:color w:val="0000FF"/>
                <w:lang w:val="fr-BE" w:eastAsia="nl-BE"/>
              </w:rPr>
              <w:t>La prestation 588674-588685 est portée en compte à l'AMI une seule fois, en préparation des prestations 565176-565180 et/ou 565191-565202.</w:t>
            </w:r>
            <w:r w:rsidR="00A704FE" w:rsidRPr="00FA0A63">
              <w:rPr>
                <w:rFonts w:ascii="Arial" w:hAnsi="Arial"/>
                <w:color w:val="0000FF"/>
                <w:lang w:val="fr-BE"/>
              </w:rPr>
              <w:t>"</w:t>
            </w:r>
          </w:p>
        </w:tc>
        <w:tc>
          <w:tcPr>
            <w:tcW w:w="283" w:type="dxa"/>
            <w:vAlign w:val="bottom"/>
          </w:tcPr>
          <w:p w:rsidR="005E7895" w:rsidRPr="00FA0A63" w:rsidRDefault="005E7895">
            <w:pPr>
              <w:spacing w:line="240" w:lineRule="atLeast"/>
              <w:jc w:val="right"/>
              <w:rPr>
                <w:rFonts w:ascii="Arial" w:hAnsi="Arial"/>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862" w:type="dxa"/>
          </w:tcPr>
          <w:p w:rsidR="001B23DD" w:rsidRPr="00FA0A63" w:rsidRDefault="001B23DD">
            <w:pPr>
              <w:spacing w:line="240" w:lineRule="atLeast"/>
              <w:rPr>
                <w:rFonts w:ascii="Arial" w:hAnsi="Arial"/>
                <w:color w:val="0000FF"/>
                <w:lang w:val="fr-BE"/>
              </w:rPr>
            </w:pPr>
          </w:p>
        </w:tc>
        <w:tc>
          <w:tcPr>
            <w:tcW w:w="6415" w:type="dxa"/>
            <w:gridSpan w:val="4"/>
          </w:tcPr>
          <w:p w:rsidR="001B23DD" w:rsidRPr="00FA0A63" w:rsidRDefault="001B23DD">
            <w:pPr>
              <w:spacing w:line="240" w:lineRule="atLeast"/>
              <w:jc w:val="both"/>
              <w:rPr>
                <w:rFonts w:ascii="Arial" w:hAnsi="Arial" w:cs="Arial"/>
                <w:color w:val="0000FF"/>
                <w:lang w:val="fr-BE" w:eastAsia="nl-BE"/>
              </w:rPr>
            </w:pPr>
          </w:p>
        </w:tc>
        <w:tc>
          <w:tcPr>
            <w:tcW w:w="284" w:type="dxa"/>
            <w:gridSpan w:val="2"/>
            <w:vAlign w:val="bottom"/>
          </w:tcPr>
          <w:p w:rsidR="001B23DD" w:rsidRPr="00FA0A63" w:rsidRDefault="001B23DD">
            <w:pPr>
              <w:spacing w:line="240" w:lineRule="atLeast"/>
              <w:jc w:val="right"/>
              <w:rPr>
                <w:rFonts w:ascii="Arial" w:hAnsi="Arial"/>
                <w:color w:val="0000FF"/>
                <w:lang w:val="fr-BE"/>
              </w:rPr>
            </w:pPr>
          </w:p>
        </w:tc>
        <w:tc>
          <w:tcPr>
            <w:tcW w:w="709" w:type="dxa"/>
            <w:vAlign w:val="bottom"/>
          </w:tcPr>
          <w:p w:rsidR="001B23DD" w:rsidRPr="00FA0A63" w:rsidRDefault="001B23DD">
            <w:pPr>
              <w:spacing w:line="240" w:lineRule="atLeast"/>
              <w:jc w:val="right"/>
              <w:rPr>
                <w:rFonts w:ascii="Arial" w:hAnsi="Arial"/>
                <w:color w:val="0000FF"/>
                <w:lang w:val="fr-BE"/>
              </w:rPr>
            </w:pPr>
          </w:p>
        </w:tc>
        <w:tc>
          <w:tcPr>
            <w:tcW w:w="283" w:type="dxa"/>
            <w:vAlign w:val="bottom"/>
          </w:tcPr>
          <w:p w:rsidR="001B23DD" w:rsidRPr="00FA0A63" w:rsidRDefault="001B23DD">
            <w:pPr>
              <w:spacing w:line="240" w:lineRule="atLeast"/>
              <w:jc w:val="right"/>
              <w:rPr>
                <w:rFonts w:ascii="Arial" w:hAnsi="Arial"/>
                <w:color w:val="0000FF"/>
                <w:lang w:val="fr-BE"/>
              </w:rPr>
            </w:pPr>
          </w:p>
        </w:tc>
      </w:tr>
      <w:tr w:rsidR="00A704FE" w:rsidRPr="00FA0A63" w:rsidTr="001B23DD">
        <w:tblPrEx>
          <w:tblCellMar>
            <w:top w:w="0" w:type="dxa"/>
            <w:bottom w:w="0" w:type="dxa"/>
          </w:tblCellMar>
        </w:tblPrEx>
        <w:trPr>
          <w:cantSplit/>
        </w:trPr>
        <w:tc>
          <w:tcPr>
            <w:tcW w:w="289" w:type="dxa"/>
          </w:tcPr>
          <w:p w:rsidR="00A704FE" w:rsidRPr="00FA0A63" w:rsidRDefault="00A704FE">
            <w:pPr>
              <w:spacing w:line="240" w:lineRule="atLeast"/>
              <w:rPr>
                <w:color w:val="0000FF"/>
                <w:lang w:val="fr-BE"/>
              </w:rPr>
            </w:pPr>
          </w:p>
          <w:p w:rsidR="000C63FD" w:rsidRPr="00FA0A63" w:rsidRDefault="000C63FD">
            <w:pPr>
              <w:spacing w:line="240" w:lineRule="atLeast"/>
              <w:rPr>
                <w:color w:val="0000FF"/>
                <w:lang w:val="fr-BE"/>
              </w:rPr>
            </w:pPr>
          </w:p>
          <w:p w:rsidR="000C63FD" w:rsidRPr="00FA0A63" w:rsidRDefault="000C63FD">
            <w:pPr>
              <w:spacing w:line="240" w:lineRule="atLeast"/>
              <w:rPr>
                <w:color w:val="0000FF"/>
                <w:lang w:val="fr-BE"/>
              </w:rPr>
            </w:pPr>
          </w:p>
          <w:p w:rsidR="00A704FE" w:rsidRPr="00FA0A63" w:rsidRDefault="00A704FE">
            <w:pPr>
              <w:spacing w:line="240" w:lineRule="atLeast"/>
              <w:rPr>
                <w:color w:val="0000FF"/>
                <w:lang w:val="fr-BE"/>
              </w:rPr>
            </w:pPr>
          </w:p>
          <w:p w:rsidR="000C63FD" w:rsidRPr="00FA0A63" w:rsidRDefault="000C63FD">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tc>
        <w:tc>
          <w:tcPr>
            <w:tcW w:w="862" w:type="dxa"/>
          </w:tcPr>
          <w:p w:rsidR="00A704FE" w:rsidRPr="00FA0A63" w:rsidRDefault="00A704FE">
            <w:pPr>
              <w:spacing w:line="240" w:lineRule="atLeast"/>
              <w:rPr>
                <w:rFonts w:ascii="Arial" w:hAnsi="Arial"/>
                <w:color w:val="0000FF"/>
                <w:lang w:val="fr-BE"/>
              </w:rPr>
            </w:pPr>
          </w:p>
        </w:tc>
        <w:tc>
          <w:tcPr>
            <w:tcW w:w="862" w:type="dxa"/>
          </w:tcPr>
          <w:p w:rsidR="00A704FE" w:rsidRPr="00FA0A63" w:rsidRDefault="00A704FE">
            <w:pPr>
              <w:spacing w:line="240" w:lineRule="atLeast"/>
              <w:rPr>
                <w:rFonts w:ascii="Arial" w:hAnsi="Arial"/>
                <w:color w:val="0000FF"/>
                <w:lang w:val="fr-BE"/>
              </w:rPr>
            </w:pPr>
          </w:p>
        </w:tc>
        <w:tc>
          <w:tcPr>
            <w:tcW w:w="6415" w:type="dxa"/>
            <w:gridSpan w:val="4"/>
          </w:tcPr>
          <w:p w:rsidR="00A704FE" w:rsidRPr="00FA0A63" w:rsidRDefault="00A704FE">
            <w:pPr>
              <w:spacing w:line="240" w:lineRule="atLeast"/>
              <w:jc w:val="both"/>
              <w:rPr>
                <w:rFonts w:ascii="Arial" w:hAnsi="Arial" w:cs="Arial"/>
                <w:color w:val="0000FF"/>
                <w:lang w:val="fr-BE" w:eastAsia="nl-BE"/>
              </w:rPr>
            </w:pPr>
          </w:p>
        </w:tc>
        <w:tc>
          <w:tcPr>
            <w:tcW w:w="284" w:type="dxa"/>
            <w:gridSpan w:val="2"/>
            <w:vAlign w:val="bottom"/>
          </w:tcPr>
          <w:p w:rsidR="00A704FE" w:rsidRPr="00FA0A63" w:rsidRDefault="00A704FE">
            <w:pPr>
              <w:spacing w:line="240" w:lineRule="atLeast"/>
              <w:jc w:val="right"/>
              <w:rPr>
                <w:rFonts w:ascii="Arial" w:hAnsi="Arial"/>
                <w:color w:val="0000FF"/>
                <w:lang w:val="fr-BE"/>
              </w:rPr>
            </w:pPr>
          </w:p>
        </w:tc>
        <w:tc>
          <w:tcPr>
            <w:tcW w:w="709" w:type="dxa"/>
            <w:vAlign w:val="bottom"/>
          </w:tcPr>
          <w:p w:rsidR="00A704FE" w:rsidRPr="00FA0A63" w:rsidRDefault="00A704FE">
            <w:pPr>
              <w:spacing w:line="240" w:lineRule="atLeast"/>
              <w:jc w:val="right"/>
              <w:rPr>
                <w:rFonts w:ascii="Arial" w:hAnsi="Arial"/>
                <w:color w:val="0000FF"/>
                <w:lang w:val="fr-BE"/>
              </w:rPr>
            </w:pPr>
          </w:p>
        </w:tc>
        <w:tc>
          <w:tcPr>
            <w:tcW w:w="283" w:type="dxa"/>
            <w:vAlign w:val="bottom"/>
          </w:tcPr>
          <w:p w:rsidR="00A704FE" w:rsidRPr="00FA0A63" w:rsidRDefault="00A704FE">
            <w:pPr>
              <w:spacing w:line="240" w:lineRule="atLeast"/>
              <w:jc w:val="right"/>
              <w:rPr>
                <w:rFonts w:ascii="Arial" w:hAnsi="Arial"/>
                <w:color w:val="0000FF"/>
                <w:lang w:val="fr-BE"/>
              </w:rPr>
            </w:pPr>
          </w:p>
        </w:tc>
      </w:tr>
      <w:tr w:rsidR="000C63FD" w:rsidRPr="00FA0A63" w:rsidTr="000C63FD">
        <w:tblPrEx>
          <w:tblCellMar>
            <w:top w:w="0" w:type="dxa"/>
            <w:bottom w:w="0" w:type="dxa"/>
          </w:tblCellMar>
        </w:tblPrEx>
        <w:trPr>
          <w:cantSplit/>
        </w:trPr>
        <w:tc>
          <w:tcPr>
            <w:tcW w:w="289" w:type="dxa"/>
          </w:tcPr>
          <w:p w:rsidR="000C63FD" w:rsidRPr="00FA0A63" w:rsidRDefault="000C63FD" w:rsidP="000C63FD">
            <w:pPr>
              <w:spacing w:line="240" w:lineRule="atLeast"/>
              <w:rPr>
                <w:color w:val="0000FF"/>
              </w:rPr>
            </w:pPr>
          </w:p>
        </w:tc>
        <w:tc>
          <w:tcPr>
            <w:tcW w:w="862" w:type="dxa"/>
          </w:tcPr>
          <w:p w:rsidR="000C63FD" w:rsidRPr="00FA0A63" w:rsidRDefault="000C63FD" w:rsidP="000C63FD">
            <w:pPr>
              <w:spacing w:line="240" w:lineRule="atLeast"/>
              <w:rPr>
                <w:color w:val="0000FF"/>
              </w:rPr>
            </w:pPr>
          </w:p>
        </w:tc>
        <w:tc>
          <w:tcPr>
            <w:tcW w:w="862" w:type="dxa"/>
          </w:tcPr>
          <w:p w:rsidR="000C63FD" w:rsidRPr="00FA0A63" w:rsidRDefault="000C63FD" w:rsidP="000C63FD">
            <w:pPr>
              <w:spacing w:line="240" w:lineRule="atLeast"/>
              <w:rPr>
                <w:color w:val="0000FF"/>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5E7895" w:rsidRPr="00FA0A63" w:rsidTr="005E7895">
        <w:tblPrEx>
          <w:tblCellMar>
            <w:top w:w="0" w:type="dxa"/>
            <w:bottom w:w="0" w:type="dxa"/>
          </w:tblCellMar>
        </w:tblPrEx>
        <w:trPr>
          <w:cantSplit/>
        </w:trPr>
        <w:tc>
          <w:tcPr>
            <w:tcW w:w="289" w:type="dxa"/>
          </w:tcPr>
          <w:p w:rsidR="005E7895" w:rsidRPr="00FA0A63" w:rsidRDefault="005E7895" w:rsidP="005E7895">
            <w:pPr>
              <w:spacing w:line="240" w:lineRule="atLeast"/>
              <w:rPr>
                <w:color w:val="0000FF"/>
              </w:rPr>
            </w:pPr>
          </w:p>
        </w:tc>
        <w:tc>
          <w:tcPr>
            <w:tcW w:w="862" w:type="dxa"/>
          </w:tcPr>
          <w:p w:rsidR="005E7895" w:rsidRPr="00FA0A63" w:rsidRDefault="005E7895" w:rsidP="005E7895">
            <w:pPr>
              <w:spacing w:line="240" w:lineRule="atLeast"/>
              <w:rPr>
                <w:color w:val="0000FF"/>
              </w:rPr>
            </w:pPr>
          </w:p>
        </w:tc>
        <w:tc>
          <w:tcPr>
            <w:tcW w:w="862" w:type="dxa"/>
          </w:tcPr>
          <w:p w:rsidR="005E7895" w:rsidRPr="00FA0A63" w:rsidRDefault="005E7895" w:rsidP="005E7895">
            <w:pPr>
              <w:spacing w:line="240" w:lineRule="atLeast"/>
              <w:rPr>
                <w:color w:val="0000FF"/>
              </w:rPr>
            </w:pPr>
          </w:p>
        </w:tc>
        <w:tc>
          <w:tcPr>
            <w:tcW w:w="7408" w:type="dxa"/>
            <w:gridSpan w:val="7"/>
          </w:tcPr>
          <w:p w:rsidR="005E7895" w:rsidRPr="00FA0A63" w:rsidRDefault="005E7895" w:rsidP="005E7895">
            <w:pPr>
              <w:spacing w:line="240" w:lineRule="atLeast"/>
              <w:jc w:val="both"/>
              <w:rPr>
                <w:rFonts w:ascii="Arial" w:hAnsi="Arial"/>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2.</w:t>
            </w:r>
            <w:r w:rsidRPr="00FA0A63">
              <w:rPr>
                <w:rFonts w:ascii="Arial" w:hAnsi="Arial" w:cs="Arial"/>
                <w:color w:val="0000FF"/>
                <w:lang w:val="fr-BE" w:eastAsia="nl-BE"/>
              </w:rPr>
              <w:t xml:space="preserve"> </w:t>
            </w:r>
            <w:r w:rsidR="000C63FD" w:rsidRPr="00FA0A63">
              <w:rPr>
                <w:rFonts w:ascii="Arial" w:hAnsi="Arial" w:cs="Arial"/>
                <w:color w:val="0000FF"/>
                <w:lang w:val="fr-BE" w:eastAsia="nl-BE"/>
              </w:rPr>
              <w:t>Conformément aux dispositions légales en la matière, ces prestations sont effectuées dans des laboratoires faisant partie d'un centre agréé de génétique humaine et sont réservées aux médecins autorisés à les pratiquer par le Ministre ayant la Santé Publique dans ses attributions.</w:t>
            </w:r>
            <w:r w:rsidRPr="00FA0A63">
              <w:rPr>
                <w:rFonts w:ascii="Arial" w:hAnsi="Arial"/>
                <w:color w:val="0000FF"/>
                <w:lang w:val="fr-BE"/>
              </w:rPr>
              <w:t>"</w:t>
            </w:r>
          </w:p>
        </w:tc>
        <w:tc>
          <w:tcPr>
            <w:tcW w:w="283" w:type="dxa"/>
            <w:vAlign w:val="bottom"/>
          </w:tcPr>
          <w:p w:rsidR="005E7895" w:rsidRPr="00FA0A63" w:rsidRDefault="005E7895" w:rsidP="005E7895">
            <w:pPr>
              <w:spacing w:line="240" w:lineRule="atLeast"/>
              <w:jc w:val="right"/>
              <w:rPr>
                <w:color w:val="0000FF"/>
                <w:lang w:val="fr-BE"/>
              </w:rPr>
            </w:pPr>
          </w:p>
        </w:tc>
      </w:tr>
      <w:tr w:rsidR="005E7895" w:rsidRPr="00FA0A63" w:rsidTr="005E7895">
        <w:tblPrEx>
          <w:tblCellMar>
            <w:top w:w="0" w:type="dxa"/>
            <w:bottom w:w="0" w:type="dxa"/>
          </w:tblCellMar>
        </w:tblPrEx>
        <w:trPr>
          <w:cantSplit/>
        </w:trPr>
        <w:tc>
          <w:tcPr>
            <w:tcW w:w="289" w:type="dxa"/>
          </w:tcPr>
          <w:p w:rsidR="005E7895" w:rsidRPr="00FA0A63" w:rsidRDefault="005E7895" w:rsidP="005E7895">
            <w:pPr>
              <w:spacing w:line="240" w:lineRule="atLeast"/>
              <w:rPr>
                <w:color w:val="0000FF"/>
                <w:lang w:val="fr-BE"/>
              </w:rPr>
            </w:pPr>
          </w:p>
        </w:tc>
        <w:tc>
          <w:tcPr>
            <w:tcW w:w="862" w:type="dxa"/>
          </w:tcPr>
          <w:p w:rsidR="005E7895" w:rsidRPr="00FA0A63" w:rsidRDefault="005E7895" w:rsidP="005E7895">
            <w:pPr>
              <w:spacing w:line="240" w:lineRule="atLeast"/>
              <w:rPr>
                <w:color w:val="0000FF"/>
                <w:lang w:val="fr-BE"/>
              </w:rPr>
            </w:pPr>
          </w:p>
        </w:tc>
        <w:tc>
          <w:tcPr>
            <w:tcW w:w="862" w:type="dxa"/>
          </w:tcPr>
          <w:p w:rsidR="005E7895" w:rsidRPr="00FA0A63" w:rsidRDefault="005E7895" w:rsidP="005E7895">
            <w:pPr>
              <w:spacing w:line="240" w:lineRule="atLeast"/>
              <w:rPr>
                <w:color w:val="0000FF"/>
                <w:lang w:val="fr-BE"/>
              </w:rPr>
            </w:pPr>
          </w:p>
        </w:tc>
        <w:tc>
          <w:tcPr>
            <w:tcW w:w="7408" w:type="dxa"/>
            <w:gridSpan w:val="7"/>
          </w:tcPr>
          <w:p w:rsidR="005E7895" w:rsidRPr="00FA0A63" w:rsidRDefault="005E7895" w:rsidP="005E7895">
            <w:pPr>
              <w:spacing w:line="240" w:lineRule="atLeast"/>
              <w:jc w:val="both"/>
              <w:rPr>
                <w:rFonts w:ascii="Arial" w:hAnsi="Arial"/>
                <w:i/>
                <w:color w:val="0000FF"/>
                <w:sz w:val="18"/>
                <w:lang w:val="fr-BE"/>
              </w:rPr>
            </w:pPr>
          </w:p>
        </w:tc>
        <w:tc>
          <w:tcPr>
            <w:tcW w:w="283" w:type="dxa"/>
            <w:vAlign w:val="bottom"/>
          </w:tcPr>
          <w:p w:rsidR="005E7895" w:rsidRPr="00FA0A63" w:rsidRDefault="005E7895" w:rsidP="005E7895">
            <w:pPr>
              <w:spacing w:line="240" w:lineRule="atLeast"/>
              <w:jc w:val="right"/>
              <w:rPr>
                <w:color w:val="0000FF"/>
                <w:lang w:val="fr-BE"/>
              </w:rPr>
            </w:pPr>
          </w:p>
        </w:tc>
      </w:tr>
      <w:tr w:rsidR="000C63FD" w:rsidRPr="00FA0A63" w:rsidTr="000C63FD">
        <w:tblPrEx>
          <w:tblCellMar>
            <w:top w:w="0" w:type="dxa"/>
            <w:bottom w:w="0" w:type="dxa"/>
          </w:tblCellMar>
        </w:tblPrEx>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5E7895" w:rsidRPr="00FA0A63" w:rsidTr="005E7895">
        <w:tblPrEx>
          <w:tblCellMar>
            <w:top w:w="0" w:type="dxa"/>
            <w:bottom w:w="0" w:type="dxa"/>
          </w:tblCellMar>
        </w:tblPrEx>
        <w:trPr>
          <w:cantSplit/>
        </w:trPr>
        <w:tc>
          <w:tcPr>
            <w:tcW w:w="289" w:type="dxa"/>
          </w:tcPr>
          <w:p w:rsidR="005E7895" w:rsidRPr="00FA0A63" w:rsidRDefault="005E7895" w:rsidP="005E7895">
            <w:pPr>
              <w:spacing w:line="240" w:lineRule="atLeast"/>
              <w:rPr>
                <w:color w:val="0000FF"/>
                <w:lang w:val="nl-BE"/>
              </w:rPr>
            </w:pPr>
          </w:p>
        </w:tc>
        <w:tc>
          <w:tcPr>
            <w:tcW w:w="862" w:type="dxa"/>
          </w:tcPr>
          <w:p w:rsidR="005E7895" w:rsidRPr="00FA0A63" w:rsidRDefault="005E7895" w:rsidP="005E7895">
            <w:pPr>
              <w:spacing w:line="240" w:lineRule="atLeast"/>
              <w:rPr>
                <w:color w:val="0000FF"/>
                <w:lang w:val="nl-BE"/>
              </w:rPr>
            </w:pPr>
          </w:p>
        </w:tc>
        <w:tc>
          <w:tcPr>
            <w:tcW w:w="862" w:type="dxa"/>
          </w:tcPr>
          <w:p w:rsidR="005E7895" w:rsidRPr="00FA0A63" w:rsidRDefault="005E7895" w:rsidP="005E7895">
            <w:pPr>
              <w:spacing w:line="240" w:lineRule="atLeast"/>
              <w:rPr>
                <w:color w:val="0000FF"/>
                <w:lang w:val="nl-BE"/>
              </w:rPr>
            </w:pPr>
          </w:p>
        </w:tc>
        <w:tc>
          <w:tcPr>
            <w:tcW w:w="7408" w:type="dxa"/>
            <w:gridSpan w:val="7"/>
          </w:tcPr>
          <w:p w:rsidR="005E7895" w:rsidRPr="00FA0A63" w:rsidRDefault="005E7895" w:rsidP="005E7895">
            <w:pPr>
              <w:spacing w:line="240" w:lineRule="atLeast"/>
              <w:jc w:val="both"/>
              <w:rPr>
                <w:rFonts w:ascii="Arial" w:hAnsi="Arial"/>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3.</w:t>
            </w:r>
            <w:r w:rsidRPr="00FA0A63">
              <w:rPr>
                <w:rFonts w:ascii="Arial" w:hAnsi="Arial" w:cs="Arial"/>
                <w:color w:val="0000FF"/>
                <w:lang w:val="fr-BE" w:eastAsia="nl-BE"/>
              </w:rPr>
              <w:t xml:space="preserve"> </w:t>
            </w:r>
            <w:r w:rsidR="000C63FD" w:rsidRPr="00FA0A63">
              <w:rPr>
                <w:rFonts w:ascii="Arial" w:hAnsi="Arial" w:cs="Arial"/>
                <w:color w:val="0000FF"/>
                <w:lang w:val="fr-BE" w:eastAsia="nl-BE"/>
              </w:rPr>
              <w:t>Chaque examen génétique comporte l'ensemble des manipulations permettant de réaliser un examen et de garantir la valeur de son résultat.</w:t>
            </w:r>
            <w:r w:rsidRPr="00FA0A63">
              <w:rPr>
                <w:rFonts w:ascii="Arial" w:hAnsi="Arial"/>
                <w:color w:val="0000FF"/>
                <w:lang w:val="fr-BE"/>
              </w:rPr>
              <w:t>"</w:t>
            </w:r>
          </w:p>
        </w:tc>
        <w:tc>
          <w:tcPr>
            <w:tcW w:w="283" w:type="dxa"/>
            <w:vAlign w:val="bottom"/>
          </w:tcPr>
          <w:p w:rsidR="005E7895" w:rsidRPr="00FA0A63" w:rsidRDefault="005E7895" w:rsidP="005E7895">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0C63FD" w:rsidRPr="00FA0A63" w:rsidTr="000C63FD">
        <w:tblPrEx>
          <w:tblCellMar>
            <w:top w:w="0" w:type="dxa"/>
            <w:bottom w:w="0" w:type="dxa"/>
          </w:tblCellMar>
        </w:tblPrEx>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7408" w:type="dxa"/>
            <w:gridSpan w:val="7"/>
          </w:tcPr>
          <w:p w:rsidR="001B23DD" w:rsidRPr="00FA0A63" w:rsidRDefault="005E7895">
            <w:pPr>
              <w:spacing w:line="240" w:lineRule="atLeast"/>
              <w:jc w:val="both"/>
              <w:rPr>
                <w:rFonts w:ascii="Arial" w:hAnsi="Arial"/>
                <w:b/>
                <w:color w:val="0000FF"/>
                <w:lang w:val="fr-BE"/>
              </w:rPr>
            </w:pPr>
            <w:r w:rsidRPr="00FA0A63">
              <w:rPr>
                <w:rFonts w:ascii="Arial" w:hAnsi="Arial"/>
                <w:b/>
                <w:color w:val="0000FF"/>
                <w:lang w:val="fr-BE"/>
              </w:rPr>
              <w:t>"</w:t>
            </w:r>
            <w:r w:rsidRPr="00FA0A63">
              <w:rPr>
                <w:rFonts w:ascii="Arial" w:hAnsi="Arial" w:cs="Arial"/>
                <w:b/>
                <w:color w:val="0000FF"/>
                <w:lang w:val="fr-BE" w:eastAsia="nl-BE"/>
              </w:rPr>
              <w:t>§ 4.</w:t>
            </w:r>
            <w:r w:rsidRPr="00FA0A63">
              <w:rPr>
                <w:rFonts w:ascii="Arial" w:hAnsi="Arial" w:cs="Arial"/>
                <w:color w:val="0000FF"/>
                <w:lang w:val="fr-BE" w:eastAsia="nl-BE"/>
              </w:rPr>
              <w:t xml:space="preserve"> </w:t>
            </w:r>
            <w:r w:rsidR="000C63FD" w:rsidRPr="00FA0A63">
              <w:rPr>
                <w:rFonts w:ascii="Arial" w:hAnsi="Arial" w:cs="Arial"/>
                <w:color w:val="0000FF"/>
                <w:lang w:val="fr-BE" w:eastAsia="nl-BE"/>
              </w:rPr>
              <w:t>Pour chaque examen génétique, un rapport circonstancié est rédigé et adressé au médecin prescripteur, avec mention des analyses effectuées.</w:t>
            </w:r>
            <w:r w:rsidRPr="00FA0A63">
              <w:rPr>
                <w:rFonts w:ascii="Arial" w:hAnsi="Arial"/>
                <w:color w:val="0000FF"/>
                <w:lang w:val="fr-BE"/>
              </w:rPr>
              <w:t>"</w:t>
            </w:r>
          </w:p>
        </w:tc>
        <w:tc>
          <w:tcPr>
            <w:tcW w:w="283" w:type="dxa"/>
            <w:vAlign w:val="bottom"/>
          </w:tcPr>
          <w:p w:rsidR="001B23DD" w:rsidRPr="00FA0A63" w:rsidRDefault="001B23DD">
            <w:pPr>
              <w:spacing w:line="240" w:lineRule="atLeast"/>
              <w:jc w:val="right"/>
              <w:rPr>
                <w:color w:val="0000FF"/>
                <w:lang w:val="fr-BE"/>
              </w:rPr>
            </w:pPr>
          </w:p>
        </w:tc>
      </w:tr>
      <w:tr w:rsidR="005E7895" w:rsidRPr="00FA0A63" w:rsidTr="001B23DD">
        <w:tblPrEx>
          <w:tblCellMar>
            <w:top w:w="0" w:type="dxa"/>
            <w:bottom w:w="0" w:type="dxa"/>
          </w:tblCellMar>
        </w:tblPrEx>
        <w:trPr>
          <w:cantSplit/>
        </w:trPr>
        <w:tc>
          <w:tcPr>
            <w:tcW w:w="289"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color w:val="0000FF"/>
                <w:lang w:val="fr-BE"/>
              </w:rPr>
            </w:pPr>
          </w:p>
        </w:tc>
        <w:tc>
          <w:tcPr>
            <w:tcW w:w="862" w:type="dxa"/>
          </w:tcPr>
          <w:p w:rsidR="005E7895" w:rsidRPr="00FA0A63" w:rsidRDefault="005E7895">
            <w:pPr>
              <w:spacing w:line="240" w:lineRule="atLeast"/>
              <w:rPr>
                <w:color w:val="0000FF"/>
                <w:lang w:val="fr-BE"/>
              </w:rPr>
            </w:pPr>
          </w:p>
        </w:tc>
        <w:tc>
          <w:tcPr>
            <w:tcW w:w="7408" w:type="dxa"/>
            <w:gridSpan w:val="7"/>
          </w:tcPr>
          <w:p w:rsidR="005E7895" w:rsidRPr="00FA0A63" w:rsidRDefault="005E7895">
            <w:pPr>
              <w:spacing w:line="240" w:lineRule="atLeast"/>
              <w:jc w:val="both"/>
              <w:rPr>
                <w:rFonts w:ascii="Arial" w:hAnsi="Arial"/>
                <w:color w:val="0000FF"/>
                <w:lang w:val="fr-BE"/>
              </w:rPr>
            </w:pPr>
          </w:p>
        </w:tc>
        <w:tc>
          <w:tcPr>
            <w:tcW w:w="283" w:type="dxa"/>
            <w:vAlign w:val="bottom"/>
          </w:tcPr>
          <w:p w:rsidR="005E7895" w:rsidRPr="00FA0A63" w:rsidRDefault="005E7895">
            <w:pPr>
              <w:spacing w:line="240" w:lineRule="atLeast"/>
              <w:jc w:val="right"/>
              <w:rPr>
                <w:color w:val="0000FF"/>
                <w:lang w:val="fr-BE"/>
              </w:rPr>
            </w:pPr>
          </w:p>
        </w:tc>
      </w:tr>
      <w:tr w:rsidR="000C63FD" w:rsidRPr="00FA0A63" w:rsidTr="000C63FD">
        <w:tblPrEx>
          <w:tblCellMar>
            <w:top w:w="0" w:type="dxa"/>
            <w:bottom w:w="0" w:type="dxa"/>
          </w:tblCellMar>
        </w:tblPrEx>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jc w:val="both"/>
              <w:rPr>
                <w:rFonts w:ascii="Arial" w:hAnsi="Arial"/>
                <w:i/>
                <w:color w:val="0000FF"/>
                <w:sz w:val="18"/>
                <w:lang w:val="nl-BE"/>
              </w:rPr>
            </w:pPr>
          </w:p>
        </w:tc>
        <w:tc>
          <w:tcPr>
            <w:tcW w:w="7408" w:type="dxa"/>
            <w:gridSpan w:val="7"/>
          </w:tcPr>
          <w:p w:rsidR="001B23DD" w:rsidRPr="00FA0A63" w:rsidRDefault="00F07E24" w:rsidP="00F07E24">
            <w:pPr>
              <w:spacing w:line="240" w:lineRule="atLeast"/>
              <w:jc w:val="both"/>
              <w:rPr>
                <w:rFonts w:ascii="Arial" w:hAnsi="Arial"/>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xml:space="preserve">§ 5. </w:t>
            </w:r>
            <w:r w:rsidR="000C63FD" w:rsidRPr="00FA0A63">
              <w:rPr>
                <w:rFonts w:ascii="Arial" w:hAnsi="Arial" w:cs="Arial"/>
                <w:color w:val="0000FF"/>
                <w:lang w:val="fr-BE" w:eastAsia="nl-BE"/>
              </w:rPr>
              <w:t>Pour être facturés à l'AMI, les examens génétiques remplissent les conditions suivantes :</w:t>
            </w:r>
          </w:p>
        </w:tc>
        <w:tc>
          <w:tcPr>
            <w:tcW w:w="283" w:type="dxa"/>
            <w:vAlign w:val="bottom"/>
          </w:tcPr>
          <w:p w:rsidR="001B23DD" w:rsidRPr="00FA0A63" w:rsidRDefault="001B23DD">
            <w:pPr>
              <w:spacing w:line="240" w:lineRule="atLeast"/>
              <w:jc w:val="right"/>
              <w:rPr>
                <w:color w:val="0000FF"/>
                <w:lang w:val="fr-BE"/>
              </w:rPr>
            </w:pPr>
          </w:p>
        </w:tc>
      </w:tr>
      <w:tr w:rsidR="00F07E24" w:rsidRPr="00FA0A63" w:rsidTr="001B23DD">
        <w:tblPrEx>
          <w:tblCellMar>
            <w:top w:w="0" w:type="dxa"/>
            <w:bottom w:w="0" w:type="dxa"/>
          </w:tblCellMar>
        </w:tblPrEx>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rsidP="00F07E24">
            <w:pPr>
              <w:spacing w:line="240" w:lineRule="atLeast"/>
              <w:jc w:val="both"/>
              <w:rPr>
                <w:rFonts w:ascii="Arial" w:hAnsi="Arial"/>
                <w:b/>
                <w:color w:val="0000FF"/>
                <w:lang w:val="fr-BE"/>
              </w:rPr>
            </w:pPr>
          </w:p>
        </w:tc>
        <w:tc>
          <w:tcPr>
            <w:tcW w:w="283" w:type="dxa"/>
            <w:vAlign w:val="bottom"/>
          </w:tcPr>
          <w:p w:rsidR="00F07E24" w:rsidRPr="00FA0A63" w:rsidRDefault="00F07E24">
            <w:pPr>
              <w:spacing w:line="240" w:lineRule="atLeast"/>
              <w:jc w:val="right"/>
              <w:rPr>
                <w:color w:val="0000FF"/>
                <w:lang w:val="fr-BE"/>
              </w:rPr>
            </w:pPr>
          </w:p>
        </w:tc>
      </w:tr>
      <w:tr w:rsidR="00F07E24" w:rsidRPr="00FA0A63" w:rsidTr="001B23DD">
        <w:tblPrEx>
          <w:tblCellMar>
            <w:top w:w="0" w:type="dxa"/>
            <w:bottom w:w="0" w:type="dxa"/>
          </w:tblCellMar>
        </w:tblPrEx>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0C63FD" w:rsidP="00F07E24">
            <w:pPr>
              <w:spacing w:line="240" w:lineRule="atLeast"/>
              <w:jc w:val="both"/>
              <w:rPr>
                <w:rFonts w:ascii="Arial" w:hAnsi="Arial"/>
                <w:color w:val="0000FF"/>
                <w:lang w:val="fr-BE"/>
              </w:rPr>
            </w:pPr>
            <w:r w:rsidRPr="00FA0A63">
              <w:rPr>
                <w:rFonts w:ascii="Arial" w:hAnsi="Arial" w:cs="Arial"/>
                <w:color w:val="0000FF"/>
                <w:lang w:val="fr-BE" w:eastAsia="nl-BE"/>
              </w:rPr>
              <w:t>1° être prescrits au patient par le médecin que celui-ci a consulté;</w:t>
            </w:r>
          </w:p>
        </w:tc>
        <w:tc>
          <w:tcPr>
            <w:tcW w:w="283" w:type="dxa"/>
            <w:vAlign w:val="bottom"/>
          </w:tcPr>
          <w:p w:rsidR="00F07E24" w:rsidRPr="00FA0A63" w:rsidRDefault="00F07E24">
            <w:pPr>
              <w:spacing w:line="240" w:lineRule="atLeast"/>
              <w:jc w:val="right"/>
              <w:rPr>
                <w:color w:val="0000FF"/>
                <w:lang w:val="fr-BE"/>
              </w:rPr>
            </w:pPr>
          </w:p>
        </w:tc>
      </w:tr>
      <w:tr w:rsidR="00F07E24" w:rsidRPr="00FA0A63" w:rsidTr="001B23DD">
        <w:tblPrEx>
          <w:tblCellMar>
            <w:top w:w="0" w:type="dxa"/>
            <w:bottom w:w="0" w:type="dxa"/>
          </w:tblCellMar>
        </w:tblPrEx>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rsidP="00F07E24">
            <w:pPr>
              <w:spacing w:line="240" w:lineRule="atLeast"/>
              <w:jc w:val="both"/>
              <w:rPr>
                <w:rFonts w:ascii="Arial" w:hAnsi="Arial" w:cs="Arial"/>
                <w:color w:val="0000FF"/>
                <w:lang w:val="fr-BE" w:eastAsia="nl-BE"/>
              </w:rPr>
            </w:pPr>
          </w:p>
        </w:tc>
        <w:tc>
          <w:tcPr>
            <w:tcW w:w="283" w:type="dxa"/>
            <w:vAlign w:val="bottom"/>
          </w:tcPr>
          <w:p w:rsidR="00F07E24" w:rsidRPr="00FA0A63" w:rsidRDefault="00F07E24">
            <w:pPr>
              <w:spacing w:line="240" w:lineRule="atLeast"/>
              <w:jc w:val="right"/>
              <w:rPr>
                <w:color w:val="0000FF"/>
                <w:lang w:val="fr-BE"/>
              </w:rPr>
            </w:pPr>
          </w:p>
        </w:tc>
      </w:tr>
      <w:tr w:rsidR="00F07E24" w:rsidRPr="00FA0A63" w:rsidTr="001B23DD">
        <w:tblPrEx>
          <w:tblCellMar>
            <w:top w:w="0" w:type="dxa"/>
            <w:bottom w:w="0" w:type="dxa"/>
          </w:tblCellMar>
        </w:tblPrEx>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4744D5" w:rsidP="00F07E24">
            <w:pPr>
              <w:spacing w:line="240" w:lineRule="atLeast"/>
              <w:jc w:val="both"/>
              <w:rPr>
                <w:rFonts w:ascii="Arial" w:hAnsi="Arial"/>
                <w:color w:val="0000FF"/>
                <w:lang w:val="fr-BE"/>
              </w:rPr>
            </w:pPr>
            <w:r w:rsidRPr="00FA0A63">
              <w:rPr>
                <w:rFonts w:ascii="Arial" w:hAnsi="Arial" w:cs="Arial"/>
                <w:color w:val="0000FF"/>
                <w:lang w:val="fr-BE" w:eastAsia="nl-BE"/>
              </w:rPr>
              <w:t>2° la demande d'analyse génétique comporte :</w:t>
            </w:r>
          </w:p>
        </w:tc>
        <w:tc>
          <w:tcPr>
            <w:tcW w:w="283" w:type="dxa"/>
            <w:vAlign w:val="bottom"/>
          </w:tcPr>
          <w:p w:rsidR="00F07E24" w:rsidRPr="00FA0A63" w:rsidRDefault="00F07E24">
            <w:pPr>
              <w:spacing w:line="240" w:lineRule="atLeast"/>
              <w:jc w:val="right"/>
              <w:rPr>
                <w:color w:val="0000FF"/>
                <w:lang w:val="fr-BE"/>
              </w:rPr>
            </w:pPr>
          </w:p>
        </w:tc>
      </w:tr>
      <w:tr w:rsidR="00F07E24" w:rsidRPr="00FA0A63" w:rsidTr="001B23DD">
        <w:tblPrEx>
          <w:tblCellMar>
            <w:top w:w="0" w:type="dxa"/>
            <w:bottom w:w="0" w:type="dxa"/>
          </w:tblCellMar>
        </w:tblPrEx>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rsidP="00A704FE">
            <w:pPr>
              <w:spacing w:line="240" w:lineRule="atLeast"/>
              <w:ind w:firstLine="9"/>
              <w:jc w:val="both"/>
              <w:rPr>
                <w:rFonts w:ascii="Arial" w:hAnsi="Arial"/>
                <w:color w:val="0000FF"/>
                <w:lang w:val="fr-BE"/>
              </w:rPr>
            </w:pPr>
            <w:r w:rsidRPr="00FA0A63">
              <w:rPr>
                <w:rFonts w:ascii="Arial" w:hAnsi="Arial" w:cs="Arial"/>
                <w:i/>
                <w:color w:val="0000FF"/>
                <w:lang w:val="fr-BE" w:eastAsia="nl-BE"/>
              </w:rPr>
              <w:t>a)</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 nom, le prénom, l'adresse et la date de naissance du patient;</w:t>
            </w:r>
          </w:p>
        </w:tc>
        <w:tc>
          <w:tcPr>
            <w:tcW w:w="283" w:type="dxa"/>
            <w:vAlign w:val="bottom"/>
          </w:tcPr>
          <w:p w:rsidR="00F07E24" w:rsidRPr="00FA0A63" w:rsidRDefault="00F07E24">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F07E24" w:rsidP="00A704FE">
            <w:pPr>
              <w:spacing w:line="240" w:lineRule="atLeast"/>
              <w:ind w:firstLine="9"/>
              <w:jc w:val="both"/>
              <w:rPr>
                <w:color w:val="0000FF"/>
                <w:lang w:val="fr-BE"/>
              </w:rPr>
            </w:pPr>
            <w:r w:rsidRPr="00FA0A63">
              <w:rPr>
                <w:rFonts w:ascii="Arial" w:hAnsi="Arial" w:cs="Arial"/>
                <w:i/>
                <w:color w:val="0000FF"/>
                <w:lang w:val="fr-BE" w:eastAsia="nl-BE"/>
              </w:rPr>
              <w:t>b)</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 nom, le prénom et le numéro d'identification du prescripteur;</w:t>
            </w: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F07E24" w:rsidP="00A704FE">
            <w:pPr>
              <w:spacing w:line="240" w:lineRule="atLeast"/>
              <w:ind w:left="9"/>
              <w:jc w:val="both"/>
              <w:rPr>
                <w:rFonts w:ascii="Arial" w:hAnsi="Arial"/>
                <w:b/>
                <w:color w:val="0000FF"/>
                <w:lang w:val="fr-BE"/>
              </w:rPr>
            </w:pPr>
            <w:r w:rsidRPr="00FA0A63">
              <w:rPr>
                <w:rFonts w:ascii="Arial" w:hAnsi="Arial" w:cs="Arial"/>
                <w:i/>
                <w:color w:val="0000FF"/>
                <w:lang w:val="fr-BE" w:eastAsia="nl-BE"/>
              </w:rPr>
              <w:t>c)</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 formulaire clinique dûment complété. Ce formulaire clinique est mis à la disposition des prescripteurs par le centre de génétique.</w:t>
            </w:r>
          </w:p>
        </w:tc>
        <w:tc>
          <w:tcPr>
            <w:tcW w:w="283" w:type="dxa"/>
            <w:vAlign w:val="bottom"/>
          </w:tcPr>
          <w:p w:rsidR="001B23DD" w:rsidRPr="00FA0A63" w:rsidRDefault="001B23DD">
            <w:pPr>
              <w:spacing w:line="240" w:lineRule="atLeast"/>
              <w:jc w:val="right"/>
              <w:rPr>
                <w:color w:val="0000FF"/>
                <w:lang w:val="fr-BE"/>
              </w:rPr>
            </w:pPr>
          </w:p>
        </w:tc>
      </w:tr>
      <w:tr w:rsidR="00A704FE" w:rsidRPr="00FA0A63" w:rsidTr="001B23DD">
        <w:tblPrEx>
          <w:tblCellMar>
            <w:top w:w="0" w:type="dxa"/>
            <w:bottom w:w="0" w:type="dxa"/>
          </w:tblCellMar>
        </w:tblPrEx>
        <w:trPr>
          <w:cantSplit/>
        </w:trPr>
        <w:tc>
          <w:tcPr>
            <w:tcW w:w="289" w:type="dxa"/>
          </w:tcPr>
          <w:p w:rsidR="00A704FE" w:rsidRPr="00FA0A63" w:rsidRDefault="00A704FE">
            <w:pPr>
              <w:spacing w:line="240" w:lineRule="atLeast"/>
              <w:rPr>
                <w:color w:val="0000FF"/>
                <w:lang w:val="fr-BE"/>
              </w:rPr>
            </w:pPr>
          </w:p>
        </w:tc>
        <w:tc>
          <w:tcPr>
            <w:tcW w:w="862" w:type="dxa"/>
          </w:tcPr>
          <w:p w:rsidR="00A704FE" w:rsidRPr="00FA0A63" w:rsidRDefault="00A704FE">
            <w:pPr>
              <w:spacing w:line="240" w:lineRule="atLeast"/>
              <w:rPr>
                <w:color w:val="0000FF"/>
                <w:lang w:val="fr-BE"/>
              </w:rPr>
            </w:pPr>
          </w:p>
        </w:tc>
        <w:tc>
          <w:tcPr>
            <w:tcW w:w="862" w:type="dxa"/>
          </w:tcPr>
          <w:p w:rsidR="00A704FE" w:rsidRPr="00FA0A63" w:rsidRDefault="00A704FE">
            <w:pPr>
              <w:spacing w:line="240" w:lineRule="atLeast"/>
              <w:rPr>
                <w:color w:val="0000FF"/>
                <w:lang w:val="fr-BE"/>
              </w:rPr>
            </w:pPr>
          </w:p>
        </w:tc>
        <w:tc>
          <w:tcPr>
            <w:tcW w:w="7408" w:type="dxa"/>
            <w:gridSpan w:val="7"/>
          </w:tcPr>
          <w:p w:rsidR="00A704FE" w:rsidRPr="00FA0A63" w:rsidRDefault="00A704FE" w:rsidP="00A704FE">
            <w:pPr>
              <w:spacing w:line="240" w:lineRule="atLeast"/>
              <w:ind w:left="9"/>
              <w:jc w:val="both"/>
              <w:rPr>
                <w:rFonts w:ascii="Arial" w:hAnsi="Arial" w:cs="Arial"/>
                <w:i/>
                <w:color w:val="0000FF"/>
                <w:lang w:val="fr-BE" w:eastAsia="nl-BE"/>
              </w:rPr>
            </w:pPr>
          </w:p>
        </w:tc>
        <w:tc>
          <w:tcPr>
            <w:tcW w:w="283" w:type="dxa"/>
            <w:vAlign w:val="bottom"/>
          </w:tcPr>
          <w:p w:rsidR="00A704FE" w:rsidRPr="00FA0A63" w:rsidRDefault="00A704FE">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4744D5">
            <w:pPr>
              <w:spacing w:line="240" w:lineRule="atLeast"/>
              <w:jc w:val="both"/>
              <w:rPr>
                <w:color w:val="0000FF"/>
                <w:lang w:val="fr-BE"/>
              </w:rPr>
            </w:pPr>
            <w:r w:rsidRPr="00FA0A63">
              <w:rPr>
                <w:rFonts w:ascii="Arial" w:hAnsi="Arial" w:cs="Arial"/>
                <w:color w:val="0000FF"/>
                <w:lang w:val="fr-BE" w:eastAsia="nl-BE"/>
              </w:rPr>
              <w:t>Les prescriptions sont conservées pendant trois ans par le médecin visé au § 2;</w:t>
            </w: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F07E24" w:rsidP="00F07E24">
            <w:pPr>
              <w:spacing w:line="240" w:lineRule="atLeast"/>
              <w:jc w:val="both"/>
              <w:rPr>
                <w:rFonts w:ascii="Arial" w:hAnsi="Arial"/>
                <w:color w:val="0000FF"/>
                <w:lang w:val="fr-BE"/>
              </w:rPr>
            </w:pPr>
            <w:r w:rsidRPr="00FA0A63">
              <w:rPr>
                <w:rFonts w:ascii="Arial" w:hAnsi="Arial" w:cs="Arial"/>
                <w:color w:val="0000FF"/>
                <w:lang w:val="fr-BE" w:eastAsia="nl-BE"/>
              </w:rPr>
              <w:t xml:space="preserve">3° </w:t>
            </w:r>
            <w:r w:rsidR="004744D5" w:rsidRPr="00FA0A63">
              <w:rPr>
                <w:rFonts w:ascii="Arial" w:hAnsi="Arial" w:cs="Arial"/>
                <w:color w:val="0000FF"/>
                <w:lang w:val="fr-BE" w:eastAsia="nl-BE"/>
              </w:rPr>
              <w:t>sur base des indications cliniques, le médecin visé au § 2 peut décider de réaliser les examens les plus indiqués, voire de refuser jusqu'à la totalité des analyses prescrites.</w:t>
            </w:r>
            <w:r w:rsidRPr="00FA0A63">
              <w:rPr>
                <w:rFonts w:ascii="Arial" w:hAnsi="Arial"/>
                <w:color w:val="0000FF"/>
                <w:lang w:val="fr-BE"/>
              </w:rPr>
              <w:t>"</w:t>
            </w: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rFonts w:ascii="Arial" w:hAnsi="Arial"/>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0C63FD" w:rsidRPr="00FA0A63" w:rsidTr="000C63FD">
        <w:tblPrEx>
          <w:tblCellMar>
            <w:top w:w="0" w:type="dxa"/>
            <w:bottom w:w="0" w:type="dxa"/>
          </w:tblCellMar>
        </w:tblPrEx>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jc w:val="both"/>
              <w:rPr>
                <w:rFonts w:ascii="Arial" w:hAnsi="Arial"/>
                <w:i/>
                <w:color w:val="0000FF"/>
                <w:sz w:val="18"/>
                <w:lang w:val="nl-BE"/>
              </w:rPr>
            </w:pPr>
          </w:p>
        </w:tc>
        <w:tc>
          <w:tcPr>
            <w:tcW w:w="7408" w:type="dxa"/>
            <w:gridSpan w:val="7"/>
          </w:tcPr>
          <w:p w:rsidR="001B23DD" w:rsidRPr="00FA0A63" w:rsidRDefault="00F07E24" w:rsidP="00F07E24">
            <w:pPr>
              <w:spacing w:line="240" w:lineRule="atLeast"/>
              <w:jc w:val="both"/>
              <w:rPr>
                <w:rFonts w:ascii="Arial" w:hAnsi="Arial"/>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6.</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 laboratoire satisfait aux exigences de qualité suivantes :</w:t>
            </w:r>
          </w:p>
        </w:tc>
        <w:tc>
          <w:tcPr>
            <w:tcW w:w="283" w:type="dxa"/>
            <w:vAlign w:val="bottom"/>
          </w:tcPr>
          <w:p w:rsidR="001B23DD" w:rsidRPr="00FA0A63" w:rsidRDefault="001B23DD">
            <w:pPr>
              <w:spacing w:line="240" w:lineRule="atLeast"/>
              <w:jc w:val="right"/>
              <w:rPr>
                <w:color w:val="0000FF"/>
                <w:lang w:val="fr-BE"/>
              </w:rPr>
            </w:pPr>
          </w:p>
        </w:tc>
      </w:tr>
      <w:tr w:rsidR="00F07E24" w:rsidRPr="00FA0A63" w:rsidTr="001B23DD">
        <w:tblPrEx>
          <w:tblCellMar>
            <w:top w:w="0" w:type="dxa"/>
            <w:bottom w:w="0" w:type="dxa"/>
          </w:tblCellMar>
        </w:tblPrEx>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rsidP="00F07E24">
            <w:pPr>
              <w:spacing w:line="240" w:lineRule="atLeast"/>
              <w:jc w:val="both"/>
              <w:rPr>
                <w:rFonts w:ascii="Arial" w:hAnsi="Arial"/>
                <w:b/>
                <w:color w:val="0000FF"/>
                <w:lang w:val="fr-BE"/>
              </w:rPr>
            </w:pPr>
          </w:p>
        </w:tc>
        <w:tc>
          <w:tcPr>
            <w:tcW w:w="283" w:type="dxa"/>
            <w:vAlign w:val="bottom"/>
          </w:tcPr>
          <w:p w:rsidR="00F07E24" w:rsidRPr="00FA0A63" w:rsidRDefault="00F07E24">
            <w:pPr>
              <w:spacing w:line="240" w:lineRule="atLeast"/>
              <w:jc w:val="right"/>
              <w:rPr>
                <w:color w:val="0000FF"/>
                <w:lang w:val="fr-BE"/>
              </w:rPr>
            </w:pPr>
          </w:p>
        </w:tc>
      </w:tr>
      <w:tr w:rsidR="00F07E24" w:rsidRPr="00FA0A63" w:rsidTr="001B23DD">
        <w:tblPrEx>
          <w:tblCellMar>
            <w:top w:w="0" w:type="dxa"/>
            <w:bottom w:w="0" w:type="dxa"/>
          </w:tblCellMar>
        </w:tblPrEx>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4744D5">
            <w:pPr>
              <w:spacing w:line="240" w:lineRule="atLeast"/>
              <w:jc w:val="both"/>
              <w:rPr>
                <w:rFonts w:ascii="Arial" w:hAnsi="Arial"/>
                <w:b/>
                <w:color w:val="0000FF"/>
                <w:lang w:val="fr-BE"/>
              </w:rPr>
            </w:pPr>
            <w:r w:rsidRPr="00FA0A63">
              <w:rPr>
                <w:rFonts w:ascii="Arial" w:hAnsi="Arial" w:cs="Arial"/>
                <w:color w:val="0000FF"/>
                <w:lang w:val="fr-BE" w:eastAsia="nl-BE"/>
              </w:rPr>
              <w:t>1° être en possession, au plus tard le 1</w:t>
            </w:r>
            <w:r w:rsidRPr="00FA0A63">
              <w:rPr>
                <w:rFonts w:ascii="Arial" w:hAnsi="Arial" w:cs="Arial"/>
                <w:color w:val="0000FF"/>
                <w:vertAlign w:val="superscript"/>
                <w:lang w:val="fr-BE" w:eastAsia="nl-BE"/>
              </w:rPr>
              <w:t>er</w:t>
            </w:r>
            <w:r w:rsidRPr="00FA0A63">
              <w:rPr>
                <w:rFonts w:ascii="Arial" w:hAnsi="Arial" w:cs="Arial"/>
                <w:color w:val="0000FF"/>
                <w:lang w:val="fr-BE" w:eastAsia="nl-BE"/>
              </w:rPr>
              <w:t xml:space="preserve"> janvier 2014, de l'accréditation ISO 15189, ou de toute autre accréditation satisfaisant à des normes européennes ou internationales de laboratoire équivalentes, pour minimum 80 % des prestations effectuées. Pour les prestations pour lesquelles il n'existe pas d'accréditation, le laboratoire fournit la preuve du suivi d'un système interne de contrôle de qualité;</w:t>
            </w:r>
          </w:p>
        </w:tc>
        <w:tc>
          <w:tcPr>
            <w:tcW w:w="283" w:type="dxa"/>
            <w:vAlign w:val="bottom"/>
          </w:tcPr>
          <w:p w:rsidR="00F07E24" w:rsidRPr="00FA0A63" w:rsidRDefault="00F07E24">
            <w:pPr>
              <w:spacing w:line="240" w:lineRule="atLeast"/>
              <w:jc w:val="right"/>
              <w:rPr>
                <w:color w:val="0000FF"/>
                <w:lang w:val="fr-BE"/>
              </w:rPr>
            </w:pPr>
          </w:p>
        </w:tc>
      </w:tr>
      <w:tr w:rsidR="00F07E24" w:rsidRPr="00FA0A63" w:rsidTr="001B23DD">
        <w:tblPrEx>
          <w:tblCellMar>
            <w:top w:w="0" w:type="dxa"/>
            <w:bottom w:w="0" w:type="dxa"/>
          </w:tblCellMar>
        </w:tblPrEx>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pPr>
              <w:spacing w:line="240" w:lineRule="atLeast"/>
              <w:jc w:val="both"/>
              <w:rPr>
                <w:rFonts w:ascii="Arial" w:hAnsi="Arial" w:cs="Arial"/>
                <w:color w:val="0000FF"/>
                <w:lang w:val="fr-BE" w:eastAsia="nl-BE"/>
              </w:rPr>
            </w:pPr>
          </w:p>
        </w:tc>
        <w:tc>
          <w:tcPr>
            <w:tcW w:w="283" w:type="dxa"/>
            <w:vAlign w:val="bottom"/>
          </w:tcPr>
          <w:p w:rsidR="00F07E24" w:rsidRPr="00FA0A63" w:rsidRDefault="00F07E24">
            <w:pPr>
              <w:spacing w:line="240" w:lineRule="atLeast"/>
              <w:jc w:val="right"/>
              <w:rPr>
                <w:color w:val="0000FF"/>
                <w:lang w:val="fr-BE"/>
              </w:rPr>
            </w:pPr>
          </w:p>
        </w:tc>
      </w:tr>
      <w:tr w:rsidR="00F07E24" w:rsidRPr="00FA0A63" w:rsidTr="001B23DD">
        <w:tblPrEx>
          <w:tblCellMar>
            <w:top w:w="0" w:type="dxa"/>
            <w:bottom w:w="0" w:type="dxa"/>
          </w:tblCellMar>
        </w:tblPrEx>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4744D5">
            <w:pPr>
              <w:spacing w:line="240" w:lineRule="atLeast"/>
              <w:jc w:val="both"/>
              <w:rPr>
                <w:rFonts w:ascii="Arial" w:hAnsi="Arial"/>
                <w:b/>
                <w:color w:val="0000FF"/>
                <w:lang w:val="fr-BE"/>
              </w:rPr>
            </w:pPr>
            <w:r w:rsidRPr="00FA0A63">
              <w:rPr>
                <w:rFonts w:ascii="Arial" w:hAnsi="Arial" w:cs="Arial"/>
                <w:color w:val="0000FF"/>
                <w:lang w:val="fr-BE" w:eastAsia="nl-BE"/>
              </w:rPr>
              <w:t>2° le laboratoire fournit chaque année la preuve de sa participation aux contrôles de qualité internes et externes afin de satisfaire aux normes de qualité nationales, européennes ou internationales;</w:t>
            </w:r>
          </w:p>
        </w:tc>
        <w:tc>
          <w:tcPr>
            <w:tcW w:w="283" w:type="dxa"/>
            <w:vAlign w:val="bottom"/>
          </w:tcPr>
          <w:p w:rsidR="00F07E24" w:rsidRPr="00FA0A63" w:rsidRDefault="00F07E24">
            <w:pPr>
              <w:spacing w:line="240" w:lineRule="atLeast"/>
              <w:jc w:val="right"/>
              <w:rPr>
                <w:color w:val="0000FF"/>
                <w:lang w:val="fr-BE"/>
              </w:rPr>
            </w:pPr>
          </w:p>
        </w:tc>
      </w:tr>
      <w:tr w:rsidR="00F07E24" w:rsidRPr="00FA0A63" w:rsidTr="001B23DD">
        <w:tblPrEx>
          <w:tblCellMar>
            <w:top w:w="0" w:type="dxa"/>
            <w:bottom w:w="0" w:type="dxa"/>
          </w:tblCellMar>
        </w:tblPrEx>
        <w:trPr>
          <w:cantSplit/>
        </w:trPr>
        <w:tc>
          <w:tcPr>
            <w:tcW w:w="289"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rPr>
                <w:color w:val="0000FF"/>
                <w:lang w:val="fr-BE"/>
              </w:rPr>
            </w:pPr>
          </w:p>
        </w:tc>
        <w:tc>
          <w:tcPr>
            <w:tcW w:w="862" w:type="dxa"/>
          </w:tcPr>
          <w:p w:rsidR="00F07E24" w:rsidRPr="00FA0A63" w:rsidRDefault="00F07E24">
            <w:pPr>
              <w:spacing w:line="240" w:lineRule="atLeast"/>
              <w:jc w:val="both"/>
              <w:rPr>
                <w:rFonts w:ascii="Arial" w:hAnsi="Arial"/>
                <w:i/>
                <w:color w:val="0000FF"/>
                <w:sz w:val="18"/>
                <w:lang w:val="fr-BE"/>
              </w:rPr>
            </w:pPr>
          </w:p>
        </w:tc>
        <w:tc>
          <w:tcPr>
            <w:tcW w:w="7408" w:type="dxa"/>
            <w:gridSpan w:val="7"/>
          </w:tcPr>
          <w:p w:rsidR="00F07E24" w:rsidRPr="00FA0A63" w:rsidRDefault="00F07E24">
            <w:pPr>
              <w:spacing w:line="240" w:lineRule="atLeast"/>
              <w:jc w:val="both"/>
              <w:rPr>
                <w:rFonts w:ascii="Arial" w:hAnsi="Arial" w:cs="Arial"/>
                <w:color w:val="0000FF"/>
                <w:lang w:val="fr-BE" w:eastAsia="nl-BE"/>
              </w:rPr>
            </w:pPr>
          </w:p>
        </w:tc>
        <w:tc>
          <w:tcPr>
            <w:tcW w:w="283" w:type="dxa"/>
            <w:vAlign w:val="bottom"/>
          </w:tcPr>
          <w:p w:rsidR="00F07E24" w:rsidRPr="00FA0A63" w:rsidRDefault="00F07E24">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4744D5" w:rsidP="00F07E24">
            <w:pPr>
              <w:spacing w:line="240" w:lineRule="atLeast"/>
              <w:jc w:val="both"/>
              <w:rPr>
                <w:color w:val="0000FF"/>
                <w:lang w:val="fr-BE"/>
              </w:rPr>
            </w:pPr>
            <w:r w:rsidRPr="00FA0A63">
              <w:rPr>
                <w:rFonts w:ascii="Arial" w:hAnsi="Arial" w:cs="Arial"/>
                <w:color w:val="0000FF"/>
                <w:lang w:val="fr-BE" w:eastAsia="nl-BE"/>
              </w:rPr>
              <w:t>3° jusqu'à l'obtention de l'accréditation visée sous 1°, le laboratoire fournit la preuve qu'il met sur pied un système de contrôle de qualité.</w:t>
            </w:r>
            <w:r w:rsidR="00F07E24" w:rsidRPr="00FA0A63">
              <w:rPr>
                <w:rFonts w:ascii="Arial" w:hAnsi="Arial"/>
                <w:color w:val="0000FF"/>
                <w:lang w:val="fr-BE"/>
              </w:rPr>
              <w:t>"</w:t>
            </w: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rFonts w:ascii="Arial" w:hAnsi="Arial"/>
                <w:b/>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A704FE" w:rsidRPr="00FA0A63" w:rsidTr="001B23DD">
        <w:tblPrEx>
          <w:tblCellMar>
            <w:top w:w="0" w:type="dxa"/>
            <w:bottom w:w="0" w:type="dxa"/>
          </w:tblCellMar>
        </w:tblPrEx>
        <w:trPr>
          <w:cantSplit/>
        </w:trPr>
        <w:tc>
          <w:tcPr>
            <w:tcW w:w="289" w:type="dxa"/>
          </w:tcPr>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A704FE" w:rsidRPr="00FA0A63" w:rsidRDefault="00A704FE">
            <w:pPr>
              <w:spacing w:line="240" w:lineRule="atLeast"/>
              <w:rPr>
                <w:color w:val="0000FF"/>
                <w:lang w:val="fr-BE"/>
              </w:rPr>
            </w:pPr>
          </w:p>
          <w:p w:rsidR="00A704FE" w:rsidRPr="00FA0A63" w:rsidRDefault="00A704FE">
            <w:pPr>
              <w:spacing w:line="240" w:lineRule="atLeast"/>
              <w:rPr>
                <w:color w:val="0000FF"/>
                <w:lang w:val="fr-BE"/>
              </w:rPr>
            </w:pPr>
          </w:p>
        </w:tc>
        <w:tc>
          <w:tcPr>
            <w:tcW w:w="862" w:type="dxa"/>
          </w:tcPr>
          <w:p w:rsidR="00A704FE" w:rsidRPr="00FA0A63" w:rsidRDefault="00A704FE">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p w:rsidR="004744D5" w:rsidRPr="00FA0A63" w:rsidRDefault="004744D5">
            <w:pPr>
              <w:spacing w:line="240" w:lineRule="atLeast"/>
              <w:rPr>
                <w:color w:val="0000FF"/>
                <w:lang w:val="fr-BE"/>
              </w:rPr>
            </w:pPr>
          </w:p>
        </w:tc>
        <w:tc>
          <w:tcPr>
            <w:tcW w:w="862" w:type="dxa"/>
          </w:tcPr>
          <w:p w:rsidR="00A704FE" w:rsidRPr="00FA0A63" w:rsidRDefault="00A704FE">
            <w:pPr>
              <w:spacing w:line="240" w:lineRule="atLeast"/>
              <w:rPr>
                <w:color w:val="0000FF"/>
                <w:lang w:val="fr-BE"/>
              </w:rPr>
            </w:pPr>
          </w:p>
        </w:tc>
        <w:tc>
          <w:tcPr>
            <w:tcW w:w="7408" w:type="dxa"/>
            <w:gridSpan w:val="7"/>
          </w:tcPr>
          <w:p w:rsidR="00A704FE" w:rsidRPr="00FA0A63" w:rsidRDefault="00A704FE">
            <w:pPr>
              <w:spacing w:line="240" w:lineRule="atLeast"/>
              <w:jc w:val="both"/>
              <w:rPr>
                <w:rFonts w:ascii="Arial" w:hAnsi="Arial"/>
                <w:b/>
                <w:color w:val="0000FF"/>
                <w:lang w:val="fr-BE"/>
              </w:rPr>
            </w:pPr>
          </w:p>
        </w:tc>
        <w:tc>
          <w:tcPr>
            <w:tcW w:w="283" w:type="dxa"/>
            <w:vAlign w:val="bottom"/>
          </w:tcPr>
          <w:p w:rsidR="00A704FE" w:rsidRPr="00FA0A63" w:rsidRDefault="00A704FE">
            <w:pPr>
              <w:spacing w:line="240" w:lineRule="atLeast"/>
              <w:jc w:val="right"/>
              <w:rPr>
                <w:color w:val="0000FF"/>
                <w:lang w:val="fr-BE"/>
              </w:rPr>
            </w:pPr>
          </w:p>
        </w:tc>
      </w:tr>
      <w:tr w:rsidR="000C63FD" w:rsidRPr="00FA0A63" w:rsidTr="000C63FD">
        <w:tblPrEx>
          <w:tblCellMar>
            <w:top w:w="0" w:type="dxa"/>
            <w:bottom w:w="0" w:type="dxa"/>
          </w:tblCellMar>
        </w:tblPrEx>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jc w:val="both"/>
              <w:rPr>
                <w:rFonts w:ascii="Arial" w:hAnsi="Arial"/>
                <w:i/>
                <w:color w:val="0000FF"/>
                <w:sz w:val="18"/>
                <w:lang w:val="nl-BE"/>
              </w:rPr>
            </w:pPr>
          </w:p>
        </w:tc>
        <w:tc>
          <w:tcPr>
            <w:tcW w:w="7408" w:type="dxa"/>
            <w:gridSpan w:val="7"/>
          </w:tcPr>
          <w:p w:rsidR="001B23DD" w:rsidRPr="00FA0A63" w:rsidRDefault="00A704FE">
            <w:pPr>
              <w:spacing w:line="240" w:lineRule="atLeast"/>
              <w:jc w:val="both"/>
              <w:rPr>
                <w:rFonts w:ascii="Arial" w:hAnsi="Arial"/>
                <w:i/>
                <w:color w:val="0000FF"/>
                <w:sz w:val="18"/>
                <w:lang w:val="fr-BE"/>
              </w:rPr>
            </w:pPr>
            <w:r w:rsidRPr="00FA0A63">
              <w:rPr>
                <w:rFonts w:ascii="Arial" w:hAnsi="Arial"/>
                <w:b/>
                <w:color w:val="0000FF"/>
                <w:lang w:val="fr-BE"/>
              </w:rPr>
              <w:t>"</w:t>
            </w:r>
            <w:r w:rsidR="00F07E24" w:rsidRPr="00FA0A63">
              <w:rPr>
                <w:rFonts w:ascii="Arial" w:hAnsi="Arial" w:cs="Arial"/>
                <w:b/>
                <w:color w:val="0000FF"/>
                <w:lang w:val="fr-BE" w:eastAsia="nl-BE"/>
              </w:rPr>
              <w:t>§ 7.</w:t>
            </w:r>
            <w:r w:rsidR="00F07E24" w:rsidRPr="00FA0A63">
              <w:rPr>
                <w:rFonts w:ascii="Arial" w:hAnsi="Arial" w:cs="Arial"/>
                <w:color w:val="0000FF"/>
                <w:lang w:val="fr-BE" w:eastAsia="nl-BE"/>
              </w:rPr>
              <w:t xml:space="preserve"> </w:t>
            </w:r>
            <w:r w:rsidR="004744D5" w:rsidRPr="00FA0A63">
              <w:rPr>
                <w:rFonts w:ascii="Arial" w:hAnsi="Arial" w:cs="Arial"/>
                <w:color w:val="0000FF"/>
                <w:lang w:val="fr-BE" w:eastAsia="nl-BE"/>
              </w:rPr>
              <w:t>Les centres agréés de génétique humaine sont tenus de rédiger un rapport d'activités annuel uniforme, comprenant un résumé des examens génétiques réalisés. Ce rapport est communiqué au service Soins de santé de l'INAMI au plus tard pour le 30 avril de chaque année. En cas de non réception du rapport d'activités annuel, les prestations effectuées par ce centre ne seront plus remboursées jusqu'à réception du rapport.</w:t>
            </w:r>
            <w:r w:rsidRPr="00FA0A63">
              <w:rPr>
                <w:rFonts w:ascii="Arial" w:hAnsi="Arial"/>
                <w:color w:val="0000FF"/>
                <w:lang w:val="fr-BE"/>
              </w:rPr>
              <w:t>"</w:t>
            </w: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0C63FD" w:rsidRPr="00FA0A63" w:rsidTr="000C63FD">
        <w:tblPrEx>
          <w:tblCellMar>
            <w:top w:w="0" w:type="dxa"/>
            <w:bottom w:w="0" w:type="dxa"/>
          </w:tblCellMar>
        </w:tblPrEx>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862" w:type="dxa"/>
          </w:tcPr>
          <w:p w:rsidR="001B23DD" w:rsidRPr="00FA0A63" w:rsidRDefault="001B23DD">
            <w:pPr>
              <w:spacing w:line="240" w:lineRule="atLeast"/>
              <w:rPr>
                <w:color w:val="0000FF"/>
                <w:lang w:val="nl-BE"/>
              </w:rPr>
            </w:pPr>
          </w:p>
        </w:tc>
        <w:tc>
          <w:tcPr>
            <w:tcW w:w="7408" w:type="dxa"/>
            <w:gridSpan w:val="7"/>
          </w:tcPr>
          <w:p w:rsidR="001B23DD" w:rsidRPr="00FA0A63" w:rsidRDefault="00A704FE" w:rsidP="00A704FE">
            <w:pPr>
              <w:spacing w:line="240" w:lineRule="atLeast"/>
              <w:jc w:val="both"/>
              <w:rPr>
                <w:color w:val="0000FF"/>
                <w:lang w:val="fr-BE"/>
              </w:rPr>
            </w:pPr>
            <w:r w:rsidRPr="00FA0A63">
              <w:rPr>
                <w:rFonts w:ascii="Arial" w:hAnsi="Arial"/>
                <w:b/>
                <w:color w:val="0000FF"/>
                <w:lang w:val="fr-BE"/>
              </w:rPr>
              <w:t>"</w:t>
            </w:r>
            <w:r w:rsidRPr="00FA0A63">
              <w:rPr>
                <w:rFonts w:ascii="Arial" w:hAnsi="Arial" w:cs="Arial"/>
                <w:b/>
                <w:color w:val="0000FF"/>
                <w:lang w:val="fr-BE" w:eastAsia="nl-BE"/>
              </w:rPr>
              <w:t>§ 8.</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Un rapport annuel du coordinateur de qualité avec indication des résultats du contrôle de qualité interne et externe et des actions entreprises dans le cadre du contrôle de qualité est joint au rapport mentionné au § 7.</w:t>
            </w:r>
            <w:r w:rsidRPr="00FA0A63">
              <w:rPr>
                <w:rFonts w:ascii="Arial" w:hAnsi="Arial"/>
                <w:color w:val="0000FF"/>
                <w:lang w:val="fr-BE"/>
              </w:rPr>
              <w:t>"</w:t>
            </w: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0C63FD" w:rsidRPr="00FA0A63" w:rsidTr="000C63FD">
        <w:tblPrEx>
          <w:tblCellMar>
            <w:top w:w="0" w:type="dxa"/>
            <w:bottom w:w="0" w:type="dxa"/>
          </w:tblCellMar>
        </w:tblPrEx>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A704FE" w:rsidRPr="00FA0A63" w:rsidTr="00D47660">
        <w:tblPrEx>
          <w:tblCellMar>
            <w:top w:w="0" w:type="dxa"/>
            <w:bottom w:w="0" w:type="dxa"/>
          </w:tblCellMar>
        </w:tblPrEx>
        <w:trPr>
          <w:cantSplit/>
        </w:trPr>
        <w:tc>
          <w:tcPr>
            <w:tcW w:w="289"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7408" w:type="dxa"/>
            <w:gridSpan w:val="7"/>
          </w:tcPr>
          <w:p w:rsidR="00A704FE" w:rsidRPr="00FA0A63" w:rsidRDefault="00A704FE" w:rsidP="00D47660">
            <w:pPr>
              <w:spacing w:line="240" w:lineRule="atLeast"/>
              <w:jc w:val="both"/>
              <w:rPr>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9.</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Chaque laboratoire visé au § 2 tient un registre qui contient pour chaque indication, la nomenclature des prestations réalisées correspondantes. Les données de ce registre sont confiées au Conseil Supérieur de Génétique Humaine en vue d'une évaluation fonctionnelle par les pairs.</w:t>
            </w:r>
            <w:r w:rsidRPr="00FA0A63">
              <w:rPr>
                <w:rFonts w:ascii="Arial" w:hAnsi="Arial"/>
                <w:color w:val="0000FF"/>
                <w:lang w:val="fr-BE"/>
              </w:rPr>
              <w:t>"</w:t>
            </w:r>
          </w:p>
        </w:tc>
        <w:tc>
          <w:tcPr>
            <w:tcW w:w="283" w:type="dxa"/>
            <w:vAlign w:val="bottom"/>
          </w:tcPr>
          <w:p w:rsidR="00A704FE" w:rsidRPr="00FA0A63" w:rsidRDefault="00A704FE" w:rsidP="00D47660">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0C63FD" w:rsidRPr="00FA0A63" w:rsidTr="000C63FD">
        <w:tblPrEx>
          <w:tblCellMar>
            <w:top w:w="0" w:type="dxa"/>
            <w:bottom w:w="0" w:type="dxa"/>
          </w:tblCellMar>
        </w:tblPrEx>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A704FE" w:rsidRPr="00FA0A63" w:rsidTr="00D47660">
        <w:tblPrEx>
          <w:tblCellMar>
            <w:top w:w="0" w:type="dxa"/>
            <w:bottom w:w="0" w:type="dxa"/>
          </w:tblCellMar>
        </w:tblPrEx>
        <w:trPr>
          <w:cantSplit/>
        </w:trPr>
        <w:tc>
          <w:tcPr>
            <w:tcW w:w="289"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7408" w:type="dxa"/>
            <w:gridSpan w:val="7"/>
          </w:tcPr>
          <w:p w:rsidR="00A704FE" w:rsidRPr="00FA0A63" w:rsidRDefault="00A704FE" w:rsidP="004744D5">
            <w:pPr>
              <w:spacing w:line="240" w:lineRule="atLeast"/>
              <w:jc w:val="both"/>
              <w:rPr>
                <w:i/>
                <w:color w:val="0000FF"/>
                <w:sz w:val="18"/>
                <w:lang w:val="fr-BE"/>
              </w:rPr>
            </w:pPr>
            <w:r w:rsidRPr="00FA0A63">
              <w:rPr>
                <w:rFonts w:ascii="Arial" w:hAnsi="Arial"/>
                <w:b/>
                <w:color w:val="0000FF"/>
                <w:lang w:val="fr-BE"/>
              </w:rPr>
              <w:t>"</w:t>
            </w:r>
            <w:r w:rsidRPr="00FA0A63">
              <w:rPr>
                <w:rFonts w:ascii="Arial" w:hAnsi="Arial" w:cs="Arial"/>
                <w:b/>
                <w:color w:val="0000FF"/>
                <w:lang w:val="fr-BE" w:eastAsia="nl-BE"/>
              </w:rPr>
              <w:t>§ 10.</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Les centres de génétique rédigent un « Manuel de mise au point diagnostique » reprenant toutes les étapes du conseil génétique et des cascades de tests à effectuer devant les principaux tableaux cliniques rencontrés. Ce manuel est basé sur les guidelines et recommandations belges, européens ou internationaux. Ce manuel est approuvé par le Conseil Supérieur de génétique et est communiqué au service Soins de santé de l'INAMI.</w:t>
            </w:r>
            <w:r w:rsidRPr="00FA0A63">
              <w:rPr>
                <w:rFonts w:ascii="Arial" w:hAnsi="Arial"/>
                <w:color w:val="0000FF"/>
                <w:lang w:val="fr-BE"/>
              </w:rPr>
              <w:t>"</w:t>
            </w:r>
          </w:p>
        </w:tc>
        <w:tc>
          <w:tcPr>
            <w:tcW w:w="283" w:type="dxa"/>
            <w:vAlign w:val="bottom"/>
          </w:tcPr>
          <w:p w:rsidR="00A704FE" w:rsidRPr="00FA0A63" w:rsidRDefault="00A704FE" w:rsidP="00D47660">
            <w:pPr>
              <w:spacing w:line="240" w:lineRule="atLeast"/>
              <w:jc w:val="right"/>
              <w:rPr>
                <w:color w:val="0000FF"/>
                <w:lang w:val="fr-BE"/>
              </w:rPr>
            </w:pPr>
          </w:p>
        </w:tc>
      </w:tr>
      <w:tr w:rsidR="00A704FE" w:rsidRPr="00FA0A63" w:rsidTr="00D47660">
        <w:tblPrEx>
          <w:tblCellMar>
            <w:top w:w="0" w:type="dxa"/>
            <w:bottom w:w="0" w:type="dxa"/>
          </w:tblCellMar>
        </w:tblPrEx>
        <w:trPr>
          <w:cantSplit/>
        </w:trPr>
        <w:tc>
          <w:tcPr>
            <w:tcW w:w="289" w:type="dxa"/>
          </w:tcPr>
          <w:p w:rsidR="00A704FE" w:rsidRPr="00FA0A63" w:rsidRDefault="00A704FE" w:rsidP="00D47660">
            <w:pPr>
              <w:spacing w:line="240" w:lineRule="atLeast"/>
              <w:rPr>
                <w:color w:val="0000FF"/>
                <w:lang w:val="fr-BE"/>
              </w:rPr>
            </w:pPr>
          </w:p>
        </w:tc>
        <w:tc>
          <w:tcPr>
            <w:tcW w:w="862" w:type="dxa"/>
          </w:tcPr>
          <w:p w:rsidR="00A704FE" w:rsidRPr="00FA0A63" w:rsidRDefault="00A704FE" w:rsidP="00D47660">
            <w:pPr>
              <w:spacing w:line="240" w:lineRule="atLeast"/>
              <w:rPr>
                <w:color w:val="0000FF"/>
                <w:lang w:val="fr-BE"/>
              </w:rPr>
            </w:pPr>
          </w:p>
        </w:tc>
        <w:tc>
          <w:tcPr>
            <w:tcW w:w="862" w:type="dxa"/>
          </w:tcPr>
          <w:p w:rsidR="00A704FE" w:rsidRPr="00FA0A63" w:rsidRDefault="00A704FE" w:rsidP="00D47660">
            <w:pPr>
              <w:spacing w:line="240" w:lineRule="atLeast"/>
              <w:rPr>
                <w:color w:val="0000FF"/>
                <w:lang w:val="fr-BE"/>
              </w:rPr>
            </w:pPr>
          </w:p>
        </w:tc>
        <w:tc>
          <w:tcPr>
            <w:tcW w:w="7408" w:type="dxa"/>
            <w:gridSpan w:val="7"/>
          </w:tcPr>
          <w:p w:rsidR="00A704FE" w:rsidRPr="00FA0A63" w:rsidRDefault="00A704FE" w:rsidP="00D47660">
            <w:pPr>
              <w:spacing w:line="240" w:lineRule="atLeast"/>
              <w:jc w:val="both"/>
              <w:rPr>
                <w:color w:val="0000FF"/>
                <w:lang w:val="fr-BE"/>
              </w:rPr>
            </w:pPr>
          </w:p>
        </w:tc>
        <w:tc>
          <w:tcPr>
            <w:tcW w:w="283" w:type="dxa"/>
            <w:vAlign w:val="bottom"/>
          </w:tcPr>
          <w:p w:rsidR="00A704FE" w:rsidRPr="00FA0A63" w:rsidRDefault="00A704FE" w:rsidP="00D47660">
            <w:pPr>
              <w:spacing w:line="240" w:lineRule="atLeast"/>
              <w:jc w:val="right"/>
              <w:rPr>
                <w:color w:val="0000FF"/>
                <w:lang w:val="fr-BE"/>
              </w:rPr>
            </w:pPr>
          </w:p>
        </w:tc>
      </w:tr>
      <w:tr w:rsidR="000C63FD" w:rsidRPr="00FA0A63" w:rsidTr="000C63FD">
        <w:tblPrEx>
          <w:tblCellMar>
            <w:top w:w="0" w:type="dxa"/>
            <w:bottom w:w="0" w:type="dxa"/>
          </w:tblCellMar>
        </w:tblPrEx>
        <w:trPr>
          <w:cantSplit/>
        </w:trPr>
        <w:tc>
          <w:tcPr>
            <w:tcW w:w="289"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862" w:type="dxa"/>
          </w:tcPr>
          <w:p w:rsidR="000C63FD" w:rsidRPr="00FA0A63" w:rsidRDefault="000C63FD" w:rsidP="000C63FD">
            <w:pPr>
              <w:spacing w:line="240" w:lineRule="atLeast"/>
              <w:rPr>
                <w:color w:val="0000FF"/>
                <w:lang w:val="fr-BE"/>
              </w:rPr>
            </w:pPr>
          </w:p>
        </w:tc>
        <w:tc>
          <w:tcPr>
            <w:tcW w:w="7408" w:type="dxa"/>
            <w:gridSpan w:val="7"/>
          </w:tcPr>
          <w:p w:rsidR="000C63FD" w:rsidRPr="00FA0A63" w:rsidRDefault="000C63FD" w:rsidP="000C63FD">
            <w:pPr>
              <w:spacing w:line="240" w:lineRule="atLeast"/>
              <w:jc w:val="both"/>
              <w:rPr>
                <w:i/>
                <w:color w:val="0000FF"/>
                <w:sz w:val="18"/>
                <w:lang w:val="nl-BE"/>
              </w:rPr>
            </w:pPr>
            <w:r w:rsidRPr="00FA0A63">
              <w:rPr>
                <w:rFonts w:ascii="Arial" w:hAnsi="Arial"/>
                <w:i/>
                <w:color w:val="0000FF"/>
                <w:sz w:val="18"/>
                <w:lang w:val="nl-BE"/>
              </w:rPr>
              <w:t>"A.R. 10.11.2012" (en vigueur 1.1.2013)</w:t>
            </w:r>
          </w:p>
        </w:tc>
        <w:tc>
          <w:tcPr>
            <w:tcW w:w="283" w:type="dxa"/>
            <w:vAlign w:val="bottom"/>
          </w:tcPr>
          <w:p w:rsidR="000C63FD" w:rsidRPr="00FA0A63" w:rsidRDefault="000C63FD" w:rsidP="000C63FD">
            <w:pPr>
              <w:spacing w:line="240" w:lineRule="atLeast"/>
              <w:jc w:val="right"/>
              <w:rPr>
                <w:color w:val="0000FF"/>
                <w:lang w:val="nl-BE"/>
              </w:rPr>
            </w:pPr>
          </w:p>
        </w:tc>
      </w:tr>
      <w:tr w:rsidR="00A704FE" w:rsidRPr="00FA0A63" w:rsidTr="00D47660">
        <w:tblPrEx>
          <w:tblCellMar>
            <w:top w:w="0" w:type="dxa"/>
            <w:bottom w:w="0" w:type="dxa"/>
          </w:tblCellMar>
        </w:tblPrEx>
        <w:trPr>
          <w:cantSplit/>
        </w:trPr>
        <w:tc>
          <w:tcPr>
            <w:tcW w:w="289"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862" w:type="dxa"/>
          </w:tcPr>
          <w:p w:rsidR="00A704FE" w:rsidRPr="00FA0A63" w:rsidRDefault="00A704FE" w:rsidP="00D47660">
            <w:pPr>
              <w:spacing w:line="240" w:lineRule="atLeast"/>
              <w:rPr>
                <w:color w:val="0000FF"/>
                <w:lang w:val="nl-BE"/>
              </w:rPr>
            </w:pPr>
          </w:p>
        </w:tc>
        <w:tc>
          <w:tcPr>
            <w:tcW w:w="7408" w:type="dxa"/>
            <w:gridSpan w:val="7"/>
          </w:tcPr>
          <w:p w:rsidR="00A704FE" w:rsidRPr="00FA0A63" w:rsidRDefault="00A704FE" w:rsidP="00C962AB">
            <w:pPr>
              <w:spacing w:line="240" w:lineRule="atLeast"/>
              <w:jc w:val="both"/>
              <w:rPr>
                <w:rFonts w:ascii="Arial" w:hAnsi="Arial"/>
                <w:b/>
                <w:color w:val="0000FF"/>
                <w:lang w:val="fr-BE"/>
              </w:rPr>
            </w:pPr>
            <w:r w:rsidRPr="00FA0A63">
              <w:rPr>
                <w:rFonts w:ascii="Arial" w:hAnsi="Arial"/>
                <w:b/>
                <w:color w:val="0000FF"/>
                <w:lang w:val="fr-BE"/>
              </w:rPr>
              <w:t>"</w:t>
            </w:r>
            <w:r w:rsidRPr="00FA0A63">
              <w:rPr>
                <w:rFonts w:ascii="Arial" w:hAnsi="Arial" w:cs="Arial"/>
                <w:b/>
                <w:color w:val="0000FF"/>
                <w:lang w:val="fr-BE" w:eastAsia="nl-BE"/>
              </w:rPr>
              <w:t>§ 11.</w:t>
            </w:r>
            <w:r w:rsidRPr="00FA0A63">
              <w:rPr>
                <w:rFonts w:ascii="Arial" w:hAnsi="Arial" w:cs="Arial"/>
                <w:color w:val="0000FF"/>
                <w:lang w:val="fr-BE" w:eastAsia="nl-BE"/>
              </w:rPr>
              <w:t xml:space="preserve"> </w:t>
            </w:r>
            <w:r w:rsidR="004744D5" w:rsidRPr="00FA0A63">
              <w:rPr>
                <w:rFonts w:ascii="Arial" w:hAnsi="Arial" w:cs="Arial"/>
                <w:color w:val="0000FF"/>
                <w:lang w:val="fr-BE" w:eastAsia="nl-BE"/>
              </w:rPr>
              <w:t>Les prestations 565213-565224, 565235-565246,565250-565261, 565272-565283 sont effectuées dans le respect des dispositions prévues par la loi du 6 juillet 2007 relative à la procréation médicalement assistée et à la destination des embryons surnuméraires et des gamètes, et selon les conditions précisées dans la convention sur le « geneticcouncelling » conclue entre le Comité de l'assurance de l'INAMI et chaque centre de génétique humaine.</w:t>
            </w:r>
            <w:r w:rsidRPr="00FA0A63">
              <w:rPr>
                <w:rFonts w:ascii="Arial" w:hAnsi="Arial"/>
                <w:color w:val="0000FF"/>
                <w:lang w:val="fr-BE"/>
              </w:rPr>
              <w:t>"</w:t>
            </w:r>
          </w:p>
        </w:tc>
        <w:tc>
          <w:tcPr>
            <w:tcW w:w="283" w:type="dxa"/>
            <w:vAlign w:val="bottom"/>
          </w:tcPr>
          <w:p w:rsidR="00A704FE" w:rsidRPr="00FA0A63" w:rsidRDefault="00A704FE" w:rsidP="00D47660">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7408" w:type="dxa"/>
            <w:gridSpan w:val="7"/>
          </w:tcPr>
          <w:p w:rsidR="001B23DD" w:rsidRPr="00FA0A63" w:rsidRDefault="001B23DD">
            <w:pPr>
              <w:spacing w:line="240" w:lineRule="atLeast"/>
              <w:jc w:val="both"/>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r w:rsidR="001B23DD" w:rsidRPr="00FA0A63" w:rsidTr="001B23DD">
        <w:tblPrEx>
          <w:tblCellMar>
            <w:top w:w="0" w:type="dxa"/>
            <w:bottom w:w="0" w:type="dxa"/>
          </w:tblCellMar>
        </w:tblPrEx>
        <w:trPr>
          <w:cantSplit/>
        </w:trPr>
        <w:tc>
          <w:tcPr>
            <w:tcW w:w="289"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862" w:type="dxa"/>
          </w:tcPr>
          <w:p w:rsidR="001B23DD" w:rsidRPr="00FA0A63" w:rsidRDefault="001B23DD">
            <w:pPr>
              <w:spacing w:line="240" w:lineRule="atLeast"/>
              <w:rPr>
                <w:color w:val="0000FF"/>
                <w:lang w:val="fr-BE"/>
              </w:rPr>
            </w:pPr>
          </w:p>
        </w:tc>
        <w:tc>
          <w:tcPr>
            <w:tcW w:w="5506" w:type="dxa"/>
          </w:tcPr>
          <w:p w:rsidR="001B23DD" w:rsidRPr="00FA0A63" w:rsidRDefault="001B23DD">
            <w:pPr>
              <w:spacing w:line="240" w:lineRule="atLeast"/>
              <w:jc w:val="both"/>
              <w:rPr>
                <w:color w:val="0000FF"/>
                <w:lang w:val="fr-BE"/>
              </w:rPr>
            </w:pPr>
          </w:p>
        </w:tc>
        <w:tc>
          <w:tcPr>
            <w:tcW w:w="581" w:type="dxa"/>
            <w:vAlign w:val="bottom"/>
          </w:tcPr>
          <w:p w:rsidR="001B23DD" w:rsidRPr="00FA0A63" w:rsidRDefault="001B23DD">
            <w:pPr>
              <w:spacing w:line="240" w:lineRule="atLeast"/>
              <w:jc w:val="right"/>
              <w:rPr>
                <w:color w:val="0000FF"/>
                <w:lang w:val="fr-BE"/>
              </w:rPr>
            </w:pPr>
          </w:p>
        </w:tc>
        <w:tc>
          <w:tcPr>
            <w:tcW w:w="1321" w:type="dxa"/>
            <w:gridSpan w:val="5"/>
            <w:vAlign w:val="bottom"/>
          </w:tcPr>
          <w:p w:rsidR="001B23DD" w:rsidRPr="00FA0A63" w:rsidRDefault="001B23DD">
            <w:pPr>
              <w:spacing w:line="240" w:lineRule="atLeast"/>
              <w:jc w:val="right"/>
              <w:rPr>
                <w:color w:val="0000FF"/>
                <w:lang w:val="fr-BE"/>
              </w:rPr>
            </w:pPr>
          </w:p>
        </w:tc>
        <w:tc>
          <w:tcPr>
            <w:tcW w:w="283" w:type="dxa"/>
            <w:vAlign w:val="bottom"/>
          </w:tcPr>
          <w:p w:rsidR="001B23DD" w:rsidRPr="00FA0A63" w:rsidRDefault="001B23DD">
            <w:pPr>
              <w:spacing w:line="240" w:lineRule="atLeast"/>
              <w:jc w:val="right"/>
              <w:rPr>
                <w:color w:val="0000FF"/>
                <w:lang w:val="fr-BE"/>
              </w:rPr>
            </w:pPr>
          </w:p>
        </w:tc>
      </w:tr>
    </w:tbl>
    <w:p w:rsidR="00C852D5" w:rsidRPr="00FA0A63" w:rsidRDefault="00C852D5">
      <w:pPr>
        <w:spacing w:line="240" w:lineRule="atLeast"/>
        <w:rPr>
          <w:color w:val="0000FF"/>
          <w:lang w:val="fr-BE"/>
        </w:rPr>
      </w:pPr>
    </w:p>
    <w:p w:rsidR="00C852D5" w:rsidRPr="00FA0A63" w:rsidRDefault="00C852D5">
      <w:pPr>
        <w:spacing w:line="240" w:lineRule="atLeast"/>
        <w:rPr>
          <w:color w:val="0000FF"/>
          <w:lang w:val="fr-BE"/>
        </w:rPr>
      </w:pPr>
    </w:p>
    <w:sectPr w:rsidR="00C852D5" w:rsidRPr="00FA0A63" w:rsidSect="00473D3C">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A74" w:rsidRDefault="00097A74">
      <w:r>
        <w:separator/>
      </w:r>
    </w:p>
  </w:endnote>
  <w:endnote w:type="continuationSeparator" w:id="0">
    <w:p w:rsidR="00097A74" w:rsidRDefault="00097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3FD" w:rsidRPr="001B7CCF" w:rsidRDefault="000C63FD">
    <w:pPr>
      <w:pStyle w:val="Voettekst"/>
      <w:rPr>
        <w:b/>
        <w:lang w:val="nl-BE"/>
      </w:rPr>
    </w:pPr>
    <w:r w:rsidRPr="001B7CCF">
      <w:rPr>
        <w:spacing w:val="-2"/>
        <w:lang w:val="nl-BE"/>
      </w:rPr>
      <w:t>__________________________________________________________________________________________________</w:t>
    </w:r>
    <w:r>
      <w:rPr>
        <w:spacing w:val="-2"/>
      </w:rPr>
      <w:fldChar w:fldCharType="begin"/>
    </w:r>
    <w:r w:rsidRPr="001B7CCF">
      <w:rPr>
        <w:spacing w:val="-2"/>
        <w:lang w:val="nl-BE"/>
      </w:rPr>
      <w:instrText>ADVANCE \D 5.60</w:instrText>
    </w:r>
    <w:r>
      <w:rPr>
        <w:spacing w:val="-2"/>
      </w:rPr>
      <w:fldChar w:fldCharType="end"/>
    </w:r>
  </w:p>
  <w:p w:rsidR="000C63FD" w:rsidRPr="00AE5DE1" w:rsidRDefault="000C63FD" w:rsidP="00AE5DE1">
    <w:pPr>
      <w:pStyle w:val="Voettekst"/>
      <w:jc w:val="center"/>
      <w:rPr>
        <w:b/>
        <w:lang w:val="fr-BE"/>
      </w:rPr>
    </w:pPr>
    <w:r w:rsidRPr="00AE5DE1">
      <w:rPr>
        <w:b/>
        <w:lang w:val="fr-BE"/>
      </w:rPr>
      <w:t>Texte en vigueur depuis le 01/01/2013</w:t>
    </w:r>
  </w:p>
  <w:p w:rsidR="000C63FD" w:rsidRPr="00AE5DE1" w:rsidRDefault="000C63FD" w:rsidP="00AE5DE1">
    <w:pPr>
      <w:pStyle w:val="Voettekst"/>
      <w:jc w:val="center"/>
      <w:rPr>
        <w:i/>
        <w:vanish/>
        <w:lang w:val="fr-BE"/>
      </w:rPr>
    </w:pPr>
    <w:r w:rsidRPr="00AE5DE1">
      <w:rPr>
        <w:i/>
        <w:vanish/>
        <w:lang w:val="fr-BE"/>
      </w:rPr>
      <w:t>Pour les nouvelles versions consultez le site Internet</w:t>
    </w:r>
  </w:p>
  <w:p w:rsidR="000C63FD" w:rsidRPr="00AE5DE1" w:rsidRDefault="000C63FD">
    <w:pPr>
      <w:pStyle w:val="Voettekst"/>
      <w:rPr>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A74" w:rsidRDefault="00097A74">
      <w:r>
        <w:separator/>
      </w:r>
    </w:p>
  </w:footnote>
  <w:footnote w:type="continuationSeparator" w:id="0">
    <w:p w:rsidR="00097A74" w:rsidRDefault="00097A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3FD" w:rsidRDefault="000C63FD" w:rsidP="00AE5DE1">
    <w:pPr>
      <w:pStyle w:val="Koptekst"/>
      <w:tabs>
        <w:tab w:val="clear" w:pos="4153"/>
        <w:tab w:val="clear" w:pos="8306"/>
        <w:tab w:val="center" w:pos="4820"/>
        <w:tab w:val="right" w:pos="9639"/>
      </w:tabs>
      <w:rPr>
        <w:rStyle w:val="Paginanummer"/>
        <w:rFonts w:ascii="Arial" w:hAnsi="Arial"/>
        <w:b/>
      </w:rPr>
    </w:pPr>
    <w:r>
      <w:rPr>
        <w:rFonts w:ascii="Arial" w:hAnsi="Arial"/>
        <w:b/>
      </w:rPr>
      <w:tab/>
      <w:t>EXAMENS GENETIQUES</w:t>
    </w:r>
    <w:r>
      <w:rPr>
        <w:rFonts w:ascii="Arial" w:hAnsi="Arial"/>
        <w:b/>
      </w:rPr>
      <w:tab/>
      <w:t xml:space="preserve">Art. 33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732D9B">
      <w:rPr>
        <w:rStyle w:val="Paginanummer"/>
        <w:rFonts w:ascii="Arial" w:hAnsi="Arial"/>
        <w:b/>
        <w:noProof/>
      </w:rPr>
      <w:t>1</w:t>
    </w:r>
    <w:r>
      <w:rPr>
        <w:rStyle w:val="Paginanummer"/>
        <w:rFonts w:ascii="Arial" w:hAnsi="Arial"/>
        <w:b/>
      </w:rPr>
      <w:fldChar w:fldCharType="end"/>
    </w:r>
  </w:p>
  <w:p w:rsidR="000C63FD" w:rsidRDefault="000C63FD" w:rsidP="00AE5DE1">
    <w:pPr>
      <w:pStyle w:val="Koptekst"/>
      <w:rPr>
        <w:spacing w:val="-2"/>
      </w:rPr>
    </w:pPr>
    <w:r>
      <w:rPr>
        <w:rFonts w:ascii="Arial" w:hAnsi="Arial"/>
        <w:i/>
      </w:rPr>
      <w:t>coordination officieuse</w:t>
    </w:r>
    <w:r>
      <w:rPr>
        <w:spacing w:val="-2"/>
      </w:rPr>
      <w:t xml:space="preserve"> </w:t>
    </w:r>
  </w:p>
  <w:p w:rsidR="000C63FD" w:rsidRDefault="000C63FD">
    <w:pPr>
      <w:pStyle w:val="Koptekst"/>
      <w:rPr>
        <w:spacing w:val="-2"/>
      </w:rPr>
    </w:pPr>
    <w:r>
      <w:rPr>
        <w:spacing w:val="-2"/>
      </w:rPr>
      <w:t>__________________________________________________________________________________________________</w:t>
    </w:r>
  </w:p>
  <w:p w:rsidR="000C63FD" w:rsidRDefault="000C63FD">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24"/>
    <w:rsid w:val="00064AA1"/>
    <w:rsid w:val="00097A74"/>
    <w:rsid w:val="000C63FD"/>
    <w:rsid w:val="001409A0"/>
    <w:rsid w:val="001B23DD"/>
    <w:rsid w:val="001B7CCF"/>
    <w:rsid w:val="00284243"/>
    <w:rsid w:val="00365B5D"/>
    <w:rsid w:val="00397171"/>
    <w:rsid w:val="003B4D7C"/>
    <w:rsid w:val="0042588F"/>
    <w:rsid w:val="00473D3C"/>
    <w:rsid w:val="004744D5"/>
    <w:rsid w:val="00495423"/>
    <w:rsid w:val="004B77C8"/>
    <w:rsid w:val="004E0F5C"/>
    <w:rsid w:val="004F7504"/>
    <w:rsid w:val="00530F65"/>
    <w:rsid w:val="00554697"/>
    <w:rsid w:val="00574DAC"/>
    <w:rsid w:val="005E7895"/>
    <w:rsid w:val="00607729"/>
    <w:rsid w:val="00633A73"/>
    <w:rsid w:val="006C6E1C"/>
    <w:rsid w:val="006E0A18"/>
    <w:rsid w:val="00732D9B"/>
    <w:rsid w:val="007D0FC9"/>
    <w:rsid w:val="00866D95"/>
    <w:rsid w:val="00910954"/>
    <w:rsid w:val="009B7F6F"/>
    <w:rsid w:val="00A065BA"/>
    <w:rsid w:val="00A704FE"/>
    <w:rsid w:val="00AE5DE1"/>
    <w:rsid w:val="00B14620"/>
    <w:rsid w:val="00BD7852"/>
    <w:rsid w:val="00C22C24"/>
    <w:rsid w:val="00C852D5"/>
    <w:rsid w:val="00C962AB"/>
    <w:rsid w:val="00C97E2B"/>
    <w:rsid w:val="00CE0BEA"/>
    <w:rsid w:val="00D47660"/>
    <w:rsid w:val="00DC3A4C"/>
    <w:rsid w:val="00F07E24"/>
    <w:rsid w:val="00F6741F"/>
    <w:rsid w:val="00FA0A6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8</Pages>
  <Words>2834</Words>
  <Characters>15593</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"K</vt:lpstr>
    </vt:vector>
  </TitlesOfParts>
  <Company>R.I.Z.I.V. - I.N.A.M.I.</Company>
  <LinksUpToDate>false</LinksUpToDate>
  <CharactersWithSpaces>18391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tirions</dc:creator>
  <cp:lastModifiedBy>Mathieu Snoeck</cp:lastModifiedBy>
  <cp:revision>2</cp:revision>
  <cp:lastPrinted>2012-11-28T14:47:00Z</cp:lastPrinted>
  <dcterms:created xsi:type="dcterms:W3CDTF">2014-11-06T13:53:00Z</dcterms:created>
  <dcterms:modified xsi:type="dcterms:W3CDTF">2014-11-06T13:53:00Z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