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F16" w:rsidRPr="00A96F16" w:rsidRDefault="00A96F16" w:rsidP="003640B4">
      <w:pPr>
        <w:rPr>
          <w:b/>
          <w:lang w:val="nl-BE"/>
        </w:rPr>
      </w:pPr>
      <w:r w:rsidRPr="00A96F16">
        <w:rPr>
          <w:b/>
          <w:lang w:val="nl-BE"/>
        </w:rPr>
        <w:t xml:space="preserve">Juli 2021 – </w:t>
      </w:r>
      <w:r w:rsidR="002473C3">
        <w:rPr>
          <w:b/>
          <w:lang w:val="nl-BE"/>
        </w:rPr>
        <w:t>Maatregelen voor de patiënten en zorgverleners die slachtoffer zijn van</w:t>
      </w:r>
      <w:r w:rsidRPr="00A96F16">
        <w:rPr>
          <w:b/>
          <w:lang w:val="nl-BE"/>
        </w:rPr>
        <w:t xml:space="preserve"> de </w:t>
      </w:r>
      <w:r w:rsidR="002473C3">
        <w:rPr>
          <w:b/>
          <w:lang w:val="nl-BE"/>
        </w:rPr>
        <w:t xml:space="preserve">recente </w:t>
      </w:r>
      <w:r w:rsidRPr="00A96F16">
        <w:rPr>
          <w:b/>
          <w:lang w:val="nl-BE"/>
        </w:rPr>
        <w:t>overstromingen</w:t>
      </w:r>
      <w:r w:rsidR="002473C3">
        <w:rPr>
          <w:b/>
          <w:lang w:val="nl-BE"/>
        </w:rPr>
        <w:t>: onderrichtingen aan de zorgverleners</w:t>
      </w:r>
    </w:p>
    <w:p w:rsidR="003640B4" w:rsidRPr="003640B4" w:rsidRDefault="003640B4" w:rsidP="003640B4">
      <w:pPr>
        <w:rPr>
          <w:lang w:val="nl-BE"/>
        </w:rPr>
      </w:pPr>
      <w:r w:rsidRPr="003640B4">
        <w:rPr>
          <w:lang w:val="nl-BE"/>
        </w:rPr>
        <w:t xml:space="preserve">De overstromingen die België hebben getroffen in juli 2021 kunnen voor de verzekerden en zorgverleners in de geteisterde zones gevolgen hebben in het domein van de verplichte verzekering voor geneeskundige verzorging. De overstromingen dienen te worden beschouwd als een overmachtssituatie bv. in geval van verlies van documenten (voorschriften, getuigschriften voor verstrekte hulp, machtigingen van de adviserend arts, …), verlies van identiteitsdocumenten, verlies van geneesmiddelen, gezondheidsproducten en/of medische hulpmiddelen, die eventueel zijn onderworpen aan een hernieuwingsperiode of een beperkte tegemoetkoming, afwijking van de verplichting voor verzekerden ingeschreven bij een medisch huis om zich tot het medisch huis te wenden. </w:t>
      </w:r>
    </w:p>
    <w:p w:rsidR="00AA53EE" w:rsidRDefault="003640B4" w:rsidP="003640B4">
      <w:pPr>
        <w:rPr>
          <w:lang w:val="nl-BE"/>
        </w:rPr>
      </w:pPr>
      <w:r w:rsidRPr="003640B4">
        <w:rPr>
          <w:lang w:val="nl-BE"/>
        </w:rPr>
        <w:t xml:space="preserve">Conform de geldende principes inzake overmacht  kunnen de verzekeringsinstellingen autonoom deze situaties beoordelen aan de hand van de door de verzekerde of de zorgverlener ingeroepen </w:t>
      </w:r>
      <w:proofErr w:type="spellStart"/>
      <w:r w:rsidRPr="003640B4">
        <w:rPr>
          <w:lang w:val="nl-BE"/>
        </w:rPr>
        <w:t>stavingsstukken</w:t>
      </w:r>
      <w:proofErr w:type="spellEnd"/>
      <w:r w:rsidRPr="003640B4">
        <w:rPr>
          <w:lang w:val="nl-BE"/>
        </w:rPr>
        <w:t xml:space="preserve">, en indien toepasselijk overmacht inroepen om alsnog een verzekeringstegemoetkoming toe te kennen.  </w:t>
      </w:r>
    </w:p>
    <w:p w:rsidR="00A93949" w:rsidRDefault="006C5C71" w:rsidP="00A837ED">
      <w:pPr>
        <w:spacing w:after="0"/>
        <w:rPr>
          <w:lang w:val="nl-BE"/>
        </w:rPr>
      </w:pPr>
      <w:r w:rsidRPr="00A837ED">
        <w:rPr>
          <w:lang w:val="nl-BE"/>
        </w:rPr>
        <w:t xml:space="preserve">In geval van </w:t>
      </w:r>
      <w:r w:rsidR="00A93949" w:rsidRPr="00A837ED">
        <w:rPr>
          <w:lang w:val="nl-BE"/>
        </w:rPr>
        <w:t>verlies van farm</w:t>
      </w:r>
      <w:r w:rsidR="00A837ED">
        <w:rPr>
          <w:lang w:val="nl-BE"/>
        </w:rPr>
        <w:t>a</w:t>
      </w:r>
      <w:r w:rsidR="00A93949" w:rsidRPr="00A837ED">
        <w:rPr>
          <w:lang w:val="nl-BE"/>
        </w:rPr>
        <w:t>ceutische producten, tandprotheses</w:t>
      </w:r>
      <w:r w:rsidR="00A837ED">
        <w:rPr>
          <w:lang w:val="nl-BE"/>
        </w:rPr>
        <w:t xml:space="preserve"> of</w:t>
      </w:r>
      <w:r w:rsidR="00A93949" w:rsidRPr="00A837ED">
        <w:rPr>
          <w:lang w:val="nl-BE"/>
        </w:rPr>
        <w:t xml:space="preserve"> </w:t>
      </w:r>
      <w:proofErr w:type="spellStart"/>
      <w:r w:rsidR="00A93949" w:rsidRPr="00A837ED">
        <w:rPr>
          <w:lang w:val="nl-BE"/>
        </w:rPr>
        <w:t>bandagisteriemateriaal</w:t>
      </w:r>
      <w:proofErr w:type="spellEnd"/>
      <w:r w:rsidR="00A93949" w:rsidRPr="00A837ED">
        <w:rPr>
          <w:lang w:val="nl-BE"/>
        </w:rPr>
        <w:t xml:space="preserve"> k</w:t>
      </w:r>
      <w:r w:rsidR="00A837ED">
        <w:rPr>
          <w:lang w:val="nl-BE"/>
        </w:rPr>
        <w:t>unnen de verzekeringsinstellingen</w:t>
      </w:r>
      <w:r w:rsidR="00A93949" w:rsidRPr="00A837ED">
        <w:rPr>
          <w:lang w:val="nl-BE"/>
        </w:rPr>
        <w:t xml:space="preserve"> bv. </w:t>
      </w:r>
      <w:r w:rsidR="001A6C33">
        <w:rPr>
          <w:lang w:val="nl-BE"/>
        </w:rPr>
        <w:t xml:space="preserve">verstrekkingen vergoeden boven </w:t>
      </w:r>
      <w:r w:rsidR="00A93949" w:rsidRPr="00A837ED">
        <w:rPr>
          <w:lang w:val="nl-BE"/>
        </w:rPr>
        <w:t xml:space="preserve">het maximum aantal </w:t>
      </w:r>
      <w:r w:rsidR="001A6C33">
        <w:rPr>
          <w:lang w:val="nl-BE"/>
        </w:rPr>
        <w:t>toegelaten</w:t>
      </w:r>
      <w:r w:rsidR="00A93949" w:rsidRPr="00A837ED">
        <w:rPr>
          <w:lang w:val="nl-BE"/>
        </w:rPr>
        <w:t xml:space="preserve"> verstrekkingen </w:t>
      </w:r>
      <w:r w:rsidR="00A837ED" w:rsidRPr="00A837ED">
        <w:rPr>
          <w:lang w:val="nl-BE"/>
        </w:rPr>
        <w:t>of verstrekking</w:t>
      </w:r>
      <w:r w:rsidR="001A6C33">
        <w:rPr>
          <w:lang w:val="nl-BE"/>
        </w:rPr>
        <w:t>en</w:t>
      </w:r>
      <w:r w:rsidR="00A837ED" w:rsidRPr="00A837ED">
        <w:rPr>
          <w:lang w:val="nl-BE"/>
        </w:rPr>
        <w:t xml:space="preserve"> vergoed</w:t>
      </w:r>
      <w:r w:rsidR="00A837ED">
        <w:rPr>
          <w:lang w:val="nl-BE"/>
        </w:rPr>
        <w:t>en</w:t>
      </w:r>
      <w:r w:rsidR="00A837ED" w:rsidRPr="00A837ED">
        <w:rPr>
          <w:lang w:val="nl-BE"/>
        </w:rPr>
        <w:t xml:space="preserve"> terwijl de hernieuwingstermijn nog niet is verstreken.</w:t>
      </w:r>
      <w:r w:rsidR="00A837ED">
        <w:rPr>
          <w:lang w:val="nl-BE"/>
        </w:rPr>
        <w:t xml:space="preserve"> In geval van verlies van documenten kunnen </w:t>
      </w:r>
      <w:proofErr w:type="spellStart"/>
      <w:r w:rsidR="00A837ED">
        <w:rPr>
          <w:lang w:val="nl-BE"/>
        </w:rPr>
        <w:t>duplicata</w:t>
      </w:r>
      <w:proofErr w:type="spellEnd"/>
      <w:r w:rsidR="00A837ED">
        <w:rPr>
          <w:lang w:val="nl-BE"/>
        </w:rPr>
        <w:t xml:space="preserve"> en </w:t>
      </w:r>
      <w:proofErr w:type="spellStart"/>
      <w:r w:rsidR="00A837ED">
        <w:rPr>
          <w:lang w:val="nl-BE"/>
        </w:rPr>
        <w:t>kopies</w:t>
      </w:r>
      <w:proofErr w:type="spellEnd"/>
      <w:r w:rsidR="00A837ED">
        <w:rPr>
          <w:lang w:val="nl-BE"/>
        </w:rPr>
        <w:t xml:space="preserve"> van die documenten worden aanvaard </w:t>
      </w:r>
      <w:r w:rsidR="001A6C33">
        <w:rPr>
          <w:lang w:val="nl-BE"/>
        </w:rPr>
        <w:t>en</w:t>
      </w:r>
      <w:r w:rsidR="00A837ED">
        <w:rPr>
          <w:lang w:val="nl-BE"/>
        </w:rPr>
        <w:t xml:space="preserve"> kan worden aanvaard dat de verstrekkingen worden gefactureerd of </w:t>
      </w:r>
      <w:r w:rsidR="001A6C33">
        <w:rPr>
          <w:lang w:val="nl-BE"/>
        </w:rPr>
        <w:t xml:space="preserve">de </w:t>
      </w:r>
      <w:r w:rsidR="00A837ED">
        <w:rPr>
          <w:lang w:val="nl-BE"/>
        </w:rPr>
        <w:t xml:space="preserve">documenten worden overgemaakt buiten de daarvoor voorziene termijnen. </w:t>
      </w:r>
      <w:r w:rsidR="00A837ED" w:rsidRPr="00A837ED">
        <w:rPr>
          <w:lang w:val="nl-BE"/>
        </w:rPr>
        <w:t xml:space="preserve"> </w:t>
      </w:r>
    </w:p>
    <w:p w:rsidR="00A837ED" w:rsidRPr="00A837ED" w:rsidRDefault="00A837ED" w:rsidP="00A837ED">
      <w:pPr>
        <w:spacing w:after="0"/>
        <w:rPr>
          <w:lang w:val="nl-BE"/>
        </w:rPr>
      </w:pPr>
    </w:p>
    <w:p w:rsidR="00921454" w:rsidRDefault="00980450" w:rsidP="003640B4">
      <w:pPr>
        <w:rPr>
          <w:lang w:val="nl-BE"/>
        </w:rPr>
      </w:pPr>
      <w:r>
        <w:rPr>
          <w:lang w:val="nl-BE"/>
        </w:rPr>
        <w:t xml:space="preserve">Aan de zorgverleners wordt gevraagd om op </w:t>
      </w:r>
      <w:r w:rsidR="00A96F16">
        <w:rPr>
          <w:lang w:val="nl-BE"/>
        </w:rPr>
        <w:t xml:space="preserve">de </w:t>
      </w:r>
      <w:r w:rsidR="00D77F0B">
        <w:rPr>
          <w:lang w:val="nl-BE"/>
        </w:rPr>
        <w:t>betreffende</w:t>
      </w:r>
      <w:r>
        <w:rPr>
          <w:lang w:val="nl-BE"/>
        </w:rPr>
        <w:t xml:space="preserve"> getuigschriften voor verstrekte hulp of andere documenten de vermelding “overstromingen” aan te brengen.  Teneinde blokkeringen te vermijden</w:t>
      </w:r>
      <w:r w:rsidR="00544F6B">
        <w:rPr>
          <w:lang w:val="nl-BE"/>
        </w:rPr>
        <w:t>,</w:t>
      </w:r>
      <w:r>
        <w:rPr>
          <w:lang w:val="nl-BE"/>
        </w:rPr>
        <w:t xml:space="preserve"> </w:t>
      </w:r>
      <w:r w:rsidR="00F77163">
        <w:rPr>
          <w:lang w:val="nl-BE"/>
        </w:rPr>
        <w:t xml:space="preserve">omdat bijv. niet is voldaan aan een hernieuwingstermijn of omdat het maximum aantal verstrekkingen over een bepaalde periode is bereikt,  </w:t>
      </w:r>
      <w:r>
        <w:rPr>
          <w:lang w:val="nl-BE"/>
        </w:rPr>
        <w:t>wordt aanbevolen om d</w:t>
      </w:r>
      <w:r w:rsidR="00921454">
        <w:rPr>
          <w:lang w:val="nl-BE"/>
        </w:rPr>
        <w:t>i</w:t>
      </w:r>
      <w:r>
        <w:rPr>
          <w:lang w:val="nl-BE"/>
        </w:rPr>
        <w:t xml:space="preserve">e getuigschriften en </w:t>
      </w:r>
      <w:r w:rsidR="00921454">
        <w:rPr>
          <w:lang w:val="nl-BE"/>
        </w:rPr>
        <w:t xml:space="preserve">documenten </w:t>
      </w:r>
      <w:r w:rsidR="00D77F0B">
        <w:rPr>
          <w:lang w:val="nl-BE"/>
        </w:rPr>
        <w:t xml:space="preserve">via het </w:t>
      </w:r>
      <w:r w:rsidR="00921454">
        <w:rPr>
          <w:lang w:val="nl-BE"/>
        </w:rPr>
        <w:t xml:space="preserve">papieren </w:t>
      </w:r>
      <w:r w:rsidR="00D77F0B">
        <w:rPr>
          <w:lang w:val="nl-BE"/>
        </w:rPr>
        <w:t>circuit</w:t>
      </w:r>
      <w:r w:rsidR="002473C3">
        <w:rPr>
          <w:lang w:val="nl-BE"/>
        </w:rPr>
        <w:t xml:space="preserve"> over te maken </w:t>
      </w:r>
      <w:r w:rsidR="000F5524">
        <w:rPr>
          <w:lang w:val="nl-BE"/>
        </w:rPr>
        <w:t xml:space="preserve">aan de </w:t>
      </w:r>
      <w:r w:rsidR="00921454">
        <w:rPr>
          <w:lang w:val="nl-BE"/>
        </w:rPr>
        <w:t>verzekeringsinstellingen. Dit geldt in het bijzonder voor de verstrekkingen verleend door tandartsen en voor de verstrekkingen verleend aan de rechthebbenden die zijn ingeschreven b</w:t>
      </w:r>
      <w:r w:rsidR="00A96F16">
        <w:rPr>
          <w:lang w:val="nl-BE"/>
        </w:rPr>
        <w:t>i</w:t>
      </w:r>
      <w:r w:rsidR="00921454">
        <w:rPr>
          <w:lang w:val="nl-BE"/>
        </w:rPr>
        <w:t>j een medisch huis.</w:t>
      </w:r>
    </w:p>
    <w:p w:rsidR="001A6C33" w:rsidRDefault="002473C3">
      <w:pPr>
        <w:rPr>
          <w:lang w:val="nl-BE"/>
        </w:rPr>
      </w:pPr>
      <w:r>
        <w:rPr>
          <w:lang w:val="nl-BE"/>
        </w:rPr>
        <w:t>Voor de rechthebbenden</w:t>
      </w:r>
      <w:r w:rsidR="006C5C71">
        <w:rPr>
          <w:lang w:val="nl-BE"/>
        </w:rPr>
        <w:t xml:space="preserve"> die getroffen zijn door de overstromingen </w:t>
      </w:r>
      <w:r w:rsidR="0099584F">
        <w:rPr>
          <w:lang w:val="nl-BE"/>
        </w:rPr>
        <w:t xml:space="preserve">wordt aanbevolen om steeds toepassing te maken van de derdebetalersregeling. Om die reden </w:t>
      </w:r>
      <w:r w:rsidR="006C5C71">
        <w:rPr>
          <w:lang w:val="nl-BE"/>
        </w:rPr>
        <w:t xml:space="preserve">kan </w:t>
      </w:r>
      <w:r w:rsidR="0099584F">
        <w:rPr>
          <w:lang w:val="nl-BE"/>
        </w:rPr>
        <w:t xml:space="preserve">in de gevallen waar normaal gesproken het verbod op de derdebetalersregeling zou spelen en geen klassieke uitzondering op het verbod kan worden ingeroepen, </w:t>
      </w:r>
      <w:r w:rsidR="006C5C71">
        <w:rPr>
          <w:lang w:val="nl-BE"/>
        </w:rPr>
        <w:t xml:space="preserve">tevens beroep worden gedaan op de uitzondering “verstrekkingen </w:t>
      </w:r>
      <w:r w:rsidR="006C5C71" w:rsidRPr="006C5C71">
        <w:rPr>
          <w:lang w:val="nl-BE"/>
        </w:rPr>
        <w:t>verleend aan rechthebbenden die zich in een occasionele individuele financiële noodsituatie bevinden</w:t>
      </w:r>
      <w:r w:rsidR="006C5C71">
        <w:rPr>
          <w:lang w:val="nl-BE"/>
        </w:rPr>
        <w:t xml:space="preserve">” om de derdebetalersregeling </w:t>
      </w:r>
      <w:r w:rsidR="0099584F">
        <w:rPr>
          <w:lang w:val="nl-BE"/>
        </w:rPr>
        <w:t xml:space="preserve">alsnog </w:t>
      </w:r>
      <w:r w:rsidR="006C5C71">
        <w:rPr>
          <w:lang w:val="nl-BE"/>
        </w:rPr>
        <w:t xml:space="preserve">toe te passen voor verstrekkingen waarvoor de toepassing van de derdebetalersregeling in principe verboden is </w:t>
      </w:r>
      <w:r w:rsidR="006C5C71" w:rsidRPr="006C5C71">
        <w:rPr>
          <w:lang w:val="nl-BE"/>
        </w:rPr>
        <w:t>(bezoeken, raadplegingen</w:t>
      </w:r>
      <w:r w:rsidR="006C5C71">
        <w:rPr>
          <w:lang w:val="nl-BE"/>
        </w:rPr>
        <w:t xml:space="preserve"> en</w:t>
      </w:r>
      <w:r w:rsidR="006C5C71" w:rsidRPr="006C5C71">
        <w:rPr>
          <w:lang w:val="nl-BE"/>
        </w:rPr>
        <w:t xml:space="preserve"> adviezen van artsen, bepaalde tandheelkundige </w:t>
      </w:r>
      <w:r w:rsidR="006C5C71">
        <w:rPr>
          <w:lang w:val="nl-BE"/>
        </w:rPr>
        <w:t>verstrekkingen</w:t>
      </w:r>
      <w:r w:rsidR="006C5C71" w:rsidRPr="006C5C71">
        <w:rPr>
          <w:lang w:val="nl-BE"/>
        </w:rPr>
        <w:t xml:space="preserve"> bij rechthebbenden van 18 jaar en ouder...)</w:t>
      </w:r>
      <w:r w:rsidR="00A96F16">
        <w:rPr>
          <w:rStyle w:val="FootnoteReference"/>
          <w:lang w:val="nl-BE"/>
        </w:rPr>
        <w:footnoteReference w:id="1"/>
      </w:r>
      <w:r w:rsidR="006C5C71">
        <w:rPr>
          <w:lang w:val="nl-BE"/>
        </w:rPr>
        <w:t>.</w:t>
      </w:r>
      <w:r w:rsidR="00A96F16" w:rsidRPr="00A96F16">
        <w:rPr>
          <w:lang w:val="nl-BE"/>
        </w:rPr>
        <w:t xml:space="preserve"> </w:t>
      </w:r>
      <w:r w:rsidR="001A6C33">
        <w:rPr>
          <w:lang w:val="nl-BE"/>
        </w:rPr>
        <w:br w:type="page"/>
      </w:r>
    </w:p>
    <w:p w:rsidR="001A6C33" w:rsidRDefault="001A6C33" w:rsidP="001A6C33">
      <w:pPr>
        <w:rPr>
          <w:lang w:val="nl-BE"/>
        </w:rPr>
      </w:pPr>
      <w:r>
        <w:rPr>
          <w:lang w:val="nl-BE"/>
        </w:rPr>
        <w:lastRenderedPageBreak/>
        <w:t xml:space="preserve">Wat betreft de verloren getuigschriften die u of een patiënt aan het ziekenfonds moet bezorgen, heeft u de mogelijkheid om een duplicaat op te stellen overeenkomstig de procedure beschreven in de FAQ </w:t>
      </w:r>
      <w:proofErr w:type="spellStart"/>
      <w:r>
        <w:rPr>
          <w:lang w:val="nl-BE"/>
        </w:rPr>
        <w:t>medattest</w:t>
      </w:r>
      <w:proofErr w:type="spellEnd"/>
      <w:r>
        <w:rPr>
          <w:lang w:val="nl-BE"/>
        </w:rPr>
        <w:t xml:space="preserve"> </w:t>
      </w:r>
      <w:r w:rsidR="001E7C02">
        <w:rPr>
          <w:lang w:val="nl-BE"/>
        </w:rPr>
        <w:t>(</w:t>
      </w:r>
      <w:hyperlink r:id="rId11" w:history="1">
        <w:r w:rsidR="001E7C02" w:rsidRPr="00850C7F">
          <w:rPr>
            <w:rStyle w:val="Hyperlink"/>
            <w:lang w:val="nl-BE"/>
          </w:rPr>
          <w:t>https://www.medattest.be/site/nl/applications/Riziv/content/help.html</w:t>
        </w:r>
      </w:hyperlink>
      <w:r w:rsidR="001E7C02">
        <w:rPr>
          <w:lang w:val="nl-BE"/>
        </w:rPr>
        <w:t xml:space="preserve">) </w:t>
      </w:r>
      <w:r>
        <w:rPr>
          <w:lang w:val="nl-BE"/>
        </w:rPr>
        <w:t>onder punt E.1.15:</w:t>
      </w:r>
    </w:p>
    <w:p w:rsidR="001A6C33" w:rsidRDefault="001A6C33" w:rsidP="001A6C33">
      <w:pPr>
        <w:spacing w:after="0" w:line="240" w:lineRule="auto"/>
        <w:rPr>
          <w:rFonts w:ascii="Arial" w:eastAsia="Times New Roman" w:hAnsi="Arial" w:cs="Arial"/>
          <w:b/>
          <w:bCs/>
          <w:color w:val="DC002E"/>
          <w:sz w:val="18"/>
          <w:szCs w:val="18"/>
          <w:lang w:val="nl-BE" w:eastAsia="en-GB"/>
        </w:rPr>
      </w:pPr>
      <w:r>
        <w:rPr>
          <w:rFonts w:ascii="Arial" w:eastAsia="Times New Roman" w:hAnsi="Arial" w:cs="Arial"/>
          <w:b/>
          <w:bCs/>
          <w:color w:val="DC002E"/>
          <w:sz w:val="18"/>
          <w:szCs w:val="18"/>
          <w:lang w:val="nl-BE" w:eastAsia="en-GB"/>
        </w:rPr>
        <w:t xml:space="preserve">E.1.15. </w:t>
      </w:r>
      <w:r w:rsidRPr="001A6C33">
        <w:rPr>
          <w:rFonts w:ascii="Arial" w:eastAsia="Times New Roman" w:hAnsi="Arial" w:cs="Arial"/>
          <w:b/>
          <w:bCs/>
          <w:color w:val="DC002E"/>
          <w:sz w:val="18"/>
          <w:szCs w:val="18"/>
          <w:lang w:val="nl-BE" w:eastAsia="en-GB"/>
        </w:rPr>
        <w:t>Wat moet de zorgverlener doen als de patiënt een duplicaat van een getuigschrift voor verstrekte hulp vraagt (vermeldingen, model)?</w:t>
      </w:r>
    </w:p>
    <w:p w:rsidR="001A6C33" w:rsidRPr="001A6C33" w:rsidRDefault="001A6C33" w:rsidP="001A6C33">
      <w:pPr>
        <w:spacing w:after="0" w:line="240" w:lineRule="auto"/>
        <w:rPr>
          <w:rFonts w:ascii="Verdana" w:eastAsia="Times New Roman" w:hAnsi="Verdana" w:cs="Times New Roman"/>
          <w:color w:val="525252"/>
          <w:sz w:val="17"/>
          <w:szCs w:val="17"/>
          <w:lang w:val="nl-BE" w:eastAsia="en-GB"/>
        </w:rPr>
      </w:pPr>
    </w:p>
    <w:p w:rsidR="001A6C33" w:rsidRPr="001A6C33" w:rsidRDefault="001A6C33" w:rsidP="001A6C33">
      <w:pPr>
        <w:spacing w:after="0" w:line="240" w:lineRule="auto"/>
        <w:rPr>
          <w:rFonts w:ascii="Verdana" w:eastAsia="Times New Roman" w:hAnsi="Verdana" w:cs="Times New Roman"/>
          <w:color w:val="525252"/>
          <w:sz w:val="17"/>
          <w:szCs w:val="17"/>
          <w:lang w:val="nl-BE" w:eastAsia="en-GB"/>
        </w:rPr>
      </w:pPr>
      <w:r w:rsidRPr="001A6C33">
        <w:rPr>
          <w:rFonts w:ascii="Verdana" w:eastAsia="Times New Roman" w:hAnsi="Verdana" w:cs="Times New Roman"/>
          <w:color w:val="525252"/>
          <w:sz w:val="17"/>
          <w:szCs w:val="17"/>
          <w:lang w:val="nl-BE" w:eastAsia="en-GB"/>
        </w:rPr>
        <w:t>Om elk risico van dubbele belasting uit te sluiten, moet u de volgende procedure volgen: in de praktijk moet het duplicaat van een getuigschrift voor verstrekte hulp dezelfde vermeldingen bevatten als het origineel (zie het gele dubbel) om als conform hiermee erkend te worden. U moet op het duplicaat duidelijk en voluit de volgende vermelding aanbrengen: "DUPLICAAT”. Tevens moet u in uw boekhouding vermelden dat u een duplicaat hebt uitgereikt.</w:t>
      </w:r>
    </w:p>
    <w:p w:rsidR="001A6C33" w:rsidRDefault="001A6C33" w:rsidP="001A6C33">
      <w:pPr>
        <w:rPr>
          <w:lang w:val="nl-BE"/>
        </w:rPr>
      </w:pPr>
    </w:p>
    <w:p w:rsidR="002C00C2" w:rsidRDefault="002C00C2" w:rsidP="001A6C33">
      <w:pPr>
        <w:rPr>
          <w:lang w:val="nl-BE"/>
        </w:rPr>
      </w:pPr>
      <w:r>
        <w:rPr>
          <w:lang w:val="nl-BE"/>
        </w:rPr>
        <w:t xml:space="preserve">U wordt tevens verzocht om het verlies van </w:t>
      </w:r>
      <w:r w:rsidR="001E7C02">
        <w:rPr>
          <w:lang w:val="nl-BE"/>
        </w:rPr>
        <w:t>ongebruikte</w:t>
      </w:r>
      <w:r>
        <w:rPr>
          <w:lang w:val="nl-BE"/>
        </w:rPr>
        <w:t xml:space="preserve"> of gebruikte getuigschriften te melden overeenkomstig de procedure beschreven in de FAQ </w:t>
      </w:r>
      <w:proofErr w:type="spellStart"/>
      <w:r w:rsidR="001E7C02">
        <w:rPr>
          <w:lang w:val="nl-BE"/>
        </w:rPr>
        <w:t>medattest</w:t>
      </w:r>
      <w:proofErr w:type="spellEnd"/>
      <w:r w:rsidR="001E7C02">
        <w:rPr>
          <w:lang w:val="nl-BE"/>
        </w:rPr>
        <w:t xml:space="preserve"> </w:t>
      </w:r>
      <w:r>
        <w:rPr>
          <w:lang w:val="nl-BE"/>
        </w:rPr>
        <w:t>onder punt E.1.16:</w:t>
      </w:r>
    </w:p>
    <w:p w:rsidR="002C00C2" w:rsidRPr="001A6C33" w:rsidRDefault="002C00C2" w:rsidP="002C00C2">
      <w:pPr>
        <w:spacing w:after="0" w:line="240" w:lineRule="auto"/>
        <w:rPr>
          <w:rFonts w:ascii="Verdana" w:eastAsia="Times New Roman" w:hAnsi="Verdana" w:cs="Times New Roman"/>
          <w:color w:val="525252"/>
          <w:sz w:val="17"/>
          <w:szCs w:val="17"/>
          <w:lang w:val="nl-BE" w:eastAsia="en-GB"/>
        </w:rPr>
      </w:pPr>
      <w:r>
        <w:rPr>
          <w:rFonts w:ascii="Arial" w:eastAsia="Times New Roman" w:hAnsi="Arial" w:cs="Arial"/>
          <w:b/>
          <w:bCs/>
          <w:color w:val="DC002E"/>
          <w:sz w:val="18"/>
          <w:szCs w:val="18"/>
          <w:lang w:val="nl-BE" w:eastAsia="en-GB"/>
        </w:rPr>
        <w:t xml:space="preserve">E.1.16. </w:t>
      </w:r>
      <w:r w:rsidRPr="001A6C33">
        <w:rPr>
          <w:rFonts w:ascii="Arial" w:eastAsia="Times New Roman" w:hAnsi="Arial" w:cs="Arial"/>
          <w:b/>
          <w:bCs/>
          <w:color w:val="DC002E"/>
          <w:sz w:val="18"/>
          <w:szCs w:val="18"/>
          <w:lang w:val="nl-BE" w:eastAsia="en-GB"/>
        </w:rPr>
        <w:t>Wat moet u doen bij verlies of diefstal van uw getuigschriften voor verstrekte hulp?</w:t>
      </w:r>
    </w:p>
    <w:p w:rsidR="002C00C2" w:rsidRPr="001A6C33" w:rsidRDefault="002C00C2" w:rsidP="002C00C2">
      <w:pPr>
        <w:spacing w:before="100" w:beforeAutospacing="1" w:after="100" w:afterAutospacing="1" w:line="240" w:lineRule="auto"/>
        <w:rPr>
          <w:rFonts w:ascii="Verdana" w:eastAsia="Times New Roman" w:hAnsi="Verdana" w:cs="Times New Roman"/>
          <w:color w:val="525252"/>
          <w:sz w:val="17"/>
          <w:szCs w:val="17"/>
          <w:lang w:val="nl-BE" w:eastAsia="en-GB"/>
        </w:rPr>
      </w:pPr>
      <w:r w:rsidRPr="001A6C33">
        <w:rPr>
          <w:rFonts w:ascii="Verdana" w:eastAsia="Times New Roman" w:hAnsi="Verdana" w:cs="Times New Roman"/>
          <w:color w:val="525252"/>
          <w:sz w:val="17"/>
          <w:szCs w:val="17"/>
          <w:lang w:val="nl-BE" w:eastAsia="en-GB"/>
        </w:rPr>
        <w:t>U wordt verzocht om het verlies of de diefstal, indien mogelijk met de nummers van de desbetreffende getuigschriften voor verstrekte hulp, te melden bij de twee controlediensten van het RIZIV, namelijk de Dienst voor Administratieve Controle (</w:t>
      </w:r>
      <w:hyperlink r:id="rId12" w:history="1">
        <w:r w:rsidRPr="001A6C33">
          <w:rPr>
            <w:rFonts w:ascii="Verdana" w:eastAsia="Times New Roman" w:hAnsi="Verdana" w:cs="Times New Roman"/>
            <w:color w:val="525252"/>
            <w:sz w:val="17"/>
            <w:szCs w:val="17"/>
            <w:u w:val="single"/>
            <w:lang w:val="nl-BE" w:eastAsia="en-GB"/>
          </w:rPr>
          <w:t>secr.dac-sca@riziv-inami.fgov.be</w:t>
        </w:r>
      </w:hyperlink>
      <w:r w:rsidRPr="001A6C33">
        <w:rPr>
          <w:rFonts w:ascii="Verdana" w:eastAsia="Times New Roman" w:hAnsi="Verdana" w:cs="Times New Roman"/>
          <w:color w:val="525252"/>
          <w:sz w:val="17"/>
          <w:szCs w:val="17"/>
          <w:lang w:val="nl-BE" w:eastAsia="en-GB"/>
        </w:rPr>
        <w:t>) en de Dienst voor Geneeskundige Evaluatie en Controle (</w:t>
      </w:r>
      <w:hyperlink r:id="rId13" w:history="1">
        <w:r w:rsidRPr="001A6C33">
          <w:rPr>
            <w:rFonts w:ascii="Verdana" w:eastAsia="Times New Roman" w:hAnsi="Verdana" w:cs="Times New Roman"/>
            <w:color w:val="525252"/>
            <w:sz w:val="17"/>
            <w:szCs w:val="17"/>
            <w:u w:val="single"/>
            <w:lang w:val="nl-BE" w:eastAsia="en-GB"/>
          </w:rPr>
          <w:t>secr.dgec.secm@riziv-inami.fgov.be</w:t>
        </w:r>
      </w:hyperlink>
      <w:r w:rsidRPr="001A6C33">
        <w:rPr>
          <w:rFonts w:ascii="Verdana" w:eastAsia="Times New Roman" w:hAnsi="Verdana" w:cs="Times New Roman"/>
          <w:color w:val="525252"/>
          <w:sz w:val="17"/>
          <w:szCs w:val="17"/>
          <w:lang w:val="nl-BE" w:eastAsia="en-GB"/>
        </w:rPr>
        <w:t>). U moet het verlies of de diefstal melden bij de politie en de aangifte bewaren voor de FOD Financiën om een belastingheffing op basis van de verloren of gestolen getuigschriften voor verstrekte hulp te voorkomen.</w:t>
      </w:r>
    </w:p>
    <w:p w:rsidR="002C00C2" w:rsidRDefault="002C00C2" w:rsidP="001A6C33">
      <w:pPr>
        <w:rPr>
          <w:lang w:val="nl-BE"/>
        </w:rPr>
      </w:pPr>
      <w:r>
        <w:rPr>
          <w:lang w:val="nl-BE"/>
        </w:rPr>
        <w:t>Het verlies van uw dossiers kan u eveneens melden aan de Dienst voor Geneeskundige Evaluatie en Controle (secr.dgec.secm@riziv-inami.fgov.be).</w:t>
      </w:r>
      <w:r w:rsidRPr="002C00C2">
        <w:rPr>
          <w:lang w:val="nl-BE"/>
        </w:rPr>
        <w:t xml:space="preserve"> In geval van onzekerheden of onduidelijkheden staat het </w:t>
      </w:r>
      <w:r>
        <w:rPr>
          <w:lang w:val="nl-BE"/>
        </w:rPr>
        <w:t>u</w:t>
      </w:r>
      <w:r w:rsidRPr="002C00C2">
        <w:rPr>
          <w:lang w:val="nl-BE"/>
        </w:rPr>
        <w:t xml:space="preserve"> uiteraard vrij om bijkomend advies in te winnen bij de Dienst voor de Geneeskundige Verzorging (jur_reg@riziv-inami.fgov.be en </w:t>
      </w:r>
      <w:hyperlink r:id="rId14" w:history="1">
        <w:r w:rsidR="002473C3" w:rsidRPr="008E1508">
          <w:rPr>
            <w:rStyle w:val="Hyperlink"/>
            <w:lang w:val="nl-BE"/>
          </w:rPr>
          <w:t>actua@riziv-inami.fgov.be</w:t>
        </w:r>
      </w:hyperlink>
      <w:r w:rsidRPr="002C00C2">
        <w:rPr>
          <w:lang w:val="nl-BE"/>
        </w:rPr>
        <w:t>).</w:t>
      </w:r>
    </w:p>
    <w:p w:rsidR="002473C3" w:rsidRDefault="002473C3" w:rsidP="001A6C33">
      <w:pPr>
        <w:rPr>
          <w:lang w:val="nl-BE"/>
        </w:rPr>
      </w:pPr>
    </w:p>
    <w:p w:rsidR="002473C3" w:rsidRPr="003640B4" w:rsidRDefault="002473C3" w:rsidP="001A6C33">
      <w:pPr>
        <w:rPr>
          <w:lang w:val="nl-BE"/>
        </w:rPr>
      </w:pPr>
      <w:r>
        <w:rPr>
          <w:lang w:val="nl-BE"/>
        </w:rPr>
        <w:t xml:space="preserve">Deze maatregelen zijn </w:t>
      </w:r>
      <w:r w:rsidR="001A6E13">
        <w:rPr>
          <w:lang w:val="nl-BE"/>
        </w:rPr>
        <w:t>van toepassing tot en met 30/06/2022</w:t>
      </w:r>
      <w:bookmarkStart w:id="0" w:name="_GoBack"/>
      <w:bookmarkEnd w:id="0"/>
      <w:r>
        <w:rPr>
          <w:lang w:val="nl-BE"/>
        </w:rPr>
        <w:t>.</w:t>
      </w:r>
    </w:p>
    <w:sectPr w:rsidR="002473C3" w:rsidRPr="003640B4" w:rsidSect="00AA53E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C02" w:rsidRDefault="001E7C02" w:rsidP="00A96F16">
      <w:pPr>
        <w:spacing w:after="0" w:line="240" w:lineRule="auto"/>
      </w:pPr>
      <w:r>
        <w:separator/>
      </w:r>
    </w:p>
  </w:endnote>
  <w:endnote w:type="continuationSeparator" w:id="0">
    <w:p w:rsidR="001E7C02" w:rsidRDefault="001E7C02" w:rsidP="00A9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C02" w:rsidRDefault="001E7C02" w:rsidP="00A96F16">
      <w:pPr>
        <w:spacing w:after="0" w:line="240" w:lineRule="auto"/>
      </w:pPr>
      <w:r>
        <w:separator/>
      </w:r>
    </w:p>
  </w:footnote>
  <w:footnote w:type="continuationSeparator" w:id="0">
    <w:p w:rsidR="001E7C02" w:rsidRDefault="001E7C02" w:rsidP="00A96F16">
      <w:pPr>
        <w:spacing w:after="0" w:line="240" w:lineRule="auto"/>
      </w:pPr>
      <w:r>
        <w:continuationSeparator/>
      </w:r>
    </w:p>
  </w:footnote>
  <w:footnote w:id="1">
    <w:p w:rsidR="001E7C02" w:rsidRPr="00A96F16" w:rsidRDefault="001E7C02">
      <w:pPr>
        <w:pStyle w:val="FootnoteText"/>
        <w:rPr>
          <w:lang w:val="nl-BE"/>
        </w:rPr>
      </w:pPr>
      <w:r>
        <w:rPr>
          <w:rStyle w:val="FootnoteReference"/>
        </w:rPr>
        <w:footnoteRef/>
      </w:r>
      <w:r w:rsidRPr="00A96F16">
        <w:rPr>
          <w:lang w:val="nl-BE"/>
        </w:rPr>
        <w:t xml:space="preserve"> </w:t>
      </w:r>
      <w:r>
        <w:rPr>
          <w:lang w:val="nl-BE"/>
        </w:rPr>
        <w:t xml:space="preserve">punt 5 van de </w:t>
      </w:r>
      <w:r w:rsidRPr="00A96F16">
        <w:rPr>
          <w:lang w:val="nl-BE"/>
        </w:rPr>
        <w:t xml:space="preserve">Omzendbrief VI </w:t>
      </w:r>
      <w:proofErr w:type="spellStart"/>
      <w:r w:rsidRPr="00A96F16">
        <w:rPr>
          <w:lang w:val="nl-BE"/>
        </w:rPr>
        <w:t>nr</w:t>
      </w:r>
      <w:proofErr w:type="spellEnd"/>
      <w:r w:rsidRPr="00A96F16">
        <w:rPr>
          <w:lang w:val="nl-BE"/>
        </w:rPr>
        <w:t xml:space="preserve">  2020/251 van 26 oktober 2020</w:t>
      </w:r>
      <w:r>
        <w:rPr>
          <w:lang w:val="nl-BE"/>
        </w:rPr>
        <w:t xml:space="preserve">: </w:t>
      </w:r>
      <w:r w:rsidRPr="00A96F16">
        <w:rPr>
          <w:lang w:val="nl-BE"/>
        </w:rPr>
        <w:t>Modaliteiten waaronder uitzondering op het verbod van toepassing van de derdebetalersregeling kan worden toegestaan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3ED9"/>
    <w:multiLevelType w:val="hybridMultilevel"/>
    <w:tmpl w:val="D0CE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92"/>
    <w:rsid w:val="00074433"/>
    <w:rsid w:val="000F5524"/>
    <w:rsid w:val="001A6C33"/>
    <w:rsid w:val="001A6E13"/>
    <w:rsid w:val="001E7C02"/>
    <w:rsid w:val="002473C3"/>
    <w:rsid w:val="00291460"/>
    <w:rsid w:val="002C00C2"/>
    <w:rsid w:val="003640B4"/>
    <w:rsid w:val="003C21B4"/>
    <w:rsid w:val="00544F6B"/>
    <w:rsid w:val="006C5C71"/>
    <w:rsid w:val="00921454"/>
    <w:rsid w:val="00980450"/>
    <w:rsid w:val="0099584F"/>
    <w:rsid w:val="00A837ED"/>
    <w:rsid w:val="00A93949"/>
    <w:rsid w:val="00A96F16"/>
    <w:rsid w:val="00AA53EE"/>
    <w:rsid w:val="00CD1EF8"/>
    <w:rsid w:val="00D77092"/>
    <w:rsid w:val="00D77F0B"/>
    <w:rsid w:val="00F7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2E23"/>
  <w15:chartTrackingRefBased/>
  <w15:docId w15:val="{04787445-9156-467C-8403-03A67458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450"/>
    <w:rPr>
      <w:color w:val="0000FF" w:themeColor="hyperlink"/>
      <w:u w:val="single"/>
    </w:rPr>
  </w:style>
  <w:style w:type="paragraph" w:styleId="ListParagraph">
    <w:name w:val="List Paragraph"/>
    <w:basedOn w:val="Normal"/>
    <w:uiPriority w:val="34"/>
    <w:qFormat/>
    <w:rsid w:val="00D77F0B"/>
    <w:pPr>
      <w:ind w:left="720"/>
      <w:contextualSpacing/>
    </w:pPr>
  </w:style>
  <w:style w:type="paragraph" w:styleId="FootnoteText">
    <w:name w:val="footnote text"/>
    <w:basedOn w:val="Normal"/>
    <w:link w:val="FootnoteTextChar"/>
    <w:uiPriority w:val="99"/>
    <w:semiHidden/>
    <w:unhideWhenUsed/>
    <w:rsid w:val="00A96F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F16"/>
    <w:rPr>
      <w:sz w:val="20"/>
      <w:szCs w:val="20"/>
    </w:rPr>
  </w:style>
  <w:style w:type="character" w:styleId="FootnoteReference">
    <w:name w:val="footnote reference"/>
    <w:basedOn w:val="DefaultParagraphFont"/>
    <w:uiPriority w:val="99"/>
    <w:semiHidden/>
    <w:unhideWhenUsed/>
    <w:rsid w:val="00A96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3534">
      <w:bodyDiv w:val="1"/>
      <w:marLeft w:val="0"/>
      <w:marRight w:val="0"/>
      <w:marTop w:val="0"/>
      <w:marBottom w:val="0"/>
      <w:divBdr>
        <w:top w:val="none" w:sz="0" w:space="0" w:color="auto"/>
        <w:left w:val="none" w:sz="0" w:space="0" w:color="auto"/>
        <w:bottom w:val="none" w:sz="0" w:space="0" w:color="auto"/>
        <w:right w:val="none" w:sz="0" w:space="0" w:color="auto"/>
      </w:divBdr>
      <w:divsChild>
        <w:div w:id="1417510888">
          <w:marLeft w:val="0"/>
          <w:marRight w:val="0"/>
          <w:marTop w:val="300"/>
          <w:marBottom w:val="0"/>
          <w:divBdr>
            <w:top w:val="none" w:sz="0" w:space="0" w:color="auto"/>
            <w:left w:val="none" w:sz="0" w:space="0" w:color="auto"/>
            <w:bottom w:val="none" w:sz="0" w:space="0" w:color="auto"/>
            <w:right w:val="none" w:sz="0" w:space="0" w:color="auto"/>
          </w:divBdr>
        </w:div>
        <w:div w:id="1798832512">
          <w:marLeft w:val="0"/>
          <w:marRight w:val="0"/>
          <w:marTop w:val="150"/>
          <w:marBottom w:val="0"/>
          <w:divBdr>
            <w:top w:val="none" w:sz="0" w:space="0" w:color="auto"/>
            <w:left w:val="none" w:sz="0" w:space="0" w:color="auto"/>
            <w:bottom w:val="none" w:sz="0" w:space="0" w:color="auto"/>
            <w:right w:val="none" w:sz="0" w:space="0" w:color="auto"/>
          </w:divBdr>
          <w:divsChild>
            <w:div w:id="5740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6550">
      <w:bodyDiv w:val="1"/>
      <w:marLeft w:val="0"/>
      <w:marRight w:val="0"/>
      <w:marTop w:val="0"/>
      <w:marBottom w:val="0"/>
      <w:divBdr>
        <w:top w:val="none" w:sz="0" w:space="0" w:color="auto"/>
        <w:left w:val="none" w:sz="0" w:space="0" w:color="auto"/>
        <w:bottom w:val="none" w:sz="0" w:space="0" w:color="auto"/>
        <w:right w:val="none" w:sz="0" w:space="0" w:color="auto"/>
      </w:divBdr>
      <w:divsChild>
        <w:div w:id="25569674">
          <w:marLeft w:val="0"/>
          <w:marRight w:val="0"/>
          <w:marTop w:val="300"/>
          <w:marBottom w:val="0"/>
          <w:divBdr>
            <w:top w:val="none" w:sz="0" w:space="0" w:color="auto"/>
            <w:left w:val="none" w:sz="0" w:space="0" w:color="auto"/>
            <w:bottom w:val="none" w:sz="0" w:space="0" w:color="auto"/>
            <w:right w:val="none" w:sz="0" w:space="0" w:color="auto"/>
          </w:divBdr>
        </w:div>
        <w:div w:id="468859832">
          <w:marLeft w:val="0"/>
          <w:marRight w:val="0"/>
          <w:marTop w:val="150"/>
          <w:marBottom w:val="0"/>
          <w:divBdr>
            <w:top w:val="none" w:sz="0" w:space="0" w:color="auto"/>
            <w:left w:val="none" w:sz="0" w:space="0" w:color="auto"/>
            <w:bottom w:val="none" w:sz="0" w:space="0" w:color="auto"/>
            <w:right w:val="none" w:sz="0" w:space="0" w:color="auto"/>
          </w:divBdr>
          <w:divsChild>
            <w:div w:id="4881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dgec.secm@riziv-inami.fgov.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dac-sca@riziv-inami.fgov.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attest.be/site/nl/applications/Riziv/content/help.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tua@riziv-inami.fgo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2022-02-03T23:00:00+00:00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92</Value>
      <Value>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B20B9-D8D7-4E18-9387-35C432E6BA73}"/>
</file>

<file path=customXml/itemProps2.xml><?xml version="1.0" encoding="utf-8"?>
<ds:datastoreItem xmlns:ds="http://schemas.openxmlformats.org/officeDocument/2006/customXml" ds:itemID="{075F7676-87AC-43FD-B870-2BE89E8C6115}"/>
</file>

<file path=customXml/itemProps3.xml><?xml version="1.0" encoding="utf-8"?>
<ds:datastoreItem xmlns:ds="http://schemas.openxmlformats.org/officeDocument/2006/customXml" ds:itemID="{97E83BD5-EF21-4517-9F54-5C8C473098CD}"/>
</file>

<file path=customXml/itemProps4.xml><?xml version="1.0" encoding="utf-8"?>
<ds:datastoreItem xmlns:ds="http://schemas.openxmlformats.org/officeDocument/2006/customXml" ds:itemID="{B9B1AD00-EEE0-4B5E-B431-6821BE514F4A}"/>
</file>

<file path=docProps/app.xml><?xml version="1.0" encoding="utf-8"?>
<Properties xmlns="http://schemas.openxmlformats.org/officeDocument/2006/extended-properties" xmlns:vt="http://schemas.openxmlformats.org/officeDocument/2006/docPropsVTypes">
  <Template>BA494219.dotm</Template>
  <TotalTime>0</TotalTime>
  <Pages>2</Pages>
  <Words>852</Words>
  <Characters>4687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Maatregelen voor de patiënten en zorgverleners die slachtoffer zijn van de recente overstromingen: onderrichtingen aan de zorgverleners</vt:lpstr>
    </vt:vector>
  </TitlesOfParts>
  <Company>RIZIV-INAMI</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Maatregelen voor de patiënten en zorgverleners die slachtoffer zijn van de recente overstromingen: onderrichtingen aan de zorgverleners</dc:title>
  <dc:subject/>
  <dc:creator>Erlend Pulinx (RIZIV-INAMI)</dc:creator>
  <cp:keywords/>
  <dc:description/>
  <cp:lastModifiedBy>Mathilde Dequenne (RIZIV-INAMI)</cp:lastModifiedBy>
  <cp:revision>2</cp:revision>
  <dcterms:created xsi:type="dcterms:W3CDTF">2022-02-04T08:17:00Z</dcterms:created>
  <dcterms:modified xsi:type="dcterms:W3CDTF">2022-02-04T08:17:00Z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y fmtid="{D5CDD505-2E9C-101B-9397-08002B2CF9AE}" pid="8" name="Order">
    <vt:r8>3412600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