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F05" w:rsidRPr="00323534" w:rsidRDefault="00323534" w:rsidP="0035034A">
      <w:pPr>
        <w:jc w:val="both"/>
        <w:rPr>
          <w:u w:val="single"/>
          <w:lang w:val="nl-BE"/>
        </w:rPr>
      </w:pPr>
      <w:bookmarkStart w:id="0" w:name="_GoBack"/>
      <w:bookmarkEnd w:id="0"/>
      <w:r w:rsidRPr="00323534">
        <w:rPr>
          <w:u w:val="single"/>
          <w:lang w:val="nl-BE"/>
        </w:rPr>
        <w:t xml:space="preserve">Bijlage 2 bij </w:t>
      </w:r>
      <w:r w:rsidR="000A0BFD">
        <w:rPr>
          <w:u w:val="single"/>
          <w:lang w:val="nl-BE"/>
        </w:rPr>
        <w:t>omzendbrief</w:t>
      </w:r>
      <w:r w:rsidRPr="00323534">
        <w:rPr>
          <w:u w:val="single"/>
          <w:lang w:val="nl-BE"/>
        </w:rPr>
        <w:t xml:space="preserve"> 201</w:t>
      </w:r>
      <w:r w:rsidR="00873F64">
        <w:rPr>
          <w:u w:val="single"/>
          <w:lang w:val="nl-BE"/>
        </w:rPr>
        <w:t>8</w:t>
      </w:r>
      <w:r w:rsidRPr="00323534">
        <w:rPr>
          <w:u w:val="single"/>
          <w:lang w:val="nl-BE"/>
        </w:rPr>
        <w:t>/</w:t>
      </w:r>
      <w:r w:rsidR="00873F64">
        <w:rPr>
          <w:u w:val="single"/>
          <w:lang w:val="nl-BE"/>
        </w:rPr>
        <w:t>02</w:t>
      </w:r>
    </w:p>
    <w:p w:rsidR="0059044E" w:rsidRPr="00DF6C2B" w:rsidRDefault="00DF6C2B" w:rsidP="0035034A">
      <w:pPr>
        <w:jc w:val="both"/>
        <w:rPr>
          <w:lang w:val="nl-BE"/>
        </w:rPr>
      </w:pPr>
      <w:r w:rsidRPr="00DF6C2B">
        <w:rPr>
          <w:lang w:val="nl-BE"/>
        </w:rPr>
        <w:t>Beste audicien</w:t>
      </w:r>
      <w:r w:rsidR="0059044E" w:rsidRPr="00DF6C2B">
        <w:rPr>
          <w:lang w:val="nl-BE"/>
        </w:rPr>
        <w:t>,</w:t>
      </w:r>
    </w:p>
    <w:p w:rsidR="0059044E" w:rsidRPr="00DF6C2B" w:rsidRDefault="0059044E" w:rsidP="0035034A">
      <w:pPr>
        <w:jc w:val="both"/>
        <w:rPr>
          <w:lang w:val="nl-BE"/>
        </w:rPr>
      </w:pPr>
      <w:r w:rsidRPr="00DF6C2B">
        <w:rPr>
          <w:lang w:val="nl-BE"/>
        </w:rPr>
        <w:t xml:space="preserve">De doelstelling van de nieuwe bijlage 12 is om enerzijds de </w:t>
      </w:r>
      <w:r w:rsidR="00DF6C2B" w:rsidRPr="00DF6C2B">
        <w:rPr>
          <w:lang w:val="nl-BE"/>
        </w:rPr>
        <w:t>“</w:t>
      </w:r>
      <w:r w:rsidRPr="00DF6C2B">
        <w:rPr>
          <w:lang w:val="nl-BE"/>
        </w:rPr>
        <w:t>vergoedbare</w:t>
      </w:r>
      <w:r w:rsidR="00DF6C2B" w:rsidRPr="00DF6C2B">
        <w:rPr>
          <w:lang w:val="nl-BE"/>
        </w:rPr>
        <w:t>”*</w:t>
      </w:r>
      <w:r w:rsidRPr="00DF6C2B">
        <w:rPr>
          <w:lang w:val="nl-BE"/>
        </w:rPr>
        <w:t xml:space="preserve"> en</w:t>
      </w:r>
      <w:r w:rsidR="00A30926">
        <w:rPr>
          <w:lang w:val="nl-BE"/>
        </w:rPr>
        <w:t xml:space="preserve"> anderzijds de</w:t>
      </w:r>
      <w:r w:rsidRPr="00DF6C2B">
        <w:rPr>
          <w:lang w:val="nl-BE"/>
        </w:rPr>
        <w:t xml:space="preserve"> </w:t>
      </w:r>
      <w:r w:rsidR="00DF6C2B" w:rsidRPr="00DF6C2B">
        <w:rPr>
          <w:lang w:val="nl-BE"/>
        </w:rPr>
        <w:t>“niet vergoed</w:t>
      </w:r>
      <w:r w:rsidRPr="00DF6C2B">
        <w:rPr>
          <w:lang w:val="nl-BE"/>
        </w:rPr>
        <w:t>bare</w:t>
      </w:r>
      <w:r w:rsidR="00DF6C2B" w:rsidRPr="00DF6C2B">
        <w:rPr>
          <w:lang w:val="nl-BE"/>
        </w:rPr>
        <w:t>”**</w:t>
      </w:r>
      <w:r w:rsidRPr="00DF6C2B">
        <w:rPr>
          <w:lang w:val="nl-BE"/>
        </w:rPr>
        <w:t xml:space="preserve"> prestatie</w:t>
      </w:r>
      <w:r w:rsidR="00DF6C2B" w:rsidRPr="00DF6C2B">
        <w:rPr>
          <w:lang w:val="nl-BE"/>
        </w:rPr>
        <w:t>s</w:t>
      </w:r>
      <w:r w:rsidRPr="00DF6C2B">
        <w:rPr>
          <w:lang w:val="nl-BE"/>
        </w:rPr>
        <w:t xml:space="preserve"> transparant in kaart te brengen.</w:t>
      </w:r>
      <w:r w:rsidR="00323534">
        <w:rPr>
          <w:lang w:val="nl-BE"/>
        </w:rPr>
        <w:t xml:space="preserve"> </w:t>
      </w:r>
    </w:p>
    <w:p w:rsidR="00DF6C2B" w:rsidRPr="00DF6C2B" w:rsidRDefault="00DF6C2B" w:rsidP="0035034A">
      <w:pPr>
        <w:jc w:val="both"/>
        <w:rPr>
          <w:lang w:val="nl-BE"/>
        </w:rPr>
      </w:pPr>
      <w:r w:rsidRPr="00DF6C2B">
        <w:rPr>
          <w:lang w:val="nl-BE"/>
        </w:rPr>
        <w:t xml:space="preserve">Verder dienen ook  de kortingen en voordelen in natura </w:t>
      </w:r>
      <w:r w:rsidR="007D5889">
        <w:rPr>
          <w:lang w:val="nl-BE"/>
        </w:rPr>
        <w:t xml:space="preserve">duidelijk </w:t>
      </w:r>
      <w:r w:rsidRPr="00DF6C2B">
        <w:rPr>
          <w:lang w:val="nl-BE"/>
        </w:rPr>
        <w:t>weergegeven te worden op dit document.</w:t>
      </w:r>
    </w:p>
    <w:p w:rsidR="0035034A" w:rsidRDefault="00DF6C2B" w:rsidP="0035034A">
      <w:pPr>
        <w:spacing w:after="0" w:line="240" w:lineRule="auto"/>
        <w:jc w:val="both"/>
        <w:rPr>
          <w:lang w:val="nl-BE"/>
        </w:rPr>
      </w:pPr>
      <w:r w:rsidRPr="00DF6C2B">
        <w:rPr>
          <w:lang w:val="nl-BE"/>
        </w:rPr>
        <w:t xml:space="preserve">* “Vergoedbare prestaties”: </w:t>
      </w:r>
      <w:r w:rsidR="0059044E" w:rsidRPr="00DF6C2B">
        <w:rPr>
          <w:lang w:val="nl-BE"/>
        </w:rPr>
        <w:t xml:space="preserve">hoortoestellen met noodzakelijke toebehoren om te kunnen functioneren – inclusief de totale aanpassing </w:t>
      </w:r>
      <w:r w:rsidR="00A30926">
        <w:rPr>
          <w:lang w:val="nl-BE"/>
        </w:rPr>
        <w:t xml:space="preserve">en </w:t>
      </w:r>
      <w:r w:rsidR="0059044E" w:rsidRPr="00DF6C2B">
        <w:rPr>
          <w:lang w:val="nl-BE"/>
        </w:rPr>
        <w:t xml:space="preserve">opvolging gedurende de ganse hernieuwingtermijn - exclusief </w:t>
      </w:r>
      <w:r w:rsidRPr="00DF6C2B">
        <w:rPr>
          <w:lang w:val="nl-BE"/>
        </w:rPr>
        <w:t>de batterijen</w:t>
      </w:r>
      <w:r w:rsidR="0035034A">
        <w:rPr>
          <w:rStyle w:val="FootnoteReference"/>
          <w:lang w:val="nl-BE"/>
        </w:rPr>
        <w:footnoteReference w:id="1"/>
      </w:r>
    </w:p>
    <w:p w:rsidR="0059044E" w:rsidRPr="00DF6C2B" w:rsidRDefault="0059044E" w:rsidP="0035034A">
      <w:pPr>
        <w:jc w:val="both"/>
        <w:rPr>
          <w:lang w:val="nl-BE"/>
        </w:rPr>
      </w:pPr>
      <w:r w:rsidRPr="00DF6C2B">
        <w:rPr>
          <w:lang w:val="nl-BE"/>
        </w:rPr>
        <w:t>De opvolging door de audicien van de toerusting gedurende de ganse hernieuwingtermijn (bij normaal gebruik). Onder opvolging wordt minstens het bijregelen van de toerusting in functie van de evolutie van het gehoorverlies of verandering van de akoestische leef/werk omgeving van de rechthebbende begrepen</w:t>
      </w:r>
      <w:r w:rsidR="00A30926">
        <w:rPr>
          <w:lang w:val="nl-BE"/>
        </w:rPr>
        <w:t>.</w:t>
      </w:r>
    </w:p>
    <w:p w:rsidR="00DF6C2B" w:rsidRDefault="00A30926" w:rsidP="0035034A">
      <w:pPr>
        <w:jc w:val="both"/>
        <w:rPr>
          <w:lang w:val="nl-BE"/>
        </w:rPr>
      </w:pPr>
      <w:r>
        <w:rPr>
          <w:lang w:val="nl-BE"/>
        </w:rPr>
        <w:t>**”Niet vergoedbare pres</w:t>
      </w:r>
      <w:r w:rsidR="00DF6C2B" w:rsidRPr="00DF6C2B">
        <w:rPr>
          <w:lang w:val="nl-BE"/>
        </w:rPr>
        <w:t xml:space="preserve">taties”: extra toebehoren of prestaties die niet noodzakelijk zijn om het hoortoestel te laten functioneren of die niet voorzien zijn voor terugbetaling zoals batterijen, </w:t>
      </w:r>
      <w:r w:rsidR="00B8438D">
        <w:rPr>
          <w:lang w:val="nl-BE"/>
        </w:rPr>
        <w:t>herstellingscontracten</w:t>
      </w:r>
      <w:r w:rsidR="00DF6C2B" w:rsidRPr="00DF6C2B">
        <w:rPr>
          <w:lang w:val="nl-BE"/>
        </w:rPr>
        <w:t xml:space="preserve">, </w:t>
      </w:r>
      <w:proofErr w:type="spellStart"/>
      <w:r w:rsidR="00DF6C2B" w:rsidRPr="00DF6C2B">
        <w:rPr>
          <w:lang w:val="nl-BE"/>
        </w:rPr>
        <w:t>etc</w:t>
      </w:r>
      <w:proofErr w:type="spellEnd"/>
      <w:r w:rsidR="00DF6C2B" w:rsidRPr="00DF6C2B">
        <w:rPr>
          <w:lang w:val="nl-BE"/>
        </w:rPr>
        <w:t xml:space="preserve"> …</w:t>
      </w:r>
    </w:p>
    <w:p w:rsidR="00601950" w:rsidRPr="00FC4820" w:rsidRDefault="00FC4820" w:rsidP="0035034A">
      <w:pPr>
        <w:ind w:left="-709"/>
        <w:jc w:val="both"/>
        <w:rPr>
          <w:lang w:val="nl-BE"/>
        </w:rPr>
      </w:pPr>
      <w:r>
        <w:rPr>
          <w:noProof/>
          <w:lang w:val="nl-BE" w:eastAsia="nl-BE"/>
        </w:rPr>
        <w:drawing>
          <wp:inline distT="0" distB="0" distL="0" distR="0" wp14:anchorId="7A3ABAB4" wp14:editId="3A1974BE">
            <wp:extent cx="6864629" cy="278859"/>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71010" cy="279118"/>
                    </a:xfrm>
                    <a:prstGeom prst="rect">
                      <a:avLst/>
                    </a:prstGeom>
                    <a:noFill/>
                    <a:ln>
                      <a:noFill/>
                    </a:ln>
                  </pic:spPr>
                </pic:pic>
              </a:graphicData>
            </a:graphic>
          </wp:inline>
        </w:drawing>
      </w:r>
    </w:p>
    <w:p w:rsidR="00DF6C2B" w:rsidRPr="00DF6C2B" w:rsidRDefault="00601950" w:rsidP="0035034A">
      <w:pPr>
        <w:ind w:left="-709"/>
        <w:jc w:val="both"/>
        <w:rPr>
          <w:lang w:val="nl-BE"/>
        </w:rPr>
      </w:pPr>
      <w:r>
        <w:rPr>
          <w:noProof/>
          <w:lang w:val="nl-BE" w:eastAsia="nl-BE"/>
        </w:rPr>
        <w:drawing>
          <wp:inline distT="0" distB="0" distL="0" distR="0" wp14:anchorId="7DA05F7B" wp14:editId="0C7BF64F">
            <wp:extent cx="6838686" cy="128451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8EAA3.tmp"/>
                    <pic:cNvPicPr/>
                  </pic:nvPicPr>
                  <pic:blipFill>
                    <a:blip r:embed="rId10">
                      <a:extLst>
                        <a:ext uri="{28A0092B-C50C-407E-A947-70E740481C1C}">
                          <a14:useLocalDpi xmlns:a14="http://schemas.microsoft.com/office/drawing/2010/main" val="0"/>
                        </a:ext>
                      </a:extLst>
                    </a:blip>
                    <a:stretch>
                      <a:fillRect/>
                    </a:stretch>
                  </pic:blipFill>
                  <pic:spPr>
                    <a:xfrm>
                      <a:off x="0" y="0"/>
                      <a:ext cx="6841271" cy="1285001"/>
                    </a:xfrm>
                    <a:prstGeom prst="rect">
                      <a:avLst/>
                    </a:prstGeom>
                  </pic:spPr>
                </pic:pic>
              </a:graphicData>
            </a:graphic>
          </wp:inline>
        </w:drawing>
      </w:r>
    </w:p>
    <w:p w:rsidR="00F767E7" w:rsidRDefault="00DF6C2B" w:rsidP="0035034A">
      <w:pPr>
        <w:jc w:val="both"/>
        <w:rPr>
          <w:lang w:val="nl-BE"/>
        </w:rPr>
      </w:pPr>
      <w:r w:rsidRPr="00DF6C2B">
        <w:rPr>
          <w:lang w:val="nl-BE"/>
        </w:rPr>
        <w:t>Bij</w:t>
      </w:r>
      <w:r w:rsidR="00F767E7">
        <w:rPr>
          <w:lang w:val="nl-BE"/>
        </w:rPr>
        <w:t xml:space="preserve"> de vergoedbare prestaties dien je het volgende in te vullen:</w:t>
      </w:r>
    </w:p>
    <w:p w:rsidR="00DF6C2B" w:rsidRDefault="003C4408" w:rsidP="0035034A">
      <w:pPr>
        <w:pStyle w:val="ListParagraph"/>
        <w:numPr>
          <w:ilvl w:val="0"/>
          <w:numId w:val="1"/>
        </w:numPr>
        <w:jc w:val="both"/>
        <w:rPr>
          <w:lang w:val="nl-BE"/>
        </w:rPr>
      </w:pPr>
      <w:r>
        <w:rPr>
          <w:lang w:val="nl-BE"/>
        </w:rPr>
        <w:t xml:space="preserve">Alle vergoedbare prestaties: </w:t>
      </w:r>
      <w:proofErr w:type="spellStart"/>
      <w:r>
        <w:rPr>
          <w:lang w:val="nl-BE"/>
        </w:rPr>
        <w:t>bvb</w:t>
      </w:r>
      <w:proofErr w:type="spellEnd"/>
      <w:r>
        <w:rPr>
          <w:lang w:val="nl-BE"/>
        </w:rPr>
        <w:t xml:space="preserve">: </w:t>
      </w:r>
      <w:r w:rsidR="00DF6C2B" w:rsidRPr="00F767E7">
        <w:rPr>
          <w:lang w:val="nl-BE"/>
        </w:rPr>
        <w:t>het merk en ty</w:t>
      </w:r>
      <w:r w:rsidR="00F767E7" w:rsidRPr="00F767E7">
        <w:rPr>
          <w:lang w:val="nl-BE"/>
        </w:rPr>
        <w:t>pe van de hoortoestellen</w:t>
      </w:r>
      <w:r>
        <w:rPr>
          <w:lang w:val="nl-BE"/>
        </w:rPr>
        <w:t xml:space="preserve">, </w:t>
      </w:r>
      <w:r w:rsidR="00F767E7" w:rsidRPr="00F767E7">
        <w:rPr>
          <w:lang w:val="nl-BE"/>
        </w:rPr>
        <w:t>in kol</w:t>
      </w:r>
      <w:r w:rsidR="00DF6C2B" w:rsidRPr="00F767E7">
        <w:rPr>
          <w:lang w:val="nl-BE"/>
        </w:rPr>
        <w:t xml:space="preserve">om 1 </w:t>
      </w:r>
    </w:p>
    <w:p w:rsidR="00F767E7" w:rsidRDefault="00F767E7" w:rsidP="0035034A">
      <w:pPr>
        <w:pStyle w:val="ListParagraph"/>
        <w:numPr>
          <w:ilvl w:val="0"/>
          <w:numId w:val="1"/>
        </w:numPr>
        <w:jc w:val="both"/>
        <w:rPr>
          <w:lang w:val="nl-BE"/>
        </w:rPr>
      </w:pPr>
      <w:r>
        <w:rPr>
          <w:lang w:val="nl-BE"/>
        </w:rPr>
        <w:t>het serienummer van de toestellen in kolom 2</w:t>
      </w:r>
    </w:p>
    <w:p w:rsidR="0035034A" w:rsidRDefault="00F767E7" w:rsidP="0035034A">
      <w:pPr>
        <w:pStyle w:val="ListParagraph"/>
        <w:numPr>
          <w:ilvl w:val="0"/>
          <w:numId w:val="1"/>
        </w:numPr>
        <w:jc w:val="both"/>
        <w:rPr>
          <w:lang w:val="nl-BE"/>
        </w:rPr>
      </w:pPr>
      <w:r w:rsidRPr="00F767E7">
        <w:rPr>
          <w:lang w:val="nl-BE"/>
        </w:rPr>
        <w:t xml:space="preserve">de unieke identificatiecode van de hoortoestellen die voorkomt op de officiële lijst van erkende toestellen </w:t>
      </w:r>
      <w:r w:rsidR="0035034A" w:rsidRPr="00F767E7">
        <w:rPr>
          <w:lang w:val="nl-BE"/>
        </w:rPr>
        <w:t>in kolom 3</w:t>
      </w:r>
      <w:r w:rsidR="0035034A">
        <w:rPr>
          <w:lang w:val="nl-BE"/>
        </w:rPr>
        <w:t>.</w:t>
      </w:r>
    </w:p>
    <w:p w:rsidR="0035034A" w:rsidRDefault="0035034A" w:rsidP="0035034A">
      <w:pPr>
        <w:pStyle w:val="ListParagraph"/>
        <w:ind w:left="765"/>
        <w:jc w:val="both"/>
        <w:rPr>
          <w:lang w:val="nl-BE"/>
        </w:rPr>
      </w:pPr>
      <w:r>
        <w:rPr>
          <w:lang w:val="nl-BE"/>
        </w:rPr>
        <w:t>(</w:t>
      </w:r>
      <w:r w:rsidR="00F767E7" w:rsidRPr="00F767E7">
        <w:rPr>
          <w:lang w:val="nl-BE"/>
        </w:rPr>
        <w:t xml:space="preserve">RIZIV website -  </w:t>
      </w:r>
      <w:r w:rsidR="00F767E7">
        <w:rPr>
          <w:lang w:val="nl-BE"/>
        </w:rPr>
        <w:t xml:space="preserve">Limitatieve lijst </w:t>
      </w:r>
      <w:r w:rsidR="00A30926">
        <w:rPr>
          <w:lang w:val="nl-BE"/>
        </w:rPr>
        <w:t>h</w:t>
      </w:r>
      <w:r w:rsidR="00F767E7">
        <w:rPr>
          <w:lang w:val="nl-BE"/>
        </w:rPr>
        <w:t xml:space="preserve">oortoestellen  geldig op </w:t>
      </w:r>
      <w:r w:rsidR="00A30926">
        <w:rPr>
          <w:lang w:val="nl-BE"/>
        </w:rPr>
        <w:t>het</w:t>
      </w:r>
      <w:r w:rsidR="00F767E7">
        <w:rPr>
          <w:lang w:val="nl-BE"/>
        </w:rPr>
        <w:t xml:space="preserve"> moment van de aanvraag </w:t>
      </w:r>
      <w:hyperlink r:id="rId11" w:history="1">
        <w:r w:rsidR="00F767E7" w:rsidRPr="00F767E7">
          <w:rPr>
            <w:rStyle w:val="Hyperlink"/>
            <w:lang w:val="nl-BE"/>
          </w:rPr>
          <w:t>http://www.riziv.fgov.be/SiteCollectionDocuments/lijst_hoortoestellen.pdf</w:t>
        </w:r>
      </w:hyperlink>
      <w:r>
        <w:rPr>
          <w:lang w:val="nl-BE"/>
        </w:rPr>
        <w:t>)</w:t>
      </w:r>
    </w:p>
    <w:p w:rsidR="00F767E7" w:rsidRPr="00F767E7" w:rsidRDefault="0035034A" w:rsidP="0035034A">
      <w:pPr>
        <w:pStyle w:val="ListParagraph"/>
        <w:ind w:left="765"/>
        <w:jc w:val="both"/>
        <w:rPr>
          <w:lang w:val="nl-BE"/>
        </w:rPr>
      </w:pPr>
      <w:r>
        <w:rPr>
          <w:lang w:val="nl-BE"/>
        </w:rPr>
        <w:t>L</w:t>
      </w:r>
      <w:r w:rsidR="00F767E7" w:rsidRPr="00F767E7">
        <w:rPr>
          <w:lang w:val="nl-BE"/>
        </w:rPr>
        <w:t>et wel, je dient de code in te vullen van de invoerder bij wie je de toestellen aangekocht hebt.</w:t>
      </w:r>
    </w:p>
    <w:p w:rsidR="00F767E7" w:rsidRPr="00323534" w:rsidRDefault="00A30926" w:rsidP="0035034A">
      <w:pPr>
        <w:pStyle w:val="ListParagraph"/>
        <w:numPr>
          <w:ilvl w:val="0"/>
          <w:numId w:val="1"/>
        </w:numPr>
        <w:jc w:val="both"/>
        <w:rPr>
          <w:lang w:val="nl-BE"/>
        </w:rPr>
      </w:pPr>
      <w:r>
        <w:rPr>
          <w:lang w:val="nl-BE"/>
        </w:rPr>
        <w:t>Het</w:t>
      </w:r>
      <w:r w:rsidR="00F767E7">
        <w:rPr>
          <w:lang w:val="nl-BE"/>
        </w:rPr>
        <w:t xml:space="preserve"> RIZIV </w:t>
      </w:r>
      <w:r w:rsidR="00F767E7" w:rsidRPr="00323534">
        <w:rPr>
          <w:lang w:val="nl-BE"/>
        </w:rPr>
        <w:t>nomenclatuurnum</w:t>
      </w:r>
      <w:r w:rsidR="0035034A">
        <w:rPr>
          <w:lang w:val="nl-BE"/>
        </w:rPr>
        <w:t>mer van de prestatie in kolom 4.</w:t>
      </w:r>
    </w:p>
    <w:p w:rsidR="00F767E7" w:rsidRPr="00323534" w:rsidRDefault="00F767E7" w:rsidP="0035034A">
      <w:pPr>
        <w:pStyle w:val="ListParagraph"/>
        <w:numPr>
          <w:ilvl w:val="0"/>
          <w:numId w:val="1"/>
        </w:numPr>
        <w:jc w:val="both"/>
        <w:rPr>
          <w:lang w:val="nl-BE"/>
        </w:rPr>
      </w:pPr>
      <w:r w:rsidRPr="00323534">
        <w:rPr>
          <w:lang w:val="nl-BE"/>
        </w:rPr>
        <w:t>De aangerekende prijs en eventueel de korting die gegeven is in kolom 5</w:t>
      </w:r>
      <w:r w:rsidR="0035034A">
        <w:rPr>
          <w:lang w:val="nl-BE"/>
        </w:rPr>
        <w:t>.</w:t>
      </w:r>
    </w:p>
    <w:p w:rsidR="00F767E7" w:rsidRPr="00323534" w:rsidRDefault="00F767E7" w:rsidP="0035034A">
      <w:pPr>
        <w:pStyle w:val="ListParagraph"/>
        <w:numPr>
          <w:ilvl w:val="0"/>
          <w:numId w:val="1"/>
        </w:numPr>
        <w:jc w:val="both"/>
        <w:rPr>
          <w:lang w:val="nl-BE"/>
        </w:rPr>
      </w:pPr>
      <w:r w:rsidRPr="00323534">
        <w:rPr>
          <w:lang w:val="nl-BE"/>
        </w:rPr>
        <w:lastRenderedPageBreak/>
        <w:t xml:space="preserve">De nomenclatuurprijs voor deze prestatie </w:t>
      </w:r>
      <w:r w:rsidR="0035034A" w:rsidRPr="00323534">
        <w:rPr>
          <w:lang w:val="nl-BE"/>
        </w:rPr>
        <w:t>in kolom 6</w:t>
      </w:r>
      <w:r w:rsidRPr="00323534">
        <w:rPr>
          <w:lang w:val="nl-BE"/>
        </w:rPr>
        <w:t xml:space="preserve"> (terug te vinden op </w:t>
      </w:r>
      <w:hyperlink r:id="rId12" w:history="1">
        <w:r w:rsidR="00323534" w:rsidRPr="00323534">
          <w:rPr>
            <w:rStyle w:val="Hyperlink"/>
            <w:lang w:val="nl-BE"/>
          </w:rPr>
          <w:t>http://www.riziv.fgov.be/nl/themas/kost-terugbetaling/door-ziekenfonds/individuele-verzorging/honoraires/Paginas/audicien-nl.aspx</w:t>
        </w:r>
      </w:hyperlink>
      <w:r w:rsidR="0035034A">
        <w:rPr>
          <w:lang w:val="nl-BE"/>
        </w:rPr>
        <w:t>.</w:t>
      </w:r>
    </w:p>
    <w:p w:rsidR="00F767E7" w:rsidRPr="00323534" w:rsidRDefault="00F767E7" w:rsidP="0035034A">
      <w:pPr>
        <w:pStyle w:val="ListParagraph"/>
        <w:numPr>
          <w:ilvl w:val="0"/>
          <w:numId w:val="1"/>
        </w:numPr>
        <w:jc w:val="both"/>
        <w:rPr>
          <w:lang w:val="nl-BE"/>
        </w:rPr>
      </w:pPr>
      <w:r w:rsidRPr="00323534">
        <w:rPr>
          <w:lang w:val="nl-BE"/>
        </w:rPr>
        <w:t xml:space="preserve">De tussenkomst van de VI voor deze prestatie </w:t>
      </w:r>
      <w:r w:rsidR="0035034A" w:rsidRPr="00323534">
        <w:rPr>
          <w:lang w:val="nl-BE"/>
        </w:rPr>
        <w:t>in kolom 7</w:t>
      </w:r>
      <w:r w:rsidR="0035034A">
        <w:rPr>
          <w:lang w:val="nl-BE"/>
        </w:rPr>
        <w:t xml:space="preserve"> </w:t>
      </w:r>
      <w:r w:rsidRPr="00323534">
        <w:rPr>
          <w:lang w:val="nl-BE"/>
        </w:rPr>
        <w:t>(</w:t>
      </w:r>
      <w:r w:rsidR="00323534" w:rsidRPr="00323534">
        <w:rPr>
          <w:lang w:val="nl-BE"/>
        </w:rPr>
        <w:t xml:space="preserve">terug te vinden op </w:t>
      </w:r>
      <w:hyperlink r:id="rId13" w:history="1">
        <w:r w:rsidR="00323534" w:rsidRPr="00323534">
          <w:rPr>
            <w:rStyle w:val="Hyperlink"/>
            <w:lang w:val="nl-BE"/>
          </w:rPr>
          <w:t>http://www.riziv.fgov.be/nl/themas/kost-terugbetaling/door-ziekenfonds/individuele-verzorging/honoraires/Paginas/audicien-nl.aspx</w:t>
        </w:r>
      </w:hyperlink>
      <w:r w:rsidR="0035034A">
        <w:rPr>
          <w:lang w:val="nl-BE"/>
        </w:rPr>
        <w:t>).</w:t>
      </w:r>
    </w:p>
    <w:p w:rsidR="00F767E7" w:rsidRPr="00323534" w:rsidRDefault="002A37DC" w:rsidP="0035034A">
      <w:pPr>
        <w:pStyle w:val="ListParagraph"/>
        <w:numPr>
          <w:ilvl w:val="0"/>
          <w:numId w:val="1"/>
        </w:numPr>
        <w:jc w:val="both"/>
        <w:rPr>
          <w:lang w:val="nl-BE"/>
        </w:rPr>
      </w:pPr>
      <w:r w:rsidRPr="00323534">
        <w:rPr>
          <w:lang w:val="nl-BE"/>
        </w:rPr>
        <w:t xml:space="preserve">Het </w:t>
      </w:r>
      <w:r w:rsidR="00B8438D">
        <w:rPr>
          <w:lang w:val="nl-BE"/>
        </w:rPr>
        <w:t>persoonlijk aandeel/</w:t>
      </w:r>
      <w:r w:rsidRPr="00323534">
        <w:rPr>
          <w:lang w:val="nl-BE"/>
        </w:rPr>
        <w:t xml:space="preserve">remgeld dat de rechthebbende dient te betalen (Tussenkomst patiënt) </w:t>
      </w:r>
      <w:r w:rsidR="0035034A" w:rsidRPr="00323534">
        <w:rPr>
          <w:lang w:val="nl-BE"/>
        </w:rPr>
        <w:t xml:space="preserve">in kolom 8 </w:t>
      </w:r>
      <w:r w:rsidRPr="00323534">
        <w:rPr>
          <w:lang w:val="nl-BE"/>
        </w:rPr>
        <w:t>(</w:t>
      </w:r>
      <w:r w:rsidR="00323534" w:rsidRPr="00323534">
        <w:rPr>
          <w:lang w:val="nl-BE"/>
        </w:rPr>
        <w:t xml:space="preserve">terug te vinden op </w:t>
      </w:r>
      <w:hyperlink r:id="rId14" w:history="1">
        <w:r w:rsidR="00323534" w:rsidRPr="00323534">
          <w:rPr>
            <w:rStyle w:val="Hyperlink"/>
            <w:lang w:val="nl-BE"/>
          </w:rPr>
          <w:t>http://www.riziv.fgov.be/nl/themas/kost-terugbetaling/door-ziekenfonds/individuele-verzorging/honoraires/Paginas/audicien-nl.aspx</w:t>
        </w:r>
      </w:hyperlink>
      <w:r w:rsidR="0035034A">
        <w:rPr>
          <w:lang w:val="nl-BE"/>
        </w:rPr>
        <w:t>).</w:t>
      </w:r>
    </w:p>
    <w:p w:rsidR="002A37DC" w:rsidRDefault="002A37DC" w:rsidP="0035034A">
      <w:pPr>
        <w:pStyle w:val="ListParagraph"/>
        <w:numPr>
          <w:ilvl w:val="0"/>
          <w:numId w:val="1"/>
        </w:numPr>
        <w:jc w:val="both"/>
        <w:rPr>
          <w:lang w:val="nl-BE"/>
        </w:rPr>
      </w:pPr>
      <w:r w:rsidRPr="00323534">
        <w:rPr>
          <w:lang w:val="nl-BE"/>
        </w:rPr>
        <w:t>Supplement voor de rechthebbende</w:t>
      </w:r>
      <w:r w:rsidR="00B8438D">
        <w:rPr>
          <w:lang w:val="nl-BE"/>
        </w:rPr>
        <w:t xml:space="preserve"> binnen de vergoedbare prestaties</w:t>
      </w:r>
      <w:r w:rsidRPr="00323534">
        <w:rPr>
          <w:lang w:val="nl-BE"/>
        </w:rPr>
        <w:t xml:space="preserve"> (Het verschil tussen de aangerekende prijs en het totaal van de terugbetaling en het </w:t>
      </w:r>
      <w:r w:rsidR="00B8438D">
        <w:rPr>
          <w:lang w:val="nl-BE"/>
        </w:rPr>
        <w:t>persoonlijk aandeel/</w:t>
      </w:r>
      <w:r w:rsidRPr="00323534">
        <w:rPr>
          <w:lang w:val="nl-BE"/>
        </w:rPr>
        <w:t>remgeld) in kolom 9</w:t>
      </w:r>
      <w:r w:rsidR="0035034A">
        <w:rPr>
          <w:lang w:val="nl-BE"/>
        </w:rPr>
        <w:t>.</w:t>
      </w:r>
    </w:p>
    <w:p w:rsidR="002A37DC" w:rsidRDefault="00167639" w:rsidP="0035034A">
      <w:pPr>
        <w:jc w:val="both"/>
        <w:rPr>
          <w:lang w:val="nl-BE"/>
        </w:rPr>
      </w:pPr>
      <w:r>
        <w:rPr>
          <w:noProof/>
          <w:lang w:val="nl-BE" w:eastAsia="nl-BE"/>
        </w:rPr>
        <w:drawing>
          <wp:anchor distT="0" distB="0" distL="114300" distR="114300" simplePos="0" relativeHeight="251658240" behindDoc="0" locked="0" layoutInCell="1" allowOverlap="1" wp14:anchorId="0AA4FBA9" wp14:editId="76573664">
            <wp:simplePos x="0" y="0"/>
            <wp:positionH relativeFrom="column">
              <wp:posOffset>-410210</wp:posOffset>
            </wp:positionH>
            <wp:positionV relativeFrom="paragraph">
              <wp:posOffset>279981</wp:posOffset>
            </wp:positionV>
            <wp:extent cx="6379210" cy="641985"/>
            <wp:effectExtent l="0" t="0" r="254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4C1.tmp"/>
                    <pic:cNvPicPr/>
                  </pic:nvPicPr>
                  <pic:blipFill>
                    <a:blip r:embed="rId15">
                      <a:extLst>
                        <a:ext uri="{28A0092B-C50C-407E-A947-70E740481C1C}">
                          <a14:useLocalDpi xmlns:a14="http://schemas.microsoft.com/office/drawing/2010/main" val="0"/>
                        </a:ext>
                      </a:extLst>
                    </a:blip>
                    <a:stretch>
                      <a:fillRect/>
                    </a:stretch>
                  </pic:blipFill>
                  <pic:spPr>
                    <a:xfrm>
                      <a:off x="0" y="0"/>
                      <a:ext cx="6379210" cy="641985"/>
                    </a:xfrm>
                    <a:prstGeom prst="rect">
                      <a:avLst/>
                    </a:prstGeom>
                  </pic:spPr>
                </pic:pic>
              </a:graphicData>
            </a:graphic>
            <wp14:sizeRelH relativeFrom="page">
              <wp14:pctWidth>0</wp14:pctWidth>
            </wp14:sizeRelH>
            <wp14:sizeRelV relativeFrom="page">
              <wp14:pctHeight>0</wp14:pctHeight>
            </wp14:sizeRelV>
          </wp:anchor>
        </w:drawing>
      </w:r>
      <w:r w:rsidR="00A30926">
        <w:rPr>
          <w:lang w:val="nl-BE"/>
        </w:rPr>
        <w:t>Voor de niet-vergoedbare pres</w:t>
      </w:r>
      <w:r w:rsidR="002A37DC">
        <w:rPr>
          <w:lang w:val="nl-BE"/>
        </w:rPr>
        <w:t>tatie</w:t>
      </w:r>
      <w:r w:rsidR="00A30926">
        <w:rPr>
          <w:lang w:val="nl-BE"/>
        </w:rPr>
        <w:t>s</w:t>
      </w:r>
      <w:r w:rsidR="002A37DC">
        <w:rPr>
          <w:lang w:val="nl-BE"/>
        </w:rPr>
        <w:t xml:space="preserve"> dient men onderstaand vak in te vullen.</w:t>
      </w:r>
    </w:p>
    <w:p w:rsidR="00167639" w:rsidRDefault="00167639" w:rsidP="0035034A">
      <w:pPr>
        <w:jc w:val="both"/>
        <w:rPr>
          <w:lang w:val="nl-BE"/>
        </w:rPr>
      </w:pPr>
    </w:p>
    <w:p w:rsidR="00167639" w:rsidRDefault="00167639" w:rsidP="0035034A">
      <w:pPr>
        <w:jc w:val="both"/>
        <w:rPr>
          <w:lang w:val="nl-BE"/>
        </w:rPr>
      </w:pPr>
    </w:p>
    <w:p w:rsidR="009D279B" w:rsidRDefault="009D279B" w:rsidP="009D279B">
      <w:pPr>
        <w:spacing w:after="0" w:line="240" w:lineRule="auto"/>
        <w:jc w:val="both"/>
        <w:rPr>
          <w:lang w:val="nl-BE"/>
        </w:rPr>
      </w:pPr>
    </w:p>
    <w:p w:rsidR="002A37DC" w:rsidRDefault="002A37DC" w:rsidP="0035034A">
      <w:pPr>
        <w:jc w:val="both"/>
        <w:rPr>
          <w:lang w:val="nl-BE"/>
        </w:rPr>
      </w:pPr>
      <w:r>
        <w:rPr>
          <w:lang w:val="nl-BE"/>
        </w:rPr>
        <w:t>Vermeld</w:t>
      </w:r>
      <w:r w:rsidR="00167639">
        <w:rPr>
          <w:lang w:val="nl-BE"/>
        </w:rPr>
        <w:t xml:space="preserve"> de niet vergoedbare prestaties. D</w:t>
      </w:r>
      <w:r>
        <w:rPr>
          <w:lang w:val="nl-BE"/>
        </w:rPr>
        <w:t>e waarde van deze prestaties</w:t>
      </w:r>
      <w:r w:rsidR="00167639">
        <w:rPr>
          <w:lang w:val="nl-BE"/>
        </w:rPr>
        <w:t xml:space="preserve"> dient men per prestatie in het rechter vak in te vullen</w:t>
      </w:r>
      <w:r w:rsidR="00B8438D">
        <w:rPr>
          <w:lang w:val="nl-BE"/>
        </w:rPr>
        <w:t>. (bv. batterij-pakketten, afstandsbedieningen, herstellingscontracten, …)</w:t>
      </w:r>
    </w:p>
    <w:p w:rsidR="00167639" w:rsidRDefault="00167639" w:rsidP="0035034A">
      <w:pPr>
        <w:jc w:val="both"/>
        <w:rPr>
          <w:lang w:val="nl-BE"/>
        </w:rPr>
      </w:pPr>
    </w:p>
    <w:p w:rsidR="00167639" w:rsidRDefault="002A37DC" w:rsidP="0035034A">
      <w:pPr>
        <w:jc w:val="both"/>
        <w:rPr>
          <w:lang w:val="nl-BE"/>
        </w:rPr>
      </w:pPr>
      <w:r>
        <w:rPr>
          <w:lang w:val="nl-BE"/>
        </w:rPr>
        <w:t xml:space="preserve">Ten slotte vermeld je </w:t>
      </w:r>
      <w:r w:rsidR="00167639">
        <w:rPr>
          <w:lang w:val="nl-BE"/>
        </w:rPr>
        <w:t>nog drie bedragen:</w:t>
      </w:r>
    </w:p>
    <w:p w:rsidR="009D279B" w:rsidRDefault="009D279B" w:rsidP="009D279B">
      <w:pPr>
        <w:jc w:val="both"/>
        <w:rPr>
          <w:lang w:val="nl-BE"/>
        </w:rPr>
      </w:pPr>
      <w:r>
        <w:rPr>
          <w:noProof/>
          <w:lang w:val="nl-BE" w:eastAsia="nl-BE"/>
        </w:rPr>
        <w:drawing>
          <wp:anchor distT="0" distB="0" distL="114300" distR="114300" simplePos="0" relativeHeight="251660288" behindDoc="0" locked="0" layoutInCell="1" allowOverlap="1" wp14:anchorId="34E61392" wp14:editId="7989A1A6">
            <wp:simplePos x="0" y="0"/>
            <wp:positionH relativeFrom="column">
              <wp:posOffset>-384175</wp:posOffset>
            </wp:positionH>
            <wp:positionV relativeFrom="paragraph">
              <wp:posOffset>8255</wp:posOffset>
            </wp:positionV>
            <wp:extent cx="6452235" cy="351790"/>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4361.t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52235" cy="351790"/>
                    </a:xfrm>
                    <a:prstGeom prst="rect">
                      <a:avLst/>
                    </a:prstGeom>
                  </pic:spPr>
                </pic:pic>
              </a:graphicData>
            </a:graphic>
            <wp14:sizeRelH relativeFrom="page">
              <wp14:pctWidth>0</wp14:pctWidth>
            </wp14:sizeRelH>
            <wp14:sizeRelV relativeFrom="page">
              <wp14:pctHeight>0</wp14:pctHeight>
            </wp14:sizeRelV>
          </wp:anchor>
        </w:drawing>
      </w:r>
    </w:p>
    <w:p w:rsidR="009D279B" w:rsidRDefault="009D279B" w:rsidP="009D279B">
      <w:pPr>
        <w:spacing w:after="0" w:line="240" w:lineRule="auto"/>
        <w:jc w:val="both"/>
        <w:rPr>
          <w:lang w:val="nl-BE"/>
        </w:rPr>
      </w:pPr>
    </w:p>
    <w:p w:rsidR="00167639" w:rsidRDefault="009D279B" w:rsidP="0035034A">
      <w:pPr>
        <w:pStyle w:val="ListParagraph"/>
        <w:numPr>
          <w:ilvl w:val="0"/>
          <w:numId w:val="2"/>
        </w:numPr>
        <w:jc w:val="both"/>
        <w:rPr>
          <w:lang w:val="nl-BE"/>
        </w:rPr>
      </w:pPr>
      <w:r>
        <w:rPr>
          <w:lang w:val="nl-BE"/>
        </w:rPr>
        <w:t>In de linker kolom: h</w:t>
      </w:r>
      <w:r w:rsidR="00167639">
        <w:rPr>
          <w:lang w:val="nl-BE"/>
        </w:rPr>
        <w:t>et totaal ten laste van de rechthebbende voor de vergoedbare verstrekkingen (remgeld (1)+ supplement (2))</w:t>
      </w:r>
      <w:r>
        <w:rPr>
          <w:lang w:val="nl-BE"/>
        </w:rPr>
        <w:t>.</w:t>
      </w:r>
    </w:p>
    <w:p w:rsidR="00167639" w:rsidRDefault="009D279B" w:rsidP="0035034A">
      <w:pPr>
        <w:pStyle w:val="ListParagraph"/>
        <w:numPr>
          <w:ilvl w:val="0"/>
          <w:numId w:val="2"/>
        </w:numPr>
        <w:jc w:val="both"/>
        <w:rPr>
          <w:lang w:val="nl-BE"/>
        </w:rPr>
      </w:pPr>
      <w:r>
        <w:rPr>
          <w:lang w:val="nl-BE"/>
        </w:rPr>
        <w:t>In de middelste kolom: h</w:t>
      </w:r>
      <w:r w:rsidR="002A37DC" w:rsidRPr="00167639">
        <w:rPr>
          <w:lang w:val="nl-BE"/>
        </w:rPr>
        <w:t>et totaalbedrag dat op de factuur terug te vinden i</w:t>
      </w:r>
      <w:r>
        <w:rPr>
          <w:lang w:val="nl-BE"/>
        </w:rPr>
        <w:t>s.</w:t>
      </w:r>
    </w:p>
    <w:p w:rsidR="002A37DC" w:rsidRPr="00167639" w:rsidRDefault="00167639" w:rsidP="0035034A">
      <w:pPr>
        <w:pStyle w:val="ListParagraph"/>
        <w:numPr>
          <w:ilvl w:val="0"/>
          <w:numId w:val="2"/>
        </w:numPr>
        <w:jc w:val="both"/>
        <w:rPr>
          <w:lang w:val="nl-BE"/>
        </w:rPr>
      </w:pPr>
      <w:r>
        <w:rPr>
          <w:lang w:val="nl-BE"/>
        </w:rPr>
        <w:t>I</w:t>
      </w:r>
      <w:r w:rsidR="00A30926" w:rsidRPr="00167639">
        <w:rPr>
          <w:lang w:val="nl-BE"/>
        </w:rPr>
        <w:t>n de rechter kolom</w:t>
      </w:r>
      <w:r w:rsidR="009D279B">
        <w:rPr>
          <w:lang w:val="nl-BE"/>
        </w:rPr>
        <w:t>:</w:t>
      </w:r>
      <w:r w:rsidR="00A30926" w:rsidRPr="00167639">
        <w:rPr>
          <w:lang w:val="nl-BE"/>
        </w:rPr>
        <w:t xml:space="preserve"> het </w:t>
      </w:r>
      <w:r w:rsidR="002A37DC" w:rsidRPr="00167639">
        <w:rPr>
          <w:lang w:val="nl-BE"/>
        </w:rPr>
        <w:t>totaal ten laste van de rechthebbende (remgeld (1) + supplement voor de vergoedbare prestaties (2) en het totaal van de niet vergoedbare prestaties (3)).</w:t>
      </w:r>
    </w:p>
    <w:p w:rsidR="002A37DC" w:rsidRDefault="002A37DC" w:rsidP="0035034A">
      <w:pPr>
        <w:jc w:val="both"/>
        <w:rPr>
          <w:lang w:val="nl-BE"/>
        </w:rPr>
      </w:pPr>
    </w:p>
    <w:sectPr w:rsidR="002A37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4C6" w:rsidRDefault="003354C6" w:rsidP="00323534">
      <w:pPr>
        <w:spacing w:after="0" w:line="240" w:lineRule="auto"/>
      </w:pPr>
      <w:r>
        <w:separator/>
      </w:r>
    </w:p>
  </w:endnote>
  <w:endnote w:type="continuationSeparator" w:id="0">
    <w:p w:rsidR="003354C6" w:rsidRDefault="003354C6" w:rsidP="00323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4C6" w:rsidRDefault="003354C6" w:rsidP="00323534">
      <w:pPr>
        <w:spacing w:after="0" w:line="240" w:lineRule="auto"/>
      </w:pPr>
      <w:r>
        <w:separator/>
      </w:r>
    </w:p>
  </w:footnote>
  <w:footnote w:type="continuationSeparator" w:id="0">
    <w:p w:rsidR="003354C6" w:rsidRDefault="003354C6" w:rsidP="00323534">
      <w:pPr>
        <w:spacing w:after="0" w:line="240" w:lineRule="auto"/>
      </w:pPr>
      <w:r>
        <w:continuationSeparator/>
      </w:r>
    </w:p>
  </w:footnote>
  <w:footnote w:id="1">
    <w:p w:rsidR="0035034A" w:rsidRPr="0035034A" w:rsidRDefault="0035034A">
      <w:pPr>
        <w:pStyle w:val="FootnoteText"/>
        <w:rPr>
          <w:lang w:val="nl-BE"/>
        </w:rPr>
      </w:pPr>
      <w:r>
        <w:rPr>
          <w:rStyle w:val="FootnoteReference"/>
        </w:rPr>
        <w:footnoteRef/>
      </w:r>
      <w:r w:rsidRPr="0035034A">
        <w:rPr>
          <w:lang w:val="nl-BE"/>
        </w:rPr>
        <w:t xml:space="preserve"> </w:t>
      </w:r>
      <w:r>
        <w:rPr>
          <w:lang w:val="nl-BE"/>
        </w:rPr>
        <w:t xml:space="preserve">zie artikel 31, II., 3.4 : </w:t>
      </w:r>
      <w:r w:rsidRPr="00873F64">
        <w:rPr>
          <w:rFonts w:ascii="Arial" w:hAnsi="Arial" w:cs="Arial"/>
          <w:sz w:val="19"/>
          <w:szCs w:val="19"/>
          <w:lang w:val="nl-BE"/>
        </w:rPr>
        <w:t>Er moet op zijn minst één gratis set van batterijen worden meegeleverd waarmee de toerusting minimaal 14 dagen kan worden uitgetest.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118AB"/>
    <w:multiLevelType w:val="hybridMultilevel"/>
    <w:tmpl w:val="46022D14"/>
    <w:lvl w:ilvl="0" w:tplc="EB4A0B0C">
      <w:start w:val="5"/>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378F2930"/>
    <w:multiLevelType w:val="hybridMultilevel"/>
    <w:tmpl w:val="AD4A5CE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44E"/>
    <w:rsid w:val="000A0BFD"/>
    <w:rsid w:val="00111184"/>
    <w:rsid w:val="00167639"/>
    <w:rsid w:val="001A3E09"/>
    <w:rsid w:val="002A37DC"/>
    <w:rsid w:val="002C5B57"/>
    <w:rsid w:val="00323534"/>
    <w:rsid w:val="003354C6"/>
    <w:rsid w:val="0035034A"/>
    <w:rsid w:val="003C4408"/>
    <w:rsid w:val="0059044E"/>
    <w:rsid w:val="00601950"/>
    <w:rsid w:val="007D5889"/>
    <w:rsid w:val="00873F64"/>
    <w:rsid w:val="0093704D"/>
    <w:rsid w:val="009D279B"/>
    <w:rsid w:val="00A30926"/>
    <w:rsid w:val="00B8438D"/>
    <w:rsid w:val="00BE00F1"/>
    <w:rsid w:val="00D46F05"/>
    <w:rsid w:val="00DF6C2B"/>
    <w:rsid w:val="00F30F57"/>
    <w:rsid w:val="00F5590B"/>
    <w:rsid w:val="00F571DC"/>
    <w:rsid w:val="00F767E7"/>
    <w:rsid w:val="00FC4820"/>
    <w:rsid w:val="00FE0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C2B"/>
    <w:rPr>
      <w:rFonts w:ascii="Tahoma" w:hAnsi="Tahoma" w:cs="Tahoma"/>
      <w:sz w:val="16"/>
      <w:szCs w:val="16"/>
    </w:rPr>
  </w:style>
  <w:style w:type="paragraph" w:styleId="ListParagraph">
    <w:name w:val="List Paragraph"/>
    <w:basedOn w:val="Normal"/>
    <w:uiPriority w:val="34"/>
    <w:qFormat/>
    <w:rsid w:val="00F767E7"/>
    <w:pPr>
      <w:ind w:left="720"/>
      <w:contextualSpacing/>
    </w:pPr>
  </w:style>
  <w:style w:type="character" w:styleId="Hyperlink">
    <w:name w:val="Hyperlink"/>
    <w:basedOn w:val="DefaultParagraphFont"/>
    <w:uiPriority w:val="99"/>
    <w:unhideWhenUsed/>
    <w:rsid w:val="00F767E7"/>
    <w:rPr>
      <w:color w:val="0000FF" w:themeColor="hyperlink"/>
      <w:u w:val="single"/>
    </w:rPr>
  </w:style>
  <w:style w:type="paragraph" w:styleId="Header">
    <w:name w:val="header"/>
    <w:basedOn w:val="Normal"/>
    <w:link w:val="HeaderChar"/>
    <w:uiPriority w:val="99"/>
    <w:unhideWhenUsed/>
    <w:rsid w:val="00323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534"/>
  </w:style>
  <w:style w:type="paragraph" w:styleId="Footer">
    <w:name w:val="footer"/>
    <w:basedOn w:val="Normal"/>
    <w:link w:val="FooterChar"/>
    <w:uiPriority w:val="99"/>
    <w:unhideWhenUsed/>
    <w:rsid w:val="00323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534"/>
  </w:style>
  <w:style w:type="paragraph" w:styleId="FootnoteText">
    <w:name w:val="footnote text"/>
    <w:basedOn w:val="Normal"/>
    <w:link w:val="FootnoteTextChar"/>
    <w:uiPriority w:val="99"/>
    <w:semiHidden/>
    <w:unhideWhenUsed/>
    <w:rsid w:val="003503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034A"/>
    <w:rPr>
      <w:sz w:val="20"/>
      <w:szCs w:val="20"/>
    </w:rPr>
  </w:style>
  <w:style w:type="character" w:styleId="FootnoteReference">
    <w:name w:val="footnote reference"/>
    <w:basedOn w:val="DefaultParagraphFont"/>
    <w:uiPriority w:val="99"/>
    <w:semiHidden/>
    <w:unhideWhenUsed/>
    <w:rsid w:val="003503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C2B"/>
    <w:rPr>
      <w:rFonts w:ascii="Tahoma" w:hAnsi="Tahoma" w:cs="Tahoma"/>
      <w:sz w:val="16"/>
      <w:szCs w:val="16"/>
    </w:rPr>
  </w:style>
  <w:style w:type="paragraph" w:styleId="ListParagraph">
    <w:name w:val="List Paragraph"/>
    <w:basedOn w:val="Normal"/>
    <w:uiPriority w:val="34"/>
    <w:qFormat/>
    <w:rsid w:val="00F767E7"/>
    <w:pPr>
      <w:ind w:left="720"/>
      <w:contextualSpacing/>
    </w:pPr>
  </w:style>
  <w:style w:type="character" w:styleId="Hyperlink">
    <w:name w:val="Hyperlink"/>
    <w:basedOn w:val="DefaultParagraphFont"/>
    <w:uiPriority w:val="99"/>
    <w:unhideWhenUsed/>
    <w:rsid w:val="00F767E7"/>
    <w:rPr>
      <w:color w:val="0000FF" w:themeColor="hyperlink"/>
      <w:u w:val="single"/>
    </w:rPr>
  </w:style>
  <w:style w:type="paragraph" w:styleId="Header">
    <w:name w:val="header"/>
    <w:basedOn w:val="Normal"/>
    <w:link w:val="HeaderChar"/>
    <w:uiPriority w:val="99"/>
    <w:unhideWhenUsed/>
    <w:rsid w:val="00323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534"/>
  </w:style>
  <w:style w:type="paragraph" w:styleId="Footer">
    <w:name w:val="footer"/>
    <w:basedOn w:val="Normal"/>
    <w:link w:val="FooterChar"/>
    <w:uiPriority w:val="99"/>
    <w:unhideWhenUsed/>
    <w:rsid w:val="00323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534"/>
  </w:style>
  <w:style w:type="paragraph" w:styleId="FootnoteText">
    <w:name w:val="footnote text"/>
    <w:basedOn w:val="Normal"/>
    <w:link w:val="FootnoteTextChar"/>
    <w:uiPriority w:val="99"/>
    <w:semiHidden/>
    <w:unhideWhenUsed/>
    <w:rsid w:val="003503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034A"/>
    <w:rPr>
      <w:sz w:val="20"/>
      <w:szCs w:val="20"/>
    </w:rPr>
  </w:style>
  <w:style w:type="character" w:styleId="FootnoteReference">
    <w:name w:val="footnote reference"/>
    <w:basedOn w:val="DefaultParagraphFont"/>
    <w:uiPriority w:val="99"/>
    <w:semiHidden/>
    <w:unhideWhenUsed/>
    <w:rsid w:val="003503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iziv.fgov.be/nl/themas/kost-terugbetaling/door-ziekenfonds/individuele-verzorging/honoraires/Paginas/audicien-nl.aspx"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riziv.fgov.be/nl/themas/kost-terugbetaling/door-ziekenfonds/individuele-verzorging/honoraires/Paginas/audicien-nl.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tmp"/><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ziv.fgov.be/SiteCollectionDocuments/lijst_hoortoestellen.pdf" TargetMode="External"/><Relationship Id="rId5" Type="http://schemas.openxmlformats.org/officeDocument/2006/relationships/settings" Target="settings.xml"/><Relationship Id="rId15" Type="http://schemas.openxmlformats.org/officeDocument/2006/relationships/image" Target="media/image3.tmp"/><Relationship Id="rId10" Type="http://schemas.openxmlformats.org/officeDocument/2006/relationships/image" Target="media/image2.tmp"/><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riziv.fgov.be/nl/themas/kost-terugbetaling/door-ziekenfonds/individuele-verzorging/honoraires/Paginas/audicien-n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2018-08-13T22:00:00+00:00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Audicien</TermName>
          <TermId xmlns="http://schemas.microsoft.com/office/infopath/2007/PartnerControls">4758e436-eaa9-4c5b-83a4-69fe6a084e1b</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16</Value>
      <Value>92</Value>
      <Value>12</Value>
    </TaxCatchAll>
    <RIDocSummary xmlns="f15eea43-7fa7-45cf-8dc0-d5244e2cd467">Uitleg voor de nieuwe bijlage 12</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Omzendbrief</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48D38E10-F4E6-4DB5-A7ED-87BBB2AB22D1}"/>
</file>

<file path=customXml/itemProps2.xml><?xml version="1.0" encoding="utf-8"?>
<ds:datastoreItem xmlns:ds="http://schemas.openxmlformats.org/officeDocument/2006/customXml" ds:itemID="{7D27E821-EE37-444A-943B-D16EE0A042E3}"/>
</file>

<file path=customXml/itemProps3.xml><?xml version="1.0" encoding="utf-8"?>
<ds:datastoreItem xmlns:ds="http://schemas.openxmlformats.org/officeDocument/2006/customXml" ds:itemID="{8DB3DBAD-C80E-43C7-B3E0-D45ADAC96BAF}"/>
</file>

<file path=customXml/itemProps4.xml><?xml version="1.0" encoding="utf-8"?>
<ds:datastoreItem xmlns:ds="http://schemas.openxmlformats.org/officeDocument/2006/customXml" ds:itemID="{12A82CB9-27E5-4FEF-ABFE-AA244379CE04}"/>
</file>

<file path=docProps/app.xml><?xml version="1.0" encoding="utf-8"?>
<Properties xmlns="http://schemas.openxmlformats.org/officeDocument/2006/extended-properties" xmlns:vt="http://schemas.openxmlformats.org/officeDocument/2006/docPropsVTypes">
  <Template>CE045503.dotm</Template>
  <TotalTime>0</TotalTime>
  <Pages>2</Pages>
  <Words>594</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Omzendbrief aan de audiciens 2018/2 - Bijlage 2</dc:title>
  <dc:creator>Mark Laureyns</dc:creator>
  <cp:lastModifiedBy>Bruno De Bolle</cp:lastModifiedBy>
  <cp:revision>2</cp:revision>
  <dcterms:created xsi:type="dcterms:W3CDTF">2018-08-14T06:55:00Z</dcterms:created>
  <dcterms:modified xsi:type="dcterms:W3CDTF">2018-08-14T06:55:00Z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16;#Audicien|4758e436-eaa9-4c5b-83a4-69fe6a084e1b</vt:lpwstr>
  </property>
  <property fmtid="{D5CDD505-2E9C-101B-9397-08002B2CF9AE}" pid="4" name="RITheme">
    <vt:lpwstr/>
  </property>
  <property fmtid="{D5CDD505-2E9C-101B-9397-08002B2CF9AE}" pid="5" name="RILanguage">
    <vt:lpwstr>12;#Nederlands|1daba039-17e6-4993-bb2c-50e1d16ef364</vt:lpwstr>
  </property>
  <property fmtid="{D5CDD505-2E9C-101B-9397-08002B2CF9AE}" pid="6" name="RIDocType">
    <vt:lpwstr>92;#Omzendbrief|9d6b496f-bb23-418e-a963-57bb7fe71634</vt:lpwstr>
  </property>
  <property fmtid="{D5CDD505-2E9C-101B-9397-08002B2CF9AE}" pid="7" name="Publication type for documents">
    <vt:lpwstr/>
  </property>
</Properties>
</file>