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7A8B" w14:textId="77777777" w:rsidR="00BA47D3" w:rsidRPr="006735B7" w:rsidRDefault="00BA47D3" w:rsidP="00BA47D3">
      <w:pPr>
        <w:jc w:val="both"/>
        <w:rPr>
          <w:b/>
          <w:bCs/>
          <w:sz w:val="28"/>
          <w:szCs w:val="28"/>
          <w:lang w:val="nl-BE"/>
        </w:rPr>
      </w:pPr>
      <w:r w:rsidRPr="006735B7">
        <w:rPr>
          <w:b/>
          <w:bCs/>
          <w:sz w:val="28"/>
          <w:szCs w:val="28"/>
          <w:lang w:val="nl-BE"/>
        </w:rPr>
        <w:t>BIJLAGE 5: rapportering procedure ambtshalve toekenning V.T. – de opvolging van gezinnen uit de procedure waaraan het recht niet ambtshalve kon worden toegekend</w:t>
      </w:r>
    </w:p>
    <w:p w14:paraId="163FE8BC" w14:textId="16185215" w:rsidR="00BA47D3" w:rsidRPr="006735B7" w:rsidRDefault="00BA47D3" w:rsidP="00BA47D3">
      <w:pPr>
        <w:pStyle w:val="Paragraphedeliste"/>
        <w:numPr>
          <w:ilvl w:val="0"/>
          <w:numId w:val="12"/>
        </w:numPr>
        <w:rPr>
          <w:b/>
          <w:bCs/>
          <w:sz w:val="24"/>
          <w:szCs w:val="24"/>
          <w:u w:val="single"/>
          <w:lang w:val="nl-BE"/>
        </w:rPr>
      </w:pPr>
      <w:r w:rsidRPr="006735B7">
        <w:rPr>
          <w:b/>
          <w:bCs/>
          <w:sz w:val="24"/>
          <w:szCs w:val="24"/>
          <w:u w:val="single"/>
          <w:lang w:val="nl-BE"/>
        </w:rPr>
        <w:t xml:space="preserve">Schema (vb. rapport </w:t>
      </w:r>
      <w:r w:rsidR="00867E60">
        <w:rPr>
          <w:b/>
          <w:bCs/>
          <w:sz w:val="24"/>
          <w:szCs w:val="24"/>
          <w:u w:val="single"/>
          <w:lang w:val="nl-BE"/>
        </w:rPr>
        <w:t>mei</w:t>
      </w:r>
      <w:r w:rsidRPr="006735B7">
        <w:rPr>
          <w:b/>
          <w:bCs/>
          <w:sz w:val="24"/>
          <w:szCs w:val="24"/>
          <w:u w:val="single"/>
          <w:lang w:val="nl-BE"/>
        </w:rPr>
        <w:t>)</w:t>
      </w:r>
    </w:p>
    <w:tbl>
      <w:tblPr>
        <w:tblStyle w:val="Grilledutableau"/>
        <w:tblW w:w="5000" w:type="pct"/>
        <w:tblLayout w:type="fixed"/>
        <w:tblLook w:val="04A0" w:firstRow="1" w:lastRow="0" w:firstColumn="1" w:lastColumn="0" w:noHBand="0" w:noVBand="1"/>
      </w:tblPr>
      <w:tblGrid>
        <w:gridCol w:w="799"/>
        <w:gridCol w:w="6410"/>
        <w:gridCol w:w="2141"/>
      </w:tblGrid>
      <w:tr w:rsidR="00BA47D3" w:rsidRPr="00D56E18" w14:paraId="4BDA02D7" w14:textId="77777777" w:rsidTr="006D21A3">
        <w:trPr>
          <w:trHeight w:val="333"/>
          <w:tblHeader/>
        </w:trPr>
        <w:tc>
          <w:tcPr>
            <w:tcW w:w="5000" w:type="pct"/>
            <w:gridSpan w:val="3"/>
            <w:shd w:val="clear" w:color="auto" w:fill="DBE5F1" w:themeFill="accent1" w:themeFillTint="33"/>
          </w:tcPr>
          <w:p w14:paraId="2CD03DA7" w14:textId="77777777" w:rsidR="00BA47D3" w:rsidRPr="006735B7" w:rsidRDefault="00BA47D3" w:rsidP="006D21A3">
            <w:pPr>
              <w:rPr>
                <w:rFonts w:cstheme="minorHAnsi"/>
                <w:b/>
                <w:bCs/>
                <w:sz w:val="18"/>
                <w:szCs w:val="18"/>
                <w:lang w:val="nl-BE"/>
              </w:rPr>
            </w:pPr>
            <w:r w:rsidRPr="006735B7">
              <w:rPr>
                <w:rFonts w:cstheme="minorHAnsi"/>
                <w:b/>
                <w:bCs/>
                <w:sz w:val="18"/>
                <w:szCs w:val="18"/>
                <w:lang w:val="nl-BE"/>
              </w:rPr>
              <w:t>Rapportering procedure ambtshalve toekenning V.T. – opvolging gezinnen uit de procedure waaraan het recht niet ambtshalve kon worden toegekend</w:t>
            </w:r>
          </w:p>
        </w:tc>
      </w:tr>
      <w:tr w:rsidR="00BA47D3" w:rsidRPr="006735B7" w14:paraId="1A7E7FFE" w14:textId="77777777" w:rsidTr="006D21A3">
        <w:trPr>
          <w:trHeight w:val="333"/>
          <w:tblHeader/>
        </w:trPr>
        <w:tc>
          <w:tcPr>
            <w:tcW w:w="427" w:type="pct"/>
            <w:shd w:val="clear" w:color="auto" w:fill="DBE5F1" w:themeFill="accent1" w:themeFillTint="33"/>
          </w:tcPr>
          <w:p w14:paraId="05ABBD6A" w14:textId="77777777" w:rsidR="00BA47D3" w:rsidRPr="006735B7" w:rsidRDefault="00BA47D3" w:rsidP="006D21A3">
            <w:pPr>
              <w:rPr>
                <w:rFonts w:cstheme="minorHAnsi"/>
                <w:b/>
                <w:bCs/>
                <w:sz w:val="18"/>
                <w:szCs w:val="18"/>
                <w:lang w:val="nl-BE"/>
              </w:rPr>
            </w:pPr>
          </w:p>
        </w:tc>
        <w:tc>
          <w:tcPr>
            <w:tcW w:w="3428" w:type="pct"/>
            <w:shd w:val="clear" w:color="auto" w:fill="DBE5F1" w:themeFill="accent1" w:themeFillTint="33"/>
          </w:tcPr>
          <w:p w14:paraId="288E2DAD" w14:textId="77777777" w:rsidR="00BA47D3" w:rsidRPr="006735B7" w:rsidRDefault="00BA47D3" w:rsidP="006D21A3">
            <w:pPr>
              <w:rPr>
                <w:rFonts w:cstheme="minorHAnsi"/>
                <w:b/>
                <w:bCs/>
                <w:sz w:val="18"/>
                <w:szCs w:val="18"/>
                <w:lang w:val="nl-BE"/>
              </w:rPr>
            </w:pPr>
            <w:r w:rsidRPr="006735B7">
              <w:rPr>
                <w:rFonts w:cstheme="minorHAnsi"/>
                <w:b/>
                <w:bCs/>
                <w:sz w:val="18"/>
                <w:szCs w:val="18"/>
                <w:lang w:val="nl-BE"/>
              </w:rPr>
              <w:t>Beschrijving</w:t>
            </w:r>
          </w:p>
        </w:tc>
        <w:tc>
          <w:tcPr>
            <w:tcW w:w="1145" w:type="pct"/>
            <w:shd w:val="clear" w:color="auto" w:fill="DBE5F1" w:themeFill="accent1" w:themeFillTint="33"/>
          </w:tcPr>
          <w:p w14:paraId="717B1917" w14:textId="77777777" w:rsidR="00BA47D3" w:rsidRPr="006735B7" w:rsidRDefault="00BA47D3" w:rsidP="006D21A3">
            <w:pPr>
              <w:rPr>
                <w:rFonts w:cstheme="minorHAnsi"/>
                <w:b/>
                <w:bCs/>
                <w:sz w:val="18"/>
                <w:szCs w:val="18"/>
                <w:lang w:val="nl-BE"/>
              </w:rPr>
            </w:pPr>
            <w:r w:rsidRPr="006735B7">
              <w:rPr>
                <w:rFonts w:cstheme="minorHAnsi"/>
                <w:b/>
                <w:bCs/>
                <w:sz w:val="18"/>
                <w:szCs w:val="18"/>
                <w:lang w:val="nl-BE"/>
              </w:rPr>
              <w:t>Volledig halfjaar- januari-juni</w:t>
            </w:r>
          </w:p>
        </w:tc>
      </w:tr>
      <w:tr w:rsidR="00BA47D3" w:rsidRPr="00D56E18" w14:paraId="34AF4296" w14:textId="77777777" w:rsidTr="006D21A3">
        <w:trPr>
          <w:trHeight w:val="315"/>
        </w:trPr>
        <w:tc>
          <w:tcPr>
            <w:tcW w:w="427" w:type="pct"/>
          </w:tcPr>
          <w:p w14:paraId="0200F7D6" w14:textId="77777777" w:rsidR="00BA47D3" w:rsidRPr="006735B7" w:rsidRDefault="00BA47D3" w:rsidP="006D21A3">
            <w:pPr>
              <w:rPr>
                <w:rFonts w:cstheme="minorHAnsi"/>
                <w:sz w:val="18"/>
                <w:szCs w:val="18"/>
                <w:lang w:val="nl-BE"/>
              </w:rPr>
            </w:pPr>
            <w:r w:rsidRPr="006735B7">
              <w:rPr>
                <w:rFonts w:cstheme="minorHAnsi"/>
                <w:sz w:val="18"/>
                <w:szCs w:val="18"/>
                <w:lang w:val="nl-BE"/>
              </w:rPr>
              <w:t>q</w:t>
            </w:r>
          </w:p>
        </w:tc>
        <w:tc>
          <w:tcPr>
            <w:tcW w:w="3428" w:type="pct"/>
          </w:tcPr>
          <w:p w14:paraId="7A3087EF" w14:textId="44DF3E3C" w:rsidR="00BA47D3" w:rsidRPr="006735B7" w:rsidRDefault="00BA47D3" w:rsidP="006D21A3">
            <w:pPr>
              <w:rPr>
                <w:rFonts w:cstheme="minorHAnsi"/>
                <w:sz w:val="18"/>
                <w:szCs w:val="18"/>
                <w:lang w:val="nl-BE"/>
              </w:rPr>
            </w:pPr>
            <w:r w:rsidRPr="006735B7">
              <w:rPr>
                <w:rFonts w:cstheme="minorHAnsi"/>
                <w:sz w:val="18"/>
                <w:szCs w:val="18"/>
                <w:lang w:val="nl-BE"/>
              </w:rPr>
              <w:t>Aantal gezinnen waaraan geen recht kon worden toegekend via de procedure ambtshalve opening die door de V.I. worden gecontacteerd voor een VOE</w:t>
            </w:r>
          </w:p>
        </w:tc>
        <w:tc>
          <w:tcPr>
            <w:tcW w:w="1145" w:type="pct"/>
          </w:tcPr>
          <w:p w14:paraId="32DBC8B3" w14:textId="77777777" w:rsidR="00BA47D3" w:rsidRPr="006735B7" w:rsidRDefault="00BA47D3" w:rsidP="006D21A3">
            <w:pPr>
              <w:rPr>
                <w:rFonts w:cstheme="minorHAnsi"/>
                <w:sz w:val="18"/>
                <w:szCs w:val="18"/>
                <w:lang w:val="nl-BE"/>
              </w:rPr>
            </w:pPr>
          </w:p>
        </w:tc>
      </w:tr>
      <w:tr w:rsidR="00BA47D3" w:rsidRPr="00D56E18" w14:paraId="3810A3E8" w14:textId="77777777" w:rsidTr="006D21A3">
        <w:trPr>
          <w:trHeight w:val="852"/>
        </w:trPr>
        <w:tc>
          <w:tcPr>
            <w:tcW w:w="427" w:type="pct"/>
          </w:tcPr>
          <w:p w14:paraId="429A39E0" w14:textId="77777777" w:rsidR="00BA47D3" w:rsidRPr="006735B7" w:rsidRDefault="00BA47D3" w:rsidP="006D21A3">
            <w:pPr>
              <w:rPr>
                <w:rFonts w:cstheme="minorHAnsi"/>
                <w:sz w:val="18"/>
                <w:szCs w:val="18"/>
                <w:lang w:val="nl-BE"/>
              </w:rPr>
            </w:pPr>
            <w:proofErr w:type="gramStart"/>
            <w:r w:rsidRPr="006735B7">
              <w:rPr>
                <w:rFonts w:cstheme="minorHAnsi"/>
                <w:sz w:val="18"/>
                <w:szCs w:val="18"/>
                <w:lang w:val="nl-BE"/>
              </w:rPr>
              <w:t>r</w:t>
            </w:r>
            <w:proofErr w:type="gramEnd"/>
          </w:p>
        </w:tc>
        <w:tc>
          <w:tcPr>
            <w:tcW w:w="3428" w:type="pct"/>
          </w:tcPr>
          <w:p w14:paraId="31AB27DC" w14:textId="3EB3B14D" w:rsidR="00BA47D3" w:rsidRPr="006735B7" w:rsidRDefault="00BA47D3" w:rsidP="006D21A3">
            <w:pPr>
              <w:rPr>
                <w:rFonts w:cstheme="minorHAnsi"/>
                <w:sz w:val="18"/>
                <w:szCs w:val="18"/>
                <w:lang w:val="nl-BE"/>
              </w:rPr>
            </w:pPr>
            <w:r w:rsidRPr="006735B7">
              <w:rPr>
                <w:rFonts w:cstheme="minorHAnsi"/>
                <w:sz w:val="18"/>
                <w:szCs w:val="18"/>
                <w:lang w:val="nl-BE"/>
              </w:rPr>
              <w:t>Aantal verzekerden in gezinnen waaraan geen recht kon worden toegekend via de procedure ambtshalve opening die door de V.I. worden gecontacteerd voor een VOE</w:t>
            </w:r>
          </w:p>
        </w:tc>
        <w:tc>
          <w:tcPr>
            <w:tcW w:w="1145" w:type="pct"/>
          </w:tcPr>
          <w:p w14:paraId="0E24E277" w14:textId="77777777" w:rsidR="00BA47D3" w:rsidRPr="006735B7" w:rsidRDefault="00BA47D3" w:rsidP="006D21A3">
            <w:pPr>
              <w:rPr>
                <w:rFonts w:cstheme="minorHAnsi"/>
                <w:sz w:val="18"/>
                <w:szCs w:val="18"/>
                <w:lang w:val="nl-BE"/>
              </w:rPr>
            </w:pPr>
          </w:p>
        </w:tc>
      </w:tr>
      <w:tr w:rsidR="00BA47D3" w:rsidRPr="00D56E18" w14:paraId="2A904D52" w14:textId="77777777" w:rsidTr="006D21A3">
        <w:trPr>
          <w:trHeight w:val="796"/>
        </w:trPr>
        <w:tc>
          <w:tcPr>
            <w:tcW w:w="427" w:type="pct"/>
          </w:tcPr>
          <w:p w14:paraId="716CC95B" w14:textId="77777777" w:rsidR="00BA47D3" w:rsidRPr="006735B7" w:rsidRDefault="00BA47D3" w:rsidP="006D21A3">
            <w:pPr>
              <w:rPr>
                <w:rFonts w:cstheme="minorHAnsi"/>
                <w:sz w:val="18"/>
                <w:szCs w:val="18"/>
                <w:lang w:val="nl-BE"/>
              </w:rPr>
            </w:pPr>
            <w:proofErr w:type="gramStart"/>
            <w:r w:rsidRPr="006735B7">
              <w:rPr>
                <w:rFonts w:cstheme="minorHAnsi"/>
                <w:sz w:val="18"/>
                <w:szCs w:val="18"/>
                <w:lang w:val="nl-BE"/>
              </w:rPr>
              <w:t>s</w:t>
            </w:r>
            <w:proofErr w:type="gramEnd"/>
          </w:p>
        </w:tc>
        <w:tc>
          <w:tcPr>
            <w:tcW w:w="3428" w:type="pct"/>
          </w:tcPr>
          <w:p w14:paraId="75758C3C" w14:textId="4023949E" w:rsidR="00BA47D3" w:rsidRPr="006735B7" w:rsidRDefault="00BA47D3" w:rsidP="006D21A3">
            <w:pPr>
              <w:rPr>
                <w:rFonts w:cstheme="minorHAnsi"/>
                <w:sz w:val="18"/>
                <w:szCs w:val="18"/>
                <w:lang w:val="nl-BE"/>
              </w:rPr>
            </w:pPr>
            <w:r w:rsidRPr="006735B7">
              <w:rPr>
                <w:rFonts w:cstheme="minorHAnsi"/>
                <w:sz w:val="18"/>
                <w:szCs w:val="18"/>
                <w:lang w:val="nl-BE"/>
              </w:rPr>
              <w:t xml:space="preserve">Aantal gezinnen waaraan geen recht kon worden toegekend via de procedure ambtshalve opening die door de V.I. worden gecontacteerd voor een VOE dat 3 maanden na de </w:t>
            </w:r>
            <w:proofErr w:type="spellStart"/>
            <w:r w:rsidRPr="006735B7">
              <w:rPr>
                <w:rFonts w:cstheme="minorHAnsi"/>
                <w:sz w:val="18"/>
                <w:szCs w:val="18"/>
                <w:lang w:val="nl-BE"/>
              </w:rPr>
              <w:t>contactname</w:t>
            </w:r>
            <w:proofErr w:type="spellEnd"/>
            <w:r w:rsidRPr="006735B7">
              <w:rPr>
                <w:rFonts w:cstheme="minorHAnsi"/>
                <w:sz w:val="18"/>
                <w:szCs w:val="18"/>
                <w:lang w:val="nl-BE"/>
              </w:rPr>
              <w:t xml:space="preserve"> een recht op V.T. opende op basis van een VOE</w:t>
            </w:r>
          </w:p>
        </w:tc>
        <w:tc>
          <w:tcPr>
            <w:tcW w:w="1145" w:type="pct"/>
          </w:tcPr>
          <w:p w14:paraId="3991D475" w14:textId="77777777" w:rsidR="00BA47D3" w:rsidRPr="006735B7" w:rsidRDefault="00BA47D3" w:rsidP="006D21A3">
            <w:pPr>
              <w:rPr>
                <w:rFonts w:cstheme="minorHAnsi"/>
                <w:sz w:val="18"/>
                <w:szCs w:val="18"/>
                <w:lang w:val="nl-BE"/>
              </w:rPr>
            </w:pPr>
          </w:p>
        </w:tc>
      </w:tr>
      <w:tr w:rsidR="00BA47D3" w:rsidRPr="00D56E18" w14:paraId="0A8F272C" w14:textId="77777777" w:rsidTr="006D21A3">
        <w:trPr>
          <w:trHeight w:val="315"/>
        </w:trPr>
        <w:tc>
          <w:tcPr>
            <w:tcW w:w="427" w:type="pct"/>
          </w:tcPr>
          <w:p w14:paraId="7CF2FAD5" w14:textId="77777777" w:rsidR="00BA47D3" w:rsidRPr="006735B7" w:rsidRDefault="00BA47D3" w:rsidP="006D21A3">
            <w:pPr>
              <w:rPr>
                <w:rFonts w:cstheme="minorHAnsi"/>
                <w:sz w:val="18"/>
                <w:szCs w:val="18"/>
                <w:lang w:val="nl-BE"/>
              </w:rPr>
            </w:pPr>
            <w:proofErr w:type="gramStart"/>
            <w:r w:rsidRPr="006735B7">
              <w:rPr>
                <w:rFonts w:cstheme="minorHAnsi"/>
                <w:sz w:val="18"/>
                <w:szCs w:val="18"/>
                <w:lang w:val="nl-BE"/>
              </w:rPr>
              <w:t>t</w:t>
            </w:r>
            <w:proofErr w:type="gramEnd"/>
          </w:p>
        </w:tc>
        <w:tc>
          <w:tcPr>
            <w:tcW w:w="3428" w:type="pct"/>
          </w:tcPr>
          <w:p w14:paraId="108DB87D" w14:textId="46D78831" w:rsidR="00BA47D3" w:rsidRPr="006735B7" w:rsidRDefault="00BA47D3" w:rsidP="006D21A3">
            <w:pPr>
              <w:rPr>
                <w:rFonts w:cstheme="minorHAnsi"/>
                <w:sz w:val="18"/>
                <w:szCs w:val="18"/>
                <w:lang w:val="nl-BE"/>
              </w:rPr>
            </w:pPr>
            <w:r w:rsidRPr="006735B7">
              <w:rPr>
                <w:rFonts w:cstheme="minorHAnsi"/>
                <w:sz w:val="18"/>
                <w:szCs w:val="18"/>
                <w:lang w:val="nl-BE"/>
              </w:rPr>
              <w:t xml:space="preserve">Aantal verzekerden in gezinnen waaraan geen recht kon worden toegekend via de procedure ambtshalve opening die door de V.I. worden gecontacteerd voor een VOE dat 3 maanden na de </w:t>
            </w:r>
            <w:proofErr w:type="spellStart"/>
            <w:r w:rsidRPr="006735B7">
              <w:rPr>
                <w:rFonts w:cstheme="minorHAnsi"/>
                <w:sz w:val="18"/>
                <w:szCs w:val="18"/>
                <w:lang w:val="nl-BE"/>
              </w:rPr>
              <w:t>contactname</w:t>
            </w:r>
            <w:proofErr w:type="spellEnd"/>
            <w:r w:rsidRPr="006735B7">
              <w:rPr>
                <w:rFonts w:cstheme="minorHAnsi"/>
                <w:sz w:val="18"/>
                <w:szCs w:val="18"/>
                <w:lang w:val="nl-BE"/>
              </w:rPr>
              <w:t xml:space="preserve"> een recht op V.T. opende op basis van een VOE</w:t>
            </w:r>
          </w:p>
        </w:tc>
        <w:tc>
          <w:tcPr>
            <w:tcW w:w="1145" w:type="pct"/>
          </w:tcPr>
          <w:p w14:paraId="27EB57AC" w14:textId="77777777" w:rsidR="00BA47D3" w:rsidRPr="006735B7" w:rsidRDefault="00BA47D3" w:rsidP="006D21A3">
            <w:pPr>
              <w:rPr>
                <w:rFonts w:cstheme="minorHAnsi"/>
                <w:sz w:val="18"/>
                <w:szCs w:val="18"/>
                <w:lang w:val="nl-BE"/>
              </w:rPr>
            </w:pPr>
          </w:p>
        </w:tc>
      </w:tr>
      <w:tr w:rsidR="00BA47D3" w:rsidRPr="00D56E18" w14:paraId="44FFD433" w14:textId="77777777" w:rsidTr="006D21A3">
        <w:trPr>
          <w:trHeight w:val="315"/>
        </w:trPr>
        <w:tc>
          <w:tcPr>
            <w:tcW w:w="427" w:type="pct"/>
          </w:tcPr>
          <w:p w14:paraId="30DE739D" w14:textId="77777777" w:rsidR="00BA47D3" w:rsidRPr="006735B7" w:rsidRDefault="00BA47D3" w:rsidP="006D21A3">
            <w:pPr>
              <w:rPr>
                <w:rFonts w:cstheme="minorHAnsi"/>
                <w:sz w:val="18"/>
                <w:szCs w:val="18"/>
                <w:lang w:val="nl-BE"/>
              </w:rPr>
            </w:pPr>
            <w:proofErr w:type="gramStart"/>
            <w:r w:rsidRPr="006735B7">
              <w:rPr>
                <w:rFonts w:cstheme="minorHAnsi"/>
                <w:sz w:val="18"/>
                <w:szCs w:val="18"/>
                <w:lang w:val="nl-BE"/>
              </w:rPr>
              <w:t>u</w:t>
            </w:r>
            <w:proofErr w:type="gramEnd"/>
          </w:p>
        </w:tc>
        <w:tc>
          <w:tcPr>
            <w:tcW w:w="3428" w:type="pct"/>
          </w:tcPr>
          <w:p w14:paraId="61062374" w14:textId="3B228482" w:rsidR="00BA47D3" w:rsidRPr="006735B7" w:rsidRDefault="00BA47D3" w:rsidP="006D21A3">
            <w:pPr>
              <w:rPr>
                <w:rFonts w:cstheme="minorHAnsi"/>
                <w:sz w:val="18"/>
                <w:szCs w:val="18"/>
                <w:lang w:val="nl-BE"/>
              </w:rPr>
            </w:pPr>
            <w:r w:rsidRPr="006735B7">
              <w:rPr>
                <w:rFonts w:cstheme="minorHAnsi"/>
                <w:sz w:val="18"/>
                <w:szCs w:val="18"/>
                <w:lang w:val="nl-BE"/>
              </w:rPr>
              <w:t xml:space="preserve">Aantal gezinnen waaraan geen recht kon worden toegekend via de procedure ambtshalve opening die door de VI worden gecontacteerd voor een VOE dat 3 maanden na de </w:t>
            </w:r>
            <w:proofErr w:type="spellStart"/>
            <w:r w:rsidRPr="006735B7">
              <w:rPr>
                <w:rFonts w:cstheme="minorHAnsi"/>
                <w:sz w:val="18"/>
                <w:szCs w:val="18"/>
                <w:lang w:val="nl-BE"/>
              </w:rPr>
              <w:t>contactname</w:t>
            </w:r>
            <w:proofErr w:type="spellEnd"/>
            <w:r w:rsidRPr="006735B7">
              <w:rPr>
                <w:rFonts w:cstheme="minorHAnsi"/>
                <w:sz w:val="18"/>
                <w:szCs w:val="18"/>
                <w:lang w:val="nl-BE"/>
              </w:rPr>
              <w:t xml:space="preserve"> een automatisch recht op V.T. opende</w:t>
            </w:r>
          </w:p>
        </w:tc>
        <w:tc>
          <w:tcPr>
            <w:tcW w:w="1145" w:type="pct"/>
          </w:tcPr>
          <w:p w14:paraId="438AF5AD" w14:textId="77777777" w:rsidR="00BA47D3" w:rsidRPr="006735B7" w:rsidRDefault="00BA47D3" w:rsidP="006D21A3">
            <w:pPr>
              <w:rPr>
                <w:rFonts w:cstheme="minorHAnsi"/>
                <w:sz w:val="18"/>
                <w:szCs w:val="18"/>
                <w:lang w:val="nl-BE"/>
              </w:rPr>
            </w:pPr>
          </w:p>
        </w:tc>
      </w:tr>
      <w:tr w:rsidR="00BA47D3" w:rsidRPr="00D56E18" w14:paraId="7F6AA401" w14:textId="77777777" w:rsidTr="006D21A3">
        <w:trPr>
          <w:trHeight w:val="315"/>
        </w:trPr>
        <w:tc>
          <w:tcPr>
            <w:tcW w:w="427" w:type="pct"/>
          </w:tcPr>
          <w:p w14:paraId="257C8704" w14:textId="77777777" w:rsidR="00BA47D3" w:rsidRPr="006735B7" w:rsidRDefault="00BA47D3" w:rsidP="006D21A3">
            <w:pPr>
              <w:rPr>
                <w:rFonts w:cstheme="minorHAnsi"/>
                <w:sz w:val="18"/>
                <w:szCs w:val="18"/>
                <w:lang w:val="nl-BE"/>
              </w:rPr>
            </w:pPr>
            <w:proofErr w:type="gramStart"/>
            <w:r w:rsidRPr="006735B7">
              <w:rPr>
                <w:rFonts w:cstheme="minorHAnsi"/>
                <w:sz w:val="18"/>
                <w:szCs w:val="18"/>
                <w:lang w:val="nl-BE"/>
              </w:rPr>
              <w:t>v</w:t>
            </w:r>
            <w:proofErr w:type="gramEnd"/>
          </w:p>
        </w:tc>
        <w:tc>
          <w:tcPr>
            <w:tcW w:w="3428" w:type="pct"/>
          </w:tcPr>
          <w:p w14:paraId="355459CE" w14:textId="09E3E575" w:rsidR="00BA47D3" w:rsidRPr="006735B7" w:rsidRDefault="00BA47D3" w:rsidP="006D21A3">
            <w:pPr>
              <w:rPr>
                <w:rFonts w:cstheme="minorHAnsi"/>
                <w:sz w:val="18"/>
                <w:szCs w:val="18"/>
                <w:lang w:val="nl-BE"/>
              </w:rPr>
            </w:pPr>
            <w:r w:rsidRPr="006735B7">
              <w:rPr>
                <w:rFonts w:cstheme="minorHAnsi"/>
                <w:sz w:val="18"/>
                <w:szCs w:val="18"/>
                <w:lang w:val="nl-BE"/>
              </w:rPr>
              <w:t xml:space="preserve">Aantal verzekerden in gezinnen waaraan geen recht kon worden toegekend via de procedure ambtshalve opening die door de VI worden gecontacteerd voor een VOE dat 3 maanden na de </w:t>
            </w:r>
            <w:proofErr w:type="spellStart"/>
            <w:r w:rsidRPr="006735B7">
              <w:rPr>
                <w:rFonts w:cstheme="minorHAnsi"/>
                <w:sz w:val="18"/>
                <w:szCs w:val="18"/>
                <w:lang w:val="nl-BE"/>
              </w:rPr>
              <w:t>contactname</w:t>
            </w:r>
            <w:proofErr w:type="spellEnd"/>
            <w:r w:rsidRPr="006735B7">
              <w:rPr>
                <w:rFonts w:cstheme="minorHAnsi"/>
                <w:sz w:val="18"/>
                <w:szCs w:val="18"/>
                <w:lang w:val="nl-BE"/>
              </w:rPr>
              <w:t xml:space="preserve"> een automatisch recht op V.T. opende</w:t>
            </w:r>
          </w:p>
        </w:tc>
        <w:tc>
          <w:tcPr>
            <w:tcW w:w="1145" w:type="pct"/>
          </w:tcPr>
          <w:p w14:paraId="0005F3E7" w14:textId="77777777" w:rsidR="00BA47D3" w:rsidRPr="006735B7" w:rsidRDefault="00BA47D3" w:rsidP="006D21A3">
            <w:pPr>
              <w:rPr>
                <w:rFonts w:cstheme="minorHAnsi"/>
                <w:sz w:val="18"/>
                <w:szCs w:val="18"/>
                <w:lang w:val="nl-BE"/>
              </w:rPr>
            </w:pPr>
          </w:p>
        </w:tc>
      </w:tr>
    </w:tbl>
    <w:p w14:paraId="3922B852" w14:textId="77777777" w:rsidR="00BA47D3" w:rsidRPr="006735B7" w:rsidRDefault="00BA47D3" w:rsidP="00BA47D3">
      <w:pPr>
        <w:pStyle w:val="Paragraphedeliste"/>
        <w:jc w:val="both"/>
        <w:rPr>
          <w:rFonts w:cs="Arial"/>
          <w:b/>
          <w:bCs/>
          <w:sz w:val="24"/>
          <w:szCs w:val="24"/>
          <w:lang w:val="nl-BE"/>
        </w:rPr>
      </w:pPr>
    </w:p>
    <w:p w14:paraId="0405F018" w14:textId="77777777" w:rsidR="00BA47D3" w:rsidRPr="006735B7" w:rsidRDefault="00BA47D3" w:rsidP="00BA47D3">
      <w:pPr>
        <w:pStyle w:val="Paragraphedeliste"/>
        <w:numPr>
          <w:ilvl w:val="0"/>
          <w:numId w:val="12"/>
        </w:numPr>
        <w:jc w:val="both"/>
        <w:rPr>
          <w:rFonts w:cs="Arial"/>
          <w:b/>
          <w:bCs/>
          <w:sz w:val="24"/>
          <w:szCs w:val="24"/>
          <w:lang w:val="nl-BE"/>
        </w:rPr>
      </w:pPr>
      <w:r w:rsidRPr="006735B7">
        <w:rPr>
          <w:rFonts w:cs="Arial"/>
          <w:b/>
          <w:bCs/>
          <w:sz w:val="24"/>
          <w:szCs w:val="24"/>
          <w:lang w:val="nl-BE"/>
        </w:rPr>
        <w:t>Beschrijving velden</w:t>
      </w:r>
    </w:p>
    <w:p w14:paraId="0CABAE99" w14:textId="5BF7F7D0" w:rsidR="00BA47D3" w:rsidRPr="006735B7" w:rsidRDefault="00BA47D3" w:rsidP="00BA47D3">
      <w:pPr>
        <w:jc w:val="both"/>
        <w:rPr>
          <w:rFonts w:cs="Arial"/>
          <w:lang w:val="nl-BE"/>
        </w:rPr>
      </w:pPr>
      <w:r w:rsidRPr="006735B7">
        <w:rPr>
          <w:rFonts w:cs="Arial"/>
          <w:lang w:val="nl-BE"/>
        </w:rPr>
        <w:t xml:space="preserve">De datum die de rapportering bepaalt, is de datum van de </w:t>
      </w:r>
      <w:proofErr w:type="spellStart"/>
      <w:r w:rsidRPr="006735B7">
        <w:rPr>
          <w:rFonts w:cs="Arial"/>
          <w:lang w:val="nl-BE"/>
        </w:rPr>
        <w:t>contactname</w:t>
      </w:r>
      <w:proofErr w:type="spellEnd"/>
      <w:r w:rsidRPr="006735B7">
        <w:rPr>
          <w:rFonts w:cs="Arial"/>
          <w:lang w:val="nl-BE"/>
        </w:rPr>
        <w:t xml:space="preserve"> door de V.I. Dit rapport heeft betrekking niet op het semester juli-december van het jaar voorafgaand aan de uitwisseling van het rapport (vb. juni-december 2025 voor het rapport dat naar het RIZIV wordt verzonden in maart 2026), maar op het semester voordien (namelijk januari-juni 2025 in het voorbeeld). Dit om de rapportering over de toekenning van het recht mogelijk te maken.</w:t>
      </w:r>
    </w:p>
    <w:p w14:paraId="3155D543" w14:textId="77777777" w:rsidR="00BA47D3" w:rsidRPr="006735B7" w:rsidRDefault="00BA47D3" w:rsidP="00BA47D3">
      <w:pPr>
        <w:pStyle w:val="Paragraphedeliste"/>
        <w:numPr>
          <w:ilvl w:val="0"/>
          <w:numId w:val="13"/>
        </w:numPr>
        <w:jc w:val="both"/>
        <w:rPr>
          <w:rFonts w:cs="Arial"/>
          <w:b/>
          <w:bCs/>
          <w:i/>
          <w:iCs/>
          <w:lang w:val="nl-BE"/>
        </w:rPr>
      </w:pPr>
      <w:r w:rsidRPr="006735B7">
        <w:rPr>
          <w:rFonts w:cs="Arial"/>
          <w:b/>
          <w:bCs/>
          <w:i/>
          <w:iCs/>
          <w:lang w:val="nl-BE"/>
        </w:rPr>
        <w:t>Aantal gezinnen waaraan geen recht kon worden toegekend via de procedure ambtshalve opening die door de V.I. worden gecontacteerd voor een VOE (om het recht op basis hiervan te kunnen toekennen)</w:t>
      </w:r>
    </w:p>
    <w:p w14:paraId="44E32F3A" w14:textId="39C21DE1" w:rsidR="00BA47D3" w:rsidRPr="006735B7" w:rsidRDefault="00BA47D3" w:rsidP="00BA47D3">
      <w:pPr>
        <w:jc w:val="both"/>
        <w:rPr>
          <w:rFonts w:cs="Arial"/>
          <w:lang w:val="nl-BE"/>
        </w:rPr>
      </w:pPr>
      <w:r w:rsidRPr="006735B7">
        <w:rPr>
          <w:rFonts w:cs="Arial"/>
          <w:lang w:val="nl-BE"/>
        </w:rPr>
        <w:t>Het aantal gezinnen waaraan geen recht kon worden toegekend via de procedure ambtshalve opening die door de V.I. worden gecontacteerd voor een VOE. (Ongeacht van de reden waarom het recht niet werd toegekend)</w:t>
      </w:r>
    </w:p>
    <w:p w14:paraId="5A978D46" w14:textId="3E11B53D" w:rsidR="00BA47D3" w:rsidRPr="006735B7" w:rsidRDefault="00BA47D3" w:rsidP="00BA47D3">
      <w:pPr>
        <w:jc w:val="both"/>
        <w:rPr>
          <w:rFonts w:cs="Arial"/>
          <w:lang w:val="nl-BE"/>
        </w:rPr>
      </w:pPr>
      <w:r w:rsidRPr="006735B7">
        <w:rPr>
          <w:rFonts w:cs="Arial"/>
          <w:lang w:val="nl-BE"/>
        </w:rPr>
        <w:t xml:space="preserve">Het gaat om de gezinnen in (gezinnen die deelnemen aan de procedure ambtshalve toekenning V.T.) waaraan het recht niet ambtshalve kon worden toegekend, die door de V.I. worden gecontacteerd om een VOE in te vullen </w:t>
      </w:r>
      <w:r w:rsidRPr="006735B7">
        <w:rPr>
          <w:rFonts w:cs="Arial"/>
          <w:i/>
          <w:iCs/>
          <w:lang w:val="nl-BE"/>
        </w:rPr>
        <w:t>om het recht op basis hiervan te kunnen toekennen</w:t>
      </w:r>
      <w:r w:rsidR="00216925">
        <w:rPr>
          <w:rFonts w:cs="Arial"/>
          <w:i/>
          <w:iCs/>
          <w:lang w:val="nl-BE"/>
        </w:rPr>
        <w:t>.</w:t>
      </w:r>
    </w:p>
    <w:p w14:paraId="0313A208" w14:textId="77777777" w:rsidR="00BA47D3" w:rsidRPr="006735B7" w:rsidRDefault="00BA47D3" w:rsidP="00BA47D3">
      <w:pPr>
        <w:jc w:val="both"/>
        <w:rPr>
          <w:rFonts w:cs="Arial"/>
          <w:lang w:val="nl-BE"/>
        </w:rPr>
      </w:pPr>
      <w:r w:rsidRPr="006735B7">
        <w:rPr>
          <w:rFonts w:cs="Arial"/>
          <w:lang w:val="nl-BE"/>
        </w:rPr>
        <w:lastRenderedPageBreak/>
        <w:t xml:space="preserve">De basis voor de rapportering is de maand van de </w:t>
      </w:r>
      <w:proofErr w:type="spellStart"/>
      <w:r w:rsidRPr="006735B7">
        <w:rPr>
          <w:rFonts w:cs="Arial"/>
          <w:lang w:val="nl-BE"/>
        </w:rPr>
        <w:t>contactname</w:t>
      </w:r>
      <w:proofErr w:type="spellEnd"/>
      <w:r w:rsidRPr="006735B7">
        <w:rPr>
          <w:rFonts w:cs="Arial"/>
          <w:lang w:val="nl-BE"/>
        </w:rPr>
        <w:t xml:space="preserve"> door de V.I.</w:t>
      </w:r>
    </w:p>
    <w:p w14:paraId="233BBA17" w14:textId="77777777" w:rsidR="00BA47D3" w:rsidRPr="006735B7" w:rsidRDefault="00BA47D3" w:rsidP="00BA47D3">
      <w:pPr>
        <w:pStyle w:val="Paragraphedeliste"/>
        <w:numPr>
          <w:ilvl w:val="0"/>
          <w:numId w:val="13"/>
        </w:numPr>
        <w:jc w:val="both"/>
        <w:rPr>
          <w:rFonts w:cs="Arial"/>
          <w:b/>
          <w:bCs/>
          <w:i/>
          <w:iCs/>
          <w:lang w:val="nl-BE"/>
        </w:rPr>
      </w:pPr>
      <w:r w:rsidRPr="006735B7">
        <w:rPr>
          <w:rFonts w:cs="Arial"/>
          <w:b/>
          <w:bCs/>
          <w:i/>
          <w:iCs/>
          <w:lang w:val="nl-BE"/>
        </w:rPr>
        <w:t>Aantal verzekerden in gezinnen waaraan geen recht kon worden toegekend via de procedure ambtshalve opening die door de V.I. worden gecontacteerd voor een VOE</w:t>
      </w:r>
    </w:p>
    <w:p w14:paraId="455ECC24" w14:textId="77777777" w:rsidR="00BA47D3" w:rsidRPr="006735B7" w:rsidRDefault="00BA47D3" w:rsidP="00BA47D3">
      <w:pPr>
        <w:jc w:val="both"/>
        <w:rPr>
          <w:rFonts w:cs="Arial"/>
          <w:lang w:val="nl-BE"/>
        </w:rPr>
      </w:pPr>
      <w:r w:rsidRPr="006735B7">
        <w:rPr>
          <w:rFonts w:cs="Arial"/>
          <w:lang w:val="nl-BE"/>
        </w:rPr>
        <w:t xml:space="preserve">Het aantal gezinsleden uit de gezinnen weergegeven in </w:t>
      </w:r>
      <w:r w:rsidRPr="006735B7">
        <w:rPr>
          <w:rFonts w:cs="Arial"/>
          <w:b/>
          <w:bCs/>
          <w:lang w:val="nl-BE"/>
        </w:rPr>
        <w:t>q</w:t>
      </w:r>
      <w:r w:rsidRPr="006735B7">
        <w:rPr>
          <w:rFonts w:cs="Arial"/>
          <w:lang w:val="nl-BE"/>
        </w:rPr>
        <w:t>.</w:t>
      </w:r>
    </w:p>
    <w:p w14:paraId="60CA4C01" w14:textId="77777777" w:rsidR="00BA47D3" w:rsidRPr="006735B7" w:rsidRDefault="00BA47D3" w:rsidP="00BA47D3">
      <w:pPr>
        <w:pStyle w:val="Paragraphedeliste"/>
        <w:numPr>
          <w:ilvl w:val="0"/>
          <w:numId w:val="13"/>
        </w:numPr>
        <w:jc w:val="both"/>
        <w:rPr>
          <w:rFonts w:cs="Arial"/>
          <w:b/>
          <w:bCs/>
          <w:i/>
          <w:iCs/>
          <w:lang w:val="nl-BE"/>
        </w:rPr>
      </w:pPr>
      <w:r w:rsidRPr="006735B7">
        <w:rPr>
          <w:rFonts w:cs="Arial"/>
          <w:b/>
          <w:bCs/>
          <w:i/>
          <w:iCs/>
          <w:lang w:val="nl-BE"/>
        </w:rPr>
        <w:t xml:space="preserve">Aantal gezinnen waaraan geen recht kon worden toegekend via de procedure ambtshalve opening die door de V.I. worden gecontacteerd voor een VOE dat 3 maanden na de </w:t>
      </w:r>
      <w:proofErr w:type="spellStart"/>
      <w:r w:rsidRPr="006735B7">
        <w:rPr>
          <w:rFonts w:cs="Arial"/>
          <w:b/>
          <w:bCs/>
          <w:i/>
          <w:iCs/>
          <w:lang w:val="nl-BE"/>
        </w:rPr>
        <w:t>contactname</w:t>
      </w:r>
      <w:proofErr w:type="spellEnd"/>
      <w:r w:rsidRPr="006735B7">
        <w:rPr>
          <w:rFonts w:cs="Arial"/>
          <w:b/>
          <w:bCs/>
          <w:i/>
          <w:iCs/>
          <w:lang w:val="nl-BE"/>
        </w:rPr>
        <w:t xml:space="preserve"> een recht op VT opende op basis van een VOE</w:t>
      </w:r>
    </w:p>
    <w:p w14:paraId="4BD2B4C7" w14:textId="77777777" w:rsidR="00BA47D3" w:rsidRPr="006735B7" w:rsidRDefault="00BA47D3" w:rsidP="00BA47D3">
      <w:pPr>
        <w:jc w:val="both"/>
        <w:rPr>
          <w:rFonts w:cs="Arial"/>
          <w:lang w:val="nl-BE"/>
        </w:rPr>
      </w:pPr>
      <w:r w:rsidRPr="006735B7">
        <w:rPr>
          <w:rFonts w:cs="Arial"/>
          <w:lang w:val="nl-BE"/>
        </w:rPr>
        <w:t xml:space="preserve">Het aantal gezinnen waaraan geen recht kon worden toegekend via de procedure ambtshalve opening die door de V.I. worden gecontacteerd voor een VOE dat 3 maanden na de </w:t>
      </w:r>
      <w:proofErr w:type="spellStart"/>
      <w:r w:rsidRPr="006735B7">
        <w:rPr>
          <w:rFonts w:cs="Arial"/>
          <w:lang w:val="nl-BE"/>
        </w:rPr>
        <w:t>contactname</w:t>
      </w:r>
      <w:proofErr w:type="spellEnd"/>
      <w:r w:rsidRPr="006735B7">
        <w:rPr>
          <w:rFonts w:cs="Arial"/>
          <w:lang w:val="nl-BE"/>
        </w:rPr>
        <w:t xml:space="preserve"> een recht op V.T. opende op basis van een VOE.</w:t>
      </w:r>
    </w:p>
    <w:p w14:paraId="6D6E1E24" w14:textId="77777777" w:rsidR="00BA47D3" w:rsidRPr="006735B7" w:rsidRDefault="00BA47D3" w:rsidP="00BA47D3">
      <w:pPr>
        <w:jc w:val="both"/>
        <w:rPr>
          <w:rFonts w:cs="Arial"/>
          <w:lang w:val="nl-NL"/>
        </w:rPr>
      </w:pPr>
      <w:r w:rsidRPr="006735B7">
        <w:rPr>
          <w:rFonts w:cs="Arial"/>
          <w:lang w:val="nl-NL"/>
        </w:rPr>
        <w:t>Het gezin moet hetzelfde zijn.</w:t>
      </w:r>
    </w:p>
    <w:p w14:paraId="78C7E0BB" w14:textId="77777777" w:rsidR="00216925" w:rsidRDefault="00BA47D3" w:rsidP="00BA47D3">
      <w:pPr>
        <w:jc w:val="both"/>
        <w:rPr>
          <w:rFonts w:cs="Arial"/>
          <w:lang w:val="nl-BE"/>
        </w:rPr>
      </w:pPr>
      <w:r w:rsidRPr="006735B7">
        <w:rPr>
          <w:rFonts w:cs="Arial"/>
          <w:lang w:val="nl-BE"/>
        </w:rPr>
        <w:t xml:space="preserve">De gezinnen uit </w:t>
      </w:r>
      <w:r w:rsidRPr="006735B7">
        <w:rPr>
          <w:rFonts w:cs="Arial"/>
          <w:b/>
          <w:bCs/>
          <w:lang w:val="nl-BE"/>
        </w:rPr>
        <w:t>q</w:t>
      </w:r>
      <w:r w:rsidRPr="006735B7">
        <w:rPr>
          <w:rFonts w:cs="Arial"/>
          <w:lang w:val="nl-BE"/>
        </w:rPr>
        <w:t xml:space="preserve"> waaraan binnen de 3 maanden na de </w:t>
      </w:r>
      <w:proofErr w:type="spellStart"/>
      <w:r w:rsidRPr="006735B7">
        <w:rPr>
          <w:rFonts w:cs="Arial"/>
          <w:lang w:val="nl-BE"/>
        </w:rPr>
        <w:t>contactname</w:t>
      </w:r>
      <w:proofErr w:type="spellEnd"/>
      <w:r w:rsidRPr="006735B7">
        <w:rPr>
          <w:rFonts w:cs="Arial"/>
          <w:lang w:val="nl-BE"/>
        </w:rPr>
        <w:t xml:space="preserve"> het recht kon worden toegekend. </w:t>
      </w:r>
    </w:p>
    <w:p w14:paraId="348741D7" w14:textId="37A96657" w:rsidR="00BA47D3" w:rsidRPr="006735B7" w:rsidRDefault="00BA47D3" w:rsidP="00BA47D3">
      <w:pPr>
        <w:jc w:val="both"/>
        <w:rPr>
          <w:rFonts w:cs="Arial"/>
          <w:lang w:val="nl-BE"/>
        </w:rPr>
      </w:pPr>
      <w:r w:rsidRPr="006735B7">
        <w:rPr>
          <w:rFonts w:cs="Arial"/>
          <w:lang w:val="nl-BE"/>
        </w:rPr>
        <w:t>D</w:t>
      </w:r>
      <w:r w:rsidRPr="006735B7">
        <w:rPr>
          <w:szCs w:val="18"/>
          <w:lang w:val="nl-NL"/>
        </w:rPr>
        <w:t>e datum van de opening van het recht wordt gebruikt om de 3 maanden te berekenen.</w:t>
      </w:r>
    </w:p>
    <w:p w14:paraId="43F5AB33" w14:textId="77777777" w:rsidR="00BA47D3" w:rsidRPr="006735B7" w:rsidRDefault="00BA47D3" w:rsidP="00BA47D3">
      <w:pPr>
        <w:pStyle w:val="Paragraphedeliste"/>
        <w:numPr>
          <w:ilvl w:val="0"/>
          <w:numId w:val="13"/>
        </w:numPr>
        <w:jc w:val="both"/>
        <w:rPr>
          <w:rFonts w:cs="Arial"/>
          <w:b/>
          <w:bCs/>
          <w:i/>
          <w:iCs/>
          <w:lang w:val="nl-BE"/>
        </w:rPr>
      </w:pPr>
      <w:r w:rsidRPr="006735B7">
        <w:rPr>
          <w:b/>
          <w:bCs/>
          <w:i/>
          <w:iCs/>
          <w:lang w:val="nl-BE"/>
        </w:rPr>
        <w:t xml:space="preserve">Aantal verzekerden in gezinnen waaraan geen recht kon worden toegekend via de procedure ambtshalve opening die door de V.I. worden gecontacteerd voor een VOE dat 3 maanden na de </w:t>
      </w:r>
      <w:proofErr w:type="spellStart"/>
      <w:r w:rsidRPr="006735B7">
        <w:rPr>
          <w:b/>
          <w:bCs/>
          <w:i/>
          <w:iCs/>
          <w:lang w:val="nl-BE"/>
        </w:rPr>
        <w:t>contactname</w:t>
      </w:r>
      <w:proofErr w:type="spellEnd"/>
      <w:r w:rsidRPr="006735B7">
        <w:rPr>
          <w:b/>
          <w:bCs/>
          <w:i/>
          <w:iCs/>
          <w:lang w:val="nl-BE"/>
        </w:rPr>
        <w:t xml:space="preserve"> een recht op V.T. opende op basis van een VOE</w:t>
      </w:r>
    </w:p>
    <w:p w14:paraId="42B5920D" w14:textId="77777777" w:rsidR="00BA47D3" w:rsidRPr="006735B7" w:rsidRDefault="00BA47D3" w:rsidP="00BA47D3">
      <w:pPr>
        <w:jc w:val="both"/>
        <w:rPr>
          <w:rFonts w:cs="Arial"/>
          <w:lang w:val="nl-BE"/>
        </w:rPr>
      </w:pPr>
      <w:r w:rsidRPr="006735B7">
        <w:rPr>
          <w:rFonts w:cs="Arial"/>
          <w:lang w:val="nl-BE"/>
        </w:rPr>
        <w:t xml:space="preserve">Het aantal gezinsleden uit de gezinnen weergegeven in </w:t>
      </w:r>
      <w:r w:rsidRPr="006735B7">
        <w:rPr>
          <w:rFonts w:cs="Arial"/>
          <w:b/>
          <w:bCs/>
          <w:lang w:val="nl-BE"/>
        </w:rPr>
        <w:t>s</w:t>
      </w:r>
      <w:r w:rsidRPr="006735B7">
        <w:rPr>
          <w:rFonts w:cs="Arial"/>
          <w:lang w:val="nl-BE"/>
        </w:rPr>
        <w:t>.</w:t>
      </w:r>
    </w:p>
    <w:p w14:paraId="4AB0E459" w14:textId="77777777" w:rsidR="00BA47D3" w:rsidRPr="006735B7" w:rsidRDefault="00BA47D3" w:rsidP="00BA47D3">
      <w:pPr>
        <w:jc w:val="both"/>
        <w:rPr>
          <w:rFonts w:cs="Arial"/>
          <w:lang w:val="nl-BE"/>
        </w:rPr>
      </w:pPr>
      <w:r w:rsidRPr="006735B7">
        <w:rPr>
          <w:rFonts w:cs="Arial"/>
          <w:lang w:val="nl-BE"/>
        </w:rPr>
        <w:t xml:space="preserve">De V.I. telt het aantal gezinsleden uit de procedure ambtshalve, dus uit het gezin dat achteraf het recht opent. </w:t>
      </w:r>
    </w:p>
    <w:p w14:paraId="31216FD2" w14:textId="5535692F" w:rsidR="00BA47D3" w:rsidRPr="006735B7" w:rsidRDefault="00BA47D3" w:rsidP="00BA47D3">
      <w:pPr>
        <w:jc w:val="both"/>
        <w:rPr>
          <w:rFonts w:cs="Arial"/>
          <w:lang w:val="nl-NL"/>
        </w:rPr>
      </w:pPr>
      <w:r w:rsidRPr="006735B7">
        <w:rPr>
          <w:rFonts w:cs="Arial"/>
          <w:lang w:val="nl-NL"/>
        </w:rPr>
        <w:t>Het gezin moet hetzelfde zijn.</w:t>
      </w:r>
    </w:p>
    <w:p w14:paraId="6ACB91CB" w14:textId="77777777" w:rsidR="00BA47D3" w:rsidRPr="006735B7" w:rsidRDefault="00BA47D3" w:rsidP="00BA47D3">
      <w:pPr>
        <w:pStyle w:val="Paragraphedeliste"/>
        <w:numPr>
          <w:ilvl w:val="0"/>
          <w:numId w:val="13"/>
        </w:numPr>
        <w:jc w:val="both"/>
        <w:rPr>
          <w:rFonts w:cs="Arial"/>
          <w:b/>
          <w:bCs/>
          <w:i/>
          <w:iCs/>
          <w:lang w:val="nl-BE"/>
        </w:rPr>
      </w:pPr>
      <w:r w:rsidRPr="006735B7">
        <w:rPr>
          <w:rFonts w:cs="Arial"/>
          <w:b/>
          <w:bCs/>
          <w:i/>
          <w:iCs/>
          <w:lang w:val="nl-BE"/>
        </w:rPr>
        <w:t xml:space="preserve">Aantal gezinnen waaraan geen recht kon worden toegekend via de procedure ambtshalve opening die door de V.I. worden gecontacteerd voor een VOE dat 3 maanden na de </w:t>
      </w:r>
      <w:proofErr w:type="spellStart"/>
      <w:r w:rsidRPr="006735B7">
        <w:rPr>
          <w:rFonts w:cs="Arial"/>
          <w:b/>
          <w:bCs/>
          <w:i/>
          <w:iCs/>
          <w:lang w:val="nl-BE"/>
        </w:rPr>
        <w:t>contactname</w:t>
      </w:r>
      <w:proofErr w:type="spellEnd"/>
      <w:r w:rsidRPr="006735B7">
        <w:rPr>
          <w:rFonts w:cs="Arial"/>
          <w:b/>
          <w:bCs/>
          <w:i/>
          <w:iCs/>
          <w:lang w:val="nl-BE"/>
        </w:rPr>
        <w:t xml:space="preserve"> een automatisch recht op V.T. opende</w:t>
      </w:r>
    </w:p>
    <w:p w14:paraId="1EA51607" w14:textId="77777777" w:rsidR="00BA47D3" w:rsidRPr="006735B7" w:rsidRDefault="00BA47D3" w:rsidP="00BA47D3">
      <w:pPr>
        <w:jc w:val="both"/>
        <w:rPr>
          <w:rFonts w:cs="Arial"/>
          <w:lang w:val="nl-BE"/>
        </w:rPr>
      </w:pPr>
      <w:r w:rsidRPr="006735B7">
        <w:rPr>
          <w:rFonts w:cs="Arial"/>
          <w:lang w:val="nl-BE"/>
        </w:rPr>
        <w:t xml:space="preserve">Het aantal gezinnen waaraan geen recht kon worden toegekend via de procedure ambtshalve opening die door de V.I. worden gecontacteerd voor een VOE dat 3 maanden na de </w:t>
      </w:r>
      <w:proofErr w:type="spellStart"/>
      <w:r w:rsidRPr="006735B7">
        <w:rPr>
          <w:rFonts w:cs="Arial"/>
          <w:lang w:val="nl-BE"/>
        </w:rPr>
        <w:t>contactname</w:t>
      </w:r>
      <w:proofErr w:type="spellEnd"/>
      <w:r w:rsidRPr="006735B7">
        <w:rPr>
          <w:rFonts w:cs="Arial"/>
          <w:lang w:val="nl-BE"/>
        </w:rPr>
        <w:t xml:space="preserve"> een automatisch recht op V.T. opende (alleen V.T.-voordeel).</w:t>
      </w:r>
    </w:p>
    <w:p w14:paraId="3E4AD8FE" w14:textId="4862B52F" w:rsidR="00BA47D3" w:rsidRPr="006735B7" w:rsidRDefault="00BA47D3" w:rsidP="00BA47D3">
      <w:pPr>
        <w:spacing w:before="100" w:beforeAutospacing="1" w:after="100" w:afterAutospacing="1" w:line="240" w:lineRule="auto"/>
        <w:jc w:val="both"/>
        <w:rPr>
          <w:rFonts w:eastAsia="Times New Roman" w:cstheme="minorHAnsi"/>
          <w:lang w:val="nl-BE" w:eastAsia="nl-NL"/>
        </w:rPr>
      </w:pPr>
      <w:r w:rsidRPr="006735B7">
        <w:rPr>
          <w:rFonts w:eastAsia="Times New Roman" w:cstheme="minorHAnsi"/>
          <w:lang w:val="nl-BE" w:eastAsia="nl-NL"/>
        </w:rPr>
        <w:t xml:space="preserve">Het gaat een automatisch recht binnen de 3 maanden na </w:t>
      </w:r>
      <w:proofErr w:type="spellStart"/>
      <w:r w:rsidRPr="006735B7">
        <w:rPr>
          <w:rFonts w:eastAsia="Times New Roman" w:cstheme="minorHAnsi"/>
          <w:lang w:val="nl-BE" w:eastAsia="nl-NL"/>
        </w:rPr>
        <w:t>contactname</w:t>
      </w:r>
      <w:proofErr w:type="spellEnd"/>
      <w:r w:rsidRPr="006735B7">
        <w:rPr>
          <w:rFonts w:eastAsia="Times New Roman" w:cstheme="minorHAnsi"/>
          <w:lang w:val="nl-BE" w:eastAsia="nl-NL"/>
        </w:rPr>
        <w:t xml:space="preserve"> vallen</w:t>
      </w:r>
      <w:r w:rsidR="00AF5EBF">
        <w:rPr>
          <w:rFonts w:eastAsia="Times New Roman" w:cstheme="minorHAnsi"/>
          <w:lang w:val="nl-BE" w:eastAsia="nl-NL"/>
        </w:rPr>
        <w:t>.</w:t>
      </w:r>
    </w:p>
    <w:p w14:paraId="587368EE" w14:textId="77777777" w:rsidR="00BA47D3" w:rsidRPr="006735B7" w:rsidRDefault="00BA47D3" w:rsidP="00BA47D3">
      <w:pPr>
        <w:pStyle w:val="Paragraphedeliste"/>
        <w:numPr>
          <w:ilvl w:val="0"/>
          <w:numId w:val="13"/>
        </w:numPr>
        <w:jc w:val="both"/>
        <w:rPr>
          <w:rFonts w:cs="Arial"/>
          <w:b/>
          <w:bCs/>
          <w:i/>
          <w:iCs/>
          <w:lang w:val="nl-BE"/>
        </w:rPr>
      </w:pPr>
      <w:r w:rsidRPr="006735B7">
        <w:rPr>
          <w:rFonts w:cs="Arial"/>
          <w:b/>
          <w:bCs/>
          <w:i/>
          <w:iCs/>
          <w:lang w:val="nl-BE"/>
        </w:rPr>
        <w:t xml:space="preserve">Aantal verzekerden in gezinnen waaraan geen recht kon worden toegekend via de procedure ambtshalve opening die door de V.I. worden gecontacteerd voor een VOE dat binnen 3 maanden na de </w:t>
      </w:r>
      <w:proofErr w:type="spellStart"/>
      <w:r w:rsidRPr="006735B7">
        <w:rPr>
          <w:rFonts w:cs="Arial"/>
          <w:b/>
          <w:bCs/>
          <w:i/>
          <w:iCs/>
          <w:lang w:val="nl-BE"/>
        </w:rPr>
        <w:t>contactname</w:t>
      </w:r>
      <w:proofErr w:type="spellEnd"/>
      <w:r w:rsidRPr="006735B7">
        <w:rPr>
          <w:rFonts w:cs="Arial"/>
          <w:b/>
          <w:bCs/>
          <w:i/>
          <w:iCs/>
          <w:lang w:val="nl-BE"/>
        </w:rPr>
        <w:t xml:space="preserve"> een automatisch recht op V.T. opende</w:t>
      </w:r>
    </w:p>
    <w:p w14:paraId="5E8D5870" w14:textId="77777777" w:rsidR="00BA47D3" w:rsidRPr="006735B7" w:rsidRDefault="00BA47D3" w:rsidP="00BA47D3">
      <w:pPr>
        <w:jc w:val="both"/>
        <w:rPr>
          <w:rFonts w:cs="Arial"/>
          <w:lang w:val="nl-BE"/>
        </w:rPr>
      </w:pPr>
      <w:r w:rsidRPr="006735B7">
        <w:rPr>
          <w:rFonts w:cs="Arial"/>
          <w:lang w:val="nl-BE"/>
        </w:rPr>
        <w:t xml:space="preserve">Het aantal gezinsleden uit de gezinnen weergegeven in </w:t>
      </w:r>
      <w:r w:rsidRPr="006735B7">
        <w:rPr>
          <w:rFonts w:cs="Arial"/>
          <w:b/>
          <w:bCs/>
          <w:lang w:val="nl-BE"/>
        </w:rPr>
        <w:t>u</w:t>
      </w:r>
      <w:r w:rsidRPr="006735B7">
        <w:rPr>
          <w:rFonts w:cs="Arial"/>
          <w:lang w:val="nl-BE"/>
        </w:rPr>
        <w:t xml:space="preserve">. </w:t>
      </w:r>
    </w:p>
    <w:p w14:paraId="6F86A2B1" w14:textId="5A819534" w:rsidR="00BA47D3" w:rsidRDefault="00BA47D3" w:rsidP="00BA47D3">
      <w:pPr>
        <w:jc w:val="both"/>
        <w:rPr>
          <w:lang w:val="nl-BE"/>
        </w:rPr>
      </w:pPr>
      <w:r w:rsidRPr="006735B7">
        <w:rPr>
          <w:lang w:val="nl-BE"/>
        </w:rPr>
        <w:lastRenderedPageBreak/>
        <w:t xml:space="preserve">De V.I. telt het aantal gezinsleden uit de procedure ambtshalve, dus uit het gezin dat achteraf het recht </w:t>
      </w:r>
      <w:r w:rsidR="00216925">
        <w:rPr>
          <w:lang w:val="nl-BE"/>
        </w:rPr>
        <w:t xml:space="preserve">vervolgens automatisch </w:t>
      </w:r>
      <w:r w:rsidRPr="006735B7">
        <w:rPr>
          <w:lang w:val="nl-BE"/>
        </w:rPr>
        <w:t xml:space="preserve">opent op </w:t>
      </w:r>
      <w:r w:rsidR="00216925">
        <w:rPr>
          <w:lang w:val="nl-BE"/>
        </w:rPr>
        <w:t>basis</w:t>
      </w:r>
      <w:r w:rsidRPr="006735B7">
        <w:rPr>
          <w:lang w:val="nl-BE"/>
        </w:rPr>
        <w:t xml:space="preserve"> van een sociaal voordeel of situatie.</w:t>
      </w:r>
    </w:p>
    <w:p w14:paraId="17151DDF" w14:textId="77777777" w:rsidR="00BA47D3" w:rsidRPr="003F796D" w:rsidRDefault="00BA47D3" w:rsidP="00BA47D3">
      <w:pPr>
        <w:spacing w:after="0" w:line="240" w:lineRule="auto"/>
        <w:rPr>
          <w:b/>
          <w:bCs/>
          <w:sz w:val="24"/>
          <w:szCs w:val="24"/>
          <w:lang w:val="nl-BE"/>
        </w:rPr>
      </w:pPr>
    </w:p>
    <w:p w14:paraId="2027C011" w14:textId="77777777" w:rsidR="00BA47D3" w:rsidRPr="003F796D" w:rsidRDefault="00BA47D3" w:rsidP="00BA47D3">
      <w:pPr>
        <w:jc w:val="both"/>
        <w:rPr>
          <w:b/>
          <w:bCs/>
          <w:sz w:val="24"/>
          <w:szCs w:val="24"/>
          <w:lang w:val="nl-BE"/>
        </w:rPr>
      </w:pPr>
    </w:p>
    <w:p w14:paraId="30000DAA" w14:textId="77777777" w:rsidR="00BA47D3" w:rsidRPr="003F796D" w:rsidRDefault="00BA47D3" w:rsidP="00BA47D3">
      <w:pPr>
        <w:spacing w:after="0" w:line="240" w:lineRule="auto"/>
        <w:rPr>
          <w:b/>
          <w:bCs/>
          <w:sz w:val="24"/>
          <w:szCs w:val="24"/>
          <w:lang w:val="nl-BE"/>
        </w:rPr>
      </w:pPr>
    </w:p>
    <w:p w14:paraId="0D190329" w14:textId="77777777" w:rsidR="00BA47D3" w:rsidRPr="003F796D" w:rsidRDefault="00BA47D3" w:rsidP="00BA47D3">
      <w:pPr>
        <w:rPr>
          <w:lang w:val="nl-BE"/>
        </w:rPr>
      </w:pPr>
    </w:p>
    <w:p w14:paraId="11533613" w14:textId="4ADAE1A1" w:rsidR="001E1871" w:rsidRPr="0073752A" w:rsidRDefault="001E1871">
      <w:pPr>
        <w:rPr>
          <w:lang w:val="nl-BE"/>
        </w:rPr>
      </w:pPr>
    </w:p>
    <w:sectPr w:rsidR="001E1871" w:rsidRPr="0073752A">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16A3" w14:textId="77777777" w:rsidR="00BA47D3" w:rsidRDefault="00BA47D3" w:rsidP="00BA47D3">
      <w:pPr>
        <w:spacing w:after="0" w:line="240" w:lineRule="auto"/>
      </w:pPr>
      <w:r>
        <w:separator/>
      </w:r>
    </w:p>
  </w:endnote>
  <w:endnote w:type="continuationSeparator" w:id="0">
    <w:p w14:paraId="479AA1EC" w14:textId="77777777" w:rsidR="00BA47D3" w:rsidRDefault="00BA47D3" w:rsidP="00BA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444061"/>
      <w:docPartObj>
        <w:docPartGallery w:val="Page Numbers (Bottom of Page)"/>
        <w:docPartUnique/>
      </w:docPartObj>
    </w:sdtPr>
    <w:sdtEndPr/>
    <w:sdtContent>
      <w:p w14:paraId="3EE59DD6" w14:textId="544925FA" w:rsidR="00BA47D3" w:rsidRDefault="00BA47D3">
        <w:pPr>
          <w:pStyle w:val="Pieddepage"/>
          <w:jc w:val="right"/>
        </w:pPr>
        <w:r>
          <w:fldChar w:fldCharType="begin"/>
        </w:r>
        <w:r>
          <w:instrText>PAGE   \* MERGEFORMAT</w:instrText>
        </w:r>
        <w:r>
          <w:fldChar w:fldCharType="separate"/>
        </w:r>
        <w:r>
          <w:rPr>
            <w:lang w:val="nl-NL"/>
          </w:rPr>
          <w:t>2</w:t>
        </w:r>
        <w:r>
          <w:fldChar w:fldCharType="end"/>
        </w:r>
      </w:p>
    </w:sdtContent>
  </w:sdt>
  <w:p w14:paraId="293E8708" w14:textId="77777777" w:rsidR="00BA47D3" w:rsidRDefault="00BA47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06B9" w14:textId="77777777" w:rsidR="00BA47D3" w:rsidRDefault="00BA47D3" w:rsidP="00BA47D3">
      <w:pPr>
        <w:spacing w:after="0" w:line="240" w:lineRule="auto"/>
      </w:pPr>
      <w:r>
        <w:separator/>
      </w:r>
    </w:p>
  </w:footnote>
  <w:footnote w:type="continuationSeparator" w:id="0">
    <w:p w14:paraId="03CA30EE" w14:textId="77777777" w:rsidR="00BA47D3" w:rsidRDefault="00BA47D3" w:rsidP="00BA4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6CE"/>
    <w:multiLevelType w:val="hybridMultilevel"/>
    <w:tmpl w:val="06F2E6EE"/>
    <w:lvl w:ilvl="0" w:tplc="21867E6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340C7F"/>
    <w:multiLevelType w:val="hybridMultilevel"/>
    <w:tmpl w:val="200AA302"/>
    <w:lvl w:ilvl="0" w:tplc="BC1853D0">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695DE7"/>
    <w:multiLevelType w:val="hybridMultilevel"/>
    <w:tmpl w:val="CC124D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D84566"/>
    <w:multiLevelType w:val="hybridMultilevel"/>
    <w:tmpl w:val="CC124DA2"/>
    <w:lvl w:ilvl="0" w:tplc="AEF6BF6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4E3374"/>
    <w:multiLevelType w:val="hybridMultilevel"/>
    <w:tmpl w:val="36C47344"/>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BE1DA7"/>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75427D"/>
    <w:multiLevelType w:val="hybridMultilevel"/>
    <w:tmpl w:val="12E65B56"/>
    <w:lvl w:ilvl="0" w:tplc="D5D019DE">
      <w:start w:val="1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DE2517"/>
    <w:multiLevelType w:val="hybridMultilevel"/>
    <w:tmpl w:val="2A60FA54"/>
    <w:lvl w:ilvl="0" w:tplc="7FEAA3C6">
      <w:start w:val="1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7F259B"/>
    <w:multiLevelType w:val="hybridMultilevel"/>
    <w:tmpl w:val="E3ACE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B30E1D"/>
    <w:multiLevelType w:val="hybridMultilevel"/>
    <w:tmpl w:val="3E5CD9AE"/>
    <w:lvl w:ilvl="0" w:tplc="911C7FD0">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D248E7"/>
    <w:multiLevelType w:val="hybridMultilevel"/>
    <w:tmpl w:val="20E2D0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059469D"/>
    <w:multiLevelType w:val="hybridMultilevel"/>
    <w:tmpl w:val="F5D6CE06"/>
    <w:lvl w:ilvl="0" w:tplc="040C0019">
      <w:start w:val="1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F92607"/>
    <w:multiLevelType w:val="hybridMultilevel"/>
    <w:tmpl w:val="CBC4CF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29536E"/>
    <w:multiLevelType w:val="hybridMultilevel"/>
    <w:tmpl w:val="475E6EFE"/>
    <w:lvl w:ilvl="0" w:tplc="8D883F86">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585BDC"/>
    <w:multiLevelType w:val="hybridMultilevel"/>
    <w:tmpl w:val="B73C04FA"/>
    <w:lvl w:ilvl="0" w:tplc="254E9FCA">
      <w:start w:val="1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F91FE6"/>
    <w:multiLevelType w:val="hybridMultilevel"/>
    <w:tmpl w:val="00BC96DE"/>
    <w:lvl w:ilvl="0" w:tplc="C896C192">
      <w:start w:val="1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B32C70"/>
    <w:multiLevelType w:val="hybridMultilevel"/>
    <w:tmpl w:val="1FAA2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EA7154"/>
    <w:multiLevelType w:val="hybridMultilevel"/>
    <w:tmpl w:val="55D66A62"/>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765E42"/>
    <w:multiLevelType w:val="hybridMultilevel"/>
    <w:tmpl w:val="99A6F520"/>
    <w:lvl w:ilvl="0" w:tplc="D92056BC">
      <w:start w:val="1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3A2EDD"/>
    <w:multiLevelType w:val="hybridMultilevel"/>
    <w:tmpl w:val="DE4A4134"/>
    <w:lvl w:ilvl="0" w:tplc="86C0E514">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777620"/>
    <w:multiLevelType w:val="hybridMultilevel"/>
    <w:tmpl w:val="BED207D2"/>
    <w:lvl w:ilvl="0" w:tplc="88B62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5075F0"/>
    <w:multiLevelType w:val="hybridMultilevel"/>
    <w:tmpl w:val="7C3C7C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8C481E"/>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405F4C"/>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025D7F"/>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03199B"/>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F55C42"/>
    <w:multiLevelType w:val="hybridMultilevel"/>
    <w:tmpl w:val="7C3C7C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7B63D2"/>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523E50"/>
    <w:multiLevelType w:val="hybridMultilevel"/>
    <w:tmpl w:val="CBC4CF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69340F"/>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0E796A"/>
    <w:multiLevelType w:val="hybridMultilevel"/>
    <w:tmpl w:val="3A16B542"/>
    <w:lvl w:ilvl="0" w:tplc="E0722AB6">
      <w:start w:val="1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974C7E"/>
    <w:multiLevelType w:val="hybridMultilevel"/>
    <w:tmpl w:val="A662A38A"/>
    <w:lvl w:ilvl="0" w:tplc="732E3EBC">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7055744">
    <w:abstractNumId w:val="3"/>
  </w:num>
  <w:num w:numId="2" w16cid:durableId="578178400">
    <w:abstractNumId w:val="0"/>
  </w:num>
  <w:num w:numId="3" w16cid:durableId="490145529">
    <w:abstractNumId w:val="8"/>
  </w:num>
  <w:num w:numId="4" w16cid:durableId="1119254142">
    <w:abstractNumId w:val="10"/>
  </w:num>
  <w:num w:numId="5" w16cid:durableId="2023361752">
    <w:abstractNumId w:val="12"/>
  </w:num>
  <w:num w:numId="6" w16cid:durableId="2042244377">
    <w:abstractNumId w:val="22"/>
  </w:num>
  <w:num w:numId="7" w16cid:durableId="793140233">
    <w:abstractNumId w:val="4"/>
  </w:num>
  <w:num w:numId="8" w16cid:durableId="1893610394">
    <w:abstractNumId w:val="29"/>
  </w:num>
  <w:num w:numId="9" w16cid:durableId="1003316628">
    <w:abstractNumId w:val="7"/>
  </w:num>
  <w:num w:numId="10" w16cid:durableId="2088648352">
    <w:abstractNumId w:val="25"/>
  </w:num>
  <w:num w:numId="11" w16cid:durableId="1696422987">
    <w:abstractNumId w:val="11"/>
  </w:num>
  <w:num w:numId="12" w16cid:durableId="1047611543">
    <w:abstractNumId w:val="23"/>
  </w:num>
  <w:num w:numId="13" w16cid:durableId="1783068115">
    <w:abstractNumId w:val="18"/>
  </w:num>
  <w:num w:numId="14" w16cid:durableId="624965403">
    <w:abstractNumId w:val="21"/>
  </w:num>
  <w:num w:numId="15" w16cid:durableId="1894922708">
    <w:abstractNumId w:val="9"/>
  </w:num>
  <w:num w:numId="16" w16cid:durableId="1781484973">
    <w:abstractNumId w:val="17"/>
  </w:num>
  <w:num w:numId="17" w16cid:durableId="1304653809">
    <w:abstractNumId w:val="6"/>
  </w:num>
  <w:num w:numId="18" w16cid:durableId="953369930">
    <w:abstractNumId w:val="20"/>
  </w:num>
  <w:num w:numId="19" w16cid:durableId="1164010131">
    <w:abstractNumId w:val="14"/>
  </w:num>
  <w:num w:numId="20" w16cid:durableId="2012175896">
    <w:abstractNumId w:val="16"/>
  </w:num>
  <w:num w:numId="21" w16cid:durableId="1106267089">
    <w:abstractNumId w:val="15"/>
  </w:num>
  <w:num w:numId="22" w16cid:durableId="926621727">
    <w:abstractNumId w:val="2"/>
  </w:num>
  <w:num w:numId="23" w16cid:durableId="1108546314">
    <w:abstractNumId w:val="27"/>
  </w:num>
  <w:num w:numId="24" w16cid:durableId="1400907958">
    <w:abstractNumId w:val="28"/>
  </w:num>
  <w:num w:numId="25" w16cid:durableId="1230074616">
    <w:abstractNumId w:val="5"/>
  </w:num>
  <w:num w:numId="26" w16cid:durableId="611519837">
    <w:abstractNumId w:val="24"/>
  </w:num>
  <w:num w:numId="27" w16cid:durableId="649021995">
    <w:abstractNumId w:val="26"/>
  </w:num>
  <w:num w:numId="28" w16cid:durableId="1807745317">
    <w:abstractNumId w:val="1"/>
  </w:num>
  <w:num w:numId="29" w16cid:durableId="32074755">
    <w:abstractNumId w:val="30"/>
  </w:num>
  <w:num w:numId="30" w16cid:durableId="175196371">
    <w:abstractNumId w:val="31"/>
  </w:num>
  <w:num w:numId="31" w16cid:durableId="603533650">
    <w:abstractNumId w:val="13"/>
  </w:num>
  <w:num w:numId="32" w16cid:durableId="10092143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D3"/>
    <w:rsid w:val="0007140F"/>
    <w:rsid w:val="000A4BB3"/>
    <w:rsid w:val="0014354E"/>
    <w:rsid w:val="001879A4"/>
    <w:rsid w:val="001E1871"/>
    <w:rsid w:val="00216925"/>
    <w:rsid w:val="002A2579"/>
    <w:rsid w:val="00420E3E"/>
    <w:rsid w:val="004230AC"/>
    <w:rsid w:val="004650D4"/>
    <w:rsid w:val="004651A6"/>
    <w:rsid w:val="004F14CD"/>
    <w:rsid w:val="0058039C"/>
    <w:rsid w:val="006735B7"/>
    <w:rsid w:val="00691444"/>
    <w:rsid w:val="006E2E6C"/>
    <w:rsid w:val="0073752A"/>
    <w:rsid w:val="007A4C94"/>
    <w:rsid w:val="00867E60"/>
    <w:rsid w:val="008B373E"/>
    <w:rsid w:val="008C45E6"/>
    <w:rsid w:val="00963F76"/>
    <w:rsid w:val="009E2460"/>
    <w:rsid w:val="00AE2856"/>
    <w:rsid w:val="00AF5EBF"/>
    <w:rsid w:val="00B51376"/>
    <w:rsid w:val="00BA47D3"/>
    <w:rsid w:val="00BE071E"/>
    <w:rsid w:val="00CD4ED3"/>
    <w:rsid w:val="00D56E18"/>
    <w:rsid w:val="00D56F77"/>
    <w:rsid w:val="00E35992"/>
    <w:rsid w:val="00EE1481"/>
    <w:rsid w:val="00EF6069"/>
    <w:rsid w:val="00F162B5"/>
    <w:rsid w:val="00F45034"/>
    <w:rsid w:val="00F77106"/>
    <w:rsid w:val="00F84A11"/>
    <w:rsid w:val="00F978EC"/>
    <w:rsid w:val="00FF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3ED1"/>
  <w15:chartTrackingRefBased/>
  <w15:docId w15:val="{44FFF283-66BB-41A6-833D-C1C51A57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7D3"/>
    <w:rPr>
      <w:kern w:val="0"/>
      <w14:ligatures w14:val="none"/>
    </w:rPr>
  </w:style>
  <w:style w:type="paragraph" w:styleId="Titre1">
    <w:name w:val="heading 1"/>
    <w:basedOn w:val="Normal"/>
    <w:next w:val="Normal"/>
    <w:link w:val="Titre1Car"/>
    <w:uiPriority w:val="9"/>
    <w:qFormat/>
    <w:rsid w:val="00BA47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BA47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A47D3"/>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A47D3"/>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A47D3"/>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A47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47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47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47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47D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BA47D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A47D3"/>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BA47D3"/>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BA47D3"/>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BA47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47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47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47D3"/>
    <w:rPr>
      <w:rFonts w:eastAsiaTheme="majorEastAsia" w:cstheme="majorBidi"/>
      <w:color w:val="272727" w:themeColor="text1" w:themeTint="D8"/>
    </w:rPr>
  </w:style>
  <w:style w:type="paragraph" w:styleId="Titre">
    <w:name w:val="Title"/>
    <w:basedOn w:val="Normal"/>
    <w:next w:val="Normal"/>
    <w:link w:val="TitreCar"/>
    <w:uiPriority w:val="10"/>
    <w:qFormat/>
    <w:rsid w:val="00BA4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47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47D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47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47D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A47D3"/>
    <w:rPr>
      <w:i/>
      <w:iCs/>
      <w:color w:val="404040" w:themeColor="text1" w:themeTint="BF"/>
    </w:rPr>
  </w:style>
  <w:style w:type="paragraph" w:styleId="Paragraphedeliste">
    <w:name w:val="List Paragraph"/>
    <w:aliases w:val="List Paragraph 1"/>
    <w:basedOn w:val="Normal"/>
    <w:link w:val="ParagraphedelisteCar"/>
    <w:uiPriority w:val="34"/>
    <w:qFormat/>
    <w:rsid w:val="00BA47D3"/>
    <w:pPr>
      <w:ind w:left="720"/>
      <w:contextualSpacing/>
    </w:pPr>
  </w:style>
  <w:style w:type="character" w:styleId="Accentuationintense">
    <w:name w:val="Intense Emphasis"/>
    <w:basedOn w:val="Policepardfaut"/>
    <w:uiPriority w:val="21"/>
    <w:qFormat/>
    <w:rsid w:val="00BA47D3"/>
    <w:rPr>
      <w:i/>
      <w:iCs/>
      <w:color w:val="365F91" w:themeColor="accent1" w:themeShade="BF"/>
    </w:rPr>
  </w:style>
  <w:style w:type="paragraph" w:styleId="Citationintense">
    <w:name w:val="Intense Quote"/>
    <w:basedOn w:val="Normal"/>
    <w:next w:val="Normal"/>
    <w:link w:val="CitationintenseCar"/>
    <w:uiPriority w:val="30"/>
    <w:qFormat/>
    <w:rsid w:val="00BA47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A47D3"/>
    <w:rPr>
      <w:i/>
      <w:iCs/>
      <w:color w:val="365F91" w:themeColor="accent1" w:themeShade="BF"/>
    </w:rPr>
  </w:style>
  <w:style w:type="character" w:styleId="Rfrenceintense">
    <w:name w:val="Intense Reference"/>
    <w:basedOn w:val="Policepardfaut"/>
    <w:uiPriority w:val="32"/>
    <w:qFormat/>
    <w:rsid w:val="00BA47D3"/>
    <w:rPr>
      <w:b/>
      <w:bCs/>
      <w:smallCaps/>
      <w:color w:val="365F91" w:themeColor="accent1" w:themeShade="BF"/>
      <w:spacing w:val="5"/>
    </w:rPr>
  </w:style>
  <w:style w:type="character" w:customStyle="1" w:styleId="ParagraphedelisteCar">
    <w:name w:val="Paragraphe de liste Car"/>
    <w:aliases w:val="List Paragraph 1 Car"/>
    <w:basedOn w:val="Policepardfaut"/>
    <w:link w:val="Paragraphedeliste"/>
    <w:uiPriority w:val="34"/>
    <w:locked/>
    <w:rsid w:val="00BA47D3"/>
  </w:style>
  <w:style w:type="character" w:styleId="lev">
    <w:name w:val="Strong"/>
    <w:basedOn w:val="Policepardfaut"/>
    <w:uiPriority w:val="22"/>
    <w:qFormat/>
    <w:rsid w:val="00BA47D3"/>
    <w:rPr>
      <w:b/>
      <w:bCs/>
    </w:rPr>
  </w:style>
  <w:style w:type="character" w:styleId="Lienhypertexte">
    <w:name w:val="Hyperlink"/>
    <w:basedOn w:val="Policepardfaut"/>
    <w:uiPriority w:val="99"/>
    <w:unhideWhenUsed/>
    <w:rsid w:val="00BA47D3"/>
    <w:rPr>
      <w:color w:val="0000FF" w:themeColor="hyperlink"/>
      <w:u w:val="single"/>
    </w:rPr>
  </w:style>
  <w:style w:type="character" w:customStyle="1" w:styleId="ui-provider">
    <w:name w:val="ui-provider"/>
    <w:basedOn w:val="Policepardfaut"/>
    <w:rsid w:val="00BA47D3"/>
  </w:style>
  <w:style w:type="paragraph" w:styleId="Notedebasdepage">
    <w:name w:val="footnote text"/>
    <w:basedOn w:val="Normal"/>
    <w:link w:val="NotedebasdepageCar"/>
    <w:rsid w:val="00BA47D3"/>
    <w:pPr>
      <w:spacing w:after="0" w:line="240" w:lineRule="auto"/>
    </w:pPr>
    <w:rPr>
      <w:sz w:val="20"/>
      <w:szCs w:val="20"/>
    </w:rPr>
  </w:style>
  <w:style w:type="character" w:customStyle="1" w:styleId="NotedebasdepageCar">
    <w:name w:val="Note de bas de page Car"/>
    <w:basedOn w:val="Policepardfaut"/>
    <w:link w:val="Notedebasdepage"/>
    <w:rsid w:val="00BA47D3"/>
    <w:rPr>
      <w:kern w:val="0"/>
      <w:sz w:val="20"/>
      <w:szCs w:val="20"/>
      <w14:ligatures w14:val="none"/>
    </w:rPr>
  </w:style>
  <w:style w:type="character" w:styleId="Appelnotedebasdep">
    <w:name w:val="footnote reference"/>
    <w:basedOn w:val="Policepardfaut"/>
    <w:rsid w:val="00BA47D3"/>
    <w:rPr>
      <w:vertAlign w:val="superscript"/>
    </w:rPr>
  </w:style>
  <w:style w:type="table" w:styleId="Grilledutableau">
    <w:name w:val="Table Grid"/>
    <w:basedOn w:val="TableauNormal"/>
    <w:uiPriority w:val="59"/>
    <w:rsid w:val="00BA47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A47D3"/>
    <w:pPr>
      <w:spacing w:after="0" w:line="240" w:lineRule="auto"/>
    </w:pPr>
    <w:rPr>
      <w:kern w:val="0"/>
      <w14:ligatures w14:val="none"/>
    </w:rPr>
  </w:style>
  <w:style w:type="paragraph" w:styleId="En-tte">
    <w:name w:val="header"/>
    <w:basedOn w:val="Normal"/>
    <w:link w:val="En-tteCar"/>
    <w:uiPriority w:val="99"/>
    <w:unhideWhenUsed/>
    <w:rsid w:val="00BA47D3"/>
    <w:pPr>
      <w:tabs>
        <w:tab w:val="center" w:pos="4513"/>
        <w:tab w:val="right" w:pos="9026"/>
      </w:tabs>
      <w:spacing w:after="0" w:line="240" w:lineRule="auto"/>
    </w:pPr>
  </w:style>
  <w:style w:type="character" w:customStyle="1" w:styleId="En-tteCar">
    <w:name w:val="En-tête Car"/>
    <w:basedOn w:val="Policepardfaut"/>
    <w:link w:val="En-tte"/>
    <w:uiPriority w:val="99"/>
    <w:rsid w:val="00BA47D3"/>
    <w:rPr>
      <w:kern w:val="0"/>
      <w14:ligatures w14:val="none"/>
    </w:rPr>
  </w:style>
  <w:style w:type="paragraph" w:styleId="Pieddepage">
    <w:name w:val="footer"/>
    <w:basedOn w:val="Normal"/>
    <w:link w:val="PieddepageCar"/>
    <w:uiPriority w:val="99"/>
    <w:unhideWhenUsed/>
    <w:rsid w:val="00BA47D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A47D3"/>
    <w:rPr>
      <w:kern w:val="0"/>
      <w14:ligatures w14:val="none"/>
    </w:rPr>
  </w:style>
  <w:style w:type="paragraph" w:styleId="Rvision">
    <w:name w:val="Revision"/>
    <w:hidden/>
    <w:uiPriority w:val="99"/>
    <w:semiHidden/>
    <w:rsid w:val="00AF5EB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ubr_x002d_multiline xmlns="5c99ba27-9f4a-43d1-a433-cd21c0c58a91">    3991 /411    52 /12</rubr_x002d_multiline>
    <ondertekenaar xmlns="a445d3d8-28a8-4826-ad51-85ae78dbc123">14</ondertekenaar>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3991 - Verhoogde verzekeringstegemoetkoming</TermName>
          <TermId xmlns="http://schemas.microsoft.com/office/infopath/2007/PartnerControls">cdb6210b-c6e0-441b-83e5-32a5a832b07e</TermId>
        </TermInfo>
        <TermInfo xmlns="http://schemas.microsoft.com/office/infopath/2007/PartnerControls">
          <TermName xmlns="http://schemas.microsoft.com/office/infopath/2007/PartnerControls">52 - Statistische controle</TermName>
          <TermId xmlns="http://schemas.microsoft.com/office/infopath/2007/PartnerControls">bc17398c-147c-45d1-a021-baebed896a6d</TermId>
        </TermInfo>
      </Terms>
    </g7ae3e1ae2664f8e8c2d1d16ac6e26f8>
    <replaces-ozb-sequence-nr xmlns="a445d3d8-28a8-4826-ad51-85ae78dbc123" xsi:nil="true"/>
    <vervangen-door xmlns="5c99ba27-9f4a-43d1-a433-cd21c0c58a91" xsi:nil="true"/>
    <Vertrouwelijk xmlns="a445d3d8-28a8-4826-ad51-85ae78dbc123">false</Vertrouwelijk>
    <Toepassing_x0020_tot xmlns="a445d3d8-28a8-4826-ad51-85ae78dbc123" xsi:nil="true"/>
    <DossierStatus xmlns="a445d3d8-28a8-4826-ad51-85ae78dbc123">In opmaak - En construction</DossierStatus>
    <Omzendbrief_x0020_volgnr xmlns="a445d3d8-28a8-4826-ad51-85ae78dbc123">182</Omzendbrief_x0020_volgnr>
    <TaxCatchAll xmlns="872641a8-5ee1-4ad8-a2c8-179bbc26f47e">
      <Value>395</Value>
      <Value>365</Value>
      <Value>43</Value>
      <Value>14</Value>
    </TaxCatchAll>
    <replaces-ozb-nr xmlns="a445d3d8-28a8-4826-ad51-85ae78dbc123" xsi:nil="true"/>
    <Omzendbrief_x0020_nr xmlns="a445d3d8-28a8-4826-ad51-85ae78dbc123">2025</Omzendbrief_x0020_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Betreft-FR xmlns="5c99ba27-9f4a-43d1-a433-cd21c0c58a91">&lt;div class="ExternalClassA7C1390CA993491CA9041AE3D119D0EF"&gt;&lt;p&gt;​&lt;strong&gt;Évaluation de l'octroi d'office du droit à l'intervention majorée (I.M.)&amp;#160;&amp;#58; élaboration et échange de rapports sur l'octroi d'office de l'I.M.&lt;/strong&gt;​&lt;br&gt;&lt;/p&gt;&lt;/div&gt;</Betreft-FR>
    <FormData xmlns="http://schemas.microsoft.com/sharepoint/v3">&lt;?xml version="1.0" encoding="utf-8"?&gt;&lt;FormVariables&gt;&lt;Version /&gt;&lt;/FormVariables&gt;</FormData>
    <Toepassing_x0020_van xmlns="a445d3d8-28a8-4826-ad51-85ae78dbc123" xsi:nil="true"/>
    <Cel xmlns="5c99ba27-9f4a-43d1-a433-cd21c0c58a91" xsi:nil="true"/>
    <Omzendbrief_x0020_datum xmlns="a445d3d8-28a8-4826-ad51-85ae78dbc123">2025-07-09T22:00:00+00:00</Omzendbrief_x0020_datum>
    <Betreft xmlns="a445d3d8-28a8-4826-ad51-85ae78dbc123">&lt;div class="ExternalClassB8EF98C07C734076964CD19BEAFF1179"&gt;&lt;p&gt;​&lt;strong&gt;Evaluatie ambtshalve toekenning van het recht op de verhoogde tegemoetkoming (V.T.)&amp;#58; opmaak &amp;amp; uitwisseling rapporten over de ambtshalve toekenning van de V.T.&lt;/strong&gt;&lt;br&gt;&lt;/p&gt;&lt;/div&gt;</Betreft>
    <Taal xmlns="a445d3d8-28a8-4826-ad51-85ae78dbc123">NL</Taal>
    <Circulaire-Name xmlns="5c99ba27-9f4a-43d1-a433-cd21c0c58a91" xsi:nil="true"/>
    <Dossier xmlns="a445d3d8-28a8-4826-ad51-85ae78dbc123">7882</Dossier>
    <replaces-ozb-date xmlns="a445d3d8-28a8-4826-ad51-85ae78dbc123" xsi:nil="tru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documentManagement>
</p:properti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Bijlage" ma:contentTypeID="0x010100BDF9EAF7E7FE59449502797BFB51743F010047212EAE1E0D5848808B033EC5A9BB26" ma:contentTypeVersion="60" ma:contentTypeDescription="" ma:contentTypeScope="" ma:versionID="0355fa839c42160feb109b5eebbbe157">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59314be03b1d345637bead4ec769f28d"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date" minOccurs="0"/>
                <xsd:element ref="ns2:replaces-ozb-sequence-nr" minOccurs="0"/>
                <xsd:element ref="ns2:replaces-ozb-nr" minOccurs="0"/>
                <xsd:element ref="ns3:o137210e1cf54361bb77e636aee5ca5c" minOccurs="0"/>
                <xsd:element ref="ns2:SharedWithUsers" minOccurs="0"/>
                <xsd:element ref="ns2:SharedWithDetails"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7"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29"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1"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date" ma:index="36" nillable="true" ma:displayName="replaces-ozb-date" ma:format="DateOnly" ma:internalName="replaces_x002d_ozb_x002d_date">
      <xsd:simpleType>
        <xsd:restriction base="dms:DateTime"/>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nr" ma:index="38" nillable="true" ma:displayName="replaces-ozb-nr" ma:decimals="0" ma:indexed="true" ma:internalName="replaces_x002d_ozb_x002d_nr" ma:readOnly="false">
      <xsd:simpleType>
        <xsd:restriction base="dms:Text">
          <xsd:maxLength value="4"/>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3" nillable="true" ma:displayName="vervangen-door" ma:indexed="true" ma:internalName="vervangen_x002d_door" ma:readOnly="false">
      <xsd:simpleType>
        <xsd:restriction base="dms:Text">
          <xsd:maxLength value="255"/>
        </xsd:restriction>
      </xsd:simpleType>
    </xsd:element>
    <xsd:element name="rubr_x002d_multiline" ma:index="44"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8"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0"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2"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3"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F7E83821-1FCD-4424-B187-E579C63E9799}">
  <ds:schemaRefs>
    <ds:schemaRef ds:uri="http://schemas.microsoft.com/office/2006/metadata/properties"/>
    <ds:schemaRef ds:uri="http://schemas.microsoft.com/office/infopath/2007/PartnerControls"/>
    <ds:schemaRef ds:uri="http://schemas.microsoft.com/sharepoint/v3"/>
    <ds:schemaRef ds:uri="9f82e7cc-e900-44dc-8124-94ad282059df"/>
    <ds:schemaRef ds:uri="b60ac6f9-9966-4106-9f59-c66a1c595800"/>
    <ds:schemaRef ds:uri="43ae7218-09dd-4d44-a374-6aba25a64e10"/>
  </ds:schemaRefs>
</ds:datastoreItem>
</file>

<file path=customXml/itemProps2.xml><?xml version="1.0" encoding="utf-8"?>
<ds:datastoreItem xmlns:ds="http://schemas.openxmlformats.org/officeDocument/2006/customXml" ds:itemID="{CCE380BE-041D-4D8A-AD76-11677CA13A17}"/>
</file>

<file path=customXml/itemProps3.xml><?xml version="1.0" encoding="utf-8"?>
<ds:datastoreItem xmlns:ds="http://schemas.openxmlformats.org/officeDocument/2006/customXml" ds:itemID="{4CB0B38D-52F8-4048-9B54-8DAF82A08837}"/>
</file>

<file path=customXml/itemProps4.xml><?xml version="1.0" encoding="utf-8"?>
<ds:datastoreItem xmlns:ds="http://schemas.openxmlformats.org/officeDocument/2006/customXml" ds:itemID="{0CB40F4D-8D30-4F7C-8DCF-0AAEF5EAA2DC}"/>
</file>

<file path=customXml/itemProps5.xml><?xml version="1.0" encoding="utf-8"?>
<ds:datastoreItem xmlns:ds="http://schemas.openxmlformats.org/officeDocument/2006/customXml" ds:itemID="{9D83645A-41B4-42BF-BEE1-EE5A70945C2A}"/>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4335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RIZIV-INAMI</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de l’octroi d’office du droit à l’intervention majorée (I.M.) : élaboration et échange de rapports sur l’octroi d’office de l’I.M.</dc:title>
  <dc:subject/>
  <dc:creator>Karlien Van Hellemont (RIZIV-INAMI)</dc:creator>
  <cp:keywords/>
  <dc:description/>
  <cp:lastModifiedBy>Simon Noël (RIZIV-INAMI)</cp:lastModifiedBy>
  <cp:revision>3</cp:revision>
  <dcterms:created xsi:type="dcterms:W3CDTF">2025-07-06T12:28:00Z</dcterms:created>
  <dcterms:modified xsi:type="dcterms:W3CDTF">2025-07-08T06:53:00Z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0x010100BDF9EAF7E7FE59449502797BFB51743F010047212EAE1E0D5848808B033EC5A9BB26</vt:lpwstr>
  </property>
  <property fmtid="{D5CDD505-2E9C-101B-9397-08002B2CF9AE}" pid="3" name="_dlc_DocIdItemGuid">
    <vt:lpwstr>dedcba23-3284-4b02-b06a-ae477709983f</vt:lpwstr>
  </property>
  <property fmtid="{D5CDD505-2E9C-101B-9397-08002B2CF9AE}" pid="4" name="DienstOpBrief">
    <vt:lpwstr>395;#Administratieve Controle|83602510-5994-4c0f-b5c9-dfa9b0472570</vt:lpwstr>
  </property>
  <property fmtid="{D5CDD505-2E9C-101B-9397-08002B2CF9AE}" pid="5" name="Rubriek">
    <vt:lpwstr>43;#3991 - Verhoogde verzekeringstegemoetkoming|cdb6210b-c6e0-441b-83e5-32a5a832b07e;#365;#52 - Statistische controle|bc17398c-147c-45d1-a021-baebed896a6d</vt:lpwstr>
  </property>
  <property fmtid="{D5CDD505-2E9C-101B-9397-08002B2CF9AE}" pid="6" name="Dienst">
    <vt:lpwstr>14;#Administratieve Controle|83602510-5994-4c0f-b5c9-dfa9b0472570</vt:lpwstr>
  </property>
  <property fmtid="{D5CDD505-2E9C-101B-9397-08002B2CF9AE}" pid="7" name="_docset_NoMedatataSyncRequired">
    <vt:lpwstr>False</vt:lpwstr>
  </property>
</Properties>
</file>