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42659" w14:textId="77777777" w:rsidR="00BF6683" w:rsidRDefault="00BF6683" w:rsidP="00BF6683"/>
    <w:tbl>
      <w:tblPr>
        <w:tblW w:w="10132" w:type="dxa"/>
        <w:tblInd w:w="-72" w:type="dxa"/>
        <w:tblLayout w:type="fixed"/>
        <w:tblLook w:val="0000" w:firstRow="0" w:lastRow="0" w:firstColumn="0" w:lastColumn="0" w:noHBand="0" w:noVBand="0"/>
      </w:tblPr>
      <w:tblGrid>
        <w:gridCol w:w="37"/>
        <w:gridCol w:w="1043"/>
        <w:gridCol w:w="540"/>
        <w:gridCol w:w="118"/>
        <w:gridCol w:w="3579"/>
        <w:gridCol w:w="136"/>
        <w:gridCol w:w="1990"/>
        <w:gridCol w:w="2127"/>
        <w:gridCol w:w="420"/>
        <w:gridCol w:w="142"/>
      </w:tblGrid>
      <w:tr w:rsidR="00BF6683" w14:paraId="2FD4DC8F" w14:textId="77777777" w:rsidTr="007B7745">
        <w:trPr>
          <w:gridBefore w:val="1"/>
          <w:gridAfter w:val="1"/>
          <w:wBefore w:w="37" w:type="dxa"/>
          <w:wAfter w:w="142" w:type="dxa"/>
          <w:trHeight w:val="1080"/>
        </w:trPr>
        <w:tc>
          <w:tcPr>
            <w:tcW w:w="9953" w:type="dxa"/>
            <w:gridSpan w:val="8"/>
            <w:tcBorders>
              <w:bottom w:val="nil"/>
            </w:tcBorders>
          </w:tcPr>
          <w:p w14:paraId="7ABFEC30" w14:textId="77777777" w:rsidR="00BF6683" w:rsidRDefault="00BF6683" w:rsidP="00DD6278">
            <w:pPr>
              <w:tabs>
                <w:tab w:val="left" w:pos="5670"/>
              </w:tabs>
              <w:rPr>
                <w:b/>
                <w:sz w:val="18"/>
              </w:rPr>
            </w:pPr>
          </w:p>
        </w:tc>
      </w:tr>
      <w:tr w:rsidR="00BF6683" w:rsidRPr="00563D5B" w14:paraId="3DCD9B95" w14:textId="77777777" w:rsidTr="007B7745">
        <w:trPr>
          <w:gridBefore w:val="1"/>
          <w:gridAfter w:val="1"/>
          <w:wBefore w:w="37" w:type="dxa"/>
          <w:wAfter w:w="142" w:type="dxa"/>
          <w:cantSplit/>
          <w:trHeight w:val="1660"/>
        </w:trPr>
        <w:tc>
          <w:tcPr>
            <w:tcW w:w="5416" w:type="dxa"/>
            <w:gridSpan w:val="5"/>
            <w:tcBorders>
              <w:bottom w:val="nil"/>
            </w:tcBorders>
          </w:tcPr>
          <w:p w14:paraId="141E1BD0" w14:textId="05752D05" w:rsidR="00BF6683" w:rsidRPr="00563D5B" w:rsidRDefault="00BF6683" w:rsidP="00DD6278">
            <w:pPr>
              <w:tabs>
                <w:tab w:val="left" w:pos="5670"/>
              </w:tabs>
              <w:rPr>
                <w:b/>
                <w:sz w:val="40"/>
                <w:lang w:val="nl-BE"/>
              </w:rPr>
            </w:pPr>
            <w:r w:rsidRPr="00563D5B">
              <w:rPr>
                <w:b/>
                <w:noProof/>
                <w:sz w:val="40"/>
              </w:rPr>
              <mc:AlternateContent>
                <mc:Choice Requires="wps">
                  <w:drawing>
                    <wp:anchor distT="0" distB="0" distL="114300" distR="114300" simplePos="0" relativeHeight="251659264" behindDoc="0" locked="0" layoutInCell="0" allowOverlap="1" wp14:anchorId="00042821" wp14:editId="2C138F82">
                      <wp:simplePos x="0" y="0"/>
                      <wp:positionH relativeFrom="column">
                        <wp:posOffset>17145</wp:posOffset>
                      </wp:positionH>
                      <wp:positionV relativeFrom="paragraph">
                        <wp:posOffset>277495</wp:posOffset>
                      </wp:positionV>
                      <wp:extent cx="1645920" cy="0"/>
                      <wp:effectExtent l="11430" t="12065" r="9525" b="69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5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F435E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21.85pt" to="130.9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" o:allowincell="f"/>
                  </w:pict>
                </mc:Fallback>
              </mc:AlternateContent>
            </w:r>
            <w:r w:rsidRPr="00563D5B">
              <w:rPr>
                <w:b/>
                <w:sz w:val="40"/>
                <w:lang w:val="nl-BE"/>
              </w:rPr>
              <w:t>R I Z I V</w:t>
            </w:r>
          </w:p>
          <w:p w14:paraId="621DC770" w14:textId="77777777" w:rsidR="00BF6683" w:rsidRPr="00563D5B" w:rsidRDefault="00BF6683" w:rsidP="00DD6278">
            <w:pPr>
              <w:tabs>
                <w:tab w:val="left" w:pos="5670"/>
              </w:tabs>
              <w:rPr>
                <w:b/>
                <w:sz w:val="40"/>
                <w:lang w:val="nl-BE"/>
              </w:rPr>
            </w:pPr>
            <w:r w:rsidRPr="00563D5B">
              <w:rPr>
                <w:rFonts w:ascii="Arial Narrow" w:hAnsi="Arial Narrow"/>
                <w:sz w:val="14"/>
                <w:lang w:val="nl-BE"/>
              </w:rPr>
              <w:t>Rijksinstituut voor Ziekte- en Invaliditeitsverzekering</w:t>
            </w:r>
          </w:p>
        </w:tc>
        <w:tc>
          <w:tcPr>
            <w:tcW w:w="4537" w:type="dxa"/>
            <w:gridSpan w:val="3"/>
          </w:tcPr>
          <w:p w14:paraId="2B78FB77" w14:textId="77777777" w:rsidR="00BF6683" w:rsidRDefault="00BF6683" w:rsidP="00DD6278">
            <w:pPr>
              <w:pStyle w:val="Header"/>
              <w:tabs>
                <w:tab w:val="clear" w:pos="4153"/>
                <w:tab w:val="clear" w:pos="8306"/>
                <w:tab w:val="left" w:pos="5670"/>
              </w:tabs>
              <w:rPr>
                <w:rFonts w:ascii="Arial" w:hAnsi="Arial"/>
              </w:rPr>
            </w:pPr>
            <w:bookmarkStart w:id="0" w:name="Adres1"/>
            <w:bookmarkEnd w:id="0"/>
          </w:p>
          <w:p w14:paraId="5B53CDA9" w14:textId="77777777" w:rsidR="00BF6683" w:rsidRDefault="00BF6683" w:rsidP="00DD6278">
            <w:pPr>
              <w:pStyle w:val="Header"/>
              <w:tabs>
                <w:tab w:val="clear" w:pos="4153"/>
                <w:tab w:val="clear" w:pos="8306"/>
                <w:tab w:val="left" w:pos="5670"/>
              </w:tabs>
              <w:rPr>
                <w:rFonts w:ascii="Arial" w:hAnsi="Arial"/>
              </w:rPr>
            </w:pPr>
            <w:bookmarkStart w:id="1" w:name="Adres2"/>
            <w:bookmarkEnd w:id="1"/>
            <w:r>
              <w:rPr>
                <w:rFonts w:ascii="Arial" w:hAnsi="Arial"/>
              </w:rPr>
              <w:t>OMZENDBRIEF AAN DE ZIEKENHUIZEN</w:t>
            </w:r>
          </w:p>
          <w:p w14:paraId="3905A689" w14:textId="77777777" w:rsidR="00BF6683" w:rsidRDefault="00BF6683" w:rsidP="00DD6278">
            <w:pPr>
              <w:pStyle w:val="Header"/>
              <w:tabs>
                <w:tab w:val="clear" w:pos="4153"/>
                <w:tab w:val="clear" w:pos="8306"/>
                <w:tab w:val="left" w:pos="5670"/>
              </w:tabs>
              <w:rPr>
                <w:rFonts w:ascii="Arial" w:hAnsi="Arial"/>
              </w:rPr>
            </w:pPr>
          </w:p>
          <w:p w14:paraId="28D29CF4" w14:textId="00D0AC23" w:rsidR="00BF6683" w:rsidRPr="00CB522A" w:rsidRDefault="00BF6683" w:rsidP="00DD6278">
            <w:pPr>
              <w:pStyle w:val="Header"/>
              <w:tabs>
                <w:tab w:val="clear" w:pos="4153"/>
                <w:tab w:val="clear" w:pos="8306"/>
                <w:tab w:val="left" w:pos="5670"/>
              </w:tabs>
              <w:rPr>
                <w:rFonts w:ascii="Arial" w:hAnsi="Arial"/>
                <w:lang w:val="nl-NL"/>
              </w:rPr>
            </w:pPr>
            <w:r w:rsidRPr="00CB522A">
              <w:rPr>
                <w:rFonts w:ascii="Arial" w:hAnsi="Arial"/>
                <w:lang w:val="nl-NL"/>
              </w:rPr>
              <w:t>OMZ. ZH. 20</w:t>
            </w:r>
            <w:bookmarkStart w:id="2" w:name="Adres3"/>
            <w:bookmarkStart w:id="3" w:name="Adres4"/>
            <w:bookmarkStart w:id="4" w:name="Adres5"/>
            <w:bookmarkEnd w:id="2"/>
            <w:bookmarkEnd w:id="3"/>
            <w:bookmarkEnd w:id="4"/>
            <w:r w:rsidRPr="00CB522A">
              <w:rPr>
                <w:rFonts w:ascii="Arial" w:hAnsi="Arial"/>
                <w:lang w:val="nl-NL"/>
              </w:rPr>
              <w:t>22/</w:t>
            </w:r>
            <w:bookmarkStart w:id="5" w:name="adres6"/>
            <w:bookmarkEnd w:id="5"/>
            <w:r w:rsidR="007B7745" w:rsidRPr="00CB522A">
              <w:rPr>
                <w:rFonts w:ascii="Arial" w:hAnsi="Arial"/>
                <w:lang w:val="nl-NL"/>
              </w:rPr>
              <w:t>06</w:t>
            </w:r>
            <w:r w:rsidR="00563D5B" w:rsidRPr="00CB522A">
              <w:rPr>
                <w:rFonts w:ascii="Arial" w:hAnsi="Arial"/>
                <w:lang w:val="nl-NL"/>
              </w:rPr>
              <w:t>add</w:t>
            </w:r>
          </w:p>
          <w:p w14:paraId="32DC058C" w14:textId="626F54F5" w:rsidR="00BF6683" w:rsidRPr="00563D5B" w:rsidRDefault="00BF6683" w:rsidP="00DD6278">
            <w:pPr>
              <w:pStyle w:val="Header"/>
              <w:tabs>
                <w:tab w:val="clear" w:pos="4153"/>
                <w:tab w:val="clear" w:pos="8306"/>
                <w:tab w:val="left" w:pos="5670"/>
              </w:tabs>
              <w:rPr>
                <w:rFonts w:ascii="Arial" w:hAnsi="Arial"/>
                <w:lang w:val="en-GB"/>
              </w:rPr>
            </w:pPr>
            <w:r w:rsidRPr="00563D5B">
              <w:rPr>
                <w:rFonts w:ascii="Arial" w:hAnsi="Arial"/>
                <w:lang w:val="en-GB"/>
              </w:rPr>
              <w:t>OMZ. PSY. 2022/</w:t>
            </w:r>
            <w:r w:rsidR="007B7745" w:rsidRPr="00563D5B">
              <w:rPr>
                <w:rFonts w:ascii="Arial" w:hAnsi="Arial"/>
                <w:lang w:val="en-GB"/>
              </w:rPr>
              <w:t>03</w:t>
            </w:r>
            <w:r w:rsidR="00563D5B" w:rsidRPr="00563D5B">
              <w:rPr>
                <w:rFonts w:ascii="Arial" w:hAnsi="Arial"/>
                <w:lang w:val="en-GB"/>
              </w:rPr>
              <w:t>add</w:t>
            </w:r>
          </w:p>
        </w:tc>
      </w:tr>
      <w:tr w:rsidR="00BF6683" w:rsidRPr="00FB40EB" w14:paraId="6DF004B8" w14:textId="77777777" w:rsidTr="007B7745">
        <w:trPr>
          <w:cantSplit/>
          <w:trHeight w:hRule="exact" w:val="360"/>
        </w:trPr>
        <w:tc>
          <w:tcPr>
            <w:tcW w:w="5453" w:type="dxa"/>
            <w:gridSpan w:val="6"/>
            <w:tcBorders>
              <w:bottom w:val="nil"/>
            </w:tcBorders>
          </w:tcPr>
          <w:p w14:paraId="13D68729" w14:textId="77777777" w:rsidR="00BF6683" w:rsidRPr="00563D5B" w:rsidRDefault="00BF6683" w:rsidP="00DD6278">
            <w:pPr>
              <w:tabs>
                <w:tab w:val="left" w:pos="5670"/>
              </w:tabs>
              <w:rPr>
                <w:b/>
                <w:sz w:val="18"/>
                <w:lang w:val="nl-BE"/>
              </w:rPr>
            </w:pPr>
            <w:r w:rsidRPr="00563D5B">
              <w:rPr>
                <w:b/>
                <w:sz w:val="18"/>
                <w:lang w:val="nl-BE"/>
              </w:rPr>
              <w:t>Dienst voor geneeskundige verzorging</w:t>
            </w:r>
          </w:p>
        </w:tc>
        <w:tc>
          <w:tcPr>
            <w:tcW w:w="4679" w:type="dxa"/>
            <w:gridSpan w:val="4"/>
          </w:tcPr>
          <w:p w14:paraId="280BF62E" w14:textId="77777777" w:rsidR="00BF6683" w:rsidRPr="00FB40EB" w:rsidRDefault="00BF6683" w:rsidP="00DD6278">
            <w:pPr>
              <w:tabs>
                <w:tab w:val="left" w:pos="5670"/>
              </w:tabs>
              <w:rPr>
                <w:b/>
                <w:sz w:val="18"/>
                <w:lang w:val="nl-BE"/>
              </w:rPr>
            </w:pPr>
          </w:p>
        </w:tc>
      </w:tr>
      <w:tr w:rsidR="00BF6683" w:rsidRPr="00FB40EB" w14:paraId="3F729309" w14:textId="77777777" w:rsidTr="007B7745">
        <w:trPr>
          <w:gridAfter w:val="2"/>
          <w:wAfter w:w="562" w:type="dxa"/>
          <w:cantSplit/>
          <w:trHeight w:hRule="exact" w:val="240"/>
        </w:trPr>
        <w:tc>
          <w:tcPr>
            <w:tcW w:w="1620" w:type="dxa"/>
            <w:gridSpan w:val="3"/>
          </w:tcPr>
          <w:p w14:paraId="2BF20806" w14:textId="77777777" w:rsidR="00BF6683" w:rsidRPr="00FB40EB" w:rsidRDefault="00BF6683" w:rsidP="00DD6278">
            <w:pPr>
              <w:tabs>
                <w:tab w:val="left" w:pos="5670"/>
              </w:tabs>
              <w:rPr>
                <w:b/>
                <w:sz w:val="18"/>
                <w:lang w:val="nl-BE"/>
              </w:rPr>
            </w:pPr>
            <w:r w:rsidRPr="00FB40EB">
              <w:rPr>
                <w:b/>
                <w:sz w:val="18"/>
                <w:lang w:val="nl-BE"/>
              </w:rPr>
              <w:t>Correspondent:</w:t>
            </w:r>
          </w:p>
        </w:tc>
        <w:tc>
          <w:tcPr>
            <w:tcW w:w="3697" w:type="dxa"/>
            <w:gridSpan w:val="2"/>
          </w:tcPr>
          <w:p w14:paraId="7F2A8759" w14:textId="77777777" w:rsidR="00BF6683" w:rsidRPr="00563D5B" w:rsidRDefault="00BF6683" w:rsidP="00DD6278">
            <w:pPr>
              <w:tabs>
                <w:tab w:val="left" w:pos="5670"/>
              </w:tabs>
              <w:rPr>
                <w:sz w:val="18"/>
                <w:lang w:val="nl-BE"/>
              </w:rPr>
            </w:pPr>
            <w:bookmarkStart w:id="6" w:name="Correspondent"/>
            <w:bookmarkEnd w:id="6"/>
            <w:r w:rsidRPr="00563D5B">
              <w:rPr>
                <w:sz w:val="18"/>
                <w:lang w:val="nl-BE"/>
              </w:rPr>
              <w:t>Actuariaat</w:t>
            </w:r>
          </w:p>
        </w:tc>
        <w:tc>
          <w:tcPr>
            <w:tcW w:w="2126" w:type="dxa"/>
            <w:gridSpan w:val="2"/>
          </w:tcPr>
          <w:p w14:paraId="1D9751E0" w14:textId="77777777" w:rsidR="00BF6683" w:rsidRPr="00FB40EB" w:rsidRDefault="00BF6683" w:rsidP="00DD6278">
            <w:pPr>
              <w:tabs>
                <w:tab w:val="left" w:pos="5670"/>
              </w:tabs>
              <w:rPr>
                <w:b/>
                <w:sz w:val="18"/>
                <w:lang w:val="nl-BE"/>
              </w:rPr>
            </w:pPr>
            <w:bookmarkStart w:id="7" w:name="Delivery"/>
            <w:bookmarkEnd w:id="7"/>
          </w:p>
        </w:tc>
        <w:tc>
          <w:tcPr>
            <w:tcW w:w="2127" w:type="dxa"/>
          </w:tcPr>
          <w:p w14:paraId="512CD19F" w14:textId="77777777" w:rsidR="00BF6683" w:rsidRPr="00FB40EB" w:rsidRDefault="00BF6683" w:rsidP="00DD6278">
            <w:pPr>
              <w:tabs>
                <w:tab w:val="left" w:pos="5670"/>
              </w:tabs>
              <w:rPr>
                <w:sz w:val="18"/>
                <w:lang w:val="nl-BE"/>
              </w:rPr>
            </w:pPr>
            <w:bookmarkStart w:id="8" w:name="datum"/>
            <w:bookmarkEnd w:id="8"/>
          </w:p>
        </w:tc>
      </w:tr>
      <w:tr w:rsidR="00BF6683" w14:paraId="7BE38427" w14:textId="77777777" w:rsidTr="007B7745">
        <w:trPr>
          <w:gridAfter w:val="2"/>
          <w:wAfter w:w="562" w:type="dxa"/>
          <w:cantSplit/>
          <w:trHeight w:hRule="exact" w:val="240"/>
        </w:trPr>
        <w:tc>
          <w:tcPr>
            <w:tcW w:w="1080" w:type="dxa"/>
            <w:gridSpan w:val="2"/>
          </w:tcPr>
          <w:p w14:paraId="297F84AE" w14:textId="77777777" w:rsidR="00BF6683" w:rsidRDefault="00BF6683" w:rsidP="00DD6278">
            <w:pPr>
              <w:rPr>
                <w:b/>
                <w:sz w:val="18"/>
              </w:rPr>
            </w:pPr>
            <w:bookmarkStart w:id="9" w:name="Titel"/>
            <w:bookmarkEnd w:id="9"/>
            <w:r>
              <w:rPr>
                <w:b/>
                <w:sz w:val="18"/>
              </w:rPr>
              <w:t>E-Mail:</w:t>
            </w:r>
          </w:p>
        </w:tc>
        <w:tc>
          <w:tcPr>
            <w:tcW w:w="4237" w:type="dxa"/>
            <w:gridSpan w:val="3"/>
          </w:tcPr>
          <w:p w14:paraId="1C11DAD5" w14:textId="77777777" w:rsidR="00BF6683" w:rsidRPr="00563D5B" w:rsidRDefault="00BF6683" w:rsidP="00DD6278">
            <w:pPr>
              <w:rPr>
                <w:sz w:val="18"/>
              </w:rPr>
            </w:pPr>
            <w:bookmarkStart w:id="10" w:name="Email"/>
            <w:bookmarkEnd w:id="10"/>
            <w:r w:rsidRPr="00563D5B">
              <w:rPr>
                <w:sz w:val="18"/>
              </w:rPr>
              <w:t>Annelies.Degraeve@riziv-inami.fgov.be</w:t>
            </w:r>
          </w:p>
        </w:tc>
        <w:tc>
          <w:tcPr>
            <w:tcW w:w="4253" w:type="dxa"/>
            <w:gridSpan w:val="3"/>
          </w:tcPr>
          <w:p w14:paraId="7404EC20" w14:textId="77777777" w:rsidR="00BF6683" w:rsidRDefault="00BF6683" w:rsidP="00DD6278">
            <w:pPr>
              <w:tabs>
                <w:tab w:val="left" w:pos="5670"/>
              </w:tabs>
              <w:rPr>
                <w:sz w:val="18"/>
              </w:rPr>
            </w:pPr>
          </w:p>
        </w:tc>
      </w:tr>
      <w:tr w:rsidR="00BF6683" w14:paraId="45525024" w14:textId="77777777" w:rsidTr="007B7745">
        <w:trPr>
          <w:gridAfter w:val="2"/>
          <w:wAfter w:w="562" w:type="dxa"/>
          <w:cantSplit/>
          <w:trHeight w:hRule="exact" w:val="240"/>
        </w:trPr>
        <w:tc>
          <w:tcPr>
            <w:tcW w:w="1738" w:type="dxa"/>
            <w:gridSpan w:val="4"/>
          </w:tcPr>
          <w:p w14:paraId="6251C82C" w14:textId="77777777" w:rsidR="00BF6683" w:rsidRDefault="00BF6683" w:rsidP="00DD6278">
            <w:pPr>
              <w:tabs>
                <w:tab w:val="left" w:pos="5670"/>
              </w:tabs>
              <w:rPr>
                <w:b/>
                <w:sz w:val="18"/>
              </w:rPr>
            </w:pPr>
            <w:r w:rsidRPr="007B7745">
              <w:rPr>
                <w:b/>
                <w:sz w:val="18"/>
              </w:rPr>
              <w:t>Onze Referte:</w:t>
            </w:r>
            <w:r>
              <w:rPr>
                <w:b/>
                <w:sz w:val="18"/>
              </w:rPr>
              <w:t xml:space="preserve"> OOmz</w:t>
            </w:r>
          </w:p>
        </w:tc>
        <w:tc>
          <w:tcPr>
            <w:tcW w:w="3579" w:type="dxa"/>
          </w:tcPr>
          <w:p w14:paraId="7679317F" w14:textId="0579F8A3" w:rsidR="00BF6683" w:rsidRPr="00563D5B" w:rsidRDefault="007B7745" w:rsidP="00DD6278">
            <w:pPr>
              <w:tabs>
                <w:tab w:val="left" w:pos="5670"/>
              </w:tabs>
              <w:rPr>
                <w:sz w:val="18"/>
              </w:rPr>
            </w:pPr>
            <w:bookmarkStart w:id="11" w:name="Onze_ref"/>
            <w:bookmarkEnd w:id="11"/>
            <w:r w:rsidRPr="00563D5B">
              <w:rPr>
                <w:sz w:val="18"/>
              </w:rPr>
              <w:t>Omz-zh-2022/06</w:t>
            </w:r>
            <w:r w:rsidR="00563D5B" w:rsidRPr="00563D5B">
              <w:rPr>
                <w:sz w:val="18"/>
              </w:rPr>
              <w:t>add</w:t>
            </w:r>
            <w:r w:rsidRPr="00563D5B">
              <w:rPr>
                <w:sz w:val="18"/>
              </w:rPr>
              <w:t>-psy-2022/03</w:t>
            </w:r>
            <w:r w:rsidR="00563D5B" w:rsidRPr="00563D5B">
              <w:rPr>
                <w:sz w:val="18"/>
              </w:rPr>
              <w:t>add</w:t>
            </w:r>
          </w:p>
        </w:tc>
        <w:tc>
          <w:tcPr>
            <w:tcW w:w="4253" w:type="dxa"/>
            <w:gridSpan w:val="3"/>
          </w:tcPr>
          <w:p w14:paraId="226CDC76" w14:textId="6E8D44A8" w:rsidR="00BF6683" w:rsidRDefault="00BF6683" w:rsidP="00DD6278">
            <w:pPr>
              <w:pStyle w:val="Heading2"/>
            </w:pPr>
            <w:bookmarkStart w:id="12" w:name="B"/>
            <w:bookmarkEnd w:id="12"/>
            <w:r>
              <w:t>Brusse</w:t>
            </w:r>
            <w:r w:rsidRPr="00737576">
              <w:t xml:space="preserve">l, </w:t>
            </w:r>
            <w:r w:rsidR="00737576">
              <w:t>2</w:t>
            </w:r>
            <w:r w:rsidR="008947ED">
              <w:t>4</w:t>
            </w:r>
            <w:r>
              <w:t>/05/2022</w:t>
            </w:r>
          </w:p>
        </w:tc>
      </w:tr>
    </w:tbl>
    <w:p w14:paraId="01D9548A" w14:textId="77777777" w:rsidR="00BF6683" w:rsidRDefault="00BF6683" w:rsidP="00BF6683">
      <w:pPr>
        <w:tabs>
          <w:tab w:val="left" w:pos="5670"/>
        </w:tabs>
      </w:pPr>
    </w:p>
    <w:p w14:paraId="098CF559" w14:textId="77777777" w:rsidR="00BF6683" w:rsidRDefault="00BF6683" w:rsidP="00BF6683">
      <w:pPr>
        <w:tabs>
          <w:tab w:val="left" w:pos="5670"/>
        </w:tabs>
      </w:pPr>
    </w:p>
    <w:p w14:paraId="7FAD082F" w14:textId="118C5A27" w:rsidR="00BF6683" w:rsidRPr="00C36A55" w:rsidRDefault="00BF6683" w:rsidP="00BF6683">
      <w:pPr>
        <w:tabs>
          <w:tab w:val="left" w:pos="5670"/>
        </w:tabs>
        <w:jc w:val="both"/>
        <w:rPr>
          <w:sz w:val="20"/>
          <w:szCs w:val="20"/>
          <w:lang w:val="nl-NL"/>
        </w:rPr>
      </w:pPr>
      <w:bookmarkStart w:id="13" w:name="OLE_LINK1"/>
      <w:bookmarkStart w:id="14" w:name="OLE_LINK2"/>
      <w:bookmarkStart w:id="15" w:name="OLE_LINK5"/>
      <w:bookmarkStart w:id="16" w:name="OLE_LINK6"/>
      <w:r w:rsidRPr="00C36A55">
        <w:rPr>
          <w:rFonts w:cs="Arial"/>
          <w:b/>
          <w:sz w:val="20"/>
          <w:szCs w:val="20"/>
          <w:lang w:val="nl-NL"/>
        </w:rPr>
        <w:t>Lezing identiteitsgegevens in ziekenhuismilieu – e</w:t>
      </w:r>
      <w:r>
        <w:rPr>
          <w:rFonts w:cs="Arial"/>
          <w:b/>
          <w:sz w:val="20"/>
          <w:szCs w:val="20"/>
          <w:lang w:val="nl-NL"/>
        </w:rPr>
        <w:t>lektronisch facturatiebestand</w:t>
      </w:r>
      <w:r w:rsidR="00563D5B">
        <w:rPr>
          <w:b/>
          <w:sz w:val="20"/>
          <w:szCs w:val="20"/>
          <w:lang w:val="nl-NL"/>
        </w:rPr>
        <w:t xml:space="preserve"> : addendum.</w:t>
      </w:r>
    </w:p>
    <w:p w14:paraId="2C1FF465" w14:textId="77777777" w:rsidR="00BF6683" w:rsidRPr="00C36A55" w:rsidRDefault="00BF6683" w:rsidP="00BF6683">
      <w:pPr>
        <w:tabs>
          <w:tab w:val="left" w:pos="5670"/>
        </w:tabs>
        <w:jc w:val="both"/>
        <w:rPr>
          <w:sz w:val="20"/>
          <w:szCs w:val="20"/>
          <w:lang w:val="nl-NL"/>
        </w:rPr>
      </w:pPr>
    </w:p>
    <w:p w14:paraId="7EA36525" w14:textId="77777777" w:rsidR="00BF6683" w:rsidRPr="00C36A55" w:rsidRDefault="00BF6683" w:rsidP="00BF6683">
      <w:pPr>
        <w:tabs>
          <w:tab w:val="left" w:pos="5670"/>
        </w:tabs>
        <w:jc w:val="both"/>
        <w:rPr>
          <w:sz w:val="20"/>
          <w:szCs w:val="20"/>
          <w:lang w:val="nl-NL"/>
        </w:rPr>
      </w:pPr>
    </w:p>
    <w:p w14:paraId="2A6658FC" w14:textId="17256CD4" w:rsidR="00BF6683" w:rsidRPr="00563D5B" w:rsidRDefault="00BF6683" w:rsidP="00563D5B">
      <w:pPr>
        <w:tabs>
          <w:tab w:val="left" w:pos="5670"/>
        </w:tabs>
        <w:jc w:val="both"/>
        <w:rPr>
          <w:sz w:val="20"/>
          <w:szCs w:val="20"/>
          <w:lang w:val="nl-NL"/>
        </w:rPr>
      </w:pPr>
      <w:r w:rsidRPr="00D71761">
        <w:rPr>
          <w:sz w:val="20"/>
          <w:szCs w:val="20"/>
          <w:lang w:val="nl-NL"/>
        </w:rPr>
        <w:t>Tijdens deze monitoringfase zullen de gegevens van de lezing van de identiteitsgegevens van de patiën</w:t>
      </w:r>
      <w:r>
        <w:rPr>
          <w:sz w:val="20"/>
          <w:szCs w:val="20"/>
          <w:lang w:val="nl-NL"/>
        </w:rPr>
        <w:t>t op facultatieve wijze geregistreerd worden in het elektronisch facturatiebestand</w:t>
      </w:r>
      <w:r w:rsidRPr="00C36A55">
        <w:rPr>
          <w:sz w:val="20"/>
          <w:szCs w:val="20"/>
          <w:lang w:val="nl-NL"/>
        </w:rPr>
        <w:t xml:space="preserve">. </w:t>
      </w:r>
      <w:r w:rsidRPr="00BF6683">
        <w:rPr>
          <w:sz w:val="20"/>
          <w:szCs w:val="20"/>
          <w:lang w:val="nl-NL"/>
        </w:rPr>
        <w:t xml:space="preserve">De VI’s </w:t>
      </w:r>
      <w:r w:rsidRPr="00563D5B">
        <w:rPr>
          <w:sz w:val="20"/>
          <w:szCs w:val="20"/>
          <w:lang w:val="nl-NL"/>
        </w:rPr>
        <w:t>zullen controles uitvoeren op de records 21</w:t>
      </w:r>
      <w:r w:rsidR="00563D5B" w:rsidRPr="00563D5B">
        <w:rPr>
          <w:sz w:val="20"/>
          <w:szCs w:val="20"/>
          <w:lang w:val="nl-NL"/>
        </w:rPr>
        <w:t xml:space="preserve"> (cf. omzendbrief zh 2022/06-psy 2022/03).</w:t>
      </w:r>
    </w:p>
    <w:p w14:paraId="785E9766" w14:textId="77777777" w:rsidR="00BF6683" w:rsidRPr="00563D5B" w:rsidRDefault="00BF6683" w:rsidP="00BF6683">
      <w:pPr>
        <w:tabs>
          <w:tab w:val="left" w:pos="5670"/>
        </w:tabs>
        <w:jc w:val="both"/>
        <w:rPr>
          <w:sz w:val="20"/>
          <w:szCs w:val="20"/>
          <w:lang w:val="nl-NL"/>
        </w:rPr>
      </w:pPr>
    </w:p>
    <w:p w14:paraId="341353AE" w14:textId="77777777" w:rsidR="00BF6683" w:rsidRPr="00563D5B" w:rsidRDefault="00BF6683" w:rsidP="00BF6683">
      <w:pPr>
        <w:tabs>
          <w:tab w:val="left" w:pos="5670"/>
        </w:tabs>
        <w:jc w:val="both"/>
        <w:rPr>
          <w:sz w:val="20"/>
          <w:szCs w:val="20"/>
          <w:lang w:val="nl-NL"/>
        </w:rPr>
      </w:pPr>
      <w:r w:rsidRPr="00563D5B">
        <w:rPr>
          <w:sz w:val="20"/>
          <w:szCs w:val="20"/>
          <w:lang w:val="nl-NL"/>
        </w:rPr>
        <w:t xml:space="preserve">Om te voorkomen dat voor ziekenhuizen die nog niet deelnemen aan de monitoringfase het volume van het afrekenbestand te groot wordt, zal worden voorzien dat de ziekenhuizen in zone 10 van recordtype 10 van het facturatiebestand kunnen aangeven of zij al dan niet deelnemen aan de monitoringfase. De waarde "0" (standaardwaarde) betekent dat het ziekenhuis niet deelneemt, de waarde 9 geeft aan dat het ziekenhuis wel deelneemt. </w:t>
      </w:r>
    </w:p>
    <w:p w14:paraId="548C001E" w14:textId="6C2DD3CC" w:rsidR="00BF6683" w:rsidRPr="00563D5B" w:rsidRDefault="00BF6683" w:rsidP="00BF6683">
      <w:pPr>
        <w:tabs>
          <w:tab w:val="left" w:pos="5670"/>
        </w:tabs>
        <w:jc w:val="both"/>
        <w:rPr>
          <w:sz w:val="20"/>
          <w:szCs w:val="20"/>
          <w:lang w:val="nl-NL"/>
        </w:rPr>
      </w:pPr>
      <w:r w:rsidRPr="00A87995">
        <w:rPr>
          <w:sz w:val="20"/>
          <w:szCs w:val="20"/>
          <w:lang w:val="nl-NL"/>
        </w:rPr>
        <w:t xml:space="preserve">De VI's zullen de controles dus alleen toepassen op facturatiebestanden met waarde van 9. </w:t>
      </w:r>
      <w:r w:rsidR="00CB522A" w:rsidRPr="00A87995">
        <w:rPr>
          <w:sz w:val="20"/>
          <w:szCs w:val="20"/>
          <w:lang w:val="nl-NL"/>
        </w:rPr>
        <w:t xml:space="preserve">Voor bestanden met waarde 0 </w:t>
      </w:r>
      <w:r w:rsidR="00A87995" w:rsidRPr="00A87995">
        <w:rPr>
          <w:sz w:val="20"/>
          <w:szCs w:val="20"/>
          <w:lang w:val="nl-NL"/>
        </w:rPr>
        <w:t xml:space="preserve">die </w:t>
      </w:r>
      <w:r w:rsidR="00737576" w:rsidRPr="00A87995">
        <w:rPr>
          <w:sz w:val="20"/>
          <w:szCs w:val="20"/>
          <w:lang w:val="nl-NL"/>
        </w:rPr>
        <w:t xml:space="preserve">geen records 21 </w:t>
      </w:r>
      <w:r w:rsidR="00A87995" w:rsidRPr="00A87995">
        <w:rPr>
          <w:sz w:val="20"/>
          <w:szCs w:val="20"/>
          <w:lang w:val="nl-NL"/>
        </w:rPr>
        <w:t xml:space="preserve">bevatten, </w:t>
      </w:r>
      <w:r w:rsidR="00CB522A" w:rsidRPr="00A87995">
        <w:rPr>
          <w:sz w:val="20"/>
          <w:szCs w:val="20"/>
          <w:lang w:val="nl-NL"/>
        </w:rPr>
        <w:t>zullen geen E-fouten gegenereerd worden</w:t>
      </w:r>
      <w:r w:rsidR="00737576" w:rsidRPr="00A87995">
        <w:rPr>
          <w:sz w:val="20"/>
          <w:szCs w:val="20"/>
          <w:lang w:val="nl-NL"/>
        </w:rPr>
        <w:t>.</w:t>
      </w:r>
    </w:p>
    <w:p w14:paraId="19ED5D16" w14:textId="77777777" w:rsidR="00BF6683" w:rsidRPr="00563D5B" w:rsidRDefault="00BF6683" w:rsidP="00BF6683">
      <w:pPr>
        <w:tabs>
          <w:tab w:val="left" w:pos="5670"/>
        </w:tabs>
        <w:jc w:val="both"/>
        <w:rPr>
          <w:sz w:val="20"/>
          <w:szCs w:val="20"/>
          <w:lang w:val="nl-NL"/>
        </w:rPr>
      </w:pPr>
    </w:p>
    <w:p w14:paraId="4218D4D5" w14:textId="26A6DAB2" w:rsidR="00BF6683" w:rsidRPr="00563D5B" w:rsidRDefault="00BF6683" w:rsidP="00BF6683">
      <w:pPr>
        <w:tabs>
          <w:tab w:val="left" w:pos="5670"/>
        </w:tabs>
        <w:jc w:val="both"/>
        <w:rPr>
          <w:sz w:val="20"/>
          <w:szCs w:val="20"/>
          <w:lang w:val="nl-NL"/>
        </w:rPr>
      </w:pPr>
      <w:r w:rsidRPr="00A87995">
        <w:rPr>
          <w:sz w:val="20"/>
          <w:szCs w:val="20"/>
          <w:lang w:val="nl-NL"/>
        </w:rPr>
        <w:t xml:space="preserve">De VI’s </w:t>
      </w:r>
      <w:r w:rsidR="00B7647F" w:rsidRPr="00A87995">
        <w:rPr>
          <w:sz w:val="20"/>
          <w:szCs w:val="20"/>
          <w:lang w:val="nl-NL"/>
        </w:rPr>
        <w:t xml:space="preserve">(behalve de VI’s 200 en 500) </w:t>
      </w:r>
      <w:r w:rsidRPr="00A87995">
        <w:rPr>
          <w:sz w:val="20"/>
          <w:szCs w:val="20"/>
          <w:lang w:val="nl-NL"/>
        </w:rPr>
        <w:t>kunnen deze procedure voorzien tegen 24 juni 2022</w:t>
      </w:r>
      <w:r w:rsidR="00B7647F" w:rsidRPr="00A87995">
        <w:rPr>
          <w:sz w:val="20"/>
          <w:szCs w:val="20"/>
          <w:lang w:val="nl-NL"/>
        </w:rPr>
        <w:t>.</w:t>
      </w:r>
      <w:r w:rsidR="00662E3B">
        <w:rPr>
          <w:sz w:val="20"/>
          <w:szCs w:val="20"/>
          <w:lang w:val="nl-NL"/>
        </w:rPr>
        <w:t xml:space="preserve"> </w:t>
      </w:r>
      <w:r w:rsidRPr="00563D5B">
        <w:rPr>
          <w:sz w:val="20"/>
          <w:szCs w:val="20"/>
          <w:lang w:val="nl-NL"/>
        </w:rPr>
        <w:t xml:space="preserve">Facturatiebestanden die door de VI ontvangen worden vóór deze datum, zullen volgens de oude instructies worden verwerkt, d.w.z. dat de waarde 9 in R 10 Z 10 nog niet zal worden aanvaard (blokkerende fout "inhoud zone verschillend van nul") en dat alle controles zullen worden uitgevoerd en dat er, desgevallend, E-fouten zullen gegenereerd worden. </w:t>
      </w:r>
    </w:p>
    <w:p w14:paraId="3370722C" w14:textId="6A209B81" w:rsidR="00BF6683" w:rsidRDefault="00BF6683" w:rsidP="00BF6683">
      <w:pPr>
        <w:tabs>
          <w:tab w:val="left" w:pos="5670"/>
        </w:tabs>
        <w:jc w:val="both"/>
        <w:rPr>
          <w:sz w:val="20"/>
          <w:szCs w:val="20"/>
          <w:lang w:val="nl-NL"/>
        </w:rPr>
      </w:pPr>
      <w:r w:rsidRPr="00563D5B">
        <w:rPr>
          <w:sz w:val="20"/>
          <w:szCs w:val="20"/>
          <w:lang w:val="nl-NL"/>
        </w:rPr>
        <w:t xml:space="preserve">Ziekenhuizen die nog niet deelnemen aan de monitoringfase (en dus nog geen records 21 meegeven) en die hun facturatiebestand van mei vóór 24 juni </w:t>
      </w:r>
      <w:r w:rsidRPr="00B7647F">
        <w:rPr>
          <w:sz w:val="20"/>
          <w:szCs w:val="20"/>
          <w:lang w:val="nl-NL"/>
        </w:rPr>
        <w:t>versturen, zullen</w:t>
      </w:r>
      <w:r w:rsidRPr="00563D5B">
        <w:rPr>
          <w:sz w:val="20"/>
          <w:szCs w:val="20"/>
          <w:lang w:val="nl-NL"/>
        </w:rPr>
        <w:t xml:space="preserve"> een zeer groot aantal E-fouten ontvangen (wat tot een zeer groot afrekenbestand zal leiden). Indien ze dit willen vermijden, wordt hen aangeraden hun facturatiebestanden niet vóór 24 juni 2022 te </w:t>
      </w:r>
      <w:r w:rsidRPr="00B7647F">
        <w:rPr>
          <w:sz w:val="20"/>
          <w:szCs w:val="20"/>
          <w:lang w:val="nl-NL"/>
        </w:rPr>
        <w:t>versturen.</w:t>
      </w:r>
    </w:p>
    <w:p w14:paraId="7FFA9095" w14:textId="74B176E5" w:rsidR="00B7647F" w:rsidRPr="00563D5B" w:rsidRDefault="00B7647F" w:rsidP="00BF6683">
      <w:pPr>
        <w:tabs>
          <w:tab w:val="left" w:pos="5670"/>
        </w:tabs>
        <w:jc w:val="both"/>
        <w:rPr>
          <w:sz w:val="20"/>
          <w:szCs w:val="20"/>
          <w:lang w:val="nl-NL"/>
        </w:rPr>
      </w:pPr>
      <w:r w:rsidRPr="00A87995">
        <w:rPr>
          <w:sz w:val="20"/>
          <w:szCs w:val="20"/>
          <w:lang w:val="nl-NL"/>
        </w:rPr>
        <w:t>VI’s 200 en 500 kunnen deze procedure niet implementeren vóór 1 augustus 2022 (gefactureerd</w:t>
      </w:r>
      <w:r w:rsidR="00A87995" w:rsidRPr="00A87995">
        <w:rPr>
          <w:sz w:val="20"/>
          <w:szCs w:val="20"/>
          <w:lang w:val="nl-NL"/>
        </w:rPr>
        <w:t>e maand</w:t>
      </w:r>
      <w:r w:rsidRPr="00A87995">
        <w:rPr>
          <w:sz w:val="20"/>
          <w:szCs w:val="20"/>
          <w:lang w:val="nl-NL"/>
        </w:rPr>
        <w:t xml:space="preserve"> juli 2022). Ze zullen echter het volume van </w:t>
      </w:r>
      <w:r w:rsidR="00A87995" w:rsidRPr="00A87995">
        <w:rPr>
          <w:sz w:val="20"/>
          <w:szCs w:val="20"/>
          <w:lang w:val="nl-NL"/>
        </w:rPr>
        <w:t xml:space="preserve">de </w:t>
      </w:r>
      <w:r w:rsidRPr="00A87995">
        <w:rPr>
          <w:sz w:val="20"/>
          <w:szCs w:val="20"/>
          <w:lang w:val="nl-NL"/>
        </w:rPr>
        <w:t xml:space="preserve">afrekenbestanden </w:t>
      </w:r>
      <w:r w:rsidR="00A87995" w:rsidRPr="00A87995">
        <w:rPr>
          <w:sz w:val="20"/>
          <w:szCs w:val="20"/>
          <w:lang w:val="nl-NL"/>
        </w:rPr>
        <w:t>in de gaten houden</w:t>
      </w:r>
      <w:r w:rsidRPr="00A87995">
        <w:rPr>
          <w:sz w:val="20"/>
          <w:szCs w:val="20"/>
          <w:lang w:val="nl-NL"/>
        </w:rPr>
        <w:t xml:space="preserve"> en</w:t>
      </w:r>
      <w:r w:rsidR="00A87995" w:rsidRPr="00A87995">
        <w:rPr>
          <w:sz w:val="20"/>
          <w:szCs w:val="20"/>
          <w:lang w:val="nl-NL"/>
        </w:rPr>
        <w:t>, ingeval van problemen</w:t>
      </w:r>
      <w:r w:rsidRPr="00A87995">
        <w:rPr>
          <w:sz w:val="20"/>
          <w:szCs w:val="20"/>
          <w:lang w:val="nl-NL"/>
        </w:rPr>
        <w:t xml:space="preserve">, de controle op </w:t>
      </w:r>
      <w:r w:rsidR="00A87995" w:rsidRPr="00A87995">
        <w:rPr>
          <w:sz w:val="20"/>
          <w:szCs w:val="20"/>
          <w:lang w:val="nl-NL"/>
        </w:rPr>
        <w:t xml:space="preserve">de </w:t>
      </w:r>
      <w:r w:rsidRPr="00A87995">
        <w:rPr>
          <w:sz w:val="20"/>
          <w:szCs w:val="20"/>
          <w:lang w:val="nl-NL"/>
        </w:rPr>
        <w:t>records 21 uitschakelen.</w:t>
      </w:r>
    </w:p>
    <w:p w14:paraId="591C8986" w14:textId="77777777" w:rsidR="00BF6683" w:rsidRPr="002112F3" w:rsidRDefault="00BF6683" w:rsidP="00BF6683">
      <w:pPr>
        <w:tabs>
          <w:tab w:val="left" w:pos="5670"/>
        </w:tabs>
        <w:jc w:val="both"/>
        <w:rPr>
          <w:sz w:val="20"/>
          <w:szCs w:val="20"/>
          <w:lang w:val="nl-NL"/>
        </w:rPr>
      </w:pPr>
    </w:p>
    <w:bookmarkEnd w:id="13"/>
    <w:bookmarkEnd w:id="14"/>
    <w:bookmarkEnd w:id="15"/>
    <w:bookmarkEnd w:id="16"/>
    <w:p w14:paraId="024645B6" w14:textId="77777777" w:rsidR="00737576" w:rsidRDefault="00737576" w:rsidP="00737576">
      <w:pPr>
        <w:pStyle w:val="a"/>
        <w:widowControl w:val="0"/>
        <w:rPr>
          <w:lang w:val="nl-NL" w:eastAsia="nl-NL"/>
        </w:rPr>
      </w:pPr>
    </w:p>
    <w:p w14:paraId="5CED0F16" w14:textId="77777777" w:rsidR="00737576" w:rsidRDefault="00737576" w:rsidP="00737576">
      <w:pPr>
        <w:pStyle w:val="a"/>
        <w:widowControl w:val="0"/>
        <w:ind w:left="4820" w:hanging="4820"/>
        <w:rPr>
          <w:lang w:val="nl-NL" w:eastAsia="nl-NL"/>
        </w:rPr>
      </w:pPr>
    </w:p>
    <w:p w14:paraId="0D68B323" w14:textId="77777777" w:rsidR="00737576" w:rsidRDefault="00737576" w:rsidP="00737576">
      <w:pPr>
        <w:pStyle w:val="a"/>
        <w:widowControl w:val="0"/>
        <w:ind w:left="4820" w:hanging="4820"/>
        <w:rPr>
          <w:lang w:val="nl-NL" w:eastAsia="nl-NL"/>
        </w:rPr>
      </w:pPr>
    </w:p>
    <w:p w14:paraId="04ACFEAA" w14:textId="77777777" w:rsidR="00737576" w:rsidRDefault="00737576" w:rsidP="00737576">
      <w:pPr>
        <w:pStyle w:val="a"/>
        <w:widowControl w:val="0"/>
        <w:ind w:left="4820" w:hanging="4820"/>
        <w:rPr>
          <w:lang w:val="nl-NL" w:eastAsia="nl-NL"/>
        </w:rPr>
      </w:pPr>
    </w:p>
    <w:p w14:paraId="7BB27507" w14:textId="77777777" w:rsidR="00737576" w:rsidRDefault="00737576" w:rsidP="00737576">
      <w:pPr>
        <w:ind w:left="3969" w:firstLine="851"/>
        <w:rPr>
          <w:rFonts w:cs="Arial"/>
          <w:color w:val="000000"/>
          <w:sz w:val="20"/>
          <w:lang w:val="nl-BE"/>
        </w:rPr>
      </w:pPr>
      <w:r>
        <w:rPr>
          <w:rFonts w:cs="Arial"/>
          <w:color w:val="000000"/>
          <w:sz w:val="20"/>
          <w:lang w:val="nl-BE"/>
        </w:rPr>
        <w:t>De leidend ambtenaar,</w:t>
      </w:r>
    </w:p>
    <w:p w14:paraId="0840935E" w14:textId="77777777" w:rsidR="00737576" w:rsidRDefault="00737576" w:rsidP="00737576">
      <w:pPr>
        <w:ind w:left="3969" w:firstLine="851"/>
        <w:rPr>
          <w:rFonts w:cs="Arial"/>
          <w:color w:val="000000"/>
          <w:sz w:val="20"/>
          <w:lang w:val="nl-BE"/>
        </w:rPr>
      </w:pPr>
    </w:p>
    <w:p w14:paraId="30624083" w14:textId="77777777" w:rsidR="00737576" w:rsidRDefault="00737576" w:rsidP="00737576">
      <w:pPr>
        <w:ind w:firstLine="851"/>
        <w:rPr>
          <w:rFonts w:cs="Arial"/>
          <w:color w:val="000000"/>
          <w:sz w:val="20"/>
          <w:lang w:val="nl-BE"/>
        </w:rPr>
      </w:pPr>
    </w:p>
    <w:p w14:paraId="4451A061" w14:textId="77777777" w:rsidR="00737576" w:rsidRDefault="00737576" w:rsidP="00737576">
      <w:pPr>
        <w:ind w:left="3969" w:firstLine="851"/>
        <w:rPr>
          <w:rFonts w:cs="Arial"/>
          <w:color w:val="000000"/>
          <w:sz w:val="20"/>
          <w:lang w:val="nl-BE"/>
        </w:rPr>
      </w:pPr>
    </w:p>
    <w:p w14:paraId="0A828B53" w14:textId="77777777" w:rsidR="00737576" w:rsidRDefault="00737576" w:rsidP="00737576">
      <w:pPr>
        <w:ind w:left="3969" w:firstLine="851"/>
        <w:jc w:val="right"/>
        <w:rPr>
          <w:rFonts w:cs="Arial"/>
          <w:color w:val="000000"/>
          <w:sz w:val="20"/>
          <w:lang w:val="nl-BE"/>
        </w:rPr>
      </w:pPr>
    </w:p>
    <w:p w14:paraId="4D2799B6" w14:textId="77777777" w:rsidR="00737576" w:rsidRDefault="00737576" w:rsidP="00737576">
      <w:pPr>
        <w:ind w:left="3969" w:firstLine="851"/>
        <w:jc w:val="right"/>
        <w:rPr>
          <w:rFonts w:cs="Arial"/>
          <w:color w:val="000000"/>
          <w:sz w:val="20"/>
          <w:lang w:val="nl-BE"/>
        </w:rPr>
      </w:pPr>
      <w:r>
        <w:rPr>
          <w:rFonts w:cs="Arial"/>
          <w:color w:val="000000"/>
          <w:sz w:val="20"/>
          <w:lang w:val="nl-BE"/>
        </w:rPr>
        <w:t>Jelle Coenegrachts</w:t>
      </w:r>
    </w:p>
    <w:p w14:paraId="0340BB8E" w14:textId="77777777" w:rsidR="00737576" w:rsidRDefault="00737576" w:rsidP="00737576">
      <w:pPr>
        <w:ind w:left="3969" w:firstLine="851"/>
        <w:jc w:val="right"/>
        <w:rPr>
          <w:rFonts w:cs="Arial"/>
          <w:color w:val="000000"/>
          <w:sz w:val="20"/>
          <w:lang w:val="nl-BE"/>
        </w:rPr>
      </w:pPr>
      <w:r>
        <w:rPr>
          <w:rFonts w:cs="Arial"/>
          <w:color w:val="000000"/>
          <w:sz w:val="20"/>
          <w:lang w:val="nl-BE"/>
        </w:rPr>
        <w:t>Directeur-generaal a.i.</w:t>
      </w:r>
    </w:p>
    <w:p w14:paraId="7A8E7F87" w14:textId="77777777" w:rsidR="00CD0F35" w:rsidRPr="00BF6683" w:rsidRDefault="00CD0F35">
      <w:pPr>
        <w:rPr>
          <w:lang w:val="nl-NL"/>
        </w:rPr>
      </w:pPr>
    </w:p>
    <w:sectPr w:rsidR="00CD0F35" w:rsidRPr="00BF6683" w:rsidSect="00D71761">
      <w:footerReference w:type="default" r:id="rId6"/>
      <w:endnotePr>
        <w:numFmt w:val="decimal"/>
      </w:endnotePr>
      <w:pgSz w:w="11905" w:h="16837"/>
      <w:pgMar w:top="1134" w:right="1415" w:bottom="1134" w:left="1701" w:header="510" w:footer="800" w:gutter="0"/>
      <w:paperSrc w:first="20" w:other="2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5B7E00" w14:textId="77777777" w:rsidR="00F71C6E" w:rsidRDefault="00CB522A">
      <w:r>
        <w:separator/>
      </w:r>
    </w:p>
  </w:endnote>
  <w:endnote w:type="continuationSeparator" w:id="0">
    <w:p w14:paraId="6B54B0CE" w14:textId="77777777" w:rsidR="00F71C6E" w:rsidRDefault="00CB52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2E88C" w14:textId="77777777" w:rsidR="00447A78" w:rsidRPr="00447A78" w:rsidRDefault="00563D5B" w:rsidP="00447A78">
    <w:pPr>
      <w:spacing w:after="60" w:line="276" w:lineRule="auto"/>
      <w:jc w:val="center"/>
      <w:rPr>
        <w:rFonts w:eastAsia="Calibri" w:cs="Arial"/>
        <w:sz w:val="18"/>
        <w:szCs w:val="18"/>
        <w:lang w:val="nl-NL"/>
      </w:rPr>
    </w:pPr>
    <w:r w:rsidRPr="00447A78">
      <w:rPr>
        <w:rFonts w:eastAsia="Calibri" w:cs="Arial"/>
        <w:sz w:val="18"/>
        <w:szCs w:val="18"/>
        <w:lang w:val="nl-NL"/>
      </w:rPr>
      <w:t>Galileelaan 5 bus 1  -  1210 Brussel   Tél. : 02 524 97 97</w:t>
    </w:r>
  </w:p>
  <w:p w14:paraId="487FF31D" w14:textId="77777777" w:rsidR="00447A78" w:rsidRPr="00447A78" w:rsidRDefault="00A87995" w:rsidP="00447A78">
    <w:pPr>
      <w:spacing w:after="60" w:line="276" w:lineRule="auto"/>
      <w:jc w:val="center"/>
      <w:rPr>
        <w:rFonts w:eastAsia="Calibri" w:cs="Arial"/>
        <w:sz w:val="18"/>
        <w:szCs w:val="18"/>
        <w:lang w:val="nl-NL"/>
      </w:rPr>
    </w:pPr>
    <w:hyperlink r:id="rId1" w:history="1">
      <w:r w:rsidR="00563D5B" w:rsidRPr="00925D59">
        <w:rPr>
          <w:rStyle w:val="Hyperlink"/>
          <w:rFonts w:eastAsia="Calibri" w:cs="Arial"/>
          <w:sz w:val="18"/>
          <w:szCs w:val="18"/>
          <w:lang w:val="nl-NL"/>
        </w:rPr>
        <w:t>www.riziv.be</w:t>
      </w:r>
    </w:hyperlink>
    <w:r w:rsidR="00563D5B" w:rsidRPr="00447A78">
      <w:rPr>
        <w:rFonts w:eastAsia="Calibri" w:cs="Arial"/>
        <w:sz w:val="18"/>
        <w:szCs w:val="18"/>
        <w:lang w:val="nl-NL"/>
      </w:rPr>
      <w:t xml:space="preserve">  -  </w:t>
    </w:r>
    <w:hyperlink r:id="rId2" w:history="1">
      <w:r w:rsidR="00563D5B" w:rsidRPr="00447A78">
        <w:rPr>
          <w:rFonts w:eastAsia="Calibri" w:cs="Arial"/>
          <w:color w:val="0000FF"/>
          <w:sz w:val="18"/>
          <w:szCs w:val="18"/>
          <w:u w:val="single"/>
          <w:lang w:val="nl-NL"/>
        </w:rPr>
        <w:t>https://twitter.com/INAMI_RIZIV</w:t>
      </w:r>
    </w:hyperlink>
  </w:p>
  <w:p w14:paraId="6F9E7879" w14:textId="77777777" w:rsidR="009A2798" w:rsidRPr="00447A78" w:rsidRDefault="00563D5B" w:rsidP="00447A78">
    <w:pPr>
      <w:tabs>
        <w:tab w:val="center" w:pos="4153"/>
        <w:tab w:val="right" w:pos="8505"/>
      </w:tabs>
      <w:jc w:val="center"/>
      <w:rPr>
        <w:rFonts w:cs="Arial"/>
        <w:sz w:val="18"/>
        <w:lang w:val="nl-NL"/>
      </w:rPr>
    </w:pPr>
    <w:r w:rsidRPr="00447A78">
      <w:rPr>
        <w:rFonts w:eastAsia="Calibri" w:cs="Arial"/>
        <w:sz w:val="18"/>
        <w:szCs w:val="18"/>
        <w:lang w:val="nl-NL"/>
      </w:rPr>
      <w:t>Openingsuren van de kantoren : van 9 tot 12 uur en van 13 tot 16 uur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C5A45E" w14:textId="77777777" w:rsidR="00F71C6E" w:rsidRDefault="00CB522A">
      <w:r>
        <w:separator/>
      </w:r>
    </w:p>
  </w:footnote>
  <w:footnote w:type="continuationSeparator" w:id="0">
    <w:p w14:paraId="2667130C" w14:textId="77777777" w:rsidR="00F71C6E" w:rsidRDefault="00CB52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683"/>
    <w:rsid w:val="00563D5B"/>
    <w:rsid w:val="00662E3B"/>
    <w:rsid w:val="00737576"/>
    <w:rsid w:val="007B7745"/>
    <w:rsid w:val="008947ED"/>
    <w:rsid w:val="00A87995"/>
    <w:rsid w:val="00B300C1"/>
    <w:rsid w:val="00B7647F"/>
    <w:rsid w:val="00BF6683"/>
    <w:rsid w:val="00CB522A"/>
    <w:rsid w:val="00CD0F35"/>
    <w:rsid w:val="00DF1129"/>
    <w:rsid w:val="00F71C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8B023"/>
  <w15:chartTrackingRefBased/>
  <w15:docId w15:val="{EA2223CC-4421-4F2B-900C-37AD181B0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6683"/>
    <w:pPr>
      <w:spacing w:after="0" w:line="240" w:lineRule="auto"/>
    </w:pPr>
    <w:rPr>
      <w:rFonts w:ascii="Arial" w:eastAsia="Times New Roman" w:hAnsi="Arial" w:cs="Times New Roman"/>
      <w:sz w:val="24"/>
      <w:szCs w:val="24"/>
      <w:lang w:val="en-US"/>
    </w:rPr>
  </w:style>
  <w:style w:type="paragraph" w:styleId="Heading2">
    <w:name w:val="heading 2"/>
    <w:basedOn w:val="Normal"/>
    <w:next w:val="Normal"/>
    <w:link w:val="Heading2Char"/>
    <w:qFormat/>
    <w:rsid w:val="00BF6683"/>
    <w:pPr>
      <w:keepNext/>
      <w:tabs>
        <w:tab w:val="left" w:pos="5670"/>
      </w:tabs>
      <w:outlineLvl w:val="1"/>
    </w:pPr>
    <w:rPr>
      <w:b/>
      <w:sz w:val="18"/>
      <w:szCs w:val="20"/>
      <w:lang w:val="nl-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F6683"/>
    <w:rPr>
      <w:rFonts w:ascii="Arial" w:eastAsia="Times New Roman" w:hAnsi="Arial" w:cs="Times New Roman"/>
      <w:b/>
      <w:sz w:val="18"/>
      <w:szCs w:val="20"/>
      <w:lang w:val="nl-BE"/>
    </w:rPr>
  </w:style>
  <w:style w:type="paragraph" w:styleId="Header">
    <w:name w:val="header"/>
    <w:basedOn w:val="Normal"/>
    <w:link w:val="HeaderChar"/>
    <w:rsid w:val="00BF6683"/>
    <w:pPr>
      <w:tabs>
        <w:tab w:val="center" w:pos="4153"/>
        <w:tab w:val="right" w:pos="8306"/>
      </w:tabs>
    </w:pPr>
    <w:rPr>
      <w:rFonts w:ascii="Times New Roman" w:hAnsi="Times New Roman"/>
      <w:sz w:val="20"/>
      <w:szCs w:val="20"/>
      <w:lang w:val="nl-BE"/>
    </w:rPr>
  </w:style>
  <w:style w:type="character" w:customStyle="1" w:styleId="HeaderChar">
    <w:name w:val="Header Char"/>
    <w:basedOn w:val="DefaultParagraphFont"/>
    <w:link w:val="Header"/>
    <w:rsid w:val="00BF6683"/>
    <w:rPr>
      <w:rFonts w:ascii="Times New Roman" w:eastAsia="Times New Roman" w:hAnsi="Times New Roman" w:cs="Times New Roman"/>
      <w:sz w:val="20"/>
      <w:szCs w:val="20"/>
      <w:lang w:val="nl-BE"/>
    </w:rPr>
  </w:style>
  <w:style w:type="character" w:styleId="Hyperlink">
    <w:name w:val="Hyperlink"/>
    <w:rsid w:val="00BF6683"/>
    <w:rPr>
      <w:color w:val="0000FF"/>
      <w:u w:val="single"/>
    </w:rPr>
  </w:style>
  <w:style w:type="paragraph" w:styleId="Footer">
    <w:name w:val="footer"/>
    <w:basedOn w:val="Normal"/>
    <w:link w:val="FooterChar"/>
    <w:rsid w:val="00BF6683"/>
    <w:pPr>
      <w:tabs>
        <w:tab w:val="center" w:pos="4320"/>
        <w:tab w:val="right" w:pos="8640"/>
      </w:tabs>
    </w:pPr>
  </w:style>
  <w:style w:type="character" w:customStyle="1" w:styleId="FooterChar">
    <w:name w:val="Footer Char"/>
    <w:basedOn w:val="DefaultParagraphFont"/>
    <w:link w:val="Footer"/>
    <w:rsid w:val="00BF6683"/>
    <w:rPr>
      <w:rFonts w:ascii="Arial" w:eastAsia="Times New Roman" w:hAnsi="Arial" w:cs="Times New Roman"/>
      <w:sz w:val="24"/>
      <w:szCs w:val="24"/>
      <w:lang w:val="en-US"/>
    </w:rPr>
  </w:style>
  <w:style w:type="paragraph" w:customStyle="1" w:styleId="a">
    <w:name w:val="Îáû÷íûé"/>
    <w:rsid w:val="00737576"/>
    <w:pPr>
      <w:spacing w:after="0" w:line="240" w:lineRule="auto"/>
    </w:pPr>
    <w:rPr>
      <w:rFonts w:ascii="Times New Roman" w:eastAsia="Times New Roman" w:hAnsi="Times New Roman" w:cs="Times New Roman"/>
      <w:sz w:val="20"/>
      <w:szCs w:val="20"/>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8742522">
      <w:bodyDiv w:val="1"/>
      <w:marLeft w:val="0"/>
      <w:marRight w:val="0"/>
      <w:marTop w:val="0"/>
      <w:marBottom w:val="0"/>
      <w:divBdr>
        <w:top w:val="none" w:sz="0" w:space="0" w:color="auto"/>
        <w:left w:val="none" w:sz="0" w:space="0" w:color="auto"/>
        <w:bottom w:val="none" w:sz="0" w:space="0" w:color="auto"/>
        <w:right w:val="none" w:sz="0" w:space="0" w:color="auto"/>
      </w:divBdr>
    </w:div>
    <w:div w:id="185468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hyperlink" Target="https://twitter.com/INAMI_RIZIV" TargetMode="External"/><Relationship Id="rId1" Type="http://schemas.openxmlformats.org/officeDocument/2006/relationships/hyperlink" Target="http://www.riziv.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2022-06-01T22:00:00+00:00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Algemeen ziekenhuis</TermName>
          <TermId xmlns="http://schemas.microsoft.com/office/infopath/2007/PartnerControls">2072517b-c14b-4631-aa17-bb49afc2ae96</TermId>
        </TermInfo>
        <TermInfo xmlns="http://schemas.microsoft.com/office/infopath/2007/PartnerControls">
          <TermName xmlns="http://schemas.microsoft.com/office/infopath/2007/PartnerControls">Psychiatrisch ziekenhuis</TermName>
          <TermId xmlns="http://schemas.microsoft.com/office/infopath/2007/PartnerControls">90ea6ad8-44d1-48e1-b03d-1ea723a7f7ad</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Nederlands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62</Value>
      <Value>68</Value>
      <Value>92</Value>
      <Value>12</Value>
    </TaxCatchAll>
    <RIDocSummary xmlns="f15eea43-7fa7-45cf-8dc0-d5244e2cd467">Lezing identiteitsgegevens in ziekenhuismilieu – elektronisch facturatiebestand: addendum</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Omzendbrief</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0703A648-25F8-41A3-BBEE-9D388C55AD20}"/>
</file>

<file path=customXml/itemProps2.xml><?xml version="1.0" encoding="utf-8"?>
<ds:datastoreItem xmlns:ds="http://schemas.openxmlformats.org/officeDocument/2006/customXml" ds:itemID="{175127B6-1EF7-4F7B-8B18-7A17812C01AC}"/>
</file>

<file path=customXml/itemProps3.xml><?xml version="1.0" encoding="utf-8"?>
<ds:datastoreItem xmlns:ds="http://schemas.openxmlformats.org/officeDocument/2006/customXml" ds:itemID="{B36253CE-353B-41EB-89EB-DDD211374E11}"/>
</file>

<file path=docProps/app.xml><?xml version="1.0" encoding="utf-8"?>
<Properties xmlns="http://schemas.openxmlformats.org/officeDocument/2006/extended-properties" xmlns:vt="http://schemas.openxmlformats.org/officeDocument/2006/docPropsVTypes">
  <Template>Normal.dotm</Template>
  <TotalTime>0</TotalTime>
  <Pages>1</Pages>
  <Words>367</Words>
  <Characters>2098</Characters>
  <Application>Microsoft Office Word</Application>
  <DocSecurity>0</DocSecurity>
  <Lines>17</Lines>
  <Paragraphs>4</Paragraphs>
  <ScaleCrop>false</ScaleCrop>
  <Company>RIZIV-INAMI</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ziekenhuizen 2022/06 - Addendum en Omzendbrief aan de psychiatrische ziekenhuizen 2022/03 - Addendum</dc:title>
  <dc:subject/>
  <dc:creator>Anaïs Bertrand (RIZIV-INAMI)</dc:creator>
  <cp:keywords/>
  <dc:description/>
  <cp:lastModifiedBy>Annelies Degraeve (RIZIV-INAMI)</cp:lastModifiedBy>
  <cp:revision>10</cp:revision>
  <dcterms:created xsi:type="dcterms:W3CDTF">2022-05-20T08:53:00Z</dcterms:created>
  <dcterms:modified xsi:type="dcterms:W3CDTF">2022-05-24T12:12:00Z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62;#Algemeen ziekenhuis|2072517b-c14b-4631-aa17-bb49afc2ae96;#68;#Psychiatrisch ziekenhuis|90ea6ad8-44d1-48e1-b03d-1ea723a7f7ad</vt:lpwstr>
  </property>
  <property fmtid="{D5CDD505-2E9C-101B-9397-08002B2CF9AE}" pid="4" name="RITheme">
    <vt:lpwstr/>
  </property>
  <property fmtid="{D5CDD505-2E9C-101B-9397-08002B2CF9AE}" pid="5" name="RILanguage">
    <vt:lpwstr>12;#Nederlands|1daba039-17e6-4993-bb2c-50e1d16ef364</vt:lpwstr>
  </property>
  <property fmtid="{D5CDD505-2E9C-101B-9397-08002B2CF9AE}" pid="6" name="RIDocType">
    <vt:lpwstr>92;#Omzendbrief|9d6b496f-bb23-418e-a963-57bb7fe71634</vt:lpwstr>
  </property>
  <property fmtid="{D5CDD505-2E9C-101B-9397-08002B2CF9AE}" pid="7" name="Publication type for documents">
    <vt:lpwstr/>
  </property>
</Properties>
</file>