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3"/>
        <w:gridCol w:w="3479"/>
        <w:gridCol w:w="3477"/>
        <w:gridCol w:w="3523"/>
      </w:tblGrid>
      <w:tr w:rsidR="00371BE5" w:rsidRPr="00812093" w14:paraId="2AE8B4DB" w14:textId="77777777" w:rsidTr="00893F8B"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BA01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99435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86C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A4BC0" w14:textId="77777777" w:rsidR="00371BE5" w:rsidRPr="00812093" w:rsidRDefault="00371BE5" w:rsidP="009A1EA7">
            <w:pPr>
              <w:widowControl/>
              <w:jc w:val="right"/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</w:pPr>
            <w:r w:rsidRPr="009A1EA7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BIJLAGE </w:t>
            </w:r>
            <w:r w:rsidR="001B51C2" w:rsidRPr="009A1EA7">
              <w:rPr>
                <w:rFonts w:ascii="Arial" w:hAnsi="Arial" w:cs="Arial"/>
                <w:b/>
                <w:snapToGrid/>
                <w:lang w:val="fr-BE"/>
              </w:rPr>
              <w:t>II.</w:t>
            </w:r>
          </w:p>
        </w:tc>
      </w:tr>
      <w:tr w:rsidR="00371BE5" w:rsidRPr="00812093" w14:paraId="358B5810" w14:textId="77777777" w:rsidTr="00893F8B">
        <w:tc>
          <w:tcPr>
            <w:tcW w:w="3523" w:type="dxa"/>
            <w:tcBorders>
              <w:top w:val="single" w:sz="4" w:space="0" w:color="auto"/>
            </w:tcBorders>
          </w:tcPr>
          <w:p w14:paraId="3C6F009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14:paraId="0975675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Wat wordt afgeleverd?</w:t>
            </w: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780A0B9B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Wat wordt aangerekend?</w:t>
            </w:r>
          </w:p>
        </w:tc>
        <w:tc>
          <w:tcPr>
            <w:tcW w:w="3523" w:type="dxa"/>
            <w:tcBorders>
              <w:top w:val="single" w:sz="4" w:space="0" w:color="auto"/>
            </w:tcBorders>
          </w:tcPr>
          <w:p w14:paraId="346C3072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Wat wordt aangeduid?</w:t>
            </w:r>
          </w:p>
        </w:tc>
      </w:tr>
      <w:tr w:rsidR="00371BE5" w:rsidRPr="00812093" w14:paraId="708EAEE8" w14:textId="77777777" w:rsidTr="00893F8B">
        <w:tc>
          <w:tcPr>
            <w:tcW w:w="3523" w:type="dxa"/>
          </w:tcPr>
          <w:p w14:paraId="3DBE1EB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stofnaam ( VOS )</w:t>
            </w:r>
          </w:p>
          <w:p w14:paraId="41AC9E6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Rekening houden met lijst FAGG</w:t>
            </w:r>
          </w:p>
          <w:p w14:paraId="1645CC6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“ no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vos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en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 “ no switch”</w:t>
            </w:r>
          </w:p>
        </w:tc>
        <w:tc>
          <w:tcPr>
            <w:tcW w:w="3479" w:type="dxa"/>
          </w:tcPr>
          <w:p w14:paraId="0EBF765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Een geneesmiddel uit de groep </w:t>
            </w:r>
          </w:p>
          <w:p w14:paraId="622BC92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van de goedkoopste geneesmiddelen</w:t>
            </w:r>
          </w:p>
          <w:p w14:paraId="44D116C4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Als het betrokken geneesmiddel zowel in hoofdstuk I als in hoofdstuk II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vergoedbaar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is, zal de apotheker het geneesmiddel uit hoofdstuk I afleveren</w:t>
            </w:r>
          </w:p>
        </w:tc>
        <w:tc>
          <w:tcPr>
            <w:tcW w:w="3477" w:type="dxa"/>
          </w:tcPr>
          <w:p w14:paraId="2463341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0CD357B7" w14:textId="5FA98549" w:rsidR="00371BE5" w:rsidRPr="00F50CC8" w:rsidRDefault="00371BE5" w:rsidP="00371BE5">
            <w:pPr>
              <w:widowControl/>
              <w:rPr>
                <w:rFonts w:ascii="Arial" w:eastAsia="Calibri" w:hAnsi="Arial" w:cs="Arial"/>
                <w:strike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22D8C1C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VOS</w:t>
            </w:r>
          </w:p>
        </w:tc>
      </w:tr>
      <w:tr w:rsidR="00371BE5" w:rsidRPr="00812093" w14:paraId="2A78D6AC" w14:textId="77777777" w:rsidTr="00893F8B">
        <w:tc>
          <w:tcPr>
            <w:tcW w:w="3523" w:type="dxa"/>
          </w:tcPr>
          <w:p w14:paraId="2CD8DC4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stofnaam ( VOS )</w:t>
            </w:r>
          </w:p>
          <w:p w14:paraId="1687CCD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Rekening houden met lijst FAGG</w:t>
            </w:r>
          </w:p>
          <w:p w14:paraId="72CA124B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“ no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vos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en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 “ no switch”</w:t>
            </w:r>
          </w:p>
        </w:tc>
        <w:tc>
          <w:tcPr>
            <w:tcW w:w="3479" w:type="dxa"/>
          </w:tcPr>
          <w:p w14:paraId="4D2CBE4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Een geneesmiddel uit de groep </w:t>
            </w:r>
          </w:p>
          <w:p w14:paraId="488DA84D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van de goedkoopste geneesmiddelen</w:t>
            </w:r>
          </w:p>
          <w:p w14:paraId="7D7E766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Als het betrokken geneesmiddel zowel in hoofdstuk I als in hoofdstuk II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vergoedbaar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is, zal de apotheker het geneesmiddel uit hoofdstuk I afleveren</w:t>
            </w:r>
          </w:p>
          <w:p w14:paraId="779029F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Indien door </w:t>
            </w: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 xml:space="preserve">overmacht </w:t>
            </w: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geen goedkoopst geneesmiddel beschikbaar is, levert de apotheker een ander beschikbaar zo goedkoop mogelijk en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terugbetaalbaar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geneesmiddel buiten de cluster van de goedkoopste geneesmiddelen af Apotheker documenteert overmacht </w:t>
            </w:r>
          </w:p>
        </w:tc>
        <w:tc>
          <w:tcPr>
            <w:tcW w:w="3477" w:type="dxa"/>
          </w:tcPr>
          <w:p w14:paraId="70A815D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7B5AE332" w14:textId="3D655051" w:rsidR="00371BE5" w:rsidRPr="00F50CC8" w:rsidRDefault="00371BE5" w:rsidP="00371BE5">
            <w:pPr>
              <w:widowControl/>
              <w:rPr>
                <w:rFonts w:ascii="Arial" w:eastAsia="Calibri" w:hAnsi="Arial" w:cs="Arial"/>
                <w:strike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68CAEC5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VOS overmacht</w:t>
            </w:r>
          </w:p>
          <w:p w14:paraId="4BDAF86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</w:tr>
      <w:tr w:rsidR="00371BE5" w:rsidRPr="00812093" w14:paraId="23E859BA" w14:textId="77777777" w:rsidTr="00893F8B">
        <w:tc>
          <w:tcPr>
            <w:tcW w:w="3523" w:type="dxa"/>
          </w:tcPr>
          <w:p w14:paraId="78D047FE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merknaam antibioticum/antimycoticum</w:t>
            </w:r>
          </w:p>
        </w:tc>
        <w:tc>
          <w:tcPr>
            <w:tcW w:w="3479" w:type="dxa"/>
          </w:tcPr>
          <w:p w14:paraId="6966CE5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Substitutie door de apotheker naar een geneesmiddel uit de groep van de goedkoopste geneesmiddelen</w:t>
            </w:r>
          </w:p>
        </w:tc>
        <w:tc>
          <w:tcPr>
            <w:tcW w:w="3477" w:type="dxa"/>
          </w:tcPr>
          <w:p w14:paraId="28079FA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47838EC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1D0A018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bookmarkStart w:id="0" w:name="OLE_LINK1"/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substitutie</w:t>
            </w:r>
            <w:bookmarkEnd w:id="0"/>
          </w:p>
        </w:tc>
      </w:tr>
      <w:tr w:rsidR="00371BE5" w:rsidRPr="00812093" w14:paraId="747E45DF" w14:textId="77777777" w:rsidTr="00893F8B">
        <w:tc>
          <w:tcPr>
            <w:tcW w:w="3523" w:type="dxa"/>
          </w:tcPr>
          <w:p w14:paraId="23C7005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merknaam antibioticum/antimycoticum</w:t>
            </w:r>
          </w:p>
          <w:p w14:paraId="24643C22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met therapeutisch bezwaar</w:t>
            </w:r>
          </w:p>
        </w:tc>
        <w:tc>
          <w:tcPr>
            <w:tcW w:w="3479" w:type="dxa"/>
          </w:tcPr>
          <w:p w14:paraId="34639ED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Merknaam wordt afgeleverd</w:t>
            </w:r>
          </w:p>
        </w:tc>
        <w:tc>
          <w:tcPr>
            <w:tcW w:w="3477" w:type="dxa"/>
          </w:tcPr>
          <w:p w14:paraId="6CD2A58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</w:tc>
        <w:tc>
          <w:tcPr>
            <w:tcW w:w="3523" w:type="dxa"/>
          </w:tcPr>
          <w:p w14:paraId="6825280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niet-substitueerbaar</w:t>
            </w:r>
          </w:p>
        </w:tc>
      </w:tr>
      <w:tr w:rsidR="00371BE5" w:rsidRPr="00812093" w14:paraId="5209EBA7" w14:textId="77777777" w:rsidTr="00893F8B">
        <w:tc>
          <w:tcPr>
            <w:tcW w:w="3523" w:type="dxa"/>
          </w:tcPr>
          <w:p w14:paraId="2B4B8355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lastRenderedPageBreak/>
              <w:t>Voorschrift op merknaam antibioticum/antimycoticum</w:t>
            </w:r>
          </w:p>
          <w:p w14:paraId="0AFA2F85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met specificatie(s)</w:t>
            </w:r>
          </w:p>
        </w:tc>
        <w:tc>
          <w:tcPr>
            <w:tcW w:w="3479" w:type="dxa"/>
          </w:tcPr>
          <w:p w14:paraId="3AFDBA6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Geneesmiddel dat beantwoordt aan specificatie(s) uit de groep</w:t>
            </w:r>
          </w:p>
          <w:p w14:paraId="32E537B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van de goedkoopste geneesmiddelen </w:t>
            </w:r>
          </w:p>
          <w:p w14:paraId="1E97651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Indien het niet bestaat, merknaam</w:t>
            </w:r>
          </w:p>
        </w:tc>
        <w:tc>
          <w:tcPr>
            <w:tcW w:w="3477" w:type="dxa"/>
          </w:tcPr>
          <w:p w14:paraId="310CDAC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5531AE1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6DF102EB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niet-substitueerbaar</w:t>
            </w:r>
          </w:p>
        </w:tc>
      </w:tr>
      <w:tr w:rsidR="00371BE5" w:rsidRPr="00812093" w14:paraId="5E2857C4" w14:textId="77777777" w:rsidTr="00893F8B">
        <w:tc>
          <w:tcPr>
            <w:tcW w:w="3523" w:type="dxa"/>
          </w:tcPr>
          <w:p w14:paraId="61A2504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merknaam antibioticum/antimycoticum</w:t>
            </w:r>
          </w:p>
          <w:p w14:paraId="2AEF12EE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met allergie</w:t>
            </w:r>
          </w:p>
        </w:tc>
        <w:tc>
          <w:tcPr>
            <w:tcW w:w="3479" w:type="dxa"/>
          </w:tcPr>
          <w:p w14:paraId="30B60B74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Geneesmiddel dat beantwoordt aan niet allergie uit de groep </w:t>
            </w:r>
          </w:p>
          <w:p w14:paraId="52E2368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van de goedkoopste geneesmiddelen </w:t>
            </w:r>
          </w:p>
          <w:p w14:paraId="4B53E87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Indien het niet bestaat, merknaam</w:t>
            </w:r>
          </w:p>
        </w:tc>
        <w:tc>
          <w:tcPr>
            <w:tcW w:w="3477" w:type="dxa"/>
          </w:tcPr>
          <w:p w14:paraId="6D0AC36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50F6FE8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2E8FCFE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niet-substitueerbaar</w:t>
            </w:r>
          </w:p>
        </w:tc>
      </w:tr>
      <w:tr w:rsidR="00371BE5" w:rsidRPr="00812093" w14:paraId="366D435C" w14:textId="77777777" w:rsidTr="00893F8B">
        <w:tc>
          <w:tcPr>
            <w:tcW w:w="3523" w:type="dxa"/>
          </w:tcPr>
          <w:p w14:paraId="4CBBDB8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stofnaam antibioticum/antimycoticum</w:t>
            </w:r>
          </w:p>
          <w:p w14:paraId="5DE1EEBC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479" w:type="dxa"/>
          </w:tcPr>
          <w:p w14:paraId="3F908594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Een geneesmiddel uit de groep </w:t>
            </w:r>
          </w:p>
          <w:p w14:paraId="26614C1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van de goedkoopste geneesmiddelen</w:t>
            </w:r>
          </w:p>
        </w:tc>
        <w:tc>
          <w:tcPr>
            <w:tcW w:w="3477" w:type="dxa"/>
          </w:tcPr>
          <w:p w14:paraId="7DB0F99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096379D6" w14:textId="606CCB66" w:rsidR="00371BE5" w:rsidRPr="00F50CC8" w:rsidRDefault="00371BE5" w:rsidP="00371BE5">
            <w:pPr>
              <w:widowControl/>
              <w:rPr>
                <w:rFonts w:ascii="Arial" w:eastAsia="Calibri" w:hAnsi="Arial" w:cs="Arial"/>
                <w:strike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4845BCE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VOS</w:t>
            </w:r>
          </w:p>
        </w:tc>
      </w:tr>
      <w:tr w:rsidR="00371BE5" w:rsidRPr="00812093" w14:paraId="298F523D" w14:textId="77777777" w:rsidTr="00893F8B">
        <w:tc>
          <w:tcPr>
            <w:tcW w:w="3523" w:type="dxa"/>
          </w:tcPr>
          <w:p w14:paraId="18BDFEE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merknaam antibioticum/antimycoticum</w:t>
            </w:r>
          </w:p>
        </w:tc>
        <w:tc>
          <w:tcPr>
            <w:tcW w:w="3479" w:type="dxa"/>
          </w:tcPr>
          <w:p w14:paraId="4BE8E5FE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Substitutie door de apotheker naar een geneesmiddel uit de groep  van de goedkoopste geneesmiddelen.</w:t>
            </w:r>
          </w:p>
          <w:p w14:paraId="40CC27B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Indien door overmacht geen goedkoopst geneesmiddel beschikbaar is, levert de apotheker een ander beschikbaar zo goedkoop mogelijk en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terugbetaalbaar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geneesmiddel buiten de cluster van de goedkoopste geneesmiddelen af. Apotheker documenteert </w:t>
            </w: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overmach</w:t>
            </w: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t</w:t>
            </w: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br/>
            </w:r>
          </w:p>
        </w:tc>
        <w:tc>
          <w:tcPr>
            <w:tcW w:w="3477" w:type="dxa"/>
          </w:tcPr>
          <w:p w14:paraId="731BE37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0FF2BD4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  <w:tc>
          <w:tcPr>
            <w:tcW w:w="3523" w:type="dxa"/>
          </w:tcPr>
          <w:p w14:paraId="6E540D4E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antibioticum/antimycoticum overmacht</w:t>
            </w:r>
          </w:p>
        </w:tc>
      </w:tr>
    </w:tbl>
    <w:p w14:paraId="7A52AD06" w14:textId="77777777" w:rsidR="00371BE5" w:rsidRPr="00812093" w:rsidRDefault="00371BE5" w:rsidP="00371BE5">
      <w:pPr>
        <w:widowControl/>
        <w:spacing w:after="200" w:line="276" w:lineRule="auto"/>
        <w:rPr>
          <w:rFonts w:ascii="Calibri" w:eastAsia="Calibri" w:hAnsi="Calibri"/>
          <w:snapToGrid/>
          <w:sz w:val="22"/>
          <w:szCs w:val="22"/>
          <w:lang w:val="nl-BE"/>
        </w:rPr>
      </w:pPr>
      <w:r w:rsidRPr="00812093">
        <w:rPr>
          <w:rFonts w:ascii="Calibri" w:eastAsia="Calibri" w:hAnsi="Calibri"/>
          <w:snapToGrid/>
          <w:sz w:val="22"/>
          <w:szCs w:val="22"/>
          <w:lang w:val="nl-B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1"/>
        <w:gridCol w:w="3475"/>
        <w:gridCol w:w="3474"/>
        <w:gridCol w:w="3522"/>
      </w:tblGrid>
      <w:tr w:rsidR="00371BE5" w:rsidRPr="00812093" w14:paraId="5847AABF" w14:textId="77777777" w:rsidTr="00371BE5">
        <w:tc>
          <w:tcPr>
            <w:tcW w:w="3554" w:type="dxa"/>
          </w:tcPr>
          <w:p w14:paraId="50C4A83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lastRenderedPageBreak/>
              <w:t>Voorschrift op stofnaam ( VOS )</w:t>
            </w:r>
          </w:p>
          <w:p w14:paraId="2376AC6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Rekening houden met lijst FAGG</w:t>
            </w:r>
          </w:p>
          <w:p w14:paraId="1AC01A5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“ no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vos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>en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en-US"/>
              </w:rPr>
              <w:t xml:space="preserve"> “ no switch”</w:t>
            </w:r>
          </w:p>
          <w:p w14:paraId="56BF8DA4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Dringend af te leveren</w:t>
            </w:r>
          </w:p>
          <w:p w14:paraId="0DA9A71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Al dan niet wacht</w:t>
            </w:r>
          </w:p>
        </w:tc>
        <w:tc>
          <w:tcPr>
            <w:tcW w:w="3554" w:type="dxa"/>
          </w:tcPr>
          <w:p w14:paraId="407C0761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Een geneesmiddel uit de groep </w:t>
            </w:r>
          </w:p>
          <w:p w14:paraId="7133EEE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van de goedkoopste geneesmiddelen</w:t>
            </w:r>
          </w:p>
          <w:p w14:paraId="7060E58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Als het betrokken geneesmiddel zowel in hoofdstuk I als in hoofdstuk II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vergoedbaar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is, zal de apotheker het geneesmiddel uit hoofdstuk I afleveren</w:t>
            </w:r>
          </w:p>
          <w:p w14:paraId="5051CB7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Indien door </w:t>
            </w: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overmach</w:t>
            </w: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t geen goedkoopst geneesmiddel beschikbaar is, levert de apotheker een ander beschikbaar zo goedkoop mogelijk en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terugbetaalbaar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geneesmiddel buiten de cluster van de goedkoopste geneesmiddelen af. </w:t>
            </w:r>
          </w:p>
          <w:p w14:paraId="6CF6D42A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Apotheker documenteert overmacht</w:t>
            </w:r>
          </w:p>
        </w:tc>
        <w:tc>
          <w:tcPr>
            <w:tcW w:w="3555" w:type="dxa"/>
          </w:tcPr>
          <w:p w14:paraId="543643D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5F8AF178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Honorarium wacht indien afgeleverd binnen de wacht</w:t>
            </w:r>
          </w:p>
        </w:tc>
        <w:tc>
          <w:tcPr>
            <w:tcW w:w="3555" w:type="dxa"/>
          </w:tcPr>
          <w:p w14:paraId="705E697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VOS overmacht</w:t>
            </w:r>
          </w:p>
          <w:p w14:paraId="710141D6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</w:tr>
      <w:tr w:rsidR="00371BE5" w:rsidRPr="00812093" w14:paraId="352C9C04" w14:textId="77777777" w:rsidTr="00371BE5">
        <w:tc>
          <w:tcPr>
            <w:tcW w:w="3554" w:type="dxa"/>
          </w:tcPr>
          <w:p w14:paraId="506E52E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Voorschrift op merknaam antibioticum/antimycoticum Dringend af te leveren</w:t>
            </w:r>
          </w:p>
          <w:p w14:paraId="336F48E0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Al dan niet wacht</w:t>
            </w:r>
          </w:p>
        </w:tc>
        <w:tc>
          <w:tcPr>
            <w:tcW w:w="3554" w:type="dxa"/>
          </w:tcPr>
          <w:p w14:paraId="4F4B94DD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Substitutie door de apotheker naar een geneesmiddel uit de groep van de goedkoopste geneesmiddelen.</w:t>
            </w:r>
          </w:p>
          <w:p w14:paraId="219AB3CF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Indien door </w:t>
            </w: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overmacht</w:t>
            </w: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geen goedkoopst geneesmiddel beschikbaar is, levert  de apotheker een ander beschikbaar zo goedkoop mogelijk en </w:t>
            </w: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terugbetaalbaar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geneesmiddel buiten de cluster van de goedkoopste geneesmiddelen af. Apotheker documenteert overmacht</w:t>
            </w:r>
          </w:p>
        </w:tc>
        <w:tc>
          <w:tcPr>
            <w:tcW w:w="3555" w:type="dxa"/>
          </w:tcPr>
          <w:p w14:paraId="46F0D7A7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Basis van tegemoetkoming verminderd met het persoonlijk aandeel</w:t>
            </w:r>
          </w:p>
          <w:p w14:paraId="208DF823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r w:rsidRPr="00812093">
              <w:rPr>
                <w:rFonts w:ascii="Arial" w:eastAsia="Calibri" w:hAnsi="Arial" w:cs="Arial"/>
                <w:b/>
                <w:snapToGrid/>
                <w:sz w:val="22"/>
                <w:szCs w:val="22"/>
                <w:lang w:val="nl-BE"/>
              </w:rPr>
              <w:t>Honorarium wacht indien afgeleverd binnen de wacht</w:t>
            </w:r>
          </w:p>
        </w:tc>
        <w:tc>
          <w:tcPr>
            <w:tcW w:w="3555" w:type="dxa"/>
          </w:tcPr>
          <w:p w14:paraId="017521B9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  <w:proofErr w:type="spellStart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>Flag</w:t>
            </w:r>
            <w:proofErr w:type="spellEnd"/>
            <w:r w:rsidRPr="00812093"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  <w:t xml:space="preserve"> antibioticum/antimycoticum overmacht</w:t>
            </w:r>
          </w:p>
          <w:p w14:paraId="059B62DE" w14:textId="77777777" w:rsidR="00371BE5" w:rsidRPr="00812093" w:rsidRDefault="00371BE5" w:rsidP="00371BE5">
            <w:pPr>
              <w:widowControl/>
              <w:rPr>
                <w:rFonts w:ascii="Arial" w:eastAsia="Calibri" w:hAnsi="Arial" w:cs="Arial"/>
                <w:snapToGrid/>
                <w:sz w:val="22"/>
                <w:szCs w:val="22"/>
                <w:lang w:val="nl-BE"/>
              </w:rPr>
            </w:pPr>
          </w:p>
        </w:tc>
      </w:tr>
    </w:tbl>
    <w:p w14:paraId="673BCD94" w14:textId="77777777" w:rsidR="00A90982" w:rsidRPr="00470E70" w:rsidRDefault="00A90982" w:rsidP="00EF2F48">
      <w:pPr>
        <w:widowControl/>
        <w:spacing w:after="200" w:line="276" w:lineRule="auto"/>
        <w:ind w:left="1410" w:hanging="1410"/>
        <w:rPr>
          <w:rFonts w:ascii="Arial" w:hAnsi="Arial" w:cs="Arial"/>
          <w:lang w:val="nl-BE"/>
        </w:rPr>
      </w:pPr>
    </w:p>
    <w:sectPr w:rsidR="00A90982" w:rsidRPr="00470E70" w:rsidSect="002A3BC6">
      <w:headerReference w:type="default" r:id="rId8"/>
      <w:pgSz w:w="16838" w:h="11906" w:orient="landscape" w:code="9"/>
      <w:pgMar w:top="1418" w:right="1418" w:bottom="1418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6369" w14:textId="77777777" w:rsidR="00F51F14" w:rsidRPr="00E26CAC" w:rsidRDefault="00F51F14" w:rsidP="00E2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3BC6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3F8B"/>
    <w:rsid w:val="00897D6D"/>
    <w:rsid w:val="008A170F"/>
    <w:rsid w:val="008B5138"/>
    <w:rsid w:val="008C0FF2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D03B9"/>
    <w:rsid w:val="00DD1BB1"/>
    <w:rsid w:val="00DD2238"/>
    <w:rsid w:val="00DE45E9"/>
    <w:rsid w:val="00DE6E4D"/>
    <w:rsid w:val="00DF728B"/>
    <w:rsid w:val="00E057F5"/>
    <w:rsid w:val="00E06B7D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2071D-28FB-4D2F-B827-89CF6CCC9C1B}"/>
</file>

<file path=customXml/itemProps3.xml><?xml version="1.0" encoding="utf-8"?>
<ds:datastoreItem xmlns:ds="http://schemas.openxmlformats.org/officeDocument/2006/customXml" ds:itemID="{4F9BBE2A-195C-49F7-8399-1DEA883B7C03}"/>
</file>

<file path=customXml/itemProps4.xml><?xml version="1.0" encoding="utf-8"?>
<ds:datastoreItem xmlns:ds="http://schemas.openxmlformats.org/officeDocument/2006/customXml" ds:itemID="{742D4B10-B5C6-490F-A031-5E6DC064A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4151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II : Tabel Flag : VOS – Antibioticum – Antimycoticum</dc:title>
  <dc:creator>Dominique Dethier</dc:creator>
  <cp:lastModifiedBy>Blandine Divry (RIZIV-INAMI)</cp:lastModifiedBy>
  <cp:revision>4</cp:revision>
  <cp:lastPrinted>2013-03-15T06:40:00Z</cp:lastPrinted>
  <dcterms:created xsi:type="dcterms:W3CDTF">2022-06-21T09:03:00Z</dcterms:created>
  <dcterms:modified xsi:type="dcterms:W3CDTF">2022-07-01T12:28:00Z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