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0451" w14:textId="65FBB10E" w:rsidR="00B3579C" w:rsidRPr="00527C0F" w:rsidRDefault="00B3579C" w:rsidP="00B3579C">
      <w:pPr>
        <w:widowControl/>
        <w:autoSpaceDE w:val="0"/>
        <w:autoSpaceDN w:val="0"/>
        <w:adjustRightInd w:val="0"/>
        <w:jc w:val="right"/>
        <w:rPr>
          <w:rFonts w:ascii="Arial" w:eastAsia="Calibri" w:hAnsi="Arial" w:cs="Arial"/>
          <w:strike/>
          <w:snapToGrid/>
          <w:lang w:val="nl-NL"/>
        </w:rPr>
      </w:pPr>
      <w:r w:rsidRPr="00527C0F">
        <w:rPr>
          <w:rFonts w:ascii="Arial" w:eastAsia="SimSun" w:hAnsi="Arial" w:cs="Arial"/>
          <w:snapToGrid/>
          <w:lang w:val="nl-NL" w:eastAsia="zh-CN"/>
        </w:rPr>
        <w:t>BIJLAGE VIII.</w:t>
      </w:r>
    </w:p>
    <w:p w14:paraId="136E5753" w14:textId="77777777" w:rsidR="00B3579C" w:rsidRPr="00527C0F" w:rsidRDefault="00B3579C" w:rsidP="00B3579C">
      <w:pPr>
        <w:widowControl/>
        <w:spacing w:after="160" w:line="600" w:lineRule="auto"/>
        <w:jc w:val="center"/>
        <w:rPr>
          <w:rFonts w:ascii="Calibri" w:eastAsia="Calibri" w:hAnsi="Calibri" w:cs="Arial"/>
          <w:b/>
          <w:bCs/>
          <w:snapToGrid/>
          <w:sz w:val="24"/>
          <w:szCs w:val="24"/>
          <w:lang w:val="nl-BE"/>
        </w:rPr>
      </w:pPr>
      <w:r w:rsidRPr="00527C0F">
        <w:rPr>
          <w:rFonts w:ascii="Calibri" w:eastAsia="Calibri" w:hAnsi="Calibri" w:cs="Arial"/>
          <w:b/>
          <w:bCs/>
          <w:snapToGrid/>
          <w:sz w:val="24"/>
          <w:szCs w:val="24"/>
          <w:lang w:val="nl-BE"/>
        </w:rPr>
        <w:t>Protocol GGG COPD</w:t>
      </w:r>
    </w:p>
    <w:p w14:paraId="0B18B710" w14:textId="77777777" w:rsidR="00B3579C" w:rsidRPr="00527C0F" w:rsidRDefault="00B3579C" w:rsidP="00B3579C">
      <w:pPr>
        <w:widowControl/>
        <w:spacing w:after="160" w:line="259" w:lineRule="auto"/>
        <w:jc w:val="both"/>
        <w:rPr>
          <w:rFonts w:ascii="Calibri" w:eastAsia="Calibri" w:hAnsi="Calibri" w:cs="Arial"/>
          <w:snapToGrid/>
          <w:sz w:val="22"/>
          <w:szCs w:val="22"/>
          <w:lang w:val="nl-BE"/>
        </w:rPr>
      </w:pPr>
      <w:r w:rsidRPr="00527C0F">
        <w:rPr>
          <w:rFonts w:ascii="Calibri" w:eastAsia="Calibri" w:hAnsi="Calibri" w:cs="Arial"/>
          <w:snapToGrid/>
          <w:sz w:val="22"/>
          <w:szCs w:val="22"/>
          <w:lang w:val="nl-BE"/>
        </w:rPr>
        <w:t>“Begeleidingsgesprek voor goed gebruik van geneesmiddelen - COPD”: In dit gesprek wensen we te peilen naar de verwachtingen en ervaringen van patiënten met betrekking tot hun medicatie en aandoening. In functie van de geïdentificeerde noden, wordt er informatie en advies gegeven op maat van de patiënt. Hierdoor kunnen we de zorg beter afstemmen op de individuele behoeften van de patiënt en een ondersteunende omgeving creëren voor effectieve zelfmanagementstrategieën.</w:t>
      </w:r>
    </w:p>
    <w:p w14:paraId="4E33A539" w14:textId="77777777" w:rsidR="00B3579C" w:rsidRPr="00527C0F" w:rsidRDefault="00B3579C" w:rsidP="00B3579C">
      <w:pPr>
        <w:widowControl/>
        <w:spacing w:after="160" w:line="259" w:lineRule="auto"/>
        <w:jc w:val="both"/>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Het GGG COPD is een concrete invulling van Voortgezette Farmaceutische Zorg (KB 2009 </w:t>
      </w:r>
      <w:r w:rsidRPr="00527C0F">
        <w:rPr>
          <w:rFonts w:ascii="Calibri" w:eastAsia="Calibri" w:hAnsi="Calibri" w:cs="Arial" w:hint="eastAsia"/>
          <w:snapToGrid/>
          <w:sz w:val="22"/>
          <w:szCs w:val="22"/>
          <w:lang w:val="nl-BE"/>
        </w:rPr>
        <w:t>–</w:t>
      </w:r>
      <w:r w:rsidRPr="00527C0F">
        <w:rPr>
          <w:rFonts w:ascii="Calibri" w:eastAsia="Calibri" w:hAnsi="Calibri" w:cs="Arial"/>
          <w:snapToGrid/>
          <w:sz w:val="22"/>
          <w:szCs w:val="22"/>
          <w:lang w:val="nl-BE"/>
        </w:rPr>
        <w:t xml:space="preserve"> Bijlage 1 Gids voor goede Farmaceutische Praktijken) en wordt uitgevoerd in overleg met de patiënt.</w:t>
      </w:r>
    </w:p>
    <w:p w14:paraId="2E564F54"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Inclusiecriteria</w:t>
      </w:r>
    </w:p>
    <w:p w14:paraId="402E1844" w14:textId="77777777" w:rsidR="00B3579C" w:rsidRPr="00527C0F" w:rsidRDefault="00B3579C" w:rsidP="00B3579C">
      <w:pPr>
        <w:widowControl/>
        <w:numPr>
          <w:ilvl w:val="0"/>
          <w:numId w:val="85"/>
        </w:numPr>
        <w:spacing w:after="160" w:line="276"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De doelgroep bestaat uit </w:t>
      </w:r>
      <w:r w:rsidRPr="00527C0F">
        <w:rPr>
          <w:rFonts w:ascii="Calibri" w:eastAsia="Calibri" w:hAnsi="Calibri" w:cs="Arial"/>
          <w:b/>
          <w:bCs/>
          <w:snapToGrid/>
          <w:sz w:val="22"/>
          <w:szCs w:val="22"/>
          <w:lang w:val="nl-BE"/>
        </w:rPr>
        <w:t>patiënten met COPD</w:t>
      </w:r>
      <w:r w:rsidRPr="00527C0F">
        <w:rPr>
          <w:rFonts w:ascii="Calibri" w:eastAsia="Calibri" w:hAnsi="Calibri" w:cs="Arial"/>
          <w:snapToGrid/>
          <w:sz w:val="22"/>
          <w:szCs w:val="22"/>
          <w:lang w:val="nl-BE"/>
        </w:rPr>
        <w:t xml:space="preserve"> die nood hebben aan een gepersonaliseerde begeleiding door hun apotheker. De apotheker kijkt prioritair naar personen die therapieontrouw zijn voor hun onderhoudsbehandeling, veel noodmedicatie gebruiken, rokers, personen die veel last hebben van kortademigheid, … of op vraag van de behandelende arts.</w:t>
      </w:r>
    </w:p>
    <w:p w14:paraId="4365BEDF" w14:textId="77777777" w:rsidR="00B3579C" w:rsidRPr="00527C0F" w:rsidRDefault="00B3579C" w:rsidP="00B3579C">
      <w:pPr>
        <w:widowControl/>
        <w:numPr>
          <w:ilvl w:val="0"/>
          <w:numId w:val="84"/>
        </w:numPr>
        <w:spacing w:after="160" w:line="276" w:lineRule="auto"/>
        <w:contextualSpacing/>
        <w:rPr>
          <w:rFonts w:ascii="Calibri" w:eastAsia="Yu Mincho" w:hAnsi="Calibri" w:cs="Arial"/>
          <w:snapToGrid/>
          <w:sz w:val="22"/>
          <w:szCs w:val="22"/>
          <w:lang w:val="nl-BE"/>
        </w:rPr>
      </w:pPr>
      <w:r w:rsidRPr="00527C0F">
        <w:rPr>
          <w:rFonts w:ascii="Calibri" w:eastAsia="Calibri" w:hAnsi="Calibri" w:cs="Arial"/>
          <w:snapToGrid/>
          <w:sz w:val="22"/>
          <w:szCs w:val="22"/>
          <w:lang w:val="nl-BE"/>
        </w:rPr>
        <w:t>Ambulante patiënt (patiënt verblijft niet in een woonzorgcentrum)</w:t>
      </w:r>
    </w:p>
    <w:p w14:paraId="31584682" w14:textId="77777777" w:rsidR="00B3579C" w:rsidRPr="00527C0F" w:rsidRDefault="00B3579C" w:rsidP="00B3579C">
      <w:pPr>
        <w:widowControl/>
        <w:numPr>
          <w:ilvl w:val="0"/>
          <w:numId w:val="84"/>
        </w:numPr>
        <w:spacing w:after="160" w:line="276" w:lineRule="auto"/>
        <w:contextualSpacing/>
        <w:rPr>
          <w:rFonts w:ascii="Calibri" w:eastAsia="Yu Mincho" w:hAnsi="Calibri" w:cs="Arial"/>
          <w:snapToGrid/>
          <w:sz w:val="22"/>
          <w:szCs w:val="22"/>
          <w:lang w:val="nl-BE"/>
        </w:rPr>
      </w:pPr>
      <w:r w:rsidRPr="00527C0F">
        <w:rPr>
          <w:rFonts w:ascii="Calibri" w:eastAsia="Yu Mincho" w:hAnsi="Calibri" w:cs="Arial"/>
          <w:snapToGrid/>
          <w:sz w:val="22"/>
          <w:szCs w:val="22"/>
          <w:lang w:val="nl-BE"/>
        </w:rPr>
        <w:t>Patiënten 50 jaar of ouder</w:t>
      </w:r>
    </w:p>
    <w:p w14:paraId="2295A65F" w14:textId="77777777" w:rsidR="00B3579C" w:rsidRPr="00527C0F" w:rsidRDefault="00B3579C" w:rsidP="00B3579C">
      <w:pPr>
        <w:widowControl/>
        <w:numPr>
          <w:ilvl w:val="0"/>
          <w:numId w:val="84"/>
        </w:numPr>
        <w:spacing w:after="160" w:line="276" w:lineRule="auto"/>
        <w:contextualSpacing/>
        <w:rPr>
          <w:rFonts w:ascii="Calibri" w:eastAsia="Yu Mincho" w:hAnsi="Calibri" w:cs="Arial"/>
          <w:snapToGrid/>
          <w:sz w:val="22"/>
          <w:szCs w:val="22"/>
          <w:lang w:val="nl-BE"/>
        </w:rPr>
      </w:pPr>
      <w:r w:rsidRPr="00527C0F">
        <w:rPr>
          <w:rFonts w:ascii="Calibri" w:eastAsia="Calibri" w:hAnsi="Calibri" w:cs="Arial"/>
          <w:snapToGrid/>
          <w:sz w:val="22"/>
          <w:szCs w:val="22"/>
          <w:lang w:val="nl-BE"/>
        </w:rPr>
        <w:t>Betrokken geneesmiddelen:</w:t>
      </w:r>
    </w:p>
    <w:p w14:paraId="621C4661" w14:textId="77777777" w:rsidR="00B3579C" w:rsidRPr="00527C0F"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Alleen terugbetaalde geneesmiddelen </w:t>
      </w:r>
    </w:p>
    <w:p w14:paraId="71C4D618" w14:textId="77777777" w:rsidR="00B3579C" w:rsidRPr="00527C0F"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527C0F">
        <w:rPr>
          <w:rFonts w:ascii="Calibri" w:eastAsia="Calibri" w:hAnsi="Calibri" w:cs="Arial"/>
          <w:b/>
          <w:bCs/>
          <w:snapToGrid/>
          <w:sz w:val="22"/>
          <w:szCs w:val="22"/>
          <w:lang w:val="nl-BE"/>
        </w:rPr>
        <w:t>Langwerkende</w:t>
      </w:r>
      <w:r w:rsidRPr="00527C0F">
        <w:rPr>
          <w:rFonts w:ascii="Calibri" w:eastAsia="Calibri" w:hAnsi="Calibri" w:cs="Arial"/>
          <w:snapToGrid/>
          <w:sz w:val="22"/>
          <w:szCs w:val="22"/>
          <w:lang w:val="nl-BE"/>
        </w:rPr>
        <w:t xml:space="preserve"> </w:t>
      </w:r>
      <w:proofErr w:type="spellStart"/>
      <w:r w:rsidRPr="00527C0F">
        <w:rPr>
          <w:rFonts w:ascii="Calibri" w:eastAsia="Calibri" w:hAnsi="Calibri" w:cs="Arial"/>
          <w:b/>
          <w:bCs/>
          <w:snapToGrid/>
          <w:sz w:val="22"/>
          <w:szCs w:val="22"/>
          <w:lang w:val="nl-BE"/>
        </w:rPr>
        <w:t>monopreparaten</w:t>
      </w:r>
      <w:proofErr w:type="spellEnd"/>
      <w:r w:rsidRPr="00527C0F">
        <w:rPr>
          <w:rFonts w:ascii="Calibri" w:eastAsia="Calibri" w:hAnsi="Calibri" w:cs="Arial"/>
          <w:snapToGrid/>
          <w:sz w:val="22"/>
          <w:szCs w:val="22"/>
          <w:lang w:val="nl-BE"/>
        </w:rPr>
        <w:t xml:space="preserve"> (LABA of LAMA, ATC-klasse: R03AC12, R03AC13, R03AC18; R03BB04, R03BB05, R03BB06, R03BB07) of </w:t>
      </w:r>
      <w:r w:rsidRPr="00527C0F">
        <w:rPr>
          <w:rFonts w:ascii="Calibri" w:eastAsia="Calibri" w:hAnsi="Calibri" w:cs="Arial"/>
          <w:b/>
          <w:bCs/>
          <w:snapToGrid/>
          <w:sz w:val="22"/>
          <w:szCs w:val="22"/>
          <w:lang w:val="nl-BE"/>
        </w:rPr>
        <w:t>combinatiepreparaten</w:t>
      </w:r>
      <w:r w:rsidRPr="00527C0F">
        <w:rPr>
          <w:rFonts w:ascii="Calibri" w:eastAsia="Calibri" w:hAnsi="Calibri" w:cs="Arial"/>
          <w:snapToGrid/>
          <w:sz w:val="22"/>
          <w:szCs w:val="22"/>
          <w:lang w:val="nl-BE"/>
        </w:rPr>
        <w:t xml:space="preserve"> (LABA_LAMA; LABA_ICS; LABA_LAMA_ICS; ATC-klasse: R03AL03, R03AL04, R03AL05, R03AL06; R03AK06, R03AK07, R03AK08, R03AK10, R03AK11, R03AK12, R03AK14; R03AL08, R03AL09, R03AL11, R03AL12) </w:t>
      </w:r>
    </w:p>
    <w:p w14:paraId="27565546" w14:textId="77777777" w:rsidR="00B3579C" w:rsidRPr="00527C0F"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Al deze geneesmiddelen hebben behandeling van COPD als goedgekeurde indicatie</w:t>
      </w:r>
    </w:p>
    <w:p w14:paraId="36123054" w14:textId="77777777" w:rsidR="00B3579C" w:rsidRPr="00527C0F"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Onder behandeling (minimaal 1 aflevering in de voorbije 12 maanden)</w:t>
      </w:r>
    </w:p>
    <w:p w14:paraId="72D4CE72" w14:textId="77777777" w:rsidR="00B3579C" w:rsidRPr="00527C0F"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proofErr w:type="spellStart"/>
      <w:r w:rsidRPr="00527C0F">
        <w:rPr>
          <w:rFonts w:ascii="Calibri" w:eastAsia="Calibri" w:hAnsi="Calibri" w:cs="Arial"/>
          <w:snapToGrid/>
          <w:sz w:val="22"/>
          <w:szCs w:val="22"/>
          <w:lang w:val="nl-BE"/>
        </w:rPr>
        <w:t>Doseeraërosols</w:t>
      </w:r>
      <w:proofErr w:type="spellEnd"/>
      <w:r w:rsidRPr="00527C0F">
        <w:rPr>
          <w:rFonts w:ascii="Calibri" w:eastAsia="Calibri" w:hAnsi="Calibri" w:cs="Arial"/>
          <w:snapToGrid/>
          <w:sz w:val="22"/>
          <w:szCs w:val="22"/>
          <w:lang w:val="nl-BE"/>
        </w:rPr>
        <w:t xml:space="preserve"> of droge poeder inhalatoren </w:t>
      </w:r>
    </w:p>
    <w:p w14:paraId="6900D3A3" w14:textId="77777777" w:rsidR="00B3579C" w:rsidRPr="00527C0F" w:rsidRDefault="00B3579C" w:rsidP="00B3579C">
      <w:pPr>
        <w:widowControl/>
        <w:spacing w:after="160" w:line="259" w:lineRule="auto"/>
        <w:ind w:left="360"/>
        <w:contextualSpacing/>
        <w:rPr>
          <w:rFonts w:ascii="Calibri" w:eastAsia="Calibri" w:hAnsi="Calibri" w:cs="Arial"/>
          <w:b/>
          <w:bCs/>
          <w:snapToGrid/>
          <w:sz w:val="22"/>
          <w:szCs w:val="22"/>
          <w:lang w:val="nl-BE"/>
        </w:rPr>
      </w:pPr>
    </w:p>
    <w:p w14:paraId="5FC40787"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Opstart GGG COPD</w:t>
      </w:r>
    </w:p>
    <w:p w14:paraId="7E61B4C9" w14:textId="77777777" w:rsidR="00B3579C" w:rsidRPr="00527C0F" w:rsidRDefault="00B3579C" w:rsidP="00B3579C">
      <w:pPr>
        <w:widowControl/>
        <w:spacing w:after="160" w:line="259" w:lineRule="auto"/>
        <w:ind w:left="360"/>
        <w:rPr>
          <w:rFonts w:ascii="Calibri" w:eastAsia="Calibri" w:hAnsi="Calibri" w:cs="Arial"/>
          <w:snapToGrid/>
          <w:sz w:val="22"/>
          <w:szCs w:val="22"/>
          <w:lang w:val="nl-NL"/>
        </w:rPr>
      </w:pPr>
      <w:r w:rsidRPr="00527C0F">
        <w:rPr>
          <w:rFonts w:ascii="Calibri" w:eastAsia="Calibri" w:hAnsi="Calibri" w:cs="Arial"/>
          <w:snapToGrid/>
          <w:sz w:val="22"/>
          <w:szCs w:val="22"/>
          <w:lang w:val="nl-NL"/>
        </w:rPr>
        <w:t>Deze prestatie wordt opgestart:</w:t>
      </w:r>
    </w:p>
    <w:p w14:paraId="05616EB2" w14:textId="77777777" w:rsidR="00B3579C" w:rsidRPr="00527C0F" w:rsidRDefault="00B3579C" w:rsidP="00B3579C">
      <w:pPr>
        <w:widowControl/>
        <w:numPr>
          <w:ilvl w:val="0"/>
          <w:numId w:val="88"/>
        </w:numPr>
        <w:spacing w:after="160" w:line="259" w:lineRule="auto"/>
        <w:contextualSpacing/>
        <w:rPr>
          <w:rFonts w:ascii="Calibri" w:eastAsia="Calibri" w:hAnsi="Calibri" w:cs="Arial"/>
          <w:snapToGrid/>
          <w:sz w:val="22"/>
          <w:szCs w:val="22"/>
          <w:lang w:val="nl-NL"/>
        </w:rPr>
      </w:pPr>
      <w:r w:rsidRPr="00527C0F">
        <w:rPr>
          <w:rFonts w:ascii="Calibri" w:eastAsia="Calibri" w:hAnsi="Calibri" w:cs="Arial"/>
          <w:snapToGrid/>
          <w:sz w:val="22"/>
          <w:szCs w:val="22"/>
          <w:lang w:val="nl-NL"/>
        </w:rPr>
        <w:t xml:space="preserve">hetzij door de apotheker, </w:t>
      </w:r>
    </w:p>
    <w:p w14:paraId="05E056E5" w14:textId="77777777" w:rsidR="00B3579C" w:rsidRPr="00527C0F" w:rsidRDefault="00B3579C" w:rsidP="00B3579C">
      <w:pPr>
        <w:widowControl/>
        <w:numPr>
          <w:ilvl w:val="0"/>
          <w:numId w:val="88"/>
        </w:numPr>
        <w:spacing w:after="160" w:line="259" w:lineRule="auto"/>
        <w:contextualSpacing/>
        <w:rPr>
          <w:rFonts w:ascii="Calibri" w:eastAsia="Calibri" w:hAnsi="Calibri" w:cs="Arial"/>
          <w:snapToGrid/>
          <w:sz w:val="22"/>
          <w:szCs w:val="22"/>
          <w:lang w:val="nl-NL"/>
        </w:rPr>
      </w:pPr>
      <w:r w:rsidRPr="00527C0F">
        <w:rPr>
          <w:rFonts w:ascii="Calibri" w:eastAsia="Calibri" w:hAnsi="Calibri" w:cs="Arial"/>
          <w:snapToGrid/>
          <w:sz w:val="22"/>
          <w:szCs w:val="22"/>
          <w:lang w:val="nl-NL"/>
        </w:rPr>
        <w:t>hetzij op voorschrift van de arts,</w:t>
      </w:r>
    </w:p>
    <w:p w14:paraId="0A723376" w14:textId="77777777" w:rsidR="00B3579C" w:rsidRPr="00527C0F" w:rsidRDefault="00B3579C" w:rsidP="00B3579C">
      <w:pPr>
        <w:widowControl/>
        <w:numPr>
          <w:ilvl w:val="0"/>
          <w:numId w:val="88"/>
        </w:numPr>
        <w:spacing w:after="160" w:line="259" w:lineRule="auto"/>
        <w:contextualSpacing/>
        <w:rPr>
          <w:rFonts w:ascii="Calibri" w:eastAsia="Calibri" w:hAnsi="Calibri" w:cs="Arial"/>
          <w:snapToGrid/>
          <w:sz w:val="22"/>
          <w:szCs w:val="22"/>
          <w:lang w:val="nl-NL"/>
        </w:rPr>
      </w:pPr>
      <w:r w:rsidRPr="00527C0F">
        <w:rPr>
          <w:rFonts w:ascii="Calibri" w:eastAsia="Calibri" w:hAnsi="Calibri" w:cs="Arial"/>
          <w:snapToGrid/>
          <w:sz w:val="22"/>
          <w:szCs w:val="22"/>
          <w:lang w:val="nl-NL"/>
        </w:rPr>
        <w:t>hetzij op vraag van de patiënt</w:t>
      </w:r>
    </w:p>
    <w:p w14:paraId="5A2CE60B" w14:textId="77777777" w:rsidR="00B3579C" w:rsidRPr="00527C0F" w:rsidRDefault="00B3579C" w:rsidP="00B3579C">
      <w:pPr>
        <w:widowControl/>
        <w:spacing w:after="160" w:line="259" w:lineRule="auto"/>
        <w:ind w:left="360"/>
        <w:rPr>
          <w:rFonts w:ascii="Calibri" w:eastAsia="Calibri" w:hAnsi="Calibri" w:cs="Arial"/>
          <w:snapToGrid/>
          <w:sz w:val="22"/>
          <w:szCs w:val="22"/>
          <w:lang w:val="nl-NL"/>
        </w:rPr>
      </w:pPr>
      <w:r w:rsidRPr="00527C0F">
        <w:rPr>
          <w:rFonts w:ascii="Calibri" w:eastAsia="Calibri" w:hAnsi="Calibri" w:cs="Arial"/>
          <w:snapToGrid/>
          <w:sz w:val="22"/>
          <w:szCs w:val="22"/>
          <w:lang w:val="nl-NL"/>
        </w:rPr>
        <w:t xml:space="preserve">Patiënten die tot de doelgroep behoren, komen elk kalenderjaar in aanmerking voor maximaal 2 terugbetaalde begeleidingsgesprekken COPD (een informatiegesprek en een opvolgingsgesprek). </w:t>
      </w:r>
    </w:p>
    <w:p w14:paraId="07822C56" w14:textId="77777777" w:rsidR="00B3579C" w:rsidRPr="00527C0F" w:rsidRDefault="00B3579C" w:rsidP="00B3579C">
      <w:pPr>
        <w:widowControl/>
        <w:spacing w:after="160" w:line="259" w:lineRule="auto"/>
        <w:ind w:left="360"/>
        <w:rPr>
          <w:rFonts w:ascii="Calibri" w:eastAsia="Calibri" w:hAnsi="Calibri" w:cs="Arial"/>
          <w:snapToGrid/>
          <w:sz w:val="22"/>
          <w:szCs w:val="22"/>
          <w:lang w:val="nl-NL"/>
        </w:rPr>
      </w:pPr>
      <w:r w:rsidRPr="00527C0F">
        <w:rPr>
          <w:rFonts w:ascii="Calibri" w:eastAsia="Calibri" w:hAnsi="Calibri" w:cs="Arial"/>
          <w:snapToGrid/>
          <w:sz w:val="22"/>
          <w:szCs w:val="22"/>
          <w:lang w:val="nl-NL"/>
        </w:rPr>
        <w:t xml:space="preserve">Wanneer de arts een GGG COPD voorschrijft, hoeft het leeftijdscriterium niet gerespecteerd te worden. </w:t>
      </w:r>
    </w:p>
    <w:p w14:paraId="27EB87C8" w14:textId="77777777" w:rsidR="00B3579C" w:rsidRPr="00527C0F" w:rsidRDefault="00B3579C" w:rsidP="00B3579C">
      <w:pPr>
        <w:widowControl/>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br w:type="page"/>
      </w:r>
    </w:p>
    <w:p w14:paraId="11C4C166"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lastRenderedPageBreak/>
        <w:t>Verloop GGG COPD</w:t>
      </w:r>
    </w:p>
    <w:p w14:paraId="443C334E" w14:textId="77777777" w:rsidR="00B3579C" w:rsidRPr="00527C0F" w:rsidRDefault="00B3579C" w:rsidP="00B3579C">
      <w:pPr>
        <w:widowControl/>
        <w:spacing w:after="160" w:line="259" w:lineRule="auto"/>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Het GGG COPD bestaat uit minimaal volgende stappen: </w:t>
      </w:r>
    </w:p>
    <w:p w14:paraId="54891B97" w14:textId="77777777" w:rsidR="00B3579C" w:rsidRPr="00527C0F"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Opstart van de prestatie en uitnodiging </w:t>
      </w:r>
    </w:p>
    <w:p w14:paraId="2AF44B0B" w14:textId="77777777" w:rsidR="00B3579C" w:rsidRPr="00527C0F"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Voorbereiding gesprek </w:t>
      </w:r>
    </w:p>
    <w:p w14:paraId="78EFC101" w14:textId="77777777" w:rsidR="00B3579C" w:rsidRPr="00527C0F"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Informatiegesprek: </w:t>
      </w:r>
    </w:p>
    <w:p w14:paraId="20CC45AA" w14:textId="77777777" w:rsidR="00B3579C" w:rsidRPr="00527C0F" w:rsidRDefault="00B3579C" w:rsidP="00B3579C">
      <w:pPr>
        <w:widowControl/>
        <w:numPr>
          <w:ilvl w:val="1"/>
          <w:numId w:val="92"/>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analyse behoeften en kennis patiënt</w:t>
      </w:r>
    </w:p>
    <w:p w14:paraId="57995FCD" w14:textId="77777777" w:rsidR="00B3579C" w:rsidRPr="00527C0F" w:rsidRDefault="00B3579C" w:rsidP="00B3579C">
      <w:pPr>
        <w:widowControl/>
        <w:numPr>
          <w:ilvl w:val="1"/>
          <w:numId w:val="92"/>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informatie op maat van de patiënt</w:t>
      </w:r>
    </w:p>
    <w:p w14:paraId="31FD1B88" w14:textId="77777777" w:rsidR="00B3579C" w:rsidRPr="00527C0F"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Opvolgingsgesprek</w:t>
      </w:r>
    </w:p>
    <w:p w14:paraId="56160500" w14:textId="77777777" w:rsidR="00B3579C" w:rsidRPr="00527C0F"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Feedback naar arts (volgens gemaakte afspraken + toestemming patiënt) </w:t>
      </w:r>
    </w:p>
    <w:p w14:paraId="25CAAD9D"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6B7326FD" w14:textId="77777777" w:rsidR="00B3579C" w:rsidRPr="00527C0F" w:rsidRDefault="00B3579C" w:rsidP="00B3579C">
      <w:pPr>
        <w:widowControl/>
        <w:numPr>
          <w:ilvl w:val="1"/>
          <w:numId w:val="81"/>
        </w:numPr>
        <w:spacing w:after="160" w:line="276" w:lineRule="auto"/>
        <w:ind w:left="284" w:hanging="284"/>
        <w:contextualSpacing/>
        <w:rPr>
          <w:rFonts w:ascii="Calibri" w:eastAsia="Calibri" w:hAnsi="Calibri" w:cs="Arial"/>
          <w:b/>
          <w:bCs/>
          <w:i/>
          <w:iCs/>
          <w:snapToGrid/>
          <w:sz w:val="22"/>
          <w:szCs w:val="22"/>
          <w:lang w:val="nl-BE"/>
        </w:rPr>
      </w:pPr>
      <w:r w:rsidRPr="00527C0F">
        <w:rPr>
          <w:rFonts w:ascii="Calibri" w:eastAsia="Calibri" w:hAnsi="Calibri" w:cs="Arial"/>
          <w:b/>
          <w:bCs/>
          <w:i/>
          <w:iCs/>
          <w:snapToGrid/>
          <w:sz w:val="22"/>
          <w:szCs w:val="22"/>
          <w:lang w:val="nl-BE"/>
        </w:rPr>
        <w:t>Opstart en patiënt uitnodigen</w:t>
      </w:r>
    </w:p>
    <w:p w14:paraId="3BABB8A3" w14:textId="77777777" w:rsidR="00B3579C" w:rsidRPr="00527C0F" w:rsidRDefault="00B3579C" w:rsidP="00B3579C">
      <w:pPr>
        <w:widowControl/>
        <w:spacing w:after="160" w:line="259" w:lineRule="auto"/>
        <w:ind w:left="284" w:firstLine="424"/>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Identificeren van patiënten die voldoen aan de inclusievoorwaarden. </w:t>
      </w:r>
    </w:p>
    <w:p w14:paraId="45D72174" w14:textId="77777777" w:rsidR="00B3579C" w:rsidRPr="00527C0F" w:rsidRDefault="00B3579C" w:rsidP="00B3579C">
      <w:pPr>
        <w:widowControl/>
        <w:spacing w:after="160" w:line="259" w:lineRule="auto"/>
        <w:ind w:left="284" w:firstLine="424"/>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GGG COPD voorstellen en meerwaarde  verduidelijken aan de patiënt.</w:t>
      </w:r>
    </w:p>
    <w:p w14:paraId="692B299E" w14:textId="77777777" w:rsidR="00B3579C" w:rsidRPr="00527C0F" w:rsidRDefault="00B3579C" w:rsidP="00B3579C">
      <w:pPr>
        <w:widowControl/>
        <w:spacing w:after="160" w:line="259" w:lineRule="auto"/>
        <w:ind w:left="708"/>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Akkoord vragen aan de patiënt en laten tekenen voor voorgezette farmaceutische zorg (enkel indien de patiënt dat in het verleden nog niet gedaan had ter gelegenheid van huisapotheker of andere voortgezette Farmaceutische Zorg prestaties). </w:t>
      </w:r>
    </w:p>
    <w:p w14:paraId="37E8815E" w14:textId="77777777" w:rsidR="00B3579C" w:rsidRPr="00527C0F" w:rsidRDefault="00B3579C" w:rsidP="00B3579C">
      <w:pPr>
        <w:widowControl/>
        <w:numPr>
          <w:ilvl w:val="1"/>
          <w:numId w:val="81"/>
        </w:numPr>
        <w:spacing w:after="160" w:line="259" w:lineRule="auto"/>
        <w:ind w:left="284" w:hanging="284"/>
        <w:contextualSpacing/>
        <w:rPr>
          <w:rFonts w:ascii="Calibri" w:eastAsia="Calibri" w:hAnsi="Calibri" w:cs="Arial"/>
          <w:snapToGrid/>
          <w:sz w:val="22"/>
          <w:szCs w:val="22"/>
          <w:lang w:val="nl-BE"/>
        </w:rPr>
      </w:pPr>
      <w:r w:rsidRPr="00527C0F">
        <w:rPr>
          <w:rFonts w:ascii="Calibri" w:eastAsia="Calibri" w:hAnsi="Calibri" w:cs="Arial"/>
          <w:b/>
          <w:bCs/>
          <w:i/>
          <w:iCs/>
          <w:snapToGrid/>
          <w:sz w:val="22"/>
          <w:szCs w:val="22"/>
          <w:lang w:val="nl-BE"/>
        </w:rPr>
        <w:t>Voorbereiding</w:t>
      </w:r>
      <w:r w:rsidRPr="00527C0F">
        <w:rPr>
          <w:rFonts w:ascii="Calibri" w:eastAsia="Calibri" w:hAnsi="Calibri" w:cs="Arial"/>
          <w:snapToGrid/>
          <w:sz w:val="22"/>
          <w:szCs w:val="22"/>
          <w:lang w:val="nl-BE"/>
        </w:rPr>
        <w:t xml:space="preserve"> </w:t>
      </w:r>
      <w:r w:rsidRPr="00527C0F">
        <w:rPr>
          <w:rFonts w:ascii="Calibri" w:eastAsia="Calibri" w:hAnsi="Calibri" w:cs="Arial"/>
          <w:b/>
          <w:bCs/>
          <w:snapToGrid/>
          <w:sz w:val="22"/>
          <w:szCs w:val="22"/>
          <w:lang w:val="nl-BE"/>
        </w:rPr>
        <w:t>gesprek</w:t>
      </w:r>
    </w:p>
    <w:p w14:paraId="6DB7CD5C" w14:textId="77777777" w:rsidR="00B3579C" w:rsidRPr="00527C0F" w:rsidRDefault="00B3579C" w:rsidP="00B3579C">
      <w:pPr>
        <w:widowControl/>
        <w:spacing w:after="160" w:line="259" w:lineRule="auto"/>
        <w:ind w:left="708"/>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Voorbereidende gegevensverzameling via aflevergegevens en het (gedeeld) farmaceutisch dossier die de inschatting toelaten van </w:t>
      </w:r>
    </w:p>
    <w:p w14:paraId="3F4E36F0" w14:textId="77777777" w:rsidR="00B3579C" w:rsidRPr="00527C0F" w:rsidRDefault="00B3579C" w:rsidP="00B3579C">
      <w:pPr>
        <w:widowControl/>
        <w:numPr>
          <w:ilvl w:val="1"/>
          <w:numId w:val="84"/>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Ernst van de COPD: onderhoudsbehandeling, noodmedicatie en </w:t>
      </w:r>
      <w:proofErr w:type="spellStart"/>
      <w:r w:rsidRPr="00527C0F">
        <w:rPr>
          <w:rFonts w:ascii="Calibri" w:eastAsia="Calibri" w:hAnsi="Calibri" w:cs="Arial"/>
          <w:snapToGrid/>
          <w:sz w:val="22"/>
          <w:szCs w:val="22"/>
          <w:lang w:val="nl-BE"/>
        </w:rPr>
        <w:t>co-medicatie</w:t>
      </w:r>
      <w:proofErr w:type="spellEnd"/>
    </w:p>
    <w:p w14:paraId="369E5A0C" w14:textId="77777777" w:rsidR="00B3579C" w:rsidRPr="00527C0F" w:rsidRDefault="00B3579C" w:rsidP="00B3579C">
      <w:pPr>
        <w:widowControl/>
        <w:numPr>
          <w:ilvl w:val="1"/>
          <w:numId w:val="84"/>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Therapietrouw</w:t>
      </w:r>
    </w:p>
    <w:p w14:paraId="73F1556C" w14:textId="77777777" w:rsidR="00B3579C" w:rsidRPr="00527C0F" w:rsidRDefault="00B3579C" w:rsidP="00B3579C">
      <w:pPr>
        <w:widowControl/>
        <w:numPr>
          <w:ilvl w:val="1"/>
          <w:numId w:val="84"/>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Vaccinatiestatus</w:t>
      </w:r>
    </w:p>
    <w:p w14:paraId="0C6712FD" w14:textId="77777777" w:rsidR="00B3579C" w:rsidRPr="00527C0F" w:rsidRDefault="00B3579C" w:rsidP="00B3579C">
      <w:pPr>
        <w:widowControl/>
        <w:numPr>
          <w:ilvl w:val="1"/>
          <w:numId w:val="81"/>
        </w:numPr>
        <w:spacing w:after="160" w:line="259" w:lineRule="auto"/>
        <w:ind w:left="284" w:hanging="284"/>
        <w:contextualSpacing/>
        <w:rPr>
          <w:rFonts w:ascii="Calibri" w:eastAsia="Yu Mincho" w:hAnsi="Calibri" w:cs="Arial"/>
          <w:b/>
          <w:bCs/>
          <w:i/>
          <w:iCs/>
          <w:snapToGrid/>
          <w:sz w:val="22"/>
          <w:szCs w:val="22"/>
          <w:lang w:val="nl-BE"/>
        </w:rPr>
      </w:pPr>
      <w:r w:rsidRPr="00527C0F">
        <w:rPr>
          <w:rFonts w:ascii="Calibri" w:eastAsia="Calibri" w:hAnsi="Calibri" w:cs="Arial"/>
          <w:b/>
          <w:bCs/>
          <w:i/>
          <w:iCs/>
          <w:snapToGrid/>
          <w:sz w:val="22"/>
          <w:szCs w:val="22"/>
          <w:lang w:val="nl-BE"/>
        </w:rPr>
        <w:t>Patiëntgesprek = Informatiegesprek</w:t>
      </w:r>
    </w:p>
    <w:p w14:paraId="69502609" w14:textId="77777777" w:rsidR="00B3579C" w:rsidRPr="00527C0F" w:rsidRDefault="00B3579C" w:rsidP="00B3579C">
      <w:pPr>
        <w:widowControl/>
        <w:spacing w:after="160" w:line="259" w:lineRule="auto"/>
        <w:ind w:left="708"/>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NL"/>
        </w:rPr>
        <w:t xml:space="preserve">De apotheker </w:t>
      </w:r>
      <w:r w:rsidRPr="00527C0F">
        <w:rPr>
          <w:rFonts w:ascii="Calibri" w:eastAsia="Calibri" w:hAnsi="Calibri" w:cs="Arial"/>
          <w:b/>
          <w:bCs/>
          <w:snapToGrid/>
          <w:sz w:val="22"/>
          <w:szCs w:val="22"/>
          <w:lang w:val="nl-NL"/>
        </w:rPr>
        <w:t>verzamelt</w:t>
      </w:r>
      <w:r w:rsidRPr="00527C0F">
        <w:rPr>
          <w:rFonts w:ascii="Calibri" w:eastAsia="Calibri" w:hAnsi="Calibri" w:cs="Arial"/>
          <w:snapToGrid/>
          <w:sz w:val="22"/>
          <w:szCs w:val="22"/>
          <w:lang w:val="nl-NL"/>
        </w:rPr>
        <w:t xml:space="preserve"> informatie over het gebruik, de kennis, de ervaringen en de verwachtingen van de patiënt met betrekking tot zijn COPD-medicatie en aandoening. D</w:t>
      </w:r>
      <w:r w:rsidRPr="00527C0F">
        <w:rPr>
          <w:rFonts w:ascii="Calibri" w:eastAsia="Calibri" w:hAnsi="Calibri" w:cs="Arial"/>
          <w:snapToGrid/>
          <w:sz w:val="22"/>
          <w:szCs w:val="22"/>
          <w:lang w:val="nl-BE"/>
        </w:rPr>
        <w:t>e apotheker heeft aandacht voor mogelijke problemen zoals gebrek aan kennis, probleem met therapietrouw (over- en ondergebruik), verkeerd gebruik van inhalatoren, ongewenste effecten of onvoldoende controle van de aandoening.</w:t>
      </w:r>
    </w:p>
    <w:p w14:paraId="42D014F7" w14:textId="77777777" w:rsidR="00B3579C" w:rsidRPr="00527C0F" w:rsidRDefault="00B3579C" w:rsidP="00B3579C">
      <w:pPr>
        <w:widowControl/>
        <w:spacing w:after="160" w:line="259" w:lineRule="auto"/>
        <w:ind w:left="708"/>
        <w:rPr>
          <w:rFonts w:ascii="Calibri" w:eastAsia="Calibri" w:hAnsi="Calibri" w:cs="Arial"/>
          <w:snapToGrid/>
          <w:sz w:val="22"/>
          <w:szCs w:val="22"/>
          <w:lang w:val="nl-NL"/>
        </w:rPr>
      </w:pPr>
      <w:r w:rsidRPr="00527C0F">
        <w:rPr>
          <w:rFonts w:ascii="Calibri" w:eastAsia="Calibri" w:hAnsi="Calibri" w:cs="Arial"/>
          <w:snapToGrid/>
          <w:sz w:val="22"/>
          <w:szCs w:val="22"/>
          <w:lang w:val="nl-NL"/>
        </w:rPr>
        <w:t xml:space="preserve">De apotheker </w:t>
      </w:r>
      <w:r w:rsidRPr="00527C0F">
        <w:rPr>
          <w:rFonts w:ascii="Calibri" w:eastAsia="Calibri" w:hAnsi="Calibri" w:cs="Arial"/>
          <w:b/>
          <w:bCs/>
          <w:snapToGrid/>
          <w:sz w:val="22"/>
          <w:szCs w:val="22"/>
          <w:lang w:val="nl-NL"/>
        </w:rPr>
        <w:t>verstrekt</w:t>
      </w:r>
      <w:r w:rsidRPr="00527C0F">
        <w:rPr>
          <w:rFonts w:ascii="Calibri" w:eastAsia="Calibri" w:hAnsi="Calibri" w:cs="Arial"/>
          <w:snapToGrid/>
          <w:sz w:val="22"/>
          <w:szCs w:val="22"/>
          <w:lang w:val="nl-NL"/>
        </w:rPr>
        <w:t xml:space="preserve"> informatie in functie van de noden, kennis en eventueel ervaren problemen. Hij/zij motiveert de patiënt tot een gezonde levensstijl. </w:t>
      </w:r>
    </w:p>
    <w:p w14:paraId="43C11E93" w14:textId="77777777" w:rsidR="00B3579C" w:rsidRPr="00527C0F" w:rsidRDefault="00B3579C" w:rsidP="00B3579C">
      <w:pPr>
        <w:widowControl/>
        <w:spacing w:after="160" w:line="259" w:lineRule="auto"/>
        <w:ind w:left="708"/>
        <w:rPr>
          <w:rFonts w:ascii="Calibri" w:eastAsia="Calibri" w:hAnsi="Calibri" w:cs="Arial"/>
          <w:snapToGrid/>
          <w:sz w:val="22"/>
          <w:szCs w:val="22"/>
          <w:lang w:val="nl-NL"/>
        </w:rPr>
      </w:pPr>
      <w:r w:rsidRPr="00527C0F">
        <w:rPr>
          <w:rFonts w:ascii="Calibri" w:eastAsia="Calibri" w:hAnsi="Calibri" w:cs="Arial"/>
          <w:snapToGrid/>
          <w:sz w:val="22"/>
          <w:szCs w:val="22"/>
          <w:lang w:val="nl-NL"/>
        </w:rPr>
        <w:t>De apotheker noteert eventuele aandachtspunten en voorgestelde acties.</w:t>
      </w:r>
    </w:p>
    <w:p w14:paraId="62BEB4E2" w14:textId="77777777" w:rsidR="00B3579C" w:rsidRPr="00527C0F" w:rsidRDefault="00B3579C" w:rsidP="00B3579C">
      <w:pPr>
        <w:widowControl/>
        <w:numPr>
          <w:ilvl w:val="1"/>
          <w:numId w:val="81"/>
        </w:numPr>
        <w:spacing w:after="160" w:line="259" w:lineRule="auto"/>
        <w:ind w:left="284" w:hanging="284"/>
        <w:contextualSpacing/>
        <w:rPr>
          <w:rFonts w:ascii="Calibri" w:eastAsia="Calibri" w:hAnsi="Calibri" w:cs="Arial"/>
          <w:b/>
          <w:bCs/>
          <w:i/>
          <w:iCs/>
          <w:snapToGrid/>
          <w:sz w:val="22"/>
          <w:szCs w:val="22"/>
          <w:lang w:val="fr-FR"/>
        </w:rPr>
      </w:pPr>
      <w:r w:rsidRPr="00527C0F">
        <w:rPr>
          <w:rFonts w:ascii="Calibri" w:eastAsia="Calibri" w:hAnsi="Calibri" w:cs="Arial"/>
          <w:b/>
          <w:bCs/>
          <w:i/>
          <w:iCs/>
          <w:snapToGrid/>
          <w:sz w:val="22"/>
          <w:szCs w:val="22"/>
          <w:lang w:val="fr-FR"/>
        </w:rPr>
        <w:t xml:space="preserve">Feedback </w:t>
      </w:r>
      <w:proofErr w:type="spellStart"/>
      <w:r w:rsidRPr="00527C0F">
        <w:rPr>
          <w:rFonts w:ascii="Calibri" w:eastAsia="Calibri" w:hAnsi="Calibri" w:cs="Arial"/>
          <w:b/>
          <w:bCs/>
          <w:i/>
          <w:iCs/>
          <w:snapToGrid/>
          <w:sz w:val="22"/>
          <w:szCs w:val="22"/>
          <w:lang w:val="fr-FR"/>
        </w:rPr>
        <w:t>naar</w:t>
      </w:r>
      <w:proofErr w:type="spellEnd"/>
      <w:r w:rsidRPr="00527C0F">
        <w:rPr>
          <w:rFonts w:ascii="Calibri" w:eastAsia="Calibri" w:hAnsi="Calibri" w:cs="Arial"/>
          <w:b/>
          <w:bCs/>
          <w:i/>
          <w:iCs/>
          <w:snapToGrid/>
          <w:sz w:val="22"/>
          <w:szCs w:val="22"/>
          <w:lang w:val="fr-FR"/>
        </w:rPr>
        <w:t xml:space="preserve"> </w:t>
      </w:r>
      <w:proofErr w:type="spellStart"/>
      <w:r w:rsidRPr="00527C0F">
        <w:rPr>
          <w:rFonts w:ascii="Calibri" w:eastAsia="Calibri" w:hAnsi="Calibri" w:cs="Arial"/>
          <w:b/>
          <w:bCs/>
          <w:i/>
          <w:iCs/>
          <w:snapToGrid/>
          <w:sz w:val="22"/>
          <w:szCs w:val="22"/>
          <w:lang w:val="fr-FR"/>
        </w:rPr>
        <w:t>huisarts</w:t>
      </w:r>
      <w:proofErr w:type="spellEnd"/>
    </w:p>
    <w:p w14:paraId="492E26E1" w14:textId="77777777" w:rsidR="00B3579C" w:rsidRPr="00527C0F" w:rsidRDefault="00B3579C" w:rsidP="00B3579C">
      <w:pPr>
        <w:widowControl/>
        <w:spacing w:after="100" w:afterAutospacing="1"/>
        <w:ind w:left="720"/>
        <w:rPr>
          <w:rFonts w:ascii="Calibri" w:eastAsia="Calibri" w:hAnsi="Calibri" w:cs="Arial"/>
          <w:snapToGrid/>
          <w:sz w:val="22"/>
          <w:szCs w:val="22"/>
          <w:lang w:val="nl-NL"/>
        </w:rPr>
      </w:pPr>
      <w:r w:rsidRPr="00527C0F">
        <w:rPr>
          <w:rFonts w:ascii="Calibri" w:eastAsia="Calibri" w:hAnsi="Calibri" w:cs="Arial"/>
          <w:snapToGrid/>
          <w:sz w:val="22"/>
          <w:szCs w:val="22"/>
          <w:lang w:val="nl-NL"/>
        </w:rPr>
        <w:t>Om de samenwerking te verzekeren, maken apotheker en arts afspraken over de modaliteiten van samenwerken en communiceren.</w:t>
      </w:r>
    </w:p>
    <w:p w14:paraId="0A966B58" w14:textId="77777777" w:rsidR="00B3579C" w:rsidRPr="00527C0F" w:rsidRDefault="00B3579C" w:rsidP="00B3579C">
      <w:pPr>
        <w:widowControl/>
        <w:spacing w:after="160" w:line="259" w:lineRule="auto"/>
        <w:ind w:left="708"/>
        <w:rPr>
          <w:rFonts w:ascii="Calibri" w:eastAsia="Calibri" w:hAnsi="Calibri" w:cs="Arial"/>
          <w:snapToGrid/>
          <w:sz w:val="22"/>
          <w:szCs w:val="22"/>
          <w:lang w:val="nl-NL"/>
        </w:rPr>
      </w:pPr>
      <w:r w:rsidRPr="00527C0F">
        <w:rPr>
          <w:rFonts w:ascii="Calibri" w:eastAsia="Calibri" w:hAnsi="Calibri" w:cs="Arial"/>
          <w:snapToGrid/>
          <w:sz w:val="22"/>
          <w:szCs w:val="22"/>
          <w:lang w:val="nl-NL"/>
        </w:rPr>
        <w:t>Mits toestemming van de patiënt, informeert de apotheker de arts volgens de gemaakte afspraken over het resultaat van het begeleidingsgesprek COPD (vaststellingen bv ongeschikte inhalator of inhalatiesysteem, therapieontrouw, begrip patiënt, ….  en interventies).</w:t>
      </w:r>
    </w:p>
    <w:p w14:paraId="47A0CE22" w14:textId="77777777" w:rsidR="00B3579C" w:rsidRPr="00527C0F" w:rsidRDefault="00B3579C" w:rsidP="00B3579C">
      <w:pPr>
        <w:widowControl/>
        <w:spacing w:after="160" w:line="259" w:lineRule="auto"/>
        <w:ind w:left="708"/>
        <w:rPr>
          <w:rFonts w:ascii="Calibri" w:eastAsia="Calibri" w:hAnsi="Calibri" w:cs="Arial"/>
          <w:snapToGrid/>
          <w:sz w:val="22"/>
          <w:szCs w:val="22"/>
          <w:lang w:val="nl-NL"/>
        </w:rPr>
      </w:pPr>
      <w:r w:rsidRPr="00527C0F">
        <w:rPr>
          <w:rFonts w:ascii="Calibri" w:eastAsia="Calibri" w:hAnsi="Calibri" w:cs="Arial"/>
          <w:snapToGrid/>
          <w:sz w:val="22"/>
          <w:szCs w:val="22"/>
          <w:lang w:val="nl-NL"/>
        </w:rPr>
        <w:t>Wanneer het GGG COPD is voorgeschreven, geeft de apotheker altijd feedback naar de voorschrijver.</w:t>
      </w:r>
    </w:p>
    <w:p w14:paraId="7F10CCE8" w14:textId="77777777" w:rsidR="00B3579C" w:rsidRPr="00527C0F" w:rsidRDefault="00B3579C" w:rsidP="00B3579C">
      <w:pPr>
        <w:widowControl/>
        <w:rPr>
          <w:rFonts w:ascii="Calibri" w:eastAsia="Calibri" w:hAnsi="Calibri" w:cs="Arial"/>
          <w:snapToGrid/>
          <w:sz w:val="22"/>
          <w:szCs w:val="22"/>
          <w:lang w:val="nl-NL"/>
        </w:rPr>
      </w:pPr>
      <w:r w:rsidRPr="00527C0F">
        <w:rPr>
          <w:rFonts w:ascii="Calibri" w:eastAsia="Calibri" w:hAnsi="Calibri" w:cs="Arial"/>
          <w:snapToGrid/>
          <w:sz w:val="22"/>
          <w:szCs w:val="22"/>
          <w:lang w:val="nl-NL"/>
        </w:rPr>
        <w:br w:type="page"/>
      </w:r>
    </w:p>
    <w:p w14:paraId="4291E953" w14:textId="77777777" w:rsidR="00B3579C" w:rsidRPr="00527C0F" w:rsidRDefault="00B3579C" w:rsidP="00B3579C">
      <w:pPr>
        <w:widowControl/>
        <w:numPr>
          <w:ilvl w:val="1"/>
          <w:numId w:val="81"/>
        </w:numPr>
        <w:spacing w:after="160" w:line="259" w:lineRule="auto"/>
        <w:ind w:left="284" w:hanging="284"/>
        <w:contextualSpacing/>
        <w:rPr>
          <w:rFonts w:ascii="Calibri" w:eastAsia="Calibri" w:hAnsi="Calibri" w:cs="Arial"/>
          <w:b/>
          <w:bCs/>
          <w:i/>
          <w:iCs/>
          <w:snapToGrid/>
          <w:sz w:val="22"/>
          <w:szCs w:val="22"/>
          <w:lang w:val="nl-BE"/>
        </w:rPr>
      </w:pPr>
      <w:r w:rsidRPr="00527C0F">
        <w:rPr>
          <w:rFonts w:ascii="Calibri" w:eastAsia="Calibri" w:hAnsi="Calibri" w:cs="Arial"/>
          <w:b/>
          <w:bCs/>
          <w:i/>
          <w:iCs/>
          <w:snapToGrid/>
          <w:sz w:val="22"/>
          <w:szCs w:val="22"/>
          <w:lang w:val="nl-BE"/>
        </w:rPr>
        <w:lastRenderedPageBreak/>
        <w:t>Opvolgingsgesprek</w:t>
      </w:r>
    </w:p>
    <w:p w14:paraId="72B0F788" w14:textId="77777777" w:rsidR="00B3579C" w:rsidRPr="00527C0F" w:rsidRDefault="00B3579C" w:rsidP="00B3579C">
      <w:pPr>
        <w:widowControl/>
        <w:spacing w:after="160" w:line="259" w:lineRule="auto"/>
        <w:ind w:left="708"/>
        <w:contextualSpacing/>
        <w:rPr>
          <w:rFonts w:ascii="Calibri" w:eastAsia="Calibri" w:hAnsi="Calibri" w:cs="Arial"/>
          <w:snapToGrid/>
          <w:sz w:val="22"/>
          <w:szCs w:val="22"/>
          <w:lang w:val="nl-NL"/>
        </w:rPr>
      </w:pPr>
      <w:r w:rsidRPr="00527C0F">
        <w:rPr>
          <w:rFonts w:ascii="Calibri" w:eastAsia="Calibri" w:hAnsi="Calibri" w:cs="Arial"/>
          <w:snapToGrid/>
          <w:sz w:val="22"/>
          <w:szCs w:val="22"/>
          <w:lang w:val="nl-NL"/>
        </w:rPr>
        <w:t xml:space="preserve">Een </w:t>
      </w:r>
      <w:r w:rsidRPr="00527C0F">
        <w:rPr>
          <w:rFonts w:ascii="Calibri" w:eastAsia="Calibri" w:hAnsi="Calibri" w:cs="Arial"/>
          <w:snapToGrid/>
          <w:sz w:val="22"/>
          <w:szCs w:val="22"/>
          <w:lang w:val="nl-BE"/>
        </w:rPr>
        <w:t>opvolgingsgesprek</w:t>
      </w:r>
      <w:r w:rsidRPr="00527C0F">
        <w:rPr>
          <w:rFonts w:ascii="Calibri" w:eastAsia="Calibri" w:hAnsi="Calibri" w:cs="Arial"/>
          <w:snapToGrid/>
          <w:sz w:val="22"/>
          <w:szCs w:val="22"/>
          <w:lang w:val="nl-NL"/>
        </w:rPr>
        <w:t xml:space="preserve"> wordt aan de patiënt voorgesteld, en ingepland. Tijdens dit gesprek worden o.a. de aandachtspunten en overeengekomen actiepunten uit het eerste gesprek overlopen. </w:t>
      </w:r>
    </w:p>
    <w:p w14:paraId="0A150935" w14:textId="77777777" w:rsidR="00B3579C" w:rsidRPr="00527C0F" w:rsidRDefault="00B3579C" w:rsidP="00B3579C">
      <w:pPr>
        <w:widowControl/>
        <w:spacing w:after="160" w:line="259" w:lineRule="auto"/>
        <w:rPr>
          <w:rFonts w:ascii="Calibri" w:eastAsia="Calibri" w:hAnsi="Calibri" w:cs="Arial"/>
          <w:snapToGrid/>
          <w:sz w:val="22"/>
          <w:szCs w:val="22"/>
          <w:lang w:val="nl-NL"/>
        </w:rPr>
      </w:pPr>
    </w:p>
    <w:p w14:paraId="640EDFD6"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Punten die o.a. aanbod komen tijdens het GGG COPD:</w:t>
      </w:r>
    </w:p>
    <w:p w14:paraId="29AE0DAE"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Aandoening COPD</w:t>
      </w:r>
    </w:p>
    <w:p w14:paraId="154F8622"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Werking en belang van het geneesmiddel(en)</w:t>
      </w:r>
    </w:p>
    <w:p w14:paraId="26D9897D"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Gebruik inhalatoren (geschiktheid + techniek)</w:t>
      </w:r>
    </w:p>
    <w:p w14:paraId="027C50AA"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Therapietrouw</w:t>
      </w:r>
    </w:p>
    <w:p w14:paraId="762F2B79"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es-ES" w:eastAsia="nl-BE"/>
        </w:rPr>
      </w:pPr>
      <w:r w:rsidRPr="00527C0F">
        <w:rPr>
          <w:rFonts w:ascii="Calibri" w:hAnsi="Calibri" w:cs="Calibri"/>
          <w:snapToGrid/>
          <w:sz w:val="22"/>
          <w:szCs w:val="22"/>
          <w:lang w:val="es-ES" w:eastAsia="nl-BE"/>
        </w:rPr>
        <w:t xml:space="preserve">Relevante </w:t>
      </w:r>
      <w:proofErr w:type="spellStart"/>
      <w:r w:rsidRPr="00527C0F">
        <w:rPr>
          <w:rFonts w:ascii="Calibri" w:hAnsi="Calibri" w:cs="Calibri"/>
          <w:snapToGrid/>
          <w:sz w:val="22"/>
          <w:szCs w:val="22"/>
          <w:lang w:val="es-ES" w:eastAsia="nl-BE"/>
        </w:rPr>
        <w:t>co-medicatie</w:t>
      </w:r>
      <w:proofErr w:type="spellEnd"/>
      <w:r w:rsidRPr="00527C0F">
        <w:rPr>
          <w:rFonts w:ascii="Calibri" w:hAnsi="Calibri" w:cs="Calibri"/>
          <w:snapToGrid/>
          <w:sz w:val="22"/>
          <w:szCs w:val="22"/>
          <w:lang w:val="es-ES" w:eastAsia="nl-BE"/>
        </w:rPr>
        <w:t xml:space="preserve"> (</w:t>
      </w:r>
      <w:proofErr w:type="spellStart"/>
      <w:r w:rsidRPr="00527C0F">
        <w:rPr>
          <w:rFonts w:ascii="Calibri" w:hAnsi="Calibri" w:cs="Calibri"/>
          <w:snapToGrid/>
          <w:sz w:val="22"/>
          <w:szCs w:val="22"/>
          <w:lang w:val="es-ES" w:eastAsia="nl-BE"/>
        </w:rPr>
        <w:t>hoestremmers</w:t>
      </w:r>
      <w:proofErr w:type="spellEnd"/>
      <w:r w:rsidRPr="00527C0F">
        <w:rPr>
          <w:rFonts w:ascii="Calibri" w:hAnsi="Calibri" w:cs="Calibri"/>
          <w:snapToGrid/>
          <w:sz w:val="22"/>
          <w:szCs w:val="22"/>
          <w:lang w:val="es-ES" w:eastAsia="nl-BE"/>
        </w:rPr>
        <w:t xml:space="preserve">, </w:t>
      </w:r>
      <w:proofErr w:type="spellStart"/>
      <w:r w:rsidRPr="00527C0F">
        <w:rPr>
          <w:rFonts w:ascii="Calibri" w:hAnsi="Calibri" w:cs="Calibri"/>
          <w:snapToGrid/>
          <w:sz w:val="22"/>
          <w:szCs w:val="22"/>
          <w:lang w:val="es-ES" w:eastAsia="nl-BE"/>
        </w:rPr>
        <w:t>mucolytica</w:t>
      </w:r>
      <w:proofErr w:type="spellEnd"/>
      <w:r w:rsidRPr="00527C0F">
        <w:rPr>
          <w:rFonts w:ascii="Calibri" w:hAnsi="Calibri" w:cs="Calibri"/>
          <w:snapToGrid/>
          <w:sz w:val="22"/>
          <w:szCs w:val="22"/>
          <w:lang w:val="es-ES" w:eastAsia="nl-BE"/>
        </w:rPr>
        <w:t>, O</w:t>
      </w:r>
      <w:r w:rsidRPr="00527C0F">
        <w:rPr>
          <w:rFonts w:ascii="Calibri" w:hAnsi="Calibri" w:cs="Calibri"/>
          <w:snapToGrid/>
          <w:sz w:val="22"/>
          <w:szCs w:val="22"/>
          <w:vertAlign w:val="subscript"/>
          <w:lang w:val="es-ES" w:eastAsia="nl-BE"/>
        </w:rPr>
        <w:t>2</w:t>
      </w:r>
      <w:r w:rsidRPr="00527C0F">
        <w:rPr>
          <w:rFonts w:ascii="Calibri" w:hAnsi="Calibri" w:cs="Calibri"/>
          <w:snapToGrid/>
          <w:sz w:val="22"/>
          <w:szCs w:val="22"/>
          <w:lang w:val="es-ES" w:eastAsia="nl-BE"/>
        </w:rPr>
        <w:t xml:space="preserve">, OCS, </w:t>
      </w:r>
      <w:proofErr w:type="spellStart"/>
      <w:r w:rsidRPr="00527C0F">
        <w:rPr>
          <w:rFonts w:ascii="Calibri" w:hAnsi="Calibri" w:cs="Calibri"/>
          <w:snapToGrid/>
          <w:sz w:val="22"/>
          <w:szCs w:val="22"/>
          <w:lang w:val="es-ES" w:eastAsia="nl-BE"/>
        </w:rPr>
        <w:t>theophylline</w:t>
      </w:r>
      <w:proofErr w:type="spellEnd"/>
      <w:r w:rsidRPr="00527C0F">
        <w:rPr>
          <w:rFonts w:ascii="Calibri" w:hAnsi="Calibri" w:cs="Calibri"/>
          <w:snapToGrid/>
          <w:sz w:val="22"/>
          <w:szCs w:val="22"/>
          <w:lang w:val="es-ES" w:eastAsia="nl-BE"/>
        </w:rPr>
        <w:t>, etc.)</w:t>
      </w:r>
    </w:p>
    <w:p w14:paraId="0AA3B720"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Bevragen van symptomen (</w:t>
      </w:r>
      <w:proofErr w:type="spellStart"/>
      <w:r w:rsidRPr="00527C0F">
        <w:rPr>
          <w:rFonts w:ascii="Calibri" w:hAnsi="Calibri" w:cs="Calibri"/>
          <w:snapToGrid/>
          <w:sz w:val="22"/>
          <w:szCs w:val="22"/>
          <w:lang w:val="nl-BE" w:eastAsia="nl-BE"/>
        </w:rPr>
        <w:t>cfr</w:t>
      </w:r>
      <w:proofErr w:type="spellEnd"/>
      <w:r w:rsidRPr="00527C0F">
        <w:rPr>
          <w:rFonts w:ascii="Calibri" w:hAnsi="Calibri" w:cs="Calibri"/>
          <w:snapToGrid/>
          <w:sz w:val="22"/>
          <w:szCs w:val="22"/>
          <w:lang w:val="nl-BE" w:eastAsia="nl-BE"/>
        </w:rPr>
        <w:t xml:space="preserve"> CAT-vragenlijst: kortademigheid, hoesten, fluimen of benauwdheid, slaap, energie)</w:t>
      </w:r>
    </w:p>
    <w:p w14:paraId="45B4FBE6"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Ongewenste effecten</w:t>
      </w:r>
    </w:p>
    <w:p w14:paraId="4B308603"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Vaccinatie</w:t>
      </w:r>
    </w:p>
    <w:p w14:paraId="1F920AAB" w14:textId="77777777" w:rsidR="00B3579C" w:rsidRPr="00527C0F"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Gezonde levensstijl</w:t>
      </w:r>
    </w:p>
    <w:p w14:paraId="40AFF2FA" w14:textId="77777777" w:rsidR="00B3579C" w:rsidRPr="00527C0F" w:rsidRDefault="00B3579C" w:rsidP="00B3579C">
      <w:pPr>
        <w:widowControl/>
        <w:numPr>
          <w:ilvl w:val="1"/>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Rookstop</w:t>
      </w:r>
    </w:p>
    <w:p w14:paraId="390924C8" w14:textId="77777777" w:rsidR="00B3579C" w:rsidRPr="00527C0F" w:rsidRDefault="00B3579C" w:rsidP="00B3579C">
      <w:pPr>
        <w:widowControl/>
        <w:numPr>
          <w:ilvl w:val="1"/>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Lichaamsbeweging (bestaansmogelijkheid pulmonaire rehabilitatie)</w:t>
      </w:r>
    </w:p>
    <w:p w14:paraId="2ED4DCD5" w14:textId="77777777" w:rsidR="00B3579C" w:rsidRPr="00527C0F" w:rsidRDefault="00B3579C" w:rsidP="00B3579C">
      <w:pPr>
        <w:widowControl/>
        <w:numPr>
          <w:ilvl w:val="1"/>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Gezonde voeding</w:t>
      </w:r>
    </w:p>
    <w:p w14:paraId="3728987E" w14:textId="77777777" w:rsidR="00B3579C" w:rsidRPr="00527C0F" w:rsidRDefault="00B3579C" w:rsidP="00B3579C">
      <w:pPr>
        <w:widowControl/>
        <w:numPr>
          <w:ilvl w:val="1"/>
          <w:numId w:val="89"/>
        </w:numPr>
        <w:ind w:hanging="357"/>
        <w:textAlignment w:val="center"/>
        <w:rPr>
          <w:rFonts w:ascii="Calibri" w:hAnsi="Calibri" w:cs="Calibri"/>
          <w:snapToGrid/>
          <w:sz w:val="22"/>
          <w:szCs w:val="22"/>
          <w:lang w:val="nl-BE" w:eastAsia="nl-BE"/>
        </w:rPr>
      </w:pPr>
      <w:r w:rsidRPr="00527C0F">
        <w:rPr>
          <w:rFonts w:ascii="Calibri" w:hAnsi="Calibri" w:cs="Calibri"/>
          <w:snapToGrid/>
          <w:sz w:val="22"/>
          <w:szCs w:val="22"/>
          <w:lang w:val="nl-BE" w:eastAsia="nl-BE"/>
        </w:rPr>
        <w:t>Beroepsrisico/luchtvervuiling</w:t>
      </w:r>
    </w:p>
    <w:p w14:paraId="2B6EEDB2" w14:textId="77777777" w:rsidR="00B3579C" w:rsidRPr="00527C0F" w:rsidRDefault="00B3579C" w:rsidP="00B3579C">
      <w:pPr>
        <w:widowControl/>
        <w:spacing w:after="160" w:line="259" w:lineRule="auto"/>
        <w:ind w:left="360"/>
        <w:contextualSpacing/>
        <w:rPr>
          <w:rFonts w:ascii="Calibri" w:eastAsia="Calibri" w:hAnsi="Calibri" w:cs="Arial"/>
          <w:b/>
          <w:bCs/>
          <w:snapToGrid/>
          <w:sz w:val="22"/>
          <w:szCs w:val="22"/>
          <w:lang w:val="nl-BE"/>
        </w:rPr>
      </w:pPr>
    </w:p>
    <w:p w14:paraId="59A189EC"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Documentatie van het GGG COPD</w:t>
      </w:r>
    </w:p>
    <w:p w14:paraId="25350EC8" w14:textId="77777777" w:rsidR="00B3579C" w:rsidRPr="00527C0F" w:rsidRDefault="00B3579C" w:rsidP="00B3579C">
      <w:pPr>
        <w:widowControl/>
        <w:spacing w:after="160" w:line="259" w:lineRule="auto"/>
        <w:ind w:left="360"/>
        <w:rPr>
          <w:rFonts w:ascii="Calibri" w:eastAsia="Calibri" w:hAnsi="Calibri" w:cs="Arial"/>
          <w:snapToGrid/>
          <w:sz w:val="22"/>
          <w:szCs w:val="22"/>
          <w:lang w:val="nl-NL"/>
        </w:rPr>
      </w:pPr>
      <w:r w:rsidRPr="00527C0F">
        <w:rPr>
          <w:rFonts w:ascii="Calibri" w:eastAsia="Calibri" w:hAnsi="Calibri" w:cs="Arial"/>
          <w:snapToGrid/>
          <w:sz w:val="22"/>
          <w:szCs w:val="22"/>
          <w:lang w:val="nl-NL"/>
        </w:rPr>
        <w:t>De apotheker documenteert de vaststellingen en de voorgestelde interventies van het begeleidingsgesprek.</w:t>
      </w:r>
    </w:p>
    <w:p w14:paraId="7F84E5A5" w14:textId="77777777" w:rsidR="00B3579C" w:rsidRPr="00527C0F" w:rsidRDefault="00B3579C" w:rsidP="00B3579C">
      <w:pPr>
        <w:widowControl/>
        <w:spacing w:after="160" w:line="259" w:lineRule="auto"/>
        <w:ind w:left="360"/>
        <w:rPr>
          <w:rFonts w:ascii="Calibri" w:eastAsia="Calibri" w:hAnsi="Calibri" w:cs="Arial"/>
          <w:snapToGrid/>
          <w:sz w:val="22"/>
          <w:szCs w:val="22"/>
          <w:lang w:val="nl-NL"/>
        </w:rPr>
      </w:pPr>
      <w:r w:rsidRPr="00527C0F">
        <w:rPr>
          <w:rFonts w:ascii="Calibri" w:eastAsia="Calibri" w:hAnsi="Calibri" w:cs="Arial"/>
          <w:snapToGrid/>
          <w:sz w:val="22"/>
          <w:szCs w:val="22"/>
          <w:lang w:val="nl-NL"/>
        </w:rPr>
        <w:t xml:space="preserve">In afwachting van de realisatie van een </w:t>
      </w:r>
      <w:proofErr w:type="spellStart"/>
      <w:r w:rsidRPr="00527C0F">
        <w:rPr>
          <w:rFonts w:ascii="Calibri" w:eastAsia="Calibri" w:hAnsi="Calibri" w:cs="Arial"/>
          <w:snapToGrid/>
          <w:sz w:val="22"/>
          <w:szCs w:val="22"/>
          <w:lang w:val="nl-NL"/>
        </w:rPr>
        <w:t>eform</w:t>
      </w:r>
      <w:proofErr w:type="spellEnd"/>
      <w:r w:rsidRPr="00527C0F">
        <w:rPr>
          <w:rFonts w:ascii="Calibri" w:eastAsia="Calibri" w:hAnsi="Calibri" w:cs="Arial"/>
          <w:snapToGrid/>
          <w:sz w:val="22"/>
          <w:szCs w:val="22"/>
          <w:lang w:val="nl-NL"/>
        </w:rPr>
        <w:t xml:space="preserve"> (gepland 2024), gebeurt het documenteren van de GGG zodanig dat de apotheker en het team er gemakkelijk toegang tot heeft.</w:t>
      </w:r>
    </w:p>
    <w:p w14:paraId="286AE6BA"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Vergoeding</w:t>
      </w:r>
    </w:p>
    <w:p w14:paraId="282223BF"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De apotheker ontvangt een specifiek honorarium per begeleidingsgesprek van P x 10.47 (=23,68 € excl. BTW in 2024).</w:t>
      </w:r>
    </w:p>
    <w:p w14:paraId="40C21660"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Geen remgeld voor de patiënt.</w:t>
      </w:r>
    </w:p>
    <w:p w14:paraId="70E13F5B"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0C488823"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Randvoorwaarden</w:t>
      </w:r>
    </w:p>
    <w:p w14:paraId="559B66C7"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Het begeleidingsgesprek wordt uitgevoerd door een apotheker in een daartoe geschikte plaats en moment in de officina met respect voor de vertrouwelijkheid en discretie van het gesprek. De apotheker bereidt het gesprek voor en neemt voldoende tijd om de verschillende punten met de patiënt te overlopen.</w:t>
      </w:r>
    </w:p>
    <w:p w14:paraId="45C2C5BF" w14:textId="77777777" w:rsidR="00B3579C" w:rsidRPr="00527C0F" w:rsidRDefault="00B3579C" w:rsidP="00B3579C">
      <w:pPr>
        <w:widowControl/>
        <w:spacing w:after="160" w:line="259" w:lineRule="auto"/>
        <w:ind w:left="360"/>
        <w:contextualSpacing/>
        <w:rPr>
          <w:rFonts w:ascii="Calibri" w:eastAsia="Calibri" w:hAnsi="Calibri" w:cs="Arial"/>
          <w:b/>
          <w:bCs/>
          <w:snapToGrid/>
          <w:sz w:val="22"/>
          <w:szCs w:val="22"/>
          <w:lang w:val="nl-BE"/>
        </w:rPr>
      </w:pPr>
    </w:p>
    <w:p w14:paraId="5C2907FA"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Implementatie</w:t>
      </w:r>
    </w:p>
    <w:p w14:paraId="2D23E8A0"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Er zal een communicatie gebeuren naar:</w:t>
      </w:r>
    </w:p>
    <w:p w14:paraId="559FFDB1" w14:textId="77777777" w:rsidR="00B3579C" w:rsidRPr="00527C0F" w:rsidRDefault="00B3579C" w:rsidP="00B3579C">
      <w:pPr>
        <w:widowControl/>
        <w:numPr>
          <w:ilvl w:val="1"/>
          <w:numId w:val="90"/>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De koepelorganisaties van de huisartsen, </w:t>
      </w:r>
      <w:proofErr w:type="spellStart"/>
      <w:r w:rsidRPr="00527C0F">
        <w:rPr>
          <w:rFonts w:ascii="Calibri" w:eastAsia="Calibri" w:hAnsi="Calibri" w:cs="Arial"/>
          <w:snapToGrid/>
          <w:sz w:val="22"/>
          <w:szCs w:val="22"/>
          <w:lang w:val="nl-BE"/>
        </w:rPr>
        <w:t>pneumologen</w:t>
      </w:r>
      <w:proofErr w:type="spellEnd"/>
      <w:r w:rsidRPr="00527C0F">
        <w:rPr>
          <w:rFonts w:ascii="Calibri" w:eastAsia="Calibri" w:hAnsi="Calibri" w:cs="Arial"/>
          <w:snapToGrid/>
          <w:sz w:val="22"/>
          <w:szCs w:val="22"/>
          <w:lang w:val="nl-BE"/>
        </w:rPr>
        <w:t xml:space="preserve"> en patiëntenverenigingen</w:t>
      </w:r>
    </w:p>
    <w:p w14:paraId="75D458A6" w14:textId="77777777" w:rsidR="00B3579C" w:rsidRPr="00527C0F" w:rsidRDefault="00B3579C" w:rsidP="00B3579C">
      <w:pPr>
        <w:widowControl/>
        <w:numPr>
          <w:ilvl w:val="1"/>
          <w:numId w:val="90"/>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De lokale apothekersverenigingen en individuele leden</w:t>
      </w:r>
    </w:p>
    <w:p w14:paraId="6E59C0FA" w14:textId="77777777" w:rsidR="00B3579C" w:rsidRPr="00527C0F" w:rsidRDefault="00B3579C" w:rsidP="00B3579C">
      <w:pPr>
        <w:widowControl/>
        <w:numPr>
          <w:ilvl w:val="1"/>
          <w:numId w:val="90"/>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Naar het grote publiek</w:t>
      </w:r>
    </w:p>
    <w:p w14:paraId="044D2D96" w14:textId="77777777" w:rsidR="00B3579C" w:rsidRPr="00527C0F" w:rsidRDefault="00B3579C" w:rsidP="00B3579C">
      <w:pPr>
        <w:widowControl/>
        <w:spacing w:after="160" w:line="259" w:lineRule="auto"/>
        <w:ind w:left="360"/>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Er zal ingezet worden om lokale interactieve overlegmomenten (bv MFO) te organiseren en bij te wonen. </w:t>
      </w:r>
    </w:p>
    <w:p w14:paraId="1FDA8339"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De navormingsinstituten en lokale beroepsverenigingen zullen gevraagd worden om de respiratoire aandoeningen op te nemen in hun opleidingsaanbod.</w:t>
      </w:r>
    </w:p>
    <w:p w14:paraId="1CE8F03C"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2F54EF10"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Er wordt educatief materiaal (bv infofiches, protocol, </w:t>
      </w:r>
      <w:proofErr w:type="spellStart"/>
      <w:r w:rsidRPr="00527C0F">
        <w:rPr>
          <w:rFonts w:ascii="Calibri" w:eastAsia="Calibri" w:hAnsi="Calibri" w:cs="Arial"/>
          <w:snapToGrid/>
          <w:sz w:val="22"/>
          <w:szCs w:val="22"/>
          <w:lang w:val="nl-BE"/>
        </w:rPr>
        <w:t>patiëntenfolders</w:t>
      </w:r>
      <w:proofErr w:type="spellEnd"/>
      <w:r w:rsidRPr="00527C0F">
        <w:rPr>
          <w:rFonts w:ascii="Calibri" w:eastAsia="Calibri" w:hAnsi="Calibri" w:cs="Arial"/>
          <w:snapToGrid/>
          <w:sz w:val="22"/>
          <w:szCs w:val="22"/>
          <w:lang w:val="nl-BE"/>
        </w:rPr>
        <w:t xml:space="preserve">, …) ontwikkeld en ter beschikking gesteld aan apothekers. </w:t>
      </w:r>
    </w:p>
    <w:p w14:paraId="6863F44E"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5DA036B7"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In een later stadium (2024), na evaluatie GGG Astma, zal er een e-form ontwikkeld worden om apothekers te ondersteunen in het uitvoeren van de begeleidingsgesprekken, de kwaliteit te garanderen en de implementatie van de dienst te evalueren.</w:t>
      </w:r>
    </w:p>
    <w:p w14:paraId="665FF746"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0A9E2EBF" w14:textId="77777777" w:rsidR="00B3579C" w:rsidRPr="00527C0F"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Evaluatie</w:t>
      </w:r>
    </w:p>
    <w:p w14:paraId="71740197"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De apotheeksector engageert zich om de dienst GGG COPD en Astma te evalueren en bij te sturen indien nodig.</w:t>
      </w:r>
    </w:p>
    <w:p w14:paraId="0A6E0481"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De WG Evaluatie Medicatienazicht (met vertegenwoordigers van de apotheeksector, academische wereld en mutualiteiten) belast met het bepalen van indicatoren voor het GGG Medicatienazicht zal gevraagd worden om ook de toepassing en kwaliteit van de GGG COPD en GGG Astma te evalueren en in te staan  voor het definiëren en opvolgen van de indicatoren voor deze 2 diensten.</w:t>
      </w:r>
    </w:p>
    <w:p w14:paraId="39AF8C13"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1E9D8C1F"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Doel van de evaluatie is meerledig:</w:t>
      </w:r>
    </w:p>
    <w:p w14:paraId="1D154539"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1.</w:t>
      </w:r>
      <w:r w:rsidRPr="00527C0F">
        <w:rPr>
          <w:rFonts w:ascii="Calibri" w:eastAsia="Calibri" w:hAnsi="Calibri" w:cs="Arial"/>
          <w:snapToGrid/>
          <w:sz w:val="22"/>
          <w:szCs w:val="22"/>
          <w:lang w:val="nl-BE"/>
        </w:rPr>
        <w:tab/>
      </w:r>
      <w:proofErr w:type="spellStart"/>
      <w:r w:rsidRPr="00527C0F">
        <w:rPr>
          <w:rFonts w:ascii="Calibri" w:eastAsia="Calibri" w:hAnsi="Calibri" w:cs="Arial"/>
          <w:snapToGrid/>
          <w:sz w:val="22"/>
          <w:szCs w:val="22"/>
          <w:lang w:val="nl-BE"/>
        </w:rPr>
        <w:t>Kwaliteitsbevorderend</w:t>
      </w:r>
      <w:proofErr w:type="spellEnd"/>
    </w:p>
    <w:p w14:paraId="540D6BE1"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2.</w:t>
      </w:r>
      <w:r w:rsidRPr="00527C0F">
        <w:rPr>
          <w:rFonts w:ascii="Calibri" w:eastAsia="Calibri" w:hAnsi="Calibri" w:cs="Arial"/>
          <w:snapToGrid/>
          <w:sz w:val="22"/>
          <w:szCs w:val="22"/>
          <w:lang w:val="nl-BE"/>
        </w:rPr>
        <w:tab/>
        <w:t xml:space="preserve">Verbeteren van de implementatie </w:t>
      </w:r>
    </w:p>
    <w:p w14:paraId="21F07E37"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2226D7E7"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Uitgewerkt binnen de werkgroep evaluatie: indicatoren GGG COPD en  GGG Astma – Voor meer informatie zie documenten “Indicatoren GGG COPD” en “Indicatoren GGG Astma”</w:t>
      </w:r>
    </w:p>
    <w:p w14:paraId="47357D2D"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6A101364"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Q3-Q4 2023: Indicatoren GGG COPD + indicatoren GGG astma: bepaald (naar analogie met evaluatie GGG Medicatienazicht + huisapotheker):</w:t>
      </w:r>
    </w:p>
    <w:p w14:paraId="05C4E0B0" w14:textId="77777777" w:rsidR="00B3579C" w:rsidRPr="00527C0F" w:rsidRDefault="00B3579C" w:rsidP="00B3579C">
      <w:pPr>
        <w:widowControl/>
        <w:spacing w:after="160" w:line="259" w:lineRule="auto"/>
        <w:ind w:left="360"/>
        <w:contextualSpacing/>
        <w:rPr>
          <w:rFonts w:ascii="Calibri" w:eastAsia="Calibri" w:hAnsi="Calibri" w:cs="Arial"/>
          <w:b/>
          <w:bCs/>
          <w:snapToGrid/>
          <w:sz w:val="22"/>
          <w:szCs w:val="22"/>
          <w:lang w:val="nl-BE"/>
        </w:rPr>
      </w:pPr>
      <w:bookmarkStart w:id="0" w:name="_Hlk152842614"/>
    </w:p>
    <w:p w14:paraId="6CEC6EFD" w14:textId="77777777" w:rsidR="00B3579C" w:rsidRPr="00527C0F" w:rsidRDefault="00B3579C" w:rsidP="00B3579C">
      <w:pPr>
        <w:widowControl/>
        <w:spacing w:after="160" w:line="259" w:lineRule="auto"/>
        <w:ind w:left="360"/>
        <w:contextualSpacing/>
        <w:rPr>
          <w:rFonts w:ascii="Calibri" w:eastAsia="Calibri" w:hAnsi="Calibri" w:cs="Arial"/>
          <w:b/>
          <w:bCs/>
          <w:snapToGrid/>
          <w:sz w:val="22"/>
          <w:szCs w:val="22"/>
          <w:lang w:val="nl-BE"/>
        </w:rPr>
      </w:pPr>
      <w:proofErr w:type="spellStart"/>
      <w:r w:rsidRPr="00527C0F">
        <w:rPr>
          <w:rFonts w:ascii="Calibri" w:eastAsia="Calibri" w:hAnsi="Calibri" w:cs="Arial"/>
          <w:b/>
          <w:bCs/>
          <w:snapToGrid/>
          <w:sz w:val="22"/>
          <w:szCs w:val="22"/>
          <w:lang w:val="nl-BE"/>
        </w:rPr>
        <w:t>Uptake</w:t>
      </w:r>
      <w:proofErr w:type="spellEnd"/>
      <w:r w:rsidRPr="00527C0F">
        <w:rPr>
          <w:rFonts w:ascii="Calibri" w:eastAsia="Calibri" w:hAnsi="Calibri" w:cs="Arial"/>
          <w:b/>
          <w:bCs/>
          <w:snapToGrid/>
          <w:sz w:val="22"/>
          <w:szCs w:val="22"/>
          <w:lang w:val="nl-BE"/>
        </w:rPr>
        <w:t xml:space="preserve"> indicatoren</w:t>
      </w:r>
    </w:p>
    <w:bookmarkEnd w:id="0"/>
    <w:p w14:paraId="456AE2CF"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Aantal unieke apotheken die voor minstens voor 2 patiënten een GGG COPD 1 gefactureerd hebben </w:t>
      </w:r>
    </w:p>
    <w:p w14:paraId="308C05A1"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én aantal unieke apotheken die voor minstens 2 patiënten een GGG COPD 1 gefactureerd hebben/totaal aantal apotheken (%)</w:t>
      </w:r>
    </w:p>
    <w:p w14:paraId="06C0B095"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Aantal unieke apotheken die voor minstens 2 patiënten een GGG COPD 1 EN 2 gefactureerd werden</w:t>
      </w:r>
    </w:p>
    <w:p w14:paraId="2942F55C"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én aantal unieke apotheken die voor minstens 2 patiënten GGG COPD 1 EN 2 gefactureerd werden/totaal aantal apotheken Aantal unieke apotheken die minstens voor 2 patiënten een GGG COPD 1 én GGG COPD 2 hebben gefactureerd (%)</w:t>
      </w:r>
    </w:p>
    <w:p w14:paraId="08CB8ADD"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Aantal gefactureerde GGG COPD 1 per apotheek waarvoor een GGG COPD 1 werd gefactureerd, met verdeling per apotheek die GGG COPD aanbieden</w:t>
      </w:r>
    </w:p>
    <w:p w14:paraId="039AFBDB"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Top 50 apotheken met de meeste gefactureerde GGG  COPD 1</w:t>
      </w:r>
    </w:p>
    <w:p w14:paraId="6BBCC38B"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Aantal unieke patiënten voor wie GGG COPD 1 en aantal unieke patiënten waarvoor GGG COPD 1+2 werden gefactureerd </w:t>
      </w:r>
    </w:p>
    <w:p w14:paraId="43A6942C"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Én Aantal unieke patiënten voor wie GGG COPD 1 en GGG COPD 2 werden gefactureerd  / aantal unieke patiënten voor wie een GGG COPD 1 werd gefactureerd (%)</w:t>
      </w:r>
    </w:p>
    <w:p w14:paraId="688F2C61" w14:textId="77777777" w:rsidR="00B3579C" w:rsidRPr="00527C0F" w:rsidRDefault="00B3579C" w:rsidP="00B3579C">
      <w:pPr>
        <w:widowControl/>
        <w:numPr>
          <w:ilvl w:val="0"/>
          <w:numId w:val="91"/>
        </w:numPr>
        <w:spacing w:after="160" w:line="259" w:lineRule="auto"/>
        <w:ind w:left="1077" w:hanging="357"/>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Bij welke COPD-patiënten vinden </w:t>
      </w:r>
      <w:proofErr w:type="spellStart"/>
      <w:r w:rsidRPr="00527C0F">
        <w:rPr>
          <w:rFonts w:ascii="Calibri" w:eastAsia="Calibri" w:hAnsi="Calibri" w:cs="Arial"/>
          <w:snapToGrid/>
          <w:sz w:val="22"/>
          <w:szCs w:val="22"/>
          <w:lang w:val="nl-BE"/>
        </w:rPr>
        <w:t>GGG’s</w:t>
      </w:r>
      <w:proofErr w:type="spellEnd"/>
      <w:r w:rsidRPr="00527C0F">
        <w:rPr>
          <w:rFonts w:ascii="Calibri" w:eastAsia="Calibri" w:hAnsi="Calibri" w:cs="Arial"/>
          <w:snapToGrid/>
          <w:sz w:val="22"/>
          <w:szCs w:val="22"/>
          <w:lang w:val="nl-BE"/>
        </w:rPr>
        <w:t xml:space="preserve"> plaats: leeftijd, medicatie, ….</w:t>
      </w:r>
    </w:p>
    <w:p w14:paraId="57A6819E" w14:textId="77777777" w:rsidR="00B3579C" w:rsidRPr="00527C0F" w:rsidRDefault="00B3579C" w:rsidP="00B3579C">
      <w:pPr>
        <w:widowControl/>
        <w:spacing w:after="160" w:line="259" w:lineRule="auto"/>
        <w:ind w:left="720"/>
        <w:rPr>
          <w:rFonts w:ascii="Calibri" w:eastAsia="Calibri" w:hAnsi="Calibri" w:cs="Arial"/>
          <w:b/>
          <w:bCs/>
          <w:snapToGrid/>
          <w:sz w:val="22"/>
          <w:szCs w:val="22"/>
          <w:lang w:val="nl-BE"/>
        </w:rPr>
      </w:pPr>
    </w:p>
    <w:p w14:paraId="29C77852" w14:textId="77777777" w:rsidR="00B3579C" w:rsidRPr="00527C0F" w:rsidRDefault="00B3579C" w:rsidP="00B3579C">
      <w:pPr>
        <w:widowControl/>
        <w:spacing w:after="160" w:line="259" w:lineRule="auto"/>
        <w:ind w:left="720"/>
        <w:rPr>
          <w:rFonts w:ascii="Calibri" w:eastAsia="Calibri" w:hAnsi="Calibri" w:cs="Arial"/>
          <w:b/>
          <w:bCs/>
          <w:snapToGrid/>
          <w:sz w:val="22"/>
          <w:szCs w:val="22"/>
          <w:lang w:val="nl-BE"/>
        </w:rPr>
      </w:pPr>
      <w:r w:rsidRPr="00527C0F">
        <w:rPr>
          <w:rFonts w:ascii="Calibri" w:eastAsia="Calibri" w:hAnsi="Calibri" w:cs="Arial"/>
          <w:b/>
          <w:bCs/>
          <w:snapToGrid/>
          <w:sz w:val="22"/>
          <w:szCs w:val="22"/>
          <w:lang w:val="nl-BE"/>
        </w:rPr>
        <w:t>Specifieke indicatoren</w:t>
      </w:r>
    </w:p>
    <w:p w14:paraId="645FA72C"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Indicator rond ICS-gebruik</w:t>
      </w:r>
    </w:p>
    <w:p w14:paraId="449D2477"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Aantal patiënten ≥ 50 jaar op ICS/LABA / Aantal patiënten ≥ 50 jaar met LABA + LAMA + LABA/LAMA + ICS/LABA + LABA/LAMA/ICS </w:t>
      </w:r>
    </w:p>
    <w:p w14:paraId="5B8CCF22"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Aantal patiënten op ICS/LABA 12 maanden na GGG COPD 1 / Aantal patiënten met ICS/LABA 12 maanden voor GGG COPD 1</w:t>
      </w:r>
    </w:p>
    <w:p w14:paraId="43F32664"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lastRenderedPageBreak/>
        <w:t>Indicator griepvaccinatie</w:t>
      </w:r>
    </w:p>
    <w:p w14:paraId="62149867"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Aantal patiënten met griepvaccinatie / aantal patiënten met COPD-GM</w:t>
      </w:r>
    </w:p>
    <w:p w14:paraId="4B278B99"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Aantal patiënten met griepvaccinatie 12 maanden na GGG COPD 1/ aantal patiënten met GGG COPD 1</w:t>
      </w:r>
    </w:p>
    <w:p w14:paraId="472340CD"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Indicator pneumokokkenvaccinatie</w:t>
      </w:r>
    </w:p>
    <w:p w14:paraId="2E79D89B"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Aantal patiënten met pneumokokkenvaccinatie / aantal patiënten met COPD-GM</w:t>
      </w:r>
    </w:p>
    <w:p w14:paraId="13778DE0"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Aantal patiënten met pneumokokkenvaccinatie 12 maanden na GGG COPD 1/ aantal patiënten met GGG COPD 1</w:t>
      </w:r>
    </w:p>
    <w:p w14:paraId="6C8A7C80"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Indicator noodmedicatie (kortwerkende </w:t>
      </w:r>
      <w:proofErr w:type="spellStart"/>
      <w:r w:rsidRPr="00527C0F">
        <w:rPr>
          <w:rFonts w:ascii="Calibri" w:eastAsia="Calibri" w:hAnsi="Calibri" w:cs="Arial"/>
          <w:snapToGrid/>
          <w:sz w:val="22"/>
          <w:szCs w:val="22"/>
          <w:lang w:val="nl-BE"/>
        </w:rPr>
        <w:t>bronchodilatatoren</w:t>
      </w:r>
      <w:proofErr w:type="spellEnd"/>
      <w:r w:rsidRPr="00527C0F">
        <w:rPr>
          <w:rFonts w:ascii="Calibri" w:eastAsia="Calibri" w:hAnsi="Calibri" w:cs="Arial"/>
          <w:snapToGrid/>
          <w:sz w:val="22"/>
          <w:szCs w:val="22"/>
          <w:lang w:val="nl-BE"/>
        </w:rPr>
        <w:t>: SABA + SAMA + (SABA/SAMA)</w:t>
      </w:r>
    </w:p>
    <w:p w14:paraId="17D72833"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aantal patiënten met 3 of meer verpakkingen SABA + SAMA + (SABA/SAMA) na GGG COPD 1 /aantal patiënten met 3 of meer verpakkingen kortwerkende </w:t>
      </w:r>
      <w:proofErr w:type="spellStart"/>
      <w:r w:rsidRPr="00527C0F">
        <w:rPr>
          <w:rFonts w:ascii="Calibri" w:eastAsia="Calibri" w:hAnsi="Calibri" w:cs="Arial"/>
          <w:snapToGrid/>
          <w:sz w:val="22"/>
          <w:szCs w:val="22"/>
          <w:lang w:val="nl-BE"/>
        </w:rPr>
        <w:t>bronchodilatatoren</w:t>
      </w:r>
      <w:proofErr w:type="spellEnd"/>
      <w:r w:rsidRPr="00527C0F">
        <w:rPr>
          <w:rFonts w:ascii="Calibri" w:eastAsia="Calibri" w:hAnsi="Calibri" w:cs="Arial"/>
          <w:snapToGrid/>
          <w:sz w:val="22"/>
          <w:szCs w:val="22"/>
          <w:lang w:val="nl-BE"/>
        </w:rPr>
        <w:t xml:space="preserve"> 1 jaar voor GGG COPD 1</w:t>
      </w:r>
    </w:p>
    <w:p w14:paraId="342DDD02" w14:textId="77777777" w:rsidR="00B3579C" w:rsidRPr="00527C0F"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Patiënten met oraal gebruik </w:t>
      </w:r>
      <w:proofErr w:type="spellStart"/>
      <w:r w:rsidRPr="00527C0F">
        <w:rPr>
          <w:rFonts w:ascii="Calibri" w:eastAsia="Calibri" w:hAnsi="Calibri" w:cs="Arial"/>
          <w:snapToGrid/>
          <w:sz w:val="22"/>
          <w:szCs w:val="22"/>
          <w:lang w:val="nl-BE"/>
        </w:rPr>
        <w:t>cortisone</w:t>
      </w:r>
      <w:proofErr w:type="spellEnd"/>
      <w:r w:rsidRPr="00527C0F">
        <w:rPr>
          <w:rFonts w:ascii="Calibri" w:eastAsia="Calibri" w:hAnsi="Calibri" w:cs="Arial"/>
          <w:snapToGrid/>
          <w:sz w:val="22"/>
          <w:szCs w:val="22"/>
          <w:lang w:val="nl-BE"/>
        </w:rPr>
        <w:t xml:space="preserve"> (zie astma)</w:t>
      </w:r>
    </w:p>
    <w:p w14:paraId="5E845D35"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Verhouding Aantal patiënten met minstens 1 verpakking </w:t>
      </w:r>
      <w:proofErr w:type="spellStart"/>
      <w:r w:rsidRPr="00527C0F">
        <w:rPr>
          <w:rFonts w:ascii="Calibri" w:eastAsia="Calibri" w:hAnsi="Calibri" w:cs="Arial"/>
          <w:snapToGrid/>
          <w:sz w:val="22"/>
          <w:szCs w:val="22"/>
          <w:lang w:val="nl-BE"/>
        </w:rPr>
        <w:t>Medrol</w:t>
      </w:r>
      <w:proofErr w:type="spellEnd"/>
      <w:r w:rsidRPr="00527C0F">
        <w:rPr>
          <w:rFonts w:ascii="Calibri" w:eastAsia="Calibri" w:hAnsi="Calibri" w:cs="Arial"/>
          <w:snapToGrid/>
          <w:sz w:val="22"/>
          <w:szCs w:val="22"/>
          <w:lang w:val="nl-BE"/>
        </w:rPr>
        <w:t xml:space="preserve"> 32mg  12 maanden na GGG COPD1 / aantal patiënten die GGG COPD 1 ontvangen hebben</w:t>
      </w:r>
    </w:p>
    <w:p w14:paraId="16F89F09"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Aantal patiënten met minstens 1 verpakking </w:t>
      </w:r>
      <w:proofErr w:type="spellStart"/>
      <w:r w:rsidRPr="00527C0F">
        <w:rPr>
          <w:rFonts w:ascii="Calibri" w:eastAsia="Calibri" w:hAnsi="Calibri" w:cs="Arial"/>
          <w:snapToGrid/>
          <w:sz w:val="22"/>
          <w:szCs w:val="22"/>
          <w:lang w:val="nl-BE"/>
        </w:rPr>
        <w:t>medrol</w:t>
      </w:r>
      <w:proofErr w:type="spellEnd"/>
      <w:r w:rsidRPr="00527C0F">
        <w:rPr>
          <w:rFonts w:ascii="Calibri" w:eastAsia="Calibri" w:hAnsi="Calibri" w:cs="Arial"/>
          <w:snapToGrid/>
          <w:sz w:val="22"/>
          <w:szCs w:val="22"/>
          <w:lang w:val="nl-BE"/>
        </w:rPr>
        <w:t xml:space="preserve"> 32 mg 12 maanden voor het GGG COPD1 / aantal patiënten die GGG COPD 1 ontvangen hebben</w:t>
      </w:r>
    </w:p>
    <w:p w14:paraId="5AF9DB82" w14:textId="77777777" w:rsidR="00B3579C" w:rsidRPr="00527C0F" w:rsidRDefault="00B3579C" w:rsidP="00B3579C">
      <w:pPr>
        <w:widowControl/>
        <w:spacing w:after="160" w:line="259" w:lineRule="auto"/>
        <w:ind w:left="108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Verhouding Aantal patiënten met minstens 1 verpakking </w:t>
      </w:r>
      <w:proofErr w:type="spellStart"/>
      <w:r w:rsidRPr="00527C0F">
        <w:rPr>
          <w:rFonts w:ascii="Calibri" w:eastAsia="Calibri" w:hAnsi="Calibri" w:cs="Arial"/>
          <w:snapToGrid/>
          <w:sz w:val="22"/>
          <w:szCs w:val="22"/>
          <w:lang w:val="nl-BE"/>
        </w:rPr>
        <w:t>Medrol</w:t>
      </w:r>
      <w:proofErr w:type="spellEnd"/>
      <w:r w:rsidRPr="00527C0F">
        <w:rPr>
          <w:rFonts w:ascii="Calibri" w:eastAsia="Calibri" w:hAnsi="Calibri" w:cs="Arial"/>
          <w:snapToGrid/>
          <w:sz w:val="22"/>
          <w:szCs w:val="22"/>
          <w:lang w:val="nl-BE"/>
        </w:rPr>
        <w:t xml:space="preserve"> 32mg na GGG COPD1/ aantal patiënten die 12 maanden voor GGG COPD minstens 1 aflevering </w:t>
      </w:r>
      <w:proofErr w:type="spellStart"/>
      <w:r w:rsidRPr="00527C0F">
        <w:rPr>
          <w:rFonts w:ascii="Calibri" w:eastAsia="Calibri" w:hAnsi="Calibri" w:cs="Arial"/>
          <w:snapToGrid/>
          <w:sz w:val="22"/>
          <w:szCs w:val="22"/>
          <w:lang w:val="nl-BE"/>
        </w:rPr>
        <w:t>Medrol</w:t>
      </w:r>
      <w:proofErr w:type="spellEnd"/>
      <w:r w:rsidRPr="00527C0F">
        <w:rPr>
          <w:rFonts w:ascii="Calibri" w:eastAsia="Calibri" w:hAnsi="Calibri" w:cs="Arial"/>
          <w:snapToGrid/>
          <w:sz w:val="22"/>
          <w:szCs w:val="22"/>
          <w:lang w:val="nl-BE"/>
        </w:rPr>
        <w:t xml:space="preserve"> 32 mg gebruiken</w:t>
      </w:r>
    </w:p>
    <w:p w14:paraId="3E66EFC1"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0E089DAD"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Q1 – Q2 2025: (in functie van implementatiedatum)</w:t>
      </w:r>
    </w:p>
    <w:p w14:paraId="7B95B229"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Jaarlijkse evaluatie van de </w:t>
      </w:r>
      <w:proofErr w:type="spellStart"/>
      <w:r w:rsidRPr="00527C0F">
        <w:rPr>
          <w:rFonts w:ascii="Calibri" w:eastAsia="Calibri" w:hAnsi="Calibri" w:cs="Arial"/>
          <w:snapToGrid/>
          <w:sz w:val="22"/>
          <w:szCs w:val="22"/>
          <w:lang w:val="nl-BE"/>
        </w:rPr>
        <w:t>uptake</w:t>
      </w:r>
      <w:proofErr w:type="spellEnd"/>
      <w:r w:rsidRPr="00527C0F">
        <w:rPr>
          <w:rFonts w:ascii="Calibri" w:eastAsia="Calibri" w:hAnsi="Calibri" w:cs="Arial"/>
          <w:snapToGrid/>
          <w:sz w:val="22"/>
          <w:szCs w:val="22"/>
          <w:lang w:val="nl-BE"/>
        </w:rPr>
        <w:t xml:space="preserve"> van het project. (vb. aantal apotheken, aantal GGG COPD / Astma)</w:t>
      </w:r>
    </w:p>
    <w:p w14:paraId="38E0D791"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p>
    <w:p w14:paraId="24BA9524" w14:textId="77777777" w:rsidR="00B3579C" w:rsidRPr="00527C0F" w:rsidRDefault="00B3579C" w:rsidP="00B3579C">
      <w:pPr>
        <w:widowControl/>
        <w:spacing w:after="160" w:line="259" w:lineRule="auto"/>
        <w:ind w:left="360"/>
        <w:contextualSpacing/>
        <w:rPr>
          <w:rFonts w:ascii="Calibri" w:eastAsia="Calibri" w:hAnsi="Calibri" w:cs="Arial"/>
          <w:snapToGrid/>
          <w:sz w:val="22"/>
          <w:szCs w:val="22"/>
          <w:lang w:val="nl-BE"/>
        </w:rPr>
      </w:pPr>
      <w:r w:rsidRPr="00527C0F">
        <w:rPr>
          <w:rFonts w:ascii="Calibri" w:eastAsia="Calibri" w:hAnsi="Calibri" w:cs="Arial"/>
          <w:snapToGrid/>
          <w:sz w:val="22"/>
          <w:szCs w:val="22"/>
          <w:lang w:val="nl-BE"/>
        </w:rPr>
        <w:t xml:space="preserve">Q1 2026: </w:t>
      </w:r>
      <w:bookmarkStart w:id="1" w:name="_Hlk152844487"/>
      <w:r w:rsidRPr="00527C0F">
        <w:rPr>
          <w:rFonts w:ascii="Calibri" w:eastAsia="Calibri" w:hAnsi="Calibri" w:cs="Arial"/>
          <w:snapToGrid/>
          <w:sz w:val="22"/>
          <w:szCs w:val="22"/>
          <w:lang w:val="nl-BE"/>
        </w:rPr>
        <w:t xml:space="preserve">evaluatie van proces en </w:t>
      </w:r>
      <w:proofErr w:type="spellStart"/>
      <w:r w:rsidRPr="00527C0F">
        <w:rPr>
          <w:rFonts w:ascii="Calibri" w:eastAsia="Calibri" w:hAnsi="Calibri" w:cs="Arial"/>
          <w:snapToGrid/>
          <w:sz w:val="22"/>
          <w:szCs w:val="22"/>
          <w:lang w:val="nl-BE"/>
        </w:rPr>
        <w:t>outcome</w:t>
      </w:r>
      <w:proofErr w:type="spellEnd"/>
      <w:r w:rsidRPr="00527C0F">
        <w:rPr>
          <w:rFonts w:ascii="Calibri" w:eastAsia="Calibri" w:hAnsi="Calibri" w:cs="Arial"/>
          <w:snapToGrid/>
          <w:sz w:val="22"/>
          <w:szCs w:val="22"/>
          <w:lang w:val="nl-BE"/>
        </w:rPr>
        <w:t xml:space="preserve"> indicatoren</w:t>
      </w:r>
      <w:bookmarkEnd w:id="1"/>
    </w:p>
    <w:p w14:paraId="673BCD94" w14:textId="3E19B7A7" w:rsidR="00A90982" w:rsidRPr="00B3579C" w:rsidRDefault="00B3579C" w:rsidP="00527C0F">
      <w:pPr>
        <w:widowControl/>
        <w:spacing w:after="160" w:line="259" w:lineRule="auto"/>
        <w:contextualSpacing/>
        <w:rPr>
          <w:rFonts w:ascii="Arial" w:hAnsi="Arial" w:cs="Arial"/>
          <w:lang w:val="nl-BE"/>
        </w:rPr>
      </w:pPr>
      <w:r w:rsidRPr="00527C0F">
        <w:rPr>
          <w:rFonts w:ascii="Calibri" w:eastAsia="Calibri" w:hAnsi="Calibri" w:cs="Arial"/>
          <w:snapToGrid/>
          <w:sz w:val="22"/>
          <w:szCs w:val="22"/>
          <w:lang w:val="nl-BE"/>
        </w:rPr>
        <w:t xml:space="preserve">Jaarlijkse evaluatie van proces en </w:t>
      </w:r>
      <w:proofErr w:type="spellStart"/>
      <w:r w:rsidRPr="00527C0F">
        <w:rPr>
          <w:rFonts w:ascii="Calibri" w:eastAsia="Calibri" w:hAnsi="Calibri" w:cs="Arial"/>
          <w:snapToGrid/>
          <w:sz w:val="22"/>
          <w:szCs w:val="22"/>
          <w:lang w:val="nl-BE"/>
        </w:rPr>
        <w:t>outcome</w:t>
      </w:r>
      <w:proofErr w:type="spellEnd"/>
      <w:r w:rsidRPr="00527C0F">
        <w:rPr>
          <w:rFonts w:ascii="Calibri" w:eastAsia="Calibri" w:hAnsi="Calibri" w:cs="Arial"/>
          <w:snapToGrid/>
          <w:sz w:val="22"/>
          <w:szCs w:val="22"/>
          <w:lang w:val="nl-BE"/>
        </w:rPr>
        <w:t xml:space="preserve"> indicatoren (vb. </w:t>
      </w:r>
      <w:proofErr w:type="spellStart"/>
      <w:r w:rsidRPr="00527C0F">
        <w:rPr>
          <w:rFonts w:ascii="Calibri" w:eastAsia="Calibri" w:hAnsi="Calibri" w:cs="Arial"/>
          <w:snapToGrid/>
          <w:sz w:val="22"/>
          <w:szCs w:val="22"/>
          <w:lang w:val="nl-BE"/>
        </w:rPr>
        <w:t>GGP’s</w:t>
      </w:r>
      <w:proofErr w:type="spellEnd"/>
      <w:r w:rsidRPr="00527C0F">
        <w:rPr>
          <w:rFonts w:ascii="Calibri" w:eastAsia="Calibri" w:hAnsi="Calibri" w:cs="Arial"/>
          <w:snapToGrid/>
          <w:sz w:val="22"/>
          <w:szCs w:val="22"/>
          <w:lang w:val="nl-BE"/>
        </w:rPr>
        <w:t xml:space="preserve">, interventies, … en op </w:t>
      </w:r>
      <w:proofErr w:type="spellStart"/>
      <w:r w:rsidRPr="00527C0F">
        <w:rPr>
          <w:rFonts w:ascii="Calibri" w:eastAsia="Calibri" w:hAnsi="Calibri" w:cs="Arial"/>
          <w:snapToGrid/>
          <w:sz w:val="22"/>
          <w:szCs w:val="22"/>
          <w:lang w:val="nl-BE"/>
        </w:rPr>
        <w:t>populatie-niveau</w:t>
      </w:r>
      <w:proofErr w:type="spellEnd"/>
      <w:r w:rsidRPr="00527C0F">
        <w:rPr>
          <w:rFonts w:ascii="Calibri" w:eastAsia="Calibri" w:hAnsi="Calibri" w:cs="Arial"/>
          <w:snapToGrid/>
          <w:sz w:val="22"/>
          <w:szCs w:val="22"/>
          <w:lang w:val="nl-BE"/>
        </w:rPr>
        <w:t xml:space="preserve"> analyseren van het gebruik van inhalatoren en/of gerelateerde </w:t>
      </w:r>
      <w:proofErr w:type="spellStart"/>
      <w:r w:rsidRPr="00527C0F">
        <w:rPr>
          <w:rFonts w:ascii="Calibri" w:eastAsia="Calibri" w:hAnsi="Calibri" w:cs="Arial"/>
          <w:snapToGrid/>
          <w:sz w:val="22"/>
          <w:szCs w:val="22"/>
          <w:lang w:val="nl-BE"/>
        </w:rPr>
        <w:t>co-medicatie</w:t>
      </w:r>
      <w:proofErr w:type="spellEnd"/>
      <w:r w:rsidRPr="00527C0F">
        <w:rPr>
          <w:rFonts w:ascii="Calibri" w:eastAsia="Calibri" w:hAnsi="Calibri" w:cs="Arial"/>
          <w:snapToGrid/>
          <w:sz w:val="22"/>
          <w:szCs w:val="22"/>
          <w:lang w:val="nl-BE"/>
        </w:rPr>
        <w:t>)</w:t>
      </w:r>
    </w:p>
    <w:sectPr w:rsidR="00A90982" w:rsidRPr="00B3579C" w:rsidSect="00527C0F">
      <w:headerReference w:type="default" r:id="rId8"/>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EE13" w14:textId="77777777" w:rsidR="00B0140B" w:rsidRDefault="00B0140B">
      <w:r>
        <w:separator/>
      </w:r>
    </w:p>
  </w:endnote>
  <w:endnote w:type="continuationSeparator" w:id="0">
    <w:p w14:paraId="01AC12F5" w14:textId="77777777" w:rsidR="00B0140B" w:rsidRDefault="00B0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1E4C" w14:textId="77777777" w:rsidR="00B0140B" w:rsidRDefault="00B0140B">
      <w:r>
        <w:separator/>
      </w:r>
    </w:p>
  </w:footnote>
  <w:footnote w:type="continuationSeparator" w:id="0">
    <w:p w14:paraId="5956F34E" w14:textId="77777777" w:rsidR="00B0140B" w:rsidRDefault="00B0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69" w14:textId="77777777" w:rsidR="00B0140B" w:rsidRPr="00E26CAC" w:rsidRDefault="00B0140B" w:rsidP="00E26C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2D660D"/>
    <w:multiLevelType w:val="hybridMultilevel"/>
    <w:tmpl w:val="0DA833D8"/>
    <w:lvl w:ilvl="0" w:tplc="FFFFFFFF">
      <w:start w:val="1"/>
      <w:numFmt w:val="decimal"/>
      <w:lvlText w:val="%1)"/>
      <w:lvlJc w:val="left"/>
      <w:pPr>
        <w:ind w:left="720" w:hanging="360"/>
      </w:pPr>
      <w:rPr>
        <w:rFonts w:hint="default"/>
      </w:rPr>
    </w:lvl>
    <w:lvl w:ilvl="1" w:tplc="9C0C170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0FDD3F49"/>
    <w:multiLevelType w:val="hybridMultilevel"/>
    <w:tmpl w:val="E3E6B384"/>
    <w:lvl w:ilvl="0" w:tplc="066A520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6"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7"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6FA3944"/>
    <w:multiLevelType w:val="hybridMultilevel"/>
    <w:tmpl w:val="BCCEE244"/>
    <w:lvl w:ilvl="0" w:tplc="C91CB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48156D"/>
    <w:multiLevelType w:val="hybridMultilevel"/>
    <w:tmpl w:val="543616EC"/>
    <w:lvl w:ilvl="0" w:tplc="F7307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B82FB5"/>
    <w:multiLevelType w:val="hybridMultilevel"/>
    <w:tmpl w:val="E312A6B2"/>
    <w:lvl w:ilvl="0" w:tplc="6D164B3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5"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0006855"/>
    <w:multiLevelType w:val="hybridMultilevel"/>
    <w:tmpl w:val="3AEE0BB6"/>
    <w:lvl w:ilvl="0" w:tplc="CE5C5B0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31"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2DA422CB"/>
    <w:multiLevelType w:val="hybridMultilevel"/>
    <w:tmpl w:val="1144A6E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9" w15:restartNumberingAfterBreak="0">
    <w:nsid w:val="34B700F5"/>
    <w:multiLevelType w:val="hybridMultilevel"/>
    <w:tmpl w:val="13B0AEF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5B65435"/>
    <w:multiLevelType w:val="hybridMultilevel"/>
    <w:tmpl w:val="872AF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C051AE"/>
    <w:multiLevelType w:val="hybridMultilevel"/>
    <w:tmpl w:val="9544DA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43"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3D8F4F3F"/>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1"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762477B"/>
    <w:multiLevelType w:val="hybridMultilevel"/>
    <w:tmpl w:val="13F87AA8"/>
    <w:lvl w:ilvl="0" w:tplc="A2EEEF5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2A64C1"/>
    <w:multiLevelType w:val="hybridMultilevel"/>
    <w:tmpl w:val="6312016A"/>
    <w:lvl w:ilvl="0" w:tplc="08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57" w15:restartNumberingAfterBreak="0">
    <w:nsid w:val="4E280CE7"/>
    <w:multiLevelType w:val="hybridMultilevel"/>
    <w:tmpl w:val="4DE6C21E"/>
    <w:lvl w:ilvl="0" w:tplc="14F6A21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EAA0CD9"/>
    <w:multiLevelType w:val="hybridMultilevel"/>
    <w:tmpl w:val="091A9BF8"/>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F426940"/>
    <w:multiLevelType w:val="hybridMultilevel"/>
    <w:tmpl w:val="810C1D7A"/>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0"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0662F80"/>
    <w:multiLevelType w:val="hybridMultilevel"/>
    <w:tmpl w:val="A0C2D546"/>
    <w:lvl w:ilvl="0" w:tplc="E562758A">
      <w:start w:val="1"/>
      <w:numFmt w:val="decimal"/>
      <w:lvlText w:val="%1."/>
      <w:lvlJc w:val="left"/>
      <w:pPr>
        <w:ind w:left="752" w:hanging="360"/>
      </w:pPr>
      <w:rPr>
        <w:rFonts w:hint="default"/>
      </w:rPr>
    </w:lvl>
    <w:lvl w:ilvl="1" w:tplc="08130019" w:tentative="1">
      <w:start w:val="1"/>
      <w:numFmt w:val="lowerLetter"/>
      <w:lvlText w:val="%2."/>
      <w:lvlJc w:val="left"/>
      <w:pPr>
        <w:ind w:left="1472" w:hanging="360"/>
      </w:pPr>
    </w:lvl>
    <w:lvl w:ilvl="2" w:tplc="0813001B" w:tentative="1">
      <w:start w:val="1"/>
      <w:numFmt w:val="lowerRoman"/>
      <w:lvlText w:val="%3."/>
      <w:lvlJc w:val="right"/>
      <w:pPr>
        <w:ind w:left="2192" w:hanging="180"/>
      </w:pPr>
    </w:lvl>
    <w:lvl w:ilvl="3" w:tplc="0813000F" w:tentative="1">
      <w:start w:val="1"/>
      <w:numFmt w:val="decimal"/>
      <w:lvlText w:val="%4."/>
      <w:lvlJc w:val="left"/>
      <w:pPr>
        <w:ind w:left="2912" w:hanging="360"/>
      </w:pPr>
    </w:lvl>
    <w:lvl w:ilvl="4" w:tplc="08130019" w:tentative="1">
      <w:start w:val="1"/>
      <w:numFmt w:val="lowerLetter"/>
      <w:lvlText w:val="%5."/>
      <w:lvlJc w:val="left"/>
      <w:pPr>
        <w:ind w:left="3632" w:hanging="360"/>
      </w:pPr>
    </w:lvl>
    <w:lvl w:ilvl="5" w:tplc="0813001B" w:tentative="1">
      <w:start w:val="1"/>
      <w:numFmt w:val="lowerRoman"/>
      <w:lvlText w:val="%6."/>
      <w:lvlJc w:val="right"/>
      <w:pPr>
        <w:ind w:left="4352" w:hanging="180"/>
      </w:pPr>
    </w:lvl>
    <w:lvl w:ilvl="6" w:tplc="0813000F" w:tentative="1">
      <w:start w:val="1"/>
      <w:numFmt w:val="decimal"/>
      <w:lvlText w:val="%7."/>
      <w:lvlJc w:val="left"/>
      <w:pPr>
        <w:ind w:left="5072" w:hanging="360"/>
      </w:pPr>
    </w:lvl>
    <w:lvl w:ilvl="7" w:tplc="08130019" w:tentative="1">
      <w:start w:val="1"/>
      <w:numFmt w:val="lowerLetter"/>
      <w:lvlText w:val="%8."/>
      <w:lvlJc w:val="left"/>
      <w:pPr>
        <w:ind w:left="5792" w:hanging="360"/>
      </w:pPr>
    </w:lvl>
    <w:lvl w:ilvl="8" w:tplc="0813001B" w:tentative="1">
      <w:start w:val="1"/>
      <w:numFmt w:val="lowerRoman"/>
      <w:lvlText w:val="%9."/>
      <w:lvlJc w:val="right"/>
      <w:pPr>
        <w:ind w:left="6512" w:hanging="180"/>
      </w:pPr>
    </w:lvl>
  </w:abstractNum>
  <w:abstractNum w:abstractNumId="62" w15:restartNumberingAfterBreak="0">
    <w:nsid w:val="56CA49F3"/>
    <w:multiLevelType w:val="hybridMultilevel"/>
    <w:tmpl w:val="57C0B84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3"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64" w15:restartNumberingAfterBreak="0">
    <w:nsid w:val="5A0827CD"/>
    <w:multiLevelType w:val="hybridMultilevel"/>
    <w:tmpl w:val="BD96A99C"/>
    <w:lvl w:ilvl="0" w:tplc="35509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67"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D6770A1"/>
    <w:multiLevelType w:val="hybridMultilevel"/>
    <w:tmpl w:val="9094F12A"/>
    <w:lvl w:ilvl="0" w:tplc="08090003">
      <w:start w:val="1"/>
      <w:numFmt w:val="bullet"/>
      <w:lvlText w:val="o"/>
      <w:lvlJc w:val="left"/>
      <w:pPr>
        <w:ind w:left="1637" w:hanging="360"/>
      </w:pPr>
      <w:rPr>
        <w:rFonts w:ascii="Courier New" w:hAnsi="Courier New" w:cs="Courier New" w:hint="default"/>
      </w:rPr>
    </w:lvl>
    <w:lvl w:ilvl="1" w:tplc="85963330">
      <w:numFmt w:val="bullet"/>
      <w:lvlText w:val="-"/>
      <w:lvlJc w:val="left"/>
      <w:pPr>
        <w:ind w:left="2148" w:hanging="360"/>
      </w:pPr>
      <w:rPr>
        <w:rFonts w:ascii="Calibri" w:eastAsia="ArialMT"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9"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7F1574"/>
    <w:multiLevelType w:val="hybridMultilevel"/>
    <w:tmpl w:val="90300B3A"/>
    <w:lvl w:ilvl="0" w:tplc="4E72FF54">
      <w:start w:val="1"/>
      <w:numFmt w:val="decimal"/>
      <w:lvlText w:val="%1."/>
      <w:lvlJc w:val="left"/>
      <w:pPr>
        <w:ind w:left="2280" w:hanging="720"/>
      </w:pPr>
      <w:rPr>
        <w:rFonts w:hint="default"/>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72"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0F17A3"/>
    <w:multiLevelType w:val="hybridMultilevel"/>
    <w:tmpl w:val="0700D2C2"/>
    <w:lvl w:ilvl="0" w:tplc="2C98203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0"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83"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73485578"/>
    <w:multiLevelType w:val="hybridMultilevel"/>
    <w:tmpl w:val="CD70D794"/>
    <w:lvl w:ilvl="0" w:tplc="08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86" w15:restartNumberingAfterBreak="0">
    <w:nsid w:val="78150414"/>
    <w:multiLevelType w:val="hybridMultilevel"/>
    <w:tmpl w:val="A510E068"/>
    <w:lvl w:ilvl="0" w:tplc="95682C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1A2168"/>
    <w:multiLevelType w:val="hybridMultilevel"/>
    <w:tmpl w:val="ABB25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8" w15:restartNumberingAfterBreak="0">
    <w:nsid w:val="79F27A72"/>
    <w:multiLevelType w:val="hybridMultilevel"/>
    <w:tmpl w:val="61CC47E8"/>
    <w:lvl w:ilvl="0" w:tplc="C9A8A88C">
      <w:numFmt w:val="bullet"/>
      <w:lvlText w:val="-"/>
      <w:lvlJc w:val="left"/>
      <w:pPr>
        <w:tabs>
          <w:tab w:val="num" w:pos="720"/>
        </w:tabs>
        <w:ind w:left="720" w:hanging="360"/>
      </w:pPr>
      <w:rPr>
        <w:rFonts w:ascii="Calibri Light" w:eastAsiaTheme="minorHAnsi" w:hAnsi="Calibri Light" w:cs="Calibri Light" w:hint="default"/>
      </w:rPr>
    </w:lvl>
    <w:lvl w:ilvl="1" w:tplc="FFFFFFFF">
      <w:numFmt w:val="bullet"/>
      <w:lvlText w:val="-"/>
      <w:lvlJc w:val="left"/>
      <w:pPr>
        <w:ind w:left="1440" w:hanging="360"/>
      </w:pPr>
      <w:rPr>
        <w:rFonts w:ascii="Calibri Light" w:eastAsiaTheme="minorHAnsi" w:hAnsi="Calibri Light" w:cs="Calibri Light"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A1E1DA7"/>
    <w:multiLevelType w:val="hybridMultilevel"/>
    <w:tmpl w:val="7900648A"/>
    <w:lvl w:ilvl="0" w:tplc="737CE7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F001A"/>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F065ADF"/>
    <w:multiLevelType w:val="hybridMultilevel"/>
    <w:tmpl w:val="C7A20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574931">
    <w:abstractNumId w:val="29"/>
  </w:num>
  <w:num w:numId="2" w16cid:durableId="305401984">
    <w:abstractNumId w:val="13"/>
  </w:num>
  <w:num w:numId="3" w16cid:durableId="1701007264">
    <w:abstractNumId w:val="76"/>
  </w:num>
  <w:num w:numId="4" w16cid:durableId="272444893">
    <w:abstractNumId w:val="45"/>
  </w:num>
  <w:num w:numId="5" w16cid:durableId="1233587391">
    <w:abstractNumId w:val="33"/>
  </w:num>
  <w:num w:numId="6" w16cid:durableId="1409814059">
    <w:abstractNumId w:val="75"/>
  </w:num>
  <w:num w:numId="7" w16cid:durableId="935409337">
    <w:abstractNumId w:val="78"/>
  </w:num>
  <w:num w:numId="8" w16cid:durableId="971403854">
    <w:abstractNumId w:val="46"/>
  </w:num>
  <w:num w:numId="9" w16cid:durableId="1437627873">
    <w:abstractNumId w:val="73"/>
  </w:num>
  <w:num w:numId="10" w16cid:durableId="869226400">
    <w:abstractNumId w:val="25"/>
  </w:num>
  <w:num w:numId="11" w16cid:durableId="1399590657">
    <w:abstractNumId w:val="15"/>
  </w:num>
  <w:num w:numId="12" w16cid:durableId="691491176">
    <w:abstractNumId w:val="0"/>
  </w:num>
  <w:num w:numId="13" w16cid:durableId="1072965805">
    <w:abstractNumId w:val="19"/>
  </w:num>
  <w:num w:numId="14" w16cid:durableId="172455143">
    <w:abstractNumId w:val="3"/>
  </w:num>
  <w:num w:numId="15" w16cid:durableId="92946327">
    <w:abstractNumId w:val="1"/>
  </w:num>
  <w:num w:numId="16" w16cid:durableId="586230325">
    <w:abstractNumId w:val="22"/>
  </w:num>
  <w:num w:numId="17" w16cid:durableId="1596010541">
    <w:abstractNumId w:val="35"/>
  </w:num>
  <w:num w:numId="18" w16cid:durableId="2139177380">
    <w:abstractNumId w:val="37"/>
  </w:num>
  <w:num w:numId="19" w16cid:durableId="1541042708">
    <w:abstractNumId w:val="10"/>
  </w:num>
  <w:num w:numId="20" w16cid:durableId="855315709">
    <w:abstractNumId w:val="7"/>
  </w:num>
  <w:num w:numId="21" w16cid:durableId="1628661455">
    <w:abstractNumId w:val="50"/>
  </w:num>
  <w:num w:numId="22" w16cid:durableId="317536499">
    <w:abstractNumId w:val="60"/>
  </w:num>
  <w:num w:numId="23" w16cid:durableId="229387416">
    <w:abstractNumId w:val="81"/>
  </w:num>
  <w:num w:numId="24" w16cid:durableId="697969267">
    <w:abstractNumId w:val="32"/>
  </w:num>
  <w:num w:numId="25" w16cid:durableId="1393698786">
    <w:abstractNumId w:val="90"/>
  </w:num>
  <w:num w:numId="26" w16cid:durableId="386026144">
    <w:abstractNumId w:val="38"/>
  </w:num>
  <w:num w:numId="27" w16cid:durableId="19938562">
    <w:abstractNumId w:val="6"/>
  </w:num>
  <w:num w:numId="28" w16cid:durableId="939335146">
    <w:abstractNumId w:val="8"/>
  </w:num>
  <w:num w:numId="29" w16cid:durableId="1902594087">
    <w:abstractNumId w:val="83"/>
  </w:num>
  <w:num w:numId="30" w16cid:durableId="1499811187">
    <w:abstractNumId w:val="4"/>
  </w:num>
  <w:num w:numId="31" w16cid:durableId="429787101">
    <w:abstractNumId w:val="69"/>
  </w:num>
  <w:num w:numId="32" w16cid:durableId="466053583">
    <w:abstractNumId w:val="74"/>
  </w:num>
  <w:num w:numId="33" w16cid:durableId="1045561913">
    <w:abstractNumId w:val="67"/>
  </w:num>
  <w:num w:numId="34" w16cid:durableId="1532840331">
    <w:abstractNumId w:val="70"/>
  </w:num>
  <w:num w:numId="35" w16cid:durableId="312878288">
    <w:abstractNumId w:val="48"/>
  </w:num>
  <w:num w:numId="36" w16cid:durableId="1668751585">
    <w:abstractNumId w:val="85"/>
  </w:num>
  <w:num w:numId="37" w16cid:durableId="2063362761">
    <w:abstractNumId w:val="49"/>
  </w:num>
  <w:num w:numId="38" w16cid:durableId="621693521">
    <w:abstractNumId w:val="80"/>
  </w:num>
  <w:num w:numId="39" w16cid:durableId="162010519">
    <w:abstractNumId w:val="44"/>
  </w:num>
  <w:num w:numId="40" w16cid:durableId="1842696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229377">
    <w:abstractNumId w:val="63"/>
  </w:num>
  <w:num w:numId="42" w16cid:durableId="19725926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032160">
    <w:abstractNumId w:val="28"/>
  </w:num>
  <w:num w:numId="44" w16cid:durableId="896665529">
    <w:abstractNumId w:val="43"/>
  </w:num>
  <w:num w:numId="45" w16cid:durableId="1699893898">
    <w:abstractNumId w:val="72"/>
  </w:num>
  <w:num w:numId="46" w16cid:durableId="2077891322">
    <w:abstractNumId w:val="27"/>
  </w:num>
  <w:num w:numId="47" w16cid:durableId="1980651897">
    <w:abstractNumId w:val="55"/>
  </w:num>
  <w:num w:numId="48" w16cid:durableId="727652867">
    <w:abstractNumId w:val="31"/>
  </w:num>
  <w:num w:numId="49" w16cid:durableId="1301810693">
    <w:abstractNumId w:val="65"/>
  </w:num>
  <w:num w:numId="50" w16cid:durableId="789786948">
    <w:abstractNumId w:val="14"/>
  </w:num>
  <w:num w:numId="51" w16cid:durableId="729309984">
    <w:abstractNumId w:val="34"/>
  </w:num>
  <w:num w:numId="52" w16cid:durableId="1391340601">
    <w:abstractNumId w:val="62"/>
  </w:num>
  <w:num w:numId="53" w16cid:durableId="908809721">
    <w:abstractNumId w:val="68"/>
  </w:num>
  <w:num w:numId="54" w16cid:durableId="332416792">
    <w:abstractNumId w:val="9"/>
  </w:num>
  <w:num w:numId="55" w16cid:durableId="722024424">
    <w:abstractNumId w:val="18"/>
  </w:num>
  <w:num w:numId="56" w16cid:durableId="1909880943">
    <w:abstractNumId w:val="64"/>
  </w:num>
  <w:num w:numId="57" w16cid:durableId="479080251">
    <w:abstractNumId w:val="47"/>
  </w:num>
  <w:num w:numId="58" w16cid:durableId="774206126">
    <w:abstractNumId w:val="5"/>
  </w:num>
  <w:num w:numId="59" w16cid:durableId="1600330428">
    <w:abstractNumId w:val="91"/>
  </w:num>
  <w:num w:numId="60" w16cid:durableId="1491826084">
    <w:abstractNumId w:val="89"/>
  </w:num>
  <w:num w:numId="61" w16cid:durableId="1956868881">
    <w:abstractNumId w:val="23"/>
  </w:num>
  <w:num w:numId="62" w16cid:durableId="582883252">
    <w:abstractNumId w:val="26"/>
  </w:num>
  <w:num w:numId="63" w16cid:durableId="17702920">
    <w:abstractNumId w:val="57"/>
  </w:num>
  <w:num w:numId="64" w16cid:durableId="54358142">
    <w:abstractNumId w:val="39"/>
  </w:num>
  <w:num w:numId="65" w16cid:durableId="1477800332">
    <w:abstractNumId w:val="59"/>
  </w:num>
  <w:num w:numId="66" w16cid:durableId="1332176527">
    <w:abstractNumId w:val="86"/>
  </w:num>
  <w:num w:numId="67" w16cid:durableId="902712673">
    <w:abstractNumId w:val="40"/>
  </w:num>
  <w:num w:numId="68" w16cid:durableId="320237046">
    <w:abstractNumId w:val="71"/>
  </w:num>
  <w:num w:numId="69" w16cid:durableId="1112821560">
    <w:abstractNumId w:val="58"/>
  </w:num>
  <w:num w:numId="70" w16cid:durableId="1368022992">
    <w:abstractNumId w:val="88"/>
  </w:num>
  <w:num w:numId="71" w16cid:durableId="1916697055">
    <w:abstractNumId w:val="53"/>
  </w:num>
  <w:num w:numId="72" w16cid:durableId="887301978">
    <w:abstractNumId w:val="36"/>
  </w:num>
  <w:num w:numId="73" w16cid:durableId="1500850893">
    <w:abstractNumId w:val="16"/>
  </w:num>
  <w:num w:numId="74" w16cid:durableId="1030646222">
    <w:abstractNumId w:val="87"/>
  </w:num>
  <w:num w:numId="75" w16cid:durableId="1380089310">
    <w:abstractNumId w:val="61"/>
  </w:num>
  <w:num w:numId="76" w16cid:durableId="228074466">
    <w:abstractNumId w:val="84"/>
  </w:num>
  <w:num w:numId="77" w16cid:durableId="1271746034">
    <w:abstractNumId w:val="20"/>
  </w:num>
  <w:num w:numId="78" w16cid:durableId="2099674312">
    <w:abstractNumId w:val="21"/>
  </w:num>
  <w:num w:numId="79" w16cid:durableId="1205949395">
    <w:abstractNumId w:val="56"/>
  </w:num>
  <w:num w:numId="80" w16cid:durableId="148178429">
    <w:abstractNumId w:val="11"/>
  </w:num>
  <w:num w:numId="81" w16cid:durableId="1781951796">
    <w:abstractNumId w:val="17"/>
  </w:num>
  <w:num w:numId="82" w16cid:durableId="873229740">
    <w:abstractNumId w:val="77"/>
  </w:num>
  <w:num w:numId="83" w16cid:durableId="1060597397">
    <w:abstractNumId w:val="12"/>
  </w:num>
  <w:num w:numId="84" w16cid:durableId="202835568">
    <w:abstractNumId w:val="82"/>
  </w:num>
  <w:num w:numId="85" w16cid:durableId="486096449">
    <w:abstractNumId w:val="51"/>
  </w:num>
  <w:num w:numId="86" w16cid:durableId="104858659">
    <w:abstractNumId w:val="54"/>
  </w:num>
  <w:num w:numId="87" w16cid:durableId="603877315">
    <w:abstractNumId w:val="92"/>
  </w:num>
  <w:num w:numId="88" w16cid:durableId="1745489832">
    <w:abstractNumId w:val="42"/>
  </w:num>
  <w:num w:numId="89" w16cid:durableId="1360742434">
    <w:abstractNumId w:val="2"/>
  </w:num>
  <w:num w:numId="90" w16cid:durableId="254366995">
    <w:abstractNumId w:val="79"/>
  </w:num>
  <w:num w:numId="91" w16cid:durableId="332800681">
    <w:abstractNumId w:val="66"/>
  </w:num>
  <w:num w:numId="92" w16cid:durableId="1615281321">
    <w:abstractNumId w:val="41"/>
  </w:num>
  <w:num w:numId="93" w16cid:durableId="106850445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52FAA"/>
    <w:rsid w:val="00063735"/>
    <w:rsid w:val="000666BB"/>
    <w:rsid w:val="00067564"/>
    <w:rsid w:val="00070A7E"/>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0502B"/>
    <w:rsid w:val="002105B5"/>
    <w:rsid w:val="00212726"/>
    <w:rsid w:val="0021302D"/>
    <w:rsid w:val="002238AD"/>
    <w:rsid w:val="00226BB3"/>
    <w:rsid w:val="002273FE"/>
    <w:rsid w:val="00230FB6"/>
    <w:rsid w:val="0023322D"/>
    <w:rsid w:val="00233BEF"/>
    <w:rsid w:val="0023667D"/>
    <w:rsid w:val="002505D6"/>
    <w:rsid w:val="00252348"/>
    <w:rsid w:val="00252FC0"/>
    <w:rsid w:val="0025797A"/>
    <w:rsid w:val="002673C2"/>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31210D"/>
    <w:rsid w:val="00312DFD"/>
    <w:rsid w:val="00313AC4"/>
    <w:rsid w:val="00315528"/>
    <w:rsid w:val="00315CB8"/>
    <w:rsid w:val="00320A26"/>
    <w:rsid w:val="00330DD8"/>
    <w:rsid w:val="00335E5D"/>
    <w:rsid w:val="00336A32"/>
    <w:rsid w:val="003370C1"/>
    <w:rsid w:val="00352407"/>
    <w:rsid w:val="003543CE"/>
    <w:rsid w:val="00360E72"/>
    <w:rsid w:val="0036477D"/>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600E"/>
    <w:rsid w:val="004702D5"/>
    <w:rsid w:val="00470E70"/>
    <w:rsid w:val="00476FFA"/>
    <w:rsid w:val="00477501"/>
    <w:rsid w:val="004822AE"/>
    <w:rsid w:val="00482CC7"/>
    <w:rsid w:val="004836D9"/>
    <w:rsid w:val="004837BF"/>
    <w:rsid w:val="004875AF"/>
    <w:rsid w:val="00487CBB"/>
    <w:rsid w:val="00487D87"/>
    <w:rsid w:val="00492597"/>
    <w:rsid w:val="00495C30"/>
    <w:rsid w:val="004B30EA"/>
    <w:rsid w:val="004B63F5"/>
    <w:rsid w:val="004C036F"/>
    <w:rsid w:val="004C4765"/>
    <w:rsid w:val="004D21AE"/>
    <w:rsid w:val="004E1012"/>
    <w:rsid w:val="004E349D"/>
    <w:rsid w:val="004F2D78"/>
    <w:rsid w:val="00501529"/>
    <w:rsid w:val="00501B88"/>
    <w:rsid w:val="00502B85"/>
    <w:rsid w:val="00503C76"/>
    <w:rsid w:val="005044F8"/>
    <w:rsid w:val="0050521F"/>
    <w:rsid w:val="00506C18"/>
    <w:rsid w:val="00511346"/>
    <w:rsid w:val="00512B98"/>
    <w:rsid w:val="005138B1"/>
    <w:rsid w:val="005153A5"/>
    <w:rsid w:val="005234E4"/>
    <w:rsid w:val="0052697A"/>
    <w:rsid w:val="00527C0F"/>
    <w:rsid w:val="00532700"/>
    <w:rsid w:val="00540859"/>
    <w:rsid w:val="00542AF5"/>
    <w:rsid w:val="00545144"/>
    <w:rsid w:val="00552E50"/>
    <w:rsid w:val="005530C2"/>
    <w:rsid w:val="0057301D"/>
    <w:rsid w:val="00573A8A"/>
    <w:rsid w:val="005749C1"/>
    <w:rsid w:val="00575DDB"/>
    <w:rsid w:val="005936BD"/>
    <w:rsid w:val="005A3912"/>
    <w:rsid w:val="005A450A"/>
    <w:rsid w:val="005A5C2D"/>
    <w:rsid w:val="005B097B"/>
    <w:rsid w:val="005B3136"/>
    <w:rsid w:val="005B70B3"/>
    <w:rsid w:val="005B7976"/>
    <w:rsid w:val="005C1639"/>
    <w:rsid w:val="005C4D02"/>
    <w:rsid w:val="005C6086"/>
    <w:rsid w:val="005D75DA"/>
    <w:rsid w:val="005E3CEE"/>
    <w:rsid w:val="005E5F6A"/>
    <w:rsid w:val="005E68A4"/>
    <w:rsid w:val="005E744C"/>
    <w:rsid w:val="005F2FCB"/>
    <w:rsid w:val="005F4170"/>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97A22"/>
    <w:rsid w:val="006A11E9"/>
    <w:rsid w:val="006A1DCF"/>
    <w:rsid w:val="006A3C1A"/>
    <w:rsid w:val="006B040A"/>
    <w:rsid w:val="006C56F6"/>
    <w:rsid w:val="006C7586"/>
    <w:rsid w:val="006D3F18"/>
    <w:rsid w:val="006D68CF"/>
    <w:rsid w:val="006D7436"/>
    <w:rsid w:val="006E46FF"/>
    <w:rsid w:val="006E7C35"/>
    <w:rsid w:val="006F2A21"/>
    <w:rsid w:val="0070018F"/>
    <w:rsid w:val="00702355"/>
    <w:rsid w:val="00707873"/>
    <w:rsid w:val="00711723"/>
    <w:rsid w:val="0071243E"/>
    <w:rsid w:val="00717E1D"/>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E10DD"/>
    <w:rsid w:val="007F0C41"/>
    <w:rsid w:val="007F5E64"/>
    <w:rsid w:val="008004C4"/>
    <w:rsid w:val="00803743"/>
    <w:rsid w:val="00803BF4"/>
    <w:rsid w:val="008054A2"/>
    <w:rsid w:val="00812093"/>
    <w:rsid w:val="00812839"/>
    <w:rsid w:val="008169AD"/>
    <w:rsid w:val="00826D52"/>
    <w:rsid w:val="008359F0"/>
    <w:rsid w:val="00843874"/>
    <w:rsid w:val="0085362A"/>
    <w:rsid w:val="00867856"/>
    <w:rsid w:val="00871F18"/>
    <w:rsid w:val="00874F99"/>
    <w:rsid w:val="008760A9"/>
    <w:rsid w:val="00881901"/>
    <w:rsid w:val="008823A4"/>
    <w:rsid w:val="00884F78"/>
    <w:rsid w:val="00892211"/>
    <w:rsid w:val="00895DCF"/>
    <w:rsid w:val="00897D6D"/>
    <w:rsid w:val="008A1190"/>
    <w:rsid w:val="008A170F"/>
    <w:rsid w:val="008B5138"/>
    <w:rsid w:val="008C0FF2"/>
    <w:rsid w:val="008D70DF"/>
    <w:rsid w:val="008E7741"/>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35D8"/>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3719"/>
    <w:rsid w:val="00AE489F"/>
    <w:rsid w:val="00AF127F"/>
    <w:rsid w:val="00AF1FC2"/>
    <w:rsid w:val="00AF593A"/>
    <w:rsid w:val="00B00105"/>
    <w:rsid w:val="00B0075A"/>
    <w:rsid w:val="00B0140B"/>
    <w:rsid w:val="00B030F0"/>
    <w:rsid w:val="00B15E72"/>
    <w:rsid w:val="00B16B55"/>
    <w:rsid w:val="00B24FE1"/>
    <w:rsid w:val="00B269D4"/>
    <w:rsid w:val="00B32698"/>
    <w:rsid w:val="00B353A5"/>
    <w:rsid w:val="00B3579C"/>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4F19"/>
    <w:rsid w:val="00C7570A"/>
    <w:rsid w:val="00C81EE3"/>
    <w:rsid w:val="00C835BA"/>
    <w:rsid w:val="00C83FE3"/>
    <w:rsid w:val="00CA407E"/>
    <w:rsid w:val="00CA4770"/>
    <w:rsid w:val="00CA7031"/>
    <w:rsid w:val="00CB0473"/>
    <w:rsid w:val="00CB3016"/>
    <w:rsid w:val="00CB4953"/>
    <w:rsid w:val="00CC1D92"/>
    <w:rsid w:val="00CC2817"/>
    <w:rsid w:val="00CD2743"/>
    <w:rsid w:val="00CD43E2"/>
    <w:rsid w:val="00CE0215"/>
    <w:rsid w:val="00CE4B2A"/>
    <w:rsid w:val="00CF387C"/>
    <w:rsid w:val="00D01070"/>
    <w:rsid w:val="00D06151"/>
    <w:rsid w:val="00D13A8F"/>
    <w:rsid w:val="00D3698A"/>
    <w:rsid w:val="00D405AB"/>
    <w:rsid w:val="00D503BB"/>
    <w:rsid w:val="00D5136C"/>
    <w:rsid w:val="00D54A55"/>
    <w:rsid w:val="00D54E3A"/>
    <w:rsid w:val="00D56782"/>
    <w:rsid w:val="00D60183"/>
    <w:rsid w:val="00D6104E"/>
    <w:rsid w:val="00D732C8"/>
    <w:rsid w:val="00D756CF"/>
    <w:rsid w:val="00D766CB"/>
    <w:rsid w:val="00D81B5B"/>
    <w:rsid w:val="00D847A1"/>
    <w:rsid w:val="00D85551"/>
    <w:rsid w:val="00D90A01"/>
    <w:rsid w:val="00D92621"/>
    <w:rsid w:val="00D92EA6"/>
    <w:rsid w:val="00D96B88"/>
    <w:rsid w:val="00DB423A"/>
    <w:rsid w:val="00DB7D8C"/>
    <w:rsid w:val="00DC4C9D"/>
    <w:rsid w:val="00DD03B9"/>
    <w:rsid w:val="00DD1BB1"/>
    <w:rsid w:val="00DD2238"/>
    <w:rsid w:val="00DE45E9"/>
    <w:rsid w:val="00DE6E4D"/>
    <w:rsid w:val="00DE7048"/>
    <w:rsid w:val="00DF0963"/>
    <w:rsid w:val="00DF728B"/>
    <w:rsid w:val="00E057F5"/>
    <w:rsid w:val="00E06B7D"/>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7AF9"/>
    <w:rsid w:val="00F2745C"/>
    <w:rsid w:val="00F27DDC"/>
    <w:rsid w:val="00F44148"/>
    <w:rsid w:val="00F50CC8"/>
    <w:rsid w:val="00F51402"/>
    <w:rsid w:val="00F51F14"/>
    <w:rsid w:val="00F52E11"/>
    <w:rsid w:val="00F541E9"/>
    <w:rsid w:val="00F56C75"/>
    <w:rsid w:val="00F57CD9"/>
    <w:rsid w:val="00F61F52"/>
    <w:rsid w:val="00F61FE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Titre1">
    <w:name w:val="heading 1"/>
    <w:basedOn w:val="Normal"/>
    <w:next w:val="Normal"/>
    <w:link w:val="Titre1Car"/>
    <w:qFormat/>
    <w:rsid w:val="004C4765"/>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B41694"/>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semiHidden/>
    <w:unhideWhenUsed/>
    <w:qFormat/>
    <w:rsid w:val="00BC6945"/>
    <w:pPr>
      <w:keepNext/>
      <w:spacing w:before="240" w:after="60"/>
      <w:outlineLvl w:val="3"/>
    </w:pPr>
    <w:rPr>
      <w:rFonts w:ascii="Calibri" w:hAnsi="Calibri"/>
      <w:b/>
      <w:bCs/>
      <w:sz w:val="28"/>
      <w:szCs w:val="28"/>
    </w:rPr>
  </w:style>
  <w:style w:type="paragraph" w:styleId="Titre7">
    <w:name w:val="heading 7"/>
    <w:basedOn w:val="Normal"/>
    <w:next w:val="Normal"/>
    <w:link w:val="Titre7C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4C4765"/>
    <w:rPr>
      <w:sz w:val="24"/>
    </w:rPr>
  </w:style>
  <w:style w:type="paragraph" w:styleId="Titre">
    <w:name w:val="Title"/>
    <w:basedOn w:val="Normal"/>
    <w:qFormat/>
    <w:rsid w:val="004C4765"/>
    <w:pPr>
      <w:suppressAutoHyphens/>
      <w:jc w:val="center"/>
    </w:pPr>
    <w:rPr>
      <w:rFonts w:ascii="Arial" w:hAnsi="Arial"/>
      <w:b/>
      <w:spacing w:val="-2"/>
      <w:lang w:val="nl-NL"/>
    </w:rPr>
  </w:style>
  <w:style w:type="paragraph" w:styleId="Retraitcorpsdetexte">
    <w:name w:val="Body Text Indent"/>
    <w:basedOn w:val="Normal"/>
    <w:link w:val="RetraitcorpsdetexteCar"/>
    <w:rsid w:val="004C4765"/>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4C4765"/>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link w:val="Retraitcorpsdetexte3Car"/>
    <w:rsid w:val="004C4765"/>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4C4765"/>
    <w:pPr>
      <w:tabs>
        <w:tab w:val="left" w:pos="993"/>
        <w:tab w:val="left" w:pos="1418"/>
      </w:tabs>
      <w:suppressAutoHyphens/>
      <w:jc w:val="both"/>
    </w:pPr>
    <w:rPr>
      <w:rFonts w:ascii="Arial" w:hAnsi="Arial"/>
      <w:spacing w:val="-2"/>
      <w:lang w:val="nl-NL"/>
    </w:rPr>
  </w:style>
  <w:style w:type="paragraph" w:styleId="Pieddepage">
    <w:name w:val="footer"/>
    <w:basedOn w:val="Normal"/>
    <w:link w:val="PieddepageCar"/>
    <w:rsid w:val="002E459F"/>
    <w:pPr>
      <w:tabs>
        <w:tab w:val="center" w:pos="4153"/>
        <w:tab w:val="right" w:pos="8306"/>
      </w:tabs>
    </w:pPr>
  </w:style>
  <w:style w:type="character" w:styleId="Numrodepage">
    <w:name w:val="page number"/>
    <w:basedOn w:val="Policepardfaut"/>
    <w:rsid w:val="002E459F"/>
  </w:style>
  <w:style w:type="table" w:styleId="Grilledutableau">
    <w:name w:val="Table Grid"/>
    <w:basedOn w:val="Tableau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F51402"/>
    <w:rPr>
      <w:b/>
      <w:bCs/>
    </w:rPr>
  </w:style>
  <w:style w:type="character" w:styleId="Appelnotedebasdep">
    <w:name w:val="footnote reference"/>
    <w:rsid w:val="00BB7E8E"/>
    <w:rPr>
      <w:vertAlign w:val="superscript"/>
    </w:rPr>
  </w:style>
  <w:style w:type="character" w:customStyle="1" w:styleId="Titre1Car">
    <w:name w:val="Titre 1 Car"/>
    <w:link w:val="Titre1"/>
    <w:rsid w:val="00D503BB"/>
    <w:rPr>
      <w:rFonts w:ascii="Arial" w:hAnsi="Arial"/>
      <w:i/>
      <w:smallCaps/>
      <w:snapToGrid w:val="0"/>
      <w:spacing w:val="-2"/>
      <w:lang w:val="nl-NL"/>
    </w:rPr>
  </w:style>
  <w:style w:type="character" w:customStyle="1" w:styleId="Titre2Car">
    <w:name w:val="Titre 2 Car"/>
    <w:link w:val="Titre2"/>
    <w:rsid w:val="00D503BB"/>
    <w:rPr>
      <w:rFonts w:ascii="Arial" w:hAnsi="Arial" w:cs="Arial"/>
      <w:b/>
      <w:bCs/>
      <w:i/>
      <w:iCs/>
      <w:snapToGrid w:val="0"/>
      <w:sz w:val="28"/>
      <w:szCs w:val="28"/>
      <w:lang w:val="en-GB"/>
    </w:rPr>
  </w:style>
  <w:style w:type="paragraph" w:styleId="Notedefin">
    <w:name w:val="endnote text"/>
    <w:basedOn w:val="Normal"/>
    <w:link w:val="NotedefinCar"/>
    <w:rsid w:val="00D503BB"/>
    <w:rPr>
      <w:sz w:val="24"/>
    </w:rPr>
  </w:style>
  <w:style w:type="character" w:customStyle="1" w:styleId="NotedefinCar">
    <w:name w:val="Note de fin Car"/>
    <w:link w:val="Notedefin"/>
    <w:rsid w:val="00D503BB"/>
    <w:rPr>
      <w:rFonts w:ascii="Courier" w:hAnsi="Courier"/>
      <w:snapToGrid w:val="0"/>
      <w:sz w:val="24"/>
      <w:lang w:val="en-GB"/>
    </w:rPr>
  </w:style>
  <w:style w:type="character" w:styleId="Appeldenotedefin">
    <w:name w:val="endnote reference"/>
    <w:rsid w:val="00D503BB"/>
    <w:rPr>
      <w:vertAlign w:val="superscript"/>
    </w:rPr>
  </w:style>
  <w:style w:type="character" w:customStyle="1" w:styleId="NotedebasdepageCar">
    <w:name w:val="Note de bas de page Car"/>
    <w:link w:val="Notedebasdepage"/>
    <w:rsid w:val="00D503BB"/>
    <w:rPr>
      <w:rFonts w:ascii="Courier" w:hAnsi="Courier"/>
      <w:snapToGrid w:val="0"/>
      <w:sz w:val="24"/>
      <w:lang w:val="en-GB"/>
    </w:rPr>
  </w:style>
  <w:style w:type="character" w:customStyle="1" w:styleId="Document8">
    <w:name w:val="Document 8"/>
    <w:basedOn w:val="Policepardfaut"/>
    <w:rsid w:val="00D503BB"/>
  </w:style>
  <w:style w:type="character" w:customStyle="1" w:styleId="Document4">
    <w:name w:val="Document 4"/>
    <w:rsid w:val="00D503BB"/>
    <w:rPr>
      <w:b/>
      <w:i/>
      <w:sz w:val="24"/>
    </w:rPr>
  </w:style>
  <w:style w:type="character" w:customStyle="1" w:styleId="Document6">
    <w:name w:val="Document 6"/>
    <w:basedOn w:val="Policepardfaut"/>
    <w:rsid w:val="00D503BB"/>
  </w:style>
  <w:style w:type="character" w:customStyle="1" w:styleId="Document5">
    <w:name w:val="Document 5"/>
    <w:basedOn w:val="Policepardfau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Policepardfaut"/>
    <w:rsid w:val="00D503BB"/>
  </w:style>
  <w:style w:type="character" w:customStyle="1" w:styleId="Bibliogrphy">
    <w:name w:val="Bibliogrphy"/>
    <w:basedOn w:val="Policepardfaut"/>
    <w:rsid w:val="00D503BB"/>
  </w:style>
  <w:style w:type="character" w:customStyle="1" w:styleId="RightPar1">
    <w:name w:val="Right Par 1"/>
    <w:basedOn w:val="Policepardfaut"/>
    <w:rsid w:val="00D503BB"/>
  </w:style>
  <w:style w:type="character" w:customStyle="1" w:styleId="RightPar2">
    <w:name w:val="Right Par 2"/>
    <w:basedOn w:val="Policepardfau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Policepardfaut"/>
    <w:rsid w:val="00D503BB"/>
  </w:style>
  <w:style w:type="character" w:customStyle="1" w:styleId="RightPar4">
    <w:name w:val="Right Par 4"/>
    <w:basedOn w:val="Policepardfaut"/>
    <w:rsid w:val="00D503BB"/>
  </w:style>
  <w:style w:type="character" w:customStyle="1" w:styleId="RightPar5">
    <w:name w:val="Right Par 5"/>
    <w:basedOn w:val="Policepardfaut"/>
    <w:rsid w:val="00D503BB"/>
  </w:style>
  <w:style w:type="character" w:customStyle="1" w:styleId="RightPar6">
    <w:name w:val="Right Par 6"/>
    <w:basedOn w:val="Policepardfaut"/>
    <w:rsid w:val="00D503BB"/>
  </w:style>
  <w:style w:type="character" w:customStyle="1" w:styleId="RightPar7">
    <w:name w:val="Right Par 7"/>
    <w:basedOn w:val="Policepardfaut"/>
    <w:rsid w:val="00D503BB"/>
  </w:style>
  <w:style w:type="character" w:customStyle="1" w:styleId="RightPar8">
    <w:name w:val="Right Par 8"/>
    <w:basedOn w:val="Policepardfau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Policepardfaut"/>
    <w:rsid w:val="00D503BB"/>
  </w:style>
  <w:style w:type="character" w:customStyle="1" w:styleId="Technical6">
    <w:name w:val="Technical 6"/>
    <w:basedOn w:val="Policepardfau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Policepardfau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Policepardfaut"/>
    <w:rsid w:val="00D503BB"/>
  </w:style>
  <w:style w:type="character" w:customStyle="1" w:styleId="Technical8">
    <w:name w:val="Technical 8"/>
    <w:basedOn w:val="Policepardfaut"/>
    <w:rsid w:val="00D503BB"/>
  </w:style>
  <w:style w:type="character" w:customStyle="1" w:styleId="Bibliographi">
    <w:name w:val="Bibliographi"/>
    <w:basedOn w:val="Policepardfaut"/>
    <w:rsid w:val="00D503BB"/>
  </w:style>
  <w:style w:type="character" w:customStyle="1" w:styleId="Paradroit1">
    <w:name w:val="Para. droit 1"/>
    <w:basedOn w:val="Policepardfaut"/>
    <w:rsid w:val="00D503BB"/>
  </w:style>
  <w:style w:type="character" w:customStyle="1" w:styleId="Paradroit2">
    <w:name w:val="Para. droit 2"/>
    <w:basedOn w:val="Policepardfaut"/>
    <w:rsid w:val="00D503BB"/>
  </w:style>
  <w:style w:type="character" w:customStyle="1" w:styleId="Paradroit3">
    <w:name w:val="Para. droit 3"/>
    <w:basedOn w:val="Policepardfaut"/>
    <w:rsid w:val="00D503BB"/>
  </w:style>
  <w:style w:type="character" w:customStyle="1" w:styleId="Paradroit4">
    <w:name w:val="Para. droit 4"/>
    <w:basedOn w:val="Policepardfaut"/>
    <w:rsid w:val="00D503BB"/>
  </w:style>
  <w:style w:type="character" w:customStyle="1" w:styleId="Paradroit5">
    <w:name w:val="Para. droit 5"/>
    <w:basedOn w:val="Policepardfaut"/>
    <w:rsid w:val="00D503BB"/>
  </w:style>
  <w:style w:type="character" w:customStyle="1" w:styleId="Paradroit6">
    <w:name w:val="Para. droit 6"/>
    <w:basedOn w:val="Policepardfaut"/>
    <w:rsid w:val="00D503BB"/>
  </w:style>
  <w:style w:type="character" w:customStyle="1" w:styleId="Paradroit7">
    <w:name w:val="Para. droit 7"/>
    <w:basedOn w:val="Policepardfaut"/>
    <w:rsid w:val="00D503BB"/>
  </w:style>
  <w:style w:type="character" w:customStyle="1" w:styleId="Paradroit8">
    <w:name w:val="Para. droit 8"/>
    <w:basedOn w:val="Policepardfau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Policepardfau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Policepardfaut"/>
    <w:rsid w:val="00D503BB"/>
  </w:style>
  <w:style w:type="character" w:customStyle="1" w:styleId="Technique5">
    <w:name w:val="Technique 5"/>
    <w:basedOn w:val="Policepardfaut"/>
    <w:rsid w:val="00D503BB"/>
  </w:style>
  <w:style w:type="character" w:customStyle="1" w:styleId="Technique6">
    <w:name w:val="Technique 6"/>
    <w:basedOn w:val="Policepardfaut"/>
    <w:rsid w:val="00D503BB"/>
  </w:style>
  <w:style w:type="character" w:customStyle="1" w:styleId="Technique7">
    <w:name w:val="Technique 7"/>
    <w:basedOn w:val="Policepardfaut"/>
    <w:rsid w:val="00D503BB"/>
  </w:style>
  <w:style w:type="character" w:customStyle="1" w:styleId="Technique8">
    <w:name w:val="Technique 8"/>
    <w:basedOn w:val="Policepardfaut"/>
    <w:rsid w:val="00D503BB"/>
  </w:style>
  <w:style w:type="character" w:customStyle="1" w:styleId="Alineanummer1">
    <w:name w:val="Alineanummer 1"/>
    <w:basedOn w:val="Policepardfaut"/>
    <w:rsid w:val="00D503BB"/>
  </w:style>
  <w:style w:type="character" w:customStyle="1" w:styleId="Bibliografie">
    <w:name w:val="Bibliografie"/>
    <w:basedOn w:val="Policepardfaut"/>
    <w:rsid w:val="00D503BB"/>
  </w:style>
  <w:style w:type="character" w:customStyle="1" w:styleId="Dokument5">
    <w:name w:val="Dokument 5"/>
    <w:basedOn w:val="Policepardfaut"/>
    <w:rsid w:val="00D503BB"/>
  </w:style>
  <w:style w:type="character" w:customStyle="1" w:styleId="Dokument6">
    <w:name w:val="Dokument 6"/>
    <w:basedOn w:val="Policepardfaut"/>
    <w:rsid w:val="00D503BB"/>
  </w:style>
  <w:style w:type="character" w:customStyle="1" w:styleId="Dokument4">
    <w:name w:val="Dokument 4"/>
    <w:rsid w:val="00D503BB"/>
    <w:rPr>
      <w:b/>
      <w:i/>
      <w:sz w:val="24"/>
    </w:rPr>
  </w:style>
  <w:style w:type="character" w:customStyle="1" w:styleId="Alineanummer2">
    <w:name w:val="Alineanummer 2"/>
    <w:basedOn w:val="Policepardfau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D503BB"/>
  </w:style>
  <w:style w:type="character" w:customStyle="1" w:styleId="Alineanummer4">
    <w:name w:val="Alineanummer 4"/>
    <w:basedOn w:val="Policepardfaut"/>
    <w:rsid w:val="00D503BB"/>
  </w:style>
  <w:style w:type="character" w:customStyle="1" w:styleId="Alineanummer5">
    <w:name w:val="Alineanummer 5"/>
    <w:basedOn w:val="Policepardfaut"/>
    <w:rsid w:val="00D503BB"/>
  </w:style>
  <w:style w:type="character" w:customStyle="1" w:styleId="Alineanummer6">
    <w:name w:val="Alineanummer 6"/>
    <w:basedOn w:val="Policepardfau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Policepardfaut"/>
    <w:rsid w:val="00D503BB"/>
  </w:style>
  <w:style w:type="character" w:customStyle="1" w:styleId="Alineanummer8">
    <w:name w:val="Alineanummer 8"/>
    <w:basedOn w:val="Policepardfau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Policepardfau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Policepardfaut"/>
    <w:rsid w:val="00D503BB"/>
  </w:style>
  <w:style w:type="character" w:customStyle="1" w:styleId="Dokument8">
    <w:name w:val="Dokument 8"/>
    <w:basedOn w:val="Policepardfau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Policepardfaut"/>
    <w:rsid w:val="00D503BB"/>
  </w:style>
  <w:style w:type="character" w:customStyle="1" w:styleId="Technisch6">
    <w:name w:val="Technisch 6"/>
    <w:basedOn w:val="Policepardfaut"/>
    <w:rsid w:val="00D503BB"/>
  </w:style>
  <w:style w:type="character" w:customStyle="1" w:styleId="Technisch7">
    <w:name w:val="Technisch 7"/>
    <w:basedOn w:val="Policepardfaut"/>
    <w:rsid w:val="00D503BB"/>
  </w:style>
  <w:style w:type="character" w:customStyle="1" w:styleId="Technisch4">
    <w:name w:val="Technisch 4"/>
    <w:basedOn w:val="Policepardfaut"/>
    <w:rsid w:val="00D503BB"/>
  </w:style>
  <w:style w:type="character" w:customStyle="1" w:styleId="Technisch8">
    <w:name w:val="Technisch 8"/>
    <w:basedOn w:val="Policepardfau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D503BB"/>
  </w:style>
  <w:style w:type="paragraph" w:styleId="En-tte">
    <w:name w:val="header"/>
    <w:basedOn w:val="Normal"/>
    <w:link w:val="En-tteCar"/>
    <w:uiPriority w:val="99"/>
    <w:rsid w:val="00D503BB"/>
    <w:pPr>
      <w:tabs>
        <w:tab w:val="left" w:pos="0"/>
        <w:tab w:val="center" w:pos="4536"/>
      </w:tabs>
      <w:suppressAutoHyphens/>
    </w:pPr>
    <w:rPr>
      <w:rFonts w:ascii="Courier New" w:hAnsi="Courier New"/>
      <w:lang w:val="fr-CA"/>
    </w:rPr>
  </w:style>
  <w:style w:type="character" w:customStyle="1" w:styleId="En-tteCar">
    <w:name w:val="En-tête Car"/>
    <w:link w:val="En-tte"/>
    <w:uiPriority w:val="99"/>
    <w:rsid w:val="00D503BB"/>
    <w:rPr>
      <w:rFonts w:ascii="Courier New" w:hAnsi="Courier New"/>
      <w:snapToGrid w:val="0"/>
      <w:lang w:val="fr-CA"/>
    </w:rPr>
  </w:style>
  <w:style w:type="character" w:customStyle="1" w:styleId="Alineanum1">
    <w:name w:val="Alineanum[1]"/>
    <w:basedOn w:val="Policepardfaut"/>
    <w:rsid w:val="00D503BB"/>
  </w:style>
  <w:style w:type="character" w:customStyle="1" w:styleId="Dokument50">
    <w:name w:val="Dokument[5]"/>
    <w:basedOn w:val="Policepardfaut"/>
    <w:rsid w:val="00D503BB"/>
  </w:style>
  <w:style w:type="character" w:customStyle="1" w:styleId="Dokument60">
    <w:name w:val="Dokument[6]"/>
    <w:basedOn w:val="Policepardfaut"/>
    <w:rsid w:val="00D503BB"/>
  </w:style>
  <w:style w:type="character" w:customStyle="1" w:styleId="Dokument40">
    <w:name w:val="Dokument[4]"/>
    <w:rsid w:val="00D503BB"/>
    <w:rPr>
      <w:b/>
      <w:i/>
      <w:sz w:val="24"/>
    </w:rPr>
  </w:style>
  <w:style w:type="character" w:customStyle="1" w:styleId="Alineanum2">
    <w:name w:val="Alineanum[2]"/>
    <w:basedOn w:val="Policepardfau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D503BB"/>
  </w:style>
  <w:style w:type="character" w:customStyle="1" w:styleId="Alineanum4">
    <w:name w:val="Alineanum[4]"/>
    <w:basedOn w:val="Policepardfaut"/>
    <w:rsid w:val="00D503BB"/>
  </w:style>
  <w:style w:type="character" w:customStyle="1" w:styleId="Alineanum5">
    <w:name w:val="Alineanum[5]"/>
    <w:basedOn w:val="Policepardfaut"/>
    <w:rsid w:val="00D503BB"/>
  </w:style>
  <w:style w:type="character" w:customStyle="1" w:styleId="Alineanum6">
    <w:name w:val="Alineanum[6]"/>
    <w:basedOn w:val="Policepardfau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Policepardfaut"/>
    <w:rsid w:val="00D503BB"/>
  </w:style>
  <w:style w:type="character" w:customStyle="1" w:styleId="Alineanum8">
    <w:name w:val="Alineanum[8]"/>
    <w:basedOn w:val="Policepardfau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Policepardfaut"/>
    <w:rsid w:val="00D503BB"/>
  </w:style>
  <w:style w:type="character" w:customStyle="1" w:styleId="Dokument80">
    <w:name w:val="Dokument[8]"/>
    <w:basedOn w:val="Policepardfau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Policepardfaut"/>
    <w:rsid w:val="00D503BB"/>
  </w:style>
  <w:style w:type="character" w:customStyle="1" w:styleId="Technisch60">
    <w:name w:val="Technisch[6]"/>
    <w:basedOn w:val="Policepardfaut"/>
    <w:rsid w:val="00D503BB"/>
  </w:style>
  <w:style w:type="character" w:customStyle="1" w:styleId="Technisch70">
    <w:name w:val="Technisch[7]"/>
    <w:basedOn w:val="Policepardfaut"/>
    <w:rsid w:val="00D503BB"/>
  </w:style>
  <w:style w:type="character" w:customStyle="1" w:styleId="Technisch40">
    <w:name w:val="Technisch[4]"/>
    <w:basedOn w:val="Policepardfaut"/>
    <w:rsid w:val="00D503BB"/>
  </w:style>
  <w:style w:type="character" w:customStyle="1" w:styleId="Technisch80">
    <w:name w:val="Technisch[8]"/>
    <w:basedOn w:val="Policepardfau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Policepardfau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M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M2">
    <w:name w:val="toc 2"/>
    <w:basedOn w:val="Normal"/>
    <w:next w:val="Normal"/>
    <w:autoRedefine/>
    <w:rsid w:val="00D503BB"/>
    <w:pPr>
      <w:tabs>
        <w:tab w:val="right" w:leader="dot" w:pos="9360"/>
      </w:tabs>
      <w:suppressAutoHyphens/>
      <w:ind w:left="1440" w:right="720" w:hanging="720"/>
    </w:pPr>
    <w:rPr>
      <w:sz w:val="24"/>
      <w:lang w:val="en-US"/>
    </w:rPr>
  </w:style>
  <w:style w:type="paragraph" w:styleId="TM3">
    <w:name w:val="toc 3"/>
    <w:basedOn w:val="Normal"/>
    <w:next w:val="Normal"/>
    <w:autoRedefine/>
    <w:rsid w:val="00D503BB"/>
    <w:pPr>
      <w:tabs>
        <w:tab w:val="right" w:leader="dot" w:pos="9360"/>
      </w:tabs>
      <w:suppressAutoHyphens/>
      <w:ind w:left="2160" w:right="720" w:hanging="720"/>
    </w:pPr>
    <w:rPr>
      <w:sz w:val="24"/>
      <w:lang w:val="en-US"/>
    </w:rPr>
  </w:style>
  <w:style w:type="paragraph" w:styleId="TM4">
    <w:name w:val="toc 4"/>
    <w:basedOn w:val="Normal"/>
    <w:next w:val="Normal"/>
    <w:autoRedefine/>
    <w:rsid w:val="00D503BB"/>
    <w:pPr>
      <w:tabs>
        <w:tab w:val="right" w:leader="dot" w:pos="9360"/>
      </w:tabs>
      <w:suppressAutoHyphens/>
      <w:ind w:left="2880" w:right="720" w:hanging="720"/>
    </w:pPr>
    <w:rPr>
      <w:sz w:val="24"/>
      <w:lang w:val="en-US"/>
    </w:rPr>
  </w:style>
  <w:style w:type="paragraph" w:styleId="TM5">
    <w:name w:val="toc 5"/>
    <w:basedOn w:val="Normal"/>
    <w:next w:val="Normal"/>
    <w:autoRedefine/>
    <w:rsid w:val="00D503BB"/>
    <w:pPr>
      <w:tabs>
        <w:tab w:val="right" w:leader="dot" w:pos="9360"/>
      </w:tabs>
      <w:suppressAutoHyphens/>
      <w:ind w:left="3600" w:right="720" w:hanging="720"/>
    </w:pPr>
    <w:rPr>
      <w:sz w:val="24"/>
      <w:lang w:val="en-US"/>
    </w:rPr>
  </w:style>
  <w:style w:type="paragraph" w:styleId="TM6">
    <w:name w:val="toc 6"/>
    <w:basedOn w:val="Normal"/>
    <w:next w:val="Normal"/>
    <w:autoRedefine/>
    <w:rsid w:val="00D503BB"/>
    <w:pPr>
      <w:tabs>
        <w:tab w:val="right" w:pos="9360"/>
      </w:tabs>
      <w:suppressAutoHyphens/>
      <w:ind w:left="720" w:hanging="720"/>
    </w:pPr>
    <w:rPr>
      <w:sz w:val="24"/>
      <w:lang w:val="en-US"/>
    </w:rPr>
  </w:style>
  <w:style w:type="paragraph" w:styleId="TM7">
    <w:name w:val="toc 7"/>
    <w:basedOn w:val="Normal"/>
    <w:next w:val="Normal"/>
    <w:autoRedefine/>
    <w:rsid w:val="00D503BB"/>
    <w:pPr>
      <w:suppressAutoHyphens/>
      <w:ind w:left="720" w:hanging="720"/>
    </w:pPr>
    <w:rPr>
      <w:sz w:val="24"/>
      <w:lang w:val="en-US"/>
    </w:rPr>
  </w:style>
  <w:style w:type="paragraph" w:styleId="TM8">
    <w:name w:val="toc 8"/>
    <w:basedOn w:val="Normal"/>
    <w:next w:val="Normal"/>
    <w:autoRedefine/>
    <w:rsid w:val="00D503BB"/>
    <w:pPr>
      <w:tabs>
        <w:tab w:val="right" w:pos="9360"/>
      </w:tabs>
      <w:suppressAutoHyphens/>
      <w:ind w:left="720" w:hanging="720"/>
    </w:pPr>
    <w:rPr>
      <w:sz w:val="24"/>
      <w:lang w:val="en-US"/>
    </w:rPr>
  </w:style>
  <w:style w:type="paragraph" w:styleId="TM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itreTR">
    <w:name w:val="toa heading"/>
    <w:basedOn w:val="Normal"/>
    <w:next w:val="Normal"/>
    <w:rsid w:val="00D503BB"/>
    <w:pPr>
      <w:tabs>
        <w:tab w:val="right" w:pos="9360"/>
      </w:tabs>
      <w:suppressAutoHyphens/>
    </w:pPr>
    <w:rPr>
      <w:sz w:val="24"/>
      <w:lang w:val="en-US"/>
    </w:rPr>
  </w:style>
  <w:style w:type="paragraph" w:styleId="Lgende">
    <w:name w:val="caption"/>
    <w:basedOn w:val="Normal"/>
    <w:next w:val="Normal"/>
    <w:qFormat/>
    <w:rsid w:val="00D503BB"/>
    <w:rPr>
      <w:sz w:val="24"/>
    </w:rPr>
  </w:style>
  <w:style w:type="character" w:customStyle="1" w:styleId="EquationCaption1">
    <w:name w:val="_Equation Caption1"/>
    <w:rsid w:val="00D503BB"/>
  </w:style>
  <w:style w:type="paragraph" w:styleId="Explorateurdedocuments">
    <w:name w:val="Document Map"/>
    <w:basedOn w:val="Normal"/>
    <w:link w:val="ExplorateurdedocumentsCar"/>
    <w:rsid w:val="00D503BB"/>
    <w:pPr>
      <w:shd w:val="clear" w:color="auto" w:fill="000080"/>
    </w:pPr>
    <w:rPr>
      <w:rFonts w:ascii="Tahoma" w:hAnsi="Tahoma"/>
      <w:sz w:val="24"/>
    </w:rPr>
  </w:style>
  <w:style w:type="character" w:customStyle="1" w:styleId="ExplorateurdedocumentsCar">
    <w:name w:val="Explorateur de documents Car"/>
    <w:link w:val="Explorateurdedocuments"/>
    <w:rsid w:val="00D503BB"/>
    <w:rPr>
      <w:rFonts w:ascii="Tahoma" w:hAnsi="Tahoma"/>
      <w:snapToGrid w:val="0"/>
      <w:sz w:val="24"/>
      <w:shd w:val="clear" w:color="auto" w:fill="000080"/>
      <w:lang w:val="en-GB"/>
    </w:rPr>
  </w:style>
  <w:style w:type="character" w:customStyle="1" w:styleId="CorpsdetexteCar">
    <w:name w:val="Corps de texte Car"/>
    <w:link w:val="Corpsdetexte"/>
    <w:rsid w:val="00D503BB"/>
    <w:rPr>
      <w:rFonts w:ascii="Arial" w:hAnsi="Arial"/>
      <w:snapToGrid w:val="0"/>
      <w:spacing w:val="-2"/>
      <w:lang w:val="nl-NL"/>
    </w:rPr>
  </w:style>
  <w:style w:type="character" w:customStyle="1" w:styleId="RetraitcorpsdetexteCar">
    <w:name w:val="Retrait corps de texte Car"/>
    <w:link w:val="Retraitcorpsdetexte"/>
    <w:rsid w:val="00D503BB"/>
    <w:rPr>
      <w:rFonts w:ascii="Arial" w:hAnsi="Arial"/>
      <w:snapToGrid w:val="0"/>
      <w:spacing w:val="-2"/>
      <w:lang w:val="nl-NL"/>
    </w:rPr>
  </w:style>
  <w:style w:type="character" w:customStyle="1" w:styleId="Retraitcorpsdetexte2Car">
    <w:name w:val="Retrait corps de texte 2 Car"/>
    <w:link w:val="Retraitcorpsdetexte2"/>
    <w:rsid w:val="00D503BB"/>
    <w:rPr>
      <w:rFonts w:ascii="Arial" w:hAnsi="Arial"/>
      <w:snapToGrid w:val="0"/>
      <w:spacing w:val="-2"/>
      <w:lang w:val="nl-NL"/>
    </w:rPr>
  </w:style>
  <w:style w:type="character" w:customStyle="1" w:styleId="Retraitcorpsdetexte3Car">
    <w:name w:val="Retrait corps de texte 3 Car"/>
    <w:link w:val="Retraitcorpsdetexte3"/>
    <w:rsid w:val="00D503BB"/>
    <w:rPr>
      <w:rFonts w:ascii="Arial" w:hAnsi="Arial"/>
      <w:snapToGrid w:val="0"/>
      <w:spacing w:val="-2"/>
      <w:lang w:val="nl-NL"/>
    </w:rPr>
  </w:style>
  <w:style w:type="character" w:styleId="Lienhypertexte">
    <w:name w:val="Hyperlink"/>
    <w:rsid w:val="00D503BB"/>
    <w:rPr>
      <w:color w:val="0000FF"/>
      <w:u w:val="single"/>
    </w:rPr>
  </w:style>
  <w:style w:type="paragraph" w:styleId="Textedebulles">
    <w:name w:val="Balloon Text"/>
    <w:basedOn w:val="Normal"/>
    <w:link w:val="TextedebullesCar"/>
    <w:rsid w:val="00D503BB"/>
    <w:rPr>
      <w:rFonts w:ascii="Tahoma" w:hAnsi="Tahoma" w:cs="Tahoma"/>
      <w:sz w:val="16"/>
      <w:szCs w:val="16"/>
    </w:rPr>
  </w:style>
  <w:style w:type="character" w:customStyle="1" w:styleId="TextedebullesCar">
    <w:name w:val="Texte de bulles Car"/>
    <w:link w:val="Textedebulles"/>
    <w:rsid w:val="00D503BB"/>
    <w:rPr>
      <w:rFonts w:ascii="Tahoma" w:hAnsi="Tahoma" w:cs="Tahoma"/>
      <w:snapToGrid w:val="0"/>
      <w:sz w:val="16"/>
      <w:szCs w:val="16"/>
      <w:lang w:val="en-GB"/>
    </w:rPr>
  </w:style>
  <w:style w:type="character" w:styleId="Lienhypertextesuivivisit">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PieddepageCar">
    <w:name w:val="Pied de page Car"/>
    <w:link w:val="Pieddepage"/>
    <w:rsid w:val="00385A15"/>
    <w:rPr>
      <w:rFonts w:ascii="Courier" w:hAnsi="Courier"/>
      <w:snapToGrid w:val="0"/>
      <w:lang w:val="en-GB"/>
    </w:rPr>
  </w:style>
  <w:style w:type="table" w:customStyle="1" w:styleId="TableGrid1">
    <w:name w:val="Table Grid1"/>
    <w:basedOn w:val="TableauNormal"/>
    <w:next w:val="Grilledutableau"/>
    <w:uiPriority w:val="3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link w:val="Titre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auNormal"/>
    <w:next w:val="Grilledutableau"/>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352407"/>
  </w:style>
  <w:style w:type="paragraph" w:styleId="Paragraphedeliste">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auNormal"/>
    <w:next w:val="Grilledutableau"/>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Titre8Car">
    <w:name w:val="Titre 8 Car"/>
    <w:basedOn w:val="Policepardfaut"/>
    <w:link w:val="Titre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auNormal"/>
    <w:next w:val="Grilledutableau"/>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C81EE3"/>
    <w:rPr>
      <w:sz w:val="16"/>
      <w:szCs w:val="16"/>
    </w:rPr>
  </w:style>
  <w:style w:type="paragraph" w:styleId="Commentaire">
    <w:name w:val="annotation text"/>
    <w:basedOn w:val="Normal"/>
    <w:link w:val="CommentaireCar"/>
    <w:semiHidden/>
    <w:unhideWhenUsed/>
    <w:rsid w:val="00C81EE3"/>
  </w:style>
  <w:style w:type="character" w:customStyle="1" w:styleId="CommentaireCar">
    <w:name w:val="Commentaire Car"/>
    <w:basedOn w:val="Policepardfaut"/>
    <w:link w:val="Commentaire"/>
    <w:semiHidden/>
    <w:rsid w:val="00C81EE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C81EE3"/>
    <w:rPr>
      <w:b/>
      <w:bCs/>
    </w:rPr>
  </w:style>
  <w:style w:type="character" w:customStyle="1" w:styleId="ObjetducommentaireCar">
    <w:name w:val="Objet du commentaire Car"/>
    <w:basedOn w:val="CommentaireCar"/>
    <w:link w:val="Objetducommentaire"/>
    <w:semiHidden/>
    <w:rsid w:val="00C81EE3"/>
    <w:rPr>
      <w:rFonts w:ascii="Courier" w:hAnsi="Courier"/>
      <w:b/>
      <w:bCs/>
      <w:snapToGrid w:val="0"/>
      <w:lang w:val="en-GB"/>
    </w:rPr>
  </w:style>
  <w:style w:type="table" w:customStyle="1" w:styleId="TableGrid12">
    <w:name w:val="Table Grid12"/>
    <w:basedOn w:val="TableauNormal"/>
    <w:next w:val="Grilledutableau"/>
    <w:uiPriority w:val="39"/>
    <w:rsid w:val="005530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55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8948</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10445</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VAN DE OVEREENKOMST TUSSEN DE</dc:title>
  <dc:creator>Dominique Dethier</dc:creator>
  <cp:lastModifiedBy>Blandine Divry (RIZIV-INAMI)</cp:lastModifiedBy>
  <cp:revision>3</cp:revision>
  <cp:lastPrinted>2013-03-15T06:40:00Z</cp:lastPrinted>
  <dcterms:created xsi:type="dcterms:W3CDTF">2024-05-13T08:08:00Z</dcterms:created>
  <dcterms:modified xsi:type="dcterms:W3CDTF">2024-05-13T12:39:00Z</dcterms:modified>
</cp:coreProperties>
</file>