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97F7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CD59235" w14:textId="159369F2" w:rsidR="002F5062" w:rsidRDefault="002F5062" w:rsidP="00E467C1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jc w:val="both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b/>
          <w:bCs/>
          <w:sz w:val="22"/>
          <w:szCs w:val="22"/>
          <w:lang w:val="nl-NL"/>
        </w:rPr>
        <w:t>MEDISCH VERSLAG WAARUIT BLIJKT DAT DE PATIENT AAN DE VOORWAARDEN INZAKE TEGE</w:t>
      </w:r>
      <w:r>
        <w:rPr>
          <w:rFonts w:ascii="Baskerville Old Face" w:hAnsi="Baskerville Old Face" w:cs="Baskerville Old Face"/>
          <w:b/>
          <w:bCs/>
          <w:sz w:val="22"/>
          <w:szCs w:val="22"/>
          <w:lang w:val="nl-NL"/>
        </w:rPr>
        <w:softHyphen/>
        <w:t>MOETKOMING IN DE KOSTEN VAN DE REVALIDATIEVERSTREKKINGEN IN HET KADER VAN DE "REVALIDATIEOVEREENKOMST" BEANTWOORDT.</w:t>
      </w:r>
    </w:p>
    <w:p w14:paraId="6856CCE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____________________________________________________________________________________________</w:t>
      </w:r>
      <w:r w:rsidR="0026179D">
        <w:rPr>
          <w:rFonts w:ascii="Baskerville Old Face" w:hAnsi="Baskerville Old Face" w:cs="Baskerville Old Face"/>
          <w:sz w:val="18"/>
          <w:szCs w:val="18"/>
          <w:lang w:val="nl-NL"/>
        </w:rPr>
        <w:t>_____________________________</w:t>
      </w:r>
    </w:p>
    <w:p w14:paraId="6500797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5062" w14:paraId="11A3FEF8" w14:textId="77777777" w:rsidTr="00DE11FB">
        <w:tc>
          <w:tcPr>
            <w:tcW w:w="107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5E417EA2" w14:textId="77777777" w:rsidR="002F5062" w:rsidRDefault="002F5062">
            <w:pPr>
              <w:tabs>
                <w:tab w:val="center" w:pos="5466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ab/>
              <w:t>IDENTIFICATIE VAN DE INRICHTING</w:t>
            </w:r>
          </w:p>
        </w:tc>
      </w:tr>
    </w:tbl>
    <w:p w14:paraId="5B793C12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55025F6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Naam: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Identificatienummer:</w:t>
      </w:r>
    </w:p>
    <w:p w14:paraId="571386C1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3256FC2" w14:textId="77777777" w:rsidR="002F5062" w:rsidRDefault="00A513E6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C</w:t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>onta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>c</w:t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>tpersoon:</w:t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2F5062">
        <w:rPr>
          <w:rFonts w:ascii="Baskerville Old Face" w:hAnsi="Baskerville Old Face" w:cs="Baskerville Old Face"/>
          <w:sz w:val="18"/>
          <w:szCs w:val="18"/>
          <w:lang w:val="nl-NL"/>
        </w:rPr>
        <w:tab/>
        <w:t>Telefoon:</w:t>
      </w:r>
    </w:p>
    <w:p w14:paraId="6E3D308D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5062" w14:paraId="11E99417" w14:textId="77777777" w:rsidTr="00DE11FB">
        <w:tc>
          <w:tcPr>
            <w:tcW w:w="107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3C7C9193" w14:textId="77777777" w:rsidR="002F5062" w:rsidRDefault="002F5062">
            <w:pPr>
              <w:tabs>
                <w:tab w:val="center" w:pos="5466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ab/>
              <w:t>IDENTIFICATIE VAN DE PATIENT</w:t>
            </w:r>
          </w:p>
        </w:tc>
      </w:tr>
    </w:tbl>
    <w:p w14:paraId="48E2E81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3EF4506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Naam en voornaam van de patiënt:</w:t>
      </w:r>
    </w:p>
    <w:p w14:paraId="4D37E2A0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3FE0018" w14:textId="77777777" w:rsidR="002F5062" w:rsidRPr="0026179D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de-DE"/>
        </w:rPr>
      </w:pP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>Geboortedatum:</w:t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  <w:t>R.I.Z.I.V.-dossiernummer (indien gekend) :</w:t>
      </w:r>
    </w:p>
    <w:p w14:paraId="72568F1A" w14:textId="77777777" w:rsidR="002F5062" w:rsidRPr="0026179D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de-DE"/>
        </w:rPr>
      </w:pPr>
    </w:p>
    <w:p w14:paraId="7DBCD858" w14:textId="77777777" w:rsidR="002F5062" w:rsidRPr="0026179D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de-DE"/>
        </w:rPr>
      </w:pP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>V.I.:</w:t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</w:r>
      <w:r w:rsidRPr="0026179D">
        <w:rPr>
          <w:rFonts w:ascii="Baskerville Old Face" w:hAnsi="Baskerville Old Face" w:cs="Baskerville Old Face"/>
          <w:sz w:val="18"/>
          <w:szCs w:val="18"/>
          <w:lang w:val="de-DE"/>
        </w:rPr>
        <w:tab/>
        <w:t>referentie V.I.:</w:t>
      </w:r>
    </w:p>
    <w:p w14:paraId="50C4AA91" w14:textId="77777777" w:rsidR="002F5062" w:rsidRPr="0026179D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de-D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5062" w:rsidRPr="00744A6D" w14:paraId="0E092FCC" w14:textId="77777777" w:rsidTr="00DE11FB">
        <w:tc>
          <w:tcPr>
            <w:tcW w:w="107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23D06D98" w14:textId="77777777" w:rsidR="002F5062" w:rsidRDefault="002F5062">
            <w:pPr>
              <w:tabs>
                <w:tab w:val="center" w:pos="5466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 w:rsidRPr="00744A6D">
              <w:rPr>
                <w:rFonts w:ascii="Baskerville Old Face" w:hAnsi="Baskerville Old Face" w:cs="Baskerville Old Face"/>
                <w:sz w:val="18"/>
                <w:szCs w:val="18"/>
                <w:lang w:val="de-DE"/>
              </w:rPr>
              <w:tab/>
            </w: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MEDISCHE GEGEVENS IN VERBAND MET DE ZIEKTE OF STOORNIS</w:t>
            </w:r>
          </w:p>
        </w:tc>
      </w:tr>
    </w:tbl>
    <w:p w14:paraId="117B54D8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3728AA1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Diagnose:</w:t>
      </w:r>
    </w:p>
    <w:p w14:paraId="1C3D2A1E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1857C64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901EAB6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9960EA0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1CBBE70B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6F9B5F72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6A97913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Anamnese (met nauwkeurig aangegeven chronologie):</w:t>
      </w:r>
    </w:p>
    <w:p w14:paraId="1E968DAB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10C5A2B4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08FF951B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5007EBBF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5AEBEE67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825D477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E54940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Functioneel Bilan:</w:t>
      </w:r>
    </w:p>
    <w:p w14:paraId="1DC080C1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D183145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4271702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0AAA73C8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8288125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54EF38D7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5062" w14:paraId="3EAEA12F" w14:textId="77777777" w:rsidTr="00DE11FB">
        <w:tc>
          <w:tcPr>
            <w:tcW w:w="1077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7864661F" w14:textId="77777777" w:rsidR="002F5062" w:rsidRDefault="002F5062">
            <w:pPr>
              <w:tabs>
                <w:tab w:val="center" w:pos="5466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ab/>
              <w:t>FUNCTIONELE REVALIDATIE</w:t>
            </w:r>
          </w:p>
        </w:tc>
      </w:tr>
    </w:tbl>
    <w:p w14:paraId="4C6A4D88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52D42D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Beschrijving van de revalidatienoden:</w:t>
      </w:r>
    </w:p>
    <w:p w14:paraId="546AAD57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1B88BE05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67EE905E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6255C16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24A8E16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139B085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D359F94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Doelstellingen van de revalidatie:</w:t>
      </w:r>
    </w:p>
    <w:p w14:paraId="4D37D29F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1980024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6F4A51DF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1133CE54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0B7F18CD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5E7315D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15D7BCD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Geplande inhoud van de revalidatie:</w:t>
      </w:r>
    </w:p>
    <w:p w14:paraId="6A633818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B6BDBA3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3D60422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469795F" w14:textId="77777777" w:rsidR="0026179D" w:rsidRDefault="0026179D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0D621672" w14:textId="77777777" w:rsidR="0026179D" w:rsidRDefault="0026179D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0703BA4E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50F003A" w14:textId="77777777" w:rsidR="0048502C" w:rsidRDefault="0048502C">
      <w:pPr>
        <w:widowControl/>
        <w:autoSpaceDE/>
        <w:autoSpaceDN/>
        <w:adjustRightInd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br w:type="page"/>
      </w:r>
    </w:p>
    <w:p w14:paraId="1B888C43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5289"/>
          <w:tab w:val="left" w:pos="5757"/>
          <w:tab w:val="left" w:pos="5991"/>
          <w:tab w:val="left" w:pos="6599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5062" w:rsidRPr="00744A6D" w14:paraId="346214D9" w14:textId="77777777" w:rsidTr="00DE11FB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60799BFD" w14:textId="77777777" w:rsidR="002F5062" w:rsidRDefault="002F5062" w:rsidP="00E467C1">
            <w:pPr>
              <w:tabs>
                <w:tab w:val="center" w:pos="5466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br w:type="page"/>
            </w: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ab/>
              <w:t>GEVRAAGD AKKOORD WAT BETREFT DE REVALIDATIEVERSTREKKINGEN</w:t>
            </w:r>
          </w:p>
        </w:tc>
      </w:tr>
    </w:tbl>
    <w:p w14:paraId="2BA09A90" w14:textId="2C566AAA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b/>
          <w:bCs/>
          <w:sz w:val="22"/>
          <w:szCs w:val="22"/>
          <w:lang w:val="nl-NL"/>
        </w:rPr>
        <w:t>REVALIDATIE-INDICATIE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zoals bepaald in artikel 3, § 2 van de overeenkomst afgesloten met de bovenvermelde revalidatiedienst:</w:t>
      </w:r>
    </w:p>
    <w:p w14:paraId="258A66C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9965469" w14:textId="2BC306A2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GROEP </w:t>
      </w:r>
      <w:r>
        <w:rPr>
          <w:rFonts w:ascii="Baskerville Old Face" w:hAnsi="Baskerville Old Face" w:cs="Baskerville Old Face"/>
          <w:b/>
          <w:bCs/>
          <w:sz w:val="18"/>
          <w:szCs w:val="18"/>
          <w:lang w:val="nl-NL"/>
        </w:rPr>
        <w:t>A2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ambulant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 xml:space="preserve">- 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>773 791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>gehospitaliseerd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 xml:space="preserve">- 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>773 802</w:t>
      </w:r>
    </w:p>
    <w:p w14:paraId="273111BE" w14:textId="448960BE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na de in art. 5, § 3 van de overeenkomst voorziene maximum duur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sym w:font="Symbol" w:char="F0AE"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773 614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773 625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17"/>
        <w:gridCol w:w="7698"/>
      </w:tblGrid>
      <w:tr w:rsidR="002F5062" w:rsidRPr="00744A6D" w14:paraId="46592738" w14:textId="77777777" w:rsidTr="00DE11FB">
        <w:tc>
          <w:tcPr>
            <w:tcW w:w="3217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20827872" w14:textId="744152EF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2. verworven para- of quadriplegie</w:t>
            </w:r>
          </w:p>
        </w:tc>
        <w:tc>
          <w:tcPr>
            <w:tcW w:w="769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8537FC3" w14:textId="67B4C388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3. hersenletsel dat zware neuromotorische stoornissen of spraak- en taalstoornissen of andere zware neuropsychologische stoornissen veroorzaakt</w:t>
            </w:r>
          </w:p>
        </w:tc>
      </w:tr>
    </w:tbl>
    <w:p w14:paraId="65425ED7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E3D5398" w14:textId="4CF373F1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GROEP </w:t>
      </w:r>
      <w:r>
        <w:rPr>
          <w:rFonts w:ascii="Baskerville Old Face" w:hAnsi="Baskerville Old Face" w:cs="Baskerville Old Face"/>
          <w:b/>
          <w:bCs/>
          <w:sz w:val="18"/>
          <w:szCs w:val="18"/>
          <w:lang w:val="nl-NL"/>
        </w:rPr>
        <w:t>A2BIS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ambulant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>773 776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>gehospitaliseerd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773 780</w:t>
      </w:r>
    </w:p>
    <w:p w14:paraId="51BCC0DD" w14:textId="6A2C9F98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na de in art. 5, § 3 van de overeenkomst voorziene maximum duur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sym w:font="Symbol" w:char="F0AE"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773 614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744A6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773 625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5062" w:rsidRPr="00744A6D" w14:paraId="1689FE26" w14:textId="77777777" w:rsidTr="00DE11FB">
        <w:tc>
          <w:tcPr>
            <w:tcW w:w="1091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513FC589" w14:textId="397D4B40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  <w:tab w:val="left" w:pos="6479"/>
                <w:tab w:val="left" w:pos="6744"/>
                <w:tab w:val="left" w:pos="7167"/>
                <w:tab w:val="left" w:pos="7484"/>
                <w:tab w:val="left" w:pos="7748"/>
                <w:tab w:val="left" w:pos="8064"/>
                <w:tab w:val="left" w:pos="8328"/>
                <w:tab w:val="left" w:pos="8592"/>
                <w:tab w:val="left" w:pos="8856"/>
                <w:tab w:val="left" w:pos="9279"/>
                <w:tab w:val="left" w:pos="9543"/>
                <w:tab w:val="left" w:pos="9754"/>
                <w:tab w:val="left" w:pos="10071"/>
                <w:tab w:val="left" w:pos="10282"/>
                <w:tab w:val="left" w:pos="10546"/>
                <w:tab w:val="left" w:pos="10863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4. chronische evolutieve ziekten van de hersenen en/of van het ruggemerg, met motorische of intellectuele sekwellen, gedurende de intensieve revalidatiefa</w:t>
            </w:r>
            <w:r w:rsidR="003D5A4D"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s</w:t>
            </w: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e na een opstoot</w:t>
            </w:r>
          </w:p>
        </w:tc>
      </w:tr>
    </w:tbl>
    <w:p w14:paraId="46E7C86D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4500E885" w14:textId="364DE079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GROEP </w:t>
      </w:r>
      <w:r>
        <w:rPr>
          <w:rFonts w:ascii="Baskerville Old Face" w:hAnsi="Baskerville Old Face" w:cs="Baskerville Old Face"/>
          <w:b/>
          <w:bCs/>
          <w:sz w:val="18"/>
          <w:szCs w:val="18"/>
          <w:lang w:val="nl-NL"/>
        </w:rPr>
        <w:t>A4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ambulant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773 732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>gehospitaliseerd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773 743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5062" w:rsidRPr="00744A6D" w14:paraId="45D1B2E2" w14:textId="77777777" w:rsidTr="00DE11FB">
        <w:tc>
          <w:tcPr>
            <w:tcW w:w="1091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EE517DF" w14:textId="36A9AA22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  <w:tab w:val="left" w:pos="6479"/>
                <w:tab w:val="left" w:pos="6744"/>
                <w:tab w:val="left" w:pos="7167"/>
                <w:tab w:val="left" w:pos="7484"/>
                <w:tab w:val="left" w:pos="7748"/>
                <w:tab w:val="left" w:pos="8064"/>
                <w:tab w:val="left" w:pos="8328"/>
                <w:tab w:val="left" w:pos="8592"/>
                <w:tab w:val="left" w:pos="8856"/>
                <w:tab w:val="left" w:pos="9279"/>
                <w:tab w:val="left" w:pos="9543"/>
                <w:tab w:val="left" w:pos="9754"/>
                <w:tab w:val="left" w:pos="10071"/>
                <w:tab w:val="left" w:pos="10282"/>
                <w:tab w:val="left" w:pos="10546"/>
                <w:tab w:val="left" w:pos="10863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5. amputatie van een bovenste of onderste lidmaat</w:t>
            </w:r>
          </w:p>
        </w:tc>
      </w:tr>
    </w:tbl>
    <w:p w14:paraId="18C85F05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59F21144" w14:textId="06267DB1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GROEP </w:t>
      </w:r>
      <w:r>
        <w:rPr>
          <w:rFonts w:ascii="Baskerville Old Face" w:hAnsi="Baskerville Old Face" w:cs="Baskerville Old Face"/>
          <w:b/>
          <w:bCs/>
          <w:sz w:val="18"/>
          <w:szCs w:val="18"/>
          <w:lang w:val="nl-NL"/>
        </w:rPr>
        <w:t>B3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ambulant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a) 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773 872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gehospitaliseerd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a) 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773 883</w:t>
      </w:r>
    </w:p>
    <w:p w14:paraId="368D3E5D" w14:textId="4DDE1E74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b) 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773 754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b) 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773 765</w:t>
      </w:r>
    </w:p>
    <w:p w14:paraId="639E3566" w14:textId="0CDF4772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c) 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773 673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c) 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773 684</w:t>
      </w:r>
    </w:p>
    <w:p w14:paraId="47736C10" w14:textId="4B760E7E" w:rsidR="002F5062" w:rsidRDefault="002F5062" w:rsidP="0014276E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505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na de in art. 5, § 3 van de overeenkomst voorziene maximum duur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sym w:font="Symbol" w:char="F0AE"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   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773 614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14276E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773 625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07"/>
        <w:gridCol w:w="4708"/>
      </w:tblGrid>
      <w:tr w:rsidR="002F5062" w14:paraId="5AB63D2C" w14:textId="77777777" w:rsidTr="00DE11FB">
        <w:tc>
          <w:tcPr>
            <w:tcW w:w="620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32056BC5" w14:textId="2A94F15C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6. hersenverlamming</w:t>
            </w:r>
          </w:p>
        </w:tc>
        <w:tc>
          <w:tcPr>
            <w:tcW w:w="4708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150422C3" w14:textId="4242D59D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8. dysmelie en phocomelie</w:t>
            </w:r>
          </w:p>
        </w:tc>
      </w:tr>
      <w:tr w:rsidR="0026179D" w:rsidRPr="00744A6D" w14:paraId="1EBC18D0" w14:textId="77777777" w:rsidTr="00DE11FB">
        <w:tc>
          <w:tcPr>
            <w:tcW w:w="10915" w:type="dxa"/>
            <w:gridSpan w:val="2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C55B2E1" w14:textId="37177BE6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  <w:tab w:val="left" w:pos="6479"/>
                <w:tab w:val="left" w:pos="6744"/>
                <w:tab w:val="left" w:pos="7167"/>
                <w:tab w:val="left" w:pos="7484"/>
                <w:tab w:val="left" w:pos="7748"/>
                <w:tab w:val="left" w:pos="8064"/>
                <w:tab w:val="left" w:pos="8328"/>
                <w:tab w:val="left" w:pos="8592"/>
                <w:tab w:val="left" w:pos="8856"/>
                <w:tab w:val="left" w:pos="9279"/>
                <w:tab w:val="left" w:pos="9543"/>
                <w:tab w:val="left" w:pos="9754"/>
                <w:tab w:val="left" w:pos="10071"/>
                <w:tab w:val="left" w:pos="10282"/>
                <w:tab w:val="left" w:pos="10546"/>
                <w:tab w:val="left" w:pos="10863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7. aangeboren aandoeningen aan de wervelkolom en/of van het ruggemerg</w:t>
            </w:r>
          </w:p>
        </w:tc>
      </w:tr>
    </w:tbl>
    <w:p w14:paraId="3110AA72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6767AACF" w14:textId="41E5838D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GROEP </w:t>
      </w:r>
      <w:r>
        <w:rPr>
          <w:rFonts w:ascii="Baskerville Old Face" w:hAnsi="Baskerville Old Face" w:cs="Baskerville Old Face"/>
          <w:b/>
          <w:bCs/>
          <w:sz w:val="18"/>
          <w:szCs w:val="18"/>
          <w:lang w:val="nl-NL"/>
        </w:rPr>
        <w:t>B4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ambulant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773 813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gehospitaliseerd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773 824</w:t>
      </w:r>
    </w:p>
    <w:p w14:paraId="0F10A769" w14:textId="3A13A680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ab/>
        <w:t>na de in art. 5, § 3 van de overeenkomst voorziene maximum duur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sym w:font="Symbol" w:char="F0AE"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773 614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>-</w:t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</w:r>
      <w:r w:rsidR="003D5A4D">
        <w:rPr>
          <w:rFonts w:ascii="Baskerville Old Face" w:hAnsi="Baskerville Old Face" w:cs="Baskerville Old Face"/>
          <w:sz w:val="18"/>
          <w:szCs w:val="18"/>
          <w:lang w:val="nl-NL"/>
        </w:rPr>
        <w:tab/>
        <w:t xml:space="preserve"> 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773 625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87"/>
        <w:gridCol w:w="5028"/>
      </w:tblGrid>
      <w:tr w:rsidR="002F5062" w14:paraId="6AE4D207" w14:textId="77777777" w:rsidTr="00DE11FB">
        <w:tc>
          <w:tcPr>
            <w:tcW w:w="5887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0CF32351" w14:textId="78ECCBD5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9. myopathieën: de progressieve erfelijke musculaire dystrofieën, de myotonia congenita van Thomsen en de autoimmune polymyosotis</w:t>
            </w:r>
          </w:p>
        </w:tc>
        <w:tc>
          <w:tcPr>
            <w:tcW w:w="5028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669E886E" w14:textId="1FD9D390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 xml:space="preserve">11. _ ernstige locomotorische en psychologische stoornissen t.g.v. reumatoïde artritis in Steinbrocker stadium III en IV </w:t>
            </w:r>
          </w:p>
        </w:tc>
      </w:tr>
      <w:tr w:rsidR="002F5062" w:rsidRPr="00744A6D" w14:paraId="2760AF5A" w14:textId="77777777" w:rsidTr="00DE11FB">
        <w:tc>
          <w:tcPr>
            <w:tcW w:w="5887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675A5039" w14:textId="5B66673A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10. mucovicidose</w:t>
            </w:r>
          </w:p>
        </w:tc>
        <w:tc>
          <w:tcPr>
            <w:tcW w:w="502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0EC49A50" w14:textId="6937E1AF" w:rsidR="002F5062" w:rsidRDefault="002F5062">
            <w:pPr>
              <w:tabs>
                <w:tab w:val="left" w:pos="-436"/>
                <w:tab w:val="left" w:pos="161"/>
                <w:tab w:val="left" w:pos="442"/>
                <w:tab w:val="left" w:pos="723"/>
                <w:tab w:val="left" w:pos="1050"/>
                <w:tab w:val="left" w:pos="1331"/>
                <w:tab w:val="left" w:pos="1612"/>
                <w:tab w:val="left" w:pos="1846"/>
                <w:tab w:val="left" w:pos="2033"/>
                <w:tab w:val="left" w:pos="2314"/>
                <w:tab w:val="left" w:pos="2642"/>
                <w:tab w:val="left" w:pos="2876"/>
                <w:tab w:val="left" w:pos="3297"/>
                <w:tab w:val="left" w:pos="3578"/>
                <w:tab w:val="left" w:pos="3905"/>
                <w:tab w:val="left" w:pos="4233"/>
                <w:tab w:val="left" w:pos="4514"/>
                <w:tab w:val="left" w:pos="4632"/>
                <w:tab w:val="left" w:pos="4896"/>
                <w:tab w:val="left" w:pos="5169"/>
                <w:tab w:val="left" w:pos="5424"/>
                <w:tab w:val="left" w:pos="5637"/>
                <w:tab w:val="left" w:pos="5871"/>
                <w:tab w:val="left" w:pos="6058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>12. ernstige locomotorische en psychologische stoornissen t.g.v. spondylitis met perifere aantasting in Steinbrocker III en IV, met eventueel neurologische verwikkelingen</w:t>
            </w:r>
          </w:p>
        </w:tc>
      </w:tr>
    </w:tbl>
    <w:p w14:paraId="4333E3B1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8B2C888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Gevraagde </w:t>
      </w:r>
      <w:r>
        <w:rPr>
          <w:rFonts w:ascii="Baskerville Old Face" w:hAnsi="Baskerville Old Face" w:cs="Baskerville Old Face"/>
          <w:b/>
          <w:bCs/>
          <w:sz w:val="22"/>
          <w:szCs w:val="22"/>
          <w:lang w:val="nl-NL"/>
        </w:rPr>
        <w:t>REVALIDATIEPERIODE</w:t>
      </w:r>
      <w:r>
        <w:rPr>
          <w:rFonts w:ascii="Baskerville Old Face" w:hAnsi="Baskerville Old Face" w:cs="Baskerville Old Face"/>
          <w:b/>
          <w:bCs/>
          <w:sz w:val="18"/>
          <w:szCs w:val="18"/>
          <w:lang w:val="nl-NL"/>
        </w:rPr>
        <w:t>: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 van  ....../....../...... tot ....../....../......</w:t>
      </w:r>
    </w:p>
    <w:p w14:paraId="3DC3CAF8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1B4E6376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Effectieve </w:t>
      </w:r>
      <w:r>
        <w:rPr>
          <w:rFonts w:ascii="Baskerville Old Face" w:hAnsi="Baskerville Old Face" w:cs="Baskerville Old Face"/>
          <w:b/>
          <w:bCs/>
          <w:sz w:val="22"/>
          <w:szCs w:val="22"/>
          <w:lang w:val="nl-NL"/>
        </w:rPr>
        <w:t>BEGINDATUM VAN DE REVALIDATIE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(enkel te vermelden bij verlenging), hetzij in bovenvermelde inrichting, hetzij in </w:t>
      </w:r>
    </w:p>
    <w:p w14:paraId="294A77C4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28E16223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een andere inrichting:  ....../....../......</w:t>
      </w:r>
    </w:p>
    <w:p w14:paraId="697E9A93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8FCECA5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Aantal voorgeschreven </w:t>
      </w:r>
      <w:r>
        <w:rPr>
          <w:rFonts w:ascii="Baskerville Old Face" w:hAnsi="Baskerville Old Face" w:cs="Baskerville Old Face"/>
          <w:b/>
          <w:bCs/>
          <w:sz w:val="22"/>
          <w:szCs w:val="22"/>
          <w:lang w:val="nl-NL"/>
        </w:rPr>
        <w:t>ZITTINGEN PER WEEK</w:t>
      </w: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 :  .............  x per week</w:t>
      </w:r>
    </w:p>
    <w:p w14:paraId="5A0F375A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14CB677E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>Ondergetekende revalidatiearts verklaart dat de betrokken patiënt beantwoordt aan de beschikkingen van artikel 3, § 5 van de overeenkomst.</w:t>
      </w:r>
    </w:p>
    <w:p w14:paraId="5A4E008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15"/>
      </w:tblGrid>
      <w:tr w:rsidR="002F5062" w:rsidRPr="00744A6D" w14:paraId="7C1BA6AF" w14:textId="77777777" w:rsidTr="00DE11FB">
        <w:tc>
          <w:tcPr>
            <w:tcW w:w="1091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7D77E867" w14:textId="77777777" w:rsidR="002F5062" w:rsidRDefault="002F5062">
            <w:pPr>
              <w:tabs>
                <w:tab w:val="center" w:pos="5466"/>
              </w:tabs>
              <w:spacing w:before="90" w:after="195" w:line="192" w:lineRule="atLeast"/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  <w:lang w:val="nl-NL"/>
              </w:rPr>
              <w:tab/>
              <w:t>IDENTIFICATIE VAN DE VOORSCHRIJVENDE REVALIDATIEARTS</w:t>
            </w:r>
          </w:p>
        </w:tc>
      </w:tr>
    </w:tbl>
    <w:p w14:paraId="4BD67DBC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7EA2805E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3B2385A4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5CCAC935" w14:textId="77777777" w:rsidR="0048502C" w:rsidRDefault="0048502C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</w:p>
    <w:p w14:paraId="6A95CDEB" w14:textId="77777777" w:rsidR="002F5062" w:rsidRDefault="002F5062">
      <w:pPr>
        <w:tabs>
          <w:tab w:val="left" w:pos="-316"/>
          <w:tab w:val="left" w:pos="281"/>
          <w:tab w:val="left" w:pos="562"/>
          <w:tab w:val="left" w:pos="843"/>
          <w:tab w:val="left" w:pos="1170"/>
          <w:tab w:val="left" w:pos="1451"/>
          <w:tab w:val="left" w:pos="1732"/>
          <w:tab w:val="left" w:pos="1966"/>
          <w:tab w:val="left" w:pos="2153"/>
          <w:tab w:val="left" w:pos="2434"/>
          <w:tab w:val="left" w:pos="2762"/>
          <w:tab w:val="left" w:pos="2996"/>
          <w:tab w:val="left" w:pos="3417"/>
          <w:tab w:val="left" w:pos="3698"/>
          <w:tab w:val="left" w:pos="4025"/>
          <w:tab w:val="left" w:pos="4353"/>
          <w:tab w:val="left" w:pos="4634"/>
          <w:tab w:val="left" w:pos="4752"/>
          <w:tab w:val="left" w:pos="5016"/>
          <w:tab w:val="left" w:pos="5289"/>
          <w:tab w:val="left" w:pos="5544"/>
          <w:tab w:val="left" w:pos="5757"/>
          <w:tab w:val="left" w:pos="5991"/>
          <w:tab w:val="left" w:pos="6178"/>
          <w:tab w:val="left" w:pos="6599"/>
          <w:tab w:val="left" w:pos="6864"/>
          <w:tab w:val="left" w:pos="7287"/>
          <w:tab w:val="left" w:pos="7604"/>
          <w:tab w:val="left" w:pos="7868"/>
          <w:tab w:val="left" w:pos="8184"/>
          <w:tab w:val="left" w:pos="8448"/>
          <w:tab w:val="left" w:pos="8712"/>
          <w:tab w:val="left" w:pos="8976"/>
          <w:tab w:val="left" w:pos="9399"/>
          <w:tab w:val="left" w:pos="9663"/>
          <w:tab w:val="left" w:pos="9874"/>
          <w:tab w:val="left" w:pos="10191"/>
          <w:tab w:val="left" w:pos="10402"/>
          <w:tab w:val="left" w:pos="10666"/>
          <w:tab w:val="left" w:pos="10983"/>
        </w:tabs>
        <w:spacing w:line="192" w:lineRule="atLeast"/>
        <w:rPr>
          <w:rFonts w:ascii="Baskerville Old Face" w:hAnsi="Baskerville Old Face" w:cs="Baskerville Old Face"/>
          <w:sz w:val="18"/>
          <w:szCs w:val="18"/>
          <w:lang w:val="nl-NL"/>
        </w:rPr>
      </w:pPr>
      <w:r>
        <w:rPr>
          <w:rFonts w:ascii="Baskerville Old Face" w:hAnsi="Baskerville Old Face" w:cs="Baskerville Old Face"/>
          <w:sz w:val="18"/>
          <w:szCs w:val="18"/>
          <w:lang w:val="nl-NL"/>
        </w:rPr>
        <w:t xml:space="preserve">(naam + datum + handtekening + R.I.Z.I.V.-identificatienummer) </w:t>
      </w:r>
    </w:p>
    <w:sectPr w:rsidR="002F5062" w:rsidSect="00DE11FB">
      <w:pgSz w:w="11906" w:h="16838"/>
      <w:pgMar w:top="288" w:right="0" w:bottom="331" w:left="426" w:header="288" w:footer="3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A6EF" w14:textId="77777777" w:rsidR="004D753D" w:rsidRDefault="004D753D">
      <w:pPr>
        <w:spacing w:line="20" w:lineRule="exact"/>
        <w:rPr>
          <w:rFonts w:cs="Times New Roman"/>
        </w:rPr>
      </w:pPr>
    </w:p>
  </w:endnote>
  <w:endnote w:type="continuationSeparator" w:id="0">
    <w:p w14:paraId="36ADF07A" w14:textId="77777777" w:rsidR="004D753D" w:rsidRDefault="004D753D" w:rsidP="002F5062">
      <w:r>
        <w:rPr>
          <w:rFonts w:cs="Times New Roman"/>
        </w:rPr>
        <w:t xml:space="preserve"> </w:t>
      </w:r>
    </w:p>
  </w:endnote>
  <w:endnote w:type="continuationNotice" w:id="1">
    <w:p w14:paraId="7B4156CF" w14:textId="77777777" w:rsidR="004D753D" w:rsidRDefault="004D753D" w:rsidP="002F5062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9E25" w14:textId="77777777" w:rsidR="004D753D" w:rsidRDefault="004D753D" w:rsidP="002F5062">
      <w:r>
        <w:rPr>
          <w:rFonts w:cs="Times New Roman"/>
        </w:rPr>
        <w:separator/>
      </w:r>
    </w:p>
  </w:footnote>
  <w:footnote w:type="continuationSeparator" w:id="0">
    <w:p w14:paraId="39CFF630" w14:textId="77777777" w:rsidR="004D753D" w:rsidRDefault="004D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6785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62"/>
    <w:rsid w:val="0014276E"/>
    <w:rsid w:val="0026179D"/>
    <w:rsid w:val="002F5062"/>
    <w:rsid w:val="003D5A4D"/>
    <w:rsid w:val="0048502C"/>
    <w:rsid w:val="004D753D"/>
    <w:rsid w:val="00744A6D"/>
    <w:rsid w:val="00A513E6"/>
    <w:rsid w:val="00B42723"/>
    <w:rsid w:val="00C51D85"/>
    <w:rsid w:val="00DE11FB"/>
    <w:rsid w:val="00E467C1"/>
    <w:rsid w:val="00E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096F2"/>
  <w15:docId w15:val="{DD19AA71-AAA7-440D-A860-09E83BA4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Inhopg7">
    <w:name w:val="toc 7"/>
    <w:basedOn w:val="Standaard"/>
    <w:next w:val="Standaard"/>
    <w:autoRedefine/>
    <w:semiHidden/>
    <w:pPr>
      <w:suppressAutoHyphens/>
      <w:spacing w:line="240" w:lineRule="atLeast"/>
      <w:ind w:left="720" w:hanging="720"/>
    </w:p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  <w:spacing w:line="240" w:lineRule="atLeast"/>
    </w:pPr>
  </w:style>
  <w:style w:type="paragraph" w:styleId="Bijschrift">
    <w:name w:val="caption"/>
    <w:basedOn w:val="Standaard"/>
    <w:next w:val="Standaard"/>
    <w:qFormat/>
    <w:rPr>
      <w:rFonts w:cs="Times New Roman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29</Value>
      <Value>58</Value>
      <Value>71</Value>
      <Value>80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2f44d0d5-9b88-4275-8537-c9287958c331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84ECC-22D7-4320-A360-CC061979B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C65C0-D236-49C9-B608-85DBBE3E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4DF17-903D-4E73-8447-71D3577662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Overeenkomst betreffende locomotorische stoornissen - Medisch verslag</vt:lpstr>
      <vt:lpstr/>
    </vt:vector>
  </TitlesOfParts>
  <Company>R.I.Z.I.V. - I.N.A.M.I.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betreffende locomotorische stoornissen - Medisch verslag</dc:title>
  <dc:subject/>
  <dc:creator>Hilde DeSutter</dc:creator>
  <cp:keywords/>
  <dc:description/>
  <cp:lastModifiedBy>Evelien Claes (RIZIV-INAMI)</cp:lastModifiedBy>
  <cp:revision>3</cp:revision>
  <dcterms:created xsi:type="dcterms:W3CDTF">2024-02-21T09:55:00Z</dcterms:created>
  <dcterms:modified xsi:type="dcterms:W3CDTF">2024-02-21T10:09:00Z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58;#Patient|2ebaf0cf-7353-4273-b1af-236262c84494;#29;#Médecin|d8a1e59b-bcd7-4d2f-b75c-23b993f6e1ad;#71;#Centre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80;#Rapport|2f44d0d5-9b88-4275-8537-c9287958c331</vt:lpwstr>
  </property>
</Properties>
</file>