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0E3E" w14:textId="77777777" w:rsidR="009270B3" w:rsidRPr="00C3716A" w:rsidRDefault="009270B3" w:rsidP="00C3716A">
      <w:pPr>
        <w:pStyle w:val="Heading1"/>
        <w:numPr>
          <w:ilvl w:val="0"/>
          <w:numId w:val="0"/>
        </w:numPr>
        <w:rPr>
          <w:color w:val="0070C0"/>
          <w:sz w:val="44"/>
          <w:szCs w:val="44"/>
          <w:lang w:val="fr-FR"/>
        </w:rPr>
      </w:pPr>
      <w:bookmarkStart w:id="0" w:name="_Toc214271113"/>
      <w:bookmarkStart w:id="1" w:name="_Toc214271198"/>
      <w:bookmarkStart w:id="2" w:name="_Toc215210922"/>
      <w:r w:rsidRPr="00C3716A">
        <w:rPr>
          <w:color w:val="0070C0"/>
          <w:sz w:val="44"/>
          <w:szCs w:val="44"/>
          <w:lang w:val="fr-FR"/>
        </w:rPr>
        <w:t>BIJLAGE 2: Hematologische maligniteiten</w:t>
      </w:r>
      <w:bookmarkEnd w:id="0"/>
      <w:bookmarkEnd w:id="1"/>
      <w:bookmarkEnd w:id="2"/>
    </w:p>
    <w:p w14:paraId="45B71D37" w14:textId="77777777" w:rsidR="009270B3" w:rsidRPr="005B6F91" w:rsidRDefault="009270B3" w:rsidP="009270B3"/>
    <w:p w14:paraId="1CE8A5C4" w14:textId="77777777" w:rsidR="009270B3" w:rsidRPr="00E41733" w:rsidRDefault="009270B3" w:rsidP="00AA5849">
      <w:pPr>
        <w:pStyle w:val="Subtitle"/>
        <w:rPr>
          <w:rStyle w:val="Emphasis"/>
          <w:sz w:val="32"/>
          <w:szCs w:val="32"/>
        </w:rPr>
      </w:pPr>
      <w:bookmarkStart w:id="3" w:name="_Toc214271114"/>
      <w:bookmarkStart w:id="4" w:name="_Toc214271199"/>
      <w:bookmarkStart w:id="5" w:name="_Toc215210923"/>
      <w:r w:rsidRPr="00E41733">
        <w:rPr>
          <w:rStyle w:val="Emphasis"/>
          <w:sz w:val="32"/>
          <w:szCs w:val="32"/>
        </w:rPr>
        <w:t>Algemeen</w:t>
      </w:r>
      <w:bookmarkEnd w:id="3"/>
      <w:bookmarkEnd w:id="4"/>
      <w:bookmarkEnd w:id="5"/>
    </w:p>
    <w:p w14:paraId="242C216D" w14:textId="77777777" w:rsidR="009270B3" w:rsidRPr="005B6F91" w:rsidRDefault="009270B3" w:rsidP="00E0328E">
      <w:pPr>
        <w:pStyle w:val="ListParagraph"/>
        <w:numPr>
          <w:ilvl w:val="0"/>
          <w:numId w:val="30"/>
        </w:numPr>
        <w:spacing w:after="160" w:line="259" w:lineRule="auto"/>
      </w:pPr>
      <w:r w:rsidRPr="005B6F91">
        <w:t>De hieronder vermelde pseudonomenclatuurcodes kunnen éénmaal per periode van 12 maanden worden aangerekend</w:t>
      </w:r>
      <w:r>
        <w:t>, tenzij anders vermeld</w:t>
      </w:r>
      <w:r w:rsidRPr="005B6F91">
        <w:t xml:space="preserve">. </w:t>
      </w:r>
    </w:p>
    <w:p w14:paraId="4C0B288A" w14:textId="77777777" w:rsidR="009270B3" w:rsidRPr="005B6F91" w:rsidRDefault="009270B3" w:rsidP="00E0328E">
      <w:pPr>
        <w:pStyle w:val="ListParagraph"/>
        <w:numPr>
          <w:ilvl w:val="0"/>
          <w:numId w:val="30"/>
        </w:numPr>
        <w:spacing w:after="160" w:line="259" w:lineRule="auto"/>
      </w:pPr>
      <w:r w:rsidRPr="005B6F91">
        <w:t xml:space="preserve">Een diagnostische </w:t>
      </w:r>
      <w:r w:rsidRPr="00D709EA">
        <w:t xml:space="preserve">investigatiefase </w:t>
      </w:r>
      <w:r w:rsidRPr="005B6F91">
        <w:t>geldt van 3 maanden voor tot 3 maanden na de datum van voorschrift van de hieronder vermelde pseudonomenclatuurcodes.</w:t>
      </w:r>
    </w:p>
    <w:p w14:paraId="631F1D15" w14:textId="77777777" w:rsidR="009270B3" w:rsidRDefault="009270B3" w:rsidP="00E0328E">
      <w:pPr>
        <w:pStyle w:val="ListParagraph"/>
        <w:numPr>
          <w:ilvl w:val="0"/>
          <w:numId w:val="30"/>
        </w:numPr>
        <w:spacing w:after="160" w:line="259" w:lineRule="auto"/>
      </w:pPr>
      <w:bookmarkStart w:id="6" w:name="_Hlk163802377"/>
      <w:r>
        <w:t>De diagnoseregels en cumulregels zijn ook van toepassing op testen uitgevoerd in verschillende instellingen.</w:t>
      </w:r>
    </w:p>
    <w:bookmarkEnd w:id="6"/>
    <w:p w14:paraId="3BAB9E7F" w14:textId="77777777" w:rsidR="009270B3" w:rsidRPr="005B6F91" w:rsidRDefault="009270B3" w:rsidP="00E0328E">
      <w:pPr>
        <w:pStyle w:val="ListParagraph"/>
        <w:numPr>
          <w:ilvl w:val="0"/>
          <w:numId w:val="30"/>
        </w:numPr>
        <w:spacing w:after="160" w:line="259" w:lineRule="auto"/>
      </w:pPr>
      <w:r w:rsidRPr="005B6F91">
        <w:t>Slechts één pseudonomenclatuurcode voor een NGS test en één pseudo</w:t>
      </w:r>
      <w:r>
        <w:t>nomenclatuur</w:t>
      </w:r>
      <w:r w:rsidRPr="005B6F91">
        <w:t>code voor een RNASeq kan geattesteerd worden per diagnostische investigatiefase.</w:t>
      </w:r>
    </w:p>
    <w:p w14:paraId="41EC4F3E" w14:textId="77777777" w:rsidR="009270B3" w:rsidRDefault="009270B3" w:rsidP="00E0328E">
      <w:pPr>
        <w:pStyle w:val="ListParagraph"/>
        <w:numPr>
          <w:ilvl w:val="0"/>
          <w:numId w:val="30"/>
        </w:numPr>
        <w:spacing w:after="160" w:line="259" w:lineRule="auto"/>
      </w:pPr>
      <w:r w:rsidRPr="005B6F91">
        <w:t xml:space="preserve">Indien een cumulregel bij een pseudonomenclatuurcode een attestering uit de nomenclatuur toelaat, maar deze nomenclatuurcode niet kan geattesteerd worden omwille van een </w:t>
      </w:r>
      <w:r>
        <w:t>d</w:t>
      </w:r>
      <w:r w:rsidRPr="005B6F91">
        <w:t xml:space="preserve">iagnoseregel of cumulregel in de nomenclatuur, dan kan deze </w:t>
      </w:r>
      <w:r>
        <w:t xml:space="preserve">binnen de overeenkomst </w:t>
      </w:r>
      <w:r w:rsidRPr="005B6F91">
        <w:t xml:space="preserve">niet geattesteerd worden. </w:t>
      </w:r>
    </w:p>
    <w:p w14:paraId="21A8E6F3" w14:textId="77777777" w:rsidR="009270B3" w:rsidRPr="005B6F91" w:rsidRDefault="009270B3" w:rsidP="009270B3">
      <w:pPr>
        <w:pStyle w:val="ListParagraph"/>
      </w:pPr>
    </w:p>
    <w:p w14:paraId="67B0C18E" w14:textId="77777777" w:rsidR="009270B3" w:rsidRPr="00E41733" w:rsidRDefault="009270B3" w:rsidP="00AA5849">
      <w:pPr>
        <w:pStyle w:val="Subtitle"/>
        <w:rPr>
          <w:rStyle w:val="Emphasis"/>
          <w:sz w:val="32"/>
          <w:szCs w:val="32"/>
        </w:rPr>
      </w:pPr>
      <w:bookmarkStart w:id="7" w:name="_Toc214271115"/>
      <w:bookmarkStart w:id="8" w:name="_Toc214271200"/>
      <w:bookmarkStart w:id="9" w:name="_Toc215210924"/>
      <w:r w:rsidRPr="00E41733">
        <w:rPr>
          <w:rStyle w:val="Emphasis"/>
          <w:sz w:val="32"/>
          <w:szCs w:val="32"/>
        </w:rPr>
        <w:t>Diagnoseregels</w:t>
      </w:r>
      <w:bookmarkEnd w:id="7"/>
      <w:bookmarkEnd w:id="8"/>
      <w:bookmarkEnd w:id="9"/>
    </w:p>
    <w:tbl>
      <w:tblPr>
        <w:tblW w:w="10387"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9"/>
        <w:gridCol w:w="8528"/>
      </w:tblGrid>
      <w:tr w:rsidR="009270B3" w:rsidRPr="005B6F91" w14:paraId="3EA18961" w14:textId="77777777" w:rsidTr="009249EA">
        <w:trPr>
          <w:trHeight w:val="615"/>
        </w:trPr>
        <w:tc>
          <w:tcPr>
            <w:tcW w:w="1859" w:type="dxa"/>
            <w:noWrap/>
            <w:hideMark/>
          </w:tcPr>
          <w:p w14:paraId="02FE5728"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Diagnoseregel 11</w:t>
            </w:r>
          </w:p>
        </w:tc>
        <w:tc>
          <w:tcPr>
            <w:tcW w:w="8528" w:type="dxa"/>
            <w:noWrap/>
            <w:hideMark/>
          </w:tcPr>
          <w:p w14:paraId="72624297"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Symbol" w:hAnsi="Calibri" w:cs="Symbol"/>
                <w:lang w:eastAsia="nl-NL"/>
              </w:rPr>
              <w:t xml:space="preserve">De </w:t>
            </w:r>
            <w:r>
              <w:rPr>
                <w:rFonts w:ascii="Calibri" w:eastAsia="Symbol" w:hAnsi="Calibri" w:cs="Symbol"/>
                <w:lang w:eastAsia="nl-NL"/>
              </w:rPr>
              <w:t>pseudonomenclatuurcode</w:t>
            </w:r>
            <w:r w:rsidRPr="005B6F91">
              <w:rPr>
                <w:rFonts w:ascii="Calibri" w:eastAsia="Symbol" w:hAnsi="Calibri" w:cs="Symbol"/>
                <w:lang w:eastAsia="nl-NL"/>
              </w:rPr>
              <w:t xml:space="preserve"> mag maximaal één maal </w:t>
            </w:r>
            <w:r w:rsidRPr="005B6F91">
              <w:rPr>
                <w:rFonts w:ascii="Calibri" w:eastAsia="Symbol" w:hAnsi="Calibri" w:cs="Calibri"/>
                <w:b/>
                <w:bCs/>
                <w:u w:val="single"/>
                <w:lang w:eastAsia="nl-NL"/>
              </w:rPr>
              <w:t>per periode van 12 maanden</w:t>
            </w:r>
            <w:r w:rsidRPr="005B6F91">
              <w:rPr>
                <w:rFonts w:ascii="Calibri" w:eastAsia="Symbol" w:hAnsi="Calibri" w:cs="Calibri"/>
                <w:lang w:eastAsia="nl-NL"/>
              </w:rPr>
              <w:t xml:space="preserve"> worden aangerekend.</w:t>
            </w:r>
          </w:p>
        </w:tc>
      </w:tr>
      <w:tr w:rsidR="009270B3" w:rsidRPr="005B6F91" w14:paraId="05ED077A" w14:textId="77777777" w:rsidTr="009249EA">
        <w:trPr>
          <w:trHeight w:val="615"/>
        </w:trPr>
        <w:tc>
          <w:tcPr>
            <w:tcW w:w="1859" w:type="dxa"/>
            <w:noWrap/>
            <w:hideMark/>
          </w:tcPr>
          <w:p w14:paraId="562015A5"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Diagnoseregel 12</w:t>
            </w:r>
          </w:p>
        </w:tc>
        <w:tc>
          <w:tcPr>
            <w:tcW w:w="8528" w:type="dxa"/>
            <w:noWrap/>
            <w:hideMark/>
          </w:tcPr>
          <w:p w14:paraId="27EB38C1"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Symbol" w:hAnsi="Calibri" w:cs="Symbol"/>
                <w:lang w:eastAsia="nl-NL"/>
              </w:rPr>
              <w:t xml:space="preserve">Geen enkele verstrekking van artikel 33, 33bis of 33ter mag additioneel aangerekend worden </w:t>
            </w:r>
            <w:r w:rsidRPr="004B4754">
              <w:rPr>
                <w:rFonts w:ascii="Calibri" w:eastAsia="Symbol" w:hAnsi="Calibri" w:cs="Calibri"/>
                <w:b/>
                <w:bCs/>
                <w:u w:val="single"/>
                <w:lang w:eastAsia="nl-NL"/>
              </w:rPr>
              <w:t>voor de uitgevoerde test</w:t>
            </w:r>
            <w:r w:rsidRPr="005B6F91">
              <w:rPr>
                <w:rFonts w:ascii="Calibri" w:eastAsia="Symbol" w:hAnsi="Calibri" w:cs="Symbol"/>
                <w:lang w:eastAsia="nl-NL"/>
              </w:rPr>
              <w:t xml:space="preserve"> </w:t>
            </w:r>
            <w:r w:rsidRPr="005B6F91">
              <w:rPr>
                <w:rFonts w:ascii="Calibri" w:eastAsia="Symbol" w:hAnsi="Calibri" w:cs="Calibri"/>
                <w:b/>
                <w:bCs/>
                <w:u w:val="single"/>
                <w:lang w:eastAsia="nl-NL"/>
              </w:rPr>
              <w:t>voor biomerkers opgenomen in het effectief gebruikte NGS-panel, indien dit panel uitgebreider is dan het minimaal vereiste panel</w:t>
            </w:r>
            <w:r w:rsidRPr="005B6F91">
              <w:rPr>
                <w:rFonts w:ascii="Calibri" w:eastAsia="Symbol" w:hAnsi="Calibri" w:cs="Calibri"/>
                <w:lang w:eastAsia="nl-NL"/>
              </w:rPr>
              <w:t>.</w:t>
            </w:r>
          </w:p>
        </w:tc>
      </w:tr>
      <w:tr w:rsidR="009270B3" w:rsidRPr="005B6F91" w14:paraId="75E3749C" w14:textId="77777777" w:rsidTr="009249EA">
        <w:trPr>
          <w:trHeight w:val="615"/>
        </w:trPr>
        <w:tc>
          <w:tcPr>
            <w:tcW w:w="1859" w:type="dxa"/>
            <w:noWrap/>
            <w:hideMark/>
          </w:tcPr>
          <w:p w14:paraId="7144921C"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Diagnoseregel 13</w:t>
            </w:r>
          </w:p>
        </w:tc>
        <w:tc>
          <w:tcPr>
            <w:tcW w:w="8528" w:type="dxa"/>
            <w:noWrap/>
            <w:hideMark/>
          </w:tcPr>
          <w:p w14:paraId="6EA61E40" w14:textId="73438F59"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 xml:space="preserve">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is </w:t>
            </w:r>
            <w:r w:rsidRPr="005B6F91">
              <w:rPr>
                <w:rFonts w:ascii="Calibri" w:eastAsia="Times New Roman" w:hAnsi="Calibri" w:cs="Calibri"/>
                <w:b/>
                <w:bCs/>
                <w:u w:val="single"/>
                <w:lang w:eastAsia="nl-NL"/>
              </w:rPr>
              <w:t>tijdens de diagnostische investigatiefase</w:t>
            </w:r>
            <w:r w:rsidRPr="005B6F91">
              <w:rPr>
                <w:rFonts w:ascii="Calibri" w:eastAsia="Times New Roman" w:hAnsi="Calibri" w:cs="Calibri"/>
                <w:lang w:eastAsia="nl-NL"/>
              </w:rPr>
              <w:t xml:space="preserve"> niet cumuleerbaar met verstrekkingen 587893-587904, 588431-588442, 588453-588464</w:t>
            </w:r>
            <w:r w:rsidR="006B4087">
              <w:rPr>
                <w:rFonts w:ascii="Calibri" w:eastAsia="Times New Roman" w:hAnsi="Calibri" w:cs="Calibri"/>
                <w:lang w:eastAsia="nl-NL"/>
              </w:rPr>
              <w:t xml:space="preserve"> en </w:t>
            </w:r>
            <w:r w:rsidR="00D904E9" w:rsidRPr="005B6F91">
              <w:rPr>
                <w:rFonts w:ascii="Calibri" w:eastAsia="Times New Roman" w:hAnsi="Calibri" w:cs="Calibri"/>
                <w:lang w:eastAsia="nl-NL"/>
              </w:rPr>
              <w:t>588512-588523</w:t>
            </w:r>
            <w:r w:rsidRPr="005B6F91">
              <w:rPr>
                <w:rFonts w:ascii="Calibri" w:eastAsia="Times New Roman" w:hAnsi="Calibri" w:cs="Calibri"/>
                <w:lang w:eastAsia="nl-NL"/>
              </w:rPr>
              <w:t xml:space="preserve"> uit artikel 33bis.</w:t>
            </w:r>
          </w:p>
        </w:tc>
      </w:tr>
      <w:tr w:rsidR="009270B3" w:rsidRPr="005B6F91" w14:paraId="1D59A0B4" w14:textId="77777777" w:rsidTr="009249EA">
        <w:trPr>
          <w:trHeight w:val="615"/>
        </w:trPr>
        <w:tc>
          <w:tcPr>
            <w:tcW w:w="1859" w:type="dxa"/>
            <w:noWrap/>
          </w:tcPr>
          <w:p w14:paraId="31FD6C26"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Diagnoseregel 14</w:t>
            </w:r>
          </w:p>
        </w:tc>
        <w:tc>
          <w:tcPr>
            <w:tcW w:w="8528" w:type="dxa"/>
            <w:noWrap/>
            <w:vAlign w:val="bottom"/>
          </w:tcPr>
          <w:p w14:paraId="622AC1CC"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hAnsi="Calibri" w:cs="Calibri"/>
              </w:rPr>
              <w:t xml:space="preserve">De </w:t>
            </w:r>
            <w:r>
              <w:rPr>
                <w:rFonts w:ascii="Calibri" w:hAnsi="Calibri" w:cs="Calibri"/>
              </w:rPr>
              <w:t>pseudonomenclatuurcode</w:t>
            </w:r>
            <w:r w:rsidRPr="005B6F91">
              <w:rPr>
                <w:rFonts w:ascii="Calibri" w:hAnsi="Calibri" w:cs="Calibri"/>
              </w:rPr>
              <w:t xml:space="preserve"> is </w:t>
            </w:r>
            <w:r w:rsidRPr="005B6F91">
              <w:rPr>
                <w:rFonts w:ascii="Calibri" w:hAnsi="Calibri" w:cs="Calibri"/>
                <w:b/>
                <w:bCs/>
                <w:u w:val="single"/>
              </w:rPr>
              <w:t>tijdens de diagnostische investigatiefase</w:t>
            </w:r>
            <w:r w:rsidRPr="005B6F91">
              <w:rPr>
                <w:rFonts w:ascii="Calibri" w:hAnsi="Calibri" w:cs="Calibri"/>
              </w:rPr>
              <w:t xml:space="preserve"> niet cumuleerbaar met verstrekkingen </w:t>
            </w:r>
            <w:r>
              <w:rPr>
                <w:rFonts w:ascii="Calibri" w:hAnsi="Calibri" w:cs="Calibri"/>
              </w:rPr>
              <w:t>594016-594020, 594053-594064 en 594090-594101</w:t>
            </w:r>
            <w:r w:rsidRPr="005B6F91">
              <w:rPr>
                <w:rFonts w:ascii="Calibri" w:hAnsi="Calibri" w:cs="Calibri"/>
              </w:rPr>
              <w:t xml:space="preserve"> uit artikel 33ter.</w:t>
            </w:r>
          </w:p>
        </w:tc>
      </w:tr>
      <w:tr w:rsidR="009270B3" w:rsidRPr="005B6F91" w14:paraId="35B310A0" w14:textId="77777777" w:rsidTr="009249EA">
        <w:trPr>
          <w:trHeight w:val="615"/>
        </w:trPr>
        <w:tc>
          <w:tcPr>
            <w:tcW w:w="1859" w:type="dxa"/>
            <w:noWrap/>
          </w:tcPr>
          <w:p w14:paraId="1276DAF5"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Diagnoseregel 15</w:t>
            </w:r>
          </w:p>
        </w:tc>
        <w:tc>
          <w:tcPr>
            <w:tcW w:w="8528" w:type="dxa"/>
            <w:noWrap/>
            <w:vAlign w:val="bottom"/>
          </w:tcPr>
          <w:p w14:paraId="74BA9A01"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hAnsi="Calibri" w:cs="Calibri"/>
              </w:rPr>
              <w:t xml:space="preserve">De </w:t>
            </w:r>
            <w:r>
              <w:rPr>
                <w:rFonts w:ascii="Calibri" w:hAnsi="Calibri" w:cs="Calibri"/>
              </w:rPr>
              <w:t>pseudonomenclatuurcode</w:t>
            </w:r>
            <w:r w:rsidRPr="005B6F91">
              <w:rPr>
                <w:rFonts w:ascii="Calibri" w:hAnsi="Calibri" w:cs="Calibri"/>
              </w:rPr>
              <w:t xml:space="preserve"> is </w:t>
            </w:r>
            <w:r w:rsidRPr="005B6F91">
              <w:rPr>
                <w:rFonts w:ascii="Calibri" w:hAnsi="Calibri" w:cs="Calibri"/>
                <w:b/>
                <w:bCs/>
                <w:u w:val="single"/>
              </w:rPr>
              <w:t>tijdens de diagnostische investigatiefase</w:t>
            </w:r>
            <w:r w:rsidRPr="005B6F91">
              <w:rPr>
                <w:rFonts w:ascii="Calibri" w:hAnsi="Calibri" w:cs="Calibri"/>
              </w:rPr>
              <w:t xml:space="preserve"> niet cumuleerbaar met verstrekkingen </w:t>
            </w:r>
            <w:r>
              <w:rPr>
                <w:rFonts w:ascii="Calibri" w:hAnsi="Calibri" w:cs="Calibri"/>
              </w:rPr>
              <w:t>594016-594020 en 594090-594101</w:t>
            </w:r>
            <w:r w:rsidRPr="005B6F91">
              <w:rPr>
                <w:rFonts w:ascii="Calibri" w:hAnsi="Calibri" w:cs="Calibri"/>
              </w:rPr>
              <w:t xml:space="preserve"> uit artikel 33ter</w:t>
            </w:r>
          </w:p>
        </w:tc>
      </w:tr>
      <w:tr w:rsidR="009270B3" w:rsidRPr="005B6F91" w14:paraId="6A0E32D4" w14:textId="77777777" w:rsidTr="009249EA">
        <w:trPr>
          <w:trHeight w:val="615"/>
        </w:trPr>
        <w:tc>
          <w:tcPr>
            <w:tcW w:w="1859" w:type="dxa"/>
            <w:noWrap/>
          </w:tcPr>
          <w:p w14:paraId="31919222"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Diagnoseregel 16</w:t>
            </w:r>
          </w:p>
        </w:tc>
        <w:tc>
          <w:tcPr>
            <w:tcW w:w="8528" w:type="dxa"/>
            <w:noWrap/>
            <w:vAlign w:val="bottom"/>
          </w:tcPr>
          <w:p w14:paraId="389FEB2F"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hAnsi="Calibri" w:cs="Calibri"/>
              </w:rPr>
              <w:t xml:space="preserve">Indien deze </w:t>
            </w:r>
            <w:r>
              <w:rPr>
                <w:rFonts w:ascii="Calibri" w:hAnsi="Calibri" w:cs="Calibri"/>
              </w:rPr>
              <w:t>pseudonomenclatuurcode</w:t>
            </w:r>
            <w:r w:rsidRPr="005B6F91">
              <w:rPr>
                <w:rFonts w:ascii="Calibri" w:hAnsi="Calibri" w:cs="Calibri"/>
              </w:rPr>
              <w:t xml:space="preserve"> wordt aangerekend, dan kan de verstrekking 594053-594064 uit artikel 33ter maximaal éénmaal aangerekend worden </w:t>
            </w:r>
            <w:r w:rsidRPr="005B6F91">
              <w:rPr>
                <w:rFonts w:ascii="Calibri" w:hAnsi="Calibri" w:cs="Calibri"/>
                <w:b/>
                <w:bCs/>
                <w:u w:val="single"/>
              </w:rPr>
              <w:t>tijdens de diagnostische investigatiefase</w:t>
            </w:r>
            <w:r w:rsidRPr="005B6F91">
              <w:rPr>
                <w:rFonts w:ascii="Calibri" w:hAnsi="Calibri" w:cs="Calibri"/>
              </w:rPr>
              <w:t>.</w:t>
            </w:r>
          </w:p>
        </w:tc>
      </w:tr>
      <w:tr w:rsidR="009270B3" w:rsidRPr="005B6F91" w14:paraId="0F69F0F1" w14:textId="77777777" w:rsidTr="009249EA">
        <w:trPr>
          <w:trHeight w:val="615"/>
        </w:trPr>
        <w:tc>
          <w:tcPr>
            <w:tcW w:w="1859" w:type="dxa"/>
            <w:noWrap/>
            <w:hideMark/>
          </w:tcPr>
          <w:p w14:paraId="3DC0D72B"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Diagnoseregel 17</w:t>
            </w:r>
          </w:p>
        </w:tc>
        <w:tc>
          <w:tcPr>
            <w:tcW w:w="8528" w:type="dxa"/>
            <w:noWrap/>
            <w:hideMark/>
          </w:tcPr>
          <w:p w14:paraId="2A0B5288"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 xml:space="preserve">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mag maximaal viermaal </w:t>
            </w:r>
            <w:r w:rsidRPr="005B6F91">
              <w:rPr>
                <w:rFonts w:ascii="Calibri" w:eastAsia="Times New Roman" w:hAnsi="Calibri" w:cs="Calibri"/>
                <w:b/>
                <w:bCs/>
                <w:u w:val="single"/>
                <w:lang w:eastAsia="nl-NL"/>
              </w:rPr>
              <w:t>per periode van 12 maanden</w:t>
            </w:r>
            <w:r w:rsidRPr="005B6F91">
              <w:rPr>
                <w:rFonts w:ascii="Calibri" w:eastAsia="Times New Roman" w:hAnsi="Calibri" w:cs="Calibri"/>
                <w:lang w:eastAsia="nl-NL"/>
              </w:rPr>
              <w:t xml:space="preserve"> worden geattesteerd</w:t>
            </w:r>
          </w:p>
        </w:tc>
      </w:tr>
      <w:tr w:rsidR="009270B3" w:rsidRPr="005B6F91" w14:paraId="407CA708" w14:textId="77777777" w:rsidTr="009249EA">
        <w:trPr>
          <w:trHeight w:val="615"/>
        </w:trPr>
        <w:tc>
          <w:tcPr>
            <w:tcW w:w="1859" w:type="dxa"/>
            <w:noWrap/>
            <w:hideMark/>
          </w:tcPr>
          <w:p w14:paraId="6E4D169A"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Diagnoseregel 18</w:t>
            </w:r>
          </w:p>
        </w:tc>
        <w:tc>
          <w:tcPr>
            <w:tcW w:w="8528" w:type="dxa"/>
            <w:noWrap/>
            <w:hideMark/>
          </w:tcPr>
          <w:p w14:paraId="1E6915F9"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 xml:space="preserve">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mag enkel aangerekend worden in combinatie met 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w:t>
            </w:r>
            <w:r>
              <w:rPr>
                <w:rFonts w:ascii="Calibri" w:eastAsia="Times New Roman" w:hAnsi="Calibri" w:cs="Calibri"/>
                <w:lang w:eastAsia="nl-NL"/>
              </w:rPr>
              <w:t>535570-535581</w:t>
            </w:r>
            <w:r w:rsidRPr="005B6F91">
              <w:rPr>
                <w:rFonts w:ascii="Calibri" w:eastAsia="Times New Roman" w:hAnsi="Calibri" w:cs="Calibri"/>
                <w:lang w:eastAsia="nl-NL"/>
              </w:rPr>
              <w:t xml:space="preserve"> of </w:t>
            </w:r>
            <w:r>
              <w:rPr>
                <w:rFonts w:ascii="Calibri" w:eastAsia="Times New Roman" w:hAnsi="Calibri" w:cs="Calibri"/>
                <w:lang w:eastAsia="nl-NL"/>
              </w:rPr>
              <w:t>535636-535640</w:t>
            </w:r>
            <w:r w:rsidRPr="005B6F91">
              <w:rPr>
                <w:rFonts w:ascii="Calibri" w:eastAsia="Times New Roman" w:hAnsi="Calibri" w:cs="Calibri"/>
                <w:lang w:eastAsia="nl-NL"/>
              </w:rPr>
              <w:t xml:space="preserve"> </w:t>
            </w:r>
            <w:r w:rsidRPr="005B6F91">
              <w:rPr>
                <w:rFonts w:ascii="Calibri" w:eastAsia="Times New Roman" w:hAnsi="Calibri" w:cs="Calibri"/>
                <w:b/>
                <w:bCs/>
                <w:u w:val="single"/>
                <w:lang w:eastAsia="nl-NL"/>
              </w:rPr>
              <w:t>voor additionele testen tijdens dezelfde diagnostische investigatiefase</w:t>
            </w:r>
          </w:p>
        </w:tc>
      </w:tr>
      <w:tr w:rsidR="009270B3" w:rsidRPr="005B6F91" w14:paraId="7ACCF1F1" w14:textId="77777777" w:rsidTr="009249EA">
        <w:trPr>
          <w:trHeight w:val="615"/>
        </w:trPr>
        <w:tc>
          <w:tcPr>
            <w:tcW w:w="1859" w:type="dxa"/>
            <w:noWrap/>
            <w:hideMark/>
          </w:tcPr>
          <w:p w14:paraId="0920B2E1"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Diagnoseregel 19</w:t>
            </w:r>
          </w:p>
        </w:tc>
        <w:tc>
          <w:tcPr>
            <w:tcW w:w="8528" w:type="dxa"/>
            <w:noWrap/>
            <w:hideMark/>
          </w:tcPr>
          <w:p w14:paraId="467B1477"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 xml:space="preserve">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is niet cumuleerbaar met 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s </w:t>
            </w:r>
            <w:r>
              <w:rPr>
                <w:rFonts w:ascii="Calibri" w:eastAsia="Times New Roman" w:hAnsi="Calibri" w:cs="Calibri"/>
                <w:lang w:eastAsia="nl-NL"/>
              </w:rPr>
              <w:t>535592-535603</w:t>
            </w:r>
            <w:r w:rsidRPr="005B6F91">
              <w:rPr>
                <w:rFonts w:ascii="Calibri" w:eastAsia="Times New Roman" w:hAnsi="Calibri" w:cs="Calibri"/>
                <w:lang w:eastAsia="nl-NL"/>
              </w:rPr>
              <w:t xml:space="preserve"> of </w:t>
            </w:r>
            <w:r>
              <w:rPr>
                <w:rFonts w:ascii="Calibri" w:eastAsia="Times New Roman" w:hAnsi="Calibri" w:cs="Calibri"/>
                <w:lang w:eastAsia="nl-NL"/>
              </w:rPr>
              <w:t>535614-535625</w:t>
            </w:r>
            <w:r w:rsidRPr="005B6F91">
              <w:rPr>
                <w:rFonts w:ascii="Calibri" w:eastAsia="Times New Roman" w:hAnsi="Calibri" w:cs="Calibri"/>
                <w:lang w:eastAsia="nl-NL"/>
              </w:rPr>
              <w:t xml:space="preserve"> </w:t>
            </w:r>
            <w:r w:rsidRPr="005B6F91">
              <w:rPr>
                <w:rFonts w:ascii="Calibri" w:eastAsia="Times New Roman" w:hAnsi="Calibri" w:cs="Calibri"/>
                <w:b/>
                <w:bCs/>
                <w:u w:val="single"/>
                <w:lang w:eastAsia="nl-NL"/>
              </w:rPr>
              <w:t>tijdens dezelfde diagnostische investigatiefase</w:t>
            </w:r>
          </w:p>
        </w:tc>
      </w:tr>
      <w:tr w:rsidR="009270B3" w:rsidRPr="005B6F91" w14:paraId="587437C8" w14:textId="77777777" w:rsidTr="009249EA">
        <w:trPr>
          <w:trHeight w:val="615"/>
        </w:trPr>
        <w:tc>
          <w:tcPr>
            <w:tcW w:w="1859" w:type="dxa"/>
            <w:noWrap/>
            <w:hideMark/>
          </w:tcPr>
          <w:p w14:paraId="236AAD27"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lastRenderedPageBreak/>
              <w:t>Diagnoseregel 20</w:t>
            </w:r>
          </w:p>
        </w:tc>
        <w:tc>
          <w:tcPr>
            <w:tcW w:w="8528" w:type="dxa"/>
            <w:noWrap/>
            <w:hideMark/>
          </w:tcPr>
          <w:p w14:paraId="4E817BB9"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 xml:space="preserve">Indien 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w:t>
            </w:r>
            <w:r>
              <w:t>535614-535625</w:t>
            </w:r>
            <w:r w:rsidRPr="005B6F91">
              <w:t xml:space="preserve"> </w:t>
            </w:r>
            <w:r w:rsidRPr="005B6F91">
              <w:rPr>
                <w:rFonts w:ascii="Calibri" w:eastAsia="Times New Roman" w:hAnsi="Calibri" w:cs="Calibri"/>
                <w:lang w:eastAsia="nl-NL"/>
              </w:rPr>
              <w:t xml:space="preserve">aangerekend wordt in combinatie met </w:t>
            </w:r>
            <w:r>
              <w:rPr>
                <w:rFonts w:ascii="Calibri" w:eastAsia="Times New Roman" w:hAnsi="Calibri" w:cs="Calibri"/>
                <w:lang w:eastAsia="nl-NL"/>
              </w:rPr>
              <w:t xml:space="preserve">535570-535581 </w:t>
            </w:r>
            <w:r w:rsidRPr="005B6F91">
              <w:rPr>
                <w:rFonts w:ascii="Calibri" w:eastAsia="Times New Roman" w:hAnsi="Calibri" w:cs="Calibri"/>
                <w:lang w:eastAsia="nl-NL"/>
              </w:rPr>
              <w:t xml:space="preserve">of </w:t>
            </w:r>
            <w:r>
              <w:rPr>
                <w:rFonts w:ascii="Calibri" w:eastAsia="Times New Roman" w:hAnsi="Calibri" w:cs="Calibri"/>
                <w:lang w:eastAsia="nl-NL"/>
              </w:rPr>
              <w:t>535636-535640</w:t>
            </w:r>
            <w:r w:rsidRPr="005B6F91">
              <w:rPr>
                <w:rFonts w:ascii="Calibri" w:eastAsia="Times New Roman" w:hAnsi="Calibri" w:cs="Calibri"/>
                <w:lang w:eastAsia="nl-NL"/>
              </w:rPr>
              <w:t xml:space="preserve">, dan mag </w:t>
            </w:r>
            <w:r>
              <w:rPr>
                <w:rFonts w:ascii="Calibri" w:eastAsia="Times New Roman" w:hAnsi="Calibri" w:cs="Calibri"/>
                <w:lang w:eastAsia="nl-NL"/>
              </w:rPr>
              <w:t>535975-535986</w:t>
            </w:r>
            <w:r w:rsidRPr="005B6F91">
              <w:rPr>
                <w:rFonts w:ascii="Calibri" w:eastAsia="Times New Roman" w:hAnsi="Calibri" w:cs="Calibri"/>
                <w:lang w:eastAsia="nl-NL"/>
              </w:rPr>
              <w:t xml:space="preserve"> niet aangerekend worden t</w:t>
            </w:r>
            <w:r w:rsidRPr="005B6F91">
              <w:rPr>
                <w:rFonts w:ascii="Calibri" w:eastAsia="Times New Roman" w:hAnsi="Calibri" w:cs="Calibri"/>
                <w:b/>
                <w:bCs/>
                <w:u w:val="single"/>
                <w:lang w:eastAsia="nl-NL"/>
              </w:rPr>
              <w:t>ijdens dezelfde diagnostische investigatiefase.</w:t>
            </w:r>
          </w:p>
        </w:tc>
      </w:tr>
      <w:tr w:rsidR="009270B3" w:rsidRPr="005B6F91" w14:paraId="2018FA0F" w14:textId="77777777" w:rsidTr="009249EA">
        <w:trPr>
          <w:trHeight w:val="615"/>
        </w:trPr>
        <w:tc>
          <w:tcPr>
            <w:tcW w:w="1859" w:type="dxa"/>
            <w:noWrap/>
            <w:hideMark/>
          </w:tcPr>
          <w:p w14:paraId="7D8CC9BF"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Diagnoseregel 21</w:t>
            </w:r>
          </w:p>
        </w:tc>
        <w:tc>
          <w:tcPr>
            <w:tcW w:w="8528" w:type="dxa"/>
            <w:noWrap/>
            <w:hideMark/>
          </w:tcPr>
          <w:p w14:paraId="1D249947"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 xml:space="preserve">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mag enkel aangerekend worden in combinatie met 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w:t>
            </w:r>
            <w:r>
              <w:rPr>
                <w:rFonts w:ascii="Calibri" w:eastAsia="Times New Roman" w:hAnsi="Calibri" w:cs="Calibri"/>
                <w:lang w:eastAsia="nl-NL"/>
              </w:rPr>
              <w:t>535835-535846</w:t>
            </w:r>
            <w:r w:rsidRPr="005B6F91">
              <w:rPr>
                <w:rFonts w:ascii="Calibri" w:eastAsia="Times New Roman" w:hAnsi="Calibri" w:cs="Calibri"/>
                <w:lang w:eastAsia="nl-NL"/>
              </w:rPr>
              <w:t xml:space="preserve"> of </w:t>
            </w:r>
            <w:r>
              <w:rPr>
                <w:rFonts w:ascii="Calibri" w:eastAsia="Times New Roman" w:hAnsi="Calibri" w:cs="Calibri"/>
                <w:lang w:eastAsia="nl-NL"/>
              </w:rPr>
              <w:t>535850-535861</w:t>
            </w:r>
            <w:r w:rsidRPr="005B6F91">
              <w:rPr>
                <w:rFonts w:ascii="Calibri" w:eastAsia="Times New Roman" w:hAnsi="Calibri" w:cs="Calibri"/>
                <w:lang w:eastAsia="nl-NL"/>
              </w:rPr>
              <w:t xml:space="preserve"> in </w:t>
            </w:r>
            <w:r w:rsidRPr="005B6F91">
              <w:rPr>
                <w:rFonts w:ascii="Calibri" w:eastAsia="Times New Roman" w:hAnsi="Calibri" w:cs="Calibri"/>
                <w:b/>
                <w:bCs/>
                <w:u w:val="single"/>
                <w:lang w:eastAsia="nl-NL"/>
              </w:rPr>
              <w:t>dezelfde diagnostische investigatiefase.</w:t>
            </w:r>
          </w:p>
        </w:tc>
      </w:tr>
      <w:tr w:rsidR="009270B3" w:rsidRPr="005B6F91" w14:paraId="46F86655" w14:textId="77777777" w:rsidTr="009249EA">
        <w:trPr>
          <w:trHeight w:val="615"/>
        </w:trPr>
        <w:tc>
          <w:tcPr>
            <w:tcW w:w="1859" w:type="dxa"/>
            <w:noWrap/>
            <w:hideMark/>
          </w:tcPr>
          <w:p w14:paraId="793DCCF0"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Diagnoseregel 22</w:t>
            </w:r>
          </w:p>
        </w:tc>
        <w:tc>
          <w:tcPr>
            <w:tcW w:w="8528" w:type="dxa"/>
            <w:noWrap/>
            <w:hideMark/>
          </w:tcPr>
          <w:p w14:paraId="52EC1BEE"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 xml:space="preserve">Indien zowel 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w:t>
            </w:r>
            <w:r>
              <w:rPr>
                <w:rFonts w:ascii="Calibri" w:eastAsia="Times New Roman" w:hAnsi="Calibri" w:cs="Calibri"/>
                <w:lang w:eastAsia="nl-NL"/>
              </w:rPr>
              <w:t>535835-535846</w:t>
            </w:r>
            <w:r w:rsidRPr="005B6F91">
              <w:rPr>
                <w:rFonts w:ascii="Calibri" w:eastAsia="Times New Roman" w:hAnsi="Calibri" w:cs="Calibri"/>
                <w:lang w:eastAsia="nl-NL"/>
              </w:rPr>
              <w:t xml:space="preserve"> als </w:t>
            </w:r>
            <w:r>
              <w:rPr>
                <w:rFonts w:ascii="Calibri" w:eastAsia="Times New Roman" w:hAnsi="Calibri" w:cs="Calibri"/>
                <w:lang w:eastAsia="nl-NL"/>
              </w:rPr>
              <w:t>535850-535861</w:t>
            </w:r>
            <w:r w:rsidRPr="005B6F91">
              <w:rPr>
                <w:rFonts w:ascii="Calibri" w:eastAsia="Times New Roman" w:hAnsi="Calibri" w:cs="Calibri"/>
                <w:lang w:eastAsia="nl-NL"/>
              </w:rPr>
              <w:t xml:space="preserve"> aangerekend worden, dan mag 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niet aangerekend worden </w:t>
            </w:r>
            <w:r w:rsidRPr="005B6F91">
              <w:rPr>
                <w:rFonts w:ascii="Calibri" w:eastAsia="Times New Roman" w:hAnsi="Calibri" w:cs="Calibri"/>
                <w:b/>
                <w:bCs/>
                <w:u w:val="single"/>
                <w:lang w:eastAsia="nl-NL"/>
              </w:rPr>
              <w:t>in dezelfde diagnostische investigatiefase</w:t>
            </w:r>
          </w:p>
        </w:tc>
      </w:tr>
      <w:tr w:rsidR="009270B3" w:rsidRPr="005B6F91" w14:paraId="4449979B" w14:textId="77777777" w:rsidTr="009249EA">
        <w:trPr>
          <w:trHeight w:val="615"/>
        </w:trPr>
        <w:tc>
          <w:tcPr>
            <w:tcW w:w="1859" w:type="dxa"/>
            <w:noWrap/>
            <w:hideMark/>
          </w:tcPr>
          <w:p w14:paraId="427AA1CC"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Diagnoseregel 23</w:t>
            </w:r>
          </w:p>
        </w:tc>
        <w:tc>
          <w:tcPr>
            <w:tcW w:w="8528" w:type="dxa"/>
            <w:noWrap/>
            <w:hideMark/>
          </w:tcPr>
          <w:p w14:paraId="759DDD8E" w14:textId="77777777" w:rsidR="009270B3" w:rsidRPr="005B6F91" w:rsidRDefault="009270B3" w:rsidP="009249EA">
            <w:pPr>
              <w:spacing w:after="0" w:line="240" w:lineRule="auto"/>
              <w:rPr>
                <w:rFonts w:ascii="Calibri" w:eastAsia="Times New Roman" w:hAnsi="Calibri" w:cs="Calibri"/>
                <w:lang w:eastAsia="nl-NL"/>
              </w:rPr>
            </w:pPr>
            <w:bookmarkStart w:id="10" w:name="_Hlk165025741"/>
            <w:r w:rsidRPr="005B6F91">
              <w:rPr>
                <w:rFonts w:ascii="Calibri" w:eastAsia="Times New Roman" w:hAnsi="Calibri" w:cs="Calibri"/>
                <w:lang w:eastAsia="nl-NL"/>
              </w:rPr>
              <w:t xml:space="preserve">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mag enkel aangerekend worden in combinatie met 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w:t>
            </w:r>
            <w:r>
              <w:rPr>
                <w:rFonts w:ascii="Calibri" w:eastAsia="Times New Roman" w:hAnsi="Calibri" w:cs="Calibri"/>
                <w:lang w:eastAsia="nl-NL"/>
              </w:rPr>
              <w:t>535776-535780</w:t>
            </w:r>
            <w:r w:rsidRPr="005B6F91">
              <w:rPr>
                <w:rFonts w:ascii="Calibri" w:eastAsia="Times New Roman" w:hAnsi="Calibri" w:cs="Calibri"/>
                <w:lang w:eastAsia="nl-NL"/>
              </w:rPr>
              <w:t xml:space="preserve"> </w:t>
            </w:r>
            <w:r w:rsidRPr="005B6F91">
              <w:rPr>
                <w:rFonts w:ascii="Calibri" w:eastAsia="Times New Roman" w:hAnsi="Calibri" w:cs="Calibri"/>
                <w:b/>
                <w:bCs/>
                <w:u w:val="single"/>
                <w:lang w:eastAsia="nl-NL"/>
              </w:rPr>
              <w:t>in dezelfde diagnostische investigatiefase</w:t>
            </w:r>
            <w:r w:rsidRPr="005B6F91">
              <w:rPr>
                <w:rFonts w:ascii="Calibri" w:eastAsia="Times New Roman" w:hAnsi="Calibri" w:cs="Calibri"/>
                <w:lang w:eastAsia="nl-NL"/>
              </w:rPr>
              <w:t xml:space="preserve"> en </w:t>
            </w:r>
            <w:r w:rsidRPr="005B6F91">
              <w:rPr>
                <w:rFonts w:ascii="Calibri" w:eastAsia="Times New Roman" w:hAnsi="Calibri" w:cs="Calibri"/>
                <w:b/>
                <w:bCs/>
                <w:u w:val="single"/>
                <w:lang w:eastAsia="nl-NL"/>
              </w:rPr>
              <w:t xml:space="preserve">voorafgaand aan deze </w:t>
            </w:r>
            <w:r>
              <w:rPr>
                <w:rFonts w:ascii="Calibri" w:eastAsia="Times New Roman" w:hAnsi="Calibri" w:cs="Calibri"/>
                <w:b/>
                <w:bCs/>
                <w:u w:val="single"/>
                <w:lang w:eastAsia="nl-NL"/>
              </w:rPr>
              <w:t>pseudonomenclatuurcode</w:t>
            </w:r>
            <w:r w:rsidRPr="005B6F91">
              <w:rPr>
                <w:rFonts w:ascii="Calibri" w:eastAsia="Times New Roman" w:hAnsi="Calibri" w:cs="Calibri"/>
                <w:b/>
                <w:bCs/>
                <w:u w:val="single"/>
                <w:lang w:eastAsia="nl-NL"/>
              </w:rPr>
              <w:t xml:space="preserve"> </w:t>
            </w:r>
            <w:bookmarkEnd w:id="10"/>
            <w:r>
              <w:rPr>
                <w:rFonts w:ascii="Calibri" w:eastAsia="Times New Roman" w:hAnsi="Calibri" w:cs="Calibri"/>
                <w:b/>
                <w:bCs/>
                <w:u w:val="single"/>
                <w:lang w:eastAsia="nl-NL"/>
              </w:rPr>
              <w:t>535776-535780</w:t>
            </w:r>
          </w:p>
        </w:tc>
      </w:tr>
      <w:tr w:rsidR="009270B3" w:rsidRPr="005B6F91" w14:paraId="7BE635C6" w14:textId="77777777" w:rsidTr="009249EA">
        <w:trPr>
          <w:trHeight w:val="615"/>
        </w:trPr>
        <w:tc>
          <w:tcPr>
            <w:tcW w:w="1859" w:type="dxa"/>
            <w:noWrap/>
          </w:tcPr>
          <w:p w14:paraId="5649FB6F" w14:textId="77777777" w:rsidR="009270B3" w:rsidRPr="005B6F91" w:rsidRDefault="009270B3" w:rsidP="009249EA">
            <w:pPr>
              <w:spacing w:after="0" w:line="240" w:lineRule="auto"/>
              <w:rPr>
                <w:rFonts w:ascii="Calibri" w:eastAsia="Times New Roman" w:hAnsi="Calibri" w:cs="Calibri"/>
                <w:lang w:eastAsia="nl-NL"/>
              </w:rPr>
            </w:pPr>
            <w:r w:rsidRPr="005B6F91">
              <w:rPr>
                <w:rFonts w:ascii="Calibri" w:eastAsia="Times New Roman" w:hAnsi="Calibri" w:cs="Calibri"/>
                <w:lang w:eastAsia="nl-NL"/>
              </w:rPr>
              <w:t xml:space="preserve">Diagnoseregel </w:t>
            </w:r>
            <w:r>
              <w:rPr>
                <w:rFonts w:ascii="Calibri" w:eastAsia="Times New Roman" w:hAnsi="Calibri" w:cs="Calibri"/>
                <w:lang w:eastAsia="nl-NL"/>
              </w:rPr>
              <w:t>24</w:t>
            </w:r>
          </w:p>
        </w:tc>
        <w:tc>
          <w:tcPr>
            <w:tcW w:w="8528" w:type="dxa"/>
            <w:noWrap/>
          </w:tcPr>
          <w:p w14:paraId="6F3FC144" w14:textId="01DF2CFE" w:rsidR="009270B3" w:rsidRPr="005B6F91" w:rsidRDefault="009270B3" w:rsidP="009249EA">
            <w:pPr>
              <w:spacing w:after="0" w:line="240" w:lineRule="auto"/>
              <w:rPr>
                <w:rFonts w:ascii="Calibri" w:eastAsia="Times New Roman" w:hAnsi="Calibri" w:cs="Calibri"/>
                <w:lang w:eastAsia="nl-NL"/>
              </w:rPr>
            </w:pPr>
            <w:bookmarkStart w:id="11" w:name="_Hlk165025796"/>
            <w:r w:rsidRPr="005B6F91">
              <w:rPr>
                <w:rFonts w:ascii="Calibri" w:eastAsia="Times New Roman" w:hAnsi="Calibri" w:cs="Calibri"/>
                <w:lang w:eastAsia="nl-NL"/>
              </w:rPr>
              <w:t xml:space="preserve">De </w:t>
            </w:r>
            <w:r>
              <w:rPr>
                <w:rFonts w:ascii="Calibri" w:eastAsia="Times New Roman" w:hAnsi="Calibri" w:cs="Calibri"/>
                <w:lang w:eastAsia="nl-NL"/>
              </w:rPr>
              <w:t>pseudonomenclatuurcode</w:t>
            </w:r>
            <w:r w:rsidRPr="005B6F91">
              <w:rPr>
                <w:rFonts w:ascii="Calibri" w:eastAsia="Times New Roman" w:hAnsi="Calibri" w:cs="Calibri"/>
                <w:lang w:eastAsia="nl-NL"/>
              </w:rPr>
              <w:t xml:space="preserve"> is </w:t>
            </w:r>
            <w:r w:rsidRPr="005B6F91">
              <w:rPr>
                <w:rFonts w:ascii="Calibri" w:eastAsia="Times New Roman" w:hAnsi="Calibri" w:cs="Calibri"/>
                <w:b/>
                <w:bCs/>
                <w:u w:val="single"/>
                <w:lang w:eastAsia="nl-NL"/>
              </w:rPr>
              <w:t>tijdens de diagnostische investigatiefase</w:t>
            </w:r>
            <w:r w:rsidRPr="005B6F91">
              <w:rPr>
                <w:rFonts w:ascii="Calibri" w:eastAsia="Times New Roman" w:hAnsi="Calibri" w:cs="Calibri"/>
                <w:lang w:eastAsia="nl-NL"/>
              </w:rPr>
              <w:t xml:space="preserve"> niet cumuleerbaar met verstrekkingen 587893-587904, 588431-588442</w:t>
            </w:r>
            <w:r w:rsidR="00A43B8E">
              <w:rPr>
                <w:rFonts w:ascii="Calibri" w:eastAsia="Times New Roman" w:hAnsi="Calibri" w:cs="Calibri"/>
                <w:lang w:eastAsia="nl-NL"/>
              </w:rPr>
              <w:t xml:space="preserve"> en </w:t>
            </w:r>
            <w:r w:rsidR="00A43B8E" w:rsidRPr="005B6F91">
              <w:rPr>
                <w:rFonts w:ascii="Calibri" w:eastAsia="Times New Roman" w:hAnsi="Calibri" w:cs="Calibri"/>
                <w:lang w:eastAsia="nl-NL"/>
              </w:rPr>
              <w:t>588453-588464</w:t>
            </w:r>
            <w:r w:rsidRPr="005B6F91">
              <w:rPr>
                <w:rFonts w:ascii="Calibri" w:eastAsia="Times New Roman" w:hAnsi="Calibri" w:cs="Calibri"/>
                <w:lang w:eastAsia="nl-NL"/>
              </w:rPr>
              <w:t xml:space="preserve"> uit artikel 33bis</w:t>
            </w:r>
            <w:bookmarkEnd w:id="11"/>
          </w:p>
        </w:tc>
      </w:tr>
      <w:tr w:rsidR="009270B3" w:rsidRPr="005B6F91" w14:paraId="0D0E699B" w14:textId="77777777" w:rsidTr="009249EA">
        <w:trPr>
          <w:trHeight w:val="615"/>
        </w:trPr>
        <w:tc>
          <w:tcPr>
            <w:tcW w:w="1859" w:type="dxa"/>
            <w:noWrap/>
          </w:tcPr>
          <w:p w14:paraId="49A9F8AC" w14:textId="77777777" w:rsidR="009270B3" w:rsidRPr="005B6F91" w:rsidRDefault="009270B3" w:rsidP="009249EA">
            <w:pPr>
              <w:spacing w:after="0" w:line="240" w:lineRule="auto"/>
              <w:rPr>
                <w:rFonts w:ascii="Calibri" w:eastAsia="Times New Roman" w:hAnsi="Calibri" w:cs="Calibri"/>
                <w:lang w:eastAsia="nl-NL"/>
              </w:rPr>
            </w:pPr>
            <w:r>
              <w:rPr>
                <w:rFonts w:ascii="Calibri" w:eastAsia="Times New Roman" w:hAnsi="Calibri" w:cs="Calibri"/>
                <w:lang w:val="fr-FR" w:eastAsia="nl-NL"/>
              </w:rPr>
              <w:t>Diagnoseregel 25</w:t>
            </w:r>
          </w:p>
        </w:tc>
        <w:tc>
          <w:tcPr>
            <w:tcW w:w="8528" w:type="dxa"/>
            <w:noWrap/>
          </w:tcPr>
          <w:p w14:paraId="18B5AF2F" w14:textId="77777777" w:rsidR="009270B3" w:rsidRPr="005B6F91" w:rsidRDefault="009270B3" w:rsidP="009249EA">
            <w:pPr>
              <w:spacing w:after="0" w:line="240" w:lineRule="auto"/>
              <w:rPr>
                <w:rFonts w:ascii="Calibri" w:eastAsia="Times New Roman" w:hAnsi="Calibri" w:cs="Calibri"/>
                <w:lang w:eastAsia="nl-NL"/>
              </w:rPr>
            </w:pPr>
            <w:r>
              <w:t xml:space="preserve">De pseudonomenclatuurcode is </w:t>
            </w:r>
            <w:r w:rsidRPr="008C7096">
              <w:rPr>
                <w:b/>
                <w:bCs/>
                <w:u w:val="single"/>
              </w:rPr>
              <w:t>tijdens de diagnostische investigatiefase</w:t>
            </w:r>
            <w:r w:rsidRPr="00770BA0">
              <w:rPr>
                <w:b/>
                <w:bCs/>
              </w:rPr>
              <w:t xml:space="preserve"> </w:t>
            </w:r>
            <w:r w:rsidRPr="00770BA0">
              <w:t>n</w:t>
            </w:r>
            <w:r w:rsidRPr="00770BA0">
              <w:rPr>
                <w:rFonts w:ascii="Calibri" w:eastAsia="Times New Roman" w:hAnsi="Calibri" w:cs="Calibri"/>
                <w:lang w:eastAsia="nl-NL"/>
              </w:rPr>
              <w:t>iet</w:t>
            </w:r>
            <w:r w:rsidRPr="008C7096">
              <w:rPr>
                <w:rFonts w:ascii="Calibri" w:eastAsia="Times New Roman" w:hAnsi="Calibri" w:cs="Calibri"/>
                <w:lang w:eastAsia="nl-NL"/>
              </w:rPr>
              <w:t xml:space="preserve"> cumuleerbaar met verstrekkingen </w:t>
            </w:r>
            <w:r w:rsidRPr="0050709F">
              <w:t>565154</w:t>
            </w:r>
            <w:r>
              <w:t>-</w:t>
            </w:r>
            <w:r w:rsidRPr="0050709F">
              <w:t>565165</w:t>
            </w:r>
            <w:r>
              <w:t xml:space="preserve">, </w:t>
            </w:r>
            <w:r w:rsidRPr="0050709F">
              <w:t>565515</w:t>
            </w:r>
            <w:r>
              <w:t>-</w:t>
            </w:r>
            <w:r w:rsidRPr="0050709F">
              <w:t>565526</w:t>
            </w:r>
            <w:r>
              <w:t xml:space="preserve">, </w:t>
            </w:r>
            <w:r w:rsidRPr="0050709F">
              <w:t>565530</w:t>
            </w:r>
            <w:r>
              <w:t>-</w:t>
            </w:r>
            <w:r w:rsidRPr="0050709F">
              <w:t>565541</w:t>
            </w:r>
            <w:r>
              <w:t xml:space="preserve"> of </w:t>
            </w:r>
            <w:r w:rsidRPr="0050709F">
              <w:t>565552</w:t>
            </w:r>
            <w:r>
              <w:t>-</w:t>
            </w:r>
            <w:r w:rsidRPr="0050709F">
              <w:t>565563</w:t>
            </w:r>
            <w:r>
              <w:t xml:space="preserve"> uit artikel 33 voor de analyse van </w:t>
            </w:r>
            <w:r>
              <w:rPr>
                <w:b/>
                <w:bCs/>
                <w:u w:val="single"/>
              </w:rPr>
              <w:t>genomische somatische afwijkingen</w:t>
            </w:r>
          </w:p>
        </w:tc>
      </w:tr>
    </w:tbl>
    <w:p w14:paraId="7CF61661" w14:textId="77777777" w:rsidR="009270B3" w:rsidRPr="005B6F91" w:rsidRDefault="009270B3" w:rsidP="009270B3"/>
    <w:p w14:paraId="3552F1F9" w14:textId="77777777" w:rsidR="009270B3" w:rsidRPr="004C7894" w:rsidRDefault="009270B3" w:rsidP="009270B3">
      <w:r w:rsidRPr="004C7894">
        <w:br w:type="page"/>
      </w:r>
    </w:p>
    <w:p w14:paraId="1D22D3E1" w14:textId="77777777" w:rsidR="00610FE4" w:rsidRDefault="008B2C35" w:rsidP="00AA5849">
      <w:pPr>
        <w:pStyle w:val="Subtitle"/>
        <w:rPr>
          <w:rStyle w:val="Emphasis"/>
          <w:sz w:val="32"/>
          <w:szCs w:val="32"/>
        </w:rPr>
      </w:pPr>
      <w:bookmarkStart w:id="12" w:name="_Toc215210925"/>
      <w:r w:rsidRPr="00F30E52">
        <w:rPr>
          <w:rStyle w:val="Emphasis"/>
          <w:sz w:val="32"/>
          <w:szCs w:val="32"/>
        </w:rPr>
        <w:lastRenderedPageBreak/>
        <w:t>Pseudonomenclatuurcodes voor NGS- of RNASeq-testen</w:t>
      </w:r>
      <w:bookmarkStart w:id="13" w:name="_Toc214271116"/>
      <w:bookmarkStart w:id="14" w:name="_Toc214271201"/>
      <w:bookmarkStart w:id="15" w:name="_Hlk164932365"/>
      <w:bookmarkEnd w:id="12"/>
    </w:p>
    <w:p w14:paraId="699F9C32" w14:textId="77777777" w:rsidR="00610FE4" w:rsidRDefault="00610FE4" w:rsidP="00A77AC5">
      <w:pPr>
        <w:rPr>
          <w:rStyle w:val="Emphasis"/>
          <w:sz w:val="32"/>
          <w:szCs w:val="32"/>
        </w:rPr>
      </w:pPr>
    </w:p>
    <w:p w14:paraId="43C13FBD" w14:textId="4C01517A" w:rsidR="009270B3" w:rsidRPr="00B407BC" w:rsidRDefault="009270B3" w:rsidP="00AA5849">
      <w:pPr>
        <w:pStyle w:val="Subtitle"/>
      </w:pPr>
      <w:bookmarkStart w:id="16" w:name="_Toc215210926"/>
      <w:r w:rsidRPr="00B407BC">
        <w:t>535570-535581: NGS van acute myeloïde leukemie bij diagnose</w:t>
      </w:r>
      <w:bookmarkEnd w:id="13"/>
      <w:bookmarkEnd w:id="14"/>
      <w:bookmarkEnd w:id="16"/>
      <w:r w:rsidRPr="00B407BC">
        <w:t xml:space="preserve"> </w:t>
      </w:r>
    </w:p>
    <w:bookmarkEnd w:id="15"/>
    <w:p w14:paraId="67B705FB" w14:textId="77777777" w:rsidR="009270B3" w:rsidRDefault="009270B3" w:rsidP="009270B3"/>
    <w:p w14:paraId="736D6398" w14:textId="77777777" w:rsidR="009270B3" w:rsidRPr="005B6F91" w:rsidRDefault="009270B3" w:rsidP="009270B3">
      <w:r w:rsidRPr="005B6F91">
        <w:t>Tegemoetkoming: 600 €</w:t>
      </w:r>
    </w:p>
    <w:p w14:paraId="4692B042" w14:textId="77777777" w:rsidR="009270B3" w:rsidRPr="005B6F91" w:rsidRDefault="009270B3" w:rsidP="009270B3"/>
    <w:p w14:paraId="0480BF81" w14:textId="77777777" w:rsidR="009270B3" w:rsidRPr="005B6F91" w:rsidRDefault="009270B3" w:rsidP="009270B3">
      <w:r w:rsidRPr="005B6F91">
        <w:t>Indicatie:</w:t>
      </w:r>
    </w:p>
    <w:p w14:paraId="5A3F5E13" w14:textId="77777777" w:rsidR="009270B3" w:rsidRPr="005B6F91" w:rsidRDefault="009270B3" w:rsidP="00E0328E">
      <w:pPr>
        <w:pStyle w:val="ListParagraph"/>
        <w:numPr>
          <w:ilvl w:val="0"/>
          <w:numId w:val="14"/>
        </w:numPr>
        <w:spacing w:after="160" w:line="259" w:lineRule="auto"/>
      </w:pPr>
      <w:r w:rsidRPr="005B6F91">
        <w:t xml:space="preserve">Acute myeloïde leukemie (AML) (ICC/WHO): </w:t>
      </w:r>
      <w:r w:rsidRPr="005B6F91">
        <w:rPr>
          <w:rFonts w:ascii="Calibri" w:eastAsia="Calibri" w:hAnsi="Calibri" w:cs="Times New Roman"/>
        </w:rPr>
        <w:t>hematologische diagnose volgens ICC/WHO/ELN criteria</w:t>
      </w:r>
    </w:p>
    <w:p w14:paraId="4C08F12B"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0E18D88A" w14:textId="77777777" w:rsidR="009270B3" w:rsidRPr="005B6F91" w:rsidRDefault="009270B3" w:rsidP="009270B3">
      <w:pPr>
        <w:spacing w:after="0" w:line="240" w:lineRule="auto"/>
        <w:jc w:val="both"/>
        <w:rPr>
          <w:rFonts w:ascii="Calibri" w:eastAsia="Calibri" w:hAnsi="Calibri" w:cs="Times New Roman"/>
          <w:lang w:val="nl-BE"/>
        </w:rPr>
      </w:pPr>
    </w:p>
    <w:p w14:paraId="6A37D868" w14:textId="77777777" w:rsidR="009270B3" w:rsidRPr="005B6F91" w:rsidRDefault="009270B3" w:rsidP="00E0328E">
      <w:pPr>
        <w:pStyle w:val="ListParagraph"/>
        <w:numPr>
          <w:ilvl w:val="0"/>
          <w:numId w:val="35"/>
        </w:numPr>
        <w:spacing w:after="0" w:line="240" w:lineRule="auto"/>
        <w:jc w:val="both"/>
        <w:rPr>
          <w:rFonts w:ascii="Calibri" w:eastAsia="Calibri" w:hAnsi="Calibri" w:cs="Times New Roman"/>
        </w:rPr>
      </w:pPr>
      <w:r w:rsidRPr="005B6F91">
        <w:rPr>
          <w:rFonts w:ascii="Calibri" w:eastAsia="Calibri" w:hAnsi="Calibri" w:cs="Times New Roman"/>
        </w:rPr>
        <w:t xml:space="preserve">Diagnose </w:t>
      </w:r>
      <w:r>
        <w:rPr>
          <w:rFonts w:ascii="Calibri" w:eastAsia="Calibri" w:hAnsi="Calibri" w:cs="Times New Roman"/>
        </w:rPr>
        <w:t>of herval na meer dan één jaar</w:t>
      </w:r>
      <w:r w:rsidRPr="005B6F91">
        <w:rPr>
          <w:rFonts w:ascii="Calibri" w:eastAsia="Calibri" w:hAnsi="Calibri" w:cs="Times New Roman"/>
        </w:rPr>
        <w:t xml:space="preserve"> van een acute myeloïde leukemie (</w:t>
      </w:r>
      <w:r w:rsidRPr="005B6F91">
        <w:rPr>
          <w:rFonts w:ascii="Calibri" w:eastAsia="Calibri" w:hAnsi="Calibri" w:cs="Times New Roman"/>
          <w:i/>
          <w:iCs/>
        </w:rPr>
        <w:t>NB:</w:t>
      </w:r>
      <w:r w:rsidRPr="005B6F91">
        <w:rPr>
          <w:rFonts w:ascii="Calibri" w:eastAsia="Calibri" w:hAnsi="Calibri" w:cs="Times New Roman"/>
        </w:rPr>
        <w:t xml:space="preserve"> </w:t>
      </w:r>
      <w:r w:rsidRPr="005B6F91">
        <w:rPr>
          <w:rFonts w:ascii="Calibri" w:eastAsia="Calibri" w:hAnsi="Calibri" w:cs="Times New Roman"/>
          <w:i/>
          <w:iCs/>
        </w:rPr>
        <w:t xml:space="preserve">gebruik </w:t>
      </w:r>
      <w:r>
        <w:rPr>
          <w:rFonts w:ascii="Calibri" w:eastAsia="Calibri" w:hAnsi="Calibri" w:cs="Times New Roman"/>
          <w:i/>
          <w:iCs/>
        </w:rPr>
        <w:t>535592-535603</w:t>
      </w:r>
      <w:r w:rsidRPr="005B6F91">
        <w:rPr>
          <w:rFonts w:ascii="Calibri" w:eastAsia="Calibri" w:hAnsi="Calibri" w:cs="Times New Roman"/>
          <w:i/>
          <w:iCs/>
        </w:rPr>
        <w:t xml:space="preserve"> bij een herval</w:t>
      </w:r>
      <w:r>
        <w:rPr>
          <w:rFonts w:ascii="Calibri" w:eastAsia="Calibri" w:hAnsi="Calibri" w:cs="Times New Roman"/>
          <w:i/>
          <w:iCs/>
        </w:rPr>
        <w:t xml:space="preserve"> binnen één jaar</w:t>
      </w:r>
      <w:r w:rsidRPr="005B6F91">
        <w:rPr>
          <w:rFonts w:ascii="Calibri" w:eastAsia="Calibri" w:hAnsi="Calibri" w:cs="Times New Roman"/>
        </w:rPr>
        <w:t>)</w:t>
      </w:r>
    </w:p>
    <w:p w14:paraId="7B760969" w14:textId="77777777" w:rsidR="009270B3" w:rsidRPr="005B6F91" w:rsidRDefault="009270B3" w:rsidP="00E0328E">
      <w:pPr>
        <w:pStyle w:val="ListParagraph"/>
        <w:numPr>
          <w:ilvl w:val="0"/>
          <w:numId w:val="35"/>
        </w:numPr>
        <w:spacing w:after="0" w:line="240" w:lineRule="auto"/>
        <w:jc w:val="both"/>
        <w:rPr>
          <w:rFonts w:ascii="Calibri" w:eastAsia="Calibri" w:hAnsi="Calibri" w:cs="Times New Roman"/>
        </w:rPr>
      </w:pPr>
      <w:r w:rsidRPr="005B6F91">
        <w:rPr>
          <w:rFonts w:ascii="Calibri" w:eastAsia="Calibri" w:hAnsi="Calibri" w:cs="Times New Roman"/>
        </w:rPr>
        <w:t>NGS test uitvoeren in combinatie met cytogenetisch onderzoek en moleculair onderzoek naar fusietranscripten op beenmerg.</w:t>
      </w:r>
    </w:p>
    <w:p w14:paraId="7A53F61B" w14:textId="77777777" w:rsidR="009270B3" w:rsidRPr="005B6F91" w:rsidRDefault="009270B3" w:rsidP="00E0328E">
      <w:pPr>
        <w:pStyle w:val="ListParagraph"/>
        <w:numPr>
          <w:ilvl w:val="0"/>
          <w:numId w:val="35"/>
        </w:numPr>
        <w:spacing w:after="0" w:line="240" w:lineRule="auto"/>
        <w:jc w:val="both"/>
        <w:rPr>
          <w:rFonts w:ascii="Calibri" w:eastAsia="Calibri" w:hAnsi="Calibri" w:cs="Times New Roman"/>
        </w:rPr>
      </w:pPr>
      <w:r w:rsidRPr="005B6F91">
        <w:rPr>
          <w:rFonts w:ascii="Calibri" w:eastAsia="Calibri" w:hAnsi="Calibri" w:cs="Times New Roman"/>
        </w:rPr>
        <w:t xml:space="preserve">NGS test uitvoeren op beenmerg of op bloed aangetast door leukemische invasie of op weefsel staal met leukemische invasie. </w:t>
      </w:r>
    </w:p>
    <w:p w14:paraId="0215587B" w14:textId="77777777" w:rsidR="009270B3" w:rsidRPr="005B6F91" w:rsidRDefault="009270B3" w:rsidP="009270B3">
      <w:pPr>
        <w:spacing w:line="240" w:lineRule="auto"/>
        <w:contextualSpacing/>
        <w:jc w:val="both"/>
        <w:rPr>
          <w:rFonts w:ascii="Calibri" w:eastAsia="Calibri" w:hAnsi="Calibri" w:cs="Times New Roman"/>
          <w:strike/>
          <w:lang w:val="nl-BE"/>
        </w:rPr>
      </w:pPr>
    </w:p>
    <w:p w14:paraId="07F0251A" w14:textId="77777777" w:rsidR="009270B3" w:rsidRPr="005B6F91" w:rsidRDefault="009270B3" w:rsidP="009270B3">
      <w:r w:rsidRPr="005B6F91">
        <w:t>Minimaal te testen biomerkers:</w:t>
      </w:r>
    </w:p>
    <w:p w14:paraId="22CC15B0"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ASXL1 (exon 13 = laatste exon)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0A68D719" w14:textId="6BD53A13"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BCOR (</w:t>
      </w:r>
      <w:r w:rsidRPr="005B6F91">
        <w:rPr>
          <w:i/>
        </w:rPr>
        <w:t>Alle coderende exonen</w:t>
      </w:r>
      <w:r w:rsidRPr="005B6F91">
        <w:rPr>
          <w:rFonts w:ascii="Calibri" w:eastAsia="Calibri" w:hAnsi="Calibri" w:cs="Times New Roman"/>
          <w:i/>
          <w:iCs/>
        </w:rPr>
        <w:t xml:space="preserve">) </w:t>
      </w:r>
      <w:r w:rsidRPr="005B6F91">
        <w:rPr>
          <w:rFonts w:ascii="Calibri" w:eastAsia="Calibri" w:hAnsi="Calibri" w:cs="Times New Roman"/>
          <w:i/>
          <w:iCs/>
        </w:rPr>
        <w:tab/>
      </w:r>
      <w:r w:rsidR="00D77040">
        <w:rPr>
          <w:rFonts w:ascii="Calibri" w:eastAsia="Calibri" w:hAnsi="Calibri" w:cs="Times New Roman"/>
          <w:i/>
          <w:iCs/>
        </w:rPr>
        <w:tab/>
      </w:r>
      <w:r w:rsidR="00D77040">
        <w:rPr>
          <w:rFonts w:ascii="Calibri" w:eastAsia="Calibri" w:hAnsi="Calibri" w:cs="Times New Roman"/>
          <w:i/>
          <w:iCs/>
        </w:rPr>
        <w:tab/>
      </w:r>
      <w:r w:rsidR="00D77040">
        <w:rPr>
          <w:rFonts w:ascii="Calibri" w:eastAsia="Calibri" w:hAnsi="Calibri" w:cs="Times New Roman"/>
          <w:i/>
          <w:iCs/>
        </w:rPr>
        <w:tab/>
      </w:r>
      <w:r w:rsidRPr="005B6F91">
        <w:rPr>
          <w:rFonts w:ascii="Calibri" w:eastAsia="Calibri" w:hAnsi="Calibri" w:cs="Times New Roman"/>
          <w:i/>
          <w:iCs/>
        </w:rPr>
        <w:t>diagnose</w:t>
      </w:r>
    </w:p>
    <w:p w14:paraId="7310A053"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CEBPA (exon 1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5FE38839" w14:textId="04317FA6"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DDX41 (</w:t>
      </w:r>
      <w:r w:rsidRPr="005B6F91">
        <w:rPr>
          <w:i/>
        </w:rPr>
        <w:t>Alle coderende exonen</w:t>
      </w:r>
      <w:r w:rsidRPr="005B6F91">
        <w:rPr>
          <w:rFonts w:ascii="Calibri" w:eastAsia="Calibri" w:hAnsi="Calibri" w:cs="Times New Roman"/>
          <w:i/>
          <w:iCs/>
        </w:rPr>
        <w:t xml:space="preserve">) </w:t>
      </w:r>
      <w:r w:rsidR="00D77040">
        <w:rPr>
          <w:rFonts w:ascii="Calibri" w:eastAsia="Calibri" w:hAnsi="Calibri" w:cs="Times New Roman"/>
          <w:i/>
          <w:iCs/>
        </w:rPr>
        <w:tab/>
      </w:r>
      <w:r w:rsidR="00D77040">
        <w:rPr>
          <w:rFonts w:ascii="Calibri" w:eastAsia="Calibri" w:hAnsi="Calibri" w:cs="Times New Roman"/>
          <w:i/>
          <w:iCs/>
        </w:rPr>
        <w:tab/>
      </w:r>
      <w:r w:rsidR="00D77040">
        <w:rPr>
          <w:rFonts w:ascii="Calibri" w:eastAsia="Calibri" w:hAnsi="Calibri" w:cs="Times New Roman"/>
          <w:i/>
          <w:iCs/>
        </w:rPr>
        <w:tab/>
      </w:r>
      <w:r w:rsidRPr="005B6F91">
        <w:rPr>
          <w:rFonts w:ascii="Calibri" w:eastAsia="Calibri" w:hAnsi="Calibri" w:cs="Times New Roman"/>
          <w:i/>
          <w:iCs/>
        </w:rPr>
        <w:t>diagnose</w:t>
      </w:r>
    </w:p>
    <w:p w14:paraId="36EDE2E0"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DNMT3A (exon 8-23)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5F2581FE"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EZH2 (exon 2-20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diagnose </w:t>
      </w:r>
    </w:p>
    <w:p w14:paraId="3CF8C637"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FLT3 (exon 14, exon 15, exon 20-codon 835) </w:t>
      </w:r>
      <w:r w:rsidRPr="005B6F91">
        <w:rPr>
          <w:rFonts w:ascii="Calibri" w:eastAsia="Calibri" w:hAnsi="Calibri" w:cs="Times New Roman"/>
          <w:i/>
          <w:iCs/>
          <w:lang w:val="fr-FR"/>
        </w:rPr>
        <w:tab/>
      </w:r>
      <w:r w:rsidRPr="005B6F91">
        <w:rPr>
          <w:rFonts w:ascii="Calibri" w:eastAsia="Calibri" w:hAnsi="Calibri" w:cs="Times New Roman"/>
          <w:i/>
          <w:iCs/>
          <w:lang w:val="fr-FR"/>
        </w:rPr>
        <w:tab/>
        <w:t>prognose/therapie</w:t>
      </w:r>
    </w:p>
    <w:p w14:paraId="2ED8F6C3"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IDH1 (exon 4-hotspot) </w:t>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t>prognose/therapie</w:t>
      </w:r>
    </w:p>
    <w:p w14:paraId="547F54F4"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IDH2 (exon 4-hotspot) </w:t>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t>prognose/therapie</w:t>
      </w:r>
    </w:p>
    <w:p w14:paraId="33EB04BC"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KIT (exon 8, exon 10, exon 17) </w:t>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t>prognose/therapie</w:t>
      </w:r>
    </w:p>
    <w:p w14:paraId="5A216FF2"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NPM1 (exon 11-codon 288) </w:t>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t>diagnose/prognose</w:t>
      </w:r>
    </w:p>
    <w:p w14:paraId="4FD073F9"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RUNX1 (exon 2-9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0AFE083A"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SF3B1 (exon 14, exon 15)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diagnose </w:t>
      </w:r>
    </w:p>
    <w:p w14:paraId="4E8E5AB5"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463AB017" w14:textId="387C02A1"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STAG2 (</w:t>
      </w:r>
      <w:r w:rsidRPr="005B6F91">
        <w:rPr>
          <w:i/>
        </w:rPr>
        <w:t>Alle coderende exonen</w:t>
      </w:r>
      <w:r w:rsidRPr="005B6F91">
        <w:rPr>
          <w:rFonts w:ascii="Calibri" w:eastAsia="Calibri" w:hAnsi="Calibri" w:cs="Times New Roman"/>
          <w:i/>
          <w:iCs/>
        </w:rPr>
        <w:t xml:space="preserve">) </w:t>
      </w:r>
      <w:r w:rsidRPr="005B6F91">
        <w:rPr>
          <w:rFonts w:ascii="Calibri" w:eastAsia="Calibri" w:hAnsi="Calibri" w:cs="Times New Roman"/>
          <w:i/>
          <w:iCs/>
        </w:rPr>
        <w:tab/>
      </w:r>
      <w:r w:rsidR="00A77AC5">
        <w:rPr>
          <w:rFonts w:ascii="Calibri" w:eastAsia="Calibri" w:hAnsi="Calibri" w:cs="Times New Roman"/>
          <w:i/>
          <w:iCs/>
        </w:rPr>
        <w:tab/>
      </w:r>
      <w:r w:rsidR="00A77AC5">
        <w:rPr>
          <w:rFonts w:ascii="Calibri" w:eastAsia="Calibri" w:hAnsi="Calibri" w:cs="Times New Roman"/>
          <w:i/>
          <w:iCs/>
        </w:rPr>
        <w:tab/>
      </w:r>
      <w:r w:rsidRPr="005B6F91">
        <w:rPr>
          <w:rFonts w:ascii="Calibri" w:eastAsia="Calibri" w:hAnsi="Calibri" w:cs="Times New Roman"/>
          <w:i/>
          <w:iCs/>
        </w:rPr>
        <w:t>diagnose</w:t>
      </w:r>
    </w:p>
    <w:p w14:paraId="54823021"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217D50A9"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TP53 (exon 2-11)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prognose/therapie</w:t>
      </w:r>
    </w:p>
    <w:p w14:paraId="5F8C21BC"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U2AF1 (exon 2-codon 34, exon 6-codon 157)</w:t>
      </w:r>
      <w:r w:rsidRPr="005B6F91">
        <w:rPr>
          <w:rFonts w:ascii="Calibri" w:eastAsia="Calibri" w:hAnsi="Calibri" w:cs="Times New Roman"/>
          <w:i/>
          <w:iCs/>
        </w:rPr>
        <w:tab/>
      </w:r>
      <w:r w:rsidRPr="005B6F91">
        <w:rPr>
          <w:rFonts w:ascii="Calibri" w:eastAsia="Calibri" w:hAnsi="Calibri" w:cs="Times New Roman"/>
          <w:i/>
          <w:iCs/>
        </w:rPr>
        <w:tab/>
        <w:t xml:space="preserve">diagnose </w:t>
      </w:r>
    </w:p>
    <w:p w14:paraId="1DF707EF"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WT1 (exon 7, exon 9)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28F81F1D" w14:textId="3CAC0CE8" w:rsidR="009270B3" w:rsidRPr="005B6F91" w:rsidRDefault="009270B3" w:rsidP="00E0328E">
      <w:pPr>
        <w:pStyle w:val="ListParagraph"/>
        <w:numPr>
          <w:ilvl w:val="0"/>
          <w:numId w:val="14"/>
        </w:numPr>
        <w:spacing w:after="240" w:line="259" w:lineRule="auto"/>
        <w:jc w:val="both"/>
        <w:rPr>
          <w:rFonts w:ascii="Calibri" w:eastAsia="Calibri" w:hAnsi="Calibri" w:cs="Calibri"/>
          <w:i/>
          <w:iCs/>
        </w:rPr>
      </w:pPr>
      <w:r w:rsidRPr="005B6F91">
        <w:rPr>
          <w:rFonts w:ascii="Calibri" w:eastAsia="Calibri" w:hAnsi="Calibri" w:cs="Calibri"/>
          <w:i/>
          <w:iCs/>
        </w:rPr>
        <w:t>ZRSR2 (A</w:t>
      </w:r>
      <w:r w:rsidRPr="005B6F91">
        <w:rPr>
          <w:i/>
        </w:rPr>
        <w:t>lle coderende exonen</w:t>
      </w:r>
      <w:r w:rsidRPr="005B6F91">
        <w:rPr>
          <w:rFonts w:ascii="Calibri" w:eastAsia="Calibri" w:hAnsi="Calibri" w:cs="Calibri"/>
          <w:i/>
          <w:iCs/>
        </w:rPr>
        <w:t xml:space="preserve">) </w:t>
      </w:r>
      <w:r w:rsidRPr="005B6F91">
        <w:rPr>
          <w:rFonts w:ascii="Calibri" w:eastAsia="Calibri" w:hAnsi="Calibri" w:cs="Calibri"/>
          <w:i/>
          <w:iCs/>
        </w:rPr>
        <w:tab/>
      </w:r>
      <w:r w:rsidR="00D77040">
        <w:rPr>
          <w:rFonts w:ascii="Calibri" w:eastAsia="Calibri" w:hAnsi="Calibri" w:cs="Calibri"/>
          <w:i/>
          <w:iCs/>
        </w:rPr>
        <w:tab/>
      </w:r>
      <w:r w:rsidR="00D77040">
        <w:rPr>
          <w:rFonts w:ascii="Calibri" w:eastAsia="Calibri" w:hAnsi="Calibri" w:cs="Calibri"/>
          <w:i/>
          <w:iCs/>
        </w:rPr>
        <w:tab/>
      </w:r>
      <w:r w:rsidR="00D77040">
        <w:rPr>
          <w:rFonts w:ascii="Calibri" w:eastAsia="Calibri" w:hAnsi="Calibri" w:cs="Calibri"/>
          <w:i/>
          <w:iCs/>
        </w:rPr>
        <w:tab/>
      </w:r>
      <w:r w:rsidRPr="005B6F91">
        <w:rPr>
          <w:rFonts w:ascii="Calibri" w:eastAsia="Calibri" w:hAnsi="Calibri" w:cs="Calibri"/>
          <w:i/>
          <w:iCs/>
        </w:rPr>
        <w:t>diagnose</w:t>
      </w:r>
    </w:p>
    <w:p w14:paraId="51CE535B" w14:textId="77777777" w:rsidR="009270B3" w:rsidRPr="005B6F91" w:rsidRDefault="009270B3" w:rsidP="009270B3">
      <w:pPr>
        <w:tabs>
          <w:tab w:val="right" w:pos="9214"/>
        </w:tabs>
      </w:pPr>
    </w:p>
    <w:p w14:paraId="7360B042" w14:textId="77777777" w:rsidR="009270B3" w:rsidRPr="005B6F91" w:rsidRDefault="009270B3" w:rsidP="009270B3">
      <w:pPr>
        <w:tabs>
          <w:tab w:val="right" w:pos="9214"/>
        </w:tabs>
        <w:rPr>
          <w:lang w:val="fr-FR"/>
        </w:rPr>
      </w:pPr>
      <w:r w:rsidRPr="005B6F91">
        <w:rPr>
          <w:lang w:val="fr-FR"/>
        </w:rPr>
        <w:t>Verplichte registratie in PITTER:</w:t>
      </w:r>
    </w:p>
    <w:p w14:paraId="5F56CAE3" w14:textId="77777777" w:rsidR="009270B3" w:rsidRPr="005B6F91" w:rsidRDefault="009270B3" w:rsidP="00E0328E">
      <w:pPr>
        <w:pStyle w:val="ListParagraph"/>
        <w:numPr>
          <w:ilvl w:val="0"/>
          <w:numId w:val="15"/>
        </w:numPr>
        <w:tabs>
          <w:tab w:val="right" w:pos="9214"/>
        </w:tabs>
        <w:spacing w:after="160" w:line="259" w:lineRule="auto"/>
      </w:pPr>
      <w:r w:rsidRPr="005B6F91">
        <w:t>594834 – 594845: “Opsporen van FLT3-TKD mutaties bij acute myeloïde leukemie”</w:t>
      </w:r>
    </w:p>
    <w:p w14:paraId="1FB24A7F" w14:textId="77777777" w:rsidR="009270B3" w:rsidRPr="005B6F91" w:rsidRDefault="009270B3" w:rsidP="00E0328E">
      <w:pPr>
        <w:pStyle w:val="ListParagraph"/>
        <w:numPr>
          <w:ilvl w:val="0"/>
          <w:numId w:val="15"/>
        </w:numPr>
        <w:tabs>
          <w:tab w:val="right" w:pos="9214"/>
        </w:tabs>
        <w:spacing w:after="160" w:line="259" w:lineRule="auto"/>
      </w:pPr>
      <w:r w:rsidRPr="005B6F91">
        <w:t>594856 – 594860: “Opsporen van FLT3-ITD mutaties bij acute myeloïde leukemie”</w:t>
      </w:r>
    </w:p>
    <w:p w14:paraId="15E0B06C" w14:textId="425368F3" w:rsidR="009270B3" w:rsidRPr="005B6F91" w:rsidRDefault="005D7AF7" w:rsidP="00E0328E">
      <w:pPr>
        <w:pStyle w:val="ListParagraph"/>
        <w:numPr>
          <w:ilvl w:val="0"/>
          <w:numId w:val="15"/>
        </w:numPr>
        <w:tabs>
          <w:tab w:val="right" w:pos="9214"/>
        </w:tabs>
        <w:spacing w:after="160" w:line="259" w:lineRule="auto"/>
      </w:pPr>
      <w:r w:rsidRPr="005D7AF7">
        <w:rPr>
          <w:lang w:val="nl-NL"/>
        </w:rPr>
        <w:t>595254 - 595265</w:t>
      </w:r>
      <w:r w:rsidR="009270B3" w:rsidRPr="005B6F91">
        <w:t>: “ Opsporen van een R132 mutatie in het IDH1 gen bij acute</w:t>
      </w:r>
      <w:r w:rsidR="009270B3" w:rsidRPr="005B6F91">
        <w:cr/>
        <w:t>myeloïde leukemie”</w:t>
      </w:r>
    </w:p>
    <w:p w14:paraId="67DCE13E" w14:textId="77777777" w:rsidR="009270B3" w:rsidRPr="005B6F91" w:rsidRDefault="009270B3" w:rsidP="009270B3">
      <w:pPr>
        <w:tabs>
          <w:tab w:val="right" w:pos="9214"/>
        </w:tabs>
      </w:pPr>
    </w:p>
    <w:p w14:paraId="1FBA08B4" w14:textId="77777777" w:rsidR="009270B3" w:rsidRPr="005B6F91" w:rsidRDefault="009270B3" w:rsidP="009270B3">
      <w:pPr>
        <w:tabs>
          <w:tab w:val="right" w:pos="9214"/>
        </w:tabs>
      </w:pPr>
      <w:r w:rsidRPr="005B6F91">
        <w:t>Cumul en non-cumulregels:</w:t>
      </w:r>
    </w:p>
    <w:p w14:paraId="3EEC9A90"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15F2507F"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0C06C4DF" w14:textId="62B2BCA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 </w:t>
      </w:r>
      <w:r w:rsidR="00D904E9">
        <w:rPr>
          <w:rFonts w:ascii="Calibri" w:eastAsia="Times New Roman" w:hAnsi="Calibri" w:cs="Calibri"/>
          <w:lang w:eastAsia="nl-NL"/>
        </w:rPr>
        <w:t xml:space="preserve">en </w:t>
      </w:r>
      <w:r w:rsidR="00D904E9" w:rsidRPr="005B6F91">
        <w:rPr>
          <w:rFonts w:ascii="Calibri" w:eastAsia="Times New Roman" w:hAnsi="Calibri" w:cs="Calibri"/>
          <w:lang w:eastAsia="nl-NL"/>
        </w:rPr>
        <w:t>588512-588523</w:t>
      </w:r>
      <w:r w:rsidRPr="005B6F91">
        <w:t xml:space="preserve"> uit artikel 33bis.</w:t>
      </w:r>
    </w:p>
    <w:p w14:paraId="7ABB6358" w14:textId="77777777" w:rsidR="009270B3" w:rsidRDefault="009270B3" w:rsidP="00E0328E">
      <w:pPr>
        <w:pStyle w:val="ListParagraph"/>
        <w:numPr>
          <w:ilvl w:val="0"/>
          <w:numId w:val="15"/>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01DF19FD" w14:textId="77777777" w:rsidR="009270B3" w:rsidRPr="005B6F91" w:rsidRDefault="009270B3" w:rsidP="009270B3">
      <w:pPr>
        <w:pStyle w:val="ListParagraph"/>
        <w:tabs>
          <w:tab w:val="right" w:pos="9214"/>
        </w:tabs>
      </w:pPr>
    </w:p>
    <w:p w14:paraId="66F4AB7E" w14:textId="77777777" w:rsidR="009270B3" w:rsidRPr="005B6F91" w:rsidRDefault="009270B3" w:rsidP="009270B3">
      <w:r w:rsidRPr="005B6F91">
        <w:br w:type="page"/>
      </w:r>
    </w:p>
    <w:p w14:paraId="5363DD89" w14:textId="77777777" w:rsidR="009270B3" w:rsidRPr="00B407BC" w:rsidRDefault="009270B3" w:rsidP="00AA5849">
      <w:pPr>
        <w:pStyle w:val="Subtitle"/>
      </w:pPr>
      <w:bookmarkStart w:id="17" w:name="_Toc214271117"/>
      <w:bookmarkStart w:id="18" w:name="_Toc214271202"/>
      <w:bookmarkStart w:id="19" w:name="_Toc215210927"/>
      <w:bookmarkStart w:id="20" w:name="_Hlk164932396"/>
      <w:r w:rsidRPr="00B407BC">
        <w:lastRenderedPageBreak/>
        <w:t>535592-535603: NGS van acute myeloïde leukemie herval binnen 1 jaar</w:t>
      </w:r>
      <w:bookmarkEnd w:id="17"/>
      <w:bookmarkEnd w:id="18"/>
      <w:bookmarkEnd w:id="19"/>
    </w:p>
    <w:bookmarkEnd w:id="20"/>
    <w:p w14:paraId="3936BCAB" w14:textId="77777777" w:rsidR="009270B3" w:rsidRPr="005B6F91" w:rsidRDefault="009270B3" w:rsidP="009270B3"/>
    <w:p w14:paraId="03F0B52E" w14:textId="77777777" w:rsidR="009270B3" w:rsidRPr="005B6F91" w:rsidRDefault="009270B3" w:rsidP="009270B3">
      <w:r w:rsidRPr="005B6F91">
        <w:t>Tegemoetkoming: 600 €</w:t>
      </w:r>
    </w:p>
    <w:p w14:paraId="44635D02" w14:textId="77777777" w:rsidR="009270B3" w:rsidRPr="005B6F91" w:rsidRDefault="009270B3" w:rsidP="009270B3"/>
    <w:p w14:paraId="32F3F184" w14:textId="77777777" w:rsidR="009270B3" w:rsidRPr="005B6F91" w:rsidRDefault="009270B3" w:rsidP="009270B3">
      <w:r w:rsidRPr="005B6F91">
        <w:t>Indicatie:</w:t>
      </w:r>
    </w:p>
    <w:p w14:paraId="53851BFC" w14:textId="77777777" w:rsidR="009270B3" w:rsidRPr="005B6F91" w:rsidRDefault="009270B3" w:rsidP="00E0328E">
      <w:pPr>
        <w:pStyle w:val="ListParagraph"/>
        <w:numPr>
          <w:ilvl w:val="0"/>
          <w:numId w:val="14"/>
        </w:numPr>
        <w:spacing w:after="160" w:line="259" w:lineRule="auto"/>
      </w:pPr>
      <w:r w:rsidRPr="005B6F91">
        <w:t xml:space="preserve">Acute myeloïde leukemie (AML) (ICC/WHO): </w:t>
      </w:r>
      <w:r w:rsidRPr="005B6F91">
        <w:rPr>
          <w:rFonts w:ascii="Calibri" w:eastAsia="Calibri" w:hAnsi="Calibri" w:cs="Times New Roman"/>
        </w:rPr>
        <w:t>hematologische diagnose volgens ICC/WHO/ELN criteria</w:t>
      </w:r>
    </w:p>
    <w:p w14:paraId="348F73E1" w14:textId="77777777" w:rsidR="009270B3" w:rsidRPr="005B6F91" w:rsidRDefault="009270B3" w:rsidP="009270B3">
      <w:pPr>
        <w:spacing w:after="0" w:line="240" w:lineRule="auto"/>
        <w:jc w:val="both"/>
        <w:rPr>
          <w:rFonts w:ascii="Calibri" w:eastAsia="Calibri" w:hAnsi="Calibri" w:cs="Times New Roman"/>
          <w:lang w:val="nl-BE"/>
        </w:rPr>
      </w:pPr>
    </w:p>
    <w:p w14:paraId="7E5D56B3"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5DD41AAB" w14:textId="77777777" w:rsidR="009270B3" w:rsidRPr="005B6F91" w:rsidRDefault="009270B3" w:rsidP="009270B3">
      <w:pPr>
        <w:spacing w:after="0" w:line="240" w:lineRule="auto"/>
        <w:jc w:val="both"/>
        <w:rPr>
          <w:rFonts w:ascii="Calibri" w:eastAsia="Calibri" w:hAnsi="Calibri" w:cs="Times New Roman"/>
          <w:lang w:val="nl-BE"/>
        </w:rPr>
      </w:pPr>
    </w:p>
    <w:p w14:paraId="2D1005E3" w14:textId="77777777" w:rsidR="009270B3" w:rsidRPr="005B6F91" w:rsidRDefault="009270B3" w:rsidP="00E0328E">
      <w:pPr>
        <w:pStyle w:val="ListParagraph"/>
        <w:numPr>
          <w:ilvl w:val="0"/>
          <w:numId w:val="33"/>
        </w:numPr>
        <w:spacing w:after="0" w:line="240" w:lineRule="auto"/>
        <w:jc w:val="both"/>
        <w:rPr>
          <w:rFonts w:ascii="Calibri" w:eastAsia="Calibri" w:hAnsi="Calibri" w:cs="Times New Roman"/>
        </w:rPr>
      </w:pPr>
      <w:r w:rsidRPr="005B6F91">
        <w:rPr>
          <w:rFonts w:ascii="Calibri" w:eastAsia="Calibri" w:hAnsi="Calibri" w:cs="Times New Roman"/>
        </w:rPr>
        <w:t>NGS bij een herval binnen 1 jaar</w:t>
      </w:r>
    </w:p>
    <w:p w14:paraId="5ABEA14A" w14:textId="77777777" w:rsidR="009270B3" w:rsidRPr="005B6F91" w:rsidRDefault="009270B3" w:rsidP="00E0328E">
      <w:pPr>
        <w:pStyle w:val="ListParagraph"/>
        <w:numPr>
          <w:ilvl w:val="0"/>
          <w:numId w:val="33"/>
        </w:numPr>
        <w:spacing w:line="240" w:lineRule="auto"/>
        <w:jc w:val="both"/>
        <w:rPr>
          <w:rFonts w:ascii="Calibri" w:eastAsia="Calibri" w:hAnsi="Calibri" w:cs="Times New Roman"/>
        </w:rPr>
      </w:pPr>
      <w:r w:rsidRPr="005B6F91">
        <w:rPr>
          <w:rFonts w:ascii="Calibri" w:eastAsia="Calibri" w:hAnsi="Calibri" w:cs="Times New Roman"/>
        </w:rPr>
        <w:t xml:space="preserve">NGS test uitvoeren op beenmerg of op bloed aangetast door leukemische invasie of op weefsel staal met leukemische invasie. </w:t>
      </w:r>
    </w:p>
    <w:p w14:paraId="5E3E8D31" w14:textId="77777777" w:rsidR="009270B3" w:rsidRPr="005B6F91" w:rsidRDefault="009270B3" w:rsidP="00E0328E">
      <w:pPr>
        <w:pStyle w:val="ListParagraph"/>
        <w:numPr>
          <w:ilvl w:val="0"/>
          <w:numId w:val="33"/>
        </w:numPr>
        <w:spacing w:line="240" w:lineRule="auto"/>
        <w:jc w:val="both"/>
        <w:rPr>
          <w:rFonts w:ascii="Calibri" w:eastAsia="Calibri" w:hAnsi="Calibri" w:cs="Times New Roman"/>
        </w:rPr>
      </w:pPr>
      <w:r w:rsidRPr="005B6F91">
        <w:rPr>
          <w:rFonts w:ascii="Calibri" w:eastAsia="Calibri" w:hAnsi="Calibri" w:cs="Calibri"/>
        </w:rPr>
        <w:t xml:space="preserve">Het uitvoeren van een NGS test binnen 1 jaar is toegestaan na positief advies door het MOC-(multidisciplinair oncologisch consult) team. A posteriori controle op dossier is mogelijk. </w:t>
      </w:r>
    </w:p>
    <w:p w14:paraId="20BB6D90" w14:textId="77777777" w:rsidR="009270B3" w:rsidRPr="005B6F91" w:rsidRDefault="009270B3" w:rsidP="009270B3"/>
    <w:p w14:paraId="51670235" w14:textId="77777777" w:rsidR="009270B3" w:rsidRPr="005B6F91" w:rsidRDefault="009270B3" w:rsidP="009270B3">
      <w:r w:rsidRPr="005B6F91">
        <w:t>Minimaal te testen biomerkers:</w:t>
      </w:r>
    </w:p>
    <w:p w14:paraId="77CC7D5F"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ASXL1 (exon 13 = laatste exon)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7AF2A8B5" w14:textId="1ACED972"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BCOR (</w:t>
      </w:r>
      <w:r w:rsidRPr="005B6F91">
        <w:rPr>
          <w:i/>
        </w:rPr>
        <w:t>Alle coderende exonen</w:t>
      </w:r>
      <w:r w:rsidRPr="005B6F91">
        <w:rPr>
          <w:rFonts w:ascii="Calibri" w:eastAsia="Calibri" w:hAnsi="Calibri" w:cs="Times New Roman"/>
          <w:i/>
          <w:iCs/>
        </w:rPr>
        <w:t xml:space="preserve">) </w:t>
      </w:r>
      <w:r w:rsidRPr="005B6F91">
        <w:rPr>
          <w:rFonts w:ascii="Calibri" w:eastAsia="Calibri" w:hAnsi="Calibri" w:cs="Times New Roman"/>
          <w:i/>
          <w:iCs/>
        </w:rPr>
        <w:tab/>
      </w:r>
      <w:r w:rsidR="00A77AC5">
        <w:rPr>
          <w:rFonts w:ascii="Calibri" w:eastAsia="Calibri" w:hAnsi="Calibri" w:cs="Times New Roman"/>
          <w:i/>
          <w:iCs/>
        </w:rPr>
        <w:tab/>
      </w:r>
      <w:r w:rsidR="00A77AC5">
        <w:rPr>
          <w:rFonts w:ascii="Calibri" w:eastAsia="Calibri" w:hAnsi="Calibri" w:cs="Times New Roman"/>
          <w:i/>
          <w:iCs/>
        </w:rPr>
        <w:tab/>
      </w:r>
      <w:r w:rsidR="00A77AC5">
        <w:rPr>
          <w:rFonts w:ascii="Calibri" w:eastAsia="Calibri" w:hAnsi="Calibri" w:cs="Times New Roman"/>
          <w:i/>
          <w:iCs/>
        </w:rPr>
        <w:tab/>
      </w:r>
      <w:r w:rsidRPr="005B6F91">
        <w:rPr>
          <w:rFonts w:ascii="Calibri" w:eastAsia="Calibri" w:hAnsi="Calibri" w:cs="Times New Roman"/>
          <w:i/>
          <w:iCs/>
        </w:rPr>
        <w:t>diagnose</w:t>
      </w:r>
    </w:p>
    <w:p w14:paraId="4A3F2A0E"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CEBPA (exon 1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743D3020" w14:textId="53CFF718"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DDX41 (</w:t>
      </w:r>
      <w:r w:rsidRPr="005B6F91">
        <w:rPr>
          <w:i/>
        </w:rPr>
        <w:t>Alle coderende exonen</w:t>
      </w:r>
      <w:r w:rsidRPr="005B6F91">
        <w:rPr>
          <w:rFonts w:ascii="Calibri" w:eastAsia="Calibri" w:hAnsi="Calibri" w:cs="Times New Roman"/>
          <w:i/>
          <w:iCs/>
        </w:rPr>
        <w:t xml:space="preserve">) </w:t>
      </w:r>
      <w:r w:rsidR="00A77AC5">
        <w:rPr>
          <w:rFonts w:ascii="Calibri" w:eastAsia="Calibri" w:hAnsi="Calibri" w:cs="Times New Roman"/>
          <w:i/>
          <w:iCs/>
        </w:rPr>
        <w:tab/>
      </w:r>
      <w:r w:rsidR="00A77AC5">
        <w:rPr>
          <w:rFonts w:ascii="Calibri" w:eastAsia="Calibri" w:hAnsi="Calibri" w:cs="Times New Roman"/>
          <w:i/>
          <w:iCs/>
        </w:rPr>
        <w:tab/>
      </w:r>
      <w:r w:rsidR="00A77AC5">
        <w:rPr>
          <w:rFonts w:ascii="Calibri" w:eastAsia="Calibri" w:hAnsi="Calibri" w:cs="Times New Roman"/>
          <w:i/>
          <w:iCs/>
        </w:rPr>
        <w:tab/>
      </w:r>
      <w:r w:rsidRPr="005B6F91">
        <w:rPr>
          <w:rFonts w:ascii="Calibri" w:eastAsia="Calibri" w:hAnsi="Calibri" w:cs="Times New Roman"/>
          <w:i/>
          <w:iCs/>
        </w:rPr>
        <w:t>diagnose</w:t>
      </w:r>
    </w:p>
    <w:p w14:paraId="6A6C420B"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DNMT3A (exon 8-23)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562E9B1A"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EZH2 (exon 2-20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diagnose </w:t>
      </w:r>
    </w:p>
    <w:p w14:paraId="55011EFE"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FLT3 (exon 14, exon 15, exon 20-codon 835) </w:t>
      </w:r>
      <w:r w:rsidRPr="005B6F91">
        <w:rPr>
          <w:rFonts w:ascii="Calibri" w:eastAsia="Calibri" w:hAnsi="Calibri" w:cs="Times New Roman"/>
          <w:i/>
          <w:iCs/>
          <w:lang w:val="fr-FR"/>
        </w:rPr>
        <w:tab/>
      </w:r>
      <w:r w:rsidRPr="005B6F91">
        <w:rPr>
          <w:rFonts w:ascii="Calibri" w:eastAsia="Calibri" w:hAnsi="Calibri" w:cs="Times New Roman"/>
          <w:i/>
          <w:iCs/>
          <w:lang w:val="fr-FR"/>
        </w:rPr>
        <w:tab/>
        <w:t>prognose/therapie</w:t>
      </w:r>
    </w:p>
    <w:p w14:paraId="270EDB5B"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IDH1 (exon 4-hotspot) </w:t>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t>prognose/therapie</w:t>
      </w:r>
    </w:p>
    <w:p w14:paraId="0001E6D0"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IDH2 (exon 4-hotspot) </w:t>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t>prognose/therapie</w:t>
      </w:r>
    </w:p>
    <w:p w14:paraId="6400683E"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KIT (exon 8, exon 10, exon 17) </w:t>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t>prognose/therapie</w:t>
      </w:r>
    </w:p>
    <w:p w14:paraId="7EABF294"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NPM1 (exon 11-codon 288) </w:t>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r>
      <w:r w:rsidRPr="005B6F91">
        <w:rPr>
          <w:rFonts w:ascii="Calibri" w:eastAsia="Calibri" w:hAnsi="Calibri" w:cs="Times New Roman"/>
          <w:i/>
          <w:iCs/>
          <w:lang w:val="fr-FR"/>
        </w:rPr>
        <w:tab/>
        <w:t>diagnose/prognose</w:t>
      </w:r>
    </w:p>
    <w:p w14:paraId="25862096"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RUNX1 (exon 2-9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259CE80B"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SF3B1 (exon 14, exon 15)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diagnose </w:t>
      </w:r>
    </w:p>
    <w:p w14:paraId="0F7EC7C3"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0DC24E8C" w14:textId="0D590275"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STAG2 (</w:t>
      </w:r>
      <w:r w:rsidRPr="005B6F91">
        <w:rPr>
          <w:i/>
        </w:rPr>
        <w:t>Alle coderende exonen</w:t>
      </w:r>
      <w:r w:rsidRPr="005B6F91">
        <w:rPr>
          <w:rFonts w:ascii="Calibri" w:eastAsia="Calibri" w:hAnsi="Calibri" w:cs="Times New Roman"/>
          <w:i/>
          <w:iCs/>
        </w:rPr>
        <w:t xml:space="preserve">) </w:t>
      </w:r>
      <w:r w:rsidRPr="005B6F91">
        <w:rPr>
          <w:rFonts w:ascii="Calibri" w:eastAsia="Calibri" w:hAnsi="Calibri" w:cs="Times New Roman"/>
          <w:i/>
          <w:iCs/>
        </w:rPr>
        <w:tab/>
      </w:r>
      <w:r w:rsidR="00A77AC5">
        <w:rPr>
          <w:rFonts w:ascii="Calibri" w:eastAsia="Calibri" w:hAnsi="Calibri" w:cs="Times New Roman"/>
          <w:i/>
          <w:iCs/>
        </w:rPr>
        <w:tab/>
      </w:r>
      <w:r w:rsidR="00A77AC5">
        <w:rPr>
          <w:rFonts w:ascii="Calibri" w:eastAsia="Calibri" w:hAnsi="Calibri" w:cs="Times New Roman"/>
          <w:i/>
          <w:iCs/>
        </w:rPr>
        <w:tab/>
      </w:r>
      <w:r w:rsidRPr="005B6F91">
        <w:rPr>
          <w:rFonts w:ascii="Calibri" w:eastAsia="Calibri" w:hAnsi="Calibri" w:cs="Times New Roman"/>
          <w:i/>
          <w:iCs/>
        </w:rPr>
        <w:t>diagnose</w:t>
      </w:r>
    </w:p>
    <w:p w14:paraId="724C0801"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69DC0293"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TP53 (exon 2-11)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prognose/therapie</w:t>
      </w:r>
    </w:p>
    <w:p w14:paraId="385BB71E"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U2AF1 (exon 2-codon 34, exon 6-codon 157)</w:t>
      </w:r>
      <w:r w:rsidRPr="005B6F91">
        <w:rPr>
          <w:rFonts w:ascii="Calibri" w:eastAsia="Calibri" w:hAnsi="Calibri" w:cs="Times New Roman"/>
          <w:i/>
          <w:iCs/>
        </w:rPr>
        <w:tab/>
      </w:r>
      <w:r w:rsidRPr="005B6F91">
        <w:rPr>
          <w:rFonts w:ascii="Calibri" w:eastAsia="Calibri" w:hAnsi="Calibri" w:cs="Times New Roman"/>
          <w:i/>
          <w:iCs/>
        </w:rPr>
        <w:tab/>
        <w:t xml:space="preserve">diagnose </w:t>
      </w:r>
    </w:p>
    <w:p w14:paraId="318CBB16" w14:textId="77777777" w:rsidR="009270B3" w:rsidRPr="005B6F91" w:rsidRDefault="009270B3" w:rsidP="00E0328E">
      <w:pPr>
        <w:pStyle w:val="ListParagraph"/>
        <w:numPr>
          <w:ilvl w:val="0"/>
          <w:numId w:val="14"/>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WT1 (exon 7, exon 9)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7EF215E0" w14:textId="6917EED6" w:rsidR="009270B3" w:rsidRPr="005B6F91" w:rsidRDefault="009270B3" w:rsidP="00E0328E">
      <w:pPr>
        <w:pStyle w:val="ListParagraph"/>
        <w:numPr>
          <w:ilvl w:val="0"/>
          <w:numId w:val="14"/>
        </w:numPr>
        <w:spacing w:after="240" w:line="259" w:lineRule="auto"/>
        <w:jc w:val="both"/>
        <w:rPr>
          <w:rFonts w:ascii="Calibri" w:eastAsia="Calibri" w:hAnsi="Calibri" w:cs="Calibri"/>
          <w:i/>
          <w:iCs/>
        </w:rPr>
      </w:pPr>
      <w:r w:rsidRPr="005B6F91">
        <w:rPr>
          <w:rFonts w:ascii="Calibri" w:eastAsia="Calibri" w:hAnsi="Calibri" w:cs="Calibri"/>
          <w:i/>
          <w:iCs/>
        </w:rPr>
        <w:t>ZRSR2 (A</w:t>
      </w:r>
      <w:r w:rsidRPr="005B6F91">
        <w:rPr>
          <w:i/>
        </w:rPr>
        <w:t>lle coderende exonen</w:t>
      </w:r>
      <w:r w:rsidRPr="005B6F91">
        <w:rPr>
          <w:rFonts w:ascii="Calibri" w:eastAsia="Calibri" w:hAnsi="Calibri" w:cs="Calibri"/>
          <w:i/>
          <w:iCs/>
        </w:rPr>
        <w:t xml:space="preserve">) </w:t>
      </w:r>
      <w:r w:rsidRPr="005B6F91">
        <w:rPr>
          <w:rFonts w:ascii="Calibri" w:eastAsia="Calibri" w:hAnsi="Calibri" w:cs="Calibri"/>
          <w:i/>
          <w:iCs/>
        </w:rPr>
        <w:tab/>
      </w:r>
      <w:r w:rsidR="00A77AC5">
        <w:rPr>
          <w:rFonts w:ascii="Calibri" w:eastAsia="Calibri" w:hAnsi="Calibri" w:cs="Calibri"/>
          <w:i/>
          <w:iCs/>
        </w:rPr>
        <w:tab/>
      </w:r>
      <w:r w:rsidR="00A77AC5">
        <w:rPr>
          <w:rFonts w:ascii="Calibri" w:eastAsia="Calibri" w:hAnsi="Calibri" w:cs="Calibri"/>
          <w:i/>
          <w:iCs/>
        </w:rPr>
        <w:tab/>
      </w:r>
      <w:r w:rsidR="00A77AC5">
        <w:rPr>
          <w:rFonts w:ascii="Calibri" w:eastAsia="Calibri" w:hAnsi="Calibri" w:cs="Calibri"/>
          <w:i/>
          <w:iCs/>
        </w:rPr>
        <w:tab/>
      </w:r>
      <w:r w:rsidRPr="005B6F91">
        <w:rPr>
          <w:rFonts w:ascii="Calibri" w:eastAsia="Calibri" w:hAnsi="Calibri" w:cs="Calibri"/>
          <w:i/>
          <w:iCs/>
        </w:rPr>
        <w:t>diagnose</w:t>
      </w:r>
    </w:p>
    <w:p w14:paraId="283E3F3E" w14:textId="77777777" w:rsidR="009270B3" w:rsidRPr="005B6F91" w:rsidRDefault="009270B3" w:rsidP="009270B3">
      <w:pPr>
        <w:tabs>
          <w:tab w:val="right" w:pos="9214"/>
        </w:tabs>
      </w:pPr>
    </w:p>
    <w:p w14:paraId="770CF394" w14:textId="77777777" w:rsidR="009270B3" w:rsidRPr="005B6F91" w:rsidRDefault="009270B3" w:rsidP="009270B3">
      <w:pPr>
        <w:tabs>
          <w:tab w:val="right" w:pos="9214"/>
        </w:tabs>
        <w:rPr>
          <w:lang w:val="fr-FR"/>
        </w:rPr>
      </w:pPr>
      <w:r w:rsidRPr="005B6F91">
        <w:rPr>
          <w:lang w:val="fr-FR"/>
        </w:rPr>
        <w:lastRenderedPageBreak/>
        <w:t>Verplichte registratie in PITTER:</w:t>
      </w:r>
    </w:p>
    <w:p w14:paraId="46E96E99" w14:textId="77777777" w:rsidR="009270B3" w:rsidRPr="005B6F91" w:rsidRDefault="009270B3" w:rsidP="00E0328E">
      <w:pPr>
        <w:pStyle w:val="ListParagraph"/>
        <w:numPr>
          <w:ilvl w:val="0"/>
          <w:numId w:val="15"/>
        </w:numPr>
        <w:tabs>
          <w:tab w:val="right" w:pos="9214"/>
        </w:tabs>
        <w:spacing w:after="160" w:line="259" w:lineRule="auto"/>
      </w:pPr>
      <w:r w:rsidRPr="005B6F91">
        <w:t>595033 – 595044: “Opsporen van FLT3-TKD mutaties bij gerecidiveerde of refractaire acute myeloïde leukemie”</w:t>
      </w:r>
    </w:p>
    <w:p w14:paraId="0444CAEA" w14:textId="77777777" w:rsidR="009270B3" w:rsidRPr="005B6F91" w:rsidRDefault="009270B3" w:rsidP="00E0328E">
      <w:pPr>
        <w:pStyle w:val="ListParagraph"/>
        <w:numPr>
          <w:ilvl w:val="0"/>
          <w:numId w:val="15"/>
        </w:numPr>
        <w:tabs>
          <w:tab w:val="right" w:pos="9214"/>
        </w:tabs>
        <w:spacing w:after="160" w:line="259" w:lineRule="auto"/>
      </w:pPr>
      <w:r w:rsidRPr="005B6F91">
        <w:t>595055 – 595066: “Opsporen van FLT3-ITD mutaties bij gerecidiveerde of refractaire acute myeloïde leukemie”</w:t>
      </w:r>
    </w:p>
    <w:p w14:paraId="5E2912A0" w14:textId="09204DCB" w:rsidR="009270B3" w:rsidRPr="005B6F91" w:rsidRDefault="00E3144A" w:rsidP="00E0328E">
      <w:pPr>
        <w:pStyle w:val="ListParagraph"/>
        <w:numPr>
          <w:ilvl w:val="0"/>
          <w:numId w:val="15"/>
        </w:numPr>
        <w:tabs>
          <w:tab w:val="right" w:pos="9214"/>
        </w:tabs>
        <w:spacing w:after="160" w:line="259" w:lineRule="auto"/>
      </w:pPr>
      <w:r w:rsidRPr="00E3144A">
        <w:rPr>
          <w:lang w:val="nl-NL"/>
        </w:rPr>
        <w:t>595254 - 595265</w:t>
      </w:r>
      <w:r w:rsidR="009270B3" w:rsidRPr="005B6F91">
        <w:t>: “ Opsporen van een R132 mutatie in het IDH1 gen bij acute</w:t>
      </w:r>
      <w:r w:rsidR="009270B3" w:rsidRPr="005B6F91">
        <w:cr/>
        <w:t>myeloïde leukemie”</w:t>
      </w:r>
    </w:p>
    <w:p w14:paraId="68BC76FD" w14:textId="77777777" w:rsidR="009270B3" w:rsidRPr="005B6F91" w:rsidRDefault="009270B3" w:rsidP="009270B3">
      <w:pPr>
        <w:tabs>
          <w:tab w:val="right" w:pos="9214"/>
        </w:tabs>
      </w:pPr>
    </w:p>
    <w:p w14:paraId="212DB336" w14:textId="77777777" w:rsidR="009270B3" w:rsidRPr="005B6F91" w:rsidRDefault="009270B3" w:rsidP="009270B3">
      <w:pPr>
        <w:tabs>
          <w:tab w:val="right" w:pos="9214"/>
        </w:tabs>
      </w:pPr>
      <w:r w:rsidRPr="005B6F91">
        <w:t>Cumul en non-cumulregels:</w:t>
      </w:r>
    </w:p>
    <w:p w14:paraId="7140D649"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5F69AD26"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742463BE" w14:textId="0A44828E"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D904E9" w:rsidRPr="00D904E9">
        <w:rPr>
          <w:rFonts w:ascii="Calibri" w:eastAsia="Times New Roman" w:hAnsi="Calibri" w:cs="Calibri"/>
          <w:lang w:eastAsia="nl-NL"/>
        </w:rPr>
        <w:t xml:space="preserve"> </w:t>
      </w:r>
      <w:r w:rsidR="00D904E9">
        <w:rPr>
          <w:rFonts w:ascii="Calibri" w:eastAsia="Times New Roman" w:hAnsi="Calibri" w:cs="Calibri"/>
          <w:lang w:eastAsia="nl-NL"/>
        </w:rPr>
        <w:t xml:space="preserve">en </w:t>
      </w:r>
      <w:r w:rsidR="00D904E9" w:rsidRPr="005B6F91">
        <w:rPr>
          <w:rFonts w:ascii="Calibri" w:eastAsia="Times New Roman" w:hAnsi="Calibri" w:cs="Calibri"/>
          <w:lang w:eastAsia="nl-NL"/>
        </w:rPr>
        <w:t>588512-588523</w:t>
      </w:r>
      <w:r w:rsidRPr="005B6F91">
        <w:t>uit artikel 33bis.</w:t>
      </w:r>
    </w:p>
    <w:p w14:paraId="3313612B"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09836CE4" w14:textId="77777777" w:rsidR="009270B3" w:rsidRPr="003D5C0C" w:rsidRDefault="009270B3" w:rsidP="00E0328E">
      <w:pPr>
        <w:pStyle w:val="ListParagraph"/>
        <w:numPr>
          <w:ilvl w:val="0"/>
          <w:numId w:val="15"/>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11F51822" w14:textId="77777777" w:rsidR="009270B3" w:rsidRPr="005B6F91" w:rsidRDefault="009270B3" w:rsidP="009270B3"/>
    <w:p w14:paraId="02AB97C3" w14:textId="77777777" w:rsidR="009270B3" w:rsidRPr="005B6F91" w:rsidRDefault="009270B3" w:rsidP="009270B3">
      <w:r w:rsidRPr="005B6F91">
        <w:br w:type="page"/>
      </w:r>
    </w:p>
    <w:p w14:paraId="0BE9CB4A" w14:textId="734EF9EB" w:rsidR="009270B3" w:rsidRPr="00B407BC" w:rsidRDefault="009270B3" w:rsidP="00AA5849">
      <w:pPr>
        <w:pStyle w:val="Subtitle"/>
      </w:pPr>
      <w:bookmarkStart w:id="21" w:name="_Toc214271118"/>
      <w:bookmarkStart w:id="22" w:name="_Toc214271203"/>
      <w:bookmarkStart w:id="23" w:name="_Toc215210928"/>
      <w:bookmarkStart w:id="24" w:name="_Hlk164237311"/>
      <w:r w:rsidRPr="00B407BC">
        <w:lastRenderedPageBreak/>
        <w:t>535614-535625: RNA</w:t>
      </w:r>
      <w:r w:rsidR="003C07B2">
        <w:t>-</w:t>
      </w:r>
      <w:r w:rsidRPr="00B407BC">
        <w:t>seq van acute myeloïde leukemie</w:t>
      </w:r>
      <w:bookmarkEnd w:id="21"/>
      <w:bookmarkEnd w:id="22"/>
      <w:bookmarkEnd w:id="23"/>
    </w:p>
    <w:bookmarkEnd w:id="24"/>
    <w:p w14:paraId="2328993F" w14:textId="77777777" w:rsidR="009270B3" w:rsidRPr="005B6F91" w:rsidRDefault="009270B3" w:rsidP="009270B3">
      <w:pPr>
        <w:tabs>
          <w:tab w:val="right" w:pos="9214"/>
        </w:tabs>
      </w:pPr>
    </w:p>
    <w:p w14:paraId="678BDBAB" w14:textId="77777777" w:rsidR="009270B3" w:rsidRPr="005B6F91" w:rsidRDefault="009270B3" w:rsidP="009270B3">
      <w:r w:rsidRPr="005B6F91">
        <w:t>Tegemoetkoming: 600 €</w:t>
      </w:r>
    </w:p>
    <w:p w14:paraId="7B771F3F" w14:textId="77777777" w:rsidR="009270B3" w:rsidRPr="005B6F91" w:rsidRDefault="009270B3" w:rsidP="009270B3"/>
    <w:p w14:paraId="23F6C09B" w14:textId="77777777" w:rsidR="009270B3" w:rsidRPr="005B6F91" w:rsidRDefault="009270B3" w:rsidP="009270B3">
      <w:r w:rsidRPr="005B6F91">
        <w:t>Indicatie:</w:t>
      </w:r>
    </w:p>
    <w:p w14:paraId="4C47B294" w14:textId="77777777" w:rsidR="009270B3" w:rsidRPr="005B6F91" w:rsidRDefault="009270B3" w:rsidP="00E0328E">
      <w:pPr>
        <w:pStyle w:val="ListParagraph"/>
        <w:numPr>
          <w:ilvl w:val="0"/>
          <w:numId w:val="14"/>
        </w:numPr>
        <w:spacing w:after="160" w:line="259" w:lineRule="auto"/>
      </w:pPr>
      <w:r w:rsidRPr="005B6F91">
        <w:t xml:space="preserve">Acute myeloïde leukemie (AML) (ICC/WHO): </w:t>
      </w:r>
      <w:r w:rsidRPr="005B6F91">
        <w:rPr>
          <w:rFonts w:ascii="Calibri" w:eastAsia="Calibri" w:hAnsi="Calibri" w:cs="Times New Roman"/>
        </w:rPr>
        <w:t>hematologische diagnose volgens ICC/WHO/ELN criteria</w:t>
      </w:r>
    </w:p>
    <w:p w14:paraId="759AC169" w14:textId="77777777" w:rsidR="009270B3" w:rsidRPr="005B6F91" w:rsidRDefault="009270B3" w:rsidP="009270B3">
      <w:pPr>
        <w:spacing w:after="0" w:line="240" w:lineRule="auto"/>
        <w:jc w:val="both"/>
        <w:rPr>
          <w:rFonts w:ascii="Calibri" w:eastAsia="Calibri" w:hAnsi="Calibri" w:cs="Times New Roman"/>
          <w:lang w:val="nl-BE"/>
        </w:rPr>
      </w:pPr>
    </w:p>
    <w:p w14:paraId="4CFADDB1"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4F17B594" w14:textId="77777777" w:rsidR="009270B3" w:rsidRPr="005B6F91" w:rsidRDefault="009270B3" w:rsidP="009270B3">
      <w:pPr>
        <w:spacing w:after="0" w:line="240" w:lineRule="auto"/>
        <w:jc w:val="both"/>
        <w:rPr>
          <w:rFonts w:ascii="Calibri" w:eastAsia="Calibri" w:hAnsi="Calibri" w:cs="Times New Roman"/>
          <w:lang w:val="nl-BE"/>
        </w:rPr>
      </w:pPr>
    </w:p>
    <w:p w14:paraId="5B9DC648" w14:textId="77777777" w:rsidR="009270B3" w:rsidRPr="005B6F91" w:rsidRDefault="009270B3" w:rsidP="00E0328E">
      <w:pPr>
        <w:pStyle w:val="ListParagraph"/>
        <w:numPr>
          <w:ilvl w:val="0"/>
          <w:numId w:val="34"/>
        </w:numPr>
        <w:spacing w:line="240" w:lineRule="auto"/>
        <w:jc w:val="both"/>
        <w:rPr>
          <w:rFonts w:ascii="Calibri" w:eastAsia="Calibri" w:hAnsi="Calibri" w:cs="Times New Roman"/>
        </w:rPr>
      </w:pPr>
      <w:r w:rsidRPr="005B6F91">
        <w:rPr>
          <w:rFonts w:ascii="Calibri" w:eastAsia="Calibri" w:hAnsi="Calibri" w:cs="Times New Roman"/>
        </w:rPr>
        <w:t xml:space="preserve">NGS </w:t>
      </w:r>
      <w:bookmarkStart w:id="25" w:name="_Hlk164237327"/>
      <w:r w:rsidRPr="005B6F91">
        <w:rPr>
          <w:rFonts w:ascii="Calibri" w:eastAsia="Calibri" w:hAnsi="Calibri" w:cs="Times New Roman"/>
        </w:rPr>
        <w:t>test uitvoeren in combinatie met cytogenetisch onderzoek</w:t>
      </w:r>
      <w:r>
        <w:rPr>
          <w:rFonts w:ascii="Calibri" w:eastAsia="Calibri" w:hAnsi="Calibri" w:cs="Times New Roman"/>
        </w:rPr>
        <w:t xml:space="preserve"> </w:t>
      </w:r>
      <w:bookmarkEnd w:id="25"/>
    </w:p>
    <w:p w14:paraId="4ECC97FD" w14:textId="77777777" w:rsidR="009270B3" w:rsidRPr="005B6F91" w:rsidRDefault="009270B3" w:rsidP="00E0328E">
      <w:pPr>
        <w:pStyle w:val="ListParagraph"/>
        <w:numPr>
          <w:ilvl w:val="0"/>
          <w:numId w:val="34"/>
        </w:numPr>
        <w:spacing w:line="240" w:lineRule="auto"/>
        <w:jc w:val="both"/>
        <w:rPr>
          <w:rFonts w:ascii="Calibri" w:eastAsia="Calibri" w:hAnsi="Calibri" w:cs="Times New Roman"/>
        </w:rPr>
      </w:pPr>
      <w:r w:rsidRPr="005B6F91">
        <w:rPr>
          <w:rFonts w:ascii="Calibri" w:eastAsia="Calibri" w:hAnsi="Calibri" w:cs="Times New Roman"/>
        </w:rPr>
        <w:t xml:space="preserve">NGS test uitvoeren op beenmerg of op bloed aangetast door leukemische invasie. </w:t>
      </w:r>
    </w:p>
    <w:p w14:paraId="19EFAAF7" w14:textId="77777777" w:rsidR="009270B3" w:rsidRPr="00CA4706" w:rsidRDefault="009270B3" w:rsidP="00E0328E">
      <w:pPr>
        <w:pStyle w:val="ListParagraph"/>
        <w:numPr>
          <w:ilvl w:val="0"/>
          <w:numId w:val="34"/>
        </w:numPr>
        <w:spacing w:after="60" w:line="259" w:lineRule="auto"/>
        <w:rPr>
          <w:rFonts w:ascii="Calibri" w:eastAsia="Calibri" w:hAnsi="Calibri" w:cs="Times New Roman"/>
        </w:rPr>
      </w:pPr>
      <w:bookmarkStart w:id="26" w:name="_Hlk164932564"/>
      <w:r>
        <w:t>Als alternatieve techniek mag optische genoommapping (OGM) worden gebruikt voor gerichte analyse van de hieronder opgelijste biomerkers en onder deze pseudonomenclatuurcode aangerekend op voorwaarde dat de instelling geaccrediteerd is voor OGM. In dit geval is d</w:t>
      </w:r>
      <w:r w:rsidRPr="000C66A0">
        <w:t xml:space="preserve">e pseudonomenclatuurcode tijdens de diagnostische investigatiefase niet cumuleerbaar met verstrekkingen 565154-565165, 565515-565526, 565530-565541 of 565552-565563 uit artikel 33 voor de analyse van </w:t>
      </w:r>
      <w:r>
        <w:t>genomische somatische afwijkingen.</w:t>
      </w:r>
    </w:p>
    <w:bookmarkEnd w:id="26"/>
    <w:p w14:paraId="1A7E8858" w14:textId="77777777" w:rsidR="009270B3" w:rsidRDefault="009270B3" w:rsidP="009270B3"/>
    <w:p w14:paraId="03415DCE" w14:textId="77777777" w:rsidR="009270B3" w:rsidRDefault="009270B3" w:rsidP="009270B3"/>
    <w:p w14:paraId="7DB86666" w14:textId="77777777" w:rsidR="009270B3" w:rsidRPr="005B6F91" w:rsidRDefault="009270B3" w:rsidP="009270B3">
      <w:r w:rsidRPr="005B6F91">
        <w:t>Minimaal te testen biomerkers:</w:t>
      </w:r>
    </w:p>
    <w:p w14:paraId="263D4A99" w14:textId="77777777" w:rsidR="009270B3" w:rsidRPr="005B6F91" w:rsidRDefault="009270B3" w:rsidP="00E0328E">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lang w:val="de-DE"/>
        </w:rPr>
        <w:t>BCR::ABL1</w:t>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Times New Roman"/>
          <w:i/>
          <w:lang w:val="de-DE"/>
        </w:rPr>
        <w:t>diagnose/prognose/therapie</w:t>
      </w:r>
    </w:p>
    <w:p w14:paraId="18639D96" w14:textId="77777777" w:rsidR="009270B3" w:rsidRPr="005B6F91" w:rsidRDefault="009270B3" w:rsidP="00E0328E">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lang w:val="de-DE"/>
        </w:rPr>
        <w:t>CBFB::MYH11</w:t>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Times New Roman"/>
          <w:i/>
          <w:lang w:val="de-DE"/>
        </w:rPr>
        <w:t>diagnose/prognose</w:t>
      </w:r>
    </w:p>
    <w:p w14:paraId="40A13A57" w14:textId="77777777" w:rsidR="009270B3" w:rsidRPr="005B6F91" w:rsidRDefault="009270B3" w:rsidP="00E0328E">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KAT6A::CREBBP</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t>diagnose/prognose</w:t>
      </w:r>
    </w:p>
    <w:p w14:paraId="0447F3F3" w14:textId="77777777" w:rsidR="009270B3" w:rsidRPr="005B6F91" w:rsidRDefault="009270B3" w:rsidP="00E0328E">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KMT2A herschikking</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Times New Roman"/>
          <w:i/>
        </w:rPr>
        <w:t>diagnose/prognose</w:t>
      </w:r>
    </w:p>
    <w:p w14:paraId="57666AAC" w14:textId="77777777" w:rsidR="009270B3" w:rsidRPr="005B6F91" w:rsidRDefault="009270B3" w:rsidP="00E0328E">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MECOM herschikking</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Times New Roman"/>
          <w:i/>
        </w:rPr>
        <w:t>diagnose/prognose</w:t>
      </w:r>
    </w:p>
    <w:p w14:paraId="0F172792" w14:textId="77777777" w:rsidR="009270B3" w:rsidRPr="005B6F91" w:rsidRDefault="009270B3" w:rsidP="00E0328E">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DEK::NUP214</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Times New Roman"/>
          <w:i/>
        </w:rPr>
        <w:t>diagnose/prognose</w:t>
      </w:r>
    </w:p>
    <w:p w14:paraId="0655D2C6" w14:textId="77777777" w:rsidR="009270B3" w:rsidRPr="005B6F91" w:rsidRDefault="009270B3" w:rsidP="00E0328E">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PML::RARA</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Times New Roman"/>
          <w:i/>
        </w:rPr>
        <w:t>diagnose/therapie</w:t>
      </w:r>
    </w:p>
    <w:p w14:paraId="2583BB64" w14:textId="77777777" w:rsidR="009270B3" w:rsidRPr="005B6F91" w:rsidRDefault="009270B3" w:rsidP="00E0328E">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NUP98 herschikking</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t>diagnose</w:t>
      </w:r>
    </w:p>
    <w:p w14:paraId="49B8AD6A" w14:textId="77777777" w:rsidR="009270B3" w:rsidRPr="005B6F91" w:rsidRDefault="009270B3" w:rsidP="00E0328E">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RUNX1::RUNX1T1</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Times New Roman"/>
          <w:i/>
        </w:rPr>
        <w:t>diagnose/prognose</w:t>
      </w:r>
    </w:p>
    <w:p w14:paraId="4CE19D4A" w14:textId="77777777" w:rsidR="009270B3" w:rsidRPr="005B6F91" w:rsidRDefault="009270B3" w:rsidP="009270B3">
      <w:pPr>
        <w:spacing w:after="0"/>
        <w:ind w:left="360"/>
        <w:contextualSpacing/>
        <w:rPr>
          <w:rFonts w:ascii="Calibri" w:eastAsia="Calibri" w:hAnsi="Calibri" w:cs="Calibri"/>
          <w:i/>
        </w:rPr>
      </w:pPr>
    </w:p>
    <w:p w14:paraId="065BFB4D" w14:textId="77777777" w:rsidR="009270B3" w:rsidRPr="005B6F91" w:rsidRDefault="009270B3" w:rsidP="009270B3">
      <w:pPr>
        <w:spacing w:after="0"/>
        <w:ind w:left="360"/>
        <w:contextualSpacing/>
        <w:rPr>
          <w:rFonts w:ascii="Calibri" w:eastAsia="Calibri" w:hAnsi="Calibri" w:cs="Calibri"/>
          <w:i/>
        </w:rPr>
      </w:pPr>
      <w:r w:rsidRPr="005B6F91">
        <w:rPr>
          <w:rFonts w:ascii="Calibri" w:eastAsia="Calibri" w:hAnsi="Calibri" w:cs="Calibri"/>
          <w:i/>
        </w:rPr>
        <w:t>Zeldzame fusies/herschikkingen: zie International Consensus Classification (ICC)</w:t>
      </w:r>
      <w:r w:rsidRPr="005B6F91">
        <w:rPr>
          <w:rFonts w:ascii="Calibri" w:eastAsia="Calibri" w:hAnsi="Calibri" w:cs="Calibri"/>
          <w:i/>
          <w:vertAlign w:val="superscript"/>
        </w:rPr>
        <w:t>3</w:t>
      </w:r>
      <w:r w:rsidRPr="005B6F91">
        <w:rPr>
          <w:rFonts w:ascii="Calibri" w:eastAsia="Calibri" w:hAnsi="Calibri" w:cs="Calibri"/>
          <w:i/>
        </w:rPr>
        <w:t xml:space="preserve">  </w:t>
      </w:r>
    </w:p>
    <w:p w14:paraId="11C45D2B" w14:textId="77777777" w:rsidR="009270B3" w:rsidRPr="005B6F91" w:rsidRDefault="009270B3" w:rsidP="009270B3">
      <w:pPr>
        <w:ind w:firstLine="360"/>
        <w:jc w:val="both"/>
        <w:rPr>
          <w:rFonts w:ascii="Calibri" w:eastAsia="Calibri" w:hAnsi="Calibri" w:cs="Calibri"/>
          <w:i/>
        </w:rPr>
      </w:pPr>
      <w:r w:rsidRPr="005B6F91">
        <w:rPr>
          <w:rFonts w:ascii="Calibri" w:eastAsia="Calibri" w:hAnsi="Calibri" w:cs="Calibri"/>
          <w:i/>
        </w:rPr>
        <w:t xml:space="preserve">Additionele fusies/herschikkingen voor pediatrische gevallen: zie WHO pediatric tumors </w:t>
      </w:r>
    </w:p>
    <w:p w14:paraId="3536E3D5" w14:textId="77777777" w:rsidR="009270B3" w:rsidRPr="005B6F91" w:rsidRDefault="009270B3" w:rsidP="009270B3">
      <w:pPr>
        <w:tabs>
          <w:tab w:val="right" w:pos="9214"/>
        </w:tabs>
      </w:pPr>
    </w:p>
    <w:p w14:paraId="15CF3879" w14:textId="77777777" w:rsidR="009270B3" w:rsidRPr="005B6F91" w:rsidRDefault="009270B3" w:rsidP="009270B3">
      <w:pPr>
        <w:tabs>
          <w:tab w:val="right" w:pos="9214"/>
        </w:tabs>
        <w:rPr>
          <w:lang w:val="fr-FR"/>
        </w:rPr>
      </w:pPr>
      <w:r w:rsidRPr="005B6F91">
        <w:rPr>
          <w:lang w:val="fr-FR"/>
        </w:rPr>
        <w:t>Verplichte registratie in PITTER:</w:t>
      </w:r>
    </w:p>
    <w:p w14:paraId="49B6487B" w14:textId="77777777" w:rsidR="009270B3" w:rsidRPr="005B6F91" w:rsidRDefault="009270B3" w:rsidP="00E0328E">
      <w:pPr>
        <w:pStyle w:val="ListParagraph"/>
        <w:numPr>
          <w:ilvl w:val="0"/>
          <w:numId w:val="36"/>
        </w:numPr>
        <w:tabs>
          <w:tab w:val="right" w:pos="9214"/>
        </w:tabs>
        <w:spacing w:after="160" w:line="259" w:lineRule="auto"/>
      </w:pPr>
      <w:r w:rsidRPr="005B6F91">
        <w:t>594635 - 594646 Opsporen van t(15;17) PML-RARa translocatie bij acute promyelocytaire leukemie</w:t>
      </w:r>
      <w:r w:rsidRPr="005B6F91">
        <w:cr/>
      </w:r>
    </w:p>
    <w:p w14:paraId="71077E4F" w14:textId="77777777" w:rsidR="009270B3" w:rsidRPr="005B6F91" w:rsidRDefault="009270B3" w:rsidP="009270B3">
      <w:pPr>
        <w:tabs>
          <w:tab w:val="right" w:pos="9214"/>
        </w:tabs>
      </w:pPr>
      <w:r w:rsidRPr="005B6F91">
        <w:lastRenderedPageBreak/>
        <w:t>Cumul en non-cumulregels:</w:t>
      </w:r>
    </w:p>
    <w:p w14:paraId="47857E8E"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6754F01D"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408C8345" w14:textId="01513584"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D904E9" w:rsidRPr="00D904E9">
        <w:rPr>
          <w:rFonts w:ascii="Calibri" w:eastAsia="Times New Roman" w:hAnsi="Calibri" w:cs="Calibri"/>
          <w:lang w:eastAsia="nl-NL"/>
        </w:rPr>
        <w:t xml:space="preserve"> </w:t>
      </w:r>
      <w:r w:rsidR="00D904E9">
        <w:rPr>
          <w:rFonts w:ascii="Calibri" w:eastAsia="Times New Roman" w:hAnsi="Calibri" w:cs="Calibri"/>
          <w:lang w:eastAsia="nl-NL"/>
        </w:rPr>
        <w:t xml:space="preserve">en </w:t>
      </w:r>
      <w:r w:rsidR="00D904E9" w:rsidRPr="005B6F91">
        <w:rPr>
          <w:rFonts w:ascii="Calibri" w:eastAsia="Times New Roman" w:hAnsi="Calibri" w:cs="Calibri"/>
          <w:lang w:eastAsia="nl-NL"/>
        </w:rPr>
        <w:t>588512-588523</w:t>
      </w:r>
      <w:r w:rsidRPr="005B6F91">
        <w:t>uit artikel 33bis.</w:t>
      </w:r>
    </w:p>
    <w:p w14:paraId="6994B5C5"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090E4041" w14:textId="77777777" w:rsidR="009270B3" w:rsidRPr="005B6F91" w:rsidRDefault="009270B3" w:rsidP="009270B3">
      <w:r w:rsidRPr="005B6F91">
        <w:br w:type="page"/>
      </w:r>
    </w:p>
    <w:p w14:paraId="02C3B07E" w14:textId="77777777" w:rsidR="009270B3" w:rsidRPr="00B407BC" w:rsidRDefault="009270B3" w:rsidP="00AA5849">
      <w:pPr>
        <w:pStyle w:val="Subtitle"/>
      </w:pPr>
      <w:bookmarkStart w:id="27" w:name="_Toc214271119"/>
      <w:bookmarkStart w:id="28" w:name="_Toc214271204"/>
      <w:bookmarkStart w:id="29" w:name="_Toc215210929"/>
      <w:r w:rsidRPr="00B407BC">
        <w:lastRenderedPageBreak/>
        <w:t>535636-535640: NGS van myelodysplastisch neoplasm met verhoogde blasten 2 (MDS-IB2)</w:t>
      </w:r>
      <w:bookmarkEnd w:id="27"/>
      <w:bookmarkEnd w:id="28"/>
      <w:bookmarkEnd w:id="29"/>
    </w:p>
    <w:p w14:paraId="28569210" w14:textId="77777777" w:rsidR="009270B3" w:rsidRPr="005B6F91" w:rsidRDefault="009270B3" w:rsidP="009270B3"/>
    <w:p w14:paraId="1C2E43D0" w14:textId="77777777" w:rsidR="009270B3" w:rsidRPr="005B6F91" w:rsidRDefault="009270B3" w:rsidP="009270B3">
      <w:r w:rsidRPr="005B6F91">
        <w:t>Tegemoetkoming: 600 €</w:t>
      </w:r>
    </w:p>
    <w:p w14:paraId="35EC3E6E" w14:textId="77777777" w:rsidR="009270B3" w:rsidRPr="005B6F91" w:rsidRDefault="009270B3" w:rsidP="009270B3"/>
    <w:p w14:paraId="4323E0D2" w14:textId="77777777" w:rsidR="009270B3" w:rsidRPr="005B6F91" w:rsidRDefault="009270B3" w:rsidP="009270B3">
      <w:r w:rsidRPr="005B6F91">
        <w:t>Indicatie:</w:t>
      </w:r>
    </w:p>
    <w:p w14:paraId="5274B07B" w14:textId="77777777" w:rsidR="009270B3" w:rsidRPr="005B6F91" w:rsidRDefault="009270B3" w:rsidP="00E0328E">
      <w:pPr>
        <w:pStyle w:val="ListParagraph"/>
        <w:numPr>
          <w:ilvl w:val="0"/>
          <w:numId w:val="14"/>
        </w:numPr>
        <w:spacing w:after="160" w:line="259" w:lineRule="auto"/>
      </w:pPr>
      <w:r w:rsidRPr="005B6F91">
        <w:t xml:space="preserve">MDS/AML (ICC) - Myelodysplastisch neoplasm met verhoogde blasten 2 (MDS-IB2) (WHO): </w:t>
      </w:r>
      <w:r w:rsidRPr="005B6F91">
        <w:rPr>
          <w:rFonts w:ascii="Calibri" w:eastAsia="Calibri" w:hAnsi="Calibri" w:cs="Times New Roman"/>
        </w:rPr>
        <w:t>hematologische diagnose volgens ICC/WHO/ELN criteria</w:t>
      </w:r>
    </w:p>
    <w:p w14:paraId="61A33081" w14:textId="77777777" w:rsidR="009270B3" w:rsidRPr="005B6F91" w:rsidRDefault="009270B3" w:rsidP="009270B3">
      <w:pPr>
        <w:spacing w:after="0" w:line="240" w:lineRule="auto"/>
        <w:jc w:val="both"/>
        <w:rPr>
          <w:rFonts w:ascii="Calibri" w:eastAsia="Calibri" w:hAnsi="Calibri" w:cs="Times New Roman"/>
          <w:lang w:val="nl-BE"/>
        </w:rPr>
      </w:pPr>
    </w:p>
    <w:p w14:paraId="4C88AC30"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324299C9" w14:textId="77777777" w:rsidR="009270B3" w:rsidRPr="005B6F91" w:rsidRDefault="009270B3" w:rsidP="009270B3">
      <w:pPr>
        <w:spacing w:after="200" w:line="240" w:lineRule="auto"/>
        <w:contextualSpacing/>
        <w:jc w:val="both"/>
        <w:rPr>
          <w:rFonts w:ascii="Calibri" w:eastAsia="Calibri" w:hAnsi="Calibri" w:cs="Calibri"/>
          <w:lang w:val="nl-BE"/>
        </w:rPr>
      </w:pPr>
    </w:p>
    <w:p w14:paraId="40128086" w14:textId="77777777" w:rsidR="009270B3" w:rsidRPr="005B6F91" w:rsidRDefault="009270B3" w:rsidP="00E0328E">
      <w:pPr>
        <w:pStyle w:val="ListParagraph"/>
        <w:numPr>
          <w:ilvl w:val="0"/>
          <w:numId w:val="37"/>
        </w:numPr>
        <w:spacing w:line="240" w:lineRule="auto"/>
        <w:jc w:val="both"/>
        <w:rPr>
          <w:rFonts w:ascii="Calibri" w:eastAsia="Calibri" w:hAnsi="Calibri" w:cs="Calibri"/>
        </w:rPr>
      </w:pPr>
      <w:r w:rsidRPr="005B6F91">
        <w:rPr>
          <w:rFonts w:ascii="Calibri" w:eastAsia="Calibri" w:hAnsi="Calibri" w:cs="Calibri"/>
        </w:rPr>
        <w:t>NGS test uitvoeren in combinatie met cytogenetisch onderzoek en moleculair onderzoek naar fusietranscripten op beenmerg.</w:t>
      </w:r>
    </w:p>
    <w:p w14:paraId="20D9599E" w14:textId="77777777" w:rsidR="009270B3" w:rsidRPr="005B6F91" w:rsidRDefault="009270B3" w:rsidP="00E0328E">
      <w:pPr>
        <w:pStyle w:val="ListParagraph"/>
        <w:numPr>
          <w:ilvl w:val="0"/>
          <w:numId w:val="37"/>
        </w:numPr>
        <w:spacing w:line="240" w:lineRule="auto"/>
        <w:jc w:val="both"/>
        <w:rPr>
          <w:rFonts w:ascii="Calibri" w:eastAsia="Calibri" w:hAnsi="Calibri" w:cs="Calibri"/>
        </w:rPr>
      </w:pPr>
      <w:r w:rsidRPr="005B6F91">
        <w:rPr>
          <w:rFonts w:ascii="Calibri" w:eastAsia="Calibri" w:hAnsi="Calibri" w:cs="Calibri"/>
        </w:rPr>
        <w:t xml:space="preserve">NGS test uitvoeren op beenmerg of op bloed aangetast door leukemische invasie. </w:t>
      </w:r>
    </w:p>
    <w:p w14:paraId="4D4FBA12" w14:textId="77777777" w:rsidR="009270B3" w:rsidRPr="005B6F91" w:rsidRDefault="009270B3" w:rsidP="009270B3">
      <w:pPr>
        <w:spacing w:after="0" w:line="240" w:lineRule="auto"/>
        <w:jc w:val="both"/>
        <w:rPr>
          <w:rFonts w:ascii="Calibri" w:eastAsia="Calibri" w:hAnsi="Calibri" w:cs="Times New Roman"/>
          <w:lang w:val="nl-BE"/>
        </w:rPr>
      </w:pPr>
    </w:p>
    <w:p w14:paraId="06A21CCF" w14:textId="77777777" w:rsidR="009270B3" w:rsidRPr="005B6F91" w:rsidRDefault="009270B3" w:rsidP="009270B3">
      <w:pPr>
        <w:spacing w:after="60"/>
        <w:contextualSpacing/>
        <w:rPr>
          <w:rFonts w:ascii="Calibri" w:eastAsia="Calibri" w:hAnsi="Calibri" w:cs="Times New Roman"/>
        </w:rPr>
      </w:pPr>
    </w:p>
    <w:p w14:paraId="1437E3A1" w14:textId="77777777" w:rsidR="009270B3" w:rsidRPr="005B6F91" w:rsidRDefault="009270B3" w:rsidP="009270B3">
      <w:r w:rsidRPr="005B6F91">
        <w:t>Minimaal te testen biomerkers:</w:t>
      </w:r>
    </w:p>
    <w:p w14:paraId="3F245455"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ASXL1 (exon 13 = laatste exon)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6FC4073C" w14:textId="163FDCEF"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BCOR (</w:t>
      </w:r>
      <w:r w:rsidRPr="005B6F91">
        <w:rPr>
          <w:i/>
        </w:rPr>
        <w:t>Alle coderende exonen</w:t>
      </w:r>
      <w:r w:rsidRPr="005B6F91">
        <w:rPr>
          <w:rFonts w:ascii="Calibri" w:eastAsia="Calibri" w:hAnsi="Calibri" w:cs="Times New Roman"/>
          <w:i/>
          <w:iCs/>
        </w:rPr>
        <w:t xml:space="preserve">) </w:t>
      </w:r>
      <w:r w:rsidRPr="005B6F91">
        <w:rPr>
          <w:rFonts w:ascii="Calibri" w:eastAsia="Calibri" w:hAnsi="Calibri" w:cs="Times New Roman"/>
          <w:i/>
          <w:iCs/>
        </w:rPr>
        <w:tab/>
      </w:r>
      <w:r w:rsidR="00D77040">
        <w:rPr>
          <w:rFonts w:ascii="Calibri" w:eastAsia="Calibri" w:hAnsi="Calibri" w:cs="Times New Roman"/>
          <w:i/>
          <w:iCs/>
        </w:rPr>
        <w:tab/>
      </w:r>
      <w:r w:rsidR="00D77040">
        <w:rPr>
          <w:rFonts w:ascii="Calibri" w:eastAsia="Calibri" w:hAnsi="Calibri" w:cs="Times New Roman"/>
          <w:i/>
          <w:iCs/>
        </w:rPr>
        <w:tab/>
      </w:r>
      <w:r w:rsidR="00D77040">
        <w:rPr>
          <w:rFonts w:ascii="Calibri" w:eastAsia="Calibri" w:hAnsi="Calibri" w:cs="Times New Roman"/>
          <w:i/>
          <w:iCs/>
        </w:rPr>
        <w:tab/>
      </w:r>
      <w:r w:rsidRPr="005B6F91">
        <w:rPr>
          <w:rFonts w:ascii="Calibri" w:eastAsia="Calibri" w:hAnsi="Calibri" w:cs="Times New Roman"/>
          <w:i/>
          <w:iCs/>
        </w:rPr>
        <w:t>diagnose</w:t>
      </w:r>
    </w:p>
    <w:p w14:paraId="4E567824"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CEBPA (exon 1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664BD3EB" w14:textId="51C9511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DDX41 (</w:t>
      </w:r>
      <w:r w:rsidRPr="005B6F91">
        <w:rPr>
          <w:i/>
        </w:rPr>
        <w:t>Alle coderende exonen</w:t>
      </w:r>
      <w:r w:rsidRPr="005B6F91">
        <w:rPr>
          <w:rFonts w:ascii="Calibri" w:eastAsia="Calibri" w:hAnsi="Calibri" w:cs="Times New Roman"/>
          <w:i/>
          <w:iCs/>
        </w:rPr>
        <w:t>)</w:t>
      </w:r>
      <w:r w:rsidRPr="005B6F91">
        <w:rPr>
          <w:rFonts w:ascii="Calibri" w:eastAsia="Calibri" w:hAnsi="Calibri" w:cs="Times New Roman"/>
          <w:i/>
          <w:iCs/>
        </w:rPr>
        <w:tab/>
      </w:r>
      <w:r w:rsidR="00D77040">
        <w:rPr>
          <w:rFonts w:ascii="Calibri" w:eastAsia="Calibri" w:hAnsi="Calibri" w:cs="Times New Roman"/>
          <w:i/>
          <w:iCs/>
        </w:rPr>
        <w:tab/>
      </w:r>
      <w:r w:rsidR="00D77040">
        <w:rPr>
          <w:rFonts w:ascii="Calibri" w:eastAsia="Calibri" w:hAnsi="Calibri" w:cs="Times New Roman"/>
          <w:i/>
          <w:iCs/>
        </w:rPr>
        <w:tab/>
      </w:r>
      <w:r w:rsidR="00D77040">
        <w:rPr>
          <w:rFonts w:ascii="Calibri" w:eastAsia="Calibri" w:hAnsi="Calibri" w:cs="Times New Roman"/>
          <w:i/>
          <w:iCs/>
        </w:rPr>
        <w:tab/>
      </w:r>
      <w:r w:rsidRPr="005B6F91">
        <w:rPr>
          <w:rFonts w:ascii="Calibri" w:eastAsia="Calibri" w:hAnsi="Calibri" w:cs="Times New Roman"/>
          <w:i/>
          <w:iCs/>
        </w:rPr>
        <w:t>diagnose</w:t>
      </w:r>
    </w:p>
    <w:p w14:paraId="060DCC38"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DNMT3A (exon 8-23)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5A603EC2"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EZH2 (exon 2-20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39547E14"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FLT3 (exon 14, exon 15, exon 20-codon 835) </w:t>
      </w:r>
      <w:r w:rsidRPr="005B6F91">
        <w:rPr>
          <w:rFonts w:ascii="Calibri" w:eastAsia="Calibri" w:hAnsi="Calibri" w:cs="Times New Roman"/>
          <w:i/>
          <w:iCs/>
          <w:lang w:val="fr-FR"/>
        </w:rPr>
        <w:tab/>
      </w:r>
      <w:r w:rsidRPr="005B6F91">
        <w:rPr>
          <w:rFonts w:ascii="Calibri" w:eastAsia="Calibri" w:hAnsi="Calibri" w:cs="Times New Roman"/>
          <w:i/>
          <w:iCs/>
          <w:lang w:val="fr-FR"/>
        </w:rPr>
        <w:tab/>
        <w:t>prognose/therapie</w:t>
      </w:r>
    </w:p>
    <w:p w14:paraId="7975AACA"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IDH1 (exon 4-hotspot)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prognose/therapie</w:t>
      </w:r>
    </w:p>
    <w:p w14:paraId="32260C4F"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IDH2 (exon 4-hotspot)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prognose/therapie</w:t>
      </w:r>
    </w:p>
    <w:p w14:paraId="78B2EF2A"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KIT (exon 8, exon 10, exon 17)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prognose/therapie</w:t>
      </w:r>
    </w:p>
    <w:p w14:paraId="038E0E81"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NPM1 (exon 11-codon 288)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7BCF223B"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RUNX1 (exon 2-9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54613A8D"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SF3B1 (exon 14, exon 15)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diagnose/prognose </w:t>
      </w:r>
    </w:p>
    <w:p w14:paraId="31101CA6"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5227D595" w14:textId="25FC989C"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STAG2 (</w:t>
      </w:r>
      <w:r w:rsidRPr="005B6F91">
        <w:rPr>
          <w:i/>
        </w:rPr>
        <w:t>Alle coderende exonen</w:t>
      </w:r>
      <w:r w:rsidRPr="005B6F91">
        <w:rPr>
          <w:rFonts w:ascii="Calibri" w:eastAsia="Calibri" w:hAnsi="Calibri" w:cs="Times New Roman"/>
          <w:i/>
          <w:iCs/>
        </w:rPr>
        <w:t xml:space="preserve">) </w:t>
      </w:r>
      <w:r w:rsidRPr="005B6F91">
        <w:rPr>
          <w:rFonts w:ascii="Calibri" w:eastAsia="Calibri" w:hAnsi="Calibri" w:cs="Times New Roman"/>
          <w:i/>
          <w:iCs/>
        </w:rPr>
        <w:tab/>
      </w:r>
      <w:r w:rsidR="00D77040">
        <w:rPr>
          <w:rFonts w:ascii="Calibri" w:eastAsia="Calibri" w:hAnsi="Calibri" w:cs="Times New Roman"/>
          <w:i/>
          <w:iCs/>
        </w:rPr>
        <w:tab/>
      </w:r>
      <w:r w:rsidR="00D77040">
        <w:rPr>
          <w:rFonts w:ascii="Calibri" w:eastAsia="Calibri" w:hAnsi="Calibri" w:cs="Times New Roman"/>
          <w:i/>
          <w:iCs/>
        </w:rPr>
        <w:tab/>
      </w:r>
      <w:r w:rsidRPr="005B6F91">
        <w:rPr>
          <w:rFonts w:ascii="Calibri" w:eastAsia="Calibri" w:hAnsi="Calibri" w:cs="Times New Roman"/>
          <w:i/>
          <w:iCs/>
        </w:rPr>
        <w:t>diagnose</w:t>
      </w:r>
    </w:p>
    <w:p w14:paraId="5D39A7B1"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07E32718"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TP53 (exon 2-11)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prognose/therapie</w:t>
      </w:r>
    </w:p>
    <w:p w14:paraId="305F6583"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U2AF1 (exon 2-codon 34, exon 6-codon 157)</w:t>
      </w:r>
      <w:r w:rsidRPr="005B6F91">
        <w:rPr>
          <w:rFonts w:ascii="Calibri" w:eastAsia="Calibri" w:hAnsi="Calibri" w:cs="Times New Roman"/>
          <w:i/>
          <w:iCs/>
        </w:rPr>
        <w:tab/>
      </w:r>
      <w:r w:rsidRPr="005B6F91">
        <w:rPr>
          <w:rFonts w:ascii="Calibri" w:eastAsia="Calibri" w:hAnsi="Calibri" w:cs="Times New Roman"/>
          <w:i/>
          <w:iCs/>
        </w:rPr>
        <w:tab/>
        <w:t xml:space="preserve">diagnose/prognose </w:t>
      </w:r>
    </w:p>
    <w:p w14:paraId="56C6295B"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WT1 (exon 7, exon 9)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0B2D6EF0" w14:textId="0E4656B8" w:rsidR="009270B3" w:rsidRPr="005B6F91" w:rsidRDefault="009270B3" w:rsidP="00E0328E">
      <w:pPr>
        <w:pStyle w:val="ListParagraph"/>
        <w:numPr>
          <w:ilvl w:val="0"/>
          <w:numId w:val="32"/>
        </w:numPr>
        <w:spacing w:after="240" w:line="259" w:lineRule="auto"/>
        <w:jc w:val="both"/>
        <w:rPr>
          <w:rFonts w:ascii="Calibri" w:eastAsia="Calibri" w:hAnsi="Calibri" w:cs="Calibri"/>
          <w:i/>
          <w:iCs/>
        </w:rPr>
      </w:pPr>
      <w:r w:rsidRPr="005B6F91">
        <w:rPr>
          <w:rFonts w:ascii="Calibri" w:eastAsia="Calibri" w:hAnsi="Calibri" w:cs="Calibri"/>
          <w:i/>
          <w:iCs/>
        </w:rPr>
        <w:t>ZRSR2 (All</w:t>
      </w:r>
      <w:r w:rsidRPr="005B6F91">
        <w:rPr>
          <w:i/>
        </w:rPr>
        <w:t>e coderende exonen</w:t>
      </w:r>
      <w:r w:rsidRPr="005B6F91">
        <w:rPr>
          <w:rFonts w:ascii="Calibri" w:eastAsia="Calibri" w:hAnsi="Calibri" w:cs="Calibri"/>
          <w:i/>
          <w:iCs/>
        </w:rPr>
        <w:t xml:space="preserve">) </w:t>
      </w:r>
      <w:r w:rsidRPr="005B6F91">
        <w:rPr>
          <w:rFonts w:ascii="Calibri" w:eastAsia="Calibri" w:hAnsi="Calibri" w:cs="Calibri"/>
          <w:i/>
          <w:iCs/>
        </w:rPr>
        <w:tab/>
      </w:r>
      <w:r w:rsidR="00D77040">
        <w:rPr>
          <w:rFonts w:ascii="Calibri" w:eastAsia="Calibri" w:hAnsi="Calibri" w:cs="Calibri"/>
          <w:i/>
          <w:iCs/>
        </w:rPr>
        <w:tab/>
      </w:r>
      <w:r w:rsidR="00D77040">
        <w:rPr>
          <w:rFonts w:ascii="Calibri" w:eastAsia="Calibri" w:hAnsi="Calibri" w:cs="Calibri"/>
          <w:i/>
          <w:iCs/>
        </w:rPr>
        <w:tab/>
      </w:r>
      <w:r w:rsidR="00D77040">
        <w:rPr>
          <w:rFonts w:ascii="Calibri" w:eastAsia="Calibri" w:hAnsi="Calibri" w:cs="Calibri"/>
          <w:i/>
          <w:iCs/>
        </w:rPr>
        <w:tab/>
      </w:r>
      <w:r w:rsidRPr="005B6F91">
        <w:rPr>
          <w:rFonts w:ascii="Calibri" w:eastAsia="Calibri" w:hAnsi="Calibri" w:cs="Calibri"/>
          <w:i/>
          <w:iCs/>
        </w:rPr>
        <w:t>diagnose</w:t>
      </w:r>
    </w:p>
    <w:p w14:paraId="6905AFB9" w14:textId="77777777" w:rsidR="009270B3" w:rsidRPr="005B6F91" w:rsidRDefault="009270B3" w:rsidP="009270B3">
      <w:pPr>
        <w:spacing w:after="0"/>
        <w:ind w:left="360"/>
        <w:contextualSpacing/>
        <w:rPr>
          <w:rFonts w:ascii="Calibri" w:eastAsia="Calibri" w:hAnsi="Calibri" w:cs="Calibri"/>
          <w:i/>
        </w:rPr>
      </w:pPr>
    </w:p>
    <w:p w14:paraId="1A333170" w14:textId="77777777" w:rsidR="009270B3" w:rsidRPr="005B6F91" w:rsidRDefault="009270B3" w:rsidP="009270B3">
      <w:pPr>
        <w:tabs>
          <w:tab w:val="right" w:pos="9214"/>
        </w:tabs>
      </w:pPr>
    </w:p>
    <w:p w14:paraId="38FC5860" w14:textId="77777777" w:rsidR="009270B3" w:rsidRPr="005B6F91" w:rsidRDefault="009270B3" w:rsidP="009270B3">
      <w:pPr>
        <w:tabs>
          <w:tab w:val="right" w:pos="9214"/>
        </w:tabs>
        <w:rPr>
          <w:lang w:val="fr-FR"/>
        </w:rPr>
      </w:pPr>
      <w:r w:rsidRPr="005B6F91">
        <w:rPr>
          <w:lang w:val="fr-FR"/>
        </w:rPr>
        <w:t>Verplichte registratie in PITTER:</w:t>
      </w:r>
    </w:p>
    <w:p w14:paraId="43D727AD"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3019F8A8" w14:textId="77777777" w:rsidR="009270B3" w:rsidRPr="005B6F91" w:rsidRDefault="009270B3" w:rsidP="009270B3">
      <w:pPr>
        <w:pStyle w:val="ListParagraph"/>
        <w:tabs>
          <w:tab w:val="right" w:pos="9214"/>
        </w:tabs>
      </w:pPr>
    </w:p>
    <w:p w14:paraId="6F651294" w14:textId="77777777" w:rsidR="009270B3" w:rsidRPr="005B6F91" w:rsidRDefault="009270B3" w:rsidP="009270B3">
      <w:pPr>
        <w:tabs>
          <w:tab w:val="right" w:pos="9214"/>
        </w:tabs>
      </w:pPr>
      <w:r w:rsidRPr="005B6F91">
        <w:t>Cumul en non-cumulregels:</w:t>
      </w:r>
    </w:p>
    <w:p w14:paraId="1386B7E5"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3249970C"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4C346C71" w14:textId="2AFE748A"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D904E9" w:rsidRPr="00D904E9">
        <w:rPr>
          <w:rFonts w:ascii="Calibri" w:eastAsia="Times New Roman" w:hAnsi="Calibri" w:cs="Calibri"/>
          <w:lang w:eastAsia="nl-NL"/>
        </w:rPr>
        <w:t xml:space="preserve"> </w:t>
      </w:r>
      <w:r w:rsidR="00D904E9">
        <w:rPr>
          <w:rFonts w:ascii="Calibri" w:eastAsia="Times New Roman" w:hAnsi="Calibri" w:cs="Calibri"/>
          <w:lang w:eastAsia="nl-NL"/>
        </w:rPr>
        <w:t xml:space="preserve">en </w:t>
      </w:r>
      <w:r w:rsidR="00D904E9" w:rsidRPr="005B6F91">
        <w:rPr>
          <w:rFonts w:ascii="Calibri" w:eastAsia="Times New Roman" w:hAnsi="Calibri" w:cs="Calibri"/>
          <w:lang w:eastAsia="nl-NL"/>
        </w:rPr>
        <w:t>588512-588523</w:t>
      </w:r>
      <w:r w:rsidRPr="005B6F91">
        <w:t xml:space="preserve"> uit artikel 33bis.</w:t>
      </w:r>
    </w:p>
    <w:p w14:paraId="12311707"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004D1135" w14:textId="77777777" w:rsidR="009270B3" w:rsidRPr="005B6F91" w:rsidRDefault="009270B3" w:rsidP="00E0328E">
      <w:pPr>
        <w:pStyle w:val="ListParagraph"/>
        <w:numPr>
          <w:ilvl w:val="0"/>
          <w:numId w:val="15"/>
        </w:numPr>
        <w:tabs>
          <w:tab w:val="right" w:pos="9214"/>
        </w:tabs>
        <w:spacing w:after="160" w:line="259" w:lineRule="auto"/>
      </w:pPr>
      <w:r w:rsidRPr="005B6F91">
        <w:br w:type="page"/>
      </w:r>
    </w:p>
    <w:p w14:paraId="382FACED" w14:textId="2B2128E0" w:rsidR="0053403F" w:rsidRPr="009A72A3" w:rsidRDefault="00ED1C46" w:rsidP="0053403F">
      <w:pPr>
        <w:pStyle w:val="Subtitle"/>
      </w:pPr>
      <w:bookmarkStart w:id="30" w:name="_Toc214271120"/>
      <w:bookmarkStart w:id="31" w:name="_Toc214271205"/>
      <w:bookmarkStart w:id="32" w:name="_Toc215210930"/>
      <w:r w:rsidRPr="00ED1C46">
        <w:lastRenderedPageBreak/>
        <w:t>536152-536163</w:t>
      </w:r>
      <w:r w:rsidR="0053403F" w:rsidRPr="009A72A3">
        <w:t>: RNA-seq van myelodysplastisch neoplasm met verhoogde blasten 2 (MDS-IB2)</w:t>
      </w:r>
      <w:bookmarkEnd w:id="30"/>
      <w:bookmarkEnd w:id="31"/>
      <w:bookmarkEnd w:id="32"/>
    </w:p>
    <w:p w14:paraId="1809C1AA" w14:textId="77777777" w:rsidR="0053403F" w:rsidRDefault="0053403F" w:rsidP="0053403F"/>
    <w:p w14:paraId="495747C3" w14:textId="77777777" w:rsidR="0053403F" w:rsidRDefault="0053403F" w:rsidP="0053403F">
      <w:r w:rsidRPr="005B6F91">
        <w:t xml:space="preserve">Tegemoetkoming: </w:t>
      </w:r>
      <w:r>
        <w:t>600</w:t>
      </w:r>
      <w:r w:rsidRPr="005B6F91">
        <w:t xml:space="preserve"> €</w:t>
      </w:r>
    </w:p>
    <w:p w14:paraId="3468D5BD" w14:textId="77777777" w:rsidR="0053403F" w:rsidRDefault="0053403F" w:rsidP="0053403F"/>
    <w:p w14:paraId="34DC7B98" w14:textId="77777777" w:rsidR="0053403F" w:rsidRPr="005B6F91" w:rsidRDefault="0053403F" w:rsidP="0053403F">
      <w:r w:rsidRPr="005B6F91">
        <w:t>Indicatie:</w:t>
      </w:r>
    </w:p>
    <w:p w14:paraId="097E3816" w14:textId="77777777" w:rsidR="0053403F" w:rsidRPr="005B6F91" w:rsidRDefault="0053403F" w:rsidP="0053403F">
      <w:pPr>
        <w:pStyle w:val="ListParagraph"/>
        <w:numPr>
          <w:ilvl w:val="0"/>
          <w:numId w:val="14"/>
        </w:numPr>
        <w:spacing w:after="160" w:line="259" w:lineRule="auto"/>
      </w:pPr>
      <w:r w:rsidRPr="005B6F91">
        <w:t xml:space="preserve">MDS/AML (ICC) - Myelodysplastisch neoplasm met verhoogde blasten 2 (MDS-IB2) (WHO): </w:t>
      </w:r>
      <w:r w:rsidRPr="005B6F91">
        <w:rPr>
          <w:rFonts w:ascii="Calibri" w:eastAsia="Calibri" w:hAnsi="Calibri" w:cs="Times New Roman"/>
        </w:rPr>
        <w:t>hematologische diagnose volgens ICC/WHO/ELN criteria</w:t>
      </w:r>
    </w:p>
    <w:p w14:paraId="4A3A4A81" w14:textId="77777777" w:rsidR="0053403F" w:rsidRPr="005B6F91" w:rsidRDefault="0053403F" w:rsidP="0053403F">
      <w:pPr>
        <w:spacing w:after="0" w:line="240" w:lineRule="auto"/>
        <w:jc w:val="both"/>
        <w:rPr>
          <w:rFonts w:ascii="Calibri" w:eastAsia="Calibri" w:hAnsi="Calibri" w:cs="Times New Roman"/>
          <w:lang w:val="nl-BE"/>
        </w:rPr>
      </w:pPr>
    </w:p>
    <w:p w14:paraId="39491EA4" w14:textId="77777777" w:rsidR="0053403F" w:rsidRDefault="0053403F" w:rsidP="0053403F">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45294302" w14:textId="77777777" w:rsidR="0053403F" w:rsidRPr="005B6F91" w:rsidRDefault="0053403F" w:rsidP="0053403F">
      <w:pPr>
        <w:spacing w:after="0" w:line="240" w:lineRule="auto"/>
        <w:jc w:val="both"/>
        <w:rPr>
          <w:rFonts w:ascii="Calibri" w:eastAsia="Calibri" w:hAnsi="Calibri" w:cs="Times New Roman"/>
          <w:lang w:val="nl-BE"/>
        </w:rPr>
      </w:pPr>
    </w:p>
    <w:p w14:paraId="5AFC7DDD" w14:textId="77777777" w:rsidR="0053403F" w:rsidRPr="005B6F91" w:rsidRDefault="0053403F" w:rsidP="0053403F">
      <w:pPr>
        <w:pStyle w:val="ListParagraph"/>
        <w:numPr>
          <w:ilvl w:val="0"/>
          <w:numId w:val="34"/>
        </w:numPr>
        <w:spacing w:line="240" w:lineRule="auto"/>
        <w:jc w:val="both"/>
        <w:rPr>
          <w:rFonts w:ascii="Calibri" w:eastAsia="Calibri" w:hAnsi="Calibri" w:cs="Times New Roman"/>
        </w:rPr>
      </w:pPr>
      <w:r w:rsidRPr="005B6F91">
        <w:rPr>
          <w:rFonts w:ascii="Calibri" w:eastAsia="Calibri" w:hAnsi="Calibri" w:cs="Times New Roman"/>
        </w:rPr>
        <w:t>NGS test uitvoeren in combinatie met cytogenetisch onderzoek</w:t>
      </w:r>
      <w:r>
        <w:rPr>
          <w:rFonts w:ascii="Calibri" w:eastAsia="Calibri" w:hAnsi="Calibri" w:cs="Times New Roman"/>
        </w:rPr>
        <w:t xml:space="preserve"> </w:t>
      </w:r>
    </w:p>
    <w:p w14:paraId="237574D5" w14:textId="77777777" w:rsidR="0053403F" w:rsidRPr="005B6F91" w:rsidRDefault="0053403F" w:rsidP="0053403F">
      <w:pPr>
        <w:pStyle w:val="ListParagraph"/>
        <w:numPr>
          <w:ilvl w:val="0"/>
          <w:numId w:val="34"/>
        </w:numPr>
        <w:spacing w:line="240" w:lineRule="auto"/>
        <w:jc w:val="both"/>
        <w:rPr>
          <w:rFonts w:ascii="Calibri" w:eastAsia="Calibri" w:hAnsi="Calibri" w:cs="Times New Roman"/>
        </w:rPr>
      </w:pPr>
      <w:r w:rsidRPr="005B6F91">
        <w:rPr>
          <w:rFonts w:ascii="Calibri" w:eastAsia="Calibri" w:hAnsi="Calibri" w:cs="Times New Roman"/>
        </w:rPr>
        <w:t xml:space="preserve">NGS test uitvoeren op beenmerg of op bloed aangetast door leukemische invasie. </w:t>
      </w:r>
    </w:p>
    <w:p w14:paraId="6C0FD848" w14:textId="77777777" w:rsidR="0053403F" w:rsidRPr="00CA4706" w:rsidRDefault="0053403F" w:rsidP="0053403F">
      <w:pPr>
        <w:pStyle w:val="ListParagraph"/>
        <w:numPr>
          <w:ilvl w:val="0"/>
          <w:numId w:val="34"/>
        </w:numPr>
        <w:spacing w:after="60" w:line="259" w:lineRule="auto"/>
        <w:rPr>
          <w:rFonts w:ascii="Calibri" w:eastAsia="Calibri" w:hAnsi="Calibri" w:cs="Times New Roman"/>
        </w:rPr>
      </w:pPr>
      <w:r>
        <w:t>Als alternatieve techniek mag optische genoommapping (OGM) worden gebruikt voor gerichte analyse van de hieronder opgelijste biomerkers en onder deze pseudonomenclatuurcode aangerekend op voorwaarde dat de instelling geaccrediteerd is voor OGM. In dit geval is d</w:t>
      </w:r>
      <w:r w:rsidRPr="000C66A0">
        <w:t xml:space="preserve">e pseudonomenclatuurcode tijdens de diagnostische investigatiefase niet cumuleerbaar met verstrekkingen 565154-565165, 565515-565526, 565530-565541 of 565552-565563 uit artikel 33 voor de analyse van </w:t>
      </w:r>
      <w:r>
        <w:t>genomische somatische afwijkingen.</w:t>
      </w:r>
    </w:p>
    <w:p w14:paraId="36E9383E" w14:textId="77777777" w:rsidR="0053403F" w:rsidRPr="000B158C" w:rsidRDefault="0053403F" w:rsidP="0053403F">
      <w:pPr>
        <w:spacing w:after="60"/>
        <w:contextualSpacing/>
        <w:rPr>
          <w:rFonts w:ascii="Calibri" w:eastAsia="Calibri" w:hAnsi="Calibri" w:cs="Times New Roman"/>
          <w:lang w:val="nl-BE"/>
        </w:rPr>
      </w:pPr>
    </w:p>
    <w:p w14:paraId="2C1F868E" w14:textId="77777777" w:rsidR="0053403F" w:rsidRPr="005B6F91" w:rsidRDefault="0053403F" w:rsidP="0053403F">
      <w:r w:rsidRPr="005B6F91">
        <w:t>Minimaal te testen biomerkers:</w:t>
      </w:r>
    </w:p>
    <w:p w14:paraId="5079BBDE" w14:textId="77777777" w:rsidR="0053403F" w:rsidRPr="005B6F91" w:rsidRDefault="0053403F" w:rsidP="0053403F">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lang w:val="de-DE"/>
        </w:rPr>
        <w:t>BCR::ABL1</w:t>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627A52">
        <w:rPr>
          <w:rFonts w:ascii="Calibri" w:eastAsia="Calibri" w:hAnsi="Calibri" w:cs="Times New Roman"/>
          <w:i/>
          <w:lang w:val="de-DE"/>
        </w:rPr>
        <w:t>diagnose/prognose/therapie</w:t>
      </w:r>
    </w:p>
    <w:p w14:paraId="69291C05" w14:textId="77777777" w:rsidR="0053403F" w:rsidRPr="005B6F91" w:rsidRDefault="0053403F" w:rsidP="0053403F">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lang w:val="de-DE"/>
        </w:rPr>
        <w:t>CBFB::MYH11</w:t>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5B6F91">
        <w:rPr>
          <w:rFonts w:ascii="Calibri" w:eastAsia="Calibri" w:hAnsi="Calibri" w:cs="Calibri"/>
          <w:i/>
          <w:lang w:val="de-DE"/>
        </w:rPr>
        <w:tab/>
      </w:r>
      <w:r w:rsidRPr="00627A52">
        <w:rPr>
          <w:rFonts w:ascii="Calibri" w:eastAsia="Calibri" w:hAnsi="Calibri" w:cs="Times New Roman"/>
          <w:i/>
          <w:lang w:val="de-DE"/>
        </w:rPr>
        <w:t>diagnose/prognose</w:t>
      </w:r>
    </w:p>
    <w:p w14:paraId="6924ECFE" w14:textId="77777777" w:rsidR="0053403F" w:rsidRPr="005B6F91" w:rsidRDefault="0053403F" w:rsidP="0053403F">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KAT6A::CREBBP</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627A52">
        <w:rPr>
          <w:rFonts w:ascii="Calibri" w:eastAsia="Calibri" w:hAnsi="Calibri" w:cs="Calibri"/>
          <w:i/>
        </w:rPr>
        <w:t>diagnose/prognose</w:t>
      </w:r>
    </w:p>
    <w:p w14:paraId="48A4ABCF" w14:textId="77777777" w:rsidR="0053403F" w:rsidRPr="005B6F91" w:rsidRDefault="0053403F" w:rsidP="0053403F">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KMT2A herschikking</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627A52">
        <w:rPr>
          <w:rFonts w:ascii="Calibri" w:eastAsia="Calibri" w:hAnsi="Calibri" w:cs="Times New Roman"/>
          <w:i/>
        </w:rPr>
        <w:t>diagnose/prognose</w:t>
      </w:r>
    </w:p>
    <w:p w14:paraId="705FEE60" w14:textId="77777777" w:rsidR="0053403F" w:rsidRPr="005B6F91" w:rsidRDefault="0053403F" w:rsidP="0053403F">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MECOM herschikking</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627A52">
        <w:rPr>
          <w:rFonts w:ascii="Calibri" w:eastAsia="Calibri" w:hAnsi="Calibri" w:cs="Times New Roman"/>
          <w:i/>
        </w:rPr>
        <w:t>diagnose/prognose</w:t>
      </w:r>
    </w:p>
    <w:p w14:paraId="2B48D256" w14:textId="77777777" w:rsidR="0053403F" w:rsidRPr="005B6F91" w:rsidRDefault="0053403F" w:rsidP="0053403F">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DEK::NUP214</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627A52">
        <w:rPr>
          <w:rFonts w:ascii="Calibri" w:eastAsia="Calibri" w:hAnsi="Calibri" w:cs="Times New Roman"/>
          <w:i/>
        </w:rPr>
        <w:t>diagnose/prognose</w:t>
      </w:r>
    </w:p>
    <w:p w14:paraId="23B9F1A7" w14:textId="77777777" w:rsidR="0053403F" w:rsidRPr="005B6F91" w:rsidRDefault="0053403F" w:rsidP="0053403F">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PML::RARA</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627A52">
        <w:rPr>
          <w:rFonts w:ascii="Calibri" w:eastAsia="Calibri" w:hAnsi="Calibri" w:cs="Times New Roman"/>
          <w:i/>
        </w:rPr>
        <w:t>diagnose/therapie</w:t>
      </w:r>
    </w:p>
    <w:p w14:paraId="2F78674A" w14:textId="77777777" w:rsidR="0053403F" w:rsidRPr="005B6F91" w:rsidRDefault="0053403F" w:rsidP="0053403F">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NUP98 herschikking</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627A52">
        <w:rPr>
          <w:rFonts w:ascii="Calibri" w:eastAsia="Calibri" w:hAnsi="Calibri" w:cs="Calibri"/>
          <w:i/>
        </w:rPr>
        <w:t>diagnose</w:t>
      </w:r>
    </w:p>
    <w:p w14:paraId="391F50A2" w14:textId="77777777" w:rsidR="0053403F" w:rsidRPr="005B6F91" w:rsidRDefault="0053403F" w:rsidP="0053403F">
      <w:pPr>
        <w:pStyle w:val="ListParagraph"/>
        <w:numPr>
          <w:ilvl w:val="0"/>
          <w:numId w:val="32"/>
        </w:numPr>
        <w:spacing w:after="0" w:line="259" w:lineRule="auto"/>
        <w:rPr>
          <w:rFonts w:ascii="Calibri" w:eastAsia="Calibri" w:hAnsi="Calibri" w:cs="Times New Roman"/>
          <w:i/>
          <w:lang w:val="de-DE"/>
        </w:rPr>
      </w:pPr>
      <w:r w:rsidRPr="005B6F91">
        <w:rPr>
          <w:rFonts w:ascii="Calibri" w:eastAsia="Calibri" w:hAnsi="Calibri" w:cs="Calibri"/>
          <w:i/>
        </w:rPr>
        <w:t>RUNX1::RUNX1T1</w:t>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5B6F91">
        <w:rPr>
          <w:rFonts w:ascii="Calibri" w:eastAsia="Calibri" w:hAnsi="Calibri" w:cs="Calibri"/>
          <w:i/>
        </w:rPr>
        <w:tab/>
      </w:r>
      <w:r w:rsidRPr="00627A52">
        <w:rPr>
          <w:rFonts w:ascii="Calibri" w:eastAsia="Calibri" w:hAnsi="Calibri" w:cs="Times New Roman"/>
          <w:i/>
        </w:rPr>
        <w:t>diagnose/prognose</w:t>
      </w:r>
    </w:p>
    <w:p w14:paraId="01652D06" w14:textId="77777777" w:rsidR="0053403F" w:rsidRPr="005B6F91" w:rsidRDefault="0053403F" w:rsidP="0053403F">
      <w:pPr>
        <w:spacing w:after="0"/>
        <w:ind w:left="360"/>
        <w:contextualSpacing/>
        <w:rPr>
          <w:rFonts w:ascii="Calibri" w:eastAsia="Calibri" w:hAnsi="Calibri" w:cs="Calibri"/>
          <w:i/>
        </w:rPr>
      </w:pPr>
    </w:p>
    <w:p w14:paraId="217CEE50" w14:textId="77777777" w:rsidR="0053403F" w:rsidRPr="005B6F91" w:rsidRDefault="0053403F" w:rsidP="0053403F">
      <w:pPr>
        <w:spacing w:after="0"/>
        <w:ind w:left="360"/>
        <w:contextualSpacing/>
        <w:rPr>
          <w:rFonts w:ascii="Calibri" w:eastAsia="Calibri" w:hAnsi="Calibri" w:cs="Calibri"/>
          <w:i/>
        </w:rPr>
      </w:pPr>
      <w:r w:rsidRPr="005B6F91">
        <w:rPr>
          <w:rFonts w:ascii="Calibri" w:eastAsia="Calibri" w:hAnsi="Calibri" w:cs="Calibri"/>
          <w:i/>
        </w:rPr>
        <w:t>Zeldzame fusies/herschikkingen: zie International Consensus Classification (ICC)</w:t>
      </w:r>
      <w:r w:rsidRPr="005B6F91">
        <w:rPr>
          <w:rFonts w:ascii="Calibri" w:eastAsia="Calibri" w:hAnsi="Calibri" w:cs="Calibri"/>
          <w:i/>
          <w:vertAlign w:val="superscript"/>
        </w:rPr>
        <w:t>3</w:t>
      </w:r>
      <w:r w:rsidRPr="005B6F91">
        <w:rPr>
          <w:rFonts w:ascii="Calibri" w:eastAsia="Calibri" w:hAnsi="Calibri" w:cs="Calibri"/>
          <w:i/>
        </w:rPr>
        <w:t xml:space="preserve">  </w:t>
      </w:r>
    </w:p>
    <w:p w14:paraId="50CF3034" w14:textId="77777777" w:rsidR="0053403F" w:rsidRPr="005B6F91" w:rsidRDefault="0053403F" w:rsidP="0053403F">
      <w:pPr>
        <w:ind w:firstLine="360"/>
        <w:jc w:val="both"/>
        <w:rPr>
          <w:rFonts w:ascii="Calibri" w:eastAsia="Calibri" w:hAnsi="Calibri" w:cs="Calibri"/>
          <w:i/>
        </w:rPr>
      </w:pPr>
      <w:r w:rsidRPr="005B6F91">
        <w:rPr>
          <w:rFonts w:ascii="Calibri" w:eastAsia="Calibri" w:hAnsi="Calibri" w:cs="Calibri"/>
          <w:i/>
        </w:rPr>
        <w:t xml:space="preserve">Additionele fusies/herschikkingen voor pediatrische gevallen: zie WHO pediatric tumors </w:t>
      </w:r>
    </w:p>
    <w:p w14:paraId="377928A0" w14:textId="77777777" w:rsidR="0053403F" w:rsidRPr="005B6F91" w:rsidRDefault="0053403F" w:rsidP="0053403F">
      <w:pPr>
        <w:spacing w:after="0"/>
        <w:ind w:left="360"/>
        <w:contextualSpacing/>
        <w:rPr>
          <w:rFonts w:ascii="Calibri" w:eastAsia="Calibri" w:hAnsi="Calibri" w:cs="Calibri"/>
          <w:i/>
        </w:rPr>
      </w:pPr>
    </w:p>
    <w:p w14:paraId="3E18494F" w14:textId="77777777" w:rsidR="0053403F" w:rsidRPr="005B6F91" w:rsidRDefault="0053403F" w:rsidP="0053403F">
      <w:pPr>
        <w:tabs>
          <w:tab w:val="right" w:pos="9214"/>
        </w:tabs>
      </w:pPr>
    </w:p>
    <w:p w14:paraId="44C1249B" w14:textId="77777777" w:rsidR="0053403F" w:rsidRPr="005B6F91" w:rsidRDefault="0053403F" w:rsidP="0053403F">
      <w:pPr>
        <w:tabs>
          <w:tab w:val="right" w:pos="9214"/>
        </w:tabs>
        <w:rPr>
          <w:lang w:val="fr-FR"/>
        </w:rPr>
      </w:pPr>
      <w:r w:rsidRPr="005B6F91">
        <w:rPr>
          <w:lang w:val="fr-FR"/>
        </w:rPr>
        <w:t>Verplichte registratie in PITTER:</w:t>
      </w:r>
    </w:p>
    <w:p w14:paraId="40A61E08" w14:textId="77777777" w:rsidR="0053403F" w:rsidRPr="005B6F91" w:rsidRDefault="0053403F" w:rsidP="0053403F">
      <w:pPr>
        <w:pStyle w:val="ListParagraph"/>
        <w:numPr>
          <w:ilvl w:val="0"/>
          <w:numId w:val="36"/>
        </w:numPr>
        <w:tabs>
          <w:tab w:val="right" w:pos="9214"/>
        </w:tabs>
        <w:spacing w:after="160" w:line="259" w:lineRule="auto"/>
      </w:pPr>
      <w:r w:rsidRPr="005B6F91">
        <w:t>Geen</w:t>
      </w:r>
    </w:p>
    <w:p w14:paraId="3FDAFCF0" w14:textId="77777777" w:rsidR="0053403F" w:rsidRPr="005B6F91" w:rsidRDefault="0053403F" w:rsidP="0053403F">
      <w:pPr>
        <w:pStyle w:val="ListParagraph"/>
        <w:tabs>
          <w:tab w:val="right" w:pos="9214"/>
        </w:tabs>
      </w:pPr>
    </w:p>
    <w:p w14:paraId="4F264978" w14:textId="77777777" w:rsidR="0053403F" w:rsidRPr="005B6F91" w:rsidRDefault="0053403F" w:rsidP="0053403F">
      <w:pPr>
        <w:tabs>
          <w:tab w:val="right" w:pos="9214"/>
        </w:tabs>
      </w:pPr>
      <w:r w:rsidRPr="005B6F91">
        <w:lastRenderedPageBreak/>
        <w:t>Cumul en non-cumulregels:</w:t>
      </w:r>
    </w:p>
    <w:p w14:paraId="0ADD68F9" w14:textId="77777777" w:rsidR="0053403F" w:rsidRPr="005B6F91" w:rsidRDefault="0053403F" w:rsidP="0053403F">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6B10CCE8" w14:textId="77777777" w:rsidR="0053403F" w:rsidRPr="005B6F91" w:rsidRDefault="0053403F" w:rsidP="0053403F">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7E91BFD0" w14:textId="77777777" w:rsidR="0053403F" w:rsidRPr="005B6F91" w:rsidRDefault="0053403F" w:rsidP="0053403F">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Pr="00D904E9">
        <w:rPr>
          <w:rFonts w:ascii="Calibri" w:eastAsia="Times New Roman" w:hAnsi="Calibri" w:cs="Calibri"/>
          <w:lang w:eastAsia="nl-NL"/>
        </w:rPr>
        <w:t xml:space="preserve"> </w:t>
      </w:r>
      <w:r>
        <w:rPr>
          <w:rFonts w:ascii="Calibri" w:eastAsia="Times New Roman" w:hAnsi="Calibri" w:cs="Calibri"/>
          <w:lang w:eastAsia="nl-NL"/>
        </w:rPr>
        <w:t xml:space="preserve">en </w:t>
      </w:r>
      <w:r w:rsidRPr="005B6F91">
        <w:rPr>
          <w:rFonts w:ascii="Calibri" w:eastAsia="Times New Roman" w:hAnsi="Calibri" w:cs="Calibri"/>
          <w:lang w:eastAsia="nl-NL"/>
        </w:rPr>
        <w:t>588512-588523</w:t>
      </w:r>
      <w:r w:rsidRPr="005B6F91">
        <w:t xml:space="preserve"> uit artikel 33bis.</w:t>
      </w:r>
    </w:p>
    <w:p w14:paraId="38787F2E" w14:textId="77777777" w:rsidR="0053403F" w:rsidRPr="005B6F91" w:rsidRDefault="0053403F" w:rsidP="0053403F">
      <w:pPr>
        <w:pStyle w:val="ListParagraph"/>
        <w:numPr>
          <w:ilvl w:val="0"/>
          <w:numId w:val="15"/>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4D2CAB56" w14:textId="77777777" w:rsidR="004414C7" w:rsidRPr="00A77AC5" w:rsidRDefault="004414C7" w:rsidP="004414C7">
      <w:pPr>
        <w:rPr>
          <w:lang w:val="nl-BE"/>
        </w:rPr>
      </w:pPr>
    </w:p>
    <w:p w14:paraId="45B5E55F" w14:textId="77777777" w:rsidR="004414C7" w:rsidRDefault="004414C7" w:rsidP="004414C7"/>
    <w:p w14:paraId="2799D16F" w14:textId="6E2D5343" w:rsidR="009270B3" w:rsidRPr="00B407BC" w:rsidRDefault="004414C7" w:rsidP="004414C7">
      <w:pPr>
        <w:pStyle w:val="Subtitle"/>
      </w:pPr>
      <w:r>
        <w:br w:type="page"/>
      </w:r>
      <w:bookmarkStart w:id="33" w:name="_Toc214271121"/>
      <w:bookmarkStart w:id="34" w:name="_Toc214271206"/>
      <w:bookmarkStart w:id="35" w:name="_Toc215210931"/>
      <w:r w:rsidR="009270B3" w:rsidRPr="00B407BC">
        <w:lastRenderedPageBreak/>
        <w:t>535651-535662: NGS van myelodysplastisch neoplasm (MDS), exclusief MDS-IB2</w:t>
      </w:r>
      <w:bookmarkEnd w:id="33"/>
      <w:bookmarkEnd w:id="34"/>
      <w:bookmarkEnd w:id="35"/>
    </w:p>
    <w:p w14:paraId="53044520" w14:textId="77777777" w:rsidR="009270B3" w:rsidRPr="005B6F91" w:rsidRDefault="009270B3" w:rsidP="009270B3"/>
    <w:p w14:paraId="65DCAE85" w14:textId="77777777" w:rsidR="009270B3" w:rsidRPr="005B6F91" w:rsidRDefault="009270B3" w:rsidP="009270B3">
      <w:r w:rsidRPr="005B6F91">
        <w:t>Tegemoetkoming: 600 €</w:t>
      </w:r>
    </w:p>
    <w:p w14:paraId="5E20129C" w14:textId="77777777" w:rsidR="009270B3" w:rsidRPr="005B6F91" w:rsidRDefault="009270B3" w:rsidP="009270B3"/>
    <w:p w14:paraId="0F76D2E7" w14:textId="77777777" w:rsidR="009270B3" w:rsidRPr="005B6F91" w:rsidRDefault="009270B3" w:rsidP="009270B3">
      <w:r w:rsidRPr="005B6F91">
        <w:t>Indicatie:</w:t>
      </w:r>
    </w:p>
    <w:p w14:paraId="5C858E6E" w14:textId="77777777" w:rsidR="009270B3" w:rsidRPr="005B6F91" w:rsidRDefault="009270B3" w:rsidP="00E0328E">
      <w:pPr>
        <w:pStyle w:val="ListParagraph"/>
        <w:numPr>
          <w:ilvl w:val="0"/>
          <w:numId w:val="36"/>
        </w:numPr>
        <w:spacing w:after="160" w:line="259" w:lineRule="auto"/>
        <w:jc w:val="both"/>
        <w:rPr>
          <w:rFonts w:ascii="Calibri" w:eastAsia="Calibri" w:hAnsi="Calibri" w:cs="Times New Roman"/>
        </w:rPr>
      </w:pPr>
      <w:r w:rsidRPr="005B6F91">
        <w:t xml:space="preserve">Myelodysplastisch syndroom (MDS) (ICC) - Myelodysplastisch neoplasm (MDS), exclusief MDS-IB2 (WHO): </w:t>
      </w:r>
      <w:r w:rsidRPr="005B6F91">
        <w:rPr>
          <w:rFonts w:ascii="Calibri" w:eastAsia="Calibri" w:hAnsi="Calibri" w:cs="Times New Roman"/>
        </w:rPr>
        <w:t xml:space="preserve">hematologische diagnose volgens ICC/WHO criteria of een aanhoudende onverklaarde cytopenie (4 maanden) zonder secundaire oorzaken met een sterk vermoeden van MDS </w:t>
      </w:r>
    </w:p>
    <w:p w14:paraId="0AB5F9BD" w14:textId="77777777" w:rsidR="009270B3" w:rsidRPr="005B6F91" w:rsidRDefault="009270B3" w:rsidP="009270B3">
      <w:pPr>
        <w:spacing w:after="0" w:line="240" w:lineRule="auto"/>
        <w:jc w:val="both"/>
        <w:rPr>
          <w:rFonts w:ascii="Calibri" w:eastAsia="Calibri" w:hAnsi="Calibri" w:cs="Times New Roman"/>
          <w:lang w:val="nl-BE"/>
        </w:rPr>
      </w:pPr>
    </w:p>
    <w:p w14:paraId="023A9118"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1BDCF97F" w14:textId="77777777" w:rsidR="009270B3" w:rsidRPr="005B6F91" w:rsidRDefault="009270B3" w:rsidP="009270B3">
      <w:pPr>
        <w:spacing w:after="200" w:line="240" w:lineRule="auto"/>
        <w:contextualSpacing/>
        <w:jc w:val="both"/>
        <w:rPr>
          <w:rFonts w:ascii="Calibri" w:eastAsia="Calibri" w:hAnsi="Calibri" w:cs="Calibri"/>
          <w:lang w:val="nl-BE"/>
        </w:rPr>
      </w:pPr>
    </w:p>
    <w:p w14:paraId="075C4453"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NGS test uitvoeren in combinatie met cytogenetisch onderzoek op beenmerg.</w:t>
      </w:r>
    </w:p>
    <w:p w14:paraId="79B5DDB2" w14:textId="77777777" w:rsidR="009270B3" w:rsidRPr="005B6F91" w:rsidRDefault="009270B3" w:rsidP="00E0328E">
      <w:pPr>
        <w:pStyle w:val="ListParagraph"/>
        <w:numPr>
          <w:ilvl w:val="0"/>
          <w:numId w:val="37"/>
        </w:numPr>
        <w:spacing w:line="240" w:lineRule="auto"/>
        <w:jc w:val="both"/>
        <w:rPr>
          <w:rFonts w:ascii="Calibri" w:eastAsia="Calibri" w:hAnsi="Calibri" w:cs="Calibri"/>
        </w:rPr>
      </w:pPr>
      <w:r w:rsidRPr="005B6F91">
        <w:rPr>
          <w:rFonts w:ascii="Calibri" w:eastAsia="Calibri" w:hAnsi="Calibri" w:cs="Calibri"/>
        </w:rPr>
        <w:t xml:space="preserve">NGS test uitvoeren op beenmerg. </w:t>
      </w:r>
    </w:p>
    <w:p w14:paraId="5106E2AF" w14:textId="77777777" w:rsidR="009270B3" w:rsidRPr="005B6F91" w:rsidRDefault="009270B3" w:rsidP="009270B3">
      <w:pPr>
        <w:spacing w:after="60"/>
        <w:contextualSpacing/>
        <w:rPr>
          <w:rFonts w:ascii="Calibri" w:eastAsia="Calibri" w:hAnsi="Calibri" w:cs="Times New Roman"/>
        </w:rPr>
      </w:pPr>
    </w:p>
    <w:p w14:paraId="10333882" w14:textId="77777777" w:rsidR="009270B3" w:rsidRPr="005B6F91" w:rsidRDefault="009270B3" w:rsidP="009270B3">
      <w:r w:rsidRPr="005B6F91">
        <w:t>Minimaal te testen biomerkers:</w:t>
      </w:r>
    </w:p>
    <w:p w14:paraId="180B7A0B"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ASXL1 (exon 13 = laatste exon)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0B55AEEC" w14:textId="470EF3A8" w:rsidR="009270B3" w:rsidRPr="000D1377"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BC</w:t>
      </w:r>
      <w:r w:rsidRPr="000D1377">
        <w:rPr>
          <w:rFonts w:ascii="Calibri" w:eastAsia="Calibri" w:hAnsi="Calibri" w:cs="Times New Roman"/>
          <w:i/>
          <w:iCs/>
        </w:rPr>
        <w:t>OR (</w:t>
      </w:r>
      <w:r w:rsidRPr="000D1377">
        <w:rPr>
          <w:i/>
        </w:rPr>
        <w:t>Alle coderende exonen</w:t>
      </w:r>
      <w:r w:rsidRPr="000D1377">
        <w:rPr>
          <w:rFonts w:ascii="Calibri" w:eastAsia="Calibri" w:hAnsi="Calibri" w:cs="Times New Roman"/>
          <w:i/>
          <w:iCs/>
        </w:rPr>
        <w:t xml:space="preserve">) </w:t>
      </w:r>
      <w:r w:rsidRPr="000D1377">
        <w:rPr>
          <w:rFonts w:ascii="Calibri" w:eastAsia="Calibri" w:hAnsi="Calibri" w:cs="Times New Roman"/>
          <w:i/>
          <w:iCs/>
        </w:rPr>
        <w:tab/>
      </w:r>
      <w:r w:rsidR="00E60CA8">
        <w:rPr>
          <w:rFonts w:ascii="Calibri" w:eastAsia="Calibri" w:hAnsi="Calibri" w:cs="Times New Roman"/>
          <w:i/>
          <w:iCs/>
        </w:rPr>
        <w:tab/>
      </w:r>
      <w:r w:rsidR="00E60CA8">
        <w:rPr>
          <w:rFonts w:ascii="Calibri" w:eastAsia="Calibri" w:hAnsi="Calibri" w:cs="Times New Roman"/>
          <w:i/>
          <w:iCs/>
        </w:rPr>
        <w:tab/>
      </w:r>
      <w:r w:rsidR="00E60CA8">
        <w:rPr>
          <w:rFonts w:ascii="Calibri" w:eastAsia="Calibri" w:hAnsi="Calibri" w:cs="Times New Roman"/>
          <w:i/>
          <w:iCs/>
        </w:rPr>
        <w:tab/>
      </w:r>
      <w:r w:rsidRPr="000D1377">
        <w:rPr>
          <w:rFonts w:ascii="Calibri" w:eastAsia="Calibri" w:hAnsi="Calibri" w:cs="Times New Roman"/>
          <w:i/>
          <w:iCs/>
        </w:rPr>
        <w:t>diagnose</w:t>
      </w:r>
    </w:p>
    <w:p w14:paraId="137DE14C" w14:textId="77777777" w:rsidR="000D1377" w:rsidRPr="00A77AC5" w:rsidRDefault="000D1377" w:rsidP="000D1377">
      <w:pPr>
        <w:pStyle w:val="ListParagraph"/>
        <w:numPr>
          <w:ilvl w:val="0"/>
          <w:numId w:val="32"/>
        </w:numPr>
        <w:spacing w:after="0" w:line="259" w:lineRule="auto"/>
        <w:jc w:val="both"/>
        <w:rPr>
          <w:rFonts w:ascii="Calibri" w:eastAsia="Calibri" w:hAnsi="Calibri" w:cs="Times New Roman"/>
          <w:i/>
          <w:iCs/>
        </w:rPr>
      </w:pPr>
      <w:bookmarkStart w:id="36" w:name="_Hlk201052471"/>
      <w:r w:rsidRPr="00A77AC5">
        <w:rPr>
          <w:rFonts w:ascii="Calibri" w:eastAsia="Calibri" w:hAnsi="Calibri" w:cs="Times New Roman"/>
          <w:i/>
          <w:iCs/>
        </w:rPr>
        <w:t>DDX41 (</w:t>
      </w:r>
      <w:r w:rsidRPr="00A77AC5">
        <w:rPr>
          <w:i/>
        </w:rPr>
        <w:t>Alle coderende exonen</w:t>
      </w:r>
      <w:r w:rsidRPr="00A77AC5">
        <w:rPr>
          <w:rFonts w:ascii="Calibri" w:eastAsia="Calibri" w:hAnsi="Calibri" w:cs="Times New Roman"/>
          <w:i/>
          <w:iCs/>
        </w:rPr>
        <w:t>)</w:t>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t>diagnose</w:t>
      </w:r>
    </w:p>
    <w:bookmarkEnd w:id="36"/>
    <w:p w14:paraId="71244CAD" w14:textId="77777777" w:rsidR="009270B3" w:rsidRPr="000D1377" w:rsidRDefault="009270B3" w:rsidP="00E0328E">
      <w:pPr>
        <w:pStyle w:val="ListParagraph"/>
        <w:numPr>
          <w:ilvl w:val="0"/>
          <w:numId w:val="32"/>
        </w:numPr>
        <w:spacing w:after="0" w:line="259" w:lineRule="auto"/>
        <w:jc w:val="both"/>
        <w:rPr>
          <w:rFonts w:ascii="Calibri" w:eastAsia="Calibri" w:hAnsi="Calibri" w:cs="Times New Roman"/>
          <w:i/>
          <w:iCs/>
        </w:rPr>
      </w:pPr>
      <w:r w:rsidRPr="000D1377">
        <w:rPr>
          <w:rFonts w:ascii="Calibri" w:eastAsia="Calibri" w:hAnsi="Calibri" w:cs="Times New Roman"/>
          <w:i/>
          <w:iCs/>
        </w:rPr>
        <w:t xml:space="preserve">DNMT3A (exon 8-23) </w:t>
      </w:r>
      <w:r w:rsidRPr="000D1377">
        <w:rPr>
          <w:rFonts w:ascii="Calibri" w:eastAsia="Calibri" w:hAnsi="Calibri" w:cs="Times New Roman"/>
          <w:i/>
          <w:iCs/>
        </w:rPr>
        <w:tab/>
      </w:r>
      <w:r w:rsidRPr="000D1377">
        <w:rPr>
          <w:rFonts w:ascii="Calibri" w:eastAsia="Calibri" w:hAnsi="Calibri" w:cs="Times New Roman"/>
          <w:i/>
          <w:iCs/>
        </w:rPr>
        <w:tab/>
      </w:r>
      <w:r w:rsidRPr="000D1377">
        <w:rPr>
          <w:rFonts w:ascii="Calibri" w:eastAsia="Calibri" w:hAnsi="Calibri" w:cs="Times New Roman"/>
          <w:i/>
          <w:iCs/>
        </w:rPr>
        <w:tab/>
      </w:r>
      <w:r w:rsidRPr="000D1377">
        <w:rPr>
          <w:rFonts w:ascii="Calibri" w:eastAsia="Calibri" w:hAnsi="Calibri" w:cs="Times New Roman"/>
          <w:i/>
          <w:iCs/>
        </w:rPr>
        <w:tab/>
      </w:r>
      <w:r w:rsidRPr="000D1377">
        <w:rPr>
          <w:rFonts w:ascii="Calibri" w:eastAsia="Calibri" w:hAnsi="Calibri" w:cs="Times New Roman"/>
          <w:i/>
          <w:iCs/>
        </w:rPr>
        <w:tab/>
        <w:t>diagnose/prognose</w:t>
      </w:r>
    </w:p>
    <w:p w14:paraId="189E8ADA" w14:textId="77777777" w:rsidR="009270B3" w:rsidRPr="000D1377" w:rsidRDefault="009270B3" w:rsidP="00E0328E">
      <w:pPr>
        <w:pStyle w:val="ListParagraph"/>
        <w:numPr>
          <w:ilvl w:val="0"/>
          <w:numId w:val="32"/>
        </w:numPr>
        <w:spacing w:after="0" w:line="259" w:lineRule="auto"/>
        <w:jc w:val="both"/>
        <w:rPr>
          <w:rFonts w:ascii="Calibri" w:eastAsia="Calibri" w:hAnsi="Calibri" w:cs="Times New Roman"/>
          <w:i/>
          <w:iCs/>
        </w:rPr>
      </w:pPr>
      <w:r w:rsidRPr="000D1377">
        <w:rPr>
          <w:rFonts w:ascii="Calibri" w:eastAsia="Calibri" w:hAnsi="Calibri" w:cs="Times New Roman"/>
          <w:i/>
          <w:iCs/>
        </w:rPr>
        <w:t>EZH2 (exon 2-20 = volledig)</w:t>
      </w:r>
      <w:r w:rsidRPr="000D1377">
        <w:rPr>
          <w:rFonts w:ascii="Calibri" w:eastAsia="Calibri" w:hAnsi="Calibri" w:cs="Times New Roman"/>
          <w:i/>
          <w:iCs/>
        </w:rPr>
        <w:tab/>
      </w:r>
      <w:r w:rsidRPr="000D1377">
        <w:rPr>
          <w:rFonts w:ascii="Calibri" w:eastAsia="Calibri" w:hAnsi="Calibri" w:cs="Times New Roman"/>
          <w:i/>
          <w:iCs/>
        </w:rPr>
        <w:tab/>
      </w:r>
      <w:r w:rsidRPr="000D1377">
        <w:rPr>
          <w:rFonts w:ascii="Calibri" w:eastAsia="Calibri" w:hAnsi="Calibri" w:cs="Times New Roman"/>
          <w:i/>
          <w:iCs/>
        </w:rPr>
        <w:tab/>
      </w:r>
      <w:r w:rsidRPr="000D1377">
        <w:rPr>
          <w:rFonts w:ascii="Calibri" w:eastAsia="Calibri" w:hAnsi="Calibri" w:cs="Times New Roman"/>
          <w:i/>
          <w:iCs/>
        </w:rPr>
        <w:tab/>
        <w:t>diagnose/prognose</w:t>
      </w:r>
    </w:p>
    <w:p w14:paraId="553595B1" w14:textId="77777777" w:rsidR="000D1377" w:rsidRPr="00A77AC5" w:rsidRDefault="000D1377" w:rsidP="000D1377">
      <w:pPr>
        <w:pStyle w:val="ListParagraph"/>
        <w:numPr>
          <w:ilvl w:val="0"/>
          <w:numId w:val="32"/>
        </w:numPr>
        <w:spacing w:after="0" w:line="259" w:lineRule="auto"/>
        <w:jc w:val="both"/>
        <w:rPr>
          <w:rFonts w:ascii="Calibri" w:eastAsia="Calibri" w:hAnsi="Calibri" w:cs="Times New Roman"/>
          <w:i/>
          <w:iCs/>
        </w:rPr>
      </w:pPr>
      <w:bookmarkStart w:id="37" w:name="_Hlk191891652"/>
      <w:r w:rsidRPr="00A77AC5">
        <w:rPr>
          <w:rFonts w:ascii="Calibri" w:eastAsia="Calibri" w:hAnsi="Calibri" w:cs="Times New Roman"/>
          <w:i/>
          <w:iCs/>
        </w:rPr>
        <w:t xml:space="preserve">NPM1 (exon 11-codon 288) </w:t>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t>diagnose/prognose</w:t>
      </w:r>
    </w:p>
    <w:bookmarkEnd w:id="37"/>
    <w:p w14:paraId="1541865E"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0D1377">
        <w:rPr>
          <w:rFonts w:ascii="Calibri" w:eastAsia="Calibri" w:hAnsi="Calibri" w:cs="Times New Roman"/>
          <w:i/>
          <w:iCs/>
        </w:rPr>
        <w:t>RUNX1</w:t>
      </w:r>
      <w:r w:rsidRPr="005B6F91">
        <w:rPr>
          <w:rFonts w:ascii="Calibri" w:eastAsia="Calibri" w:hAnsi="Calibri" w:cs="Times New Roman"/>
          <w:i/>
          <w:iCs/>
        </w:rPr>
        <w:t xml:space="preserve"> (exon 2-9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0DCC8E55"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SF3B1 (exon 14, exon 15)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7B7CFF9C"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0566EE60" w14:textId="3E8A6FBC"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STAG2 (</w:t>
      </w:r>
      <w:r w:rsidRPr="005B6F91">
        <w:rPr>
          <w:i/>
        </w:rPr>
        <w:t>Alle coderende exonen</w:t>
      </w:r>
      <w:r w:rsidRPr="005B6F91">
        <w:rPr>
          <w:rFonts w:ascii="Calibri" w:eastAsia="Calibri" w:hAnsi="Calibri" w:cs="Times New Roman"/>
          <w:i/>
          <w:iCs/>
        </w:rPr>
        <w:t xml:space="preserve">) </w:t>
      </w:r>
      <w:r w:rsidRPr="005B6F91">
        <w:rPr>
          <w:rFonts w:ascii="Calibri" w:eastAsia="Calibri" w:hAnsi="Calibri" w:cs="Times New Roman"/>
          <w:i/>
          <w:iCs/>
        </w:rPr>
        <w:tab/>
      </w:r>
      <w:r w:rsidR="00E60CA8">
        <w:rPr>
          <w:rFonts w:ascii="Calibri" w:eastAsia="Calibri" w:hAnsi="Calibri" w:cs="Times New Roman"/>
          <w:i/>
          <w:iCs/>
        </w:rPr>
        <w:tab/>
      </w:r>
      <w:r w:rsidR="00E60CA8">
        <w:rPr>
          <w:rFonts w:ascii="Calibri" w:eastAsia="Calibri" w:hAnsi="Calibri" w:cs="Times New Roman"/>
          <w:i/>
          <w:iCs/>
        </w:rPr>
        <w:tab/>
      </w:r>
      <w:r w:rsidRPr="005B6F91">
        <w:rPr>
          <w:rFonts w:ascii="Calibri" w:eastAsia="Calibri" w:hAnsi="Calibri" w:cs="Times New Roman"/>
          <w:i/>
          <w:iCs/>
        </w:rPr>
        <w:t>diagnose</w:t>
      </w:r>
    </w:p>
    <w:p w14:paraId="58D37F2A"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diagnose/prognose </w:t>
      </w:r>
    </w:p>
    <w:p w14:paraId="44C24121"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TP53 (exon 2-11)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prognose/therapie </w:t>
      </w:r>
    </w:p>
    <w:p w14:paraId="6B4964C7"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U2AF1 (exon 2-codon 34, exon 6-codon 157)</w:t>
      </w:r>
      <w:r w:rsidRPr="005B6F91">
        <w:rPr>
          <w:rFonts w:ascii="Calibri" w:eastAsia="Calibri" w:hAnsi="Calibri" w:cs="Times New Roman"/>
          <w:i/>
          <w:iCs/>
        </w:rPr>
        <w:tab/>
      </w:r>
      <w:r w:rsidRPr="005B6F91">
        <w:rPr>
          <w:rFonts w:ascii="Calibri" w:eastAsia="Calibri" w:hAnsi="Calibri" w:cs="Times New Roman"/>
          <w:i/>
          <w:iCs/>
        </w:rPr>
        <w:tab/>
        <w:t>diagnose/prognose</w:t>
      </w:r>
    </w:p>
    <w:p w14:paraId="79AC25AB" w14:textId="68B54DBA"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Calibri"/>
          <w:i/>
          <w:iCs/>
        </w:rPr>
        <w:t>ZRSR2 (</w:t>
      </w:r>
      <w:r w:rsidRPr="005B6F91">
        <w:rPr>
          <w:i/>
        </w:rPr>
        <w:t>Alle coderende exonen</w:t>
      </w:r>
      <w:r w:rsidRPr="005B6F91">
        <w:rPr>
          <w:rFonts w:ascii="Calibri" w:eastAsia="Calibri" w:hAnsi="Calibri" w:cs="Calibri"/>
          <w:i/>
          <w:iCs/>
        </w:rPr>
        <w:t xml:space="preserve">) </w:t>
      </w:r>
      <w:r w:rsidRPr="005B6F91">
        <w:rPr>
          <w:rFonts w:ascii="Calibri" w:eastAsia="Calibri" w:hAnsi="Calibri" w:cs="Calibri"/>
          <w:i/>
          <w:iCs/>
        </w:rPr>
        <w:tab/>
      </w:r>
      <w:r w:rsidR="00E60CA8">
        <w:rPr>
          <w:rFonts w:ascii="Calibri" w:eastAsia="Calibri" w:hAnsi="Calibri" w:cs="Calibri"/>
          <w:i/>
          <w:iCs/>
        </w:rPr>
        <w:tab/>
      </w:r>
      <w:r w:rsidR="00E60CA8">
        <w:rPr>
          <w:rFonts w:ascii="Calibri" w:eastAsia="Calibri" w:hAnsi="Calibri" w:cs="Calibri"/>
          <w:i/>
          <w:iCs/>
        </w:rPr>
        <w:tab/>
      </w:r>
      <w:r w:rsidR="00E60CA8">
        <w:rPr>
          <w:rFonts w:ascii="Calibri" w:eastAsia="Calibri" w:hAnsi="Calibri" w:cs="Calibri"/>
          <w:i/>
          <w:iCs/>
        </w:rPr>
        <w:tab/>
      </w:r>
      <w:r w:rsidRPr="005B6F91">
        <w:rPr>
          <w:rFonts w:ascii="Calibri" w:eastAsia="Calibri" w:hAnsi="Calibri" w:cs="Calibri"/>
          <w:i/>
          <w:iCs/>
        </w:rPr>
        <w:t>diagnose</w:t>
      </w:r>
    </w:p>
    <w:p w14:paraId="5C2E093B" w14:textId="77777777" w:rsidR="009270B3" w:rsidRPr="005B6F91" w:rsidRDefault="009270B3" w:rsidP="009270B3">
      <w:pPr>
        <w:tabs>
          <w:tab w:val="right" w:pos="9214"/>
        </w:tabs>
      </w:pPr>
    </w:p>
    <w:p w14:paraId="6D24FCDD" w14:textId="77777777" w:rsidR="009270B3" w:rsidRPr="005B6F91" w:rsidRDefault="009270B3" w:rsidP="009270B3">
      <w:pPr>
        <w:tabs>
          <w:tab w:val="right" w:pos="9214"/>
        </w:tabs>
        <w:rPr>
          <w:lang w:val="fr-FR"/>
        </w:rPr>
      </w:pPr>
      <w:r w:rsidRPr="005B6F91">
        <w:rPr>
          <w:lang w:val="fr-FR"/>
        </w:rPr>
        <w:t>Verplichte registratie in PITTER:</w:t>
      </w:r>
    </w:p>
    <w:p w14:paraId="3F05A1B9"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5619FE5D" w14:textId="77777777" w:rsidR="009270B3" w:rsidRPr="005B6F91" w:rsidRDefault="009270B3" w:rsidP="009270B3">
      <w:pPr>
        <w:pStyle w:val="ListParagraph"/>
        <w:tabs>
          <w:tab w:val="right" w:pos="9214"/>
        </w:tabs>
      </w:pPr>
    </w:p>
    <w:p w14:paraId="3E400C8D" w14:textId="77777777" w:rsidR="009270B3" w:rsidRPr="005B6F91" w:rsidRDefault="009270B3" w:rsidP="009270B3">
      <w:pPr>
        <w:tabs>
          <w:tab w:val="right" w:pos="9214"/>
        </w:tabs>
      </w:pPr>
      <w:r w:rsidRPr="005B6F91">
        <w:t>Cumul en non-cumulregels:</w:t>
      </w:r>
    </w:p>
    <w:p w14:paraId="3A2E641A"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20C2FBFC"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lastRenderedPageBreak/>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7349B169" w14:textId="2DDE7E78"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D904E9" w:rsidRPr="00D904E9">
        <w:rPr>
          <w:rFonts w:ascii="Calibri" w:eastAsia="Times New Roman" w:hAnsi="Calibri" w:cs="Calibri"/>
          <w:lang w:eastAsia="nl-NL"/>
        </w:rPr>
        <w:t xml:space="preserve"> </w:t>
      </w:r>
      <w:r w:rsidR="00D904E9">
        <w:rPr>
          <w:rFonts w:ascii="Calibri" w:eastAsia="Times New Roman" w:hAnsi="Calibri" w:cs="Calibri"/>
          <w:lang w:eastAsia="nl-NL"/>
        </w:rPr>
        <w:t xml:space="preserve">en </w:t>
      </w:r>
      <w:r w:rsidR="00D904E9" w:rsidRPr="005B6F91">
        <w:rPr>
          <w:rFonts w:ascii="Calibri" w:eastAsia="Times New Roman" w:hAnsi="Calibri" w:cs="Calibri"/>
          <w:lang w:eastAsia="nl-NL"/>
        </w:rPr>
        <w:t>588512-588523</w:t>
      </w:r>
      <w:r w:rsidRPr="005B6F91">
        <w:t>uit artikel 33bis.</w:t>
      </w:r>
    </w:p>
    <w:p w14:paraId="6D27F231"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594016-594020, 594031-594042, 594053-594064, 594075-594086, 594090-594101 en 594112-59412 uit artikel 33ter.</w:t>
      </w:r>
    </w:p>
    <w:p w14:paraId="3083351E" w14:textId="77777777" w:rsidR="009270B3" w:rsidRPr="005B6F91" w:rsidRDefault="009270B3" w:rsidP="00E0328E">
      <w:pPr>
        <w:pStyle w:val="ListParagraph"/>
        <w:numPr>
          <w:ilvl w:val="0"/>
          <w:numId w:val="15"/>
        </w:numPr>
        <w:tabs>
          <w:tab w:val="right" w:pos="9214"/>
        </w:tabs>
        <w:spacing w:after="160" w:line="259" w:lineRule="auto"/>
      </w:pPr>
      <w:r w:rsidRPr="005B6F91">
        <w:br w:type="page"/>
      </w:r>
    </w:p>
    <w:p w14:paraId="3499885B" w14:textId="77777777" w:rsidR="009270B3" w:rsidRPr="00B407BC" w:rsidRDefault="009270B3" w:rsidP="00AA5849">
      <w:pPr>
        <w:pStyle w:val="Subtitle"/>
      </w:pPr>
      <w:bookmarkStart w:id="38" w:name="_Toc214271122"/>
      <w:bookmarkStart w:id="39" w:name="_Toc214271207"/>
      <w:bookmarkStart w:id="40" w:name="_Toc215210932"/>
      <w:r w:rsidRPr="00B407BC">
        <w:lastRenderedPageBreak/>
        <w:t>535673-535684: NGS van (prefibrotische) primaire myelofibrose</w:t>
      </w:r>
      <w:bookmarkEnd w:id="38"/>
      <w:bookmarkEnd w:id="39"/>
      <w:bookmarkEnd w:id="40"/>
      <w:r w:rsidRPr="00B407BC">
        <w:t xml:space="preserve"> </w:t>
      </w:r>
    </w:p>
    <w:p w14:paraId="0110D757" w14:textId="77777777" w:rsidR="009270B3" w:rsidRPr="005B6F91" w:rsidRDefault="009270B3" w:rsidP="009270B3"/>
    <w:p w14:paraId="7E21D4A2" w14:textId="77777777" w:rsidR="009270B3" w:rsidRPr="005B6F91" w:rsidRDefault="009270B3" w:rsidP="009270B3">
      <w:r w:rsidRPr="005B6F91">
        <w:t>Tegemoetkoming: 600 €</w:t>
      </w:r>
    </w:p>
    <w:p w14:paraId="72E73540" w14:textId="77777777" w:rsidR="009270B3" w:rsidRPr="005B6F91" w:rsidRDefault="009270B3" w:rsidP="009270B3"/>
    <w:p w14:paraId="2AF2BAEF" w14:textId="77777777" w:rsidR="009270B3" w:rsidRPr="005B6F91" w:rsidRDefault="009270B3" w:rsidP="009270B3">
      <w:r w:rsidRPr="005B6F91">
        <w:t>Indicatie:</w:t>
      </w:r>
    </w:p>
    <w:p w14:paraId="3CFA1ED8" w14:textId="77777777" w:rsidR="009270B3" w:rsidRPr="005B6F91" w:rsidRDefault="009270B3" w:rsidP="00E0328E">
      <w:pPr>
        <w:pStyle w:val="ListParagraph"/>
        <w:numPr>
          <w:ilvl w:val="0"/>
          <w:numId w:val="36"/>
        </w:numPr>
        <w:spacing w:after="160" w:line="259" w:lineRule="auto"/>
        <w:jc w:val="both"/>
        <w:rPr>
          <w:rFonts w:ascii="Calibri" w:eastAsia="Calibri" w:hAnsi="Calibri" w:cs="Times New Roman"/>
        </w:rPr>
      </w:pPr>
      <w:r w:rsidRPr="005B6F91">
        <w:t>Myeloproliferatief neoplasm – (prefibrotische) primaire myelofibrose (PMF) (ICC/WHO): hematologische diagnose volgens ICC/WHO criteria</w:t>
      </w:r>
      <w:r w:rsidRPr="005B6F91">
        <w:rPr>
          <w:rFonts w:ascii="Calibri" w:eastAsia="Calibri" w:hAnsi="Calibri" w:cs="Times New Roman"/>
        </w:rPr>
        <w:t xml:space="preserve"> </w:t>
      </w:r>
    </w:p>
    <w:p w14:paraId="627E0AE6" w14:textId="77777777" w:rsidR="009270B3" w:rsidRPr="005B6F91" w:rsidRDefault="009270B3" w:rsidP="009270B3">
      <w:pPr>
        <w:spacing w:after="0" w:line="240" w:lineRule="auto"/>
        <w:jc w:val="both"/>
        <w:rPr>
          <w:rFonts w:ascii="Calibri" w:eastAsia="Calibri" w:hAnsi="Calibri" w:cs="Times New Roman"/>
          <w:lang w:val="nl-BE"/>
        </w:rPr>
      </w:pPr>
    </w:p>
    <w:p w14:paraId="18750FDF"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5DEE8A38" w14:textId="77777777" w:rsidR="009270B3" w:rsidRPr="005B6F91" w:rsidRDefault="009270B3" w:rsidP="009270B3">
      <w:pPr>
        <w:spacing w:after="200" w:line="240" w:lineRule="auto"/>
        <w:contextualSpacing/>
        <w:jc w:val="both"/>
        <w:rPr>
          <w:rFonts w:ascii="Calibri" w:eastAsia="Calibri" w:hAnsi="Calibri" w:cs="Calibri"/>
          <w:lang w:val="nl-BE"/>
        </w:rPr>
      </w:pPr>
    </w:p>
    <w:p w14:paraId="233966A1"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NGS test uitvoeren op beenmerg (indien dry tap: op bloed).</w:t>
      </w:r>
    </w:p>
    <w:p w14:paraId="6C22F19F"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NGS test uitvoeren in combinatie met cytogenetisch onderzoek op beenmerg (indien dry tap: op bloed).</w:t>
      </w:r>
    </w:p>
    <w:p w14:paraId="139C5760"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Bij patiënten ouder dan 70 jaar is een multidisciplinair oncologisch consult met een positief advies vereist.</w:t>
      </w:r>
    </w:p>
    <w:p w14:paraId="6FD0C607" w14:textId="77777777" w:rsidR="009270B3" w:rsidRPr="005B6F91" w:rsidRDefault="009270B3" w:rsidP="009270B3">
      <w:pPr>
        <w:spacing w:after="60"/>
        <w:contextualSpacing/>
        <w:rPr>
          <w:rFonts w:ascii="Calibri" w:eastAsia="Calibri" w:hAnsi="Calibri" w:cs="Times New Roman"/>
        </w:rPr>
      </w:pPr>
    </w:p>
    <w:p w14:paraId="3749F7AD" w14:textId="77777777" w:rsidR="009270B3" w:rsidRPr="005B6F91" w:rsidRDefault="009270B3" w:rsidP="009270B3">
      <w:r w:rsidRPr="005B6F91">
        <w:t>Minimaal te testen biomerkers:</w:t>
      </w:r>
    </w:p>
    <w:p w14:paraId="2BAF6883"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ASXL1 (exon 13 = laatste exon)</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diagnose/prognose </w:t>
      </w:r>
    </w:p>
    <w:p w14:paraId="03493A11"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CALR (exon 9)</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diagnose/prognose </w:t>
      </w:r>
    </w:p>
    <w:p w14:paraId="2B4554CD"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EZH2 (exon 2-20 = volledig)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1DD2FFEA"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IDH1 (exon 4-hotspot)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diagnose/prognose/therapie</w:t>
      </w:r>
    </w:p>
    <w:p w14:paraId="42B06A68"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IDH2 (exon 4-hotspot)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diagnose/prognose/therapie</w:t>
      </w:r>
    </w:p>
    <w:p w14:paraId="04EEECAE"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JAK2 (exon 12-F537_I546, exon 14-codon 617) </w:t>
      </w:r>
      <w:r w:rsidRPr="005B6F91">
        <w:rPr>
          <w:rFonts w:ascii="Calibri" w:eastAsia="Calibri" w:hAnsi="Calibri" w:cs="Times New Roman"/>
          <w:i/>
          <w:iCs/>
          <w:lang w:val="fr-FR"/>
        </w:rPr>
        <w:tab/>
      </w:r>
      <w:r w:rsidRPr="005B6F91">
        <w:rPr>
          <w:rFonts w:ascii="Calibri" w:eastAsia="Calibri" w:hAnsi="Calibri" w:cs="Times New Roman"/>
          <w:i/>
          <w:iCs/>
          <w:lang w:val="fr-FR"/>
        </w:rPr>
        <w:tab/>
        <w:t>diagnose/prognose</w:t>
      </w:r>
    </w:p>
    <w:p w14:paraId="5CFA7AF8"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MPL (exon 10)</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104C58EF"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SF3B1 (exon 14, exon 15)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5BFC7E52"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00870428"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TET2 (exon 3, exon 9-11)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56B72961"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TP53 (exon 2-11)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4BBB4694"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U2AF1 (exon 2-codon 34, exon 6-codon 157)</w:t>
      </w:r>
      <w:r w:rsidRPr="005B6F91">
        <w:rPr>
          <w:rFonts w:ascii="Calibri" w:eastAsia="Calibri" w:hAnsi="Calibri" w:cs="Times New Roman"/>
          <w:i/>
          <w:iCs/>
        </w:rPr>
        <w:tab/>
        <w:t xml:space="preserve">              prognose</w:t>
      </w:r>
    </w:p>
    <w:p w14:paraId="6A8F86FC" w14:textId="77777777" w:rsidR="009270B3" w:rsidRPr="005B6F91" w:rsidRDefault="009270B3" w:rsidP="009270B3">
      <w:pPr>
        <w:tabs>
          <w:tab w:val="right" w:pos="9214"/>
        </w:tabs>
      </w:pPr>
    </w:p>
    <w:p w14:paraId="1F3A6EFB" w14:textId="77777777" w:rsidR="009270B3" w:rsidRPr="005B6F91" w:rsidRDefault="009270B3" w:rsidP="009270B3">
      <w:pPr>
        <w:tabs>
          <w:tab w:val="right" w:pos="9214"/>
        </w:tabs>
        <w:rPr>
          <w:lang w:val="fr-FR"/>
        </w:rPr>
      </w:pPr>
      <w:r w:rsidRPr="005B6F91">
        <w:rPr>
          <w:lang w:val="fr-FR"/>
        </w:rPr>
        <w:t>Verplichte registratie in PITTER:</w:t>
      </w:r>
    </w:p>
    <w:p w14:paraId="1FC04936"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2EC54EAC" w14:textId="77777777" w:rsidR="009270B3" w:rsidRPr="005B6F91" w:rsidRDefault="009270B3" w:rsidP="009270B3">
      <w:pPr>
        <w:pStyle w:val="ListParagraph"/>
        <w:tabs>
          <w:tab w:val="right" w:pos="9214"/>
        </w:tabs>
      </w:pPr>
    </w:p>
    <w:p w14:paraId="6267DCD9" w14:textId="77777777" w:rsidR="009270B3" w:rsidRPr="005B6F91" w:rsidRDefault="009270B3" w:rsidP="009270B3">
      <w:pPr>
        <w:tabs>
          <w:tab w:val="right" w:pos="9214"/>
        </w:tabs>
      </w:pPr>
      <w:r w:rsidRPr="005B6F91">
        <w:t>Cumul en non-cumulregels:</w:t>
      </w:r>
    </w:p>
    <w:p w14:paraId="45904BCC"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4BB89837"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lastRenderedPageBreak/>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03B45E49" w14:textId="4BA68DF2" w:rsidR="009270B3" w:rsidRPr="005B6F91" w:rsidRDefault="009270B3" w:rsidP="00E0328E">
      <w:pPr>
        <w:pStyle w:val="ListParagraph"/>
        <w:numPr>
          <w:ilvl w:val="0"/>
          <w:numId w:val="15"/>
        </w:numPr>
        <w:tabs>
          <w:tab w:val="right" w:pos="9214"/>
        </w:tabs>
        <w:spacing w:after="160" w:line="259" w:lineRule="auto"/>
      </w:pPr>
      <w:r w:rsidRPr="00CB0BF1">
        <w:rPr>
          <w:i/>
          <w:iCs/>
        </w:rPr>
        <w:t>Diagnoseregel 24</w:t>
      </w:r>
      <w:r w:rsidRPr="005B6F91">
        <w:t xml:space="preserve">: De </w:t>
      </w:r>
      <w:r>
        <w:t>pseudonomenclatuurcode</w:t>
      </w:r>
      <w:r w:rsidRPr="005B6F91">
        <w:t xml:space="preserve"> is </w:t>
      </w:r>
      <w:r w:rsidRPr="00CB0BF1">
        <w:rPr>
          <w:b/>
          <w:bCs/>
          <w:u w:val="single"/>
        </w:rPr>
        <w:t>tijdens de diagnostische investigatiefase</w:t>
      </w:r>
      <w:r w:rsidRPr="005B6F91">
        <w:t xml:space="preserve"> niet cumuleerbaar met verstrekkingen 587893-587904, 588431-588442</w:t>
      </w:r>
      <w:r w:rsidR="00F74501" w:rsidRPr="00F74501">
        <w:rPr>
          <w:rFonts w:ascii="Calibri" w:eastAsia="Times New Roman" w:hAnsi="Calibri" w:cs="Calibri"/>
          <w:lang w:eastAsia="nl-NL"/>
        </w:rPr>
        <w:t xml:space="preserve"> </w:t>
      </w:r>
      <w:r w:rsidR="00F74501">
        <w:rPr>
          <w:rFonts w:ascii="Calibri" w:eastAsia="Times New Roman" w:hAnsi="Calibri" w:cs="Calibri"/>
          <w:lang w:eastAsia="nl-NL"/>
        </w:rPr>
        <w:t xml:space="preserve">en </w:t>
      </w:r>
      <w:r w:rsidR="00F74501" w:rsidRPr="005B6F91">
        <w:rPr>
          <w:rFonts w:ascii="Calibri" w:eastAsia="Times New Roman" w:hAnsi="Calibri" w:cs="Calibri"/>
          <w:lang w:eastAsia="nl-NL"/>
        </w:rPr>
        <w:t>588453-588464</w:t>
      </w:r>
      <w:r w:rsidR="00F74501">
        <w:rPr>
          <w:rFonts w:ascii="Calibri" w:eastAsia="Times New Roman" w:hAnsi="Calibri" w:cs="Calibri"/>
          <w:lang w:eastAsia="nl-NL"/>
        </w:rPr>
        <w:t xml:space="preserve"> </w:t>
      </w:r>
      <w:r w:rsidRPr="005B6F91">
        <w:t>uit artikel 33bis.</w:t>
      </w:r>
    </w:p>
    <w:p w14:paraId="3991C400"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15</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594016-594020, 594031-594042, 594075-594086, 594090-594101 en 594112-59412 uit artikel 33ter.</w:t>
      </w:r>
    </w:p>
    <w:p w14:paraId="281917A8" w14:textId="77777777" w:rsidR="009270B3" w:rsidRDefault="009270B3" w:rsidP="00E0328E">
      <w:pPr>
        <w:pStyle w:val="ListParagraph"/>
        <w:numPr>
          <w:ilvl w:val="0"/>
          <w:numId w:val="15"/>
        </w:numPr>
        <w:tabs>
          <w:tab w:val="right" w:pos="9214"/>
        </w:tabs>
        <w:spacing w:after="160" w:line="259" w:lineRule="auto"/>
      </w:pPr>
      <w:r w:rsidRPr="005B6F91">
        <w:rPr>
          <w:i/>
          <w:iCs/>
        </w:rPr>
        <w:t>Diagnoseregel 16</w:t>
      </w:r>
      <w:r w:rsidRPr="005B6F91">
        <w:t xml:space="preserve">: </w:t>
      </w:r>
      <w:r w:rsidRPr="005B6F91">
        <w:rPr>
          <w:rFonts w:ascii="Calibri" w:hAnsi="Calibri" w:cs="Calibri"/>
        </w:rPr>
        <w:t xml:space="preserve">Indien deze </w:t>
      </w:r>
      <w:r>
        <w:rPr>
          <w:rFonts w:ascii="Calibri" w:hAnsi="Calibri" w:cs="Calibri"/>
        </w:rPr>
        <w:t>pseudonomenclatuurcode</w:t>
      </w:r>
      <w:r w:rsidRPr="005B6F91">
        <w:rPr>
          <w:rFonts w:ascii="Calibri" w:hAnsi="Calibri" w:cs="Calibri"/>
        </w:rPr>
        <w:t xml:space="preserve"> wordt aangerekend, dan kan de verstrekking 594053-594064 uit artikel 33ter maximaal éénmaal aangerekend worden </w:t>
      </w:r>
      <w:r w:rsidRPr="005B6F91">
        <w:rPr>
          <w:rFonts w:ascii="Calibri" w:hAnsi="Calibri" w:cs="Calibri"/>
          <w:b/>
          <w:bCs/>
          <w:u w:val="single"/>
        </w:rPr>
        <w:t>tijdens de diagnostische investigatiefase</w:t>
      </w:r>
      <w:r w:rsidRPr="005B6F91">
        <w:t>.</w:t>
      </w:r>
    </w:p>
    <w:p w14:paraId="65AD51D5" w14:textId="77777777" w:rsidR="009270B3" w:rsidRPr="003D5C0C" w:rsidRDefault="009270B3" w:rsidP="00E0328E">
      <w:pPr>
        <w:pStyle w:val="ListParagraph"/>
        <w:numPr>
          <w:ilvl w:val="0"/>
          <w:numId w:val="15"/>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4529555C" w14:textId="77777777" w:rsidR="009270B3" w:rsidRPr="005B6F91" w:rsidRDefault="009270B3" w:rsidP="00E0328E">
      <w:pPr>
        <w:pStyle w:val="ListParagraph"/>
        <w:numPr>
          <w:ilvl w:val="0"/>
          <w:numId w:val="15"/>
        </w:numPr>
        <w:tabs>
          <w:tab w:val="right" w:pos="9214"/>
        </w:tabs>
        <w:spacing w:after="160" w:line="259" w:lineRule="auto"/>
      </w:pPr>
      <w:r w:rsidRPr="005B6F91">
        <w:br w:type="page"/>
      </w:r>
    </w:p>
    <w:p w14:paraId="5DBC835C" w14:textId="77777777" w:rsidR="009270B3" w:rsidRPr="00B407BC" w:rsidRDefault="009270B3" w:rsidP="00AA5849">
      <w:pPr>
        <w:pStyle w:val="Subtitle"/>
      </w:pPr>
      <w:bookmarkStart w:id="41" w:name="_Toc214271123"/>
      <w:bookmarkStart w:id="42" w:name="_Toc214271208"/>
      <w:bookmarkStart w:id="43" w:name="_Toc215210933"/>
      <w:bookmarkStart w:id="44" w:name="_Hlk164932270"/>
      <w:r w:rsidRPr="00B407BC">
        <w:lastRenderedPageBreak/>
        <w:t>535695-535706: NGS van myelodysplastisch/myeloproliferatief neoplasms</w:t>
      </w:r>
      <w:bookmarkEnd w:id="41"/>
      <w:bookmarkEnd w:id="42"/>
      <w:bookmarkEnd w:id="43"/>
      <w:r w:rsidRPr="00B407BC">
        <w:t xml:space="preserve">  </w:t>
      </w:r>
    </w:p>
    <w:bookmarkEnd w:id="44"/>
    <w:p w14:paraId="24085191" w14:textId="77777777" w:rsidR="009270B3" w:rsidRPr="005B6F91" w:rsidRDefault="009270B3" w:rsidP="009270B3"/>
    <w:p w14:paraId="6E2DE5CA" w14:textId="77777777" w:rsidR="009270B3" w:rsidRPr="005B6F91" w:rsidRDefault="009270B3" w:rsidP="009270B3">
      <w:r w:rsidRPr="005B6F91">
        <w:t>Tegemoetkoming: 600 €</w:t>
      </w:r>
    </w:p>
    <w:p w14:paraId="71D56679" w14:textId="77777777" w:rsidR="009270B3" w:rsidRPr="005B6F91" w:rsidRDefault="009270B3" w:rsidP="009270B3"/>
    <w:p w14:paraId="22C925F9" w14:textId="77777777" w:rsidR="009270B3" w:rsidRPr="005B6F91" w:rsidRDefault="009270B3" w:rsidP="009270B3">
      <w:r w:rsidRPr="005B6F91">
        <w:t>Indicatie:</w:t>
      </w:r>
    </w:p>
    <w:p w14:paraId="19C2783B" w14:textId="77777777" w:rsidR="009270B3" w:rsidRPr="005B6F91" w:rsidRDefault="009270B3" w:rsidP="00E0328E">
      <w:pPr>
        <w:pStyle w:val="ListParagraph"/>
        <w:numPr>
          <w:ilvl w:val="0"/>
          <w:numId w:val="36"/>
        </w:numPr>
        <w:spacing w:after="160" w:line="259" w:lineRule="auto"/>
        <w:jc w:val="both"/>
        <w:rPr>
          <w:rFonts w:ascii="Calibri" w:eastAsia="Calibri" w:hAnsi="Calibri" w:cs="Times New Roman"/>
        </w:rPr>
      </w:pPr>
      <w:r w:rsidRPr="005B6F91">
        <w:t>Myelodysplastisch/myeloproliferatief neoplasms (MDS/MPN) (ICC/WHO): hematologische diagnose volgens ICC/WHO criteria</w:t>
      </w:r>
      <w:r w:rsidRPr="005B6F91">
        <w:rPr>
          <w:rFonts w:ascii="Calibri" w:eastAsia="Calibri" w:hAnsi="Calibri" w:cs="Times New Roman"/>
        </w:rPr>
        <w:t xml:space="preserve"> </w:t>
      </w:r>
    </w:p>
    <w:p w14:paraId="548B40CE" w14:textId="77777777" w:rsidR="009270B3" w:rsidRPr="005B6F91" w:rsidRDefault="009270B3" w:rsidP="009270B3">
      <w:pPr>
        <w:spacing w:after="0" w:line="240" w:lineRule="auto"/>
        <w:jc w:val="both"/>
        <w:rPr>
          <w:rFonts w:ascii="Calibri" w:eastAsia="Calibri" w:hAnsi="Calibri" w:cs="Times New Roman"/>
          <w:lang w:val="nl-BE"/>
        </w:rPr>
      </w:pPr>
    </w:p>
    <w:p w14:paraId="7D4202B6"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686F0530" w14:textId="77777777" w:rsidR="009270B3" w:rsidRPr="005B6F91" w:rsidRDefault="009270B3" w:rsidP="009270B3">
      <w:pPr>
        <w:spacing w:after="200" w:line="240" w:lineRule="auto"/>
        <w:contextualSpacing/>
        <w:jc w:val="both"/>
        <w:rPr>
          <w:rFonts w:ascii="Calibri" w:eastAsia="Calibri" w:hAnsi="Calibri" w:cs="Calibri"/>
          <w:lang w:val="nl-BE"/>
        </w:rPr>
      </w:pPr>
    </w:p>
    <w:p w14:paraId="0626F30F"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NGS test uitvoeren op beenmerg.</w:t>
      </w:r>
    </w:p>
    <w:p w14:paraId="1F473A27"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NGS test uitvoeren in combinatie met cytogenetisch onderzoek op beenmerg.</w:t>
      </w:r>
    </w:p>
    <w:p w14:paraId="0A8EAA63"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 xml:space="preserve">Bij patiënten ouder dan 70 jaar is een multidisciplinair oncologisch consult met een positief advies vereist. </w:t>
      </w:r>
    </w:p>
    <w:p w14:paraId="1E2B3EA1" w14:textId="77777777" w:rsidR="009270B3" w:rsidRPr="005B6F91" w:rsidRDefault="009270B3" w:rsidP="009270B3">
      <w:pPr>
        <w:spacing w:after="60"/>
        <w:contextualSpacing/>
        <w:rPr>
          <w:rFonts w:ascii="Calibri" w:eastAsia="Calibri" w:hAnsi="Calibri" w:cs="Times New Roman"/>
        </w:rPr>
      </w:pPr>
    </w:p>
    <w:p w14:paraId="7C0E75D6" w14:textId="77777777" w:rsidR="009270B3" w:rsidRPr="005B6F91" w:rsidRDefault="009270B3" w:rsidP="009270B3">
      <w:r w:rsidRPr="005B6F91">
        <w:t>Minimaal te testen biomerkers:</w:t>
      </w:r>
    </w:p>
    <w:p w14:paraId="51CB7A4B" w14:textId="77777777" w:rsidR="009270B3" w:rsidRPr="00746671" w:rsidRDefault="009270B3" w:rsidP="00E0328E">
      <w:pPr>
        <w:pStyle w:val="ListParagraph"/>
        <w:numPr>
          <w:ilvl w:val="0"/>
          <w:numId w:val="32"/>
        </w:numPr>
        <w:spacing w:after="0" w:line="259" w:lineRule="auto"/>
        <w:jc w:val="both"/>
        <w:rPr>
          <w:rFonts w:ascii="Calibri" w:eastAsia="Calibri" w:hAnsi="Calibri" w:cs="Times New Roman"/>
          <w:i/>
          <w:iCs/>
        </w:rPr>
      </w:pPr>
      <w:r w:rsidRPr="00746671">
        <w:rPr>
          <w:rFonts w:ascii="Calibri" w:eastAsia="Calibri" w:hAnsi="Calibri" w:cs="Times New Roman"/>
          <w:i/>
          <w:iCs/>
        </w:rPr>
        <w:t>ASXL1 (exon 13 = laatste exon)</w:t>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t>diagnose/prognose</w:t>
      </w:r>
    </w:p>
    <w:p w14:paraId="2FE5978A" w14:textId="77777777" w:rsidR="00746671" w:rsidRPr="00A77AC5" w:rsidRDefault="00746671" w:rsidP="00746671">
      <w:pPr>
        <w:pStyle w:val="ListParagraph"/>
        <w:numPr>
          <w:ilvl w:val="0"/>
          <w:numId w:val="32"/>
        </w:numPr>
        <w:spacing w:after="0" w:line="259" w:lineRule="auto"/>
        <w:jc w:val="both"/>
        <w:rPr>
          <w:rFonts w:ascii="Calibri" w:eastAsia="Calibri" w:hAnsi="Calibri" w:cs="Times New Roman"/>
          <w:i/>
          <w:iCs/>
        </w:rPr>
      </w:pPr>
      <w:bookmarkStart w:id="45" w:name="_Hlk201745348"/>
      <w:r w:rsidRPr="00A77AC5">
        <w:rPr>
          <w:rFonts w:ascii="Calibri" w:eastAsia="Calibri" w:hAnsi="Calibri" w:cs="Times New Roman"/>
          <w:i/>
          <w:iCs/>
        </w:rPr>
        <w:t>BCOR (</w:t>
      </w:r>
      <w:r w:rsidRPr="00A77AC5">
        <w:rPr>
          <w:i/>
        </w:rPr>
        <w:t>Alle coderende exonen</w:t>
      </w:r>
      <w:r w:rsidRPr="00A77AC5">
        <w:rPr>
          <w:rFonts w:ascii="Calibri" w:eastAsia="Calibri" w:hAnsi="Calibri" w:cs="Times New Roman"/>
          <w:i/>
          <w:iCs/>
        </w:rPr>
        <w:t>)</w:t>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t xml:space="preserve"> </w:t>
      </w:r>
      <w:r w:rsidRPr="00A77AC5">
        <w:rPr>
          <w:rFonts w:ascii="Calibri" w:eastAsia="Calibri" w:hAnsi="Calibri" w:cs="Times New Roman"/>
          <w:i/>
          <w:iCs/>
        </w:rPr>
        <w:tab/>
        <w:t>diagnose</w:t>
      </w:r>
    </w:p>
    <w:bookmarkEnd w:id="45"/>
    <w:p w14:paraId="061F6A4A" w14:textId="77777777" w:rsidR="009270B3" w:rsidRPr="00746671" w:rsidRDefault="009270B3" w:rsidP="00E0328E">
      <w:pPr>
        <w:pStyle w:val="ListParagraph"/>
        <w:numPr>
          <w:ilvl w:val="0"/>
          <w:numId w:val="32"/>
        </w:numPr>
        <w:spacing w:after="0" w:line="259" w:lineRule="auto"/>
        <w:jc w:val="both"/>
        <w:rPr>
          <w:rFonts w:ascii="Calibri" w:eastAsia="Calibri" w:hAnsi="Calibri" w:cs="Times New Roman"/>
          <w:i/>
          <w:iCs/>
        </w:rPr>
      </w:pPr>
      <w:r w:rsidRPr="00746671">
        <w:rPr>
          <w:rFonts w:ascii="Calibri" w:eastAsia="Calibri" w:hAnsi="Calibri" w:cs="Times New Roman"/>
          <w:i/>
          <w:iCs/>
        </w:rPr>
        <w:t xml:space="preserve">CALR (exon 9) </w:t>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t>diagnose/prognose</w:t>
      </w:r>
    </w:p>
    <w:p w14:paraId="2452417E" w14:textId="77777777" w:rsidR="00746671" w:rsidRPr="00A77AC5" w:rsidRDefault="00746671" w:rsidP="00746671">
      <w:pPr>
        <w:pStyle w:val="ListParagraph"/>
        <w:numPr>
          <w:ilvl w:val="0"/>
          <w:numId w:val="32"/>
        </w:numPr>
        <w:spacing w:after="0" w:line="259" w:lineRule="auto"/>
        <w:jc w:val="both"/>
        <w:rPr>
          <w:rFonts w:ascii="Calibri" w:eastAsia="Calibri" w:hAnsi="Calibri" w:cs="Times New Roman"/>
          <w:i/>
          <w:iCs/>
        </w:rPr>
      </w:pPr>
      <w:r w:rsidRPr="00A77AC5">
        <w:rPr>
          <w:rFonts w:ascii="Calibri" w:eastAsia="Calibri" w:hAnsi="Calibri" w:cs="Times New Roman"/>
          <w:i/>
          <w:iCs/>
        </w:rPr>
        <w:t>CBL (exon 8, exon 9)</w:t>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t>diagnose</w:t>
      </w:r>
    </w:p>
    <w:p w14:paraId="7E3D4097" w14:textId="77777777" w:rsidR="009270B3" w:rsidRPr="00746671" w:rsidRDefault="009270B3" w:rsidP="00E0328E">
      <w:pPr>
        <w:pStyle w:val="ListParagraph"/>
        <w:numPr>
          <w:ilvl w:val="0"/>
          <w:numId w:val="32"/>
        </w:numPr>
        <w:spacing w:after="0" w:line="259" w:lineRule="auto"/>
        <w:jc w:val="both"/>
        <w:rPr>
          <w:rFonts w:ascii="Calibri" w:eastAsia="Calibri" w:hAnsi="Calibri" w:cs="Times New Roman"/>
          <w:i/>
          <w:iCs/>
        </w:rPr>
      </w:pPr>
      <w:r w:rsidRPr="00746671">
        <w:rPr>
          <w:rFonts w:ascii="Calibri" w:eastAsia="Calibri" w:hAnsi="Calibri" w:cs="Times New Roman"/>
          <w:i/>
          <w:iCs/>
        </w:rPr>
        <w:t xml:space="preserve">CSF3R </w:t>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t>diagnose/therapie</w:t>
      </w:r>
    </w:p>
    <w:p w14:paraId="0EE3EB67" w14:textId="77777777" w:rsidR="009270B3" w:rsidRPr="00746671" w:rsidRDefault="009270B3" w:rsidP="009270B3">
      <w:pPr>
        <w:pStyle w:val="ListParagraph"/>
        <w:spacing w:after="0"/>
        <w:jc w:val="both"/>
        <w:rPr>
          <w:rFonts w:ascii="Calibri" w:eastAsia="Calibri" w:hAnsi="Calibri" w:cs="Times New Roman"/>
          <w:i/>
          <w:iCs/>
        </w:rPr>
      </w:pPr>
      <w:r w:rsidRPr="00746671">
        <w:rPr>
          <w:rFonts w:ascii="Calibri" w:eastAsia="Calibri" w:hAnsi="Calibri" w:cs="Times New Roman"/>
          <w:i/>
          <w:iCs/>
        </w:rPr>
        <w:t xml:space="preserve">    (exon 14-codons 615/618, exon 17-codons 768/776/779/798/810/818) </w:t>
      </w:r>
    </w:p>
    <w:p w14:paraId="057197E7" w14:textId="77777777" w:rsidR="00746671" w:rsidRPr="00A77AC5" w:rsidRDefault="00746671" w:rsidP="00746671">
      <w:pPr>
        <w:pStyle w:val="ListParagraph"/>
        <w:numPr>
          <w:ilvl w:val="0"/>
          <w:numId w:val="32"/>
        </w:numPr>
        <w:spacing w:after="0" w:line="259" w:lineRule="auto"/>
        <w:jc w:val="both"/>
        <w:rPr>
          <w:rFonts w:ascii="Calibri" w:eastAsia="Calibri" w:hAnsi="Calibri" w:cs="Times New Roman"/>
          <w:i/>
          <w:iCs/>
        </w:rPr>
      </w:pPr>
      <w:bookmarkStart w:id="46" w:name="_Hlk201743889"/>
      <w:r w:rsidRPr="00A77AC5">
        <w:rPr>
          <w:rFonts w:ascii="Calibri" w:eastAsia="Calibri" w:hAnsi="Calibri" w:cs="Times New Roman"/>
          <w:i/>
          <w:iCs/>
        </w:rPr>
        <w:t xml:space="preserve">DNMT3A (exon 8-23) </w:t>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t>diagnose</w:t>
      </w:r>
    </w:p>
    <w:p w14:paraId="71DD3C6D" w14:textId="77777777" w:rsidR="00746671" w:rsidRPr="00A77AC5" w:rsidRDefault="00746671" w:rsidP="00746671">
      <w:pPr>
        <w:pStyle w:val="ListParagraph"/>
        <w:numPr>
          <w:ilvl w:val="0"/>
          <w:numId w:val="32"/>
        </w:numPr>
        <w:spacing w:after="0" w:line="259" w:lineRule="auto"/>
        <w:jc w:val="both"/>
        <w:rPr>
          <w:rFonts w:ascii="Calibri" w:eastAsia="Calibri" w:hAnsi="Calibri" w:cs="Times New Roman"/>
          <w:i/>
          <w:iCs/>
          <w:lang w:val="fr-BE"/>
        </w:rPr>
      </w:pPr>
      <w:r w:rsidRPr="00A77AC5">
        <w:rPr>
          <w:rFonts w:ascii="Calibri" w:eastAsia="Calibri" w:hAnsi="Calibri" w:cs="Times New Roman"/>
          <w:i/>
          <w:iCs/>
          <w:lang w:val="fr-BE"/>
        </w:rPr>
        <w:t>ETNK1 (exon 3)</w:t>
      </w:r>
      <w:r w:rsidRPr="00A77AC5">
        <w:rPr>
          <w:rFonts w:ascii="Calibri" w:eastAsia="Calibri" w:hAnsi="Calibri" w:cs="Times New Roman"/>
          <w:i/>
          <w:iCs/>
          <w:lang w:val="fr-BE"/>
        </w:rPr>
        <w:tab/>
      </w:r>
      <w:r w:rsidRPr="00A77AC5">
        <w:rPr>
          <w:rFonts w:ascii="Calibri" w:eastAsia="Calibri" w:hAnsi="Calibri" w:cs="Times New Roman"/>
          <w:i/>
          <w:iCs/>
          <w:lang w:val="fr-BE"/>
        </w:rPr>
        <w:tab/>
      </w:r>
      <w:r w:rsidRPr="00A77AC5">
        <w:rPr>
          <w:rFonts w:ascii="Calibri" w:eastAsia="Calibri" w:hAnsi="Calibri" w:cs="Times New Roman"/>
          <w:i/>
          <w:iCs/>
          <w:lang w:val="fr-BE"/>
        </w:rPr>
        <w:tab/>
      </w:r>
      <w:r w:rsidRPr="00A77AC5">
        <w:rPr>
          <w:rFonts w:ascii="Calibri" w:eastAsia="Calibri" w:hAnsi="Calibri" w:cs="Times New Roman"/>
          <w:i/>
          <w:iCs/>
          <w:lang w:val="fr-BE"/>
        </w:rPr>
        <w:tab/>
      </w:r>
      <w:r w:rsidRPr="00A77AC5">
        <w:rPr>
          <w:rFonts w:ascii="Calibri" w:eastAsia="Calibri" w:hAnsi="Calibri" w:cs="Times New Roman"/>
          <w:i/>
          <w:iCs/>
          <w:lang w:val="fr-BE"/>
        </w:rPr>
        <w:tab/>
      </w:r>
      <w:r w:rsidRPr="00A77AC5">
        <w:rPr>
          <w:rFonts w:ascii="Calibri" w:eastAsia="Calibri" w:hAnsi="Calibri" w:cs="Times New Roman"/>
          <w:i/>
          <w:iCs/>
          <w:lang w:val="fr-BE"/>
        </w:rPr>
        <w:tab/>
        <w:t>diagnose</w:t>
      </w:r>
    </w:p>
    <w:bookmarkEnd w:id="46"/>
    <w:p w14:paraId="4F6414B0" w14:textId="77777777" w:rsidR="00746671" w:rsidRPr="00A77AC5" w:rsidRDefault="00746671" w:rsidP="00746671">
      <w:pPr>
        <w:pStyle w:val="ListParagraph"/>
        <w:numPr>
          <w:ilvl w:val="0"/>
          <w:numId w:val="32"/>
        </w:numPr>
        <w:spacing w:after="0" w:line="259" w:lineRule="auto"/>
        <w:jc w:val="both"/>
        <w:rPr>
          <w:rFonts w:ascii="Calibri" w:eastAsia="Calibri" w:hAnsi="Calibri" w:cs="Times New Roman"/>
          <w:i/>
          <w:iCs/>
          <w:lang w:val="fr-BE"/>
        </w:rPr>
      </w:pPr>
      <w:r w:rsidRPr="00A77AC5">
        <w:rPr>
          <w:rFonts w:ascii="Calibri" w:eastAsia="Calibri" w:hAnsi="Calibri" w:cs="Times New Roman"/>
          <w:i/>
          <w:iCs/>
          <w:lang w:val="fr-FR"/>
        </w:rPr>
        <w:t xml:space="preserve">FLT3 (exon 14, exon 15, exon 20-codon 835) </w:t>
      </w:r>
      <w:r w:rsidRPr="00A77AC5">
        <w:rPr>
          <w:rFonts w:ascii="Calibri" w:eastAsia="Calibri" w:hAnsi="Calibri" w:cs="Times New Roman"/>
          <w:i/>
          <w:iCs/>
          <w:lang w:val="fr-FR"/>
        </w:rPr>
        <w:tab/>
      </w:r>
      <w:r w:rsidRPr="00A77AC5">
        <w:rPr>
          <w:rFonts w:ascii="Calibri" w:eastAsia="Calibri" w:hAnsi="Calibri" w:cs="Times New Roman"/>
          <w:i/>
          <w:iCs/>
          <w:lang w:val="fr-FR"/>
        </w:rPr>
        <w:tab/>
        <w:t>diagnose</w:t>
      </w:r>
    </w:p>
    <w:p w14:paraId="4D7A7DC7" w14:textId="77777777" w:rsidR="00746671" w:rsidRPr="00A77AC5" w:rsidRDefault="00746671" w:rsidP="00746671">
      <w:pPr>
        <w:pStyle w:val="ListParagraph"/>
        <w:numPr>
          <w:ilvl w:val="0"/>
          <w:numId w:val="32"/>
        </w:numPr>
        <w:spacing w:after="0" w:line="259" w:lineRule="auto"/>
        <w:jc w:val="both"/>
        <w:rPr>
          <w:rFonts w:ascii="Calibri" w:eastAsia="Calibri" w:hAnsi="Calibri" w:cs="Times New Roman"/>
          <w:i/>
          <w:iCs/>
        </w:rPr>
      </w:pPr>
      <w:bookmarkStart w:id="47" w:name="_Hlk201745775"/>
      <w:r w:rsidRPr="00A77AC5">
        <w:rPr>
          <w:rFonts w:ascii="Calibri" w:eastAsia="Calibri" w:hAnsi="Calibri" w:cs="Times New Roman"/>
          <w:i/>
          <w:iCs/>
        </w:rPr>
        <w:t xml:space="preserve">IDH1 (exon 4-hotspot) </w:t>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t>diagnose</w:t>
      </w:r>
    </w:p>
    <w:p w14:paraId="6F380CF6" w14:textId="77777777" w:rsidR="00746671" w:rsidRPr="00A77AC5" w:rsidRDefault="00746671" w:rsidP="00746671">
      <w:pPr>
        <w:pStyle w:val="ListParagraph"/>
        <w:numPr>
          <w:ilvl w:val="0"/>
          <w:numId w:val="32"/>
        </w:numPr>
        <w:spacing w:after="0" w:line="259" w:lineRule="auto"/>
        <w:jc w:val="both"/>
        <w:rPr>
          <w:rFonts w:ascii="Calibri" w:eastAsia="Calibri" w:hAnsi="Calibri" w:cs="Times New Roman"/>
          <w:i/>
          <w:iCs/>
          <w:lang w:val="nl-NL"/>
        </w:rPr>
      </w:pPr>
      <w:r w:rsidRPr="00A77AC5">
        <w:rPr>
          <w:rFonts w:ascii="Calibri" w:eastAsia="Calibri" w:hAnsi="Calibri" w:cs="Times New Roman"/>
          <w:i/>
          <w:iCs/>
        </w:rPr>
        <w:t xml:space="preserve">IDH2 (exon 4-hotspot) </w:t>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t>diagnose</w:t>
      </w:r>
    </w:p>
    <w:bookmarkEnd w:id="47"/>
    <w:p w14:paraId="58CA7C59" w14:textId="77777777" w:rsidR="009270B3" w:rsidRPr="00A77AC5" w:rsidRDefault="009270B3" w:rsidP="00E0328E">
      <w:pPr>
        <w:pStyle w:val="ListParagraph"/>
        <w:numPr>
          <w:ilvl w:val="0"/>
          <w:numId w:val="32"/>
        </w:numPr>
        <w:spacing w:after="0" w:line="259" w:lineRule="auto"/>
        <w:jc w:val="both"/>
        <w:rPr>
          <w:rFonts w:ascii="Calibri" w:eastAsia="Calibri" w:hAnsi="Calibri" w:cs="Times New Roman"/>
          <w:i/>
          <w:iCs/>
          <w:lang w:val="fr-BE"/>
        </w:rPr>
      </w:pPr>
      <w:r w:rsidRPr="00A77AC5">
        <w:rPr>
          <w:rFonts w:ascii="Calibri" w:eastAsia="Calibri" w:hAnsi="Calibri" w:cs="Times New Roman"/>
          <w:i/>
          <w:iCs/>
          <w:lang w:val="fr-BE"/>
        </w:rPr>
        <w:t>JAK2 (exon 14-codon 617)</w:t>
      </w:r>
      <w:r w:rsidRPr="00A77AC5">
        <w:rPr>
          <w:rFonts w:ascii="Calibri" w:eastAsia="Calibri" w:hAnsi="Calibri" w:cs="Times New Roman"/>
          <w:i/>
          <w:iCs/>
          <w:lang w:val="fr-BE"/>
        </w:rPr>
        <w:tab/>
      </w:r>
      <w:r w:rsidRPr="00A77AC5">
        <w:rPr>
          <w:rFonts w:ascii="Calibri" w:eastAsia="Calibri" w:hAnsi="Calibri" w:cs="Times New Roman"/>
          <w:i/>
          <w:iCs/>
          <w:lang w:val="fr-BE"/>
        </w:rPr>
        <w:tab/>
      </w:r>
      <w:r w:rsidRPr="00A77AC5">
        <w:rPr>
          <w:rFonts w:ascii="Calibri" w:eastAsia="Calibri" w:hAnsi="Calibri" w:cs="Times New Roman"/>
          <w:i/>
          <w:iCs/>
          <w:lang w:val="fr-BE"/>
        </w:rPr>
        <w:tab/>
      </w:r>
      <w:r w:rsidRPr="00A77AC5">
        <w:rPr>
          <w:rFonts w:ascii="Calibri" w:eastAsia="Calibri" w:hAnsi="Calibri" w:cs="Times New Roman"/>
          <w:i/>
          <w:iCs/>
          <w:lang w:val="fr-BE"/>
        </w:rPr>
        <w:tab/>
        <w:t>diagnose/prognose</w:t>
      </w:r>
    </w:p>
    <w:p w14:paraId="5831C2C4" w14:textId="77777777" w:rsidR="00746671" w:rsidRPr="00A77AC5" w:rsidRDefault="00746671" w:rsidP="00746671">
      <w:pPr>
        <w:pStyle w:val="ListParagraph"/>
        <w:numPr>
          <w:ilvl w:val="0"/>
          <w:numId w:val="32"/>
        </w:numPr>
        <w:spacing w:after="0" w:line="259" w:lineRule="auto"/>
        <w:jc w:val="both"/>
        <w:rPr>
          <w:rFonts w:ascii="Calibri" w:eastAsia="Calibri" w:hAnsi="Calibri" w:cs="Times New Roman"/>
          <w:i/>
          <w:iCs/>
          <w:lang w:val="fr-FR"/>
        </w:rPr>
      </w:pPr>
      <w:bookmarkStart w:id="48" w:name="_Hlk201745800"/>
      <w:r w:rsidRPr="00A77AC5">
        <w:rPr>
          <w:rFonts w:ascii="Calibri" w:eastAsia="Calibri" w:hAnsi="Calibri" w:cs="Times New Roman"/>
          <w:i/>
          <w:iCs/>
          <w:lang w:val="fr-FR"/>
        </w:rPr>
        <w:t>KRAS (exon 2 (codons 12, 13), exon 3 (codon 61))</w:t>
      </w:r>
      <w:r w:rsidRPr="00A77AC5">
        <w:rPr>
          <w:rFonts w:ascii="Calibri" w:eastAsia="Calibri" w:hAnsi="Calibri" w:cs="Times New Roman"/>
          <w:i/>
          <w:iCs/>
          <w:lang w:val="fr-FR"/>
        </w:rPr>
        <w:tab/>
        <w:t>diagnose</w:t>
      </w:r>
    </w:p>
    <w:bookmarkEnd w:id="48"/>
    <w:p w14:paraId="6B11496E" w14:textId="77777777" w:rsidR="009270B3" w:rsidRPr="00746671" w:rsidRDefault="009270B3" w:rsidP="00E0328E">
      <w:pPr>
        <w:pStyle w:val="ListParagraph"/>
        <w:numPr>
          <w:ilvl w:val="0"/>
          <w:numId w:val="32"/>
        </w:numPr>
        <w:spacing w:after="0" w:line="259" w:lineRule="auto"/>
        <w:jc w:val="both"/>
        <w:rPr>
          <w:rFonts w:ascii="Calibri" w:eastAsia="Calibri" w:hAnsi="Calibri" w:cs="Times New Roman"/>
          <w:i/>
          <w:iCs/>
        </w:rPr>
      </w:pPr>
      <w:r w:rsidRPr="00746671">
        <w:rPr>
          <w:rFonts w:ascii="Calibri" w:eastAsia="Calibri" w:hAnsi="Calibri" w:cs="Times New Roman"/>
          <w:i/>
          <w:iCs/>
        </w:rPr>
        <w:t>MPL (exon 10)</w:t>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t>diagnose/prognose</w:t>
      </w:r>
    </w:p>
    <w:p w14:paraId="0763E8BD" w14:textId="77777777" w:rsidR="00746671" w:rsidRPr="00A77AC5" w:rsidRDefault="00746671" w:rsidP="00746671">
      <w:pPr>
        <w:pStyle w:val="ListParagraph"/>
        <w:numPr>
          <w:ilvl w:val="0"/>
          <w:numId w:val="32"/>
        </w:numPr>
        <w:spacing w:after="0" w:line="259" w:lineRule="auto"/>
        <w:jc w:val="both"/>
        <w:rPr>
          <w:rFonts w:ascii="Calibri" w:eastAsia="Calibri" w:hAnsi="Calibri" w:cs="Times New Roman"/>
          <w:i/>
          <w:iCs/>
        </w:rPr>
      </w:pPr>
      <w:r w:rsidRPr="00A77AC5">
        <w:rPr>
          <w:rFonts w:ascii="Calibri" w:eastAsia="Calibri" w:hAnsi="Calibri" w:cs="Times New Roman"/>
          <w:i/>
          <w:iCs/>
        </w:rPr>
        <w:t>NF1 (exon 1-58 = volledig)</w:t>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r>
      <w:r w:rsidRPr="00A77AC5">
        <w:rPr>
          <w:rFonts w:ascii="Calibri" w:eastAsia="Calibri" w:hAnsi="Calibri" w:cs="Times New Roman"/>
          <w:i/>
          <w:iCs/>
        </w:rPr>
        <w:tab/>
        <w:t>diagnose</w:t>
      </w:r>
    </w:p>
    <w:p w14:paraId="1EE45C99" w14:textId="77777777" w:rsidR="00746671" w:rsidRPr="00A77AC5" w:rsidRDefault="00746671" w:rsidP="00746671">
      <w:pPr>
        <w:pStyle w:val="ListParagraph"/>
        <w:numPr>
          <w:ilvl w:val="0"/>
          <w:numId w:val="32"/>
        </w:numPr>
        <w:spacing w:after="0" w:line="259" w:lineRule="auto"/>
        <w:jc w:val="both"/>
        <w:rPr>
          <w:rFonts w:ascii="Calibri" w:eastAsia="Calibri" w:hAnsi="Calibri" w:cs="Times New Roman"/>
          <w:i/>
          <w:iCs/>
          <w:lang w:val="fr-BE"/>
        </w:rPr>
      </w:pPr>
      <w:r w:rsidRPr="00A77AC5">
        <w:rPr>
          <w:rFonts w:ascii="Calibri" w:eastAsia="Calibri" w:hAnsi="Calibri" w:cs="Times New Roman"/>
          <w:i/>
          <w:iCs/>
          <w:lang w:val="fr-BE"/>
        </w:rPr>
        <w:t xml:space="preserve">NPM1 (exon 11-codon 288) </w:t>
      </w:r>
      <w:r w:rsidRPr="00A77AC5">
        <w:rPr>
          <w:rFonts w:ascii="Calibri" w:eastAsia="Calibri" w:hAnsi="Calibri" w:cs="Times New Roman"/>
          <w:i/>
          <w:iCs/>
          <w:lang w:val="fr-BE"/>
        </w:rPr>
        <w:tab/>
      </w:r>
      <w:r w:rsidRPr="00A77AC5">
        <w:rPr>
          <w:rFonts w:ascii="Calibri" w:eastAsia="Calibri" w:hAnsi="Calibri" w:cs="Times New Roman"/>
          <w:i/>
          <w:iCs/>
          <w:lang w:val="fr-BE"/>
        </w:rPr>
        <w:tab/>
      </w:r>
      <w:r w:rsidRPr="00A77AC5">
        <w:rPr>
          <w:rFonts w:ascii="Calibri" w:eastAsia="Calibri" w:hAnsi="Calibri" w:cs="Times New Roman"/>
          <w:i/>
          <w:iCs/>
          <w:lang w:val="fr-BE"/>
        </w:rPr>
        <w:tab/>
      </w:r>
      <w:r w:rsidRPr="00A77AC5">
        <w:rPr>
          <w:rFonts w:ascii="Calibri" w:eastAsia="Calibri" w:hAnsi="Calibri" w:cs="Times New Roman"/>
          <w:i/>
          <w:iCs/>
          <w:lang w:val="fr-BE"/>
        </w:rPr>
        <w:tab/>
        <w:t>diagnose/prognose</w:t>
      </w:r>
    </w:p>
    <w:p w14:paraId="113AFEC5" w14:textId="77777777" w:rsidR="009270B3" w:rsidRPr="00746671" w:rsidRDefault="009270B3" w:rsidP="00E0328E">
      <w:pPr>
        <w:pStyle w:val="ListParagraph"/>
        <w:numPr>
          <w:ilvl w:val="0"/>
          <w:numId w:val="32"/>
        </w:numPr>
        <w:spacing w:after="0" w:line="259" w:lineRule="auto"/>
        <w:jc w:val="both"/>
        <w:rPr>
          <w:rFonts w:ascii="Calibri" w:eastAsia="Calibri" w:hAnsi="Calibri" w:cs="Times New Roman"/>
          <w:i/>
          <w:iCs/>
          <w:lang w:val="fr-FR"/>
        </w:rPr>
      </w:pPr>
      <w:r w:rsidRPr="00746671">
        <w:rPr>
          <w:rFonts w:ascii="Calibri" w:eastAsia="Calibri" w:hAnsi="Calibri" w:cs="Times New Roman"/>
          <w:i/>
          <w:iCs/>
          <w:lang w:val="fr-FR"/>
        </w:rPr>
        <w:t>NRAS (exon 2 (codons 12, 13), exon 3 (codon 61))</w:t>
      </w:r>
      <w:r w:rsidRPr="00746671">
        <w:rPr>
          <w:rFonts w:ascii="Calibri" w:eastAsia="Calibri" w:hAnsi="Calibri" w:cs="Times New Roman"/>
          <w:i/>
          <w:iCs/>
          <w:lang w:val="fr-FR"/>
        </w:rPr>
        <w:tab/>
        <w:t>prognose</w:t>
      </w:r>
    </w:p>
    <w:p w14:paraId="1F4C7E25" w14:textId="77777777" w:rsidR="009270B3" w:rsidRPr="00746671" w:rsidRDefault="009270B3" w:rsidP="00E0328E">
      <w:pPr>
        <w:pStyle w:val="ListParagraph"/>
        <w:numPr>
          <w:ilvl w:val="0"/>
          <w:numId w:val="32"/>
        </w:numPr>
        <w:spacing w:after="0" w:line="259" w:lineRule="auto"/>
        <w:jc w:val="both"/>
        <w:rPr>
          <w:rFonts w:ascii="Calibri" w:eastAsia="Calibri" w:hAnsi="Calibri" w:cs="Times New Roman"/>
          <w:i/>
          <w:iCs/>
        </w:rPr>
      </w:pPr>
      <w:r w:rsidRPr="00746671">
        <w:rPr>
          <w:rFonts w:ascii="Calibri" w:eastAsia="Calibri" w:hAnsi="Calibri" w:cs="Times New Roman"/>
          <w:i/>
          <w:iCs/>
        </w:rPr>
        <w:t>RUNX1 (exon 2-9 = volledig)</w:t>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t>prognose</w:t>
      </w:r>
    </w:p>
    <w:p w14:paraId="54901C38" w14:textId="77777777" w:rsidR="009270B3" w:rsidRPr="00746671" w:rsidRDefault="009270B3" w:rsidP="00E0328E">
      <w:pPr>
        <w:pStyle w:val="ListParagraph"/>
        <w:numPr>
          <w:ilvl w:val="0"/>
          <w:numId w:val="32"/>
        </w:numPr>
        <w:spacing w:after="0" w:line="259" w:lineRule="auto"/>
        <w:jc w:val="both"/>
        <w:rPr>
          <w:rFonts w:ascii="Calibri" w:eastAsia="Calibri" w:hAnsi="Calibri" w:cs="Times New Roman"/>
          <w:i/>
          <w:iCs/>
        </w:rPr>
      </w:pPr>
      <w:r w:rsidRPr="00746671">
        <w:rPr>
          <w:rFonts w:ascii="Calibri" w:eastAsia="Calibri" w:hAnsi="Calibri" w:cs="Times New Roman"/>
          <w:i/>
          <w:iCs/>
        </w:rPr>
        <w:t>SETBP1 (exon 4-hotspot)</w:t>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t>diagnose/prognose</w:t>
      </w:r>
    </w:p>
    <w:p w14:paraId="379774D3" w14:textId="77777777" w:rsidR="009270B3" w:rsidRPr="00746671" w:rsidRDefault="009270B3" w:rsidP="00E0328E">
      <w:pPr>
        <w:pStyle w:val="ListParagraph"/>
        <w:numPr>
          <w:ilvl w:val="0"/>
          <w:numId w:val="32"/>
        </w:numPr>
        <w:spacing w:after="0" w:line="259" w:lineRule="auto"/>
        <w:jc w:val="both"/>
        <w:rPr>
          <w:rFonts w:ascii="Calibri" w:eastAsia="Calibri" w:hAnsi="Calibri" w:cs="Times New Roman"/>
          <w:i/>
          <w:iCs/>
        </w:rPr>
      </w:pPr>
      <w:r w:rsidRPr="00746671">
        <w:rPr>
          <w:rFonts w:ascii="Calibri" w:eastAsia="Calibri" w:hAnsi="Calibri" w:cs="Times New Roman"/>
          <w:i/>
          <w:iCs/>
        </w:rPr>
        <w:t>SF3B1 (exon 14, exon 15)</w:t>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t>diagnose/prognose</w:t>
      </w:r>
    </w:p>
    <w:p w14:paraId="48698C62" w14:textId="77777777" w:rsidR="009270B3" w:rsidRPr="00746671" w:rsidRDefault="009270B3" w:rsidP="00E0328E">
      <w:pPr>
        <w:pStyle w:val="ListParagraph"/>
        <w:numPr>
          <w:ilvl w:val="0"/>
          <w:numId w:val="32"/>
        </w:numPr>
        <w:spacing w:after="0" w:line="259" w:lineRule="auto"/>
        <w:jc w:val="both"/>
        <w:rPr>
          <w:rFonts w:ascii="Calibri" w:eastAsia="Calibri" w:hAnsi="Calibri" w:cs="Times New Roman"/>
          <w:i/>
          <w:iCs/>
        </w:rPr>
      </w:pPr>
      <w:r w:rsidRPr="00746671">
        <w:rPr>
          <w:rFonts w:ascii="Calibri" w:eastAsia="Calibri" w:hAnsi="Calibri" w:cs="Times New Roman"/>
          <w:i/>
          <w:iCs/>
        </w:rPr>
        <w:t>SRSF2 (exon 1-codon 95)</w:t>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t>diagnose/prognose</w:t>
      </w:r>
    </w:p>
    <w:p w14:paraId="143B5B41" w14:textId="77777777" w:rsidR="009270B3" w:rsidRPr="00746671" w:rsidRDefault="009270B3" w:rsidP="00E0328E">
      <w:pPr>
        <w:pStyle w:val="ListParagraph"/>
        <w:numPr>
          <w:ilvl w:val="0"/>
          <w:numId w:val="32"/>
        </w:numPr>
        <w:spacing w:after="0" w:line="259" w:lineRule="auto"/>
        <w:jc w:val="both"/>
        <w:rPr>
          <w:rFonts w:ascii="Calibri" w:eastAsia="Calibri" w:hAnsi="Calibri" w:cs="Times New Roman"/>
          <w:i/>
          <w:iCs/>
        </w:rPr>
      </w:pPr>
      <w:r w:rsidRPr="00746671">
        <w:rPr>
          <w:rFonts w:ascii="Calibri" w:eastAsia="Calibri" w:hAnsi="Calibri" w:cs="Times New Roman"/>
          <w:i/>
          <w:iCs/>
        </w:rPr>
        <w:t>TET2 (exon 3, exon 9-11)</w:t>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r>
      <w:r w:rsidRPr="00746671">
        <w:rPr>
          <w:rFonts w:ascii="Calibri" w:eastAsia="Calibri" w:hAnsi="Calibri" w:cs="Times New Roman"/>
          <w:i/>
          <w:iCs/>
        </w:rPr>
        <w:tab/>
        <w:t>diagnose/prognose</w:t>
      </w:r>
    </w:p>
    <w:p w14:paraId="2A821FD8" w14:textId="77777777" w:rsidR="00746671" w:rsidRPr="00A77AC5" w:rsidRDefault="00746671" w:rsidP="00746671">
      <w:pPr>
        <w:pStyle w:val="ListParagraph"/>
        <w:numPr>
          <w:ilvl w:val="0"/>
          <w:numId w:val="32"/>
        </w:numPr>
        <w:spacing w:after="0" w:line="259" w:lineRule="auto"/>
        <w:jc w:val="both"/>
        <w:rPr>
          <w:rFonts w:ascii="Calibri" w:eastAsia="Calibri" w:hAnsi="Calibri" w:cs="Times New Roman"/>
          <w:i/>
          <w:iCs/>
        </w:rPr>
      </w:pPr>
      <w:r w:rsidRPr="00A77AC5">
        <w:rPr>
          <w:rFonts w:ascii="Calibri" w:eastAsia="Calibri" w:hAnsi="Calibri" w:cs="Calibri"/>
          <w:i/>
          <w:iCs/>
        </w:rPr>
        <w:t>ZRSR2 (</w:t>
      </w:r>
      <w:r w:rsidRPr="00A77AC5">
        <w:rPr>
          <w:i/>
        </w:rPr>
        <w:t>Alle coderende exonen</w:t>
      </w:r>
      <w:r w:rsidRPr="00A77AC5">
        <w:rPr>
          <w:rFonts w:ascii="Calibri" w:eastAsia="Calibri" w:hAnsi="Calibri" w:cs="Calibri"/>
          <w:i/>
          <w:iCs/>
        </w:rPr>
        <w:t xml:space="preserve">) </w:t>
      </w:r>
      <w:r w:rsidRPr="00A77AC5">
        <w:rPr>
          <w:rFonts w:ascii="Calibri" w:eastAsia="Calibri" w:hAnsi="Calibri" w:cs="Calibri"/>
          <w:i/>
          <w:iCs/>
        </w:rPr>
        <w:tab/>
      </w:r>
      <w:r w:rsidRPr="00A77AC5">
        <w:rPr>
          <w:rFonts w:ascii="Calibri" w:eastAsia="Calibri" w:hAnsi="Calibri" w:cs="Calibri"/>
          <w:i/>
          <w:iCs/>
        </w:rPr>
        <w:tab/>
      </w:r>
      <w:r w:rsidRPr="00A77AC5">
        <w:rPr>
          <w:rFonts w:ascii="Calibri" w:eastAsia="Calibri" w:hAnsi="Calibri" w:cs="Calibri"/>
          <w:i/>
          <w:iCs/>
        </w:rPr>
        <w:tab/>
      </w:r>
      <w:r w:rsidRPr="00A77AC5">
        <w:rPr>
          <w:rFonts w:ascii="Calibri" w:eastAsia="Calibri" w:hAnsi="Calibri" w:cs="Calibri"/>
          <w:i/>
          <w:iCs/>
        </w:rPr>
        <w:tab/>
        <w:t>diagnose</w:t>
      </w:r>
    </w:p>
    <w:p w14:paraId="44288350" w14:textId="77777777" w:rsidR="009270B3" w:rsidRPr="005B6F91" w:rsidRDefault="009270B3" w:rsidP="009270B3">
      <w:pPr>
        <w:tabs>
          <w:tab w:val="right" w:pos="9214"/>
        </w:tabs>
      </w:pPr>
    </w:p>
    <w:p w14:paraId="61425E77" w14:textId="77777777" w:rsidR="009270B3" w:rsidRPr="005B6F91" w:rsidRDefault="009270B3" w:rsidP="009270B3">
      <w:pPr>
        <w:tabs>
          <w:tab w:val="right" w:pos="9214"/>
        </w:tabs>
        <w:rPr>
          <w:lang w:val="fr-FR"/>
        </w:rPr>
      </w:pPr>
      <w:r w:rsidRPr="005B6F91">
        <w:rPr>
          <w:lang w:val="fr-FR"/>
        </w:rPr>
        <w:t>Verplichte registratie in PITTER:</w:t>
      </w:r>
    </w:p>
    <w:p w14:paraId="4A2EE33B"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03D02CC6" w14:textId="77777777" w:rsidR="009270B3" w:rsidRPr="005B6F91" w:rsidRDefault="009270B3" w:rsidP="009270B3">
      <w:pPr>
        <w:pStyle w:val="ListParagraph"/>
        <w:tabs>
          <w:tab w:val="right" w:pos="9214"/>
        </w:tabs>
      </w:pPr>
    </w:p>
    <w:p w14:paraId="64524F57" w14:textId="77777777" w:rsidR="009270B3" w:rsidRPr="005B6F91" w:rsidRDefault="009270B3" w:rsidP="009270B3">
      <w:pPr>
        <w:tabs>
          <w:tab w:val="right" w:pos="9214"/>
        </w:tabs>
      </w:pPr>
      <w:r w:rsidRPr="005B6F91">
        <w:t>Cumul en non-cumulregels:</w:t>
      </w:r>
    </w:p>
    <w:p w14:paraId="44BAAB46"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48498122"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46EBD3FC" w14:textId="4FA05A46" w:rsidR="009270B3" w:rsidRPr="005B6F91" w:rsidRDefault="009270B3" w:rsidP="00E0328E">
      <w:pPr>
        <w:pStyle w:val="ListParagraph"/>
        <w:numPr>
          <w:ilvl w:val="0"/>
          <w:numId w:val="15"/>
        </w:numPr>
        <w:tabs>
          <w:tab w:val="right" w:pos="9214"/>
        </w:tabs>
        <w:spacing w:after="160" w:line="259" w:lineRule="auto"/>
      </w:pPr>
      <w:r w:rsidRPr="00CB0BF1">
        <w:rPr>
          <w:i/>
          <w:iCs/>
        </w:rPr>
        <w:t>Diagnoseregel 24</w:t>
      </w:r>
      <w:r w:rsidRPr="005B6F91">
        <w:t xml:space="preserve">: De </w:t>
      </w:r>
      <w:r>
        <w:t>pseudonomenclatuurcode</w:t>
      </w:r>
      <w:r w:rsidRPr="005B6F91">
        <w:t xml:space="preserve"> is </w:t>
      </w:r>
      <w:r w:rsidRPr="00CB0BF1">
        <w:rPr>
          <w:b/>
          <w:bCs/>
          <w:u w:val="single"/>
        </w:rPr>
        <w:t>tijdens de diagnostische investigatiefase</w:t>
      </w:r>
      <w:r w:rsidRPr="005B6F91">
        <w:t xml:space="preserve"> niet cumuleerbaar met verstrekkingen 587893-587904, 588431-588442</w:t>
      </w:r>
      <w:r w:rsidR="00F74501" w:rsidRPr="00F74501">
        <w:rPr>
          <w:rFonts w:ascii="Calibri" w:eastAsia="Times New Roman" w:hAnsi="Calibri" w:cs="Calibri"/>
          <w:lang w:eastAsia="nl-NL"/>
        </w:rPr>
        <w:t xml:space="preserve"> </w:t>
      </w:r>
      <w:r w:rsidR="00F74501">
        <w:rPr>
          <w:rFonts w:ascii="Calibri" w:eastAsia="Times New Roman" w:hAnsi="Calibri" w:cs="Calibri"/>
          <w:lang w:eastAsia="nl-NL"/>
        </w:rPr>
        <w:t xml:space="preserve">en </w:t>
      </w:r>
      <w:r w:rsidR="00F74501" w:rsidRPr="005B6F91">
        <w:rPr>
          <w:rFonts w:ascii="Calibri" w:eastAsia="Times New Roman" w:hAnsi="Calibri" w:cs="Calibri"/>
          <w:lang w:eastAsia="nl-NL"/>
        </w:rPr>
        <w:t>588453-588464</w:t>
      </w:r>
      <w:r w:rsidR="00F74501">
        <w:rPr>
          <w:rFonts w:ascii="Calibri" w:eastAsia="Times New Roman" w:hAnsi="Calibri" w:cs="Calibri"/>
          <w:lang w:eastAsia="nl-NL"/>
        </w:rPr>
        <w:t xml:space="preserve"> </w:t>
      </w:r>
      <w:r w:rsidRPr="005B6F91">
        <w:t>uit artikel 33bis.</w:t>
      </w:r>
    </w:p>
    <w:p w14:paraId="60305432"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15</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en 594090-594101</w:t>
      </w:r>
      <w:r w:rsidRPr="005B6F91">
        <w:t xml:space="preserve"> uit artikel 33ter</w:t>
      </w:r>
    </w:p>
    <w:p w14:paraId="391AE05A" w14:textId="77777777" w:rsidR="009270B3" w:rsidRDefault="009270B3" w:rsidP="00E0328E">
      <w:pPr>
        <w:pStyle w:val="ListParagraph"/>
        <w:numPr>
          <w:ilvl w:val="0"/>
          <w:numId w:val="15"/>
        </w:numPr>
        <w:spacing w:after="160" w:line="259" w:lineRule="auto"/>
      </w:pPr>
      <w:r w:rsidRPr="005B6F91">
        <w:rPr>
          <w:i/>
          <w:iCs/>
        </w:rPr>
        <w:t>Diagnoseregel 16</w:t>
      </w:r>
      <w:r w:rsidRPr="005B6F91">
        <w:t xml:space="preserve">: </w:t>
      </w:r>
      <w:r w:rsidRPr="005B6F91">
        <w:rPr>
          <w:rFonts w:ascii="Calibri" w:hAnsi="Calibri" w:cs="Calibri"/>
        </w:rPr>
        <w:t xml:space="preserve">Indien deze </w:t>
      </w:r>
      <w:r>
        <w:rPr>
          <w:rFonts w:ascii="Calibri" w:hAnsi="Calibri" w:cs="Calibri"/>
        </w:rPr>
        <w:t>pseudonomenclatuurcode</w:t>
      </w:r>
      <w:r w:rsidRPr="005B6F91">
        <w:rPr>
          <w:rFonts w:ascii="Calibri" w:hAnsi="Calibri" w:cs="Calibri"/>
        </w:rPr>
        <w:t xml:space="preserve"> wordt aangerekend, dan kan de verstrekking 594053-594064 uit artikel 33ter maximaal éénmaal aangerekend worden </w:t>
      </w:r>
      <w:r w:rsidRPr="005B6F91">
        <w:rPr>
          <w:rFonts w:ascii="Calibri" w:hAnsi="Calibri" w:cs="Calibri"/>
          <w:b/>
          <w:bCs/>
          <w:u w:val="single"/>
        </w:rPr>
        <w:t>tijdens de diagnostische investigatiefase</w:t>
      </w:r>
      <w:r w:rsidRPr="005B6F91">
        <w:t>.</w:t>
      </w:r>
    </w:p>
    <w:p w14:paraId="571D9C88" w14:textId="77777777" w:rsidR="009270B3" w:rsidRPr="003D5C0C" w:rsidRDefault="009270B3" w:rsidP="00E0328E">
      <w:pPr>
        <w:pStyle w:val="ListParagraph"/>
        <w:numPr>
          <w:ilvl w:val="0"/>
          <w:numId w:val="15"/>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260B0452" w14:textId="77777777" w:rsidR="009270B3" w:rsidRPr="005B6F91" w:rsidRDefault="009270B3" w:rsidP="00E0328E">
      <w:pPr>
        <w:pStyle w:val="ListParagraph"/>
        <w:numPr>
          <w:ilvl w:val="0"/>
          <w:numId w:val="15"/>
        </w:numPr>
        <w:spacing w:after="160" w:line="259" w:lineRule="auto"/>
      </w:pPr>
      <w:r w:rsidRPr="005B6F91">
        <w:br w:type="page"/>
      </w:r>
    </w:p>
    <w:p w14:paraId="0FB17B62" w14:textId="77777777" w:rsidR="009270B3" w:rsidRPr="00B407BC" w:rsidRDefault="009270B3" w:rsidP="00AA5849">
      <w:pPr>
        <w:pStyle w:val="Subtitle"/>
      </w:pPr>
      <w:bookmarkStart w:id="49" w:name="_Toc214271124"/>
      <w:bookmarkStart w:id="50" w:name="_Toc214271209"/>
      <w:bookmarkStart w:id="51" w:name="_Toc215210934"/>
      <w:r w:rsidRPr="00B407BC">
        <w:lastRenderedPageBreak/>
        <w:t>535710-535721: NGS van chronische neutrofiele leukemie</w:t>
      </w:r>
      <w:bookmarkEnd w:id="49"/>
      <w:bookmarkEnd w:id="50"/>
      <w:bookmarkEnd w:id="51"/>
    </w:p>
    <w:p w14:paraId="26D71DEB" w14:textId="77777777" w:rsidR="009270B3" w:rsidRPr="005B6F91" w:rsidRDefault="009270B3" w:rsidP="009270B3"/>
    <w:p w14:paraId="25A38682" w14:textId="77777777" w:rsidR="009270B3" w:rsidRPr="005B6F91" w:rsidRDefault="009270B3" w:rsidP="009270B3">
      <w:r w:rsidRPr="005B6F91">
        <w:t>Tegemoetkoming: 600 €</w:t>
      </w:r>
    </w:p>
    <w:p w14:paraId="0D6BDD4E" w14:textId="77777777" w:rsidR="009270B3" w:rsidRPr="005B6F91" w:rsidRDefault="009270B3" w:rsidP="009270B3"/>
    <w:p w14:paraId="7E15B606" w14:textId="77777777" w:rsidR="009270B3" w:rsidRPr="005B6F91" w:rsidRDefault="009270B3" w:rsidP="009270B3">
      <w:r w:rsidRPr="005B6F91">
        <w:t>Indicatie:</w:t>
      </w:r>
    </w:p>
    <w:p w14:paraId="21F50954" w14:textId="77777777" w:rsidR="009270B3" w:rsidRPr="005B6F91" w:rsidRDefault="009270B3" w:rsidP="00E0328E">
      <w:pPr>
        <w:pStyle w:val="ListParagraph"/>
        <w:numPr>
          <w:ilvl w:val="0"/>
          <w:numId w:val="36"/>
        </w:numPr>
        <w:spacing w:after="160" w:line="259" w:lineRule="auto"/>
        <w:jc w:val="both"/>
        <w:rPr>
          <w:rFonts w:ascii="Calibri" w:eastAsia="Calibri" w:hAnsi="Calibri" w:cs="Times New Roman"/>
        </w:rPr>
      </w:pPr>
      <w:r w:rsidRPr="005B6F91">
        <w:t>Myeloproliferatief neoplasm (MPN) - Chronische neutrofiele leukemie (CNL) (ICC/WHO): hematologische diagnose volgens ICC/WHO criteria</w:t>
      </w:r>
      <w:r w:rsidRPr="005B6F91">
        <w:rPr>
          <w:rFonts w:ascii="Calibri" w:eastAsia="Calibri" w:hAnsi="Calibri" w:cs="Times New Roman"/>
        </w:rPr>
        <w:t xml:space="preserve"> </w:t>
      </w:r>
    </w:p>
    <w:p w14:paraId="5073ACD0" w14:textId="77777777" w:rsidR="009270B3" w:rsidRPr="005B6F91" w:rsidRDefault="009270B3" w:rsidP="009270B3">
      <w:pPr>
        <w:spacing w:after="0" w:line="240" w:lineRule="auto"/>
        <w:jc w:val="both"/>
        <w:rPr>
          <w:rFonts w:ascii="Calibri" w:eastAsia="Calibri" w:hAnsi="Calibri" w:cs="Times New Roman"/>
          <w:lang w:val="nl-BE"/>
        </w:rPr>
      </w:pPr>
    </w:p>
    <w:p w14:paraId="00B9847A"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681BF8C9" w14:textId="77777777" w:rsidR="009270B3" w:rsidRPr="005B6F91" w:rsidRDefault="009270B3" w:rsidP="009270B3">
      <w:pPr>
        <w:spacing w:after="200" w:line="240" w:lineRule="auto"/>
        <w:contextualSpacing/>
        <w:jc w:val="both"/>
        <w:rPr>
          <w:rFonts w:ascii="Calibri" w:eastAsia="Calibri" w:hAnsi="Calibri" w:cs="Calibri"/>
          <w:lang w:val="nl-BE"/>
        </w:rPr>
      </w:pPr>
    </w:p>
    <w:p w14:paraId="14242744"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rPr>
        <w:t>NGS test uitvoeren in combinatie met cytogenetisch onderzoek op beenmerg.</w:t>
      </w:r>
    </w:p>
    <w:p w14:paraId="4A031E64"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NGS test uitvoeren op beenmerg.</w:t>
      </w:r>
    </w:p>
    <w:p w14:paraId="74B1AF20"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rPr>
        <w:t>Bij patiënten ouder dan 70 jaar is een multidisciplinair oncologisch consult met een positief advies vereist.</w:t>
      </w:r>
    </w:p>
    <w:p w14:paraId="5F9865CB" w14:textId="77777777" w:rsidR="009270B3" w:rsidRPr="005B6F91" w:rsidRDefault="009270B3" w:rsidP="009270B3">
      <w:pPr>
        <w:spacing w:after="60"/>
        <w:contextualSpacing/>
        <w:rPr>
          <w:rFonts w:ascii="Calibri" w:eastAsia="Calibri" w:hAnsi="Calibri" w:cs="Times New Roman"/>
        </w:rPr>
      </w:pPr>
    </w:p>
    <w:p w14:paraId="748610A8" w14:textId="77777777" w:rsidR="009270B3" w:rsidRPr="005B6F91" w:rsidRDefault="009270B3" w:rsidP="009270B3">
      <w:r w:rsidRPr="005B6F91">
        <w:t>Minimaal te testen biomerkers:</w:t>
      </w:r>
    </w:p>
    <w:p w14:paraId="5639FD28"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ASXL1 (exon 13 = laatste exon)</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09B1D8C0"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CALR (exon 9)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06D502D6"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CSF3R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diagnose/therapie</w:t>
      </w:r>
    </w:p>
    <w:p w14:paraId="34DA915A" w14:textId="77777777" w:rsidR="009270B3" w:rsidRPr="005B6F91" w:rsidRDefault="009270B3" w:rsidP="009270B3">
      <w:pPr>
        <w:pStyle w:val="ListParagraph"/>
        <w:spacing w:after="0"/>
        <w:jc w:val="both"/>
        <w:rPr>
          <w:rFonts w:ascii="Calibri" w:eastAsia="Calibri" w:hAnsi="Calibri" w:cs="Times New Roman"/>
          <w:i/>
          <w:iCs/>
        </w:rPr>
      </w:pPr>
      <w:r w:rsidRPr="005B6F91">
        <w:rPr>
          <w:rFonts w:ascii="Calibri" w:eastAsia="Calibri" w:hAnsi="Calibri" w:cs="Times New Roman"/>
          <w:i/>
          <w:iCs/>
        </w:rPr>
        <w:t xml:space="preserve">    (exon 14-codons 615/618, exon 17-codons 768/776/779/798/810/818) </w:t>
      </w:r>
    </w:p>
    <w:p w14:paraId="4006F9B8"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JAK2 (exon 14-codon 617)</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66A6E162"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MPL (exon 10)</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2B2148C4"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NRAS (exon 2 (codons 12, 13), exon 3 (codon 61))</w:t>
      </w:r>
      <w:r w:rsidRPr="005B6F91">
        <w:rPr>
          <w:rFonts w:ascii="Calibri" w:eastAsia="Calibri" w:hAnsi="Calibri" w:cs="Times New Roman"/>
          <w:i/>
          <w:iCs/>
          <w:lang w:val="fr-FR"/>
        </w:rPr>
        <w:tab/>
        <w:t>prognose</w:t>
      </w:r>
    </w:p>
    <w:p w14:paraId="36F14AB7"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RUNX1 (exon 2-9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61CC1B35"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SETBP1 (exon 4-hotspot)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6E3C9A17"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SF3B1 (exon 14, exon 15)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25F05C64"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111541DF"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778CBDCF" w14:textId="77777777" w:rsidR="009270B3" w:rsidRPr="005B6F91" w:rsidRDefault="009270B3" w:rsidP="009270B3">
      <w:pPr>
        <w:spacing w:after="0"/>
        <w:ind w:left="720"/>
        <w:jc w:val="both"/>
        <w:rPr>
          <w:rFonts w:ascii="Calibri" w:eastAsia="Calibri" w:hAnsi="Calibri" w:cs="Times New Roman"/>
          <w:i/>
          <w:iCs/>
          <w:lang w:val="nl-BE"/>
        </w:rPr>
      </w:pPr>
    </w:p>
    <w:p w14:paraId="6D5A9812" w14:textId="77777777" w:rsidR="009270B3" w:rsidRPr="004279A8" w:rsidRDefault="009270B3" w:rsidP="009270B3">
      <w:pPr>
        <w:tabs>
          <w:tab w:val="right" w:pos="9214"/>
        </w:tabs>
        <w:rPr>
          <w:lang w:val="fr-FR"/>
        </w:rPr>
      </w:pPr>
    </w:p>
    <w:p w14:paraId="4788DDB4" w14:textId="77777777" w:rsidR="009270B3" w:rsidRPr="005B6F91" w:rsidRDefault="009270B3" w:rsidP="009270B3">
      <w:pPr>
        <w:tabs>
          <w:tab w:val="right" w:pos="9214"/>
        </w:tabs>
        <w:rPr>
          <w:lang w:val="fr-FR"/>
        </w:rPr>
      </w:pPr>
      <w:r w:rsidRPr="005B6F91">
        <w:rPr>
          <w:lang w:val="fr-FR"/>
        </w:rPr>
        <w:t>Verplichte registratie in PITTER:</w:t>
      </w:r>
    </w:p>
    <w:p w14:paraId="68AE2345"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7B8C08F2" w14:textId="77777777" w:rsidR="009270B3" w:rsidRPr="005B6F91" w:rsidRDefault="009270B3" w:rsidP="009270B3">
      <w:pPr>
        <w:pStyle w:val="ListParagraph"/>
        <w:tabs>
          <w:tab w:val="right" w:pos="9214"/>
        </w:tabs>
      </w:pPr>
    </w:p>
    <w:p w14:paraId="464027EC" w14:textId="77777777" w:rsidR="009270B3" w:rsidRPr="005B6F91" w:rsidRDefault="009270B3" w:rsidP="009270B3">
      <w:pPr>
        <w:tabs>
          <w:tab w:val="right" w:pos="9214"/>
        </w:tabs>
      </w:pPr>
      <w:r w:rsidRPr="005B6F91">
        <w:t>Cumul en non-cumulregels:</w:t>
      </w:r>
    </w:p>
    <w:p w14:paraId="264853E4"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3FC70C6C"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lastRenderedPageBreak/>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523466B9" w14:textId="55B415B5"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D904E9" w:rsidRPr="00D904E9">
        <w:rPr>
          <w:rFonts w:ascii="Calibri" w:eastAsia="Times New Roman" w:hAnsi="Calibri" w:cs="Calibri"/>
          <w:lang w:eastAsia="nl-NL"/>
        </w:rPr>
        <w:t xml:space="preserve"> </w:t>
      </w:r>
      <w:r w:rsidR="00D904E9">
        <w:rPr>
          <w:rFonts w:ascii="Calibri" w:eastAsia="Times New Roman" w:hAnsi="Calibri" w:cs="Calibri"/>
          <w:lang w:eastAsia="nl-NL"/>
        </w:rPr>
        <w:t xml:space="preserve">en </w:t>
      </w:r>
      <w:r w:rsidR="00D904E9" w:rsidRPr="005B6F91">
        <w:rPr>
          <w:rFonts w:ascii="Calibri" w:eastAsia="Times New Roman" w:hAnsi="Calibri" w:cs="Calibri"/>
          <w:lang w:eastAsia="nl-NL"/>
        </w:rPr>
        <w:t>588512-588523</w:t>
      </w:r>
      <w:r w:rsidRPr="005B6F91">
        <w:t>uit artikel 33bis.</w:t>
      </w:r>
    </w:p>
    <w:p w14:paraId="3F5598BB"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15</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en 594090-594101</w:t>
      </w:r>
      <w:r w:rsidRPr="005B6F91">
        <w:t xml:space="preserve"> uit artikel 33ter</w:t>
      </w:r>
    </w:p>
    <w:p w14:paraId="51D10963" w14:textId="77777777" w:rsidR="009270B3" w:rsidRDefault="009270B3" w:rsidP="00E0328E">
      <w:pPr>
        <w:pStyle w:val="ListParagraph"/>
        <w:numPr>
          <w:ilvl w:val="0"/>
          <w:numId w:val="15"/>
        </w:numPr>
        <w:tabs>
          <w:tab w:val="right" w:pos="9214"/>
        </w:tabs>
        <w:spacing w:after="160" w:line="259" w:lineRule="auto"/>
      </w:pPr>
      <w:r w:rsidRPr="005B6F91">
        <w:rPr>
          <w:i/>
          <w:iCs/>
        </w:rPr>
        <w:t>Diagnoseregel 16</w:t>
      </w:r>
      <w:r w:rsidRPr="005B6F91">
        <w:t xml:space="preserve">: </w:t>
      </w:r>
      <w:r w:rsidRPr="005B6F91">
        <w:rPr>
          <w:rFonts w:ascii="Calibri" w:hAnsi="Calibri" w:cs="Calibri"/>
        </w:rPr>
        <w:t xml:space="preserve">Indien deze </w:t>
      </w:r>
      <w:r>
        <w:rPr>
          <w:rFonts w:ascii="Calibri" w:hAnsi="Calibri" w:cs="Calibri"/>
        </w:rPr>
        <w:t>pseudonomenclatuurcode</w:t>
      </w:r>
      <w:r w:rsidRPr="005B6F91">
        <w:rPr>
          <w:rFonts w:ascii="Calibri" w:hAnsi="Calibri" w:cs="Calibri"/>
        </w:rPr>
        <w:t xml:space="preserve"> wordt aangerekend, dan kan de verstrekking 594053-594064 uit artikel 33ter maximaal éénmaal aangerekend worden </w:t>
      </w:r>
      <w:r w:rsidRPr="005B6F91">
        <w:rPr>
          <w:rFonts w:ascii="Calibri" w:hAnsi="Calibri" w:cs="Calibri"/>
          <w:b/>
          <w:bCs/>
          <w:u w:val="single"/>
        </w:rPr>
        <w:t>tijdens de diagnostische investigatiefase</w:t>
      </w:r>
      <w:r w:rsidRPr="005B6F91">
        <w:t>.</w:t>
      </w:r>
    </w:p>
    <w:p w14:paraId="5B61F16E" w14:textId="77777777" w:rsidR="009270B3" w:rsidRPr="003D5C0C" w:rsidRDefault="009270B3" w:rsidP="00E0328E">
      <w:pPr>
        <w:pStyle w:val="ListParagraph"/>
        <w:numPr>
          <w:ilvl w:val="0"/>
          <w:numId w:val="15"/>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5777FA54" w14:textId="77777777" w:rsidR="009270B3" w:rsidRPr="005B6F91" w:rsidRDefault="009270B3" w:rsidP="00E0328E">
      <w:pPr>
        <w:pStyle w:val="ListParagraph"/>
        <w:numPr>
          <w:ilvl w:val="0"/>
          <w:numId w:val="15"/>
        </w:numPr>
        <w:tabs>
          <w:tab w:val="right" w:pos="9214"/>
        </w:tabs>
        <w:spacing w:after="160" w:line="259" w:lineRule="auto"/>
      </w:pPr>
      <w:r w:rsidRPr="005B6F91">
        <w:br w:type="page"/>
      </w:r>
    </w:p>
    <w:p w14:paraId="30CB3B8A" w14:textId="77777777" w:rsidR="009270B3" w:rsidRPr="00B407BC" w:rsidRDefault="009270B3" w:rsidP="00AA5849">
      <w:pPr>
        <w:pStyle w:val="Subtitle"/>
      </w:pPr>
      <w:bookmarkStart w:id="52" w:name="_Toc214271125"/>
      <w:bookmarkStart w:id="53" w:name="_Toc214271210"/>
      <w:bookmarkStart w:id="54" w:name="_Toc215210935"/>
      <w:r w:rsidRPr="00B407BC">
        <w:lastRenderedPageBreak/>
        <w:t>535732-535743: NGS van essentiële thrombocytose</w:t>
      </w:r>
      <w:bookmarkEnd w:id="52"/>
      <w:bookmarkEnd w:id="53"/>
      <w:bookmarkEnd w:id="54"/>
      <w:r w:rsidRPr="00B407BC">
        <w:t xml:space="preserve"> </w:t>
      </w:r>
    </w:p>
    <w:p w14:paraId="7FB7DA7F" w14:textId="77777777" w:rsidR="009270B3" w:rsidRPr="005B6F91" w:rsidRDefault="009270B3" w:rsidP="009270B3"/>
    <w:p w14:paraId="4B463146" w14:textId="77777777" w:rsidR="009270B3" w:rsidRPr="005B6F91" w:rsidRDefault="009270B3" w:rsidP="009270B3">
      <w:r w:rsidRPr="005B6F91">
        <w:t>Tegemoetkoming: 600 €</w:t>
      </w:r>
    </w:p>
    <w:p w14:paraId="5EDD1D13" w14:textId="77777777" w:rsidR="009270B3" w:rsidRPr="005B6F91" w:rsidRDefault="009270B3" w:rsidP="009270B3"/>
    <w:p w14:paraId="63B14927" w14:textId="77777777" w:rsidR="009270B3" w:rsidRPr="005B6F91" w:rsidRDefault="009270B3" w:rsidP="009270B3">
      <w:r w:rsidRPr="005B6F91">
        <w:t>Indicatie:</w:t>
      </w:r>
    </w:p>
    <w:p w14:paraId="2350428C" w14:textId="77777777" w:rsidR="009270B3" w:rsidRPr="005B6F91" w:rsidRDefault="009270B3" w:rsidP="00E0328E">
      <w:pPr>
        <w:pStyle w:val="ListParagraph"/>
        <w:numPr>
          <w:ilvl w:val="0"/>
          <w:numId w:val="36"/>
        </w:numPr>
        <w:spacing w:after="160" w:line="259" w:lineRule="auto"/>
        <w:jc w:val="both"/>
        <w:rPr>
          <w:rFonts w:ascii="Calibri" w:eastAsia="Calibri" w:hAnsi="Calibri" w:cs="Times New Roman"/>
        </w:rPr>
      </w:pPr>
      <w:r w:rsidRPr="005B6F91">
        <w:t>Myeloproliferatief neoplasm – essentiële thrombocytose (ET) (ICC/WHO): hematologische diagnose volgens ICC/WHO criteria</w:t>
      </w:r>
      <w:r w:rsidRPr="005B6F91">
        <w:rPr>
          <w:rFonts w:ascii="Calibri" w:eastAsia="Calibri" w:hAnsi="Calibri" w:cs="Times New Roman"/>
        </w:rPr>
        <w:t xml:space="preserve"> </w:t>
      </w:r>
    </w:p>
    <w:p w14:paraId="5915C57B" w14:textId="77777777" w:rsidR="009270B3" w:rsidRPr="005B6F91" w:rsidRDefault="009270B3" w:rsidP="009270B3">
      <w:pPr>
        <w:spacing w:after="0" w:line="240" w:lineRule="auto"/>
        <w:jc w:val="both"/>
        <w:rPr>
          <w:rFonts w:ascii="Calibri" w:eastAsia="Calibri" w:hAnsi="Calibri" w:cs="Times New Roman"/>
          <w:lang w:val="nl-BE"/>
        </w:rPr>
      </w:pPr>
    </w:p>
    <w:p w14:paraId="3345EA9B"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1C461DDE" w14:textId="77777777" w:rsidR="009270B3" w:rsidRPr="005B6F91" w:rsidRDefault="009270B3" w:rsidP="009270B3">
      <w:pPr>
        <w:spacing w:after="200" w:line="240" w:lineRule="auto"/>
        <w:contextualSpacing/>
        <w:jc w:val="both"/>
        <w:rPr>
          <w:rFonts w:ascii="Calibri" w:eastAsia="Calibri" w:hAnsi="Calibri" w:cs="Calibri"/>
          <w:lang w:val="nl-BE"/>
        </w:rPr>
      </w:pPr>
    </w:p>
    <w:p w14:paraId="48F49428"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NGS test uitvoeren op beenmerg.</w:t>
      </w:r>
    </w:p>
    <w:p w14:paraId="69E49972"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Een multidisciplinair oncologisch consult met een positief advies is vereist.</w:t>
      </w:r>
    </w:p>
    <w:p w14:paraId="01DF9F3B" w14:textId="77777777" w:rsidR="009270B3" w:rsidRPr="005B6F91" w:rsidRDefault="009270B3" w:rsidP="009270B3">
      <w:pPr>
        <w:spacing w:after="60"/>
        <w:contextualSpacing/>
        <w:rPr>
          <w:rFonts w:ascii="Calibri" w:eastAsia="Calibri" w:hAnsi="Calibri" w:cs="Times New Roman"/>
        </w:rPr>
      </w:pPr>
    </w:p>
    <w:p w14:paraId="7AEC54B9" w14:textId="77777777" w:rsidR="009270B3" w:rsidRPr="005B6F91" w:rsidRDefault="009270B3" w:rsidP="009270B3">
      <w:r w:rsidRPr="005B6F91">
        <w:t>Minimaal te testen biomerkers:</w:t>
      </w:r>
    </w:p>
    <w:p w14:paraId="577B498D"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ASXL1 (exon 13 = laatste exon)</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diagnose/prognose </w:t>
      </w:r>
    </w:p>
    <w:p w14:paraId="2FC178DF"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CALR (exon 9)</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diagnose/prognose </w:t>
      </w:r>
    </w:p>
    <w:p w14:paraId="2C46C3E7"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EZH2 (exon 2-20 = volledig)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31D633EF"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IDH1 (exon 4-hotspot)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diagnose/prognose/therapie</w:t>
      </w:r>
    </w:p>
    <w:p w14:paraId="01932874"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IDH2 (exon 4-hotspot)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diagnose/prognose/therapie</w:t>
      </w:r>
    </w:p>
    <w:p w14:paraId="05838857"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 xml:space="preserve">JAK2 (exon 12-F537_I546, exon 14-codon 617) </w:t>
      </w:r>
      <w:r w:rsidRPr="005B6F91">
        <w:rPr>
          <w:rFonts w:ascii="Calibri" w:eastAsia="Calibri" w:hAnsi="Calibri" w:cs="Times New Roman"/>
          <w:i/>
          <w:iCs/>
          <w:lang w:val="fr-FR"/>
        </w:rPr>
        <w:tab/>
      </w:r>
      <w:r w:rsidRPr="005B6F91">
        <w:rPr>
          <w:rFonts w:ascii="Calibri" w:eastAsia="Calibri" w:hAnsi="Calibri" w:cs="Times New Roman"/>
          <w:i/>
          <w:iCs/>
          <w:lang w:val="fr-FR"/>
        </w:rPr>
        <w:tab/>
        <w:t>diagnose/prognose</w:t>
      </w:r>
    </w:p>
    <w:p w14:paraId="22122CCD"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MPL (exon 10)</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2E4D867A"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SF3B1 (exon 14, exon 15)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6F2CD43E"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25D72F85"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TET2 (exon 3, exon 9-11)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4B46CD38"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TP53 (exon 2-11)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763BB741" w14:textId="77777777" w:rsidR="009270B3" w:rsidRPr="005B6F91" w:rsidRDefault="009270B3" w:rsidP="00E0328E">
      <w:pPr>
        <w:pStyle w:val="ListParagraph"/>
        <w:numPr>
          <w:ilvl w:val="0"/>
          <w:numId w:val="32"/>
        </w:numPr>
        <w:spacing w:after="0" w:line="259" w:lineRule="auto"/>
        <w:jc w:val="both"/>
      </w:pPr>
      <w:r w:rsidRPr="005B6F91">
        <w:rPr>
          <w:rFonts w:ascii="Calibri" w:eastAsia="Calibri" w:hAnsi="Calibri" w:cs="Times New Roman"/>
          <w:i/>
          <w:iCs/>
        </w:rPr>
        <w:t>U2AF1 (exon 2-codon 34, exon 6-codon 157)</w:t>
      </w:r>
      <w:r w:rsidRPr="005B6F91">
        <w:rPr>
          <w:rFonts w:ascii="Calibri" w:eastAsia="Calibri" w:hAnsi="Calibri" w:cs="Times New Roman"/>
          <w:i/>
          <w:iCs/>
        </w:rPr>
        <w:tab/>
        <w:t xml:space="preserve">              prognose </w:t>
      </w:r>
    </w:p>
    <w:p w14:paraId="6BF2379D" w14:textId="77777777" w:rsidR="009270B3" w:rsidRPr="005B6F91" w:rsidRDefault="009270B3" w:rsidP="009270B3">
      <w:pPr>
        <w:spacing w:after="0"/>
        <w:jc w:val="both"/>
      </w:pPr>
    </w:p>
    <w:p w14:paraId="464C7DBE" w14:textId="77777777" w:rsidR="009270B3" w:rsidRPr="005B6F91" w:rsidRDefault="009270B3" w:rsidP="009270B3">
      <w:pPr>
        <w:spacing w:after="0"/>
        <w:jc w:val="both"/>
      </w:pPr>
    </w:p>
    <w:p w14:paraId="7F80B7AA" w14:textId="77777777" w:rsidR="009270B3" w:rsidRPr="005B6F91" w:rsidRDefault="009270B3" w:rsidP="009270B3">
      <w:pPr>
        <w:tabs>
          <w:tab w:val="right" w:pos="9214"/>
        </w:tabs>
        <w:rPr>
          <w:lang w:val="fr-FR"/>
        </w:rPr>
      </w:pPr>
      <w:r w:rsidRPr="005B6F91">
        <w:rPr>
          <w:lang w:val="fr-FR"/>
        </w:rPr>
        <w:t>Verplichte registratie in PITTER:</w:t>
      </w:r>
    </w:p>
    <w:p w14:paraId="0812E634"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58160CAA" w14:textId="77777777" w:rsidR="009270B3" w:rsidRPr="005B6F91" w:rsidRDefault="009270B3" w:rsidP="009270B3">
      <w:pPr>
        <w:pStyle w:val="ListParagraph"/>
        <w:tabs>
          <w:tab w:val="right" w:pos="9214"/>
        </w:tabs>
      </w:pPr>
    </w:p>
    <w:p w14:paraId="60F0C34D" w14:textId="77777777" w:rsidR="009270B3" w:rsidRPr="005B6F91" w:rsidRDefault="009270B3" w:rsidP="009270B3">
      <w:pPr>
        <w:tabs>
          <w:tab w:val="right" w:pos="9214"/>
        </w:tabs>
      </w:pPr>
      <w:r w:rsidRPr="005B6F91">
        <w:t>Cumul en non-cumulregels:</w:t>
      </w:r>
    </w:p>
    <w:p w14:paraId="0F81503F"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6EF02A3F"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0E9196EB" w14:textId="78B19844" w:rsidR="009270B3" w:rsidRPr="005B6F91" w:rsidRDefault="009270B3" w:rsidP="00E0328E">
      <w:pPr>
        <w:pStyle w:val="ListParagraph"/>
        <w:numPr>
          <w:ilvl w:val="0"/>
          <w:numId w:val="15"/>
        </w:numPr>
        <w:tabs>
          <w:tab w:val="right" w:pos="9214"/>
        </w:tabs>
        <w:spacing w:after="160" w:line="259" w:lineRule="auto"/>
      </w:pPr>
      <w:r w:rsidRPr="00CB0BF1">
        <w:rPr>
          <w:i/>
          <w:iCs/>
        </w:rPr>
        <w:lastRenderedPageBreak/>
        <w:t>Diagnoseregel 24</w:t>
      </w:r>
      <w:r w:rsidRPr="005B6F91">
        <w:t xml:space="preserve">: De </w:t>
      </w:r>
      <w:r>
        <w:t>pseudonomenclatuurcode</w:t>
      </w:r>
      <w:r w:rsidRPr="005B6F91">
        <w:t xml:space="preserve"> is </w:t>
      </w:r>
      <w:r w:rsidRPr="00CB0BF1">
        <w:rPr>
          <w:b/>
          <w:bCs/>
          <w:u w:val="single"/>
        </w:rPr>
        <w:t>tijdens de diagnostische investigatiefase</w:t>
      </w:r>
      <w:r w:rsidRPr="005B6F91">
        <w:t xml:space="preserve"> niet cumuleerbaar met verstrekkingen 587893-587904, 588431-588442</w:t>
      </w:r>
      <w:r w:rsidR="00F74501" w:rsidRPr="00F74501">
        <w:rPr>
          <w:rFonts w:ascii="Calibri" w:eastAsia="Times New Roman" w:hAnsi="Calibri" w:cs="Calibri"/>
          <w:lang w:eastAsia="nl-NL"/>
        </w:rPr>
        <w:t xml:space="preserve"> </w:t>
      </w:r>
      <w:r w:rsidR="00F74501">
        <w:rPr>
          <w:rFonts w:ascii="Calibri" w:eastAsia="Times New Roman" w:hAnsi="Calibri" w:cs="Calibri"/>
          <w:lang w:eastAsia="nl-NL"/>
        </w:rPr>
        <w:t xml:space="preserve">en </w:t>
      </w:r>
      <w:r w:rsidR="00F74501" w:rsidRPr="005B6F91">
        <w:rPr>
          <w:rFonts w:ascii="Calibri" w:eastAsia="Times New Roman" w:hAnsi="Calibri" w:cs="Calibri"/>
          <w:lang w:eastAsia="nl-NL"/>
        </w:rPr>
        <w:t>588453-588464</w:t>
      </w:r>
      <w:r w:rsidR="00F74501">
        <w:rPr>
          <w:rFonts w:ascii="Calibri" w:eastAsia="Times New Roman" w:hAnsi="Calibri" w:cs="Calibri"/>
          <w:lang w:eastAsia="nl-NL"/>
        </w:rPr>
        <w:t xml:space="preserve"> </w:t>
      </w:r>
      <w:r w:rsidRPr="005B6F91">
        <w:t xml:space="preserve"> uit artikel 33bis.</w:t>
      </w:r>
    </w:p>
    <w:p w14:paraId="02577BBC"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15</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en 594090-594101</w:t>
      </w:r>
      <w:r w:rsidRPr="005B6F91">
        <w:t xml:space="preserve"> uit artikel 33ter</w:t>
      </w:r>
    </w:p>
    <w:p w14:paraId="71327DE9" w14:textId="77777777" w:rsidR="009270B3" w:rsidRDefault="009270B3" w:rsidP="00E0328E">
      <w:pPr>
        <w:pStyle w:val="ListParagraph"/>
        <w:numPr>
          <w:ilvl w:val="0"/>
          <w:numId w:val="15"/>
        </w:numPr>
        <w:spacing w:after="160" w:line="259" w:lineRule="auto"/>
      </w:pPr>
      <w:r w:rsidRPr="005B6F91">
        <w:rPr>
          <w:i/>
          <w:iCs/>
        </w:rPr>
        <w:t>Diagnoseregel 16</w:t>
      </w:r>
      <w:r w:rsidRPr="005B6F91">
        <w:t xml:space="preserve">: </w:t>
      </w:r>
      <w:r w:rsidRPr="005B6F91">
        <w:rPr>
          <w:rFonts w:ascii="Calibri" w:hAnsi="Calibri" w:cs="Calibri"/>
        </w:rPr>
        <w:t xml:space="preserve">Indien deze </w:t>
      </w:r>
      <w:r>
        <w:rPr>
          <w:rFonts w:ascii="Calibri" w:hAnsi="Calibri" w:cs="Calibri"/>
        </w:rPr>
        <w:t>pseudonomenclatuurcode</w:t>
      </w:r>
      <w:r w:rsidRPr="005B6F91">
        <w:rPr>
          <w:rFonts w:ascii="Calibri" w:hAnsi="Calibri" w:cs="Calibri"/>
        </w:rPr>
        <w:t xml:space="preserve"> wordt aangerekend, dan kan de verstrekking 594053-594064 uit artikel 33ter maximaal éénmaal aangerekend worden </w:t>
      </w:r>
      <w:r w:rsidRPr="005B6F91">
        <w:rPr>
          <w:rFonts w:ascii="Calibri" w:hAnsi="Calibri" w:cs="Calibri"/>
          <w:b/>
          <w:bCs/>
          <w:u w:val="single"/>
        </w:rPr>
        <w:t>tijdens de diagnostische investigatiefase</w:t>
      </w:r>
      <w:r w:rsidRPr="005B6F91">
        <w:t>.</w:t>
      </w:r>
    </w:p>
    <w:p w14:paraId="391550B4" w14:textId="77777777" w:rsidR="009270B3" w:rsidRPr="003D5C0C" w:rsidRDefault="009270B3" w:rsidP="00E0328E">
      <w:pPr>
        <w:pStyle w:val="ListParagraph"/>
        <w:numPr>
          <w:ilvl w:val="0"/>
          <w:numId w:val="15"/>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01C5D9F1" w14:textId="77777777" w:rsidR="009270B3" w:rsidRPr="005B6F91" w:rsidRDefault="009270B3" w:rsidP="009270B3"/>
    <w:p w14:paraId="1E46B025" w14:textId="77777777" w:rsidR="009270B3" w:rsidRPr="005B6F91" w:rsidRDefault="009270B3" w:rsidP="009270B3">
      <w:r w:rsidRPr="005B6F91">
        <w:br w:type="page"/>
      </w:r>
    </w:p>
    <w:p w14:paraId="18E03AC3" w14:textId="77777777" w:rsidR="009270B3" w:rsidRPr="00B407BC" w:rsidRDefault="009270B3" w:rsidP="00AA5849">
      <w:pPr>
        <w:pStyle w:val="Subtitle"/>
      </w:pPr>
      <w:bookmarkStart w:id="55" w:name="_Toc214271126"/>
      <w:bookmarkStart w:id="56" w:name="_Toc214271211"/>
      <w:bookmarkStart w:id="57" w:name="_Toc215210936"/>
      <w:r w:rsidRPr="00B407BC">
        <w:lastRenderedPageBreak/>
        <w:t>535754-535765: NGS van chronische eosinofiele leukemie</w:t>
      </w:r>
      <w:bookmarkEnd w:id="55"/>
      <w:bookmarkEnd w:id="56"/>
      <w:bookmarkEnd w:id="57"/>
      <w:r w:rsidRPr="00B407BC">
        <w:t xml:space="preserve"> </w:t>
      </w:r>
    </w:p>
    <w:p w14:paraId="6D3B019C" w14:textId="77777777" w:rsidR="009270B3" w:rsidRPr="005B6F91" w:rsidRDefault="009270B3" w:rsidP="009270B3"/>
    <w:p w14:paraId="0BB9B569" w14:textId="77777777" w:rsidR="009270B3" w:rsidRPr="005B6F91" w:rsidRDefault="009270B3" w:rsidP="009270B3">
      <w:r w:rsidRPr="005B6F91">
        <w:t>Tegemoetkoming: 600 €</w:t>
      </w:r>
    </w:p>
    <w:p w14:paraId="6E713ACF" w14:textId="77777777" w:rsidR="009270B3" w:rsidRPr="005B6F91" w:rsidRDefault="009270B3" w:rsidP="009270B3"/>
    <w:p w14:paraId="08EA03D9" w14:textId="77777777" w:rsidR="009270B3" w:rsidRPr="005B6F91" w:rsidRDefault="009270B3" w:rsidP="009270B3">
      <w:r w:rsidRPr="005B6F91">
        <w:t>Indicatie:</w:t>
      </w:r>
    </w:p>
    <w:p w14:paraId="14A25DFF" w14:textId="77777777" w:rsidR="009270B3" w:rsidRPr="005B6F91" w:rsidRDefault="009270B3" w:rsidP="00E0328E">
      <w:pPr>
        <w:pStyle w:val="ListParagraph"/>
        <w:numPr>
          <w:ilvl w:val="0"/>
          <w:numId w:val="36"/>
        </w:numPr>
        <w:spacing w:after="160" w:line="259" w:lineRule="auto"/>
        <w:jc w:val="both"/>
        <w:rPr>
          <w:rFonts w:ascii="Calibri" w:eastAsia="Calibri" w:hAnsi="Calibri" w:cs="Times New Roman"/>
        </w:rPr>
      </w:pPr>
      <w:r w:rsidRPr="005B6F91">
        <w:t>Myeloproliferatief neoplasm (MPN) - Chronische eosinofiele leukemie (CEL) (WHO) / CEL-NOS (ICC): sterk vermoeden volgens ICC/WHO criteria</w:t>
      </w:r>
      <w:r w:rsidRPr="005B6F91">
        <w:rPr>
          <w:rFonts w:ascii="Calibri" w:eastAsia="Calibri" w:hAnsi="Calibri" w:cs="Times New Roman"/>
        </w:rPr>
        <w:t xml:space="preserve"> </w:t>
      </w:r>
    </w:p>
    <w:p w14:paraId="33FCC206" w14:textId="77777777" w:rsidR="009270B3" w:rsidRPr="005B6F91" w:rsidRDefault="009270B3" w:rsidP="009270B3">
      <w:pPr>
        <w:spacing w:after="0" w:line="240" w:lineRule="auto"/>
        <w:jc w:val="both"/>
        <w:rPr>
          <w:rFonts w:ascii="Calibri" w:eastAsia="Calibri" w:hAnsi="Calibri" w:cs="Times New Roman"/>
          <w:lang w:val="nl-BE"/>
        </w:rPr>
      </w:pPr>
    </w:p>
    <w:p w14:paraId="02AC377A"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23D8E7E3" w14:textId="77777777" w:rsidR="009270B3" w:rsidRPr="005B6F91" w:rsidRDefault="009270B3" w:rsidP="009270B3">
      <w:pPr>
        <w:spacing w:after="200" w:line="240" w:lineRule="auto"/>
        <w:contextualSpacing/>
        <w:jc w:val="both"/>
        <w:rPr>
          <w:rFonts w:ascii="Calibri" w:eastAsia="Calibri" w:hAnsi="Calibri" w:cs="Calibri"/>
          <w:lang w:val="nl-BE"/>
        </w:rPr>
      </w:pPr>
    </w:p>
    <w:p w14:paraId="5344BB85"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NGS test uitvoeren op beenmerg.</w:t>
      </w:r>
    </w:p>
    <w:p w14:paraId="0EDAB5CF"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NGS test uitvoeren in combinatie met cytogenetisch onderzoek op beenmerg.</w:t>
      </w:r>
    </w:p>
    <w:p w14:paraId="777D8D87" w14:textId="77777777" w:rsidR="009270B3" w:rsidRPr="005B6F91" w:rsidRDefault="009270B3" w:rsidP="009270B3">
      <w:pPr>
        <w:spacing w:after="60"/>
        <w:contextualSpacing/>
        <w:rPr>
          <w:rFonts w:ascii="Calibri" w:eastAsia="Calibri" w:hAnsi="Calibri" w:cs="Times New Roman"/>
        </w:rPr>
      </w:pPr>
    </w:p>
    <w:p w14:paraId="26AB7140" w14:textId="77777777" w:rsidR="009270B3" w:rsidRPr="005B6F91" w:rsidRDefault="009270B3" w:rsidP="009270B3">
      <w:r w:rsidRPr="005B6F91">
        <w:t>Minimaal te testen biomerkers:</w:t>
      </w:r>
    </w:p>
    <w:p w14:paraId="1A246BCF"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ASXL1 (exon 13 = laatste exon)</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0248A996"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CBL (exon 8, exon 9)</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389E9A9D"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DNMT3A (exon 8-23)</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379E3894"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EZH2 (exon 2-20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4BED5171"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JAK2 (exon 12-14)</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6A5A476C"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KIT (D816V)</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2472DF3D"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NOTCH1 (exon 26-27, exon 34)</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65EAFB4D"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SETBP1 (exon 4-hotspot)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diagnose </w:t>
      </w:r>
    </w:p>
    <w:p w14:paraId="02B7B881"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5D2DE62F" w14:textId="502B6EE6"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STAT5B</w:t>
      </w:r>
      <w:r w:rsidRPr="005B6F91">
        <w:rPr>
          <w:rFonts w:ascii="Calibri" w:eastAsia="Calibri" w:hAnsi="Calibri" w:cs="Times New Roman"/>
          <w:i/>
          <w:iCs/>
        </w:rPr>
        <w:tab/>
        <w:t>(exon 16)</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44E47131"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 xml:space="preserve">diagnose </w:t>
      </w:r>
    </w:p>
    <w:p w14:paraId="0AD746A9" w14:textId="77777777" w:rsidR="009270B3" w:rsidRPr="005B6F91" w:rsidRDefault="009270B3" w:rsidP="009270B3">
      <w:pPr>
        <w:spacing w:after="0"/>
        <w:jc w:val="both"/>
      </w:pPr>
    </w:p>
    <w:p w14:paraId="7FBE7D69" w14:textId="77777777" w:rsidR="009270B3" w:rsidRPr="005B6F91" w:rsidRDefault="009270B3" w:rsidP="009270B3">
      <w:pPr>
        <w:spacing w:after="0"/>
        <w:jc w:val="both"/>
      </w:pPr>
    </w:p>
    <w:p w14:paraId="49DE11F1" w14:textId="77777777" w:rsidR="009270B3" w:rsidRPr="005B6F91" w:rsidRDefault="009270B3" w:rsidP="009270B3">
      <w:pPr>
        <w:tabs>
          <w:tab w:val="right" w:pos="9214"/>
        </w:tabs>
        <w:rPr>
          <w:lang w:val="fr-FR"/>
        </w:rPr>
      </w:pPr>
      <w:r w:rsidRPr="005B6F91">
        <w:rPr>
          <w:lang w:val="fr-FR"/>
        </w:rPr>
        <w:t>Verplichte registratie in PITTER:</w:t>
      </w:r>
    </w:p>
    <w:p w14:paraId="67631A7F"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5FFC7312" w14:textId="77777777" w:rsidR="009270B3" w:rsidRPr="005B6F91" w:rsidRDefault="009270B3" w:rsidP="009270B3">
      <w:pPr>
        <w:pStyle w:val="ListParagraph"/>
        <w:tabs>
          <w:tab w:val="right" w:pos="9214"/>
        </w:tabs>
      </w:pPr>
    </w:p>
    <w:p w14:paraId="72D759D2" w14:textId="77777777" w:rsidR="009270B3" w:rsidRPr="005B6F91" w:rsidRDefault="009270B3" w:rsidP="009270B3">
      <w:pPr>
        <w:tabs>
          <w:tab w:val="right" w:pos="9214"/>
        </w:tabs>
      </w:pPr>
      <w:r w:rsidRPr="005B6F91">
        <w:t>Cumul en non-cumulregels:</w:t>
      </w:r>
    </w:p>
    <w:p w14:paraId="4A9DB6CA"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1F7A33A2"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2E1B95EF" w14:textId="2D4A53AF"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D904E9" w:rsidRPr="00D904E9">
        <w:rPr>
          <w:rFonts w:ascii="Calibri" w:eastAsia="Times New Roman" w:hAnsi="Calibri" w:cs="Calibri"/>
          <w:lang w:eastAsia="nl-NL"/>
        </w:rPr>
        <w:t xml:space="preserve"> </w:t>
      </w:r>
      <w:r w:rsidR="00D904E9">
        <w:rPr>
          <w:rFonts w:ascii="Calibri" w:eastAsia="Times New Roman" w:hAnsi="Calibri" w:cs="Calibri"/>
          <w:lang w:eastAsia="nl-NL"/>
        </w:rPr>
        <w:t xml:space="preserve">en </w:t>
      </w:r>
      <w:r w:rsidR="00D904E9" w:rsidRPr="005B6F91">
        <w:rPr>
          <w:rFonts w:ascii="Calibri" w:eastAsia="Times New Roman" w:hAnsi="Calibri" w:cs="Calibri"/>
          <w:lang w:eastAsia="nl-NL"/>
        </w:rPr>
        <w:t>588512-588523</w:t>
      </w:r>
      <w:r w:rsidR="00FD236A">
        <w:rPr>
          <w:rFonts w:ascii="Calibri" w:eastAsia="Times New Roman" w:hAnsi="Calibri" w:cs="Calibri"/>
          <w:lang w:eastAsia="nl-NL"/>
        </w:rPr>
        <w:t xml:space="preserve"> </w:t>
      </w:r>
      <w:r w:rsidRPr="005B6F91">
        <w:t>uit artikel 33bis.</w:t>
      </w:r>
    </w:p>
    <w:p w14:paraId="7353C19F"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lastRenderedPageBreak/>
        <w:t>Diagnoseregel 15</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en 594090-594101</w:t>
      </w:r>
      <w:r w:rsidRPr="005B6F91">
        <w:t xml:space="preserve"> uit artikel 33ter</w:t>
      </w:r>
    </w:p>
    <w:p w14:paraId="6F37DBC2" w14:textId="77777777" w:rsidR="009270B3" w:rsidRPr="005B6F91" w:rsidRDefault="009270B3" w:rsidP="00E0328E">
      <w:pPr>
        <w:pStyle w:val="ListParagraph"/>
        <w:numPr>
          <w:ilvl w:val="0"/>
          <w:numId w:val="15"/>
        </w:numPr>
        <w:spacing w:after="160" w:line="259" w:lineRule="auto"/>
      </w:pPr>
      <w:r w:rsidRPr="005B6F91">
        <w:rPr>
          <w:i/>
          <w:iCs/>
        </w:rPr>
        <w:t>Diagnoseregel 16</w:t>
      </w:r>
      <w:r w:rsidRPr="005B6F91">
        <w:t xml:space="preserve">: </w:t>
      </w:r>
      <w:r w:rsidRPr="005B6F91">
        <w:rPr>
          <w:rFonts w:ascii="Calibri" w:hAnsi="Calibri" w:cs="Calibri"/>
        </w:rPr>
        <w:t xml:space="preserve">Indien deze </w:t>
      </w:r>
      <w:r>
        <w:rPr>
          <w:rFonts w:ascii="Calibri" w:hAnsi="Calibri" w:cs="Calibri"/>
        </w:rPr>
        <w:t>pseudonomenclatuurcode</w:t>
      </w:r>
      <w:r w:rsidRPr="005B6F91">
        <w:rPr>
          <w:rFonts w:ascii="Calibri" w:hAnsi="Calibri" w:cs="Calibri"/>
        </w:rPr>
        <w:t xml:space="preserve"> wordt aangerekend, dan kan de verstrekking 594053-594064 uit artikel 33ter maximaal éénmaal aangerekend worden </w:t>
      </w:r>
      <w:r w:rsidRPr="005B6F91">
        <w:rPr>
          <w:rFonts w:ascii="Calibri" w:hAnsi="Calibri" w:cs="Calibri"/>
          <w:b/>
          <w:bCs/>
          <w:u w:val="single"/>
        </w:rPr>
        <w:t>tijdens de diagnostische investigatiefase</w:t>
      </w:r>
      <w:r w:rsidRPr="005B6F91">
        <w:t>.</w:t>
      </w:r>
    </w:p>
    <w:p w14:paraId="4CF68A00" w14:textId="77777777" w:rsidR="009270B3" w:rsidRPr="003D5C0C" w:rsidRDefault="009270B3" w:rsidP="00E0328E">
      <w:pPr>
        <w:pStyle w:val="ListParagraph"/>
        <w:numPr>
          <w:ilvl w:val="0"/>
          <w:numId w:val="15"/>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29190AD4" w14:textId="77777777" w:rsidR="009270B3" w:rsidRPr="005B6F91" w:rsidRDefault="009270B3" w:rsidP="009270B3">
      <w:r w:rsidRPr="005B6F91">
        <w:br w:type="page"/>
      </w:r>
    </w:p>
    <w:p w14:paraId="40C11EEA" w14:textId="77777777" w:rsidR="009270B3" w:rsidRPr="00B407BC" w:rsidRDefault="009270B3" w:rsidP="00AA5849">
      <w:pPr>
        <w:pStyle w:val="Subtitle"/>
      </w:pPr>
      <w:bookmarkStart w:id="58" w:name="_Toc214271127"/>
      <w:bookmarkStart w:id="59" w:name="_Toc214271212"/>
      <w:bookmarkStart w:id="60" w:name="_Toc215210937"/>
      <w:r w:rsidRPr="00B407BC">
        <w:lastRenderedPageBreak/>
        <w:t>535776-535780: NGS van systemische mastocytose</w:t>
      </w:r>
      <w:bookmarkEnd w:id="58"/>
      <w:bookmarkEnd w:id="59"/>
      <w:bookmarkEnd w:id="60"/>
      <w:r w:rsidRPr="00B407BC">
        <w:t xml:space="preserve"> </w:t>
      </w:r>
    </w:p>
    <w:p w14:paraId="4BCBBDD1" w14:textId="77777777" w:rsidR="009270B3" w:rsidRPr="005B6F91" w:rsidRDefault="009270B3" w:rsidP="009270B3"/>
    <w:p w14:paraId="623DC75A" w14:textId="77777777" w:rsidR="009270B3" w:rsidRPr="005B6F91" w:rsidRDefault="009270B3" w:rsidP="009270B3">
      <w:r w:rsidRPr="005B6F91">
        <w:t>Tegemoetkoming: 600 €</w:t>
      </w:r>
    </w:p>
    <w:p w14:paraId="7715AC05" w14:textId="77777777" w:rsidR="009270B3" w:rsidRPr="005B6F91" w:rsidRDefault="009270B3" w:rsidP="009270B3"/>
    <w:p w14:paraId="15754457" w14:textId="77777777" w:rsidR="009270B3" w:rsidRPr="005B6F91" w:rsidRDefault="009270B3" w:rsidP="009270B3">
      <w:r w:rsidRPr="005B6F91">
        <w:t>Indicatie:</w:t>
      </w:r>
    </w:p>
    <w:p w14:paraId="4ECB6F48" w14:textId="77777777" w:rsidR="009270B3" w:rsidRPr="005B6F91" w:rsidRDefault="009270B3" w:rsidP="00E0328E">
      <w:pPr>
        <w:pStyle w:val="ListParagraph"/>
        <w:numPr>
          <w:ilvl w:val="0"/>
          <w:numId w:val="36"/>
        </w:numPr>
        <w:spacing w:after="0" w:line="240" w:lineRule="auto"/>
        <w:jc w:val="both"/>
        <w:rPr>
          <w:rFonts w:ascii="Calibri" w:eastAsia="Calibri" w:hAnsi="Calibri" w:cs="Times New Roman"/>
        </w:rPr>
      </w:pPr>
      <w:r w:rsidRPr="005B6F91">
        <w:t>Systemische mastocytose (SM) (ICC/WHO): geavanceerde SM (</w:t>
      </w:r>
      <w:r w:rsidRPr="005B6F91">
        <w:rPr>
          <w:i/>
        </w:rPr>
        <w:t>KIT D816V</w:t>
      </w:r>
      <w:r w:rsidRPr="005B6F91">
        <w:t xml:space="preserve"> positief) of sterk vermoeden SM (</w:t>
      </w:r>
      <w:r w:rsidRPr="005B6F91">
        <w:rPr>
          <w:i/>
        </w:rPr>
        <w:t>KIT D816V</w:t>
      </w:r>
      <w:r w:rsidRPr="005B6F91">
        <w:t xml:space="preserve"> negatief) gebaseerd op ICC/WHO criteria. </w:t>
      </w:r>
    </w:p>
    <w:p w14:paraId="6D790767" w14:textId="77777777" w:rsidR="009270B3" w:rsidRPr="005B6F91" w:rsidRDefault="009270B3" w:rsidP="009270B3">
      <w:pPr>
        <w:pStyle w:val="ListParagraph"/>
        <w:spacing w:after="0" w:line="240" w:lineRule="auto"/>
        <w:jc w:val="both"/>
        <w:rPr>
          <w:rFonts w:ascii="Calibri" w:eastAsia="Calibri" w:hAnsi="Calibri" w:cs="Times New Roman"/>
        </w:rPr>
      </w:pPr>
    </w:p>
    <w:p w14:paraId="571DE9FC"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31A65438" w14:textId="77777777" w:rsidR="009270B3" w:rsidRPr="005B6F91" w:rsidRDefault="009270B3" w:rsidP="009270B3">
      <w:pPr>
        <w:spacing w:after="200" w:line="240" w:lineRule="auto"/>
        <w:contextualSpacing/>
        <w:jc w:val="both"/>
        <w:rPr>
          <w:rFonts w:ascii="Calibri" w:eastAsia="Calibri" w:hAnsi="Calibri" w:cs="Calibri"/>
          <w:lang w:val="nl-BE"/>
        </w:rPr>
      </w:pPr>
    </w:p>
    <w:p w14:paraId="54F9C2DB"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NGS test uitvoeren op beenmerg.</w:t>
      </w:r>
    </w:p>
    <w:p w14:paraId="0CB53596"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Bij eosinofilie, NGS test uitvoeren in combinatie met cytogenetisch onderzoek op beenmerg.</w:t>
      </w:r>
    </w:p>
    <w:p w14:paraId="1ED56FCB"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Een multidisciplinair oncologisch consult met een positief advies is vereist.</w:t>
      </w:r>
    </w:p>
    <w:p w14:paraId="7D2E9057" w14:textId="77777777" w:rsidR="009270B3" w:rsidRPr="005B6F91" w:rsidRDefault="009270B3" w:rsidP="009270B3">
      <w:pPr>
        <w:spacing w:after="60"/>
        <w:contextualSpacing/>
        <w:rPr>
          <w:rFonts w:ascii="Calibri" w:eastAsia="Calibri" w:hAnsi="Calibri" w:cs="Times New Roman"/>
        </w:rPr>
      </w:pPr>
    </w:p>
    <w:p w14:paraId="7E645263" w14:textId="77777777" w:rsidR="009270B3" w:rsidRPr="005B6F91" w:rsidRDefault="009270B3" w:rsidP="009270B3">
      <w:r w:rsidRPr="005B6F91">
        <w:t>Minimaal te testen biomerkers:</w:t>
      </w:r>
    </w:p>
    <w:p w14:paraId="69B998AC"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ASXL1 (exon 13 = laatste exon)</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1022F04E"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CBL (exon 8, exon 9)</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27699071"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EZH2 (exon 2-20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17D70A0F"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 xml:space="preserve">KIT (exon 2, 8, 9, 10, 11, 13, 14, 17) </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2FA98E1C"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KRAS (exon 2 (codons 12, 13), exon 3 (codon 61))</w:t>
      </w:r>
      <w:r w:rsidRPr="005B6F91">
        <w:rPr>
          <w:rFonts w:ascii="Calibri" w:eastAsia="Calibri" w:hAnsi="Calibri" w:cs="Times New Roman"/>
          <w:i/>
          <w:iCs/>
          <w:lang w:val="fr-FR"/>
        </w:rPr>
        <w:tab/>
      </w:r>
      <w:r w:rsidRPr="005B6F91">
        <w:rPr>
          <w:rFonts w:ascii="Calibri" w:eastAsia="Calibri" w:hAnsi="Calibri" w:cs="Times New Roman"/>
          <w:i/>
          <w:iCs/>
          <w:lang w:val="fr-FR"/>
        </w:rPr>
        <w:tab/>
        <w:t>prognose</w:t>
      </w:r>
    </w:p>
    <w:p w14:paraId="16BD858A"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NRAS (exon 2 (codons 12, 13), exon 3 (codon 61))</w:t>
      </w:r>
      <w:r w:rsidRPr="005B6F91">
        <w:rPr>
          <w:rFonts w:ascii="Calibri" w:eastAsia="Calibri" w:hAnsi="Calibri" w:cs="Times New Roman"/>
          <w:i/>
          <w:iCs/>
          <w:lang w:val="fr-FR"/>
        </w:rPr>
        <w:tab/>
      </w:r>
      <w:r w:rsidRPr="005B6F91">
        <w:rPr>
          <w:rFonts w:ascii="Calibri" w:eastAsia="Calibri" w:hAnsi="Calibri" w:cs="Times New Roman"/>
          <w:i/>
          <w:iCs/>
          <w:lang w:val="fr-FR"/>
        </w:rPr>
        <w:tab/>
        <w:t>prognose</w:t>
      </w:r>
    </w:p>
    <w:p w14:paraId="7FB8CFE7"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RUNX1 (exon 2-9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700CC9C6"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35A5B0AF"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w:t>
      </w:r>
    </w:p>
    <w:p w14:paraId="3077F7E0" w14:textId="77777777" w:rsidR="009270B3" w:rsidRPr="005B6F91" w:rsidRDefault="009270B3" w:rsidP="009270B3">
      <w:pPr>
        <w:spacing w:after="0"/>
        <w:ind w:left="360"/>
        <w:jc w:val="both"/>
        <w:rPr>
          <w:rFonts w:ascii="Calibri" w:eastAsia="Calibri" w:hAnsi="Calibri" w:cs="Times New Roman"/>
          <w:i/>
          <w:iCs/>
          <w:lang w:val="nl-BE"/>
        </w:rPr>
      </w:pPr>
    </w:p>
    <w:p w14:paraId="056D1F1A" w14:textId="77777777" w:rsidR="009270B3" w:rsidRPr="005B6F91" w:rsidRDefault="009270B3" w:rsidP="009270B3">
      <w:pPr>
        <w:spacing w:after="0"/>
        <w:ind w:left="360"/>
        <w:jc w:val="both"/>
        <w:rPr>
          <w:rFonts w:ascii="Calibri" w:eastAsia="Calibri" w:hAnsi="Calibri" w:cs="Times New Roman"/>
          <w:i/>
          <w:iCs/>
          <w:lang w:val="nl-BE"/>
        </w:rPr>
      </w:pPr>
      <w:r w:rsidRPr="005B6F91">
        <w:rPr>
          <w:rFonts w:ascii="Calibri" w:eastAsia="Calibri" w:hAnsi="Calibri" w:cs="Times New Roman"/>
          <w:i/>
          <w:iCs/>
          <w:lang w:val="nl-BE"/>
        </w:rPr>
        <w:t xml:space="preserve">+ genen die beschreven zijn in de geassocieerde neoplasie in geval van SM geassocieerd met een hematologische neoplasie. </w:t>
      </w:r>
    </w:p>
    <w:p w14:paraId="464EC9F0" w14:textId="77777777" w:rsidR="009270B3" w:rsidRPr="005B6F91" w:rsidRDefault="009270B3" w:rsidP="009270B3">
      <w:pPr>
        <w:spacing w:after="0"/>
        <w:jc w:val="both"/>
      </w:pPr>
    </w:p>
    <w:p w14:paraId="57A5DD71" w14:textId="77777777" w:rsidR="009270B3" w:rsidRPr="005B6F91" w:rsidRDefault="009270B3" w:rsidP="009270B3">
      <w:pPr>
        <w:spacing w:after="0"/>
        <w:jc w:val="both"/>
      </w:pPr>
    </w:p>
    <w:p w14:paraId="112D2F6A" w14:textId="77777777" w:rsidR="009270B3" w:rsidRPr="005B6F91" w:rsidRDefault="009270B3" w:rsidP="009270B3">
      <w:pPr>
        <w:tabs>
          <w:tab w:val="right" w:pos="9214"/>
        </w:tabs>
        <w:rPr>
          <w:lang w:val="fr-FR"/>
        </w:rPr>
      </w:pPr>
      <w:r w:rsidRPr="005B6F91">
        <w:rPr>
          <w:lang w:val="fr-FR"/>
        </w:rPr>
        <w:t>Verplichte registratie in PITTER:</w:t>
      </w:r>
    </w:p>
    <w:p w14:paraId="0D80B68D"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1DE7E5D0" w14:textId="77777777" w:rsidR="009270B3" w:rsidRPr="005B6F91" w:rsidRDefault="009270B3" w:rsidP="009270B3">
      <w:pPr>
        <w:pStyle w:val="ListParagraph"/>
        <w:tabs>
          <w:tab w:val="right" w:pos="9214"/>
        </w:tabs>
      </w:pPr>
    </w:p>
    <w:p w14:paraId="646824F1" w14:textId="77777777" w:rsidR="009270B3" w:rsidRPr="005B6F91" w:rsidRDefault="009270B3" w:rsidP="009270B3">
      <w:pPr>
        <w:tabs>
          <w:tab w:val="right" w:pos="9214"/>
        </w:tabs>
      </w:pPr>
      <w:r w:rsidRPr="005B6F91">
        <w:t>Cumul en non-cumulregels:</w:t>
      </w:r>
    </w:p>
    <w:p w14:paraId="0A5E1D3A"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5793EE38"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6126C45E" w14:textId="17792A28" w:rsidR="009270B3" w:rsidRPr="005B6F91" w:rsidRDefault="009270B3" w:rsidP="00E0328E">
      <w:pPr>
        <w:pStyle w:val="ListParagraph"/>
        <w:numPr>
          <w:ilvl w:val="0"/>
          <w:numId w:val="15"/>
        </w:numPr>
        <w:tabs>
          <w:tab w:val="right" w:pos="9214"/>
        </w:tabs>
        <w:spacing w:after="160" w:line="259" w:lineRule="auto"/>
      </w:pPr>
      <w:r w:rsidRPr="005B6F91">
        <w:rPr>
          <w:i/>
          <w:iCs/>
        </w:rPr>
        <w:lastRenderedPageBreak/>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FD236A" w:rsidRPr="00FD236A">
        <w:rPr>
          <w:rFonts w:ascii="Calibri" w:eastAsia="Times New Roman" w:hAnsi="Calibri" w:cs="Calibri"/>
          <w:lang w:eastAsia="nl-NL"/>
        </w:rPr>
        <w:t xml:space="preserve"> </w:t>
      </w:r>
      <w:r w:rsidR="00FD236A">
        <w:rPr>
          <w:rFonts w:ascii="Calibri" w:eastAsia="Times New Roman" w:hAnsi="Calibri" w:cs="Calibri"/>
          <w:lang w:eastAsia="nl-NL"/>
        </w:rPr>
        <w:t xml:space="preserve">en </w:t>
      </w:r>
      <w:r w:rsidR="00FD236A" w:rsidRPr="005B6F91">
        <w:rPr>
          <w:rFonts w:ascii="Calibri" w:eastAsia="Times New Roman" w:hAnsi="Calibri" w:cs="Calibri"/>
          <w:lang w:eastAsia="nl-NL"/>
        </w:rPr>
        <w:t>588512-588523</w:t>
      </w:r>
      <w:r w:rsidR="00FD236A">
        <w:rPr>
          <w:rFonts w:ascii="Calibri" w:eastAsia="Times New Roman" w:hAnsi="Calibri" w:cs="Calibri"/>
          <w:lang w:eastAsia="nl-NL"/>
        </w:rPr>
        <w:t xml:space="preserve"> </w:t>
      </w:r>
      <w:r w:rsidRPr="005B6F91">
        <w:t>uit artikel 33bis.</w:t>
      </w:r>
    </w:p>
    <w:p w14:paraId="274824D0" w14:textId="77777777" w:rsidR="009270B3" w:rsidRDefault="009270B3" w:rsidP="00E0328E">
      <w:pPr>
        <w:pStyle w:val="ListParagraph"/>
        <w:numPr>
          <w:ilvl w:val="0"/>
          <w:numId w:val="15"/>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15B9112A" w14:textId="77777777" w:rsidR="009270B3" w:rsidRPr="003D5C0C" w:rsidRDefault="009270B3" w:rsidP="00E0328E">
      <w:pPr>
        <w:pStyle w:val="ListParagraph"/>
        <w:numPr>
          <w:ilvl w:val="0"/>
          <w:numId w:val="15"/>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77D42450" w14:textId="77777777" w:rsidR="009270B3" w:rsidRPr="005B6F91" w:rsidRDefault="009270B3" w:rsidP="00E0328E">
      <w:pPr>
        <w:pStyle w:val="ListParagraph"/>
        <w:numPr>
          <w:ilvl w:val="0"/>
          <w:numId w:val="15"/>
        </w:numPr>
        <w:tabs>
          <w:tab w:val="right" w:pos="9214"/>
        </w:tabs>
        <w:spacing w:after="160" w:line="259" w:lineRule="auto"/>
      </w:pPr>
      <w:r w:rsidRPr="005B6F91">
        <w:br w:type="page"/>
      </w:r>
    </w:p>
    <w:p w14:paraId="208209C6" w14:textId="7A379637" w:rsidR="009270B3" w:rsidRPr="00B407BC" w:rsidRDefault="009270B3" w:rsidP="00AA5849">
      <w:pPr>
        <w:pStyle w:val="Subtitle"/>
      </w:pPr>
      <w:bookmarkStart w:id="61" w:name="_Toc214271128"/>
      <w:bookmarkStart w:id="62" w:name="_Toc214271213"/>
      <w:bookmarkStart w:id="63" w:name="_Toc215210938"/>
      <w:r w:rsidRPr="00B407BC">
        <w:lastRenderedPageBreak/>
        <w:t>535791-535802: NGS van chronische lymfatische leukemie</w:t>
      </w:r>
      <w:bookmarkEnd w:id="61"/>
      <w:bookmarkEnd w:id="62"/>
      <w:bookmarkEnd w:id="63"/>
      <w:r w:rsidRPr="00B407BC">
        <w:t xml:space="preserve">  </w:t>
      </w:r>
    </w:p>
    <w:p w14:paraId="37BDBC62" w14:textId="77777777" w:rsidR="009270B3" w:rsidRPr="005B6F91" w:rsidRDefault="009270B3" w:rsidP="009270B3"/>
    <w:p w14:paraId="04F0D213" w14:textId="77777777" w:rsidR="009270B3" w:rsidRPr="005B6F91" w:rsidRDefault="009270B3" w:rsidP="009270B3">
      <w:r w:rsidRPr="005B6F91">
        <w:t>Tegemoetkoming: 600 €</w:t>
      </w:r>
    </w:p>
    <w:p w14:paraId="25B7C78B" w14:textId="77777777" w:rsidR="009270B3" w:rsidRPr="005B6F91" w:rsidRDefault="009270B3" w:rsidP="009270B3"/>
    <w:p w14:paraId="166EF285" w14:textId="77777777" w:rsidR="009270B3" w:rsidRPr="005B6F91" w:rsidRDefault="009270B3" w:rsidP="009270B3">
      <w:r w:rsidRPr="005B6F91">
        <w:t>Indicatie:</w:t>
      </w:r>
    </w:p>
    <w:p w14:paraId="395A95AF" w14:textId="77777777" w:rsidR="009270B3" w:rsidRPr="005B6F91" w:rsidRDefault="009270B3" w:rsidP="00E0328E">
      <w:pPr>
        <w:pStyle w:val="ListParagraph"/>
        <w:numPr>
          <w:ilvl w:val="0"/>
          <w:numId w:val="36"/>
        </w:numPr>
        <w:spacing w:after="0" w:line="240" w:lineRule="auto"/>
        <w:jc w:val="both"/>
        <w:rPr>
          <w:rFonts w:ascii="Calibri" w:eastAsia="Calibri" w:hAnsi="Calibri" w:cs="Times New Roman"/>
        </w:rPr>
      </w:pPr>
      <w:r w:rsidRPr="005B6F91">
        <w:t xml:space="preserve">Chronische lymfatische leukemie (CLL) (ICC/WHO): diagnose volgens iwCLL guidelines </w:t>
      </w:r>
    </w:p>
    <w:p w14:paraId="632D2B58" w14:textId="77777777" w:rsidR="009270B3" w:rsidRPr="005B6F91" w:rsidRDefault="009270B3" w:rsidP="009270B3">
      <w:pPr>
        <w:pStyle w:val="ListParagraph"/>
        <w:spacing w:after="0" w:line="240" w:lineRule="auto"/>
        <w:jc w:val="both"/>
        <w:rPr>
          <w:rFonts w:ascii="Calibri" w:eastAsia="Calibri" w:hAnsi="Calibri" w:cs="Times New Roman"/>
        </w:rPr>
      </w:pPr>
    </w:p>
    <w:p w14:paraId="56E4C7D4"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21D2E955" w14:textId="77777777" w:rsidR="009270B3" w:rsidRPr="005B6F91" w:rsidRDefault="009270B3" w:rsidP="009270B3">
      <w:pPr>
        <w:spacing w:after="200" w:line="240" w:lineRule="auto"/>
        <w:contextualSpacing/>
        <w:jc w:val="both"/>
        <w:rPr>
          <w:rFonts w:ascii="Calibri" w:eastAsia="Calibri" w:hAnsi="Calibri" w:cs="Calibri"/>
          <w:lang w:val="nl-BE"/>
        </w:rPr>
      </w:pPr>
    </w:p>
    <w:p w14:paraId="334E2923"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NGS test uitvoeren bij therapienoodzaak in combinatie met (moleculair) cytogenetisch onderzoek.</w:t>
      </w:r>
    </w:p>
    <w:p w14:paraId="588CF396"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 xml:space="preserve">NGS test uitvoeren op bloed, lymfeklier of beenmerg aangetast door leukemische invasie. </w:t>
      </w:r>
    </w:p>
    <w:p w14:paraId="3269B376" w14:textId="77777777" w:rsidR="009270B3" w:rsidRPr="005B6F91" w:rsidRDefault="009270B3" w:rsidP="00E0328E">
      <w:pPr>
        <w:numPr>
          <w:ilvl w:val="0"/>
          <w:numId w:val="37"/>
        </w:numPr>
        <w:spacing w:after="0" w:line="240" w:lineRule="auto"/>
        <w:jc w:val="both"/>
        <w:rPr>
          <w:rFonts w:ascii="Calibri" w:eastAsia="Calibri" w:hAnsi="Calibri" w:cs="Times New Roman"/>
          <w:lang w:val="nl-BE"/>
        </w:rPr>
      </w:pPr>
      <w:r w:rsidRPr="005B6F91">
        <w:rPr>
          <w:rFonts w:ascii="Calibri" w:eastAsia="Calibri" w:hAnsi="Calibri" w:cs="Times New Roman"/>
          <w:lang w:val="nl-BE"/>
        </w:rPr>
        <w:t>Bij patiënten ouder dan 70 jaar is een multidisciplinair oncologisch consult met een positief advies vereist.</w:t>
      </w:r>
    </w:p>
    <w:p w14:paraId="1C1673E9" w14:textId="77777777" w:rsidR="009270B3" w:rsidRPr="005B6F91" w:rsidRDefault="009270B3" w:rsidP="009270B3">
      <w:pPr>
        <w:spacing w:after="60"/>
        <w:contextualSpacing/>
        <w:rPr>
          <w:rFonts w:ascii="Calibri" w:eastAsia="Calibri" w:hAnsi="Calibri" w:cs="Times New Roman"/>
        </w:rPr>
      </w:pPr>
    </w:p>
    <w:p w14:paraId="24697468" w14:textId="77777777" w:rsidR="009270B3" w:rsidRPr="005B6F91" w:rsidRDefault="009270B3" w:rsidP="009270B3">
      <w:r w:rsidRPr="005B6F91">
        <w:t>Minimaal te testen biomerkers:</w:t>
      </w:r>
    </w:p>
    <w:p w14:paraId="7CA38D8C"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BTK (exon 15)*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therapie</w:t>
      </w:r>
    </w:p>
    <w:p w14:paraId="297A36E9"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PLCG2 (exon 19, 20, 24)*</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therapie</w:t>
      </w:r>
    </w:p>
    <w:p w14:paraId="509956A5"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TP53 (exon 2-11)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prognose/therapie</w:t>
      </w:r>
    </w:p>
    <w:p w14:paraId="259DD527" w14:textId="77777777" w:rsidR="009270B3" w:rsidRPr="005B6F91" w:rsidRDefault="009270B3" w:rsidP="009270B3">
      <w:pPr>
        <w:pStyle w:val="ListParagraph"/>
        <w:spacing w:after="0"/>
        <w:jc w:val="both"/>
        <w:rPr>
          <w:rFonts w:ascii="Calibri" w:eastAsia="Calibri" w:hAnsi="Calibri" w:cs="Times New Roman"/>
          <w:i/>
          <w:iCs/>
        </w:rPr>
      </w:pPr>
    </w:p>
    <w:p w14:paraId="33071182" w14:textId="77777777" w:rsidR="009270B3" w:rsidRPr="005B6F91" w:rsidRDefault="009270B3" w:rsidP="009270B3">
      <w:pPr>
        <w:pStyle w:val="ListParagraph"/>
        <w:spacing w:after="0"/>
        <w:jc w:val="both"/>
        <w:rPr>
          <w:rFonts w:ascii="Calibri" w:eastAsia="Calibri" w:hAnsi="Calibri" w:cs="Times New Roman"/>
          <w:i/>
          <w:iCs/>
        </w:rPr>
      </w:pPr>
      <w:r w:rsidRPr="005B6F91">
        <w:rPr>
          <w:rFonts w:ascii="Calibri" w:eastAsia="Calibri" w:hAnsi="Calibri" w:cs="Times New Roman"/>
          <w:i/>
          <w:iCs/>
        </w:rPr>
        <w:t>* in geval van progressie na behandeling met een BTK inhibitor</w:t>
      </w:r>
    </w:p>
    <w:p w14:paraId="313787FC" w14:textId="77777777" w:rsidR="009270B3" w:rsidRPr="005B6F91" w:rsidRDefault="009270B3" w:rsidP="009270B3">
      <w:pPr>
        <w:spacing w:after="0"/>
        <w:ind w:left="360"/>
        <w:jc w:val="both"/>
        <w:rPr>
          <w:rFonts w:ascii="Calibri" w:eastAsia="Calibri" w:hAnsi="Calibri" w:cs="Times New Roman"/>
          <w:i/>
          <w:iCs/>
          <w:lang w:val="nl-BE"/>
        </w:rPr>
      </w:pPr>
    </w:p>
    <w:p w14:paraId="3A68ADA2" w14:textId="77777777" w:rsidR="009270B3" w:rsidRPr="005B6F91" w:rsidRDefault="009270B3" w:rsidP="009270B3">
      <w:pPr>
        <w:spacing w:after="0"/>
        <w:jc w:val="both"/>
      </w:pPr>
    </w:p>
    <w:p w14:paraId="5CD9E695" w14:textId="77777777" w:rsidR="009270B3" w:rsidRPr="005B6F91" w:rsidRDefault="009270B3" w:rsidP="009270B3">
      <w:pPr>
        <w:tabs>
          <w:tab w:val="right" w:pos="9214"/>
        </w:tabs>
        <w:rPr>
          <w:lang w:val="fr-FR"/>
        </w:rPr>
      </w:pPr>
      <w:r w:rsidRPr="005B6F91">
        <w:rPr>
          <w:lang w:val="fr-FR"/>
        </w:rPr>
        <w:t>Verplichte registratie in PITTER:</w:t>
      </w:r>
    </w:p>
    <w:p w14:paraId="2E6FCDF4" w14:textId="77777777" w:rsidR="009270B3" w:rsidRPr="005B6F91" w:rsidRDefault="009270B3" w:rsidP="00E0328E">
      <w:pPr>
        <w:pStyle w:val="ListParagraph"/>
        <w:numPr>
          <w:ilvl w:val="0"/>
          <w:numId w:val="36"/>
        </w:numPr>
        <w:tabs>
          <w:tab w:val="right" w:pos="9214"/>
        </w:tabs>
        <w:spacing w:after="160" w:line="259" w:lineRule="auto"/>
      </w:pPr>
      <w:r w:rsidRPr="005B6F91">
        <w:t>594591 – 594602: “Opsporen van TP53-mutatie bij chronische lymfatische leukemie bij therapienoodzaak”</w:t>
      </w:r>
    </w:p>
    <w:p w14:paraId="123CCBBB" w14:textId="77777777" w:rsidR="009270B3" w:rsidRPr="005B6F91" w:rsidRDefault="009270B3" w:rsidP="009270B3">
      <w:pPr>
        <w:tabs>
          <w:tab w:val="right" w:pos="9214"/>
        </w:tabs>
      </w:pPr>
    </w:p>
    <w:p w14:paraId="4160805A" w14:textId="77777777" w:rsidR="009270B3" w:rsidRPr="005B6F91" w:rsidRDefault="009270B3" w:rsidP="009270B3">
      <w:pPr>
        <w:tabs>
          <w:tab w:val="right" w:pos="9214"/>
        </w:tabs>
        <w:rPr>
          <w:lang w:val="fr-FR"/>
        </w:rPr>
      </w:pPr>
      <w:r w:rsidRPr="005B6F91">
        <w:rPr>
          <w:lang w:val="fr-FR"/>
        </w:rPr>
        <w:t>Cumul en non-cumulregels:</w:t>
      </w:r>
    </w:p>
    <w:p w14:paraId="2E28D81C"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6FF774B9"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0345D326" w14:textId="1E53023F"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FD236A" w:rsidRPr="00FD236A">
        <w:rPr>
          <w:rFonts w:ascii="Calibri" w:eastAsia="Times New Roman" w:hAnsi="Calibri" w:cs="Calibri"/>
          <w:lang w:eastAsia="nl-NL"/>
        </w:rPr>
        <w:t xml:space="preserve"> </w:t>
      </w:r>
      <w:r w:rsidR="00FD236A">
        <w:rPr>
          <w:rFonts w:ascii="Calibri" w:eastAsia="Times New Roman" w:hAnsi="Calibri" w:cs="Calibri"/>
          <w:lang w:eastAsia="nl-NL"/>
        </w:rPr>
        <w:t xml:space="preserve">en </w:t>
      </w:r>
      <w:r w:rsidR="00FD236A" w:rsidRPr="005B6F91">
        <w:rPr>
          <w:rFonts w:ascii="Calibri" w:eastAsia="Times New Roman" w:hAnsi="Calibri" w:cs="Calibri"/>
          <w:lang w:eastAsia="nl-NL"/>
        </w:rPr>
        <w:t>588512-588523</w:t>
      </w:r>
      <w:r w:rsidRPr="005B6F91">
        <w:t>uit artikel 33bis.</w:t>
      </w:r>
    </w:p>
    <w:p w14:paraId="28C208B0"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15</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en 594090-594101</w:t>
      </w:r>
      <w:r w:rsidRPr="005B6F91">
        <w:t xml:space="preserve"> uit artikel 33ter</w:t>
      </w:r>
    </w:p>
    <w:p w14:paraId="36D3FE0A" w14:textId="77777777" w:rsidR="009270B3" w:rsidRDefault="009270B3" w:rsidP="00E0328E">
      <w:pPr>
        <w:pStyle w:val="ListParagraph"/>
        <w:numPr>
          <w:ilvl w:val="0"/>
          <w:numId w:val="15"/>
        </w:numPr>
        <w:tabs>
          <w:tab w:val="right" w:pos="9214"/>
        </w:tabs>
        <w:spacing w:after="160" w:line="259" w:lineRule="auto"/>
      </w:pPr>
      <w:r w:rsidRPr="005B6F91">
        <w:rPr>
          <w:i/>
          <w:iCs/>
        </w:rPr>
        <w:lastRenderedPageBreak/>
        <w:t>Diagnoseregel 16</w:t>
      </w:r>
      <w:r w:rsidRPr="005B6F91">
        <w:t xml:space="preserve">: </w:t>
      </w:r>
      <w:r w:rsidRPr="005B6F91">
        <w:rPr>
          <w:rFonts w:ascii="Calibri" w:hAnsi="Calibri" w:cs="Calibri"/>
        </w:rPr>
        <w:t xml:space="preserve">Indien deze </w:t>
      </w:r>
      <w:r>
        <w:rPr>
          <w:rFonts w:ascii="Calibri" w:hAnsi="Calibri" w:cs="Calibri"/>
        </w:rPr>
        <w:t>pseudonomenclatuurcode</w:t>
      </w:r>
      <w:r w:rsidRPr="005B6F91">
        <w:rPr>
          <w:rFonts w:ascii="Calibri" w:hAnsi="Calibri" w:cs="Calibri"/>
        </w:rPr>
        <w:t xml:space="preserve"> wordt aangerekend, dan kan de verstrekking 594053-594064 uit artikel 33ter maximaal éénmaal aangerekend worden </w:t>
      </w:r>
      <w:r w:rsidRPr="005B6F91">
        <w:rPr>
          <w:rFonts w:ascii="Calibri" w:hAnsi="Calibri" w:cs="Calibri"/>
          <w:b/>
          <w:bCs/>
          <w:u w:val="single"/>
        </w:rPr>
        <w:t>tijdens de diagnostische investigatiefase</w:t>
      </w:r>
      <w:r w:rsidRPr="005B6F91">
        <w:t>.</w:t>
      </w:r>
    </w:p>
    <w:p w14:paraId="7DC595A7" w14:textId="46C21A83" w:rsidR="009270B3" w:rsidRPr="005B6F91" w:rsidRDefault="009270B3" w:rsidP="00E0328E">
      <w:pPr>
        <w:pStyle w:val="ListParagraph"/>
        <w:numPr>
          <w:ilvl w:val="0"/>
          <w:numId w:val="15"/>
        </w:numPr>
        <w:tabs>
          <w:tab w:val="right" w:pos="9214"/>
        </w:tabs>
        <w:spacing w:after="160" w:line="259" w:lineRule="auto"/>
      </w:pPr>
      <w:r w:rsidRPr="005B6F91">
        <w:br w:type="page"/>
      </w:r>
    </w:p>
    <w:p w14:paraId="200B2793" w14:textId="77777777" w:rsidR="009270B3" w:rsidRPr="00B407BC" w:rsidRDefault="009270B3" w:rsidP="00AA5849">
      <w:pPr>
        <w:pStyle w:val="Subtitle"/>
      </w:pPr>
      <w:bookmarkStart w:id="64" w:name="_Toc214271129"/>
      <w:bookmarkStart w:id="65" w:name="_Toc214271214"/>
      <w:bookmarkStart w:id="66" w:name="_Toc215210939"/>
      <w:r w:rsidRPr="00B407BC">
        <w:lastRenderedPageBreak/>
        <w:t>535813-535824: NGS van juvenile myelomonocytaire leukemie</w:t>
      </w:r>
      <w:bookmarkEnd w:id="64"/>
      <w:bookmarkEnd w:id="65"/>
      <w:bookmarkEnd w:id="66"/>
      <w:r w:rsidRPr="00B407BC">
        <w:t xml:space="preserve"> </w:t>
      </w:r>
    </w:p>
    <w:p w14:paraId="66F9E846" w14:textId="77777777" w:rsidR="009270B3" w:rsidRPr="005B6F91" w:rsidRDefault="009270B3" w:rsidP="009270B3"/>
    <w:p w14:paraId="1C50B646" w14:textId="77777777" w:rsidR="009270B3" w:rsidRPr="005B6F91" w:rsidRDefault="009270B3" w:rsidP="009270B3">
      <w:r w:rsidRPr="005B6F91">
        <w:t>Tegemoetkoming: 600 €</w:t>
      </w:r>
    </w:p>
    <w:p w14:paraId="5F6D6409" w14:textId="77777777" w:rsidR="009270B3" w:rsidRPr="005B6F91" w:rsidRDefault="009270B3" w:rsidP="009270B3"/>
    <w:p w14:paraId="02A3877D" w14:textId="77777777" w:rsidR="009270B3" w:rsidRPr="005B6F91" w:rsidRDefault="009270B3" w:rsidP="009270B3">
      <w:r w:rsidRPr="005B6F91">
        <w:t>Indicatie:</w:t>
      </w:r>
    </w:p>
    <w:p w14:paraId="56916E32" w14:textId="77777777" w:rsidR="009270B3" w:rsidRPr="005B6F91" w:rsidRDefault="009270B3" w:rsidP="00E0328E">
      <w:pPr>
        <w:pStyle w:val="ListParagraph"/>
        <w:numPr>
          <w:ilvl w:val="0"/>
          <w:numId w:val="36"/>
        </w:numPr>
        <w:spacing w:after="0" w:line="240" w:lineRule="auto"/>
        <w:jc w:val="both"/>
      </w:pPr>
      <w:r w:rsidRPr="005B6F91">
        <w:t xml:space="preserve">Juvenile myelomonocytaire leukemie (JMML) (ICC/WHO): hematologische diagnose volgens ICC/WHO criteria. </w:t>
      </w:r>
    </w:p>
    <w:p w14:paraId="243D5F51" w14:textId="77777777" w:rsidR="009270B3" w:rsidRPr="005B6F91" w:rsidRDefault="009270B3" w:rsidP="009270B3">
      <w:pPr>
        <w:pStyle w:val="ListParagraph"/>
        <w:spacing w:after="0" w:line="240" w:lineRule="auto"/>
        <w:jc w:val="both"/>
        <w:rPr>
          <w:rFonts w:ascii="Calibri" w:eastAsia="Calibri" w:hAnsi="Calibri" w:cs="Times New Roman"/>
        </w:rPr>
      </w:pPr>
    </w:p>
    <w:p w14:paraId="617E672A"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49488DB3" w14:textId="77777777" w:rsidR="009270B3" w:rsidRPr="005B6F91" w:rsidRDefault="009270B3" w:rsidP="009270B3">
      <w:pPr>
        <w:spacing w:after="200" w:line="240" w:lineRule="auto"/>
        <w:contextualSpacing/>
        <w:jc w:val="both"/>
        <w:rPr>
          <w:rFonts w:ascii="Calibri" w:eastAsia="Calibri" w:hAnsi="Calibri" w:cs="Calibri"/>
          <w:lang w:val="nl-BE"/>
        </w:rPr>
      </w:pPr>
    </w:p>
    <w:p w14:paraId="7F70E4E4" w14:textId="77777777" w:rsidR="009270B3" w:rsidRPr="005B6F91" w:rsidRDefault="009270B3" w:rsidP="00E0328E">
      <w:pPr>
        <w:pStyle w:val="ListParagraph"/>
        <w:numPr>
          <w:ilvl w:val="0"/>
          <w:numId w:val="37"/>
        </w:numPr>
        <w:spacing w:after="0" w:line="240" w:lineRule="auto"/>
        <w:jc w:val="both"/>
      </w:pPr>
      <w:r w:rsidRPr="005B6F91">
        <w:t>NGS test uitvoeren op beenmerg.</w:t>
      </w:r>
    </w:p>
    <w:p w14:paraId="2909E901" w14:textId="77777777" w:rsidR="009270B3" w:rsidRPr="005B6F91" w:rsidRDefault="009270B3" w:rsidP="00E0328E">
      <w:pPr>
        <w:pStyle w:val="ListParagraph"/>
        <w:numPr>
          <w:ilvl w:val="0"/>
          <w:numId w:val="37"/>
        </w:numPr>
        <w:spacing w:after="0" w:line="240" w:lineRule="auto"/>
        <w:jc w:val="both"/>
      </w:pPr>
      <w:r w:rsidRPr="005B6F91">
        <w:t xml:space="preserve">NGS test uitvoeren in parallel met cytogenetisch onderzoek op beenmerg </w:t>
      </w:r>
    </w:p>
    <w:p w14:paraId="7C3C8DAC" w14:textId="77777777" w:rsidR="009270B3" w:rsidRPr="005B6F91" w:rsidRDefault="009270B3" w:rsidP="00E0328E">
      <w:pPr>
        <w:pStyle w:val="ListParagraph"/>
        <w:numPr>
          <w:ilvl w:val="0"/>
          <w:numId w:val="37"/>
        </w:numPr>
        <w:spacing w:after="0" w:line="240" w:lineRule="auto"/>
        <w:jc w:val="both"/>
      </w:pPr>
      <w:r w:rsidRPr="005B6F91">
        <w:t>Een multidisciplinair oncologisch consult met een positief advies is vereist.</w:t>
      </w:r>
    </w:p>
    <w:p w14:paraId="3A13F62C" w14:textId="77777777" w:rsidR="009270B3" w:rsidRPr="005B6F91" w:rsidRDefault="009270B3" w:rsidP="009270B3">
      <w:pPr>
        <w:spacing w:after="60"/>
        <w:contextualSpacing/>
        <w:rPr>
          <w:rFonts w:ascii="Calibri" w:eastAsia="Calibri" w:hAnsi="Calibri" w:cs="Times New Roman"/>
        </w:rPr>
      </w:pPr>
    </w:p>
    <w:p w14:paraId="2AD7C509" w14:textId="77777777" w:rsidR="009270B3" w:rsidRPr="005B6F91" w:rsidRDefault="009270B3" w:rsidP="009270B3">
      <w:pPr>
        <w:spacing w:after="60"/>
        <w:contextualSpacing/>
        <w:rPr>
          <w:rFonts w:ascii="Calibri" w:eastAsia="Calibri" w:hAnsi="Calibri" w:cs="Times New Roman"/>
        </w:rPr>
      </w:pPr>
    </w:p>
    <w:p w14:paraId="32AEB5F3" w14:textId="77777777" w:rsidR="009270B3" w:rsidRPr="005B6F91" w:rsidRDefault="009270B3" w:rsidP="009270B3">
      <w:r w:rsidRPr="005B6F91">
        <w:t>Minimaal te testen biomerkers:</w:t>
      </w:r>
    </w:p>
    <w:p w14:paraId="7386F049"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CBL (exon 8, exon 9)</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w:t>
      </w:r>
    </w:p>
    <w:p w14:paraId="1ABD0587"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KRAS (exon 2 (codons 12, 13), exon 3 (codon 61))</w:t>
      </w:r>
      <w:r w:rsidRPr="005B6F91">
        <w:rPr>
          <w:rFonts w:ascii="Calibri" w:eastAsia="Calibri" w:hAnsi="Calibri" w:cs="Times New Roman"/>
          <w:i/>
          <w:iCs/>
          <w:lang w:val="fr-FR"/>
        </w:rPr>
        <w:tab/>
      </w:r>
      <w:r w:rsidRPr="005B6F91">
        <w:rPr>
          <w:rFonts w:ascii="Calibri" w:eastAsia="Calibri" w:hAnsi="Calibri" w:cs="Times New Roman"/>
          <w:i/>
          <w:iCs/>
          <w:lang w:val="fr-FR"/>
        </w:rPr>
        <w:tab/>
        <w:t>diagnose/prognose</w:t>
      </w:r>
    </w:p>
    <w:p w14:paraId="6089B9D3"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NF1 (exon 1-58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1EAAACD2"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lang w:val="fr-FR"/>
        </w:rPr>
      </w:pPr>
      <w:r w:rsidRPr="005B6F91">
        <w:rPr>
          <w:rFonts w:ascii="Calibri" w:eastAsia="Calibri" w:hAnsi="Calibri" w:cs="Times New Roman"/>
          <w:i/>
          <w:iCs/>
          <w:lang w:val="fr-FR"/>
        </w:rPr>
        <w:t>NRAS (exon 2 (codons 12, 13), exon 3 (codon 61))</w:t>
      </w:r>
      <w:r w:rsidRPr="005B6F91">
        <w:rPr>
          <w:rFonts w:ascii="Calibri" w:eastAsia="Calibri" w:hAnsi="Calibri" w:cs="Times New Roman"/>
          <w:i/>
          <w:iCs/>
          <w:lang w:val="fr-FR"/>
        </w:rPr>
        <w:tab/>
      </w:r>
      <w:r w:rsidRPr="005B6F91">
        <w:rPr>
          <w:rFonts w:ascii="Calibri" w:eastAsia="Calibri" w:hAnsi="Calibri" w:cs="Times New Roman"/>
          <w:i/>
          <w:iCs/>
          <w:lang w:val="fr-FR"/>
        </w:rPr>
        <w:tab/>
        <w:t>diagnose/prognose</w:t>
      </w:r>
    </w:p>
    <w:p w14:paraId="14B4AD9D" w14:textId="77777777" w:rsidR="009270B3" w:rsidRPr="005B6F91" w:rsidRDefault="009270B3" w:rsidP="00E0328E">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PTPN11 (exon 3, exon 13)</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t>diagnose/prognose</w:t>
      </w:r>
    </w:p>
    <w:p w14:paraId="727511C9" w14:textId="77777777" w:rsidR="009270B3" w:rsidRPr="005B6F91" w:rsidRDefault="009270B3" w:rsidP="009270B3">
      <w:pPr>
        <w:spacing w:after="0"/>
        <w:ind w:left="360"/>
        <w:jc w:val="both"/>
        <w:rPr>
          <w:rFonts w:ascii="Calibri" w:eastAsia="Calibri" w:hAnsi="Calibri" w:cs="Times New Roman"/>
          <w:i/>
          <w:iCs/>
          <w:lang w:val="nl-BE"/>
        </w:rPr>
      </w:pPr>
    </w:p>
    <w:p w14:paraId="10383D3D" w14:textId="77777777" w:rsidR="009270B3" w:rsidRPr="005B6F91" w:rsidRDefault="009270B3" w:rsidP="009270B3">
      <w:pPr>
        <w:spacing w:after="0"/>
        <w:jc w:val="both"/>
      </w:pPr>
    </w:p>
    <w:p w14:paraId="58921251" w14:textId="77777777" w:rsidR="009270B3" w:rsidRPr="005B6F91" w:rsidRDefault="009270B3" w:rsidP="009270B3">
      <w:pPr>
        <w:tabs>
          <w:tab w:val="right" w:pos="9214"/>
        </w:tabs>
        <w:rPr>
          <w:lang w:val="fr-FR"/>
        </w:rPr>
      </w:pPr>
      <w:r w:rsidRPr="005B6F91">
        <w:rPr>
          <w:lang w:val="fr-FR"/>
        </w:rPr>
        <w:t>Verplichte registratie in PITTER:</w:t>
      </w:r>
    </w:p>
    <w:p w14:paraId="76D5A05D"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7C76020C" w14:textId="77777777" w:rsidR="009270B3" w:rsidRPr="005B6F91" w:rsidRDefault="009270B3" w:rsidP="009270B3">
      <w:pPr>
        <w:pStyle w:val="ListParagraph"/>
        <w:tabs>
          <w:tab w:val="right" w:pos="9214"/>
        </w:tabs>
      </w:pPr>
    </w:p>
    <w:p w14:paraId="563986B6" w14:textId="77777777" w:rsidR="009270B3" w:rsidRPr="005B6F91" w:rsidRDefault="009270B3" w:rsidP="009270B3">
      <w:pPr>
        <w:tabs>
          <w:tab w:val="right" w:pos="9214"/>
        </w:tabs>
      </w:pPr>
      <w:r w:rsidRPr="005B6F91">
        <w:t>Cumul en non-cumulregels:</w:t>
      </w:r>
    </w:p>
    <w:p w14:paraId="77F1D3CC"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13573797"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13FC66B6" w14:textId="7189E9D3"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FD236A" w:rsidRPr="00FD236A">
        <w:rPr>
          <w:rFonts w:ascii="Calibri" w:eastAsia="Times New Roman" w:hAnsi="Calibri" w:cs="Calibri"/>
          <w:lang w:eastAsia="nl-NL"/>
        </w:rPr>
        <w:t xml:space="preserve"> </w:t>
      </w:r>
      <w:r w:rsidR="00FD236A">
        <w:rPr>
          <w:rFonts w:ascii="Calibri" w:eastAsia="Times New Roman" w:hAnsi="Calibri" w:cs="Calibri"/>
          <w:lang w:eastAsia="nl-NL"/>
        </w:rPr>
        <w:t xml:space="preserve">en </w:t>
      </w:r>
      <w:r w:rsidR="00FD236A" w:rsidRPr="005B6F91">
        <w:rPr>
          <w:rFonts w:ascii="Calibri" w:eastAsia="Times New Roman" w:hAnsi="Calibri" w:cs="Calibri"/>
          <w:lang w:eastAsia="nl-NL"/>
        </w:rPr>
        <w:t>588512-588523</w:t>
      </w:r>
      <w:r w:rsidR="00FD236A">
        <w:rPr>
          <w:rFonts w:ascii="Calibri" w:eastAsia="Times New Roman" w:hAnsi="Calibri" w:cs="Calibri"/>
          <w:lang w:eastAsia="nl-NL"/>
        </w:rPr>
        <w:t xml:space="preserve"> </w:t>
      </w:r>
      <w:r w:rsidRPr="005B6F91">
        <w:t>uit artikel 33bis.</w:t>
      </w:r>
    </w:p>
    <w:p w14:paraId="54FD1933"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15</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en 594090-594101</w:t>
      </w:r>
      <w:r w:rsidRPr="005B6F91">
        <w:t xml:space="preserve"> uit artikel 33ter</w:t>
      </w:r>
    </w:p>
    <w:p w14:paraId="0CBCA581" w14:textId="77777777" w:rsidR="009270B3" w:rsidRDefault="009270B3" w:rsidP="00E0328E">
      <w:pPr>
        <w:pStyle w:val="ListParagraph"/>
        <w:numPr>
          <w:ilvl w:val="0"/>
          <w:numId w:val="15"/>
        </w:numPr>
        <w:spacing w:after="160" w:line="259" w:lineRule="auto"/>
      </w:pPr>
      <w:r w:rsidRPr="005B6F91">
        <w:rPr>
          <w:i/>
          <w:iCs/>
        </w:rPr>
        <w:lastRenderedPageBreak/>
        <w:t>Diagnoseregel 16</w:t>
      </w:r>
      <w:r w:rsidRPr="005B6F91">
        <w:t xml:space="preserve">: </w:t>
      </w:r>
      <w:r w:rsidRPr="005B6F91">
        <w:rPr>
          <w:rFonts w:ascii="Calibri" w:hAnsi="Calibri" w:cs="Calibri"/>
        </w:rPr>
        <w:t xml:space="preserve">Indien deze </w:t>
      </w:r>
      <w:r>
        <w:rPr>
          <w:rFonts w:ascii="Calibri" w:hAnsi="Calibri" w:cs="Calibri"/>
        </w:rPr>
        <w:t>pseudonomenclatuurcode</w:t>
      </w:r>
      <w:r w:rsidRPr="005B6F91">
        <w:rPr>
          <w:rFonts w:ascii="Calibri" w:hAnsi="Calibri" w:cs="Calibri"/>
        </w:rPr>
        <w:t xml:space="preserve"> wordt aangerekend, dan kan de verstrekking 594053-594064 uit artikel 33ter maximaal éénmaal aangerekend worden </w:t>
      </w:r>
      <w:r w:rsidRPr="005B6F91">
        <w:rPr>
          <w:rFonts w:ascii="Calibri" w:hAnsi="Calibri" w:cs="Calibri"/>
          <w:b/>
          <w:bCs/>
          <w:u w:val="single"/>
        </w:rPr>
        <w:t>tijdens de diagnostische investigatiefase</w:t>
      </w:r>
      <w:r w:rsidRPr="005B6F91">
        <w:t>.</w:t>
      </w:r>
    </w:p>
    <w:p w14:paraId="3C25EF86" w14:textId="77777777" w:rsidR="009270B3" w:rsidRPr="003D5C0C" w:rsidRDefault="009270B3" w:rsidP="00E0328E">
      <w:pPr>
        <w:pStyle w:val="ListParagraph"/>
        <w:numPr>
          <w:ilvl w:val="0"/>
          <w:numId w:val="15"/>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1662C139" w14:textId="77777777" w:rsidR="009270B3" w:rsidRPr="005B6F91" w:rsidRDefault="009270B3" w:rsidP="009270B3"/>
    <w:p w14:paraId="659B5D81" w14:textId="77777777" w:rsidR="009270B3" w:rsidRPr="005B6F91" w:rsidRDefault="009270B3" w:rsidP="009270B3">
      <w:r w:rsidRPr="005B6F91">
        <w:br w:type="page"/>
      </w:r>
    </w:p>
    <w:p w14:paraId="145F07BD" w14:textId="52DC33AB" w:rsidR="009270B3" w:rsidRPr="00B407BC" w:rsidRDefault="009270B3" w:rsidP="00AA5849">
      <w:pPr>
        <w:pStyle w:val="Subtitle"/>
      </w:pPr>
      <w:bookmarkStart w:id="67" w:name="_Toc214271130"/>
      <w:bookmarkStart w:id="68" w:name="_Toc214271215"/>
      <w:bookmarkStart w:id="69" w:name="_Toc215210940"/>
      <w:r w:rsidRPr="00B407BC">
        <w:lastRenderedPageBreak/>
        <w:t xml:space="preserve">535835-535846: NGS van </w:t>
      </w:r>
      <w:r w:rsidR="00595D1C">
        <w:t>l</w:t>
      </w:r>
      <w:r w:rsidR="0026750B" w:rsidRPr="00B407BC">
        <w:t>ymfoblastische leukemie/lymfoom (ALL/LBL)</w:t>
      </w:r>
      <w:bookmarkEnd w:id="67"/>
      <w:bookmarkEnd w:id="68"/>
      <w:bookmarkEnd w:id="69"/>
    </w:p>
    <w:p w14:paraId="1CB8AA64" w14:textId="77777777" w:rsidR="009270B3" w:rsidRPr="005B6F91" w:rsidRDefault="009270B3" w:rsidP="009270B3"/>
    <w:p w14:paraId="736D71CD" w14:textId="77777777" w:rsidR="009270B3" w:rsidRPr="005B6F91" w:rsidRDefault="009270B3" w:rsidP="009270B3">
      <w:r w:rsidRPr="005B6F91">
        <w:t>Tegemoetkoming: 600 €</w:t>
      </w:r>
    </w:p>
    <w:p w14:paraId="48B3BD82" w14:textId="77777777" w:rsidR="009270B3" w:rsidRPr="005B6F91" w:rsidRDefault="009270B3" w:rsidP="009270B3"/>
    <w:p w14:paraId="3279FDC4" w14:textId="77777777" w:rsidR="009270B3" w:rsidRPr="005B6F91" w:rsidRDefault="009270B3" w:rsidP="009270B3">
      <w:r w:rsidRPr="005B6F91">
        <w:t>Indicatie:</w:t>
      </w:r>
    </w:p>
    <w:p w14:paraId="0D09245E" w14:textId="64B7163D" w:rsidR="009270B3" w:rsidRPr="00A77AC5" w:rsidRDefault="0026750B" w:rsidP="00E0328E">
      <w:pPr>
        <w:pStyle w:val="ListParagraph"/>
        <w:numPr>
          <w:ilvl w:val="0"/>
          <w:numId w:val="36"/>
        </w:numPr>
        <w:spacing w:after="0" w:line="240" w:lineRule="auto"/>
        <w:jc w:val="both"/>
        <w:rPr>
          <w:lang w:val="nl-NL"/>
        </w:rPr>
      </w:pPr>
      <w:r w:rsidRPr="00A77AC5">
        <w:rPr>
          <w:lang w:val="nl-NL"/>
        </w:rPr>
        <w:t>Lymfoblastische leukemie/lymfoom (ALL/LBL) (ICC/WHO): diagnose van ALL/LBL (morfologie en flow cytometrie).</w:t>
      </w:r>
    </w:p>
    <w:p w14:paraId="32C4EDA9" w14:textId="77777777" w:rsidR="009270B3" w:rsidRPr="00A77AC5" w:rsidRDefault="009270B3" w:rsidP="009270B3">
      <w:pPr>
        <w:pStyle w:val="ListParagraph"/>
        <w:spacing w:after="0" w:line="240" w:lineRule="auto"/>
        <w:jc w:val="both"/>
        <w:rPr>
          <w:rFonts w:ascii="Calibri" w:eastAsia="Calibri" w:hAnsi="Calibri" w:cs="Times New Roman"/>
          <w:lang w:val="nl-NL"/>
        </w:rPr>
      </w:pPr>
    </w:p>
    <w:p w14:paraId="47DE391F" w14:textId="77777777" w:rsidR="009270B3" w:rsidRPr="00A77AC5" w:rsidRDefault="009270B3" w:rsidP="009270B3">
      <w:pPr>
        <w:pStyle w:val="ListParagraph"/>
        <w:spacing w:after="0" w:line="240" w:lineRule="auto"/>
        <w:jc w:val="both"/>
        <w:rPr>
          <w:rFonts w:ascii="Calibri" w:eastAsia="Calibri" w:hAnsi="Calibri" w:cs="Times New Roman"/>
          <w:lang w:val="nl-NL"/>
        </w:rPr>
      </w:pPr>
    </w:p>
    <w:p w14:paraId="3342341A"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0DD59B1F" w14:textId="77777777" w:rsidR="009270B3" w:rsidRPr="005B6F91" w:rsidRDefault="009270B3" w:rsidP="009270B3">
      <w:pPr>
        <w:spacing w:after="200" w:line="240" w:lineRule="auto"/>
        <w:contextualSpacing/>
        <w:jc w:val="both"/>
        <w:rPr>
          <w:rFonts w:ascii="Calibri" w:eastAsia="Calibri" w:hAnsi="Calibri" w:cs="Calibri"/>
          <w:lang w:val="nl-BE"/>
        </w:rPr>
      </w:pPr>
    </w:p>
    <w:p w14:paraId="56ACA749" w14:textId="77777777" w:rsidR="009270B3" w:rsidRPr="005B6F91" w:rsidRDefault="009270B3" w:rsidP="00E0328E">
      <w:pPr>
        <w:pStyle w:val="ListParagraph"/>
        <w:numPr>
          <w:ilvl w:val="0"/>
          <w:numId w:val="37"/>
        </w:numPr>
        <w:spacing w:after="0" w:line="240" w:lineRule="auto"/>
        <w:jc w:val="both"/>
      </w:pPr>
      <w:r w:rsidRPr="005B6F91">
        <w:t>NGS test uitvoeren op beenmerg of op bloed aangetast door leukemische invasie of biopt in geval van lymfoblastisch lymfoom (gelocaliseerd).</w:t>
      </w:r>
    </w:p>
    <w:p w14:paraId="389A901C" w14:textId="77777777" w:rsidR="009270B3" w:rsidRPr="005B6F91" w:rsidRDefault="009270B3" w:rsidP="00E0328E">
      <w:pPr>
        <w:pStyle w:val="ListParagraph"/>
        <w:numPr>
          <w:ilvl w:val="0"/>
          <w:numId w:val="37"/>
        </w:numPr>
        <w:spacing w:after="0" w:line="240" w:lineRule="auto"/>
        <w:jc w:val="both"/>
      </w:pPr>
      <w:r w:rsidRPr="005B6F91">
        <w:t>NGS test uitvoeren in parallel met cytogenetisch onderzoek</w:t>
      </w:r>
    </w:p>
    <w:p w14:paraId="1C974DED" w14:textId="77777777" w:rsidR="009270B3" w:rsidRPr="005B6F91" w:rsidRDefault="009270B3" w:rsidP="00E0328E">
      <w:pPr>
        <w:pStyle w:val="ListParagraph"/>
        <w:numPr>
          <w:ilvl w:val="0"/>
          <w:numId w:val="37"/>
        </w:numPr>
        <w:spacing w:after="0" w:line="240" w:lineRule="auto"/>
        <w:jc w:val="both"/>
      </w:pPr>
      <w:r w:rsidRPr="005B6F91">
        <w:t>Een multidisciplinair oncologisch consult met een positief advies is vereist.</w:t>
      </w:r>
    </w:p>
    <w:p w14:paraId="73954912" w14:textId="77777777" w:rsidR="009270B3" w:rsidRPr="005B6F91" w:rsidRDefault="009270B3" w:rsidP="009270B3">
      <w:pPr>
        <w:spacing w:after="60"/>
        <w:contextualSpacing/>
        <w:rPr>
          <w:rFonts w:ascii="Calibri" w:eastAsia="Calibri" w:hAnsi="Calibri" w:cs="Times New Roman"/>
        </w:rPr>
      </w:pPr>
    </w:p>
    <w:p w14:paraId="41213EC9" w14:textId="77777777" w:rsidR="009270B3" w:rsidRPr="005B6F91" w:rsidRDefault="009270B3" w:rsidP="009270B3"/>
    <w:p w14:paraId="3372799D" w14:textId="77777777" w:rsidR="009270B3" w:rsidRDefault="009270B3" w:rsidP="009270B3">
      <w:r w:rsidRPr="005B6F91">
        <w:t>Minimaal te testen biomerkers:</w:t>
      </w:r>
    </w:p>
    <w:p w14:paraId="592F47C4" w14:textId="3461590A" w:rsidR="0026750B" w:rsidRPr="00DA36C6" w:rsidRDefault="0026750B" w:rsidP="0026750B">
      <w:pPr>
        <w:ind w:left="284"/>
      </w:pPr>
      <w:r w:rsidRPr="00DA36C6">
        <w:t>Voor T-ALL/T-LBL:</w:t>
      </w:r>
    </w:p>
    <w:p w14:paraId="49B058A5" w14:textId="77777777" w:rsidR="009270B3" w:rsidRPr="005B6F91" w:rsidRDefault="009270B3" w:rsidP="00E0328E">
      <w:pPr>
        <w:pStyle w:val="ListParagraph"/>
        <w:numPr>
          <w:ilvl w:val="0"/>
          <w:numId w:val="32"/>
        </w:numPr>
        <w:spacing w:after="0" w:line="240" w:lineRule="auto"/>
        <w:jc w:val="both"/>
      </w:pPr>
      <w:r w:rsidRPr="005B6F91">
        <w:rPr>
          <w:i/>
        </w:rPr>
        <w:t>FBXW7</w:t>
      </w:r>
      <w:r w:rsidRPr="005B6F91">
        <w:t xml:space="preserve"> (exon 9-10, exon 12)</w:t>
      </w:r>
      <w:r w:rsidRPr="005B6F91">
        <w:tab/>
      </w:r>
      <w:r w:rsidRPr="005B6F91">
        <w:tab/>
      </w:r>
      <w:r w:rsidRPr="005B6F91">
        <w:tab/>
      </w:r>
      <w:r w:rsidRPr="005B6F91">
        <w:tab/>
      </w:r>
      <w:r w:rsidRPr="005B6F91">
        <w:tab/>
        <w:t>prognose</w:t>
      </w:r>
    </w:p>
    <w:p w14:paraId="0D459F44" w14:textId="77777777" w:rsidR="009270B3" w:rsidRPr="005B6F91" w:rsidRDefault="009270B3" w:rsidP="00E0328E">
      <w:pPr>
        <w:pStyle w:val="ListParagraph"/>
        <w:numPr>
          <w:ilvl w:val="0"/>
          <w:numId w:val="32"/>
        </w:numPr>
        <w:spacing w:after="0" w:line="240" w:lineRule="auto"/>
        <w:jc w:val="both"/>
      </w:pPr>
      <w:r w:rsidRPr="005B6F91">
        <w:rPr>
          <w:i/>
        </w:rPr>
        <w:t>NOTCH1</w:t>
      </w:r>
      <w:r w:rsidRPr="005B6F91">
        <w:t xml:space="preserve"> (exon 26-27, exon 34)</w:t>
      </w:r>
      <w:r w:rsidRPr="005B6F91">
        <w:tab/>
      </w:r>
      <w:r w:rsidRPr="005B6F91">
        <w:tab/>
      </w:r>
      <w:r w:rsidRPr="005B6F91">
        <w:tab/>
      </w:r>
      <w:r w:rsidRPr="005B6F91">
        <w:tab/>
      </w:r>
      <w:r w:rsidRPr="005B6F91">
        <w:tab/>
        <w:t>prognose</w:t>
      </w:r>
    </w:p>
    <w:p w14:paraId="42FBA7B4" w14:textId="77777777" w:rsidR="009270B3" w:rsidRDefault="009270B3" w:rsidP="009270B3">
      <w:pPr>
        <w:spacing w:after="0"/>
        <w:ind w:left="360"/>
        <w:jc w:val="both"/>
        <w:rPr>
          <w:rFonts w:ascii="Calibri" w:eastAsia="Calibri" w:hAnsi="Calibri" w:cs="Times New Roman"/>
          <w:i/>
          <w:iCs/>
          <w:lang w:val="nl-BE"/>
        </w:rPr>
      </w:pPr>
    </w:p>
    <w:p w14:paraId="54E24084" w14:textId="2086742E" w:rsidR="0026750B" w:rsidRPr="00A77AC5" w:rsidRDefault="0026750B" w:rsidP="0026750B">
      <w:pPr>
        <w:ind w:left="284"/>
        <w:rPr>
          <w:lang w:val="en-GB"/>
        </w:rPr>
      </w:pPr>
      <w:r w:rsidRPr="00A77AC5">
        <w:rPr>
          <w:lang w:val="en-GB"/>
        </w:rPr>
        <w:t>Voor B-ALL/B-LBL:</w:t>
      </w:r>
    </w:p>
    <w:p w14:paraId="18BC9912" w14:textId="77777777" w:rsidR="0026750B" w:rsidRPr="00A77AC5" w:rsidRDefault="0026750B" w:rsidP="0026750B">
      <w:pPr>
        <w:pStyle w:val="ListParagraph"/>
        <w:numPr>
          <w:ilvl w:val="0"/>
          <w:numId w:val="32"/>
        </w:numPr>
        <w:spacing w:after="0"/>
        <w:jc w:val="both"/>
        <w:rPr>
          <w:rFonts w:ascii="Calibri" w:eastAsia="Calibri" w:hAnsi="Calibri" w:cs="Times New Roman"/>
        </w:rPr>
      </w:pPr>
      <w:bookmarkStart w:id="70" w:name="_Hlk213925065"/>
      <w:r w:rsidRPr="00A77AC5">
        <w:rPr>
          <w:rFonts w:ascii="Calibri" w:eastAsia="Calibri" w:hAnsi="Calibri" w:cs="Times New Roman"/>
          <w:i/>
          <w:iCs/>
        </w:rPr>
        <w:t xml:space="preserve">PAX5 (volledig)                                                                                    </w:t>
      </w:r>
      <w:r w:rsidRPr="00A77AC5">
        <w:rPr>
          <w:rFonts w:ascii="Calibri" w:eastAsia="Calibri" w:hAnsi="Calibri" w:cs="Times New Roman"/>
        </w:rPr>
        <w:t>diagnose</w:t>
      </w:r>
    </w:p>
    <w:p w14:paraId="16490F53" w14:textId="77777777" w:rsidR="0026750B" w:rsidRPr="00A77AC5" w:rsidRDefault="0026750B" w:rsidP="0026750B">
      <w:pPr>
        <w:pStyle w:val="ListParagraph"/>
        <w:numPr>
          <w:ilvl w:val="0"/>
          <w:numId w:val="32"/>
        </w:numPr>
        <w:spacing w:after="0"/>
        <w:jc w:val="both"/>
        <w:rPr>
          <w:rFonts w:ascii="Calibri" w:eastAsia="Calibri" w:hAnsi="Calibri" w:cs="Times New Roman"/>
        </w:rPr>
      </w:pPr>
      <w:r w:rsidRPr="00A77AC5">
        <w:rPr>
          <w:rFonts w:ascii="Calibri" w:eastAsia="Calibri" w:hAnsi="Calibri" w:cs="Times New Roman"/>
          <w:i/>
          <w:iCs/>
        </w:rPr>
        <w:t xml:space="preserve">IKZF1 (exon 5)                                                                                      </w:t>
      </w:r>
      <w:r w:rsidRPr="00A77AC5">
        <w:rPr>
          <w:rFonts w:ascii="Calibri" w:eastAsia="Calibri" w:hAnsi="Calibri" w:cs="Times New Roman"/>
        </w:rPr>
        <w:t>diagnose</w:t>
      </w:r>
    </w:p>
    <w:bookmarkEnd w:id="70"/>
    <w:p w14:paraId="0BDD9715" w14:textId="77777777" w:rsidR="0026750B" w:rsidRPr="00A77AC5" w:rsidRDefault="0026750B" w:rsidP="0026750B">
      <w:pPr>
        <w:pStyle w:val="ListParagraph"/>
        <w:numPr>
          <w:ilvl w:val="0"/>
          <w:numId w:val="32"/>
        </w:numPr>
        <w:spacing w:after="0"/>
        <w:jc w:val="both"/>
        <w:rPr>
          <w:rFonts w:ascii="Calibri" w:eastAsia="Calibri" w:hAnsi="Calibri" w:cs="Times New Roman"/>
        </w:rPr>
      </w:pPr>
      <w:r w:rsidRPr="00A77AC5">
        <w:rPr>
          <w:rFonts w:ascii="Calibri" w:eastAsia="Calibri" w:hAnsi="Calibri" w:cs="Times New Roman"/>
          <w:i/>
          <w:iCs/>
        </w:rPr>
        <w:t xml:space="preserve">TP53 (exon 2-11)                                                                                 </w:t>
      </w:r>
      <w:r w:rsidRPr="00A77AC5">
        <w:rPr>
          <w:rFonts w:ascii="Calibri" w:eastAsia="Calibri" w:hAnsi="Calibri" w:cs="Times New Roman"/>
        </w:rPr>
        <w:t>prognose</w:t>
      </w:r>
      <w:r w:rsidRPr="00A77AC5">
        <w:rPr>
          <w:rFonts w:ascii="Calibri" w:eastAsia="Calibri" w:hAnsi="Calibri" w:cs="Times New Roman"/>
          <w:i/>
          <w:iCs/>
        </w:rPr>
        <w:t xml:space="preserve">   </w:t>
      </w:r>
    </w:p>
    <w:p w14:paraId="11334121" w14:textId="77777777" w:rsidR="0026750B" w:rsidRPr="00A77AC5" w:rsidRDefault="0026750B" w:rsidP="009270B3">
      <w:pPr>
        <w:spacing w:after="0"/>
        <w:ind w:left="360"/>
        <w:jc w:val="both"/>
        <w:rPr>
          <w:rFonts w:ascii="Calibri" w:eastAsia="Calibri" w:hAnsi="Calibri" w:cs="Times New Roman"/>
          <w:i/>
          <w:iCs/>
          <w:lang w:val="en-GB"/>
        </w:rPr>
      </w:pPr>
    </w:p>
    <w:p w14:paraId="4B5D807A" w14:textId="77777777" w:rsidR="009270B3" w:rsidRPr="00A77AC5" w:rsidRDefault="009270B3" w:rsidP="009270B3">
      <w:pPr>
        <w:spacing w:after="0"/>
        <w:jc w:val="both"/>
        <w:rPr>
          <w:lang w:val="en-GB"/>
        </w:rPr>
      </w:pPr>
    </w:p>
    <w:p w14:paraId="5D16AB39" w14:textId="77777777" w:rsidR="009270B3" w:rsidRPr="005B6F91" w:rsidRDefault="009270B3" w:rsidP="009270B3">
      <w:pPr>
        <w:tabs>
          <w:tab w:val="right" w:pos="9214"/>
        </w:tabs>
        <w:rPr>
          <w:lang w:val="fr-FR"/>
        </w:rPr>
      </w:pPr>
      <w:r w:rsidRPr="005B6F91">
        <w:rPr>
          <w:lang w:val="fr-FR"/>
        </w:rPr>
        <w:t>Verplichte registratie in PITTER:</w:t>
      </w:r>
    </w:p>
    <w:p w14:paraId="49B3A0EB"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0B3130D7" w14:textId="77777777" w:rsidR="009270B3" w:rsidRPr="005B6F91" w:rsidRDefault="009270B3" w:rsidP="009270B3">
      <w:pPr>
        <w:pStyle w:val="ListParagraph"/>
        <w:tabs>
          <w:tab w:val="right" w:pos="9214"/>
        </w:tabs>
      </w:pPr>
    </w:p>
    <w:p w14:paraId="792B56EF" w14:textId="77777777" w:rsidR="009270B3" w:rsidRPr="005B6F91" w:rsidRDefault="009270B3" w:rsidP="009270B3">
      <w:pPr>
        <w:tabs>
          <w:tab w:val="right" w:pos="9214"/>
        </w:tabs>
      </w:pPr>
      <w:r w:rsidRPr="005B6F91">
        <w:t>Cumul en non-cumulregels:</w:t>
      </w:r>
    </w:p>
    <w:p w14:paraId="0EB2FCD3"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0399D0A5"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3EE600F0" w14:textId="5EDD0A4F" w:rsidR="009270B3" w:rsidRPr="005B6F91" w:rsidRDefault="009270B3" w:rsidP="00E0328E">
      <w:pPr>
        <w:pStyle w:val="ListParagraph"/>
        <w:numPr>
          <w:ilvl w:val="0"/>
          <w:numId w:val="15"/>
        </w:numPr>
        <w:tabs>
          <w:tab w:val="right" w:pos="9214"/>
        </w:tabs>
        <w:spacing w:after="160" w:line="259" w:lineRule="auto"/>
      </w:pPr>
      <w:r w:rsidRPr="005B6F91">
        <w:rPr>
          <w:i/>
          <w:iCs/>
        </w:rPr>
        <w:lastRenderedPageBreak/>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FD236A" w:rsidRPr="00FD236A">
        <w:rPr>
          <w:rFonts w:ascii="Calibri" w:eastAsia="Times New Roman" w:hAnsi="Calibri" w:cs="Calibri"/>
          <w:lang w:eastAsia="nl-NL"/>
        </w:rPr>
        <w:t xml:space="preserve"> </w:t>
      </w:r>
      <w:r w:rsidR="00FD236A">
        <w:rPr>
          <w:rFonts w:ascii="Calibri" w:eastAsia="Times New Roman" w:hAnsi="Calibri" w:cs="Calibri"/>
          <w:lang w:eastAsia="nl-NL"/>
        </w:rPr>
        <w:t xml:space="preserve">en </w:t>
      </w:r>
      <w:r w:rsidR="00FD236A" w:rsidRPr="005B6F91">
        <w:rPr>
          <w:rFonts w:ascii="Calibri" w:eastAsia="Times New Roman" w:hAnsi="Calibri" w:cs="Calibri"/>
          <w:lang w:eastAsia="nl-NL"/>
        </w:rPr>
        <w:t>588512-588523</w:t>
      </w:r>
      <w:r w:rsidR="00FD236A">
        <w:rPr>
          <w:rFonts w:ascii="Calibri" w:eastAsia="Times New Roman" w:hAnsi="Calibri" w:cs="Calibri"/>
          <w:lang w:eastAsia="nl-NL"/>
        </w:rPr>
        <w:t xml:space="preserve"> </w:t>
      </w:r>
      <w:r w:rsidRPr="005B6F91">
        <w:t>uit artikel 33bis.</w:t>
      </w:r>
    </w:p>
    <w:p w14:paraId="18BEDD78"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15</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en 594090-594101</w:t>
      </w:r>
      <w:r w:rsidRPr="005B6F91">
        <w:t xml:space="preserve"> uit artikel 33ter</w:t>
      </w:r>
    </w:p>
    <w:p w14:paraId="6D42F5BF" w14:textId="77777777" w:rsidR="009270B3" w:rsidRPr="005B6F91" w:rsidRDefault="009270B3" w:rsidP="00E0328E">
      <w:pPr>
        <w:pStyle w:val="ListParagraph"/>
        <w:numPr>
          <w:ilvl w:val="0"/>
          <w:numId w:val="15"/>
        </w:numPr>
        <w:tabs>
          <w:tab w:val="right" w:pos="9214"/>
        </w:tabs>
        <w:spacing w:after="160" w:line="259" w:lineRule="auto"/>
      </w:pPr>
      <w:r w:rsidRPr="00090271">
        <w:rPr>
          <w:i/>
          <w:iCs/>
        </w:rPr>
        <w:t>Diagnoseregel 16</w:t>
      </w:r>
      <w:r w:rsidRPr="005B6F91">
        <w:t xml:space="preserve">: </w:t>
      </w:r>
      <w:r w:rsidRPr="00090271">
        <w:rPr>
          <w:rFonts w:ascii="Calibri" w:hAnsi="Calibri" w:cs="Calibri"/>
        </w:rPr>
        <w:t xml:space="preserve">Indien deze pseudonomenclatuurcode wordt aangerekend, dan kan de verstrekking 594053-594064 uit artikel 33ter maximaal éénmaal aangerekend worden </w:t>
      </w:r>
      <w:r w:rsidRPr="00090271">
        <w:rPr>
          <w:rFonts w:ascii="Calibri" w:hAnsi="Calibri" w:cs="Calibri"/>
          <w:b/>
          <w:bCs/>
          <w:u w:val="single"/>
        </w:rPr>
        <w:t>tijdens de diagnostische investigatiefase</w:t>
      </w:r>
      <w:r w:rsidRPr="005B6F91">
        <w:t>.</w:t>
      </w:r>
      <w:r>
        <w:rPr>
          <w:b/>
          <w:bCs/>
          <w:u w:val="single"/>
        </w:rPr>
        <w:t xml:space="preserve"> </w:t>
      </w:r>
      <w:r w:rsidRPr="005B6F91">
        <w:br w:type="page"/>
      </w:r>
    </w:p>
    <w:p w14:paraId="3CDA8038" w14:textId="78DBB134" w:rsidR="009270B3" w:rsidRPr="00B407BC" w:rsidRDefault="009270B3" w:rsidP="00AA5849">
      <w:pPr>
        <w:pStyle w:val="Subtitle"/>
      </w:pPr>
      <w:bookmarkStart w:id="71" w:name="_Hlk164932245"/>
      <w:bookmarkStart w:id="72" w:name="_Toc214271131"/>
      <w:bookmarkStart w:id="73" w:name="_Toc214271216"/>
      <w:bookmarkStart w:id="74" w:name="_Toc215210941"/>
      <w:r w:rsidRPr="00B407BC">
        <w:lastRenderedPageBreak/>
        <w:t>535850-535861: RNA</w:t>
      </w:r>
      <w:r w:rsidR="00CE13F6">
        <w:t>-</w:t>
      </w:r>
      <w:r w:rsidRPr="00B407BC">
        <w:t xml:space="preserve">seq van lymfoblastische leukemie/lymfoom </w:t>
      </w:r>
      <w:bookmarkEnd w:id="71"/>
      <w:r w:rsidRPr="00B407BC">
        <w:t xml:space="preserve"> (ALL/LBL)</w:t>
      </w:r>
      <w:bookmarkEnd w:id="72"/>
      <w:bookmarkEnd w:id="73"/>
      <w:bookmarkEnd w:id="74"/>
    </w:p>
    <w:p w14:paraId="2575CA79" w14:textId="77777777" w:rsidR="009270B3" w:rsidRPr="005B6F91" w:rsidRDefault="009270B3" w:rsidP="009270B3"/>
    <w:p w14:paraId="32E54D8A" w14:textId="77777777" w:rsidR="009270B3" w:rsidRPr="005B6F91" w:rsidRDefault="009270B3" w:rsidP="009270B3">
      <w:r w:rsidRPr="005B6F91">
        <w:t>Tegemoetkoming: 600 €</w:t>
      </w:r>
    </w:p>
    <w:p w14:paraId="21DC68D9" w14:textId="77777777" w:rsidR="009270B3" w:rsidRPr="005B6F91" w:rsidRDefault="009270B3" w:rsidP="009270B3"/>
    <w:p w14:paraId="1FAF0BC6" w14:textId="77777777" w:rsidR="009270B3" w:rsidRPr="005B6F91" w:rsidRDefault="009270B3" w:rsidP="009270B3">
      <w:r w:rsidRPr="005B6F91">
        <w:t>Indicatie:</w:t>
      </w:r>
    </w:p>
    <w:p w14:paraId="19637496" w14:textId="77777777" w:rsidR="009270B3" w:rsidRPr="005B6F91" w:rsidRDefault="009270B3" w:rsidP="00E0328E">
      <w:pPr>
        <w:pStyle w:val="ListParagraph"/>
        <w:numPr>
          <w:ilvl w:val="0"/>
          <w:numId w:val="36"/>
        </w:numPr>
        <w:spacing w:after="0" w:line="240" w:lineRule="auto"/>
        <w:jc w:val="both"/>
      </w:pPr>
      <w:r w:rsidRPr="005B6F91">
        <w:t xml:space="preserve">Lymfoblastische leukemie/lymfoom (ALL/LBL) (ICC/WHO): diagnose van ALL/LBL (morfologie en flow cytometrie). </w:t>
      </w:r>
    </w:p>
    <w:p w14:paraId="177C672D" w14:textId="77777777" w:rsidR="009270B3" w:rsidRPr="005B6F91" w:rsidRDefault="009270B3" w:rsidP="009270B3">
      <w:pPr>
        <w:pStyle w:val="ListParagraph"/>
        <w:spacing w:after="0" w:line="240" w:lineRule="auto"/>
        <w:jc w:val="both"/>
        <w:rPr>
          <w:rFonts w:ascii="Calibri" w:eastAsia="Calibri" w:hAnsi="Calibri" w:cs="Times New Roman"/>
        </w:rPr>
      </w:pPr>
    </w:p>
    <w:p w14:paraId="1A8EE42B" w14:textId="77777777" w:rsidR="009270B3" w:rsidRPr="005B6F91" w:rsidRDefault="009270B3" w:rsidP="009270B3">
      <w:pPr>
        <w:pStyle w:val="ListParagraph"/>
        <w:spacing w:after="0" w:line="240" w:lineRule="auto"/>
        <w:jc w:val="both"/>
        <w:rPr>
          <w:rFonts w:ascii="Calibri" w:eastAsia="Calibri" w:hAnsi="Calibri" w:cs="Times New Roman"/>
        </w:rPr>
      </w:pPr>
    </w:p>
    <w:p w14:paraId="76D40FA6"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40693ED4" w14:textId="77777777" w:rsidR="009270B3" w:rsidRPr="005B6F91" w:rsidRDefault="009270B3" w:rsidP="009270B3">
      <w:pPr>
        <w:spacing w:after="200" w:line="240" w:lineRule="auto"/>
        <w:contextualSpacing/>
        <w:jc w:val="both"/>
        <w:rPr>
          <w:rFonts w:ascii="Calibri" w:eastAsia="Calibri" w:hAnsi="Calibri" w:cs="Calibri"/>
          <w:lang w:val="nl-BE"/>
        </w:rPr>
      </w:pPr>
    </w:p>
    <w:p w14:paraId="209C17AB" w14:textId="77777777" w:rsidR="009270B3" w:rsidRPr="005B6F91" w:rsidRDefault="009270B3" w:rsidP="00E0328E">
      <w:pPr>
        <w:pStyle w:val="ListParagraph"/>
        <w:numPr>
          <w:ilvl w:val="0"/>
          <w:numId w:val="37"/>
        </w:numPr>
        <w:spacing w:after="0" w:line="240" w:lineRule="auto"/>
        <w:jc w:val="both"/>
      </w:pPr>
      <w:r w:rsidRPr="005B6F91">
        <w:t>NGS test uitvoeren op beenmerg of op bloed aangetast door leukemische invasie of biopt in geval van lymfoblastisch lymfoom (gelocaliseerd).</w:t>
      </w:r>
    </w:p>
    <w:p w14:paraId="1F44CDFE" w14:textId="77777777" w:rsidR="009270B3" w:rsidRPr="005B6F91" w:rsidRDefault="009270B3" w:rsidP="00E0328E">
      <w:pPr>
        <w:pStyle w:val="ListParagraph"/>
        <w:numPr>
          <w:ilvl w:val="0"/>
          <w:numId w:val="37"/>
        </w:numPr>
        <w:spacing w:after="0" w:line="240" w:lineRule="auto"/>
        <w:jc w:val="both"/>
      </w:pPr>
      <w:r w:rsidRPr="005B6F91">
        <w:t>NGS test uitvoeren in combinatie met cytogenetisch onderzoek.</w:t>
      </w:r>
    </w:p>
    <w:p w14:paraId="2D9F5F11" w14:textId="77777777" w:rsidR="009270B3" w:rsidRDefault="009270B3" w:rsidP="00E0328E">
      <w:pPr>
        <w:pStyle w:val="ListParagraph"/>
        <w:numPr>
          <w:ilvl w:val="0"/>
          <w:numId w:val="37"/>
        </w:numPr>
        <w:spacing w:after="0" w:line="240" w:lineRule="auto"/>
        <w:jc w:val="both"/>
      </w:pPr>
      <w:r w:rsidRPr="005B6F91">
        <w:t>Een multidisciplinair oncologisch consult met een positief advies is vereist.</w:t>
      </w:r>
    </w:p>
    <w:p w14:paraId="560EE831" w14:textId="77777777" w:rsidR="009270B3" w:rsidRPr="00CA4706" w:rsidRDefault="009270B3" w:rsidP="00E0328E">
      <w:pPr>
        <w:pStyle w:val="ListParagraph"/>
        <w:numPr>
          <w:ilvl w:val="0"/>
          <w:numId w:val="37"/>
        </w:numPr>
        <w:spacing w:after="60" w:line="259" w:lineRule="auto"/>
        <w:rPr>
          <w:rFonts w:ascii="Calibri" w:eastAsia="Calibri" w:hAnsi="Calibri" w:cs="Times New Roman"/>
        </w:rPr>
      </w:pPr>
      <w:bookmarkStart w:id="75" w:name="_Hlk165026376"/>
      <w:r>
        <w:t>Als alternatieve techniek mag optische genoommapping (OGM) worden gebruikt voor gerichte analyse van de hieronder opgelijste biomerkers en onder deze pseudonomenclatuurcode aangerekend, op voorwaarde dat de instelling geaccrediteerd is voor OGM. In dit geval is d</w:t>
      </w:r>
      <w:r w:rsidRPr="000C66A0">
        <w:t xml:space="preserve">e pseudonomenclatuurcode tijdens de diagnostische investigatiefase niet cumuleerbaar met verstrekkingen 565154-565165, 565515-565526, 565530-565541 of 565552-565563 uit artikel 33 voor de analyse van </w:t>
      </w:r>
      <w:r>
        <w:t>genomische somatische afwijkingen.</w:t>
      </w:r>
    </w:p>
    <w:bookmarkEnd w:id="75"/>
    <w:p w14:paraId="14EE718D" w14:textId="77777777" w:rsidR="009270B3" w:rsidRPr="005B6F91" w:rsidRDefault="009270B3" w:rsidP="009270B3"/>
    <w:p w14:paraId="1A86E838" w14:textId="77777777" w:rsidR="009270B3" w:rsidRPr="005B6F91" w:rsidRDefault="009270B3" w:rsidP="009270B3">
      <w:r w:rsidRPr="005B6F91">
        <w:t>Minimaal te testen biomerkers:</w:t>
      </w:r>
    </w:p>
    <w:p w14:paraId="44877673" w14:textId="016F0028" w:rsidR="009270B3" w:rsidRPr="005B6F91" w:rsidRDefault="009270B3" w:rsidP="00E0328E">
      <w:pPr>
        <w:pStyle w:val="ListParagraph"/>
        <w:numPr>
          <w:ilvl w:val="0"/>
          <w:numId w:val="32"/>
        </w:numPr>
        <w:spacing w:after="0" w:line="240" w:lineRule="auto"/>
        <w:jc w:val="both"/>
      </w:pPr>
      <w:r w:rsidRPr="005B6F91">
        <w:rPr>
          <w:i/>
        </w:rPr>
        <w:t>ABL1, ABL2, BCR, CSF1R, ETV6, KMT2A, PDGFRB, TCF3, RUNX1</w:t>
      </w:r>
      <w:r w:rsidR="003536DE">
        <w:rPr>
          <w:i/>
        </w:rPr>
        <w:t>,</w:t>
      </w:r>
      <w:r w:rsidR="003536DE" w:rsidRPr="003536DE">
        <w:t xml:space="preserve"> </w:t>
      </w:r>
      <w:r w:rsidR="003536DE" w:rsidRPr="003536DE">
        <w:rPr>
          <w:i/>
        </w:rPr>
        <w:t>MEF2D, ZNF384, PAX5, NUTM1</w:t>
      </w:r>
      <w:r w:rsidRPr="005B6F91">
        <w:t xml:space="preserve"> </w:t>
      </w:r>
      <w:r w:rsidRPr="005B6F91">
        <w:tab/>
      </w:r>
      <w:r w:rsidRPr="005B6F91">
        <w:tab/>
      </w:r>
      <w:r w:rsidR="00EF5F12">
        <w:tab/>
      </w:r>
      <w:r w:rsidR="00EF5F12">
        <w:tab/>
      </w:r>
      <w:r w:rsidR="00EF5F12">
        <w:tab/>
      </w:r>
      <w:r w:rsidR="00EF5F12">
        <w:tab/>
      </w:r>
      <w:r w:rsidR="00EF5F12">
        <w:tab/>
      </w:r>
      <w:r w:rsidR="00EF5F12">
        <w:tab/>
      </w:r>
      <w:r w:rsidR="00EF5F12">
        <w:tab/>
      </w:r>
      <w:r w:rsidRPr="005B6F91">
        <w:t>diagnose/prognose/therapie</w:t>
      </w:r>
    </w:p>
    <w:p w14:paraId="1BD7E5E8" w14:textId="77777777" w:rsidR="009270B3" w:rsidRPr="005B6F91" w:rsidRDefault="009270B3" w:rsidP="009270B3">
      <w:pPr>
        <w:spacing w:after="0"/>
        <w:ind w:left="360"/>
        <w:jc w:val="both"/>
        <w:rPr>
          <w:rFonts w:ascii="Calibri" w:eastAsia="Calibri" w:hAnsi="Calibri" w:cs="Times New Roman"/>
          <w:i/>
          <w:iCs/>
          <w:lang w:val="nl-BE"/>
        </w:rPr>
      </w:pPr>
    </w:p>
    <w:p w14:paraId="449BBDBD" w14:textId="77777777" w:rsidR="009270B3" w:rsidRPr="005B6F91" w:rsidRDefault="009270B3" w:rsidP="009270B3">
      <w:pPr>
        <w:spacing w:after="0"/>
        <w:jc w:val="both"/>
      </w:pPr>
    </w:p>
    <w:p w14:paraId="25CAC7F0" w14:textId="77777777" w:rsidR="009270B3" w:rsidRPr="005B6F91" w:rsidRDefault="009270B3" w:rsidP="009270B3">
      <w:pPr>
        <w:tabs>
          <w:tab w:val="right" w:pos="9214"/>
        </w:tabs>
        <w:rPr>
          <w:lang w:val="fr-FR"/>
        </w:rPr>
      </w:pPr>
      <w:r w:rsidRPr="005B6F91">
        <w:rPr>
          <w:lang w:val="fr-FR"/>
        </w:rPr>
        <w:t>Verplichte registratie in PITTER:</w:t>
      </w:r>
    </w:p>
    <w:p w14:paraId="6F651894" w14:textId="77777777" w:rsidR="009270B3" w:rsidRPr="005B6F91" w:rsidRDefault="009270B3" w:rsidP="00E0328E">
      <w:pPr>
        <w:pStyle w:val="ListParagraph"/>
        <w:numPr>
          <w:ilvl w:val="0"/>
          <w:numId w:val="36"/>
        </w:numPr>
        <w:tabs>
          <w:tab w:val="right" w:pos="9214"/>
        </w:tabs>
        <w:spacing w:after="160" w:line="259" w:lineRule="auto"/>
      </w:pPr>
      <w:r w:rsidRPr="005B6F91">
        <w:t>594532 – 594543: “Opsporen van BCR/ABL1 (Philadelphia chromosoom) bij acute lymfatische leukemie”</w:t>
      </w:r>
    </w:p>
    <w:p w14:paraId="146CD02B" w14:textId="77777777" w:rsidR="009270B3" w:rsidRPr="005B6F91" w:rsidRDefault="009270B3" w:rsidP="009270B3">
      <w:pPr>
        <w:pStyle w:val="ListParagraph"/>
        <w:tabs>
          <w:tab w:val="right" w:pos="9214"/>
        </w:tabs>
      </w:pPr>
    </w:p>
    <w:p w14:paraId="2D7AB267" w14:textId="77777777" w:rsidR="009270B3" w:rsidRPr="005B6F91" w:rsidRDefault="009270B3" w:rsidP="009270B3">
      <w:pPr>
        <w:tabs>
          <w:tab w:val="right" w:pos="9214"/>
        </w:tabs>
      </w:pPr>
      <w:r w:rsidRPr="005B6F91">
        <w:t>Cumul en non-cumulregels:</w:t>
      </w:r>
    </w:p>
    <w:p w14:paraId="571AD669"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3BA04E70"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0FEE05CB" w14:textId="60E164F8" w:rsidR="009270B3" w:rsidRPr="005B6F91" w:rsidRDefault="009270B3" w:rsidP="00E0328E">
      <w:pPr>
        <w:pStyle w:val="ListParagraph"/>
        <w:numPr>
          <w:ilvl w:val="0"/>
          <w:numId w:val="15"/>
        </w:numPr>
        <w:tabs>
          <w:tab w:val="right" w:pos="9214"/>
        </w:tabs>
        <w:spacing w:after="160" w:line="259" w:lineRule="auto"/>
      </w:pPr>
      <w:r w:rsidRPr="005B6F91">
        <w:rPr>
          <w:i/>
          <w:iCs/>
        </w:rPr>
        <w:lastRenderedPageBreak/>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FD236A" w:rsidRPr="00FD236A">
        <w:rPr>
          <w:rFonts w:ascii="Calibri" w:eastAsia="Times New Roman" w:hAnsi="Calibri" w:cs="Calibri"/>
          <w:lang w:eastAsia="nl-NL"/>
        </w:rPr>
        <w:t xml:space="preserve"> </w:t>
      </w:r>
      <w:r w:rsidR="00FD236A">
        <w:rPr>
          <w:rFonts w:ascii="Calibri" w:eastAsia="Times New Roman" w:hAnsi="Calibri" w:cs="Calibri"/>
          <w:lang w:eastAsia="nl-NL"/>
        </w:rPr>
        <w:t xml:space="preserve">en </w:t>
      </w:r>
      <w:r w:rsidR="00FD236A" w:rsidRPr="005B6F91">
        <w:rPr>
          <w:rFonts w:ascii="Calibri" w:eastAsia="Times New Roman" w:hAnsi="Calibri" w:cs="Calibri"/>
          <w:lang w:eastAsia="nl-NL"/>
        </w:rPr>
        <w:t>588512-588523</w:t>
      </w:r>
      <w:r w:rsidR="00FD236A">
        <w:rPr>
          <w:rFonts w:ascii="Calibri" w:eastAsia="Times New Roman" w:hAnsi="Calibri" w:cs="Calibri"/>
          <w:lang w:eastAsia="nl-NL"/>
        </w:rPr>
        <w:t xml:space="preserve"> </w:t>
      </w:r>
      <w:r w:rsidRPr="005B6F91">
        <w:t>uit artikel 33bis.</w:t>
      </w:r>
    </w:p>
    <w:p w14:paraId="3960EDD3" w14:textId="77777777" w:rsidR="009270B3" w:rsidRDefault="009270B3" w:rsidP="00E0328E">
      <w:pPr>
        <w:pStyle w:val="ListParagraph"/>
        <w:numPr>
          <w:ilvl w:val="0"/>
          <w:numId w:val="15"/>
        </w:numPr>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56909084" w14:textId="77777777" w:rsidR="009270B3" w:rsidRPr="005B6F91" w:rsidRDefault="009270B3" w:rsidP="00E0328E">
      <w:pPr>
        <w:pStyle w:val="ListParagraph"/>
        <w:numPr>
          <w:ilvl w:val="0"/>
          <w:numId w:val="15"/>
        </w:numPr>
        <w:spacing w:after="160" w:line="259" w:lineRule="auto"/>
      </w:pPr>
      <w:r w:rsidRPr="005B6F91">
        <w:br w:type="page"/>
      </w:r>
    </w:p>
    <w:p w14:paraId="1C027E99" w14:textId="6F4263D8" w:rsidR="0053403F" w:rsidRPr="009A72A3" w:rsidRDefault="00ED1C46" w:rsidP="0053403F">
      <w:pPr>
        <w:pStyle w:val="Subtitle"/>
      </w:pPr>
      <w:bookmarkStart w:id="76" w:name="_Toc214271132"/>
      <w:bookmarkStart w:id="77" w:name="_Toc214271217"/>
      <w:bookmarkStart w:id="78" w:name="_Toc215210942"/>
      <w:bookmarkStart w:id="79" w:name="_Hlk213925426"/>
      <w:r w:rsidRPr="00ED1C46">
        <w:lastRenderedPageBreak/>
        <w:t>536174-536185</w:t>
      </w:r>
      <w:r w:rsidR="0053403F" w:rsidRPr="009A72A3">
        <w:t xml:space="preserve">: </w:t>
      </w:r>
      <w:bookmarkStart w:id="80" w:name="_Hlk213926637"/>
      <w:r w:rsidR="0053403F" w:rsidRPr="009A72A3">
        <w:t>NGS van myeloïde/lymfoïde neoplasm met eosinofilie en tyrosine kinase genfusies</w:t>
      </w:r>
      <w:bookmarkEnd w:id="76"/>
      <w:bookmarkEnd w:id="77"/>
      <w:bookmarkEnd w:id="78"/>
      <w:r w:rsidR="0053403F" w:rsidRPr="009A72A3">
        <w:t xml:space="preserve"> </w:t>
      </w:r>
      <w:bookmarkEnd w:id="80"/>
    </w:p>
    <w:p w14:paraId="26BF8601" w14:textId="77777777" w:rsidR="0053403F" w:rsidRDefault="0053403F" w:rsidP="0053403F">
      <w:pPr>
        <w:rPr>
          <w:color w:val="0070C0"/>
          <w:sz w:val="26"/>
          <w:szCs w:val="26"/>
        </w:rPr>
      </w:pPr>
    </w:p>
    <w:p w14:paraId="1C84A6B6" w14:textId="77777777" w:rsidR="0053403F" w:rsidRPr="005B6F91" w:rsidRDefault="0053403F" w:rsidP="0053403F">
      <w:r w:rsidRPr="005B6F91">
        <w:t>Tegemoetkoming: 600 €</w:t>
      </w:r>
    </w:p>
    <w:p w14:paraId="27FC5F7F" w14:textId="77777777" w:rsidR="0053403F" w:rsidRPr="005B6F91" w:rsidRDefault="0053403F" w:rsidP="0053403F"/>
    <w:p w14:paraId="17E85AA3" w14:textId="77777777" w:rsidR="0053403F" w:rsidRPr="005B6F91" w:rsidRDefault="0053403F" w:rsidP="0053403F">
      <w:r w:rsidRPr="005B6F91">
        <w:t>Indicatie:</w:t>
      </w:r>
    </w:p>
    <w:p w14:paraId="47E9EE57" w14:textId="77777777" w:rsidR="0053403F" w:rsidRPr="005B6F91" w:rsidRDefault="0053403F" w:rsidP="0053403F">
      <w:pPr>
        <w:pStyle w:val="ListParagraph"/>
        <w:numPr>
          <w:ilvl w:val="0"/>
          <w:numId w:val="36"/>
        </w:numPr>
        <w:spacing w:after="0" w:line="240" w:lineRule="auto"/>
        <w:jc w:val="both"/>
        <w:rPr>
          <w:rFonts w:ascii="Calibri" w:eastAsia="Calibri" w:hAnsi="Calibri" w:cs="Times New Roman"/>
        </w:rPr>
      </w:pPr>
      <w:r w:rsidRPr="005B6F91">
        <w:t>Myeloïde/lymfoïde neoplasm met eosino</w:t>
      </w:r>
      <w:r>
        <w:t>f</w:t>
      </w:r>
      <w:r w:rsidRPr="005B6F91">
        <w:t xml:space="preserve">ilie en tyrosine kinase genfusies (M/L-eos) (ICC/WHO): sterk vermoeden volgens ICC/WHO criteria (hypereosinofilie EN vermoeden van AML of MPN of MPN/MDS of ALL/LBL) </w:t>
      </w:r>
    </w:p>
    <w:p w14:paraId="74695240" w14:textId="77777777" w:rsidR="0053403F" w:rsidRPr="005B6F91" w:rsidRDefault="0053403F" w:rsidP="0053403F">
      <w:pPr>
        <w:spacing w:after="0" w:line="240" w:lineRule="auto"/>
        <w:jc w:val="both"/>
      </w:pPr>
    </w:p>
    <w:p w14:paraId="07854881" w14:textId="77777777" w:rsidR="0053403F" w:rsidRPr="005B6F91" w:rsidRDefault="0053403F" w:rsidP="0053403F">
      <w:pPr>
        <w:spacing w:after="0" w:line="240" w:lineRule="auto"/>
        <w:jc w:val="both"/>
        <w:rPr>
          <w:rFonts w:ascii="Calibri" w:eastAsia="Calibri" w:hAnsi="Calibri" w:cs="Times New Roman"/>
          <w:lang w:val="nl-BE"/>
        </w:rPr>
      </w:pPr>
      <w:r w:rsidRPr="005B6F91">
        <w:tab/>
      </w:r>
    </w:p>
    <w:p w14:paraId="1F3B3C08" w14:textId="77777777" w:rsidR="0053403F" w:rsidRPr="005B6F91" w:rsidRDefault="0053403F" w:rsidP="0053403F">
      <w:pPr>
        <w:spacing w:after="0" w:line="240" w:lineRule="auto"/>
        <w:jc w:val="both"/>
        <w:rPr>
          <w:rFonts w:ascii="Calibri" w:eastAsia="Calibri" w:hAnsi="Calibri" w:cs="Calibri"/>
          <w:lang w:val="nl-BE"/>
        </w:rPr>
      </w:pPr>
      <w:r w:rsidRPr="005B6F91">
        <w:rPr>
          <w:rFonts w:ascii="Calibri" w:eastAsia="Calibri" w:hAnsi="Calibri" w:cs="Times New Roman"/>
          <w:lang w:val="nl-BE"/>
        </w:rPr>
        <w:t>Randvoorwaarden:</w:t>
      </w:r>
    </w:p>
    <w:p w14:paraId="3E7AB71A" w14:textId="77777777" w:rsidR="0053403F" w:rsidRPr="005B6F91" w:rsidRDefault="0053403F" w:rsidP="0053403F">
      <w:pPr>
        <w:pStyle w:val="ListParagraph"/>
        <w:numPr>
          <w:ilvl w:val="0"/>
          <w:numId w:val="37"/>
        </w:numPr>
        <w:spacing w:after="0" w:line="240" w:lineRule="auto"/>
        <w:jc w:val="both"/>
      </w:pPr>
      <w:r>
        <w:t>NGS test</w:t>
      </w:r>
      <w:r w:rsidRPr="005B6F91">
        <w:t xml:space="preserve"> uitvoeren in combinatie met cytogenetisch onderzoek. </w:t>
      </w:r>
    </w:p>
    <w:p w14:paraId="04CF4321" w14:textId="77777777" w:rsidR="0053403F" w:rsidRPr="005B6F91" w:rsidRDefault="0053403F" w:rsidP="0053403F">
      <w:pPr>
        <w:pStyle w:val="ListParagraph"/>
        <w:numPr>
          <w:ilvl w:val="0"/>
          <w:numId w:val="37"/>
        </w:numPr>
        <w:spacing w:after="0" w:line="240" w:lineRule="auto"/>
        <w:jc w:val="both"/>
      </w:pPr>
      <w:r w:rsidRPr="005B6F91">
        <w:t>Bij patiënten ouder dan 70 jaar is een multidisciplinaire oncologisch consult met een positief advies vereist.</w:t>
      </w:r>
    </w:p>
    <w:p w14:paraId="1E4F04EF" w14:textId="77777777" w:rsidR="0053403F" w:rsidRPr="005B6F91" w:rsidRDefault="0053403F" w:rsidP="0053403F">
      <w:pPr>
        <w:spacing w:after="60"/>
        <w:contextualSpacing/>
        <w:rPr>
          <w:rFonts w:ascii="Calibri" w:eastAsia="Calibri" w:hAnsi="Calibri" w:cs="Times New Roman"/>
        </w:rPr>
      </w:pPr>
    </w:p>
    <w:p w14:paraId="587D044A" w14:textId="77777777" w:rsidR="0053403F" w:rsidRPr="005B6F91" w:rsidRDefault="0053403F" w:rsidP="0053403F"/>
    <w:p w14:paraId="4F1A5EF4" w14:textId="77777777" w:rsidR="0053403F" w:rsidRPr="005B6F91" w:rsidRDefault="0053403F" w:rsidP="0053403F">
      <w:r w:rsidRPr="005B6F91">
        <w:t>Minimaal te testen biomerkers:</w:t>
      </w:r>
    </w:p>
    <w:p w14:paraId="41B988D6" w14:textId="77777777" w:rsidR="0053403F" w:rsidRPr="005B6F91" w:rsidRDefault="0053403F" w:rsidP="0053403F">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ASXL1 (exon 13 = laatste exon)</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9C6C0D">
        <w:rPr>
          <w:rFonts w:ascii="Calibri" w:eastAsia="Calibri" w:hAnsi="Calibri" w:cs="Times New Roman"/>
        </w:rPr>
        <w:t>diagnose</w:t>
      </w:r>
    </w:p>
    <w:p w14:paraId="05C35D8D" w14:textId="77777777" w:rsidR="0053403F" w:rsidRPr="005B6F91" w:rsidRDefault="0053403F" w:rsidP="0053403F">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CBL (exon 8, exon 9)</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9C6C0D">
        <w:rPr>
          <w:rFonts w:ascii="Calibri" w:eastAsia="Calibri" w:hAnsi="Calibri" w:cs="Times New Roman"/>
        </w:rPr>
        <w:t>diagnose</w:t>
      </w:r>
    </w:p>
    <w:p w14:paraId="32E89B9A" w14:textId="77777777" w:rsidR="0053403F" w:rsidRPr="005B6F91" w:rsidRDefault="0053403F" w:rsidP="0053403F">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DNMT3A (exon 8-23)</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AF18F6">
        <w:rPr>
          <w:rFonts w:ascii="Calibri" w:eastAsia="Calibri" w:hAnsi="Calibri" w:cs="Times New Roman"/>
        </w:rPr>
        <w:t>diagnose</w:t>
      </w:r>
    </w:p>
    <w:p w14:paraId="20A63153" w14:textId="77777777" w:rsidR="0053403F" w:rsidRPr="005B6F91" w:rsidRDefault="0053403F" w:rsidP="0053403F">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EZH2 (exon 2-20 = volledig)</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AF18F6">
        <w:rPr>
          <w:rFonts w:ascii="Calibri" w:eastAsia="Calibri" w:hAnsi="Calibri" w:cs="Times New Roman"/>
        </w:rPr>
        <w:t>diagnose</w:t>
      </w:r>
    </w:p>
    <w:p w14:paraId="22BEF07B" w14:textId="77777777" w:rsidR="0053403F" w:rsidRPr="005B6F91" w:rsidRDefault="0053403F" w:rsidP="0053403F">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JAK2 (exon 12-14)</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AF18F6">
        <w:rPr>
          <w:rFonts w:ascii="Calibri" w:eastAsia="Calibri" w:hAnsi="Calibri" w:cs="Times New Roman"/>
        </w:rPr>
        <w:t>diagnose</w:t>
      </w:r>
    </w:p>
    <w:p w14:paraId="121C626C" w14:textId="77777777" w:rsidR="0053403F" w:rsidRPr="005B6F91" w:rsidRDefault="0053403F" w:rsidP="0053403F">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KIT (D816V)</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AF18F6">
        <w:rPr>
          <w:rFonts w:ascii="Calibri" w:eastAsia="Calibri" w:hAnsi="Calibri" w:cs="Times New Roman"/>
        </w:rPr>
        <w:t>diagnose</w:t>
      </w:r>
    </w:p>
    <w:p w14:paraId="65F88480" w14:textId="77777777" w:rsidR="0053403F" w:rsidRPr="005B6F91" w:rsidRDefault="0053403F" w:rsidP="0053403F">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NOTCH1 (exon 26-27, exon 34)</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AF18F6">
        <w:rPr>
          <w:rFonts w:ascii="Calibri" w:eastAsia="Calibri" w:hAnsi="Calibri" w:cs="Times New Roman"/>
        </w:rPr>
        <w:t>diagnose</w:t>
      </w:r>
    </w:p>
    <w:p w14:paraId="0A001658" w14:textId="77777777" w:rsidR="0053403F" w:rsidRPr="005B6F91" w:rsidRDefault="0053403F" w:rsidP="0053403F">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SETBP1 (exon 4-hotspot)</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AF18F6">
        <w:rPr>
          <w:rFonts w:ascii="Calibri" w:eastAsia="Calibri" w:hAnsi="Calibri" w:cs="Times New Roman"/>
        </w:rPr>
        <w:t>diagnose</w:t>
      </w:r>
    </w:p>
    <w:p w14:paraId="4065DA67" w14:textId="77777777" w:rsidR="0053403F" w:rsidRPr="005B6F91" w:rsidRDefault="0053403F" w:rsidP="0053403F">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SRSF2 (exon 1-codon 95)</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AF18F6">
        <w:rPr>
          <w:rFonts w:ascii="Calibri" w:eastAsia="Calibri" w:hAnsi="Calibri" w:cs="Times New Roman"/>
        </w:rPr>
        <w:t>diagnose</w:t>
      </w:r>
    </w:p>
    <w:p w14:paraId="1E78703F" w14:textId="77777777" w:rsidR="0053403F" w:rsidRPr="005B6F91" w:rsidRDefault="0053403F" w:rsidP="0053403F">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STAT5B</w:t>
      </w:r>
      <w:r w:rsidRPr="005B6F91">
        <w:rPr>
          <w:rFonts w:ascii="Calibri" w:eastAsia="Calibri" w:hAnsi="Calibri" w:cs="Times New Roman"/>
          <w:i/>
          <w:iCs/>
        </w:rPr>
        <w:tab/>
        <w:t>(exon 16)</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AF18F6">
        <w:rPr>
          <w:rFonts w:ascii="Calibri" w:eastAsia="Calibri" w:hAnsi="Calibri" w:cs="Times New Roman"/>
        </w:rPr>
        <w:t>diagnose</w:t>
      </w:r>
    </w:p>
    <w:p w14:paraId="0D76D7AA" w14:textId="77777777" w:rsidR="0053403F" w:rsidRPr="005B6F91" w:rsidRDefault="0053403F" w:rsidP="0053403F">
      <w:pPr>
        <w:pStyle w:val="ListParagraph"/>
        <w:numPr>
          <w:ilvl w:val="0"/>
          <w:numId w:val="32"/>
        </w:numPr>
        <w:spacing w:after="0" w:line="259" w:lineRule="auto"/>
        <w:jc w:val="both"/>
        <w:rPr>
          <w:rFonts w:ascii="Calibri" w:eastAsia="Calibri" w:hAnsi="Calibri" w:cs="Times New Roman"/>
          <w:i/>
          <w:iCs/>
        </w:rPr>
      </w:pPr>
      <w:r w:rsidRPr="005B6F91">
        <w:rPr>
          <w:rFonts w:ascii="Calibri" w:eastAsia="Calibri" w:hAnsi="Calibri" w:cs="Times New Roman"/>
          <w:i/>
          <w:iCs/>
        </w:rPr>
        <w:t>TET2 (exon 3, exon 9-11)</w:t>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5B6F91">
        <w:rPr>
          <w:rFonts w:ascii="Calibri" w:eastAsia="Calibri" w:hAnsi="Calibri" w:cs="Times New Roman"/>
          <w:i/>
          <w:iCs/>
        </w:rPr>
        <w:tab/>
      </w:r>
      <w:r w:rsidRPr="00AF18F6">
        <w:rPr>
          <w:rFonts w:ascii="Calibri" w:eastAsia="Calibri" w:hAnsi="Calibri" w:cs="Times New Roman"/>
        </w:rPr>
        <w:t>diagnose</w:t>
      </w:r>
    </w:p>
    <w:p w14:paraId="233C3FC5" w14:textId="77777777" w:rsidR="0053403F" w:rsidRPr="005B6F91" w:rsidRDefault="0053403F" w:rsidP="0053403F">
      <w:pPr>
        <w:spacing w:after="0"/>
        <w:ind w:left="360"/>
        <w:jc w:val="both"/>
        <w:rPr>
          <w:rFonts w:ascii="Calibri" w:eastAsia="Calibri" w:hAnsi="Calibri" w:cs="Times New Roman"/>
          <w:i/>
          <w:iCs/>
          <w:lang w:val="nl-BE"/>
        </w:rPr>
      </w:pPr>
    </w:p>
    <w:p w14:paraId="59672615" w14:textId="77777777" w:rsidR="0053403F" w:rsidRPr="005B6F91" w:rsidRDefault="0053403F" w:rsidP="0053403F">
      <w:pPr>
        <w:spacing w:after="0"/>
        <w:jc w:val="both"/>
      </w:pPr>
    </w:p>
    <w:p w14:paraId="652CD256" w14:textId="77777777" w:rsidR="0053403F" w:rsidRPr="005B6F91" w:rsidRDefault="0053403F" w:rsidP="0053403F">
      <w:pPr>
        <w:tabs>
          <w:tab w:val="right" w:pos="9214"/>
        </w:tabs>
        <w:rPr>
          <w:lang w:val="fr-FR"/>
        </w:rPr>
      </w:pPr>
      <w:r w:rsidRPr="005B6F91">
        <w:rPr>
          <w:lang w:val="fr-FR"/>
        </w:rPr>
        <w:t xml:space="preserve">Verplichte registratie in </w:t>
      </w:r>
      <w:r w:rsidRPr="004610B3">
        <w:rPr>
          <w:lang w:val="fr-FR"/>
        </w:rPr>
        <w:t>PITTER</w:t>
      </w:r>
      <w:r w:rsidRPr="005B6F91">
        <w:rPr>
          <w:lang w:val="fr-FR"/>
        </w:rPr>
        <w:t>:</w:t>
      </w:r>
    </w:p>
    <w:p w14:paraId="038E1DDD" w14:textId="77777777" w:rsidR="0053403F" w:rsidRPr="005B6F91" w:rsidRDefault="0053403F" w:rsidP="0053403F">
      <w:pPr>
        <w:pStyle w:val="ListParagraph"/>
        <w:numPr>
          <w:ilvl w:val="0"/>
          <w:numId w:val="36"/>
        </w:numPr>
        <w:tabs>
          <w:tab w:val="right" w:pos="9214"/>
        </w:tabs>
        <w:spacing w:after="160" w:line="259" w:lineRule="auto"/>
      </w:pPr>
      <w:r>
        <w:t>geen</w:t>
      </w:r>
    </w:p>
    <w:p w14:paraId="7E1C5AFB" w14:textId="77777777" w:rsidR="0053403F" w:rsidRPr="005B6F91" w:rsidRDefault="0053403F" w:rsidP="0053403F">
      <w:pPr>
        <w:pStyle w:val="ListParagraph"/>
        <w:tabs>
          <w:tab w:val="right" w:pos="9214"/>
        </w:tabs>
      </w:pPr>
    </w:p>
    <w:p w14:paraId="20DB5C20" w14:textId="77777777" w:rsidR="0053403F" w:rsidRPr="005B6F91" w:rsidRDefault="0053403F" w:rsidP="0053403F">
      <w:pPr>
        <w:tabs>
          <w:tab w:val="right" w:pos="9214"/>
        </w:tabs>
      </w:pPr>
      <w:r w:rsidRPr="005B6F91">
        <w:t>Cumul en non-cumulregels:</w:t>
      </w:r>
    </w:p>
    <w:p w14:paraId="1A6A04BB" w14:textId="77777777" w:rsidR="0053403F" w:rsidRPr="005B6F91" w:rsidRDefault="0053403F" w:rsidP="0053403F">
      <w:pPr>
        <w:pStyle w:val="ListParagraph"/>
        <w:numPr>
          <w:ilvl w:val="0"/>
          <w:numId w:val="36"/>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704429E3" w14:textId="77777777" w:rsidR="0053403F" w:rsidRPr="005B6F91" w:rsidRDefault="0053403F" w:rsidP="0053403F">
      <w:pPr>
        <w:pStyle w:val="ListParagraph"/>
        <w:numPr>
          <w:ilvl w:val="0"/>
          <w:numId w:val="36"/>
        </w:numPr>
        <w:tabs>
          <w:tab w:val="right" w:pos="9214"/>
        </w:tabs>
        <w:spacing w:after="160" w:line="259" w:lineRule="auto"/>
      </w:pPr>
      <w:r w:rsidRPr="005B6F91">
        <w:rPr>
          <w:i/>
          <w:iCs/>
        </w:rPr>
        <w:lastRenderedPageBreak/>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0207CCE6" w14:textId="77777777" w:rsidR="0053403F" w:rsidRPr="005B6F91" w:rsidRDefault="0053403F" w:rsidP="0053403F">
      <w:pPr>
        <w:pStyle w:val="ListParagraph"/>
        <w:numPr>
          <w:ilvl w:val="0"/>
          <w:numId w:val="36"/>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Pr="00FD236A">
        <w:rPr>
          <w:rFonts w:ascii="Calibri" w:eastAsia="Times New Roman" w:hAnsi="Calibri" w:cs="Calibri"/>
          <w:lang w:eastAsia="nl-NL"/>
        </w:rPr>
        <w:t xml:space="preserve"> </w:t>
      </w:r>
      <w:r>
        <w:rPr>
          <w:rFonts w:ascii="Calibri" w:eastAsia="Times New Roman" w:hAnsi="Calibri" w:cs="Calibri"/>
          <w:lang w:eastAsia="nl-NL"/>
        </w:rPr>
        <w:t xml:space="preserve">en </w:t>
      </w:r>
      <w:r w:rsidRPr="005B6F91">
        <w:rPr>
          <w:rFonts w:ascii="Calibri" w:eastAsia="Times New Roman" w:hAnsi="Calibri" w:cs="Calibri"/>
          <w:lang w:eastAsia="nl-NL"/>
        </w:rPr>
        <w:t>588512-588523</w:t>
      </w:r>
      <w:r>
        <w:rPr>
          <w:rFonts w:ascii="Calibri" w:eastAsia="Times New Roman" w:hAnsi="Calibri" w:cs="Calibri"/>
          <w:lang w:eastAsia="nl-NL"/>
        </w:rPr>
        <w:t xml:space="preserve"> </w:t>
      </w:r>
      <w:r w:rsidRPr="005B6F91">
        <w:t>uit artikel 33bis.</w:t>
      </w:r>
    </w:p>
    <w:p w14:paraId="004C4889" w14:textId="77777777" w:rsidR="0053403F" w:rsidRDefault="0053403F" w:rsidP="0053403F">
      <w:pPr>
        <w:pStyle w:val="ListParagraph"/>
        <w:numPr>
          <w:ilvl w:val="0"/>
          <w:numId w:val="36"/>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09874CFF" w14:textId="77777777" w:rsidR="0053403F" w:rsidRPr="003D5C0C" w:rsidRDefault="0053403F" w:rsidP="0053403F">
      <w:pPr>
        <w:pStyle w:val="ListParagraph"/>
        <w:numPr>
          <w:ilvl w:val="0"/>
          <w:numId w:val="36"/>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4BE38CDD" w14:textId="77777777" w:rsidR="00332F55" w:rsidRPr="00A77AC5" w:rsidRDefault="00332F55" w:rsidP="00332F55">
      <w:pPr>
        <w:rPr>
          <w:lang w:val="nl-BE"/>
        </w:rPr>
      </w:pPr>
    </w:p>
    <w:p w14:paraId="739FEA00" w14:textId="77777777" w:rsidR="00332F55" w:rsidRDefault="00332F55" w:rsidP="00332F55"/>
    <w:p w14:paraId="58E0FB88" w14:textId="77777777" w:rsidR="00332F55" w:rsidRDefault="00332F55" w:rsidP="00332F55"/>
    <w:p w14:paraId="4A1E8239" w14:textId="77777777" w:rsidR="00332F55" w:rsidRDefault="00332F55" w:rsidP="00332F55">
      <w:r>
        <w:br w:type="page"/>
      </w:r>
    </w:p>
    <w:p w14:paraId="03050221" w14:textId="41EB69FE" w:rsidR="009270B3" w:rsidRPr="00B407BC" w:rsidRDefault="009270B3" w:rsidP="00AA5849">
      <w:pPr>
        <w:pStyle w:val="Subtitle"/>
      </w:pPr>
      <w:bookmarkStart w:id="81" w:name="_Toc214271133"/>
      <w:bookmarkStart w:id="82" w:name="_Toc214271218"/>
      <w:bookmarkStart w:id="83" w:name="_Toc215210943"/>
      <w:r w:rsidRPr="00B407BC">
        <w:lastRenderedPageBreak/>
        <w:t>535872-535883: RNA</w:t>
      </w:r>
      <w:r w:rsidR="00CE13F6">
        <w:t>-</w:t>
      </w:r>
      <w:r w:rsidRPr="00B407BC">
        <w:t>seq van myeloïde/lymfoïde neoplasm met eosinofilie en tyrosine kinase genfusies</w:t>
      </w:r>
      <w:r w:rsidR="009F21BE">
        <w:t xml:space="preserve"> of</w:t>
      </w:r>
      <w:r w:rsidRPr="00B407BC">
        <w:t xml:space="preserve"> </w:t>
      </w:r>
      <w:r w:rsidR="009F21BE">
        <w:t>chronische eosinofiele leukemie</w:t>
      </w:r>
      <w:bookmarkEnd w:id="79"/>
      <w:bookmarkEnd w:id="81"/>
      <w:bookmarkEnd w:id="82"/>
      <w:bookmarkEnd w:id="83"/>
    </w:p>
    <w:p w14:paraId="722F6E39" w14:textId="77777777" w:rsidR="009270B3" w:rsidRPr="005B6F91" w:rsidRDefault="009270B3" w:rsidP="009270B3"/>
    <w:p w14:paraId="20A4706E" w14:textId="77777777" w:rsidR="009270B3" w:rsidRPr="005B6F91" w:rsidRDefault="009270B3" w:rsidP="009270B3">
      <w:r w:rsidRPr="005B6F91">
        <w:t>Tegemoetkoming: 600 €</w:t>
      </w:r>
    </w:p>
    <w:p w14:paraId="5F79EFC5" w14:textId="77777777" w:rsidR="009270B3" w:rsidRPr="005B6F91" w:rsidRDefault="009270B3" w:rsidP="009270B3"/>
    <w:p w14:paraId="63F0412A" w14:textId="77777777" w:rsidR="009270B3" w:rsidRPr="005B6F91" w:rsidRDefault="009270B3" w:rsidP="009270B3">
      <w:r w:rsidRPr="005B6F91">
        <w:t>Indicatie:</w:t>
      </w:r>
    </w:p>
    <w:p w14:paraId="1300D7FB" w14:textId="6E22BA2C" w:rsidR="009270B3" w:rsidRPr="00A77AC5" w:rsidRDefault="009270B3" w:rsidP="00E0328E">
      <w:pPr>
        <w:pStyle w:val="ListParagraph"/>
        <w:numPr>
          <w:ilvl w:val="0"/>
          <w:numId w:val="36"/>
        </w:numPr>
        <w:spacing w:after="0" w:line="240" w:lineRule="auto"/>
        <w:jc w:val="both"/>
        <w:rPr>
          <w:rFonts w:ascii="Calibri" w:eastAsia="Calibri" w:hAnsi="Calibri" w:cs="Times New Roman"/>
        </w:rPr>
      </w:pPr>
      <w:r w:rsidRPr="005B6F91">
        <w:t>Myeloïde/lymfoïde neoplasm met eosino</w:t>
      </w:r>
      <w:r>
        <w:t>f</w:t>
      </w:r>
      <w:r w:rsidRPr="005B6F91">
        <w:t xml:space="preserve">ilie en tyrosine kinase genfusies (M/L-eos) (ICC/WHO): sterk vermoeden volgens ICC/WHO criteria (hypereosinofilie EN vermoeden van AML of MPN of MPN/MDS of ALL/LBL) </w:t>
      </w:r>
    </w:p>
    <w:p w14:paraId="7F4726A8" w14:textId="68A64C52" w:rsidR="009F21BE" w:rsidRPr="009F21BE" w:rsidRDefault="009F21BE" w:rsidP="009F21BE">
      <w:pPr>
        <w:pStyle w:val="ListParagraph"/>
        <w:numPr>
          <w:ilvl w:val="0"/>
          <w:numId w:val="36"/>
        </w:numPr>
        <w:spacing w:after="0" w:line="240" w:lineRule="auto"/>
        <w:jc w:val="both"/>
        <w:rPr>
          <w:rFonts w:ascii="Calibri" w:eastAsia="Calibri" w:hAnsi="Calibri" w:cs="Times New Roman"/>
        </w:rPr>
      </w:pPr>
      <w:r w:rsidRPr="009F21BE">
        <w:rPr>
          <w:rFonts w:ascii="Calibri" w:eastAsia="Calibri" w:hAnsi="Calibri" w:cs="Times New Roman"/>
        </w:rPr>
        <w:t>Myeloproliferatief neoplasm (MPN) - Chronische eosinofiele leukemie (CEL) (WHO) / CEL-NOS (ICC): sterk vermoeden volgens ICC/WHO criteria</w:t>
      </w:r>
    </w:p>
    <w:p w14:paraId="226A64FE" w14:textId="77777777" w:rsidR="009270B3" w:rsidRPr="005B6F91" w:rsidRDefault="009270B3" w:rsidP="009270B3">
      <w:pPr>
        <w:spacing w:after="0" w:line="240" w:lineRule="auto"/>
        <w:jc w:val="both"/>
      </w:pPr>
    </w:p>
    <w:p w14:paraId="66B12F93" w14:textId="77777777" w:rsidR="009270B3" w:rsidRPr="005B6F91" w:rsidRDefault="009270B3" w:rsidP="009270B3">
      <w:pPr>
        <w:spacing w:after="0" w:line="240" w:lineRule="auto"/>
        <w:jc w:val="both"/>
        <w:rPr>
          <w:rFonts w:ascii="Calibri" w:eastAsia="Calibri" w:hAnsi="Calibri" w:cs="Times New Roman"/>
          <w:lang w:val="nl-BE"/>
        </w:rPr>
      </w:pPr>
      <w:r w:rsidRPr="005B6F91">
        <w:tab/>
      </w:r>
    </w:p>
    <w:p w14:paraId="367B094C"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29207BDB" w14:textId="77777777" w:rsidR="009270B3" w:rsidRPr="005B6F91" w:rsidRDefault="009270B3" w:rsidP="009270B3">
      <w:pPr>
        <w:spacing w:after="200" w:line="240" w:lineRule="auto"/>
        <w:contextualSpacing/>
        <w:jc w:val="both"/>
        <w:rPr>
          <w:rFonts w:ascii="Calibri" w:eastAsia="Calibri" w:hAnsi="Calibri" w:cs="Calibri"/>
          <w:lang w:val="nl-BE"/>
        </w:rPr>
      </w:pPr>
    </w:p>
    <w:p w14:paraId="5E3C52D4" w14:textId="77777777" w:rsidR="009270B3" w:rsidRPr="005B6F91" w:rsidRDefault="009270B3" w:rsidP="00E0328E">
      <w:pPr>
        <w:pStyle w:val="ListParagraph"/>
        <w:numPr>
          <w:ilvl w:val="0"/>
          <w:numId w:val="37"/>
        </w:numPr>
        <w:spacing w:after="0" w:line="240" w:lineRule="auto"/>
        <w:jc w:val="both"/>
      </w:pPr>
      <w:r w:rsidRPr="005B6F91">
        <w:t xml:space="preserve">RNA sequencing uitvoeren in combinatie met cytogenetisch onderzoek. </w:t>
      </w:r>
    </w:p>
    <w:p w14:paraId="4B4279CA" w14:textId="77777777" w:rsidR="009270B3" w:rsidRPr="005B6F91" w:rsidRDefault="009270B3" w:rsidP="00E0328E">
      <w:pPr>
        <w:pStyle w:val="ListParagraph"/>
        <w:numPr>
          <w:ilvl w:val="0"/>
          <w:numId w:val="37"/>
        </w:numPr>
        <w:spacing w:after="0" w:line="240" w:lineRule="auto"/>
        <w:jc w:val="both"/>
      </w:pPr>
      <w:r w:rsidRPr="005B6F91">
        <w:t>Bij patiënten ouder dan 70 jaar is een multidisciplinaire oncologisch consult met een positief advies vereist.</w:t>
      </w:r>
    </w:p>
    <w:p w14:paraId="50470E01" w14:textId="77777777" w:rsidR="009270B3" w:rsidRPr="005B6F91" w:rsidRDefault="009270B3" w:rsidP="009270B3">
      <w:pPr>
        <w:spacing w:after="60"/>
        <w:contextualSpacing/>
        <w:rPr>
          <w:rFonts w:ascii="Calibri" w:eastAsia="Calibri" w:hAnsi="Calibri" w:cs="Times New Roman"/>
        </w:rPr>
      </w:pPr>
    </w:p>
    <w:p w14:paraId="50F10B1D" w14:textId="77777777" w:rsidR="009270B3" w:rsidRPr="005B6F91" w:rsidRDefault="009270B3" w:rsidP="009270B3"/>
    <w:p w14:paraId="4A442DB4" w14:textId="77777777" w:rsidR="009270B3" w:rsidRPr="005B6F91" w:rsidRDefault="009270B3" w:rsidP="009270B3">
      <w:r w:rsidRPr="005B6F91">
        <w:t>Minimaal te testen biomerkers:</w:t>
      </w:r>
    </w:p>
    <w:p w14:paraId="349A27E3" w14:textId="6C6FE814" w:rsidR="009270B3" w:rsidRPr="005B6F91" w:rsidRDefault="00B4504D" w:rsidP="00A77AC5">
      <w:pPr>
        <w:pStyle w:val="ListParagraph"/>
        <w:numPr>
          <w:ilvl w:val="0"/>
          <w:numId w:val="32"/>
        </w:numPr>
        <w:spacing w:after="0" w:line="240" w:lineRule="auto"/>
      </w:pPr>
      <w:r w:rsidRPr="00B4504D">
        <w:rPr>
          <w:i/>
        </w:rPr>
        <w:t xml:space="preserve">BCR::ABL1, CBFB::MYH11, </w:t>
      </w:r>
      <w:r w:rsidR="009270B3" w:rsidRPr="005B6F91">
        <w:rPr>
          <w:i/>
        </w:rPr>
        <w:t>ETV6::ABL1, FGFR1, FLT3, JAK2, PDGFRA, PDGFRB</w:t>
      </w:r>
      <w:r w:rsidR="009270B3" w:rsidRPr="005B6F91">
        <w:tab/>
      </w:r>
      <w:r w:rsidR="004B1F31">
        <w:tab/>
      </w:r>
      <w:r w:rsidR="004B1F31">
        <w:tab/>
      </w:r>
      <w:r w:rsidR="004B1F31">
        <w:tab/>
      </w:r>
      <w:r w:rsidR="004B1F31">
        <w:tab/>
      </w:r>
      <w:r w:rsidR="004B1F31">
        <w:tab/>
      </w:r>
      <w:r w:rsidR="004B1F31">
        <w:tab/>
      </w:r>
      <w:r w:rsidR="004B1F31">
        <w:tab/>
      </w:r>
      <w:r w:rsidR="004B1F31">
        <w:tab/>
      </w:r>
      <w:r w:rsidR="004B1F31">
        <w:tab/>
      </w:r>
      <w:r w:rsidR="00105497">
        <w:tab/>
      </w:r>
      <w:r w:rsidR="009270B3" w:rsidRPr="005B6F91">
        <w:t>diagnose/prognose/therapie</w:t>
      </w:r>
    </w:p>
    <w:p w14:paraId="18F8EC9C" w14:textId="77777777" w:rsidR="009270B3" w:rsidRPr="005B6F91" w:rsidRDefault="009270B3" w:rsidP="009270B3">
      <w:pPr>
        <w:spacing w:after="0"/>
        <w:ind w:left="360"/>
        <w:jc w:val="both"/>
        <w:rPr>
          <w:rFonts w:ascii="Calibri" w:eastAsia="Calibri" w:hAnsi="Calibri" w:cs="Times New Roman"/>
          <w:i/>
          <w:iCs/>
          <w:lang w:val="nl-BE"/>
        </w:rPr>
      </w:pPr>
    </w:p>
    <w:p w14:paraId="2099D88B" w14:textId="77777777" w:rsidR="009270B3" w:rsidRPr="005B6F91" w:rsidRDefault="009270B3" w:rsidP="009270B3">
      <w:pPr>
        <w:spacing w:after="0"/>
        <w:jc w:val="both"/>
      </w:pPr>
    </w:p>
    <w:p w14:paraId="491504FE" w14:textId="77777777" w:rsidR="009270B3" w:rsidRPr="005B6F91" w:rsidRDefault="009270B3" w:rsidP="009270B3">
      <w:pPr>
        <w:tabs>
          <w:tab w:val="right" w:pos="9214"/>
        </w:tabs>
        <w:rPr>
          <w:lang w:val="fr-FR"/>
        </w:rPr>
      </w:pPr>
      <w:r w:rsidRPr="005B6F91">
        <w:rPr>
          <w:lang w:val="fr-FR"/>
        </w:rPr>
        <w:t>Verplichte registratie in PITTER:</w:t>
      </w:r>
    </w:p>
    <w:p w14:paraId="466D5C77" w14:textId="77777777" w:rsidR="009270B3" w:rsidRPr="005B6F91" w:rsidRDefault="009270B3" w:rsidP="00E0328E">
      <w:pPr>
        <w:pStyle w:val="ListParagraph"/>
        <w:numPr>
          <w:ilvl w:val="0"/>
          <w:numId w:val="36"/>
        </w:numPr>
        <w:tabs>
          <w:tab w:val="right" w:pos="9214"/>
        </w:tabs>
        <w:spacing w:after="160" w:line="259" w:lineRule="auto"/>
      </w:pPr>
      <w:r w:rsidRPr="005B6F91">
        <w:t>594694 – 594705: “Opsporen van PDGFRA herschikking bij myeloïde/lymfatische neoplasmata met eosinofilie”</w:t>
      </w:r>
    </w:p>
    <w:p w14:paraId="6C81130D" w14:textId="77777777" w:rsidR="009270B3" w:rsidRPr="005B6F91" w:rsidRDefault="009270B3" w:rsidP="00E0328E">
      <w:pPr>
        <w:pStyle w:val="ListParagraph"/>
        <w:numPr>
          <w:ilvl w:val="0"/>
          <w:numId w:val="36"/>
        </w:numPr>
        <w:tabs>
          <w:tab w:val="right" w:pos="9214"/>
        </w:tabs>
        <w:spacing w:after="160" w:line="259" w:lineRule="auto"/>
      </w:pPr>
      <w:r w:rsidRPr="005B6F91">
        <w:t>594716 – 594720: “Opsporen van PDGFRB herschikkingen bij myeloïde/lymfatische neoplasmata met eosinofilie”</w:t>
      </w:r>
    </w:p>
    <w:p w14:paraId="2EC4C10D" w14:textId="77777777" w:rsidR="009270B3" w:rsidRPr="005B6F91" w:rsidRDefault="009270B3" w:rsidP="009270B3">
      <w:pPr>
        <w:pStyle w:val="ListParagraph"/>
        <w:tabs>
          <w:tab w:val="right" w:pos="9214"/>
        </w:tabs>
      </w:pPr>
    </w:p>
    <w:p w14:paraId="4D2ED5C8" w14:textId="77777777" w:rsidR="009270B3" w:rsidRPr="005B6F91" w:rsidRDefault="009270B3" w:rsidP="009270B3">
      <w:pPr>
        <w:tabs>
          <w:tab w:val="right" w:pos="9214"/>
        </w:tabs>
      </w:pPr>
      <w:r w:rsidRPr="005B6F91">
        <w:t>Cumul en non-cumulregels:</w:t>
      </w:r>
    </w:p>
    <w:p w14:paraId="18CC2D21" w14:textId="77777777" w:rsidR="009270B3" w:rsidRPr="005B6F91" w:rsidRDefault="009270B3" w:rsidP="00E0328E">
      <w:pPr>
        <w:pStyle w:val="ListParagraph"/>
        <w:numPr>
          <w:ilvl w:val="0"/>
          <w:numId w:val="36"/>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6BEC0BCD" w14:textId="77777777" w:rsidR="009270B3" w:rsidRPr="005B6F91" w:rsidRDefault="009270B3" w:rsidP="00E0328E">
      <w:pPr>
        <w:pStyle w:val="ListParagraph"/>
        <w:numPr>
          <w:ilvl w:val="0"/>
          <w:numId w:val="36"/>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598D95E2" w14:textId="454D2C49" w:rsidR="009270B3" w:rsidRPr="005B6F91" w:rsidRDefault="009270B3" w:rsidP="00E0328E">
      <w:pPr>
        <w:pStyle w:val="ListParagraph"/>
        <w:numPr>
          <w:ilvl w:val="0"/>
          <w:numId w:val="36"/>
        </w:numPr>
        <w:tabs>
          <w:tab w:val="right" w:pos="9214"/>
        </w:tabs>
        <w:spacing w:after="160" w:line="259" w:lineRule="auto"/>
      </w:pPr>
      <w:r w:rsidRPr="005B6F91">
        <w:rPr>
          <w:i/>
          <w:iCs/>
        </w:rPr>
        <w:lastRenderedPageBreak/>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FD236A" w:rsidRPr="00FD236A">
        <w:rPr>
          <w:rFonts w:ascii="Calibri" w:eastAsia="Times New Roman" w:hAnsi="Calibri" w:cs="Calibri"/>
          <w:lang w:eastAsia="nl-NL"/>
        </w:rPr>
        <w:t xml:space="preserve"> </w:t>
      </w:r>
      <w:r w:rsidR="00FD236A">
        <w:rPr>
          <w:rFonts w:ascii="Calibri" w:eastAsia="Times New Roman" w:hAnsi="Calibri" w:cs="Calibri"/>
          <w:lang w:eastAsia="nl-NL"/>
        </w:rPr>
        <w:t xml:space="preserve">en </w:t>
      </w:r>
      <w:r w:rsidR="00FD236A" w:rsidRPr="005B6F91">
        <w:rPr>
          <w:rFonts w:ascii="Calibri" w:eastAsia="Times New Roman" w:hAnsi="Calibri" w:cs="Calibri"/>
          <w:lang w:eastAsia="nl-NL"/>
        </w:rPr>
        <w:t>588512-588523</w:t>
      </w:r>
      <w:r w:rsidRPr="005B6F91">
        <w:t>uit artikel 33bis.</w:t>
      </w:r>
    </w:p>
    <w:p w14:paraId="27BBD3D9" w14:textId="77777777" w:rsidR="009270B3" w:rsidRDefault="009270B3" w:rsidP="00E0328E">
      <w:pPr>
        <w:pStyle w:val="ListParagraph"/>
        <w:numPr>
          <w:ilvl w:val="0"/>
          <w:numId w:val="36"/>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6BBAF004" w14:textId="77777777" w:rsidR="009270B3" w:rsidRPr="003D5C0C" w:rsidRDefault="009270B3" w:rsidP="00E0328E">
      <w:pPr>
        <w:pStyle w:val="ListParagraph"/>
        <w:numPr>
          <w:ilvl w:val="0"/>
          <w:numId w:val="36"/>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7D96AE87" w14:textId="77777777" w:rsidR="009270B3" w:rsidRPr="005B6F91" w:rsidRDefault="009270B3" w:rsidP="00E0328E">
      <w:pPr>
        <w:pStyle w:val="ListParagraph"/>
        <w:numPr>
          <w:ilvl w:val="0"/>
          <w:numId w:val="36"/>
        </w:numPr>
        <w:tabs>
          <w:tab w:val="right" w:pos="9214"/>
        </w:tabs>
        <w:spacing w:after="160" w:line="259" w:lineRule="auto"/>
      </w:pPr>
      <w:r w:rsidRPr="005B6F91">
        <w:br w:type="page"/>
      </w:r>
    </w:p>
    <w:p w14:paraId="18B27299" w14:textId="77777777" w:rsidR="009270B3" w:rsidRPr="00B407BC" w:rsidRDefault="009270B3" w:rsidP="00AA5849">
      <w:pPr>
        <w:pStyle w:val="Subtitle"/>
      </w:pPr>
      <w:r w:rsidRPr="00B407BC">
        <w:lastRenderedPageBreak/>
        <w:t xml:space="preserve"> </w:t>
      </w:r>
      <w:bookmarkStart w:id="84" w:name="_Toc214271134"/>
      <w:bookmarkStart w:id="85" w:name="_Toc214271219"/>
      <w:bookmarkStart w:id="86" w:name="_Toc215210944"/>
      <w:r w:rsidRPr="00B407BC">
        <w:t>535894-535905: NGS van mantelcellymfoom</w:t>
      </w:r>
      <w:bookmarkEnd w:id="84"/>
      <w:bookmarkEnd w:id="85"/>
      <w:bookmarkEnd w:id="86"/>
      <w:r w:rsidRPr="00B407BC">
        <w:t xml:space="preserve"> </w:t>
      </w:r>
    </w:p>
    <w:p w14:paraId="10E30D4F" w14:textId="77777777" w:rsidR="009270B3" w:rsidRPr="005B6F91" w:rsidRDefault="009270B3" w:rsidP="009270B3"/>
    <w:p w14:paraId="71824C3D" w14:textId="77777777" w:rsidR="009270B3" w:rsidRPr="005B6F91" w:rsidRDefault="009270B3" w:rsidP="009270B3">
      <w:r w:rsidRPr="005B6F91">
        <w:t>Tegemoetkoming: 600 €</w:t>
      </w:r>
    </w:p>
    <w:p w14:paraId="2EB3B75F" w14:textId="77777777" w:rsidR="009270B3" w:rsidRPr="005B6F91" w:rsidRDefault="009270B3" w:rsidP="009270B3"/>
    <w:p w14:paraId="3F8E910D" w14:textId="77777777" w:rsidR="009270B3" w:rsidRPr="005B6F91" w:rsidRDefault="009270B3" w:rsidP="009270B3">
      <w:r w:rsidRPr="005B6F91">
        <w:t>Indicatie:</w:t>
      </w:r>
    </w:p>
    <w:p w14:paraId="5B5F7BE2" w14:textId="77777777" w:rsidR="009270B3" w:rsidRPr="005B6F91" w:rsidRDefault="009270B3" w:rsidP="00E0328E">
      <w:pPr>
        <w:pStyle w:val="ListParagraph"/>
        <w:numPr>
          <w:ilvl w:val="0"/>
          <w:numId w:val="36"/>
        </w:numPr>
        <w:spacing w:after="0" w:line="240" w:lineRule="auto"/>
        <w:jc w:val="both"/>
        <w:rPr>
          <w:rFonts w:ascii="Calibri" w:eastAsia="Calibri" w:hAnsi="Calibri" w:cs="Times New Roman"/>
        </w:rPr>
      </w:pPr>
      <w:r w:rsidRPr="005B6F91">
        <w:rPr>
          <w:rFonts w:ascii="Calibri" w:eastAsia="Calibri" w:hAnsi="Calibri" w:cs="Times New Roman"/>
        </w:rPr>
        <w:t>Mantelcellymfoom (ICC/WHO): diagnose van mantelcellymfoom (op basis van morfologie en immuunfenotypering)</w:t>
      </w:r>
    </w:p>
    <w:p w14:paraId="792076F9" w14:textId="77777777" w:rsidR="009270B3" w:rsidRPr="005B6F91" w:rsidRDefault="009270B3" w:rsidP="009270B3">
      <w:pPr>
        <w:spacing w:after="0" w:line="240" w:lineRule="auto"/>
        <w:jc w:val="both"/>
      </w:pPr>
    </w:p>
    <w:p w14:paraId="6D81218B" w14:textId="77777777" w:rsidR="009270B3" w:rsidRPr="005B6F91" w:rsidRDefault="009270B3" w:rsidP="009270B3">
      <w:pPr>
        <w:spacing w:after="0" w:line="240" w:lineRule="auto"/>
        <w:jc w:val="both"/>
        <w:rPr>
          <w:rFonts w:ascii="Calibri" w:eastAsia="Calibri" w:hAnsi="Calibri" w:cs="Times New Roman"/>
          <w:lang w:val="nl-BE"/>
        </w:rPr>
      </w:pPr>
      <w:r w:rsidRPr="005B6F91">
        <w:tab/>
      </w:r>
    </w:p>
    <w:p w14:paraId="0DF0D1B4"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6AA991C6" w14:textId="77777777" w:rsidR="009270B3" w:rsidRPr="005B6F91" w:rsidRDefault="009270B3" w:rsidP="009270B3">
      <w:pPr>
        <w:spacing w:after="0" w:line="240" w:lineRule="auto"/>
        <w:jc w:val="both"/>
        <w:rPr>
          <w:rFonts w:ascii="Calibri" w:eastAsia="Calibri" w:hAnsi="Calibri" w:cs="Times New Roman"/>
          <w:lang w:val="nl-BE"/>
        </w:rPr>
      </w:pPr>
    </w:p>
    <w:p w14:paraId="064A394B" w14:textId="77777777" w:rsidR="009270B3" w:rsidRPr="005B6F91" w:rsidRDefault="009270B3" w:rsidP="00E0328E">
      <w:pPr>
        <w:pStyle w:val="ListParagraph"/>
        <w:numPr>
          <w:ilvl w:val="0"/>
          <w:numId w:val="37"/>
        </w:numPr>
        <w:spacing w:after="0" w:line="240" w:lineRule="auto"/>
        <w:jc w:val="both"/>
        <w:rPr>
          <w:rFonts w:ascii="Calibri" w:eastAsia="Calibri" w:hAnsi="Calibri" w:cs="Times New Roman"/>
        </w:rPr>
      </w:pPr>
      <w:r w:rsidRPr="005B6F91">
        <w:rPr>
          <w:rFonts w:ascii="Calibri" w:eastAsia="Calibri" w:hAnsi="Calibri" w:cs="Times New Roman"/>
        </w:rPr>
        <w:t>Bij patiënten ouder dan 70 jaar is een multidisciplinaire oncologisch consult met een positief advies vereist</w:t>
      </w:r>
    </w:p>
    <w:p w14:paraId="688495FC" w14:textId="77777777" w:rsidR="009270B3" w:rsidRPr="005B6F91" w:rsidRDefault="009270B3" w:rsidP="009270B3">
      <w:pPr>
        <w:spacing w:after="60"/>
        <w:contextualSpacing/>
        <w:rPr>
          <w:rFonts w:ascii="Calibri" w:eastAsia="Calibri" w:hAnsi="Calibri" w:cs="Times New Roman"/>
        </w:rPr>
      </w:pPr>
    </w:p>
    <w:p w14:paraId="417AD70A" w14:textId="77777777" w:rsidR="009270B3" w:rsidRPr="005B6F91" w:rsidRDefault="009270B3" w:rsidP="009270B3"/>
    <w:p w14:paraId="20986317" w14:textId="77777777" w:rsidR="009270B3" w:rsidRPr="005B6F91" w:rsidRDefault="009270B3" w:rsidP="009270B3">
      <w:r w:rsidRPr="005B6F91">
        <w:t>Minimaal te testen biomerkers:</w:t>
      </w:r>
    </w:p>
    <w:p w14:paraId="111E35A3" w14:textId="77777777" w:rsidR="009270B3" w:rsidRPr="005B6F91" w:rsidRDefault="009270B3" w:rsidP="00E0328E">
      <w:pPr>
        <w:pStyle w:val="ListParagraph"/>
        <w:numPr>
          <w:ilvl w:val="0"/>
          <w:numId w:val="32"/>
        </w:numPr>
        <w:spacing w:after="160" w:line="259" w:lineRule="auto"/>
        <w:rPr>
          <w:i/>
        </w:rPr>
      </w:pPr>
      <w:r w:rsidRPr="005B6F91">
        <w:rPr>
          <w:i/>
        </w:rPr>
        <w:t>TP53 (exon 2-11)</w:t>
      </w:r>
      <w:r w:rsidRPr="005B6F91">
        <w:rPr>
          <w:i/>
        </w:rPr>
        <w:tab/>
      </w:r>
      <w:r w:rsidRPr="005B6F91">
        <w:rPr>
          <w:i/>
        </w:rPr>
        <w:tab/>
      </w:r>
      <w:r w:rsidRPr="005B6F91">
        <w:rPr>
          <w:i/>
        </w:rPr>
        <w:tab/>
      </w:r>
      <w:r w:rsidRPr="005B6F91">
        <w:rPr>
          <w:i/>
        </w:rPr>
        <w:tab/>
      </w:r>
      <w:r w:rsidRPr="005B6F91">
        <w:rPr>
          <w:i/>
        </w:rPr>
        <w:tab/>
      </w:r>
      <w:r w:rsidRPr="005B6F91">
        <w:rPr>
          <w:i/>
        </w:rPr>
        <w:tab/>
        <w:t xml:space="preserve">prognose </w:t>
      </w:r>
    </w:p>
    <w:p w14:paraId="4EFC5E3E" w14:textId="77777777" w:rsidR="009270B3" w:rsidRPr="005B6F91" w:rsidRDefault="009270B3" w:rsidP="009270B3">
      <w:pPr>
        <w:spacing w:after="0"/>
        <w:jc w:val="both"/>
      </w:pPr>
    </w:p>
    <w:p w14:paraId="42B85AEC" w14:textId="77777777" w:rsidR="009270B3" w:rsidRPr="005B6F91" w:rsidRDefault="009270B3" w:rsidP="009270B3">
      <w:pPr>
        <w:tabs>
          <w:tab w:val="right" w:pos="9214"/>
        </w:tabs>
        <w:rPr>
          <w:lang w:val="fr-FR"/>
        </w:rPr>
      </w:pPr>
      <w:r w:rsidRPr="005B6F91">
        <w:rPr>
          <w:lang w:val="fr-FR"/>
        </w:rPr>
        <w:t>Verplichte registratie in PITTER:</w:t>
      </w:r>
    </w:p>
    <w:p w14:paraId="3584E6E0"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469A02BB" w14:textId="77777777" w:rsidR="009270B3" w:rsidRPr="005B6F91" w:rsidRDefault="009270B3" w:rsidP="009270B3">
      <w:pPr>
        <w:pStyle w:val="ListParagraph"/>
        <w:tabs>
          <w:tab w:val="right" w:pos="9214"/>
        </w:tabs>
      </w:pPr>
    </w:p>
    <w:p w14:paraId="1D67943B" w14:textId="77777777" w:rsidR="009270B3" w:rsidRPr="005B6F91" w:rsidRDefault="009270B3" w:rsidP="009270B3">
      <w:pPr>
        <w:tabs>
          <w:tab w:val="right" w:pos="9214"/>
        </w:tabs>
      </w:pPr>
      <w:r w:rsidRPr="005B6F91">
        <w:t>Cumul en non-cumulregels:</w:t>
      </w:r>
    </w:p>
    <w:p w14:paraId="29AE5C2C"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2112DB6E"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6B78BD76" w14:textId="3CA8C190"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FD236A" w:rsidRPr="00FD236A">
        <w:rPr>
          <w:rFonts w:ascii="Calibri" w:eastAsia="Times New Roman" w:hAnsi="Calibri" w:cs="Calibri"/>
          <w:lang w:eastAsia="nl-NL"/>
        </w:rPr>
        <w:t xml:space="preserve"> </w:t>
      </w:r>
      <w:r w:rsidR="00FD236A">
        <w:rPr>
          <w:rFonts w:ascii="Calibri" w:eastAsia="Times New Roman" w:hAnsi="Calibri" w:cs="Calibri"/>
          <w:lang w:eastAsia="nl-NL"/>
        </w:rPr>
        <w:t xml:space="preserve">en </w:t>
      </w:r>
      <w:r w:rsidR="00FD236A" w:rsidRPr="005B6F91">
        <w:rPr>
          <w:rFonts w:ascii="Calibri" w:eastAsia="Times New Roman" w:hAnsi="Calibri" w:cs="Calibri"/>
          <w:lang w:eastAsia="nl-NL"/>
        </w:rPr>
        <w:t>588512-588523</w:t>
      </w:r>
      <w:r w:rsidR="00FD236A">
        <w:rPr>
          <w:rFonts w:ascii="Calibri" w:eastAsia="Times New Roman" w:hAnsi="Calibri" w:cs="Calibri"/>
          <w:lang w:eastAsia="nl-NL"/>
        </w:rPr>
        <w:t xml:space="preserve"> </w:t>
      </w:r>
      <w:r w:rsidRPr="005B6F91">
        <w:t>uit artikel 33bis.</w:t>
      </w:r>
    </w:p>
    <w:p w14:paraId="1209420B" w14:textId="77777777" w:rsidR="009270B3" w:rsidRDefault="009270B3" w:rsidP="00E0328E">
      <w:pPr>
        <w:pStyle w:val="ListParagraph"/>
        <w:numPr>
          <w:ilvl w:val="0"/>
          <w:numId w:val="15"/>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4FC34106" w14:textId="36F846B5" w:rsidR="009270B3" w:rsidRPr="005B6F91" w:rsidRDefault="009270B3" w:rsidP="00E0328E">
      <w:pPr>
        <w:pStyle w:val="ListParagraph"/>
        <w:numPr>
          <w:ilvl w:val="0"/>
          <w:numId w:val="15"/>
        </w:numPr>
        <w:tabs>
          <w:tab w:val="right" w:pos="9214"/>
        </w:tabs>
        <w:spacing w:after="160" w:line="259" w:lineRule="auto"/>
      </w:pPr>
      <w:r w:rsidRPr="009270B3">
        <w:rPr>
          <w:i/>
          <w:iCs/>
        </w:rPr>
        <w:t>Diagnoseregel 25</w:t>
      </w:r>
      <w:r>
        <w:t xml:space="preserve">: </w:t>
      </w:r>
      <w:r w:rsidRPr="00770BA0">
        <w:t xml:space="preserve">De pseudonomenclatuurcode is </w:t>
      </w:r>
      <w:r w:rsidRPr="009270B3">
        <w:rPr>
          <w:b/>
          <w:bCs/>
          <w:u w:val="single"/>
        </w:rPr>
        <w:t>tijdens de diagnostische investigatiefase</w:t>
      </w:r>
      <w:r w:rsidRPr="00770BA0">
        <w:t xml:space="preserve"> niet cumuleerbaar met verstrekkingen 565154-565165, 565515-565526, 565530-565541 of 565552-565563 uit artikel 33 voor de analyse van </w:t>
      </w:r>
      <w:r w:rsidRPr="009270B3">
        <w:rPr>
          <w:b/>
          <w:bCs/>
          <w:u w:val="single"/>
        </w:rPr>
        <w:t>genomische somatische afwijkingen</w:t>
      </w:r>
    </w:p>
    <w:p w14:paraId="10A2523B" w14:textId="77777777" w:rsidR="009270B3" w:rsidRPr="005B6F91" w:rsidRDefault="009270B3" w:rsidP="009270B3">
      <w:r w:rsidRPr="005B6F91">
        <w:br w:type="page"/>
      </w:r>
    </w:p>
    <w:p w14:paraId="3E396D1D" w14:textId="77777777" w:rsidR="009270B3" w:rsidRPr="00B407BC" w:rsidRDefault="009270B3" w:rsidP="00AA5849">
      <w:pPr>
        <w:pStyle w:val="Subtitle"/>
        <w:rPr>
          <w:lang w:val="fr-BE"/>
        </w:rPr>
      </w:pPr>
      <w:bookmarkStart w:id="87" w:name="_Toc214271135"/>
      <w:bookmarkStart w:id="88" w:name="_Toc214271220"/>
      <w:bookmarkStart w:id="89" w:name="_Toc215210945"/>
      <w:r w:rsidRPr="00B407BC">
        <w:rPr>
          <w:lang w:val="fr-BE"/>
        </w:rPr>
        <w:lastRenderedPageBreak/>
        <w:t>535916-535920: NGS van T-“Large Granular Lymphocytic (T-LGL)” leukemia</w:t>
      </w:r>
      <w:bookmarkEnd w:id="87"/>
      <w:bookmarkEnd w:id="88"/>
      <w:bookmarkEnd w:id="89"/>
      <w:r w:rsidRPr="00B407BC">
        <w:rPr>
          <w:lang w:val="fr-BE"/>
        </w:rPr>
        <w:t xml:space="preserve"> </w:t>
      </w:r>
    </w:p>
    <w:p w14:paraId="3C1BB68B" w14:textId="77777777" w:rsidR="009270B3" w:rsidRPr="005F686D" w:rsidRDefault="009270B3" w:rsidP="009270B3">
      <w:pPr>
        <w:rPr>
          <w:lang w:val="fr-BE"/>
        </w:rPr>
      </w:pPr>
    </w:p>
    <w:p w14:paraId="0E36D781" w14:textId="77777777" w:rsidR="009270B3" w:rsidRPr="005B6F91" w:rsidRDefault="009270B3" w:rsidP="009270B3">
      <w:r w:rsidRPr="005B6F91">
        <w:t>Tegemoetkoming: 600 €</w:t>
      </w:r>
    </w:p>
    <w:p w14:paraId="68F61DA4" w14:textId="77777777" w:rsidR="009270B3" w:rsidRPr="005B6F91" w:rsidRDefault="009270B3" w:rsidP="009270B3"/>
    <w:p w14:paraId="44DC1C1B" w14:textId="77777777" w:rsidR="009270B3" w:rsidRPr="005B6F91" w:rsidRDefault="009270B3" w:rsidP="009270B3">
      <w:r w:rsidRPr="005B6F91">
        <w:t>Indicatie:</w:t>
      </w:r>
    </w:p>
    <w:p w14:paraId="4B2F177E" w14:textId="77777777" w:rsidR="009270B3" w:rsidRPr="005B6F91" w:rsidRDefault="009270B3" w:rsidP="00E0328E">
      <w:pPr>
        <w:pStyle w:val="ListParagraph"/>
        <w:numPr>
          <w:ilvl w:val="0"/>
          <w:numId w:val="36"/>
        </w:numPr>
        <w:spacing w:after="0" w:line="240" w:lineRule="auto"/>
        <w:jc w:val="both"/>
        <w:rPr>
          <w:rFonts w:ascii="Calibri" w:eastAsia="Calibri" w:hAnsi="Calibri" w:cs="Times New Roman"/>
        </w:rPr>
      </w:pPr>
      <w:r w:rsidRPr="005B6F91">
        <w:rPr>
          <w:rFonts w:ascii="Calibri" w:eastAsia="Calibri" w:hAnsi="Calibri" w:cs="Times New Roman"/>
        </w:rPr>
        <w:t xml:space="preserve">T-LGL leukemia (ICC/WHO): vermoeden van ‘T-LGL leukemia’ (op basis van morfologie en immuunfenotypering) </w:t>
      </w:r>
    </w:p>
    <w:p w14:paraId="68A514E3" w14:textId="77777777" w:rsidR="009270B3" w:rsidRPr="005B6F91" w:rsidRDefault="009270B3" w:rsidP="009270B3">
      <w:pPr>
        <w:spacing w:after="0" w:line="240" w:lineRule="auto"/>
        <w:jc w:val="both"/>
      </w:pPr>
    </w:p>
    <w:p w14:paraId="201F39AF" w14:textId="77777777" w:rsidR="009270B3" w:rsidRPr="005B6F91" w:rsidRDefault="009270B3" w:rsidP="009270B3">
      <w:pPr>
        <w:spacing w:after="0" w:line="240" w:lineRule="auto"/>
        <w:jc w:val="both"/>
        <w:rPr>
          <w:rFonts w:ascii="Calibri" w:eastAsia="Calibri" w:hAnsi="Calibri" w:cs="Times New Roman"/>
          <w:lang w:val="nl-BE"/>
        </w:rPr>
      </w:pPr>
      <w:r w:rsidRPr="005B6F91">
        <w:tab/>
      </w:r>
    </w:p>
    <w:p w14:paraId="68F4B3A8"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0E9D2002" w14:textId="77777777" w:rsidR="009270B3" w:rsidRPr="005B6F91" w:rsidRDefault="009270B3" w:rsidP="009270B3">
      <w:pPr>
        <w:spacing w:after="0" w:line="240" w:lineRule="auto"/>
        <w:jc w:val="both"/>
        <w:rPr>
          <w:rFonts w:ascii="Calibri" w:eastAsia="Calibri" w:hAnsi="Calibri" w:cs="Times New Roman"/>
          <w:lang w:val="nl-BE"/>
        </w:rPr>
      </w:pPr>
    </w:p>
    <w:p w14:paraId="3CE19663" w14:textId="77777777" w:rsidR="009270B3" w:rsidRPr="005B6F91" w:rsidRDefault="009270B3" w:rsidP="00E0328E">
      <w:pPr>
        <w:pStyle w:val="ListParagraph"/>
        <w:numPr>
          <w:ilvl w:val="0"/>
          <w:numId w:val="37"/>
        </w:numPr>
        <w:spacing w:after="0" w:line="240" w:lineRule="auto"/>
        <w:jc w:val="both"/>
        <w:rPr>
          <w:rFonts w:ascii="Calibri" w:eastAsia="Calibri" w:hAnsi="Calibri" w:cs="Times New Roman"/>
        </w:rPr>
      </w:pPr>
      <w:r w:rsidRPr="005B6F91">
        <w:rPr>
          <w:rFonts w:ascii="Calibri" w:eastAsia="Calibri" w:hAnsi="Calibri" w:cs="Times New Roman"/>
        </w:rPr>
        <w:t xml:space="preserve">In geval er geen éénduidige diagnose is op basis van morfologie en immuunfenotypering </w:t>
      </w:r>
    </w:p>
    <w:p w14:paraId="35532D81" w14:textId="77777777" w:rsidR="009270B3" w:rsidRPr="005B6F91" w:rsidRDefault="009270B3" w:rsidP="009270B3">
      <w:pPr>
        <w:spacing w:after="60"/>
        <w:contextualSpacing/>
        <w:rPr>
          <w:rFonts w:ascii="Calibri" w:eastAsia="Calibri" w:hAnsi="Calibri" w:cs="Times New Roman"/>
        </w:rPr>
      </w:pPr>
    </w:p>
    <w:p w14:paraId="53058A06" w14:textId="77777777" w:rsidR="009270B3" w:rsidRPr="005B6F91" w:rsidRDefault="009270B3" w:rsidP="009270B3"/>
    <w:p w14:paraId="168CF20E" w14:textId="77777777" w:rsidR="009270B3" w:rsidRPr="005B6F91" w:rsidRDefault="009270B3" w:rsidP="009270B3">
      <w:r w:rsidRPr="005B6F91">
        <w:t>Minimaal te testen biomerkers:</w:t>
      </w:r>
    </w:p>
    <w:p w14:paraId="382ECFD0" w14:textId="3375107F" w:rsidR="009270B3" w:rsidRPr="005B6F91" w:rsidRDefault="009270B3" w:rsidP="00E0328E">
      <w:pPr>
        <w:pStyle w:val="ListParagraph"/>
        <w:numPr>
          <w:ilvl w:val="0"/>
          <w:numId w:val="32"/>
        </w:numPr>
        <w:spacing w:after="0" w:line="240" w:lineRule="auto"/>
        <w:jc w:val="both"/>
        <w:rPr>
          <w:rFonts w:ascii="Calibri" w:eastAsia="Calibri" w:hAnsi="Calibri" w:cs="Times New Roman"/>
          <w:i/>
        </w:rPr>
      </w:pPr>
      <w:r w:rsidRPr="005B6F91">
        <w:rPr>
          <w:rFonts w:ascii="Calibri" w:eastAsia="Calibri" w:hAnsi="Calibri" w:cs="Times New Roman"/>
          <w:i/>
        </w:rPr>
        <w:t>STAT3 (exon 21)</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t>diagnose</w:t>
      </w:r>
      <w:r w:rsidR="00B4504D" w:rsidRPr="00B4504D">
        <w:rPr>
          <w:rFonts w:ascii="Calibri" w:eastAsia="Calibri" w:hAnsi="Calibri" w:cs="Times New Roman"/>
          <w:i/>
        </w:rPr>
        <w:t>/prognose/therapie</w:t>
      </w:r>
    </w:p>
    <w:p w14:paraId="76E73866" w14:textId="09ADF2BF" w:rsidR="009270B3" w:rsidRPr="005B6F91" w:rsidRDefault="009270B3" w:rsidP="00E0328E">
      <w:pPr>
        <w:pStyle w:val="ListParagraph"/>
        <w:numPr>
          <w:ilvl w:val="0"/>
          <w:numId w:val="32"/>
        </w:numPr>
        <w:spacing w:after="0" w:line="240" w:lineRule="auto"/>
        <w:jc w:val="both"/>
        <w:rPr>
          <w:rFonts w:ascii="Calibri" w:eastAsia="Calibri" w:hAnsi="Calibri" w:cs="Times New Roman"/>
          <w:i/>
        </w:rPr>
      </w:pPr>
      <w:r w:rsidRPr="005B6F91">
        <w:rPr>
          <w:rFonts w:ascii="Calibri" w:eastAsia="Calibri" w:hAnsi="Calibri" w:cs="Times New Roman"/>
          <w:i/>
        </w:rPr>
        <w:t>STAT5B (exon 16-17)</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t>diagnose</w:t>
      </w:r>
      <w:r w:rsidR="00B4504D" w:rsidRPr="00B4504D">
        <w:rPr>
          <w:rFonts w:ascii="Calibri" w:eastAsia="Calibri" w:hAnsi="Calibri" w:cs="Times New Roman"/>
          <w:i/>
        </w:rPr>
        <w:t>/therapie</w:t>
      </w:r>
    </w:p>
    <w:p w14:paraId="1F6B9918" w14:textId="77777777" w:rsidR="009270B3" w:rsidRPr="005B6F91" w:rsidRDefault="009270B3" w:rsidP="009270B3">
      <w:pPr>
        <w:spacing w:after="0"/>
        <w:jc w:val="both"/>
      </w:pPr>
    </w:p>
    <w:p w14:paraId="7DDCE0E4" w14:textId="77777777" w:rsidR="009270B3" w:rsidRPr="005B6F91" w:rsidRDefault="009270B3" w:rsidP="009270B3">
      <w:pPr>
        <w:tabs>
          <w:tab w:val="right" w:pos="9214"/>
        </w:tabs>
        <w:rPr>
          <w:lang w:val="fr-FR"/>
        </w:rPr>
      </w:pPr>
      <w:r w:rsidRPr="005B6F91">
        <w:rPr>
          <w:lang w:val="fr-FR"/>
        </w:rPr>
        <w:t>Verplichte registratie in PITTER:</w:t>
      </w:r>
    </w:p>
    <w:p w14:paraId="1DAC8D5B"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7FB79FB7" w14:textId="77777777" w:rsidR="009270B3" w:rsidRPr="005B6F91" w:rsidRDefault="009270B3" w:rsidP="009270B3">
      <w:pPr>
        <w:pStyle w:val="ListParagraph"/>
        <w:tabs>
          <w:tab w:val="right" w:pos="9214"/>
        </w:tabs>
      </w:pPr>
    </w:p>
    <w:p w14:paraId="42773082" w14:textId="77777777" w:rsidR="009270B3" w:rsidRPr="005B6F91" w:rsidRDefault="009270B3" w:rsidP="009270B3">
      <w:pPr>
        <w:tabs>
          <w:tab w:val="right" w:pos="9214"/>
        </w:tabs>
      </w:pPr>
      <w:r w:rsidRPr="005B6F91">
        <w:t>Cumul en non-cumulregels:</w:t>
      </w:r>
    </w:p>
    <w:p w14:paraId="718CBCF8"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3F3A7CD1"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41D3282E" w14:textId="3116915F"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FD236A" w:rsidRPr="00FD236A">
        <w:rPr>
          <w:rFonts w:ascii="Calibri" w:eastAsia="Times New Roman" w:hAnsi="Calibri" w:cs="Calibri"/>
          <w:lang w:eastAsia="nl-NL"/>
        </w:rPr>
        <w:t xml:space="preserve"> </w:t>
      </w:r>
      <w:r w:rsidR="00FD236A">
        <w:rPr>
          <w:rFonts w:ascii="Calibri" w:eastAsia="Times New Roman" w:hAnsi="Calibri" w:cs="Calibri"/>
          <w:lang w:eastAsia="nl-NL"/>
        </w:rPr>
        <w:t xml:space="preserve">en </w:t>
      </w:r>
      <w:r w:rsidR="00FD236A" w:rsidRPr="005B6F91">
        <w:rPr>
          <w:rFonts w:ascii="Calibri" w:eastAsia="Times New Roman" w:hAnsi="Calibri" w:cs="Calibri"/>
          <w:lang w:eastAsia="nl-NL"/>
        </w:rPr>
        <w:t>588512-588523</w:t>
      </w:r>
      <w:r w:rsidR="00FD236A">
        <w:rPr>
          <w:rFonts w:ascii="Calibri" w:eastAsia="Times New Roman" w:hAnsi="Calibri" w:cs="Calibri"/>
          <w:lang w:eastAsia="nl-NL"/>
        </w:rPr>
        <w:t xml:space="preserve"> </w:t>
      </w:r>
      <w:r w:rsidRPr="005B6F91">
        <w:t xml:space="preserve">uit artikel 33bis. </w:t>
      </w:r>
    </w:p>
    <w:p w14:paraId="5CB946C6" w14:textId="77777777" w:rsidR="009270B3" w:rsidRDefault="009270B3" w:rsidP="00E0328E">
      <w:pPr>
        <w:pStyle w:val="ListParagraph"/>
        <w:numPr>
          <w:ilvl w:val="0"/>
          <w:numId w:val="15"/>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1B694841" w14:textId="153EF5CE" w:rsidR="009270B3" w:rsidRPr="005B6F91" w:rsidRDefault="009270B3" w:rsidP="00E0328E">
      <w:pPr>
        <w:pStyle w:val="ListParagraph"/>
        <w:numPr>
          <w:ilvl w:val="0"/>
          <w:numId w:val="15"/>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3105B4F7" w14:textId="77777777" w:rsidR="009270B3" w:rsidRPr="005B6F91" w:rsidRDefault="009270B3" w:rsidP="009270B3">
      <w:r w:rsidRPr="005B6F91">
        <w:br w:type="page"/>
      </w:r>
    </w:p>
    <w:p w14:paraId="42FC28EB" w14:textId="77777777" w:rsidR="009270B3" w:rsidRPr="00B407BC" w:rsidRDefault="009270B3" w:rsidP="00AA5849">
      <w:pPr>
        <w:pStyle w:val="Subtitle"/>
      </w:pPr>
      <w:bookmarkStart w:id="90" w:name="_Toc214271136"/>
      <w:bookmarkStart w:id="91" w:name="_Toc214271221"/>
      <w:bookmarkStart w:id="92" w:name="_Toc215210946"/>
      <w:r w:rsidRPr="00B407BC">
        <w:lastRenderedPageBreak/>
        <w:t>535931-535942: NGS van lymfoplasmacytair lymfoom/Waldenström Macroglobulinemie</w:t>
      </w:r>
      <w:bookmarkEnd w:id="90"/>
      <w:bookmarkEnd w:id="91"/>
      <w:bookmarkEnd w:id="92"/>
      <w:r w:rsidRPr="00B407BC">
        <w:t xml:space="preserve"> </w:t>
      </w:r>
    </w:p>
    <w:p w14:paraId="5EBA9A42" w14:textId="77777777" w:rsidR="009270B3" w:rsidRPr="005B6F91" w:rsidRDefault="009270B3" w:rsidP="009270B3"/>
    <w:p w14:paraId="37BCBC7B" w14:textId="77777777" w:rsidR="009270B3" w:rsidRPr="005B6F91" w:rsidRDefault="009270B3" w:rsidP="009270B3">
      <w:r w:rsidRPr="005B6F91">
        <w:t>Tegemoetkoming: 600 €</w:t>
      </w:r>
    </w:p>
    <w:p w14:paraId="5E9780BD" w14:textId="77777777" w:rsidR="009270B3" w:rsidRPr="005B6F91" w:rsidRDefault="009270B3" w:rsidP="009270B3"/>
    <w:p w14:paraId="7532CC7E" w14:textId="77777777" w:rsidR="009270B3" w:rsidRPr="005B6F91" w:rsidRDefault="009270B3" w:rsidP="009270B3">
      <w:r w:rsidRPr="005B6F91">
        <w:t>Indicatie:</w:t>
      </w:r>
    </w:p>
    <w:p w14:paraId="38DBE4F3" w14:textId="77777777" w:rsidR="009270B3" w:rsidRPr="005B6F91" w:rsidRDefault="009270B3" w:rsidP="00E0328E">
      <w:pPr>
        <w:pStyle w:val="ListParagraph"/>
        <w:numPr>
          <w:ilvl w:val="0"/>
          <w:numId w:val="36"/>
        </w:numPr>
        <w:spacing w:after="0" w:line="240" w:lineRule="auto"/>
        <w:jc w:val="both"/>
        <w:rPr>
          <w:rFonts w:ascii="Calibri" w:eastAsia="Calibri" w:hAnsi="Calibri" w:cs="Times New Roman"/>
        </w:rPr>
      </w:pPr>
      <w:r w:rsidRPr="005B6F91">
        <w:rPr>
          <w:rFonts w:ascii="Calibri" w:eastAsia="Calibri" w:hAnsi="Calibri" w:cs="Times New Roman"/>
        </w:rPr>
        <w:t>Lymfoplasmacytair lymfoom/Waldenström Macroglobulinemie (LPL/WM) (ICC/WHO): vermoeden van LPL/WM</w:t>
      </w:r>
    </w:p>
    <w:p w14:paraId="66EB1CC3" w14:textId="77777777" w:rsidR="009270B3" w:rsidRPr="005B6F91" w:rsidRDefault="009270B3" w:rsidP="009270B3">
      <w:pPr>
        <w:spacing w:after="0" w:line="240" w:lineRule="auto"/>
        <w:jc w:val="both"/>
      </w:pPr>
    </w:p>
    <w:p w14:paraId="64BB408D" w14:textId="77777777" w:rsidR="009270B3" w:rsidRPr="005B6F91" w:rsidRDefault="009270B3" w:rsidP="009270B3">
      <w:pPr>
        <w:spacing w:after="0" w:line="240" w:lineRule="auto"/>
        <w:jc w:val="both"/>
        <w:rPr>
          <w:rFonts w:ascii="Calibri" w:eastAsia="Calibri" w:hAnsi="Calibri" w:cs="Times New Roman"/>
          <w:lang w:val="nl-BE"/>
        </w:rPr>
      </w:pPr>
      <w:r w:rsidRPr="005B6F91">
        <w:tab/>
      </w:r>
    </w:p>
    <w:p w14:paraId="7EA847A5"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18D190C3" w14:textId="77777777" w:rsidR="009270B3" w:rsidRPr="005B6F91" w:rsidRDefault="009270B3" w:rsidP="009270B3">
      <w:pPr>
        <w:spacing w:after="0" w:line="240" w:lineRule="auto"/>
        <w:jc w:val="both"/>
        <w:rPr>
          <w:rFonts w:ascii="Calibri" w:eastAsia="Calibri" w:hAnsi="Calibri" w:cs="Times New Roman"/>
          <w:lang w:val="nl-BE"/>
        </w:rPr>
      </w:pPr>
    </w:p>
    <w:p w14:paraId="3AAB3A38" w14:textId="77777777" w:rsidR="009270B3" w:rsidRPr="005B6F91" w:rsidRDefault="009270B3" w:rsidP="00E0328E">
      <w:pPr>
        <w:pStyle w:val="ListParagraph"/>
        <w:numPr>
          <w:ilvl w:val="0"/>
          <w:numId w:val="37"/>
        </w:numPr>
        <w:spacing w:after="0" w:line="240" w:lineRule="auto"/>
        <w:jc w:val="both"/>
        <w:rPr>
          <w:rFonts w:ascii="Calibri" w:eastAsia="Calibri" w:hAnsi="Calibri" w:cs="Times New Roman"/>
        </w:rPr>
      </w:pPr>
      <w:r w:rsidRPr="005B6F91">
        <w:rPr>
          <w:rFonts w:ascii="Calibri" w:eastAsia="Calibri" w:hAnsi="Calibri" w:cs="Times New Roman"/>
        </w:rPr>
        <w:t xml:space="preserve">Geen </w:t>
      </w:r>
    </w:p>
    <w:p w14:paraId="55E544B8" w14:textId="77777777" w:rsidR="009270B3" w:rsidRPr="005B6F91" w:rsidRDefault="009270B3" w:rsidP="009270B3"/>
    <w:p w14:paraId="578A2088" w14:textId="77777777" w:rsidR="009270B3" w:rsidRPr="005B6F91" w:rsidRDefault="009270B3" w:rsidP="009270B3">
      <w:r w:rsidRPr="005B6F91">
        <w:t>Minimaal te testen biomerkers:</w:t>
      </w:r>
    </w:p>
    <w:p w14:paraId="690EEB81" w14:textId="77777777" w:rsidR="009270B3" w:rsidRPr="005B6F91" w:rsidRDefault="009270B3" w:rsidP="00E0328E">
      <w:pPr>
        <w:pStyle w:val="ListParagraph"/>
        <w:numPr>
          <w:ilvl w:val="0"/>
          <w:numId w:val="32"/>
        </w:numPr>
        <w:spacing w:after="0" w:line="240" w:lineRule="auto"/>
        <w:jc w:val="both"/>
        <w:rPr>
          <w:rFonts w:ascii="Calibri" w:eastAsia="Calibri" w:hAnsi="Calibri" w:cs="Times New Roman"/>
          <w:i/>
        </w:rPr>
      </w:pPr>
      <w:r w:rsidRPr="005B6F91">
        <w:rPr>
          <w:rFonts w:ascii="Calibri" w:eastAsia="Calibri" w:hAnsi="Calibri" w:cs="Times New Roman"/>
          <w:i/>
        </w:rPr>
        <w:t>MYD88 (codon 265)</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t>diagnose/prognose</w:t>
      </w:r>
    </w:p>
    <w:p w14:paraId="7C6D957E" w14:textId="77777777" w:rsidR="009270B3" w:rsidRPr="005B6F91" w:rsidRDefault="009270B3" w:rsidP="00E0328E">
      <w:pPr>
        <w:pStyle w:val="ListParagraph"/>
        <w:numPr>
          <w:ilvl w:val="0"/>
          <w:numId w:val="32"/>
        </w:numPr>
        <w:spacing w:after="0" w:line="240" w:lineRule="auto"/>
        <w:jc w:val="both"/>
      </w:pPr>
      <w:r w:rsidRPr="005B6F91">
        <w:rPr>
          <w:rFonts w:ascii="Calibri" w:eastAsia="Calibri" w:hAnsi="Calibri" w:cs="Times New Roman"/>
          <w:i/>
        </w:rPr>
        <w:t>CXCR4 (exon 2)</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t xml:space="preserve">prognose/therapie </w:t>
      </w:r>
    </w:p>
    <w:p w14:paraId="130CF69E" w14:textId="77777777" w:rsidR="009270B3" w:rsidRPr="005B6F91" w:rsidRDefault="009270B3" w:rsidP="009270B3">
      <w:pPr>
        <w:spacing w:after="0" w:line="240" w:lineRule="auto"/>
        <w:jc w:val="both"/>
      </w:pPr>
    </w:p>
    <w:p w14:paraId="735DB7FA" w14:textId="77777777" w:rsidR="009270B3" w:rsidRPr="005B6F91" w:rsidRDefault="009270B3" w:rsidP="009270B3">
      <w:pPr>
        <w:spacing w:after="0" w:line="240" w:lineRule="auto"/>
        <w:jc w:val="both"/>
      </w:pPr>
    </w:p>
    <w:p w14:paraId="6D67F4F1" w14:textId="77777777" w:rsidR="009270B3" w:rsidRPr="005B6F91" w:rsidRDefault="009270B3" w:rsidP="009270B3">
      <w:pPr>
        <w:tabs>
          <w:tab w:val="right" w:pos="9214"/>
        </w:tabs>
        <w:rPr>
          <w:lang w:val="fr-FR"/>
        </w:rPr>
      </w:pPr>
      <w:r w:rsidRPr="005B6F91">
        <w:rPr>
          <w:lang w:val="fr-FR"/>
        </w:rPr>
        <w:t>Verplichte registratie in PITTER:</w:t>
      </w:r>
    </w:p>
    <w:p w14:paraId="482CBCF5"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7759E322" w14:textId="77777777" w:rsidR="009270B3" w:rsidRPr="005B6F91" w:rsidRDefault="009270B3" w:rsidP="009270B3">
      <w:pPr>
        <w:pStyle w:val="ListParagraph"/>
        <w:tabs>
          <w:tab w:val="right" w:pos="9214"/>
        </w:tabs>
      </w:pPr>
    </w:p>
    <w:p w14:paraId="4E6B9147" w14:textId="77777777" w:rsidR="009270B3" w:rsidRPr="005B6F91" w:rsidRDefault="009270B3" w:rsidP="009270B3">
      <w:pPr>
        <w:tabs>
          <w:tab w:val="right" w:pos="9214"/>
        </w:tabs>
      </w:pPr>
      <w:r w:rsidRPr="005B6F91">
        <w:t>Cumul en non-cumulregels:</w:t>
      </w:r>
    </w:p>
    <w:p w14:paraId="0FB12970"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1A8F5C98"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08E001D2" w14:textId="49D3BE1B"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FD236A" w:rsidRPr="00FD236A">
        <w:rPr>
          <w:rFonts w:ascii="Calibri" w:eastAsia="Times New Roman" w:hAnsi="Calibri" w:cs="Calibri"/>
          <w:lang w:eastAsia="nl-NL"/>
        </w:rPr>
        <w:t xml:space="preserve"> </w:t>
      </w:r>
      <w:r w:rsidR="00FD236A">
        <w:rPr>
          <w:rFonts w:ascii="Calibri" w:eastAsia="Times New Roman" w:hAnsi="Calibri" w:cs="Calibri"/>
          <w:lang w:eastAsia="nl-NL"/>
        </w:rPr>
        <w:t xml:space="preserve">en </w:t>
      </w:r>
      <w:r w:rsidR="00FD236A" w:rsidRPr="005B6F91">
        <w:rPr>
          <w:rFonts w:ascii="Calibri" w:eastAsia="Times New Roman" w:hAnsi="Calibri" w:cs="Calibri"/>
          <w:lang w:eastAsia="nl-NL"/>
        </w:rPr>
        <w:t>588512-588523</w:t>
      </w:r>
      <w:r w:rsidR="00FD236A">
        <w:rPr>
          <w:rFonts w:ascii="Calibri" w:eastAsia="Times New Roman" w:hAnsi="Calibri" w:cs="Calibri"/>
          <w:lang w:eastAsia="nl-NL"/>
        </w:rPr>
        <w:t xml:space="preserve"> </w:t>
      </w:r>
      <w:r w:rsidRPr="005B6F91">
        <w:t xml:space="preserve">uit artikel 33bis. </w:t>
      </w:r>
    </w:p>
    <w:p w14:paraId="14B29D86" w14:textId="77777777" w:rsidR="009270B3" w:rsidRDefault="009270B3" w:rsidP="00E0328E">
      <w:pPr>
        <w:pStyle w:val="ListParagraph"/>
        <w:numPr>
          <w:ilvl w:val="0"/>
          <w:numId w:val="15"/>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2351D50E" w14:textId="77777777" w:rsidR="009270B3" w:rsidRPr="003D5C0C" w:rsidRDefault="009270B3" w:rsidP="00E0328E">
      <w:pPr>
        <w:pStyle w:val="ListParagraph"/>
        <w:numPr>
          <w:ilvl w:val="0"/>
          <w:numId w:val="15"/>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33A1CF98" w14:textId="77777777" w:rsidR="009270B3" w:rsidRPr="005B6F91" w:rsidRDefault="009270B3" w:rsidP="009270B3">
      <w:r w:rsidRPr="005B6F91">
        <w:br w:type="page"/>
      </w:r>
    </w:p>
    <w:p w14:paraId="61A5DBEC" w14:textId="77777777" w:rsidR="009270B3" w:rsidRPr="00B407BC" w:rsidRDefault="009270B3" w:rsidP="00AA5849">
      <w:pPr>
        <w:pStyle w:val="Subtitle"/>
      </w:pPr>
      <w:bookmarkStart w:id="93" w:name="_Toc214271137"/>
      <w:bookmarkStart w:id="94" w:name="_Toc214271222"/>
      <w:bookmarkStart w:id="95" w:name="_Toc215210947"/>
      <w:r w:rsidRPr="00B407BC">
        <w:lastRenderedPageBreak/>
        <w:t>535953-535964: NGS van folliculair T-helper cel lymfoom</w:t>
      </w:r>
      <w:bookmarkEnd w:id="93"/>
      <w:bookmarkEnd w:id="94"/>
      <w:bookmarkEnd w:id="95"/>
      <w:r w:rsidRPr="00B407BC">
        <w:t xml:space="preserve">  </w:t>
      </w:r>
    </w:p>
    <w:p w14:paraId="32F2E78B" w14:textId="77777777" w:rsidR="009270B3" w:rsidRPr="005B6F91" w:rsidRDefault="009270B3" w:rsidP="009270B3"/>
    <w:p w14:paraId="2BA98E2C" w14:textId="77777777" w:rsidR="009270B3" w:rsidRPr="005B6F91" w:rsidRDefault="009270B3" w:rsidP="009270B3">
      <w:r w:rsidRPr="005B6F91">
        <w:t>Tegemoetkoming: 600 €</w:t>
      </w:r>
    </w:p>
    <w:p w14:paraId="22BFFD30" w14:textId="77777777" w:rsidR="009270B3" w:rsidRPr="005B6F91" w:rsidRDefault="009270B3" w:rsidP="009270B3"/>
    <w:p w14:paraId="3A60CDB0" w14:textId="77777777" w:rsidR="009270B3" w:rsidRPr="005B6F91" w:rsidRDefault="009270B3" w:rsidP="009270B3">
      <w:r w:rsidRPr="005B6F91">
        <w:t>Indicatie:</w:t>
      </w:r>
    </w:p>
    <w:p w14:paraId="2EBFBC12" w14:textId="77777777" w:rsidR="009270B3" w:rsidRPr="005B6F91" w:rsidRDefault="009270B3" w:rsidP="00E0328E">
      <w:pPr>
        <w:pStyle w:val="ListParagraph"/>
        <w:numPr>
          <w:ilvl w:val="0"/>
          <w:numId w:val="36"/>
        </w:numPr>
        <w:spacing w:after="0" w:line="240" w:lineRule="auto"/>
        <w:jc w:val="both"/>
        <w:rPr>
          <w:rFonts w:ascii="Calibri" w:eastAsia="Calibri" w:hAnsi="Calibri" w:cs="Times New Roman"/>
        </w:rPr>
      </w:pPr>
      <w:r w:rsidRPr="005B6F91">
        <w:rPr>
          <w:rFonts w:ascii="Calibri" w:eastAsia="Calibri" w:hAnsi="Calibri" w:cs="Times New Roman"/>
        </w:rPr>
        <w:t>Folliculair T-helper cel lymfoom (TFH lymfoom) (ICC/WHO): vermoeden van TFH lymfoom (op basis van morfologie en immuunfenotypering)</w:t>
      </w:r>
    </w:p>
    <w:p w14:paraId="0C9EBDEF" w14:textId="77777777" w:rsidR="009270B3" w:rsidRPr="005B6F91" w:rsidRDefault="009270B3" w:rsidP="009270B3">
      <w:pPr>
        <w:spacing w:after="0" w:line="240" w:lineRule="auto"/>
        <w:jc w:val="both"/>
      </w:pPr>
    </w:p>
    <w:p w14:paraId="40E92090" w14:textId="77777777" w:rsidR="009270B3" w:rsidRPr="005B6F91" w:rsidRDefault="009270B3" w:rsidP="009270B3">
      <w:pPr>
        <w:spacing w:after="0" w:line="240" w:lineRule="auto"/>
        <w:jc w:val="both"/>
        <w:rPr>
          <w:rFonts w:ascii="Calibri" w:eastAsia="Calibri" w:hAnsi="Calibri" w:cs="Times New Roman"/>
          <w:lang w:val="nl-BE"/>
        </w:rPr>
      </w:pPr>
      <w:r w:rsidRPr="005B6F91">
        <w:tab/>
      </w:r>
    </w:p>
    <w:p w14:paraId="4A930AA1" w14:textId="77777777" w:rsidR="009270B3" w:rsidRPr="005B6F91" w:rsidRDefault="009270B3" w:rsidP="009270B3">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060BA5EC" w14:textId="77777777" w:rsidR="009270B3" w:rsidRPr="005B6F91" w:rsidRDefault="009270B3" w:rsidP="009270B3">
      <w:pPr>
        <w:spacing w:after="0" w:line="240" w:lineRule="auto"/>
        <w:jc w:val="both"/>
        <w:rPr>
          <w:rFonts w:ascii="Calibri" w:eastAsia="Calibri" w:hAnsi="Calibri" w:cs="Times New Roman"/>
          <w:lang w:val="nl-BE"/>
        </w:rPr>
      </w:pPr>
    </w:p>
    <w:p w14:paraId="07E903A3" w14:textId="77777777" w:rsidR="009270B3" w:rsidRPr="005B6F91" w:rsidRDefault="009270B3" w:rsidP="00E0328E">
      <w:pPr>
        <w:pStyle w:val="ListParagraph"/>
        <w:numPr>
          <w:ilvl w:val="0"/>
          <w:numId w:val="37"/>
        </w:numPr>
        <w:spacing w:after="0" w:line="240" w:lineRule="auto"/>
        <w:jc w:val="both"/>
        <w:rPr>
          <w:rFonts w:ascii="Calibri" w:eastAsia="Calibri" w:hAnsi="Calibri" w:cs="Times New Roman"/>
        </w:rPr>
      </w:pPr>
      <w:r w:rsidRPr="005B6F91">
        <w:rPr>
          <w:rFonts w:ascii="Calibri" w:eastAsia="Calibri" w:hAnsi="Calibri" w:cs="Times New Roman"/>
        </w:rPr>
        <w:t xml:space="preserve">Geen </w:t>
      </w:r>
    </w:p>
    <w:p w14:paraId="113D40D6" w14:textId="77777777" w:rsidR="009270B3" w:rsidRPr="005B6F91" w:rsidRDefault="009270B3" w:rsidP="009270B3">
      <w:pPr>
        <w:spacing w:after="60"/>
        <w:contextualSpacing/>
        <w:rPr>
          <w:rFonts w:ascii="Calibri" w:eastAsia="Calibri" w:hAnsi="Calibri" w:cs="Times New Roman"/>
        </w:rPr>
      </w:pPr>
    </w:p>
    <w:p w14:paraId="75ED0331" w14:textId="77777777" w:rsidR="009270B3" w:rsidRPr="005B6F91" w:rsidRDefault="009270B3" w:rsidP="009270B3"/>
    <w:p w14:paraId="20A06A82" w14:textId="77777777" w:rsidR="009270B3" w:rsidRPr="005B6F91" w:rsidRDefault="009270B3" w:rsidP="009270B3">
      <w:r w:rsidRPr="005B6F91">
        <w:t>Minimaal te testen biomerkers:</w:t>
      </w:r>
    </w:p>
    <w:p w14:paraId="4522D2DF" w14:textId="77777777" w:rsidR="009270B3" w:rsidRPr="005B6F91" w:rsidRDefault="009270B3" w:rsidP="00E0328E">
      <w:pPr>
        <w:pStyle w:val="ListParagraph"/>
        <w:numPr>
          <w:ilvl w:val="0"/>
          <w:numId w:val="32"/>
        </w:numPr>
        <w:spacing w:after="0" w:line="240" w:lineRule="auto"/>
        <w:jc w:val="both"/>
        <w:rPr>
          <w:rFonts w:ascii="Calibri" w:eastAsia="Calibri" w:hAnsi="Calibri" w:cs="Times New Roman"/>
          <w:i/>
        </w:rPr>
      </w:pPr>
      <w:r w:rsidRPr="005B6F91">
        <w:rPr>
          <w:rFonts w:ascii="Calibri" w:eastAsia="Calibri" w:hAnsi="Calibri" w:cs="Times New Roman"/>
          <w:i/>
        </w:rPr>
        <w:t>DNMT3A (exon 8-23)</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t>diagnose</w:t>
      </w:r>
    </w:p>
    <w:p w14:paraId="64008017" w14:textId="77777777" w:rsidR="009270B3" w:rsidRPr="005B6F91" w:rsidRDefault="009270B3" w:rsidP="00E0328E">
      <w:pPr>
        <w:pStyle w:val="ListParagraph"/>
        <w:numPr>
          <w:ilvl w:val="0"/>
          <w:numId w:val="32"/>
        </w:numPr>
        <w:spacing w:after="0" w:line="240" w:lineRule="auto"/>
        <w:jc w:val="both"/>
        <w:rPr>
          <w:rFonts w:ascii="Calibri" w:eastAsia="Calibri" w:hAnsi="Calibri" w:cs="Times New Roman"/>
          <w:i/>
        </w:rPr>
      </w:pPr>
      <w:r w:rsidRPr="005B6F91">
        <w:rPr>
          <w:rFonts w:ascii="Calibri" w:eastAsia="Calibri" w:hAnsi="Calibri" w:cs="Times New Roman"/>
          <w:i/>
        </w:rPr>
        <w:t>IDH2 (exon 4-hotspot)</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t>diagnose</w:t>
      </w:r>
    </w:p>
    <w:p w14:paraId="023ECC59" w14:textId="77777777" w:rsidR="009270B3" w:rsidRPr="005B6F91" w:rsidRDefault="009270B3" w:rsidP="00E0328E">
      <w:pPr>
        <w:pStyle w:val="ListParagraph"/>
        <w:numPr>
          <w:ilvl w:val="0"/>
          <w:numId w:val="32"/>
        </w:numPr>
        <w:spacing w:after="0" w:line="240" w:lineRule="auto"/>
        <w:jc w:val="both"/>
        <w:rPr>
          <w:rFonts w:ascii="Calibri" w:eastAsia="Calibri" w:hAnsi="Calibri" w:cs="Times New Roman"/>
          <w:i/>
        </w:rPr>
      </w:pPr>
      <w:r w:rsidRPr="005B6F91">
        <w:rPr>
          <w:rFonts w:ascii="Calibri" w:eastAsia="Calibri" w:hAnsi="Calibri" w:cs="Times New Roman"/>
          <w:i/>
        </w:rPr>
        <w:t>RHOA (exon 2)</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t>diagnose</w:t>
      </w:r>
    </w:p>
    <w:p w14:paraId="3E322B94" w14:textId="77777777" w:rsidR="009270B3" w:rsidRPr="005B6F91" w:rsidRDefault="009270B3" w:rsidP="00E0328E">
      <w:pPr>
        <w:pStyle w:val="ListParagraph"/>
        <w:numPr>
          <w:ilvl w:val="0"/>
          <w:numId w:val="32"/>
        </w:numPr>
        <w:spacing w:after="0" w:line="240" w:lineRule="auto"/>
        <w:jc w:val="both"/>
      </w:pPr>
      <w:r w:rsidRPr="005B6F91">
        <w:rPr>
          <w:rFonts w:ascii="Calibri" w:eastAsia="Calibri" w:hAnsi="Calibri" w:cs="Times New Roman"/>
          <w:i/>
        </w:rPr>
        <w:t>TET2 (exon 3, exon 9-11)</w:t>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r>
      <w:r w:rsidRPr="005B6F91">
        <w:rPr>
          <w:rFonts w:ascii="Calibri" w:eastAsia="Calibri" w:hAnsi="Calibri" w:cs="Times New Roman"/>
          <w:i/>
        </w:rPr>
        <w:tab/>
        <w:t xml:space="preserve">diagnose </w:t>
      </w:r>
    </w:p>
    <w:p w14:paraId="25BE9DEB" w14:textId="77777777" w:rsidR="009270B3" w:rsidRPr="005B6F91" w:rsidRDefault="009270B3" w:rsidP="009270B3">
      <w:pPr>
        <w:pStyle w:val="ListParagraph"/>
        <w:spacing w:after="0" w:line="240" w:lineRule="auto"/>
        <w:jc w:val="both"/>
      </w:pPr>
    </w:p>
    <w:p w14:paraId="1CBCFFFD" w14:textId="77777777" w:rsidR="009270B3" w:rsidRPr="005B6F91" w:rsidRDefault="009270B3" w:rsidP="009270B3">
      <w:pPr>
        <w:spacing w:after="0" w:line="240" w:lineRule="auto"/>
        <w:jc w:val="both"/>
      </w:pPr>
    </w:p>
    <w:p w14:paraId="19B5488E" w14:textId="77777777" w:rsidR="009270B3" w:rsidRPr="005B6F91" w:rsidRDefault="009270B3" w:rsidP="009270B3">
      <w:pPr>
        <w:tabs>
          <w:tab w:val="right" w:pos="9214"/>
        </w:tabs>
        <w:rPr>
          <w:lang w:val="fr-FR"/>
        </w:rPr>
      </w:pPr>
      <w:r w:rsidRPr="005B6F91">
        <w:rPr>
          <w:lang w:val="fr-FR"/>
        </w:rPr>
        <w:t>Verplichte registratie in PITTER:</w:t>
      </w:r>
    </w:p>
    <w:p w14:paraId="5AAD398A" w14:textId="77777777" w:rsidR="009270B3" w:rsidRPr="005B6F91" w:rsidRDefault="009270B3" w:rsidP="00E0328E">
      <w:pPr>
        <w:pStyle w:val="ListParagraph"/>
        <w:numPr>
          <w:ilvl w:val="0"/>
          <w:numId w:val="36"/>
        </w:numPr>
        <w:tabs>
          <w:tab w:val="right" w:pos="9214"/>
        </w:tabs>
        <w:spacing w:after="160" w:line="259" w:lineRule="auto"/>
      </w:pPr>
      <w:r w:rsidRPr="005B6F91">
        <w:t>Geen</w:t>
      </w:r>
    </w:p>
    <w:p w14:paraId="428547B0" w14:textId="77777777" w:rsidR="009270B3" w:rsidRPr="005B6F91" w:rsidRDefault="009270B3" w:rsidP="009270B3">
      <w:pPr>
        <w:pStyle w:val="ListParagraph"/>
        <w:tabs>
          <w:tab w:val="right" w:pos="9214"/>
        </w:tabs>
      </w:pPr>
    </w:p>
    <w:p w14:paraId="0E1BFBA3" w14:textId="77777777" w:rsidR="009270B3" w:rsidRPr="005B6F91" w:rsidRDefault="009270B3" w:rsidP="009270B3">
      <w:pPr>
        <w:tabs>
          <w:tab w:val="right" w:pos="9214"/>
        </w:tabs>
      </w:pPr>
      <w:r w:rsidRPr="005B6F91">
        <w:t>Cumul en non-cumulregels:</w:t>
      </w:r>
    </w:p>
    <w:p w14:paraId="629167BE"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7F45C175"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321B92C0" w14:textId="5B30EE6B"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FD236A" w:rsidRPr="00FD236A">
        <w:rPr>
          <w:rFonts w:ascii="Calibri" w:eastAsia="Times New Roman" w:hAnsi="Calibri" w:cs="Calibri"/>
          <w:lang w:eastAsia="nl-NL"/>
        </w:rPr>
        <w:t xml:space="preserve"> </w:t>
      </w:r>
      <w:r w:rsidR="00FD236A">
        <w:rPr>
          <w:rFonts w:ascii="Calibri" w:eastAsia="Times New Roman" w:hAnsi="Calibri" w:cs="Calibri"/>
          <w:lang w:eastAsia="nl-NL"/>
        </w:rPr>
        <w:t xml:space="preserve">en </w:t>
      </w:r>
      <w:r w:rsidR="00FD236A" w:rsidRPr="005B6F91">
        <w:rPr>
          <w:rFonts w:ascii="Calibri" w:eastAsia="Times New Roman" w:hAnsi="Calibri" w:cs="Calibri"/>
          <w:lang w:eastAsia="nl-NL"/>
        </w:rPr>
        <w:t>588512-588523</w:t>
      </w:r>
      <w:r w:rsidR="00FD236A">
        <w:rPr>
          <w:rFonts w:ascii="Calibri" w:eastAsia="Times New Roman" w:hAnsi="Calibri" w:cs="Calibri"/>
          <w:lang w:eastAsia="nl-NL"/>
        </w:rPr>
        <w:t xml:space="preserve"> </w:t>
      </w:r>
      <w:r w:rsidRPr="005B6F91">
        <w:t xml:space="preserve">uit artikel 33bis. </w:t>
      </w:r>
    </w:p>
    <w:p w14:paraId="66D9A34B" w14:textId="77777777" w:rsidR="009270B3" w:rsidRDefault="009270B3" w:rsidP="00E0328E">
      <w:pPr>
        <w:pStyle w:val="ListParagraph"/>
        <w:numPr>
          <w:ilvl w:val="0"/>
          <w:numId w:val="15"/>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465A6264" w14:textId="77777777" w:rsidR="009270B3" w:rsidRPr="003D5C0C" w:rsidRDefault="009270B3" w:rsidP="00E0328E">
      <w:pPr>
        <w:pStyle w:val="ListParagraph"/>
        <w:numPr>
          <w:ilvl w:val="0"/>
          <w:numId w:val="15"/>
        </w:numPr>
        <w:tabs>
          <w:tab w:val="right" w:pos="9214"/>
        </w:tabs>
        <w:spacing w:after="160" w:line="259" w:lineRule="auto"/>
      </w:pPr>
      <w:r w:rsidRPr="00770BA0">
        <w:rPr>
          <w:i/>
          <w:iCs/>
        </w:rPr>
        <w:t xml:space="preserve">Diagnoseregel </w:t>
      </w:r>
      <w:r>
        <w:rPr>
          <w:i/>
          <w:iCs/>
        </w:rPr>
        <w:t>25</w:t>
      </w:r>
      <w:r>
        <w:t xml:space="preserve">: </w:t>
      </w:r>
      <w:r w:rsidRPr="00770BA0">
        <w:t xml:space="preserve">De pseudonomenclatuurcode is </w:t>
      </w:r>
      <w:r w:rsidRPr="00770BA0">
        <w:rPr>
          <w:b/>
          <w:bCs/>
          <w:u w:val="single"/>
        </w:rPr>
        <w:t>tijdens de diagnostische investigatiefase</w:t>
      </w:r>
      <w:r w:rsidRPr="00770BA0">
        <w:t xml:space="preserve"> niet cumuleerbaar met verstrekkingen 565154-565165, 565515-565526, 565530-565541 of 565552-565563 uit artikel 33 voor de analyse van </w:t>
      </w:r>
      <w:r>
        <w:rPr>
          <w:b/>
          <w:bCs/>
          <w:u w:val="single"/>
        </w:rPr>
        <w:t>genomische somatische afwijkingen</w:t>
      </w:r>
    </w:p>
    <w:p w14:paraId="147D709F" w14:textId="77777777" w:rsidR="009270B3" w:rsidRPr="005B6F91" w:rsidRDefault="009270B3" w:rsidP="009270B3">
      <w:pPr>
        <w:pStyle w:val="ListParagraph"/>
        <w:tabs>
          <w:tab w:val="right" w:pos="9214"/>
        </w:tabs>
      </w:pPr>
    </w:p>
    <w:p w14:paraId="0F071863" w14:textId="7AB04FF2" w:rsidR="0053403F" w:rsidRPr="009A72A3" w:rsidRDefault="003243E1" w:rsidP="0053403F">
      <w:pPr>
        <w:pStyle w:val="Subtitle"/>
      </w:pPr>
      <w:bookmarkStart w:id="96" w:name="_Hlk215133156"/>
      <w:bookmarkStart w:id="97" w:name="_Toc214271141"/>
      <w:bookmarkStart w:id="98" w:name="_Toc214271226"/>
      <w:bookmarkStart w:id="99" w:name="_Toc215210948"/>
      <w:r w:rsidRPr="003243E1">
        <w:t>536196-536200</w:t>
      </w:r>
      <w:r w:rsidR="0053403F" w:rsidRPr="009A72A3">
        <w:t xml:space="preserve">: </w:t>
      </w:r>
      <w:bookmarkEnd w:id="96"/>
      <w:r w:rsidR="0053403F" w:rsidRPr="009A72A3">
        <w:t xml:space="preserve">NGS van </w:t>
      </w:r>
      <w:r w:rsidR="0053403F" w:rsidRPr="00C3716A">
        <w:t>lymfoom</w:t>
      </w:r>
      <w:r w:rsidR="0053403F" w:rsidRPr="009A72A3">
        <w:t xml:space="preserve"> met een onzekere diagnose</w:t>
      </w:r>
      <w:bookmarkEnd w:id="97"/>
      <w:bookmarkEnd w:id="98"/>
      <w:bookmarkEnd w:id="99"/>
    </w:p>
    <w:p w14:paraId="1E3F3BC0" w14:textId="77777777" w:rsidR="0053403F" w:rsidRDefault="0053403F" w:rsidP="0053403F"/>
    <w:p w14:paraId="7AE3E78C" w14:textId="77777777" w:rsidR="0053403F" w:rsidRPr="005B6F91" w:rsidRDefault="0053403F" w:rsidP="0053403F">
      <w:r w:rsidRPr="005B6F91">
        <w:t>Tegemoetkoming: 600 €</w:t>
      </w:r>
    </w:p>
    <w:p w14:paraId="1436EBE9" w14:textId="77777777" w:rsidR="0053403F" w:rsidRPr="005B6F91" w:rsidRDefault="0053403F" w:rsidP="0053403F"/>
    <w:p w14:paraId="1A04FB79" w14:textId="77777777" w:rsidR="0053403F" w:rsidRPr="005B6F91" w:rsidRDefault="0053403F" w:rsidP="0053403F">
      <w:r w:rsidRPr="005B6F91">
        <w:t>Indicatie:</w:t>
      </w:r>
    </w:p>
    <w:p w14:paraId="4C3022C7" w14:textId="77777777" w:rsidR="0053403F" w:rsidRPr="009C6C0D" w:rsidRDefault="0053403F" w:rsidP="0053403F">
      <w:pPr>
        <w:pStyle w:val="ListParagraph"/>
        <w:numPr>
          <w:ilvl w:val="0"/>
          <w:numId w:val="14"/>
        </w:numPr>
        <w:spacing w:after="160" w:line="259" w:lineRule="auto"/>
      </w:pPr>
      <w:r w:rsidRPr="009C6C0D">
        <w:t xml:space="preserve">Lymfoom waar geen éénduidige diagnose is op basis van de morfologie, immuunfenotypering </w:t>
      </w:r>
      <w:r w:rsidRPr="009C6C0D">
        <w:rPr>
          <w:rFonts w:ascii="Calibri" w:eastAsia="Calibri" w:hAnsi="Calibri" w:cs="Times New Roman"/>
        </w:rPr>
        <w:t>en cytogenetica</w:t>
      </w:r>
    </w:p>
    <w:p w14:paraId="6DB3139E" w14:textId="77777777" w:rsidR="0053403F" w:rsidRPr="009C6C0D" w:rsidRDefault="0053403F" w:rsidP="0053403F">
      <w:pPr>
        <w:spacing w:after="0" w:line="240" w:lineRule="auto"/>
        <w:jc w:val="both"/>
        <w:rPr>
          <w:rFonts w:ascii="Calibri" w:eastAsia="Calibri" w:hAnsi="Calibri" w:cs="Times New Roman"/>
          <w:lang w:val="nl-BE"/>
        </w:rPr>
      </w:pPr>
    </w:p>
    <w:p w14:paraId="0A0480C0" w14:textId="77777777" w:rsidR="0053403F" w:rsidRPr="005B6F91" w:rsidRDefault="0053403F" w:rsidP="0053403F">
      <w:pPr>
        <w:spacing w:after="0" w:line="240" w:lineRule="auto"/>
        <w:jc w:val="both"/>
        <w:rPr>
          <w:rFonts w:ascii="Calibri" w:eastAsia="Calibri" w:hAnsi="Calibri" w:cs="Times New Roman"/>
          <w:lang w:val="nl-BE"/>
        </w:rPr>
      </w:pPr>
      <w:r w:rsidRPr="005B6F91">
        <w:rPr>
          <w:rFonts w:ascii="Calibri" w:eastAsia="Calibri" w:hAnsi="Calibri" w:cs="Times New Roman"/>
          <w:lang w:val="nl-BE"/>
        </w:rPr>
        <w:t>Randvoorwaarden:</w:t>
      </w:r>
    </w:p>
    <w:p w14:paraId="69CBEC09" w14:textId="77777777" w:rsidR="0053403F" w:rsidRPr="005B6F91" w:rsidRDefault="0053403F" w:rsidP="0053403F">
      <w:pPr>
        <w:spacing w:after="0" w:line="240" w:lineRule="auto"/>
        <w:jc w:val="both"/>
        <w:rPr>
          <w:rFonts w:ascii="Calibri" w:eastAsia="Calibri" w:hAnsi="Calibri" w:cs="Times New Roman"/>
          <w:lang w:val="nl-BE"/>
        </w:rPr>
      </w:pPr>
    </w:p>
    <w:p w14:paraId="4F2B0E81" w14:textId="77777777" w:rsidR="0053403F" w:rsidRPr="009C6C0D" w:rsidRDefault="0053403F" w:rsidP="0053403F">
      <w:pPr>
        <w:pStyle w:val="ListParagraph"/>
        <w:numPr>
          <w:ilvl w:val="0"/>
          <w:numId w:val="35"/>
        </w:numPr>
        <w:spacing w:after="0" w:line="240" w:lineRule="auto"/>
        <w:jc w:val="both"/>
        <w:rPr>
          <w:rFonts w:ascii="Calibri" w:eastAsia="Calibri" w:hAnsi="Calibri" w:cs="Times New Roman"/>
        </w:rPr>
      </w:pPr>
      <w:r>
        <w:rPr>
          <w:rFonts w:ascii="Calibri" w:eastAsia="Calibri" w:hAnsi="Calibri" w:cs="Times New Roman"/>
        </w:rPr>
        <w:t>I</w:t>
      </w:r>
      <w:r w:rsidRPr="00376B95">
        <w:rPr>
          <w:rFonts w:ascii="Calibri" w:eastAsia="Calibri" w:hAnsi="Calibri" w:cs="Times New Roman"/>
        </w:rPr>
        <w:t xml:space="preserve">ndien éénduidige diagnose nodig </w:t>
      </w:r>
      <w:r>
        <w:rPr>
          <w:rFonts w:ascii="Calibri" w:eastAsia="Calibri" w:hAnsi="Calibri" w:cs="Times New Roman"/>
        </w:rPr>
        <w:t xml:space="preserve">is </w:t>
      </w:r>
      <w:r w:rsidRPr="00376B95">
        <w:rPr>
          <w:rFonts w:ascii="Calibri" w:eastAsia="Calibri" w:hAnsi="Calibri" w:cs="Times New Roman"/>
        </w:rPr>
        <w:t>voor therapie beslissin</w:t>
      </w:r>
      <w:r>
        <w:rPr>
          <w:rFonts w:ascii="Calibri" w:eastAsia="Calibri" w:hAnsi="Calibri" w:cs="Times New Roman"/>
        </w:rPr>
        <w:t xml:space="preserve">g, maar </w:t>
      </w:r>
      <w:r w:rsidRPr="00376B95">
        <w:rPr>
          <w:rFonts w:ascii="Calibri" w:eastAsia="Calibri" w:hAnsi="Calibri" w:cs="Times New Roman"/>
        </w:rPr>
        <w:t>er geen éénduidige diagnose is op basis van morfologie, immuunfenotypering en cytogenetica</w:t>
      </w:r>
      <w:r>
        <w:rPr>
          <w:rFonts w:ascii="Calibri" w:eastAsia="Calibri" w:hAnsi="Calibri" w:cs="Times New Roman"/>
        </w:rPr>
        <w:t>.</w:t>
      </w:r>
    </w:p>
    <w:p w14:paraId="41D840A8" w14:textId="77777777" w:rsidR="0053403F" w:rsidRPr="009C6C0D" w:rsidRDefault="0053403F" w:rsidP="0053403F">
      <w:pPr>
        <w:pStyle w:val="ListParagraph"/>
        <w:numPr>
          <w:ilvl w:val="0"/>
          <w:numId w:val="35"/>
        </w:numPr>
        <w:spacing w:after="0" w:line="240" w:lineRule="auto"/>
        <w:jc w:val="both"/>
        <w:rPr>
          <w:rFonts w:ascii="Calibri" w:eastAsia="Calibri" w:hAnsi="Calibri" w:cs="Times New Roman"/>
        </w:rPr>
      </w:pPr>
      <w:r w:rsidRPr="00896FEF">
        <w:rPr>
          <w:rFonts w:ascii="Calibri" w:eastAsia="Calibri" w:hAnsi="Calibri" w:cs="Times New Roman"/>
          <w:lang w:val="nl-NL"/>
        </w:rPr>
        <w:t>Een multidisciplinair oncologisch consult met een positief advies is vereist.</w:t>
      </w:r>
    </w:p>
    <w:p w14:paraId="2035460C" w14:textId="77777777" w:rsidR="0053403F" w:rsidRPr="005B6F91" w:rsidRDefault="0053403F" w:rsidP="0053403F">
      <w:pPr>
        <w:spacing w:line="240" w:lineRule="auto"/>
        <w:contextualSpacing/>
        <w:jc w:val="both"/>
        <w:rPr>
          <w:rFonts w:ascii="Calibri" w:eastAsia="Calibri" w:hAnsi="Calibri" w:cs="Times New Roman"/>
          <w:strike/>
          <w:lang w:val="nl-BE"/>
        </w:rPr>
      </w:pPr>
    </w:p>
    <w:p w14:paraId="36CD0C1B" w14:textId="77777777" w:rsidR="0053403F" w:rsidRDefault="0053403F" w:rsidP="0053403F"/>
    <w:p w14:paraId="7356482A" w14:textId="77777777" w:rsidR="0053403F" w:rsidRDefault="0053403F" w:rsidP="0053403F">
      <w:r w:rsidRPr="005B6F91">
        <w:t>Minimaal te testen biomerkers:</w:t>
      </w:r>
    </w:p>
    <w:p w14:paraId="501B63B9" w14:textId="77777777" w:rsidR="0053403F" w:rsidRPr="009C6C0D" w:rsidRDefault="0053403F" w:rsidP="0053403F">
      <w:pPr>
        <w:pStyle w:val="ListParagraph"/>
        <w:numPr>
          <w:ilvl w:val="0"/>
          <w:numId w:val="35"/>
        </w:numPr>
        <w:spacing w:after="0" w:line="240" w:lineRule="auto"/>
        <w:jc w:val="both"/>
        <w:rPr>
          <w:rFonts w:ascii="Calibri" w:eastAsia="Calibri" w:hAnsi="Calibri" w:cs="Times New Roman"/>
          <w:lang w:val="en-GB"/>
        </w:rPr>
      </w:pPr>
      <w:r w:rsidRPr="009C6C0D">
        <w:rPr>
          <w:rFonts w:ascii="Calibri" w:eastAsia="Calibri" w:hAnsi="Calibri" w:cs="Times New Roman"/>
          <w:lang w:val="en-GB"/>
        </w:rPr>
        <w:t>Zie table 3 in</w:t>
      </w:r>
      <w:r>
        <w:rPr>
          <w:rFonts w:ascii="Calibri" w:eastAsia="Calibri" w:hAnsi="Calibri" w:cs="Times New Roman"/>
          <w:lang w:val="en-GB"/>
        </w:rPr>
        <w:t xml:space="preserve">: </w:t>
      </w:r>
      <w:r w:rsidRPr="009C6C0D">
        <w:rPr>
          <w:rFonts w:ascii="Calibri" w:eastAsia="Calibri" w:hAnsi="Calibri" w:cs="Times New Roman"/>
          <w:lang w:val="en-GB"/>
        </w:rPr>
        <w:t xml:space="preserve">de Leval et al (2022), </w:t>
      </w:r>
      <w:hyperlink r:id="rId8" w:history="1">
        <w:r w:rsidRPr="009C6C0D">
          <w:rPr>
            <w:rStyle w:val="Hyperlink"/>
            <w:lang w:val="en-GB"/>
          </w:rPr>
          <w:t>Genomic profiling for clinical decision making in lymphoid neoplasms</w:t>
        </w:r>
      </w:hyperlink>
      <w:r w:rsidRPr="009C6C0D">
        <w:rPr>
          <w:rFonts w:ascii="Calibri" w:eastAsia="Calibri" w:hAnsi="Calibri" w:cs="Times New Roman"/>
          <w:lang w:val="en-GB"/>
        </w:rPr>
        <w:t>, Blood (2022) 140 (21): 2193–2227</w:t>
      </w:r>
      <w:r>
        <w:rPr>
          <w:rFonts w:ascii="Calibri" w:eastAsia="Calibri" w:hAnsi="Calibri" w:cs="Times New Roman"/>
          <w:lang w:val="en-GB"/>
        </w:rPr>
        <w:t xml:space="preserve">, </w:t>
      </w:r>
      <w:hyperlink r:id="rId9" w:history="1">
        <w:r w:rsidRPr="0056496A">
          <w:rPr>
            <w:rStyle w:val="Hyperlink"/>
            <w:rFonts w:ascii="Calibri" w:eastAsia="Calibri" w:hAnsi="Calibri" w:cs="Times New Roman"/>
            <w:lang w:val="en-GB"/>
          </w:rPr>
          <w:t>https://doi.org/10.1182/blood.2022015854</w:t>
        </w:r>
      </w:hyperlink>
      <w:r>
        <w:rPr>
          <w:rFonts w:ascii="Calibri" w:eastAsia="Calibri" w:hAnsi="Calibri" w:cs="Times New Roman"/>
          <w:lang w:val="en-GB"/>
        </w:rPr>
        <w:t xml:space="preserve"> </w:t>
      </w:r>
    </w:p>
    <w:p w14:paraId="45CDA2C6" w14:textId="77777777" w:rsidR="0053403F" w:rsidRPr="009C6C0D" w:rsidRDefault="0053403F" w:rsidP="0053403F">
      <w:pPr>
        <w:rPr>
          <w:lang w:val="en-GB"/>
        </w:rPr>
      </w:pPr>
    </w:p>
    <w:p w14:paraId="7CEA555A" w14:textId="77777777" w:rsidR="0053403F" w:rsidRPr="005B6F91" w:rsidRDefault="0053403F" w:rsidP="0053403F">
      <w:pPr>
        <w:tabs>
          <w:tab w:val="right" w:pos="9214"/>
        </w:tabs>
        <w:rPr>
          <w:lang w:val="fr-FR"/>
        </w:rPr>
      </w:pPr>
      <w:r w:rsidRPr="005B6F91">
        <w:rPr>
          <w:lang w:val="fr-FR"/>
        </w:rPr>
        <w:t xml:space="preserve">Verplichte registratie in </w:t>
      </w:r>
      <w:r w:rsidRPr="009C6C0D">
        <w:rPr>
          <w:lang w:val="fr-FR"/>
        </w:rPr>
        <w:t>PITTER</w:t>
      </w:r>
      <w:r w:rsidRPr="005B6F91">
        <w:rPr>
          <w:lang w:val="fr-FR"/>
        </w:rPr>
        <w:t>:</w:t>
      </w:r>
    </w:p>
    <w:p w14:paraId="44D94C37" w14:textId="77777777" w:rsidR="0053403F" w:rsidRPr="005B6F91" w:rsidRDefault="0053403F" w:rsidP="0053403F">
      <w:pPr>
        <w:pStyle w:val="ListParagraph"/>
        <w:numPr>
          <w:ilvl w:val="0"/>
          <w:numId w:val="36"/>
        </w:numPr>
        <w:tabs>
          <w:tab w:val="right" w:pos="9214"/>
        </w:tabs>
        <w:spacing w:after="160" w:line="259" w:lineRule="auto"/>
      </w:pPr>
      <w:r>
        <w:t>geen</w:t>
      </w:r>
    </w:p>
    <w:p w14:paraId="5F4DB0D2" w14:textId="77777777" w:rsidR="0053403F" w:rsidRPr="005B6F91" w:rsidRDefault="0053403F" w:rsidP="0053403F">
      <w:pPr>
        <w:pStyle w:val="ListParagraph"/>
        <w:tabs>
          <w:tab w:val="right" w:pos="9214"/>
        </w:tabs>
      </w:pPr>
    </w:p>
    <w:p w14:paraId="42855622" w14:textId="77777777" w:rsidR="0053403F" w:rsidRPr="005B6F91" w:rsidRDefault="0053403F" w:rsidP="0053403F">
      <w:pPr>
        <w:tabs>
          <w:tab w:val="right" w:pos="9214"/>
        </w:tabs>
      </w:pPr>
      <w:r w:rsidRPr="005B6F91">
        <w:t>Cumul en non-cumulregels:</w:t>
      </w:r>
    </w:p>
    <w:p w14:paraId="10463B22" w14:textId="77777777" w:rsidR="0053403F" w:rsidRDefault="0053403F" w:rsidP="0053403F">
      <w:pPr>
        <w:pStyle w:val="ListParagraph"/>
        <w:numPr>
          <w:ilvl w:val="0"/>
          <w:numId w:val="36"/>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71574697" w14:textId="77777777" w:rsidR="0053403F" w:rsidRPr="005B6F91" w:rsidRDefault="0053403F" w:rsidP="0053403F">
      <w:pPr>
        <w:pStyle w:val="ListParagraph"/>
        <w:numPr>
          <w:ilvl w:val="0"/>
          <w:numId w:val="36"/>
        </w:numPr>
        <w:tabs>
          <w:tab w:val="right" w:pos="9214"/>
        </w:tabs>
        <w:spacing w:after="160" w:line="259" w:lineRule="auto"/>
      </w:pPr>
      <w:r w:rsidRPr="005B6F91">
        <w:rPr>
          <w:i/>
          <w:iCs/>
        </w:rPr>
        <w:t>Diagnoseregel 12</w:t>
      </w:r>
      <w:r w:rsidRPr="005B6F91">
        <w:t>: Geen enkele verstrekking van artikel 33, 33bis of 33ter mag additioneel aangerekend worden</w:t>
      </w:r>
      <w:r w:rsidRPr="003629B3">
        <w:rPr>
          <w:rFonts w:ascii="Calibri" w:eastAsia="Symbol" w:hAnsi="Calibri" w:cs="Calibri"/>
          <w:b/>
          <w:bCs/>
          <w:u w:val="single"/>
          <w:lang w:eastAsia="nl-NL"/>
        </w:rPr>
        <w:t xml:space="preserve"> </w:t>
      </w:r>
      <w:r w:rsidRPr="004B4754">
        <w:rPr>
          <w:rFonts w:ascii="Calibri" w:eastAsia="Symbol" w:hAnsi="Calibri" w:cs="Calibri"/>
          <w:b/>
          <w:bCs/>
          <w:u w:val="single"/>
          <w:lang w:eastAsia="nl-NL"/>
        </w:rPr>
        <w:t>voor de uitgevoerde test</w:t>
      </w:r>
      <w:r w:rsidRPr="005B6F91">
        <w:t xml:space="preserve"> </w:t>
      </w:r>
      <w:r w:rsidRPr="005B6F91">
        <w:rPr>
          <w:b/>
          <w:bCs/>
          <w:u w:val="single"/>
        </w:rPr>
        <w:t>voor biomerkers opgenomen in het effectief gebruikte NGS-panel, indien dit panel uitgebreider is dan het minimaal vereiste panel</w:t>
      </w:r>
      <w:r w:rsidRPr="005B6F91">
        <w:t>.</w:t>
      </w:r>
    </w:p>
    <w:p w14:paraId="3C3BF462" w14:textId="77777777" w:rsidR="0053403F" w:rsidRPr="005B6F91" w:rsidRDefault="0053403F" w:rsidP="0053403F">
      <w:pPr>
        <w:pStyle w:val="ListParagraph"/>
        <w:numPr>
          <w:ilvl w:val="0"/>
          <w:numId w:val="36"/>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Pr="00FD236A">
        <w:rPr>
          <w:rFonts w:ascii="Calibri" w:eastAsia="Times New Roman" w:hAnsi="Calibri" w:cs="Calibri"/>
          <w:lang w:eastAsia="nl-NL"/>
        </w:rPr>
        <w:t xml:space="preserve"> </w:t>
      </w:r>
      <w:r>
        <w:rPr>
          <w:rFonts w:ascii="Calibri" w:eastAsia="Times New Roman" w:hAnsi="Calibri" w:cs="Calibri"/>
          <w:lang w:eastAsia="nl-NL"/>
        </w:rPr>
        <w:t xml:space="preserve">en </w:t>
      </w:r>
      <w:r w:rsidRPr="005B6F91">
        <w:rPr>
          <w:rFonts w:ascii="Calibri" w:eastAsia="Times New Roman" w:hAnsi="Calibri" w:cs="Calibri"/>
          <w:lang w:eastAsia="nl-NL"/>
        </w:rPr>
        <w:t>588512-588523</w:t>
      </w:r>
      <w:r>
        <w:rPr>
          <w:rFonts w:ascii="Calibri" w:eastAsia="Times New Roman" w:hAnsi="Calibri" w:cs="Calibri"/>
          <w:lang w:eastAsia="nl-NL"/>
        </w:rPr>
        <w:t xml:space="preserve"> </w:t>
      </w:r>
      <w:r w:rsidRPr="005B6F91">
        <w:t>uit artikel 33bis.</w:t>
      </w:r>
    </w:p>
    <w:p w14:paraId="631B323C" w14:textId="77777777" w:rsidR="0053403F" w:rsidRDefault="0053403F" w:rsidP="0053403F">
      <w:pPr>
        <w:pStyle w:val="ListParagraph"/>
        <w:numPr>
          <w:ilvl w:val="0"/>
          <w:numId w:val="36"/>
        </w:numPr>
        <w:tabs>
          <w:tab w:val="right" w:pos="9214"/>
        </w:tabs>
        <w:spacing w:after="160" w:line="259" w:lineRule="auto"/>
      </w:pPr>
      <w:r w:rsidRPr="005B6F91">
        <w:rPr>
          <w:i/>
          <w:iCs/>
        </w:rPr>
        <w:t>Diagnoseregel 14</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w:t>
      </w:r>
      <w:r>
        <w:t>594016-594020, 594053-594064 en 594090-594101</w:t>
      </w:r>
      <w:r w:rsidRPr="005B6F91">
        <w:t xml:space="preserve"> uit artikel 33ter.</w:t>
      </w:r>
    </w:p>
    <w:p w14:paraId="25631173" w14:textId="77777777" w:rsidR="0053403F" w:rsidRPr="00A77AC5" w:rsidRDefault="0053403F" w:rsidP="0053403F">
      <w:pPr>
        <w:pStyle w:val="ListParagraph"/>
        <w:numPr>
          <w:ilvl w:val="0"/>
          <w:numId w:val="36"/>
        </w:numPr>
        <w:tabs>
          <w:tab w:val="right" w:pos="9214"/>
        </w:tabs>
        <w:spacing w:after="160" w:line="259" w:lineRule="auto"/>
      </w:pPr>
      <w:r w:rsidRPr="00943C8C">
        <w:rPr>
          <w:i/>
          <w:iCs/>
        </w:rPr>
        <w:lastRenderedPageBreak/>
        <w:t>Diagnoseregel 25</w:t>
      </w:r>
      <w:r>
        <w:t xml:space="preserve">: </w:t>
      </w:r>
      <w:r w:rsidRPr="00770BA0">
        <w:t xml:space="preserve">De pseudonomenclatuurcode is </w:t>
      </w:r>
      <w:r w:rsidRPr="00943C8C">
        <w:rPr>
          <w:b/>
          <w:bCs/>
          <w:u w:val="single"/>
        </w:rPr>
        <w:t>tijdens de diagnostische investigatiefase</w:t>
      </w:r>
      <w:r w:rsidRPr="00770BA0">
        <w:t xml:space="preserve"> niet cumuleerbaar met verstrekkingen 565154-565165, 565515-565526, 565530-565541 of 565552-565563 uit artikel 33 voor de analyse van </w:t>
      </w:r>
      <w:r w:rsidRPr="00943C8C">
        <w:rPr>
          <w:b/>
          <w:bCs/>
          <w:u w:val="single"/>
        </w:rPr>
        <w:t>genomische somatische afwijkingen</w:t>
      </w:r>
    </w:p>
    <w:p w14:paraId="7517E4BA" w14:textId="1613094B" w:rsidR="0053403F" w:rsidRDefault="0053403F">
      <w:r>
        <w:br w:type="page"/>
      </w:r>
    </w:p>
    <w:p w14:paraId="477CE5A8" w14:textId="77777777" w:rsidR="009270B3" w:rsidRPr="00E41733" w:rsidRDefault="009270B3" w:rsidP="00E41733">
      <w:pPr>
        <w:pStyle w:val="ListParagraph"/>
        <w:spacing w:before="240" w:after="0"/>
        <w:ind w:left="0"/>
        <w:rPr>
          <w:rStyle w:val="Emphasis"/>
          <w:rFonts w:asciiTheme="majorHAnsi" w:hAnsiTheme="majorHAnsi"/>
          <w:color w:val="0070C0"/>
          <w:sz w:val="32"/>
          <w:szCs w:val="32"/>
        </w:rPr>
      </w:pPr>
      <w:r w:rsidRPr="00E41733">
        <w:rPr>
          <w:rStyle w:val="Emphasis"/>
          <w:rFonts w:asciiTheme="majorHAnsi" w:hAnsiTheme="majorHAnsi"/>
          <w:color w:val="0070C0"/>
          <w:sz w:val="32"/>
          <w:szCs w:val="32"/>
        </w:rPr>
        <w:lastRenderedPageBreak/>
        <w:t>Pseudonomenclatuurcodes voor algemene moleculair-biologische testen</w:t>
      </w:r>
    </w:p>
    <w:p w14:paraId="1D833B05" w14:textId="77777777" w:rsidR="009270B3" w:rsidRPr="005B6F91" w:rsidRDefault="009270B3" w:rsidP="009270B3"/>
    <w:p w14:paraId="4E7BF240" w14:textId="5F9C2C8A" w:rsidR="009270B3" w:rsidRPr="00B407BC" w:rsidRDefault="009270B3" w:rsidP="00AA5849">
      <w:pPr>
        <w:pStyle w:val="Subtitle"/>
      </w:pPr>
      <w:bookmarkStart w:id="100" w:name="_Toc214271138"/>
      <w:bookmarkStart w:id="101" w:name="_Toc214271223"/>
      <w:bookmarkStart w:id="102" w:name="_Toc215210949"/>
      <w:r w:rsidRPr="001C4069">
        <w:t>535975-535986: Opsporen van verworven chromosoom of genafwijkingen (met uitsluiting van een immuunglobulinegenherschikking of een T-celreceptorgen</w:t>
      </w:r>
      <w:r w:rsidRPr="001C4069">
        <w:softHyphen/>
        <w:t xml:space="preserve">herschikking), door middel van een moleculair biologische methode </w:t>
      </w:r>
      <w:r w:rsidRPr="00B105E7">
        <w:t xml:space="preserve">: </w:t>
      </w:r>
      <w:r w:rsidRPr="00F74ABB">
        <w:t xml:space="preserve">in de diagnostische investigatiefase van een acute myeloïde leukemie </w:t>
      </w:r>
      <w:r w:rsidRPr="00A77AC5">
        <w:t>of een myelodysplastisch neoplasm met verhoogde blasten in de diagnostische investigatiefase van een acute myeloblastische leukemie of refractaire anemie met blastenoverproductie (RAEB-2)</w:t>
      </w:r>
      <w:bookmarkEnd w:id="100"/>
      <w:bookmarkEnd w:id="101"/>
      <w:bookmarkEnd w:id="102"/>
    </w:p>
    <w:p w14:paraId="04096D60" w14:textId="77777777" w:rsidR="009270B3" w:rsidRPr="005B6F91" w:rsidRDefault="009270B3" w:rsidP="009270B3"/>
    <w:p w14:paraId="78B5B378" w14:textId="77777777" w:rsidR="009270B3" w:rsidRPr="005B6F91" w:rsidRDefault="009270B3" w:rsidP="009270B3">
      <w:r w:rsidRPr="005B6F91">
        <w:t>Tegemoetkoming: 151,05 €</w:t>
      </w:r>
    </w:p>
    <w:p w14:paraId="6DB2FA40" w14:textId="77777777" w:rsidR="009270B3" w:rsidRPr="005B6F91" w:rsidRDefault="009270B3" w:rsidP="009270B3">
      <w:r w:rsidRPr="005B6F91">
        <w:t>Randvoorwaarden:</w:t>
      </w:r>
    </w:p>
    <w:p w14:paraId="06376C9A"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17</w:t>
      </w:r>
      <w:r w:rsidRPr="005B6F91">
        <w:t xml:space="preserve">: De </w:t>
      </w:r>
      <w:r>
        <w:t>pseudonomenclatuurcode</w:t>
      </w:r>
      <w:r w:rsidRPr="005B6F91">
        <w:t xml:space="preserve"> mag maximaal viermaal </w:t>
      </w:r>
      <w:r w:rsidRPr="005B6F91">
        <w:rPr>
          <w:b/>
          <w:bCs/>
          <w:u w:val="single"/>
        </w:rPr>
        <w:t>per periode van 12 maanden</w:t>
      </w:r>
      <w:r w:rsidRPr="005B6F91">
        <w:t xml:space="preserve"> worden geattesteerd.</w:t>
      </w:r>
    </w:p>
    <w:p w14:paraId="174E1375"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18</w:t>
      </w:r>
      <w:r w:rsidRPr="005B6F91">
        <w:t xml:space="preserve">: De </w:t>
      </w:r>
      <w:r>
        <w:t>pseudonomenclatuurcode</w:t>
      </w:r>
      <w:r w:rsidRPr="005B6F91">
        <w:t xml:space="preserve"> mag enkel aangerekend worden in combinatie met de </w:t>
      </w:r>
      <w:r>
        <w:t>pseudonomenclatuurcode</w:t>
      </w:r>
      <w:r w:rsidRPr="005B6F91">
        <w:t xml:space="preserve"> </w:t>
      </w:r>
      <w:r>
        <w:t>535570-535581</w:t>
      </w:r>
      <w:r w:rsidRPr="005B6F91">
        <w:t xml:space="preserve"> of </w:t>
      </w:r>
      <w:r>
        <w:t>535636-535640</w:t>
      </w:r>
      <w:r w:rsidRPr="005B6F91">
        <w:t xml:space="preserve"> </w:t>
      </w:r>
      <w:r w:rsidRPr="005B6F91">
        <w:rPr>
          <w:b/>
          <w:bCs/>
          <w:u w:val="single"/>
        </w:rPr>
        <w:t>voor additionele testen tijdens dezelfde diagnostische investigatiefase</w:t>
      </w:r>
    </w:p>
    <w:p w14:paraId="294D3C3B"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19</w:t>
      </w:r>
      <w:r w:rsidRPr="005B6F91">
        <w:t xml:space="preserve">: De </w:t>
      </w:r>
      <w:r>
        <w:t>pseudonomenclatuurcode</w:t>
      </w:r>
      <w:r w:rsidRPr="005B6F91">
        <w:t xml:space="preserve"> is niet cumuleerbaar met de </w:t>
      </w:r>
      <w:r>
        <w:t>pseudonomenclatuurcode</w:t>
      </w:r>
      <w:r w:rsidRPr="005B6F91">
        <w:t xml:space="preserve">s </w:t>
      </w:r>
      <w:r>
        <w:t>535592-535603</w:t>
      </w:r>
      <w:r w:rsidRPr="005B6F91">
        <w:t xml:space="preserve"> of </w:t>
      </w:r>
      <w:r>
        <w:t>535614-535625</w:t>
      </w:r>
      <w:r w:rsidRPr="005B6F91">
        <w:t xml:space="preserve"> </w:t>
      </w:r>
      <w:r w:rsidRPr="005B6F91">
        <w:rPr>
          <w:b/>
          <w:bCs/>
          <w:u w:val="single"/>
        </w:rPr>
        <w:t>tijdens dezelfde diagnostische investigatiefase</w:t>
      </w:r>
    </w:p>
    <w:p w14:paraId="130C7D47"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20</w:t>
      </w:r>
      <w:r w:rsidRPr="005B6F91">
        <w:t xml:space="preserve">: Indien de </w:t>
      </w:r>
      <w:r>
        <w:t>pseudonomenclatuurcode</w:t>
      </w:r>
      <w:r w:rsidRPr="005B6F91">
        <w:t xml:space="preserve"> </w:t>
      </w:r>
      <w:r>
        <w:t>535614-535625</w:t>
      </w:r>
      <w:r w:rsidRPr="005B6F91">
        <w:t xml:space="preserve"> aangerekend wordt in combinatie met </w:t>
      </w:r>
      <w:r>
        <w:t>535570-535581</w:t>
      </w:r>
      <w:r w:rsidRPr="005B6F91">
        <w:t xml:space="preserve"> of </w:t>
      </w:r>
      <w:r>
        <w:t>535636-535640</w:t>
      </w:r>
      <w:r w:rsidRPr="005B6F91">
        <w:t xml:space="preserve">, dan mag </w:t>
      </w:r>
      <w:r>
        <w:t>535975-535986</w:t>
      </w:r>
      <w:r w:rsidRPr="005B6F91">
        <w:t xml:space="preserve"> niet aangerekend worden </w:t>
      </w:r>
      <w:r w:rsidRPr="005B6F91">
        <w:rPr>
          <w:b/>
          <w:bCs/>
          <w:u w:val="single"/>
        </w:rPr>
        <w:t>tijdens dezelfde diagnostische investigatiefase</w:t>
      </w:r>
      <w:r w:rsidRPr="005B6F91">
        <w:t>.</w:t>
      </w:r>
    </w:p>
    <w:p w14:paraId="612EB81A" w14:textId="77777777" w:rsidR="009270B3" w:rsidRPr="005B6F91" w:rsidRDefault="009270B3" w:rsidP="009270B3">
      <w:pPr>
        <w:rPr>
          <w:i/>
          <w:iCs/>
        </w:rPr>
      </w:pPr>
      <w:r w:rsidRPr="005B6F91">
        <w:rPr>
          <w:i/>
          <w:iCs/>
        </w:rPr>
        <w:t xml:space="preserve">(NB: deze </w:t>
      </w:r>
      <w:r>
        <w:rPr>
          <w:i/>
          <w:iCs/>
        </w:rPr>
        <w:t>pseudonomenclatuurcode</w:t>
      </w:r>
      <w:r w:rsidRPr="005B6F91">
        <w:rPr>
          <w:i/>
          <w:iCs/>
        </w:rPr>
        <w:t xml:space="preserve"> is gelijk aan de verstrekking 587893-587904 uit artikel 33bis, die normaalgezien achtmaal kan aangerekend worden. In het kader van deze overeenkomst mag er niet gecumuleerd worden met deze verstrekking 587893-587904, maar deze </w:t>
      </w:r>
      <w:r>
        <w:rPr>
          <w:i/>
          <w:iCs/>
        </w:rPr>
        <w:t>pseudonomenclatuurcode</w:t>
      </w:r>
      <w:r w:rsidRPr="005B6F91">
        <w:rPr>
          <w:i/>
          <w:iCs/>
        </w:rPr>
        <w:t xml:space="preserve"> laat wel toe om in beperkte mate deze akte te attesteren)</w:t>
      </w:r>
    </w:p>
    <w:p w14:paraId="585996D5" w14:textId="77777777" w:rsidR="009270B3" w:rsidRPr="005B6F91" w:rsidRDefault="009270B3" w:rsidP="009270B3">
      <w:r w:rsidRPr="005B6F91">
        <w:br w:type="page"/>
      </w:r>
    </w:p>
    <w:p w14:paraId="7FFC5DF7" w14:textId="77777777" w:rsidR="009270B3" w:rsidRPr="005B6F91" w:rsidRDefault="009270B3" w:rsidP="009270B3"/>
    <w:p w14:paraId="0FADBED9" w14:textId="77777777" w:rsidR="009270B3" w:rsidRPr="00B407BC" w:rsidRDefault="009270B3" w:rsidP="00AA5849">
      <w:pPr>
        <w:pStyle w:val="Subtitle"/>
      </w:pPr>
      <w:bookmarkStart w:id="103" w:name="_Toc214271139"/>
      <w:bookmarkStart w:id="104" w:name="_Toc214271224"/>
      <w:bookmarkStart w:id="105" w:name="_Toc215210950"/>
      <w:r w:rsidRPr="00B407BC">
        <w:t>535990-536001: Opsporen van verworven chromosoom of genafwijkingen (met uitsluiting van immuunglobulinegenherschikking of een T-celreceptorgen</w:t>
      </w:r>
      <w:r w:rsidRPr="00B407BC">
        <w:softHyphen/>
        <w:t>herschikking), door middel van een moleculair biologische methode : in de diagnostische investigatiefase van een lymfoblastische leukemie/lymfoom</w:t>
      </w:r>
      <w:bookmarkEnd w:id="103"/>
      <w:bookmarkEnd w:id="104"/>
      <w:bookmarkEnd w:id="105"/>
    </w:p>
    <w:p w14:paraId="177F56E3" w14:textId="77777777" w:rsidR="009270B3" w:rsidRPr="005B6F91" w:rsidRDefault="009270B3" w:rsidP="009270B3"/>
    <w:p w14:paraId="0B3503F5" w14:textId="77777777" w:rsidR="009270B3" w:rsidRPr="005B6F91" w:rsidRDefault="009270B3" w:rsidP="009270B3">
      <w:r w:rsidRPr="005B6F91">
        <w:t>Tegemoetkoming: 151,05 €</w:t>
      </w:r>
    </w:p>
    <w:p w14:paraId="0BE5780B" w14:textId="77777777" w:rsidR="009270B3" w:rsidRPr="005B6F91" w:rsidRDefault="009270B3" w:rsidP="009270B3">
      <w:r w:rsidRPr="005B6F91">
        <w:t>Randvoorwaarden:</w:t>
      </w:r>
    </w:p>
    <w:p w14:paraId="7D3AEDA6"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58BBE739"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21</w:t>
      </w:r>
      <w:r w:rsidRPr="005B6F91">
        <w:t xml:space="preserve">: De </w:t>
      </w:r>
      <w:r>
        <w:t>pseudonomenclatuurcode</w:t>
      </w:r>
      <w:r w:rsidRPr="005B6F91">
        <w:t xml:space="preserve"> mag enkel aangerekend worden in combinatie met de </w:t>
      </w:r>
      <w:r>
        <w:t>pseudonomenclatuurcode</w:t>
      </w:r>
      <w:r w:rsidRPr="005B6F91">
        <w:t xml:space="preserve"> </w:t>
      </w:r>
      <w:r>
        <w:t>535835-535846</w:t>
      </w:r>
      <w:r w:rsidRPr="005B6F91">
        <w:t xml:space="preserve"> of </w:t>
      </w:r>
      <w:r>
        <w:t>535850-535861</w:t>
      </w:r>
      <w:r w:rsidRPr="005B6F91">
        <w:t xml:space="preserve"> </w:t>
      </w:r>
      <w:r w:rsidRPr="005B6F91">
        <w:rPr>
          <w:b/>
          <w:bCs/>
          <w:u w:val="single"/>
        </w:rPr>
        <w:t>in dezelfde diagnostische investigatiefase</w:t>
      </w:r>
      <w:r w:rsidRPr="005B6F91">
        <w:t>.</w:t>
      </w:r>
    </w:p>
    <w:p w14:paraId="3BA26188" w14:textId="77777777" w:rsidR="009270B3" w:rsidRPr="005B6F91" w:rsidRDefault="009270B3" w:rsidP="00E0328E">
      <w:pPr>
        <w:pStyle w:val="ListParagraph"/>
        <w:numPr>
          <w:ilvl w:val="0"/>
          <w:numId w:val="15"/>
        </w:numPr>
        <w:tabs>
          <w:tab w:val="right" w:pos="9214"/>
        </w:tabs>
        <w:spacing w:after="160" w:line="259" w:lineRule="auto"/>
        <w:rPr>
          <w:b/>
          <w:bCs/>
          <w:u w:val="single"/>
        </w:rPr>
      </w:pPr>
      <w:r w:rsidRPr="005B6F91">
        <w:rPr>
          <w:i/>
          <w:iCs/>
        </w:rPr>
        <w:t>Diagnoseregel 22</w:t>
      </w:r>
      <w:r w:rsidRPr="005B6F91">
        <w:t xml:space="preserve">: Indien zowel de </w:t>
      </w:r>
      <w:r>
        <w:t>pseudonomenclatuurcode</w:t>
      </w:r>
      <w:r w:rsidRPr="005B6F91">
        <w:t xml:space="preserve"> </w:t>
      </w:r>
      <w:r>
        <w:t>535835-535846</w:t>
      </w:r>
      <w:r w:rsidRPr="005B6F91">
        <w:t xml:space="preserve"> als </w:t>
      </w:r>
      <w:r>
        <w:t>535850-535861</w:t>
      </w:r>
      <w:r w:rsidRPr="005B6F91">
        <w:t xml:space="preserve"> aangerekend worden, dan mag de </w:t>
      </w:r>
      <w:r>
        <w:t>pseudonomenclatuurcode</w:t>
      </w:r>
      <w:r w:rsidRPr="005B6F91">
        <w:t xml:space="preserve"> niet aangerekend worden </w:t>
      </w:r>
      <w:r w:rsidRPr="005B6F91">
        <w:rPr>
          <w:b/>
          <w:bCs/>
          <w:u w:val="single"/>
        </w:rPr>
        <w:t>in dezelfde diagnostische investigatiefase</w:t>
      </w:r>
    </w:p>
    <w:p w14:paraId="5F84607E" w14:textId="77777777" w:rsidR="009270B3" w:rsidRPr="005B6F91" w:rsidRDefault="009270B3" w:rsidP="009270B3">
      <w:pPr>
        <w:rPr>
          <w:i/>
          <w:iCs/>
        </w:rPr>
      </w:pPr>
    </w:p>
    <w:p w14:paraId="7476A38D" w14:textId="77777777" w:rsidR="009270B3" w:rsidRPr="005B6F91" w:rsidRDefault="009270B3" w:rsidP="009270B3">
      <w:pPr>
        <w:rPr>
          <w:i/>
          <w:iCs/>
        </w:rPr>
      </w:pPr>
      <w:r w:rsidRPr="005B6F91">
        <w:rPr>
          <w:i/>
          <w:iCs/>
        </w:rPr>
        <w:t xml:space="preserve">(NB: deze </w:t>
      </w:r>
      <w:r>
        <w:rPr>
          <w:i/>
          <w:iCs/>
        </w:rPr>
        <w:t>pseudonomenclatuurcode</w:t>
      </w:r>
      <w:r w:rsidRPr="005B6F91">
        <w:rPr>
          <w:i/>
          <w:iCs/>
        </w:rPr>
        <w:t xml:space="preserve"> is gelijkaardig aan de verstrekking 588431-588442 uit artikel 33bis, die normaalgezien vijfmaal kan aangerekend worden. In het kader van deze overeenkomst mag er niet gecumuleerd worden met deze verstrekking 588431-588442, maar deze </w:t>
      </w:r>
      <w:r>
        <w:rPr>
          <w:i/>
          <w:iCs/>
        </w:rPr>
        <w:t>pseudonomenclatuurcode</w:t>
      </w:r>
      <w:r w:rsidRPr="005B6F91">
        <w:rPr>
          <w:i/>
          <w:iCs/>
        </w:rPr>
        <w:t xml:space="preserve"> laat wel toe om in beperkte mate deze akte te attesteren)</w:t>
      </w:r>
    </w:p>
    <w:p w14:paraId="066D5A01" w14:textId="77777777" w:rsidR="009270B3" w:rsidRPr="005B6F91" w:rsidRDefault="009270B3" w:rsidP="009270B3"/>
    <w:p w14:paraId="2C227C8E" w14:textId="77777777" w:rsidR="009270B3" w:rsidRPr="005B6F91" w:rsidRDefault="009270B3" w:rsidP="009270B3"/>
    <w:p w14:paraId="42112329" w14:textId="77777777" w:rsidR="009270B3" w:rsidRDefault="009270B3" w:rsidP="009270B3">
      <w:pPr>
        <w:rPr>
          <w:rFonts w:asciiTheme="majorHAnsi" w:eastAsiaTheme="majorEastAsia" w:hAnsiTheme="majorHAnsi" w:cstheme="majorBidi"/>
          <w:color w:val="365F91" w:themeColor="accent1" w:themeShade="BF"/>
          <w:sz w:val="26"/>
          <w:szCs w:val="26"/>
        </w:rPr>
      </w:pPr>
      <w:r>
        <w:br w:type="page"/>
      </w:r>
    </w:p>
    <w:p w14:paraId="267EB1FD" w14:textId="77777777" w:rsidR="009270B3" w:rsidRPr="00B407BC" w:rsidRDefault="009270B3" w:rsidP="00AA5849">
      <w:pPr>
        <w:pStyle w:val="Subtitle"/>
      </w:pPr>
      <w:bookmarkStart w:id="106" w:name="_Toc214271140"/>
      <w:bookmarkStart w:id="107" w:name="_Toc214271225"/>
      <w:bookmarkStart w:id="108" w:name="_Toc215210951"/>
      <w:r w:rsidRPr="00B407BC">
        <w:lastRenderedPageBreak/>
        <w:t>536012-536023: Opsporen van een verworven KIT D816V mutatie door middel van een moleculair biologische methode : in de diagnostische investigatiefase van een systemische mastocytose</w:t>
      </w:r>
      <w:bookmarkEnd w:id="106"/>
      <w:bookmarkEnd w:id="107"/>
      <w:bookmarkEnd w:id="108"/>
    </w:p>
    <w:p w14:paraId="657F056F" w14:textId="77777777" w:rsidR="009270B3" w:rsidRPr="005B6F91" w:rsidRDefault="009270B3" w:rsidP="009270B3"/>
    <w:p w14:paraId="55005AF3" w14:textId="77777777" w:rsidR="009270B3" w:rsidRPr="005B6F91" w:rsidRDefault="009270B3" w:rsidP="009270B3">
      <w:r w:rsidRPr="005B6F91">
        <w:t>Tegemoetkoming: 176,22 €</w:t>
      </w:r>
    </w:p>
    <w:p w14:paraId="09ADFE23" w14:textId="77777777" w:rsidR="009270B3" w:rsidRPr="005B6F91" w:rsidRDefault="009270B3" w:rsidP="009270B3">
      <w:r w:rsidRPr="005B6F91">
        <w:t>Randvoorwaarden:</w:t>
      </w:r>
    </w:p>
    <w:p w14:paraId="72FB40BB"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11</w:t>
      </w:r>
      <w:r w:rsidRPr="005B6F91">
        <w:t xml:space="preserve">: De </w:t>
      </w:r>
      <w:r>
        <w:t>pseudonomenclatuurcode</w:t>
      </w:r>
      <w:r w:rsidRPr="005B6F91">
        <w:t xml:space="preserve"> mag maximaal één maal </w:t>
      </w:r>
      <w:r w:rsidRPr="005B6F91">
        <w:rPr>
          <w:b/>
          <w:bCs/>
          <w:u w:val="single"/>
        </w:rPr>
        <w:t>per periode van 12 maanden</w:t>
      </w:r>
      <w:r w:rsidRPr="005B6F91">
        <w:t xml:space="preserve"> worden aangerekend.</w:t>
      </w:r>
    </w:p>
    <w:p w14:paraId="2BEF32BB" w14:textId="7F376C30" w:rsidR="009270B3" w:rsidRPr="005B6F91" w:rsidRDefault="009270B3" w:rsidP="00E0328E">
      <w:pPr>
        <w:pStyle w:val="ListParagraph"/>
        <w:numPr>
          <w:ilvl w:val="0"/>
          <w:numId w:val="15"/>
        </w:numPr>
        <w:tabs>
          <w:tab w:val="right" w:pos="9214"/>
        </w:tabs>
        <w:spacing w:after="160" w:line="259" w:lineRule="auto"/>
      </w:pPr>
      <w:r w:rsidRPr="005B6F91">
        <w:rPr>
          <w:i/>
          <w:iCs/>
        </w:rPr>
        <w:t>Diagnoseregel 13</w:t>
      </w:r>
      <w:r w:rsidRPr="005B6F91">
        <w:t xml:space="preserve">: De </w:t>
      </w:r>
      <w:r>
        <w:t>pseudonomenclatuurcode</w:t>
      </w:r>
      <w:r w:rsidRPr="005B6F91">
        <w:t xml:space="preserve"> is </w:t>
      </w:r>
      <w:r w:rsidRPr="005B6F91">
        <w:rPr>
          <w:b/>
          <w:bCs/>
          <w:u w:val="single"/>
        </w:rPr>
        <w:t>tijdens de diagnostische investigatiefase</w:t>
      </w:r>
      <w:r w:rsidRPr="005B6F91">
        <w:t xml:space="preserve"> niet cumuleerbaar met verstrekkingen 587893-587904, 588431-588442, 588453-588464</w:t>
      </w:r>
      <w:r w:rsidR="00FD236A" w:rsidRPr="00FD236A">
        <w:rPr>
          <w:rFonts w:ascii="Calibri" w:eastAsia="Times New Roman" w:hAnsi="Calibri" w:cs="Calibri"/>
          <w:lang w:eastAsia="nl-NL"/>
        </w:rPr>
        <w:t xml:space="preserve"> </w:t>
      </w:r>
      <w:r w:rsidR="00FD236A">
        <w:rPr>
          <w:rFonts w:ascii="Calibri" w:eastAsia="Times New Roman" w:hAnsi="Calibri" w:cs="Calibri"/>
          <w:lang w:eastAsia="nl-NL"/>
        </w:rPr>
        <w:t xml:space="preserve">en </w:t>
      </w:r>
      <w:r w:rsidR="00FD236A" w:rsidRPr="005B6F91">
        <w:rPr>
          <w:rFonts w:ascii="Calibri" w:eastAsia="Times New Roman" w:hAnsi="Calibri" w:cs="Calibri"/>
          <w:lang w:eastAsia="nl-NL"/>
        </w:rPr>
        <w:t>588512-588523</w:t>
      </w:r>
      <w:r w:rsidRPr="005B6F91">
        <w:t>uit artikel 33bis.</w:t>
      </w:r>
    </w:p>
    <w:p w14:paraId="1279FFE3" w14:textId="77777777" w:rsidR="009270B3" w:rsidRPr="005B6F91" w:rsidRDefault="009270B3" w:rsidP="00E0328E">
      <w:pPr>
        <w:pStyle w:val="ListParagraph"/>
        <w:numPr>
          <w:ilvl w:val="0"/>
          <w:numId w:val="15"/>
        </w:numPr>
        <w:tabs>
          <w:tab w:val="right" w:pos="9214"/>
        </w:tabs>
        <w:spacing w:after="160" w:line="259" w:lineRule="auto"/>
      </w:pPr>
      <w:r w:rsidRPr="005B6F91">
        <w:rPr>
          <w:i/>
          <w:iCs/>
        </w:rPr>
        <w:t>Diagnoseregel 23</w:t>
      </w:r>
      <w:r w:rsidRPr="005B6F91">
        <w:t xml:space="preserve">: </w:t>
      </w:r>
      <w:r w:rsidRPr="009A7442">
        <w:t xml:space="preserve">De pseudonomenclatuurcode mag enkel aangerekend worden in combinatie met de pseudonomenclatuurcode </w:t>
      </w:r>
      <w:r>
        <w:t>535776-535780</w:t>
      </w:r>
      <w:r w:rsidRPr="009A7442">
        <w:t xml:space="preserve"> </w:t>
      </w:r>
      <w:r w:rsidRPr="009A7442">
        <w:rPr>
          <w:b/>
          <w:bCs/>
          <w:u w:val="single"/>
        </w:rPr>
        <w:t>in dezelfde diagnostische investigatiefase</w:t>
      </w:r>
      <w:r w:rsidRPr="009A7442">
        <w:t xml:space="preserve"> en </w:t>
      </w:r>
      <w:r w:rsidRPr="009A7442">
        <w:rPr>
          <w:b/>
          <w:bCs/>
          <w:u w:val="single"/>
        </w:rPr>
        <w:t xml:space="preserve">voorafgaand aan deze pseudonomenclatuurcode </w:t>
      </w:r>
      <w:r>
        <w:rPr>
          <w:b/>
          <w:bCs/>
          <w:u w:val="single"/>
        </w:rPr>
        <w:t>535776-535780</w:t>
      </w:r>
    </w:p>
    <w:p w14:paraId="6D5A53AC" w14:textId="77777777" w:rsidR="009270B3" w:rsidRPr="005B6F91" w:rsidRDefault="009270B3" w:rsidP="009270B3"/>
    <w:p w14:paraId="3D48CDC5" w14:textId="77777777" w:rsidR="009270B3" w:rsidRPr="00805099" w:rsidRDefault="009270B3" w:rsidP="009270B3">
      <w:pPr>
        <w:rPr>
          <w:i/>
          <w:iCs/>
        </w:rPr>
      </w:pPr>
      <w:r w:rsidRPr="005B6F91">
        <w:rPr>
          <w:i/>
          <w:iCs/>
        </w:rPr>
        <w:t xml:space="preserve">(NB: deze </w:t>
      </w:r>
      <w:r>
        <w:rPr>
          <w:i/>
          <w:iCs/>
        </w:rPr>
        <w:t>pseudonomenclatuurcode</w:t>
      </w:r>
      <w:r w:rsidRPr="005B6F91">
        <w:rPr>
          <w:i/>
          <w:iCs/>
        </w:rPr>
        <w:t xml:space="preserve"> vervangt de verstrekking 588512-588523 uit artikel 33bis, die normaalgezien tweemaal kan aangerekend worden. In het kader van deze overeenkomst mag er niet gecumuleerd worden met deze verstrekking 588512-588523, maar deze </w:t>
      </w:r>
      <w:r>
        <w:rPr>
          <w:i/>
          <w:iCs/>
        </w:rPr>
        <w:t>pseudonomenclatuurcode</w:t>
      </w:r>
      <w:r w:rsidRPr="005B6F91">
        <w:rPr>
          <w:i/>
          <w:iCs/>
        </w:rPr>
        <w:t xml:space="preserve"> laat wel toe om toch KIT D816V te detecteren om te bepalen of het hier gaat over een geavanceerde systemische mastocytose)</w:t>
      </w:r>
    </w:p>
    <w:p w14:paraId="3A721531" w14:textId="77777777" w:rsidR="0062242B" w:rsidRDefault="0062242B" w:rsidP="009270B3">
      <w:pPr>
        <w:rPr>
          <w:highlight w:val="yellow"/>
        </w:rPr>
      </w:pPr>
    </w:p>
    <w:p w14:paraId="7D064821" w14:textId="77777777" w:rsidR="00B24D19" w:rsidRDefault="00B24D19">
      <w:pPr>
        <w:rPr>
          <w:rFonts w:asciiTheme="majorHAnsi" w:eastAsiaTheme="minorEastAsia" w:hAnsiTheme="majorHAnsi" w:cstheme="majorBidi"/>
          <w:color w:val="5A5A5A" w:themeColor="text1" w:themeTint="A5"/>
          <w:spacing w:val="15"/>
          <w:sz w:val="24"/>
          <w:szCs w:val="24"/>
        </w:rPr>
      </w:pPr>
      <w:r>
        <w:br w:type="page"/>
      </w:r>
    </w:p>
    <w:p w14:paraId="10B8C683" w14:textId="77777777" w:rsidR="009270B3" w:rsidRPr="00B407BC" w:rsidRDefault="009270B3" w:rsidP="00AA5849">
      <w:pPr>
        <w:pStyle w:val="Subtitle"/>
        <w:rPr>
          <w:rFonts w:eastAsia="Calibri"/>
        </w:rPr>
      </w:pPr>
      <w:bookmarkStart w:id="109" w:name="_Toc163627205"/>
      <w:bookmarkStart w:id="110" w:name="_Toc214271142"/>
      <w:bookmarkStart w:id="111" w:name="_Toc214271227"/>
      <w:bookmarkStart w:id="112" w:name="_Toc215210952"/>
      <w:r w:rsidRPr="00B407BC">
        <w:rPr>
          <w:rFonts w:eastAsia="Calibri"/>
        </w:rPr>
        <w:lastRenderedPageBreak/>
        <w:t>Tabel met de versies van de NM referenties van de te analyseren biomerkers</w:t>
      </w:r>
      <w:bookmarkEnd w:id="109"/>
      <w:bookmarkEnd w:id="110"/>
      <w:bookmarkEnd w:id="111"/>
      <w:bookmarkEnd w:id="112"/>
    </w:p>
    <w:p w14:paraId="1BA4538D" w14:textId="77777777" w:rsidR="009270B3" w:rsidRDefault="009270B3" w:rsidP="009270B3">
      <w:pPr>
        <w:jc w:val="both"/>
        <w:rPr>
          <w:rFonts w:ascii="Calibri" w:eastAsia="Calibri" w:hAnsi="Calibri" w:cs="Times New Roman"/>
          <w:bCs/>
        </w:rPr>
      </w:pPr>
    </w:p>
    <w:p w14:paraId="0A261866" w14:textId="77777777" w:rsidR="009270B3" w:rsidRPr="00747FA9" w:rsidRDefault="009270B3" w:rsidP="009270B3">
      <w:pPr>
        <w:jc w:val="both"/>
        <w:rPr>
          <w:rFonts w:ascii="Calibri" w:eastAsia="Calibri" w:hAnsi="Calibri" w:cs="Times New Roman"/>
          <w:bCs/>
        </w:rPr>
      </w:pPr>
      <w:r w:rsidRPr="00747FA9">
        <w:rPr>
          <w:rFonts w:ascii="Calibri" w:eastAsia="Calibri" w:hAnsi="Calibri" w:cs="Times New Roman"/>
          <w:bCs/>
        </w:rPr>
        <w:t>Tabel met, ter informatie, de versies van de NM referenties waarop de te analyseren regio’s van de genen werden gedefinieerd (een andere versie kan worden gebruikt in het NGS rapport).</w:t>
      </w:r>
    </w:p>
    <w:p w14:paraId="7282C22A" w14:textId="77777777" w:rsidR="009270B3" w:rsidRDefault="009270B3" w:rsidP="009270B3"/>
    <w:tbl>
      <w:tblPr>
        <w:tblW w:w="4520" w:type="dxa"/>
        <w:tblInd w:w="-5" w:type="dxa"/>
        <w:tblLayout w:type="fixed"/>
        <w:tblLook w:val="04A0" w:firstRow="1" w:lastRow="0" w:firstColumn="1" w:lastColumn="0" w:noHBand="0" w:noVBand="1"/>
      </w:tblPr>
      <w:tblGrid>
        <w:gridCol w:w="1460"/>
        <w:gridCol w:w="3060"/>
      </w:tblGrid>
      <w:tr w:rsidR="009270B3" w:rsidRPr="003762FD" w14:paraId="341E0729" w14:textId="77777777" w:rsidTr="00A77AC5">
        <w:trPr>
          <w:trHeight w:val="305"/>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1D5FBF8B" w14:textId="77777777" w:rsidR="009270B3" w:rsidRPr="003762FD" w:rsidRDefault="009270B3" w:rsidP="009249EA">
            <w:pPr>
              <w:spacing w:after="0" w:line="240" w:lineRule="auto"/>
              <w:jc w:val="both"/>
              <w:rPr>
                <w:rFonts w:ascii="Calibri" w:eastAsia="Times New Roman" w:hAnsi="Calibri" w:cs="Times New Roman"/>
                <w:b/>
                <w:bCs/>
                <w:sz w:val="24"/>
                <w:szCs w:val="24"/>
                <w:lang w:val="nl-BE"/>
              </w:rPr>
            </w:pPr>
            <w:r w:rsidRPr="003762FD">
              <w:rPr>
                <w:rFonts w:ascii="Calibri" w:eastAsia="Times New Roman" w:hAnsi="Calibri" w:cs="Times New Roman"/>
                <w:b/>
                <w:bCs/>
                <w:sz w:val="24"/>
                <w:szCs w:val="24"/>
                <w:lang w:val="nl-BE"/>
              </w:rPr>
              <w:t>Genes</w:t>
            </w:r>
          </w:p>
        </w:tc>
        <w:tc>
          <w:tcPr>
            <w:tcW w:w="3060" w:type="dxa"/>
            <w:tcBorders>
              <w:top w:val="single" w:sz="4" w:space="0" w:color="auto"/>
              <w:left w:val="nil"/>
              <w:bottom w:val="single" w:sz="4" w:space="0" w:color="auto"/>
              <w:right w:val="single" w:sz="4" w:space="0" w:color="auto"/>
            </w:tcBorders>
            <w:noWrap/>
            <w:vAlign w:val="bottom"/>
            <w:hideMark/>
          </w:tcPr>
          <w:p w14:paraId="7D43FBC1" w14:textId="77777777" w:rsidR="009270B3" w:rsidRPr="003762FD" w:rsidRDefault="009270B3" w:rsidP="009249EA">
            <w:pPr>
              <w:spacing w:after="0" w:line="240" w:lineRule="auto"/>
              <w:jc w:val="center"/>
              <w:rPr>
                <w:rFonts w:ascii="Calibri" w:eastAsia="Times New Roman" w:hAnsi="Calibri" w:cs="Times New Roman"/>
                <w:b/>
                <w:bCs/>
                <w:lang w:val="nl-BE"/>
              </w:rPr>
            </w:pPr>
            <w:r w:rsidRPr="003762FD">
              <w:rPr>
                <w:rFonts w:ascii="Calibri" w:eastAsia="Times New Roman" w:hAnsi="Calibri" w:cs="Times New Roman"/>
                <w:b/>
                <w:bCs/>
                <w:lang w:val="nl-BE"/>
              </w:rPr>
              <w:t>Transcript ID (NM)</w:t>
            </w:r>
          </w:p>
        </w:tc>
      </w:tr>
      <w:tr w:rsidR="009270B3" w:rsidRPr="003762FD" w14:paraId="153A9992"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7F058708"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ASXL1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121A47A1"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NM_015338.5</w:t>
            </w:r>
          </w:p>
        </w:tc>
      </w:tr>
      <w:tr w:rsidR="009270B3" w:rsidRPr="003762FD" w14:paraId="38A1BFD3"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042244B8"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BCOR</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31B2EFAE"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NM_001123385.2</w:t>
            </w:r>
          </w:p>
        </w:tc>
      </w:tr>
      <w:tr w:rsidR="009270B3" w:rsidRPr="003762FD" w14:paraId="2C32333F"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3048E4C9"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BTK</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777DB268"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NM_000061.2</w:t>
            </w:r>
          </w:p>
        </w:tc>
      </w:tr>
      <w:tr w:rsidR="009270B3" w:rsidRPr="003762FD" w14:paraId="3F7282F1"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1CE4CE48"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CALR</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10CA6432"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NM_004343.3</w:t>
            </w:r>
          </w:p>
        </w:tc>
      </w:tr>
      <w:tr w:rsidR="009270B3" w:rsidRPr="003762FD" w14:paraId="6B42B080"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27163AE8"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CBL</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1ADEAA94"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NM_005188.3</w:t>
            </w:r>
          </w:p>
        </w:tc>
      </w:tr>
      <w:tr w:rsidR="009270B3" w:rsidRPr="003762FD" w14:paraId="39E32FA6"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787A1C4D"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CEBPA</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7F9CB546"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NM_004364.3</w:t>
            </w:r>
          </w:p>
        </w:tc>
      </w:tr>
      <w:tr w:rsidR="009270B3" w:rsidRPr="003762FD" w14:paraId="12B9C61B"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5BA7B876"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CSF3R</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4C5C79CF"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NM_156039.3</w:t>
            </w:r>
          </w:p>
        </w:tc>
      </w:tr>
      <w:tr w:rsidR="009270B3" w:rsidRPr="003762FD" w14:paraId="3841EA28"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7BF1AD5B"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CXCR4</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01947B11"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NM_003467.2</w:t>
            </w:r>
          </w:p>
        </w:tc>
      </w:tr>
      <w:tr w:rsidR="009270B3" w:rsidRPr="003762FD" w14:paraId="35635CE9"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53C0D61A"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DDX41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27E27305"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NM_016222.4</w:t>
            </w:r>
          </w:p>
        </w:tc>
      </w:tr>
      <w:tr w:rsidR="009270B3" w:rsidRPr="003762FD" w14:paraId="6A31B4BE"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3FF0252B"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DNMT3A</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7ACECA3E"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NM_022552.5</w:t>
            </w:r>
          </w:p>
        </w:tc>
      </w:tr>
      <w:tr w:rsidR="007F701A" w:rsidRPr="00B6113D" w14:paraId="193A9B83"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tcPr>
          <w:p w14:paraId="53657F5D" w14:textId="77777777" w:rsidR="007F701A" w:rsidRPr="00A77AC5" w:rsidRDefault="007F701A" w:rsidP="000B158C">
            <w:pPr>
              <w:spacing w:after="0" w:line="240" w:lineRule="auto"/>
              <w:jc w:val="both"/>
              <w:rPr>
                <w:rFonts w:ascii="Calibri" w:eastAsia="Times New Roman" w:hAnsi="Calibri" w:cs="Times New Roman"/>
                <w:i/>
                <w:lang w:val="nl-BE"/>
              </w:rPr>
            </w:pPr>
            <w:r w:rsidRPr="00A77AC5">
              <w:rPr>
                <w:rFonts w:ascii="Calibri" w:eastAsia="Times New Roman" w:hAnsi="Calibri" w:cs="Times New Roman"/>
                <w:i/>
                <w:lang w:val="nl-BE"/>
              </w:rPr>
              <w:t>ETNK1</w:t>
            </w:r>
          </w:p>
        </w:tc>
        <w:tc>
          <w:tcPr>
            <w:tcW w:w="3060" w:type="dxa"/>
            <w:tcBorders>
              <w:top w:val="single" w:sz="4" w:space="0" w:color="auto"/>
              <w:left w:val="single" w:sz="4" w:space="0" w:color="auto"/>
              <w:bottom w:val="single" w:sz="4" w:space="0" w:color="auto"/>
              <w:right w:val="single" w:sz="4" w:space="0" w:color="auto"/>
            </w:tcBorders>
            <w:noWrap/>
            <w:vAlign w:val="bottom"/>
          </w:tcPr>
          <w:p w14:paraId="77D3F3BD" w14:textId="77777777" w:rsidR="007F701A" w:rsidRPr="00A77AC5" w:rsidRDefault="007F701A" w:rsidP="000B158C">
            <w:pPr>
              <w:spacing w:after="0" w:line="240" w:lineRule="auto"/>
              <w:jc w:val="center"/>
              <w:rPr>
                <w:rFonts w:ascii="Calibri" w:eastAsia="Times New Roman" w:hAnsi="Calibri" w:cs="Times New Roman"/>
                <w:lang w:val="nl-BE"/>
              </w:rPr>
            </w:pPr>
            <w:r w:rsidRPr="00A77AC5">
              <w:rPr>
                <w:rFonts w:eastAsia="Times New Roman"/>
                <w:lang w:val="nl-BE"/>
              </w:rPr>
              <w:t>NM_018638</w:t>
            </w:r>
            <w:r w:rsidRPr="00A77AC5">
              <w:rPr>
                <w:rFonts w:eastAsia="Times New Roman"/>
                <w:color w:val="000000" w:themeColor="text1"/>
                <w:lang w:val="nl-BE"/>
              </w:rPr>
              <w:t>.5</w:t>
            </w:r>
          </w:p>
        </w:tc>
      </w:tr>
      <w:tr w:rsidR="009270B3" w:rsidRPr="003762FD" w14:paraId="0AD744B7"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0FEFBF8F"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EZH2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7B947EF4"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NM_004456.4</w:t>
            </w:r>
          </w:p>
        </w:tc>
      </w:tr>
      <w:tr w:rsidR="009270B3" w:rsidRPr="003762FD" w14:paraId="4C6546A4"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7F73CD82"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fr-BE"/>
              </w:rPr>
              <w:t>FBXW7</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189FFACD"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Calibri" w:hAnsi="Calibri" w:cs="Times New Roman"/>
                <w:lang w:val="nl-BE"/>
              </w:rPr>
              <w:t>NM_001349798.2</w:t>
            </w:r>
          </w:p>
        </w:tc>
      </w:tr>
      <w:tr w:rsidR="009270B3" w:rsidRPr="003762FD" w14:paraId="5E6AA0DE"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6453D5F2"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FLT3</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7F4392FB"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NM_004119.2</w:t>
            </w:r>
          </w:p>
        </w:tc>
      </w:tr>
      <w:tr w:rsidR="009270B3" w:rsidRPr="003762FD" w14:paraId="7CB196E4"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3BAA3DE3"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 xml:space="preserve">IDH1 </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0D15141F"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 xml:space="preserve"> NM_005896.3</w:t>
            </w:r>
          </w:p>
        </w:tc>
      </w:tr>
      <w:tr w:rsidR="009270B3" w:rsidRPr="003762FD" w14:paraId="129F837B"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43F69A6B"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 xml:space="preserve">IDH2 </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668EE2CB"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NM_002168.2</w:t>
            </w:r>
          </w:p>
        </w:tc>
      </w:tr>
      <w:tr w:rsidR="00DA36C6" w:rsidRPr="003762FD" w14:paraId="58076044" w14:textId="77777777" w:rsidTr="00DA36C6">
        <w:trPr>
          <w:trHeight w:val="281"/>
        </w:trPr>
        <w:tc>
          <w:tcPr>
            <w:tcW w:w="1460" w:type="dxa"/>
            <w:tcBorders>
              <w:top w:val="single" w:sz="4" w:space="0" w:color="auto"/>
              <w:left w:val="single" w:sz="4" w:space="0" w:color="auto"/>
              <w:bottom w:val="single" w:sz="4" w:space="0" w:color="auto"/>
              <w:right w:val="single" w:sz="4" w:space="0" w:color="auto"/>
            </w:tcBorders>
            <w:noWrap/>
            <w:vAlign w:val="bottom"/>
          </w:tcPr>
          <w:p w14:paraId="57711EDC" w14:textId="31179A12" w:rsidR="00DA36C6" w:rsidRPr="003762FD" w:rsidRDefault="00DA36C6" w:rsidP="009249EA">
            <w:pPr>
              <w:spacing w:after="0" w:line="240" w:lineRule="auto"/>
              <w:jc w:val="both"/>
              <w:rPr>
                <w:rFonts w:ascii="Calibri" w:eastAsia="Times New Roman" w:hAnsi="Calibri" w:cs="Times New Roman"/>
                <w:i/>
                <w:lang w:val="nl-BE"/>
              </w:rPr>
            </w:pPr>
            <w:r>
              <w:rPr>
                <w:rFonts w:eastAsia="Times New Roman"/>
                <w:i/>
                <w:iCs/>
                <w:lang w:val="nl-BE"/>
              </w:rPr>
              <w:t>IKZF1</w:t>
            </w:r>
          </w:p>
        </w:tc>
        <w:tc>
          <w:tcPr>
            <w:tcW w:w="3060" w:type="dxa"/>
            <w:tcBorders>
              <w:top w:val="single" w:sz="4" w:space="0" w:color="auto"/>
              <w:left w:val="single" w:sz="4" w:space="0" w:color="auto"/>
              <w:bottom w:val="single" w:sz="4" w:space="0" w:color="auto"/>
              <w:right w:val="single" w:sz="4" w:space="0" w:color="auto"/>
            </w:tcBorders>
            <w:noWrap/>
            <w:vAlign w:val="bottom"/>
          </w:tcPr>
          <w:p w14:paraId="29B9CD58" w14:textId="16B46822" w:rsidR="00DA36C6" w:rsidRPr="003762FD" w:rsidRDefault="00DA36C6" w:rsidP="009249EA">
            <w:pPr>
              <w:spacing w:after="0" w:line="240" w:lineRule="auto"/>
              <w:jc w:val="center"/>
              <w:rPr>
                <w:rFonts w:ascii="Calibri" w:eastAsia="Times New Roman" w:hAnsi="Calibri" w:cs="Times New Roman"/>
                <w:lang w:val="nl-BE"/>
              </w:rPr>
            </w:pPr>
            <w:r w:rsidRPr="00DA36C6">
              <w:rPr>
                <w:rFonts w:ascii="Calibri" w:eastAsia="Times New Roman" w:hAnsi="Calibri" w:cs="Times New Roman"/>
                <w:lang w:val="nl-BE"/>
              </w:rPr>
              <w:t>NM_006060.6</w:t>
            </w:r>
          </w:p>
        </w:tc>
      </w:tr>
      <w:tr w:rsidR="009270B3" w:rsidRPr="003762FD" w14:paraId="32635AA8"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vAlign w:val="bottom"/>
            <w:hideMark/>
          </w:tcPr>
          <w:p w14:paraId="0C83B138"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JAK2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33327947"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NM_004972.3</w:t>
            </w:r>
          </w:p>
        </w:tc>
      </w:tr>
      <w:tr w:rsidR="009270B3" w:rsidRPr="003762FD" w14:paraId="77CEC7E0"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2899ABE9"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 xml:space="preserve">KIT </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2A64CB0F"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NM_000222.2</w:t>
            </w:r>
          </w:p>
        </w:tc>
      </w:tr>
      <w:tr w:rsidR="009270B3" w:rsidRPr="003762FD" w14:paraId="30E98883"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52D6DCE0"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KRAS</w:t>
            </w:r>
          </w:p>
        </w:tc>
        <w:tc>
          <w:tcPr>
            <w:tcW w:w="3060" w:type="dxa"/>
            <w:tcBorders>
              <w:top w:val="single" w:sz="4" w:space="0" w:color="auto"/>
              <w:left w:val="single" w:sz="4" w:space="0" w:color="auto"/>
              <w:bottom w:val="single" w:sz="4" w:space="0" w:color="auto"/>
              <w:right w:val="single" w:sz="4" w:space="0" w:color="auto"/>
            </w:tcBorders>
            <w:noWrap/>
            <w:vAlign w:val="center"/>
            <w:hideMark/>
          </w:tcPr>
          <w:p w14:paraId="17E46AFF"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Calibri" w:hAnsi="Calibri" w:cs="Times New Roman"/>
                <w:iCs/>
                <w:lang w:val="nl-BE"/>
              </w:rPr>
              <w:t>NM_004985.4</w:t>
            </w:r>
          </w:p>
        </w:tc>
      </w:tr>
      <w:tr w:rsidR="009270B3" w:rsidRPr="003762FD" w14:paraId="0114BD05"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0A26D532"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MPL</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0ECD9D35"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NM_005373.2</w:t>
            </w:r>
          </w:p>
        </w:tc>
      </w:tr>
      <w:tr w:rsidR="009270B3" w:rsidRPr="003762FD" w14:paraId="193FAD1F"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13A4163A"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MYD88</w:t>
            </w:r>
          </w:p>
        </w:tc>
        <w:tc>
          <w:tcPr>
            <w:tcW w:w="3060" w:type="dxa"/>
            <w:tcBorders>
              <w:top w:val="single" w:sz="4" w:space="0" w:color="auto"/>
              <w:left w:val="single" w:sz="4" w:space="0" w:color="auto"/>
              <w:bottom w:val="single" w:sz="4" w:space="0" w:color="auto"/>
              <w:right w:val="single" w:sz="4" w:space="0" w:color="auto"/>
            </w:tcBorders>
            <w:noWrap/>
            <w:vAlign w:val="center"/>
            <w:hideMark/>
          </w:tcPr>
          <w:p w14:paraId="18F56566"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Calibri" w:hAnsi="Calibri" w:cs="Times New Roman"/>
                <w:iCs/>
                <w:lang w:val="nl-BE"/>
              </w:rPr>
              <w:t>NM_002468.5</w:t>
            </w:r>
          </w:p>
        </w:tc>
      </w:tr>
      <w:tr w:rsidR="009270B3" w:rsidRPr="003762FD" w14:paraId="28F2261B"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3AE13CCA"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fr-BE"/>
              </w:rPr>
              <w:t>NF1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6DE5EE41"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Calibri" w:hAnsi="Calibri" w:cs="Calibri"/>
                <w:lang w:val="fr-BE"/>
              </w:rPr>
              <w:t>NM_001042492.2</w:t>
            </w:r>
          </w:p>
        </w:tc>
      </w:tr>
      <w:tr w:rsidR="009270B3" w:rsidRPr="003762FD" w14:paraId="011931BB"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6CACA243" w14:textId="77777777" w:rsidR="009270B3" w:rsidRPr="003762FD" w:rsidRDefault="009270B3" w:rsidP="009249EA">
            <w:pPr>
              <w:spacing w:after="0" w:line="240" w:lineRule="auto"/>
              <w:jc w:val="both"/>
              <w:rPr>
                <w:rFonts w:ascii="Calibri" w:eastAsia="Times New Roman" w:hAnsi="Calibri" w:cs="Times New Roman"/>
                <w:i/>
                <w:lang w:val="fr-BE"/>
              </w:rPr>
            </w:pPr>
            <w:r w:rsidRPr="003762FD">
              <w:rPr>
                <w:rFonts w:ascii="Calibri" w:eastAsia="Times New Roman" w:hAnsi="Calibri" w:cs="Times New Roman"/>
                <w:i/>
                <w:lang w:val="fr-BE"/>
              </w:rPr>
              <w:t>NOTCH1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35D9D6FB" w14:textId="77777777" w:rsidR="009270B3" w:rsidRPr="003762FD" w:rsidRDefault="009270B3" w:rsidP="009249EA">
            <w:pPr>
              <w:spacing w:after="0" w:line="240" w:lineRule="auto"/>
              <w:jc w:val="center"/>
              <w:rPr>
                <w:rFonts w:ascii="Calibri" w:eastAsia="Calibri" w:hAnsi="Calibri" w:cs="Calibri"/>
                <w:lang w:val="fr-BE"/>
              </w:rPr>
            </w:pPr>
            <w:r w:rsidRPr="003762FD">
              <w:rPr>
                <w:rFonts w:ascii="Calibri" w:eastAsia="Calibri" w:hAnsi="Calibri" w:cs="Times New Roman"/>
                <w:lang w:val="nl-BE"/>
              </w:rPr>
              <w:t>NM_017617.5</w:t>
            </w:r>
          </w:p>
        </w:tc>
      </w:tr>
      <w:tr w:rsidR="009270B3" w:rsidRPr="003762FD" w14:paraId="77EC3742"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vAlign w:val="bottom"/>
            <w:hideMark/>
          </w:tcPr>
          <w:p w14:paraId="3E957E8B"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NPM1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08246967"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NM_002520.6</w:t>
            </w:r>
          </w:p>
        </w:tc>
      </w:tr>
      <w:tr w:rsidR="009270B3" w:rsidRPr="003762FD" w14:paraId="6786FE0E"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vAlign w:val="bottom"/>
            <w:hideMark/>
          </w:tcPr>
          <w:p w14:paraId="3C10CA93"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NRAS</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6B383CF2"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NM_002524.4</w:t>
            </w:r>
          </w:p>
        </w:tc>
      </w:tr>
      <w:tr w:rsidR="00DA36C6" w:rsidRPr="003762FD" w14:paraId="23B74182"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vAlign w:val="bottom"/>
          </w:tcPr>
          <w:p w14:paraId="339282B9" w14:textId="2ACFC257" w:rsidR="00DA36C6" w:rsidRPr="003762FD" w:rsidRDefault="00DA36C6" w:rsidP="009249EA">
            <w:pPr>
              <w:spacing w:after="0" w:line="240" w:lineRule="auto"/>
              <w:jc w:val="both"/>
              <w:rPr>
                <w:rFonts w:ascii="Calibri" w:eastAsia="Times New Roman" w:hAnsi="Calibri" w:cs="Times New Roman"/>
                <w:i/>
                <w:lang w:val="nl-BE"/>
              </w:rPr>
            </w:pPr>
            <w:r>
              <w:rPr>
                <w:rFonts w:ascii="Calibri" w:eastAsia="Times New Roman" w:hAnsi="Calibri" w:cs="Times New Roman"/>
                <w:i/>
                <w:lang w:val="nl-BE"/>
              </w:rPr>
              <w:t>PAX5</w:t>
            </w:r>
          </w:p>
        </w:tc>
        <w:tc>
          <w:tcPr>
            <w:tcW w:w="3060" w:type="dxa"/>
            <w:tcBorders>
              <w:top w:val="single" w:sz="4" w:space="0" w:color="auto"/>
              <w:left w:val="single" w:sz="4" w:space="0" w:color="auto"/>
              <w:bottom w:val="single" w:sz="4" w:space="0" w:color="auto"/>
              <w:right w:val="single" w:sz="4" w:space="0" w:color="auto"/>
            </w:tcBorders>
            <w:noWrap/>
            <w:vAlign w:val="bottom"/>
          </w:tcPr>
          <w:p w14:paraId="16ADC6FB" w14:textId="68291436" w:rsidR="00DA36C6" w:rsidRPr="00DA36C6" w:rsidRDefault="00DA36C6" w:rsidP="009249EA">
            <w:pPr>
              <w:spacing w:after="0" w:line="240" w:lineRule="auto"/>
              <w:jc w:val="center"/>
              <w:rPr>
                <w:rFonts w:ascii="Calibri" w:eastAsia="Times New Roman" w:hAnsi="Calibri" w:cs="Times New Roman"/>
                <w:lang w:val="nl-BE"/>
              </w:rPr>
            </w:pPr>
            <w:r w:rsidRPr="00A77AC5">
              <w:rPr>
                <w:rFonts w:eastAsia="Times New Roman"/>
                <w:lang w:val="nl-BE"/>
              </w:rPr>
              <w:t>NM_016734.3</w:t>
            </w:r>
          </w:p>
        </w:tc>
      </w:tr>
      <w:tr w:rsidR="009270B3" w:rsidRPr="003762FD" w14:paraId="52D74F1A"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vAlign w:val="bottom"/>
            <w:hideMark/>
          </w:tcPr>
          <w:p w14:paraId="40CD5FE3"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PLCG2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21E46A86"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NM_002661.5</w:t>
            </w:r>
          </w:p>
        </w:tc>
      </w:tr>
      <w:tr w:rsidR="009270B3" w:rsidRPr="003762FD" w14:paraId="7EF59BC3"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vAlign w:val="bottom"/>
            <w:hideMark/>
          </w:tcPr>
          <w:p w14:paraId="290269AB"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PTPN11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5C9C9B10"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Calibri" w:hAnsi="Calibri" w:cs="Times New Roman"/>
                <w:lang w:val="nl-BE"/>
              </w:rPr>
              <w:t>NM_002834.4</w:t>
            </w:r>
          </w:p>
        </w:tc>
      </w:tr>
      <w:tr w:rsidR="009270B3" w:rsidRPr="003762FD" w14:paraId="513E3037"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vAlign w:val="bottom"/>
            <w:hideMark/>
          </w:tcPr>
          <w:p w14:paraId="2F6577B6"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RHOA</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62AE3BEF" w14:textId="77777777" w:rsidR="009270B3" w:rsidRPr="003762FD" w:rsidRDefault="009270B3" w:rsidP="009249EA">
            <w:pPr>
              <w:spacing w:after="0" w:line="240" w:lineRule="auto"/>
              <w:jc w:val="center"/>
              <w:rPr>
                <w:rFonts w:ascii="Calibri" w:eastAsia="Calibri" w:hAnsi="Calibri" w:cs="Times New Roman"/>
                <w:lang w:val="nl-BE"/>
              </w:rPr>
            </w:pPr>
            <w:r w:rsidRPr="003762FD">
              <w:rPr>
                <w:rFonts w:ascii="Calibri" w:eastAsia="Calibri" w:hAnsi="Calibri" w:cs="Times New Roman"/>
                <w:lang w:val="nl-BE"/>
              </w:rPr>
              <w:t>NM_001664.4</w:t>
            </w:r>
          </w:p>
        </w:tc>
      </w:tr>
      <w:tr w:rsidR="009270B3" w:rsidRPr="003762FD" w14:paraId="7048D8F3"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vAlign w:val="center"/>
            <w:hideMark/>
          </w:tcPr>
          <w:p w14:paraId="59CC9980"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RUNX1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1929B671"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NM_001754.4</w:t>
            </w:r>
          </w:p>
        </w:tc>
      </w:tr>
      <w:tr w:rsidR="009270B3" w:rsidRPr="003762FD" w14:paraId="14759857"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35B7E28E"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SETBP1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6A7B3A39"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NM_015559.3</w:t>
            </w:r>
          </w:p>
        </w:tc>
      </w:tr>
      <w:tr w:rsidR="009270B3" w:rsidRPr="003762FD" w14:paraId="15EB37C9"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7E621034"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SF3B1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1314897D"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NM_012433.3</w:t>
            </w:r>
          </w:p>
        </w:tc>
      </w:tr>
      <w:tr w:rsidR="009270B3" w:rsidRPr="003762FD" w14:paraId="17E7E1A8"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7BC7D669"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SRSF2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3C79636B"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Calibri" w:hAnsi="Calibri" w:cs="Times New Roman"/>
                <w:lang w:val="nl-BE"/>
              </w:rPr>
              <w:t>NM_001195427.2</w:t>
            </w:r>
          </w:p>
        </w:tc>
      </w:tr>
      <w:tr w:rsidR="009270B3" w:rsidRPr="003762FD" w14:paraId="4665E1A6"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35C89F15"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STAG2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6C8BB32E"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NM_001042749.2</w:t>
            </w:r>
          </w:p>
        </w:tc>
      </w:tr>
      <w:tr w:rsidR="009270B3" w:rsidRPr="003762FD" w14:paraId="590D8F2C"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4D8E738C"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lastRenderedPageBreak/>
              <w:t>STAT3</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6CF39E52"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Calibri" w:hAnsi="Calibri" w:cs="Times New Roman"/>
                <w:lang w:val="nl-BE"/>
              </w:rPr>
              <w:t>NM_139276.2</w:t>
            </w:r>
          </w:p>
        </w:tc>
      </w:tr>
      <w:tr w:rsidR="009270B3" w:rsidRPr="003762FD" w14:paraId="04FF4CA5"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783A6DA9"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STAT5B</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748DF510"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Calibri" w:hAnsi="Calibri" w:cs="Times New Roman"/>
                <w:lang w:val="nl-BE"/>
              </w:rPr>
              <w:t>NM_012448.3</w:t>
            </w:r>
          </w:p>
        </w:tc>
      </w:tr>
      <w:tr w:rsidR="009270B3" w:rsidRPr="003762FD" w14:paraId="75498131"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512C03B9"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TET2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2097A960"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NM_001127208.2</w:t>
            </w:r>
          </w:p>
        </w:tc>
      </w:tr>
      <w:tr w:rsidR="009270B3" w:rsidRPr="003762FD" w14:paraId="6D69642C"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1FEE3348"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TP53</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10321C03"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NM_000546.5</w:t>
            </w:r>
          </w:p>
        </w:tc>
      </w:tr>
      <w:tr w:rsidR="009270B3" w:rsidRPr="003762FD" w14:paraId="2250A008"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7F34D7F4"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U2AF1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294DA21B"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NM_006758.2</w:t>
            </w:r>
          </w:p>
        </w:tc>
      </w:tr>
      <w:tr w:rsidR="009270B3" w:rsidRPr="003762FD" w14:paraId="65807446"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0A180B8E"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WT1</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57800659"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NM_024426.5</w:t>
            </w:r>
          </w:p>
        </w:tc>
      </w:tr>
      <w:tr w:rsidR="009270B3" w:rsidRPr="003762FD" w14:paraId="1675DE47" w14:textId="77777777" w:rsidTr="00A77AC5">
        <w:trPr>
          <w:trHeight w:val="281"/>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0BF98982" w14:textId="77777777" w:rsidR="009270B3" w:rsidRPr="003762FD" w:rsidRDefault="009270B3" w:rsidP="009249EA">
            <w:pPr>
              <w:spacing w:after="0" w:line="240" w:lineRule="auto"/>
              <w:jc w:val="both"/>
              <w:rPr>
                <w:rFonts w:ascii="Calibri" w:eastAsia="Times New Roman" w:hAnsi="Calibri" w:cs="Times New Roman"/>
                <w:i/>
                <w:lang w:val="nl-BE"/>
              </w:rPr>
            </w:pPr>
            <w:r w:rsidRPr="003762FD">
              <w:rPr>
                <w:rFonts w:ascii="Calibri" w:eastAsia="Times New Roman" w:hAnsi="Calibri" w:cs="Times New Roman"/>
                <w:i/>
                <w:lang w:val="nl-BE"/>
              </w:rPr>
              <w:t>ZRSR2</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7F1CFF2A" w14:textId="77777777" w:rsidR="009270B3" w:rsidRPr="003762FD" w:rsidRDefault="009270B3" w:rsidP="009249EA">
            <w:pPr>
              <w:spacing w:after="0" w:line="240" w:lineRule="auto"/>
              <w:jc w:val="center"/>
              <w:rPr>
                <w:rFonts w:ascii="Calibri" w:eastAsia="Times New Roman" w:hAnsi="Calibri" w:cs="Times New Roman"/>
                <w:lang w:val="nl-BE"/>
              </w:rPr>
            </w:pPr>
            <w:r w:rsidRPr="003762FD">
              <w:rPr>
                <w:rFonts w:ascii="Calibri" w:eastAsia="Times New Roman" w:hAnsi="Calibri" w:cs="Times New Roman"/>
                <w:lang w:val="nl-BE"/>
              </w:rPr>
              <w:t>NM_005089.3</w:t>
            </w:r>
          </w:p>
        </w:tc>
      </w:tr>
    </w:tbl>
    <w:p w14:paraId="42DD128C" w14:textId="77777777" w:rsidR="009270B3" w:rsidRDefault="009270B3" w:rsidP="009270B3"/>
    <w:p w14:paraId="0F1F7766" w14:textId="77777777" w:rsidR="007F701A" w:rsidRDefault="007F701A" w:rsidP="007F701A">
      <w:pPr>
        <w:rPr>
          <w:i/>
          <w:iCs/>
        </w:rPr>
      </w:pPr>
      <w:bookmarkStart w:id="113" w:name="_Hlk191892986"/>
      <w:bookmarkStart w:id="114" w:name="_Hlk200467014"/>
      <w:r w:rsidRPr="00A77AC5">
        <w:rPr>
          <w:i/>
          <w:iCs/>
        </w:rPr>
        <w:t>Zie de NGS richtlijnen voor de te analyseren regio’s voor de splice-site varianten</w:t>
      </w:r>
      <w:bookmarkEnd w:id="113"/>
      <w:r w:rsidRPr="007F701A">
        <w:rPr>
          <w:i/>
          <w:iCs/>
        </w:rPr>
        <w:t xml:space="preserve">: </w:t>
      </w:r>
      <w:bookmarkStart w:id="115" w:name="_Hlk214632298"/>
      <w:r w:rsidRPr="007F701A">
        <w:fldChar w:fldCharType="begin"/>
      </w:r>
      <w:r w:rsidRPr="007F701A">
        <w:instrText>HYPERLINK "https://www.compermed.be/cms/public/compermed/assets/prhi5cf8tkgo0oo4"</w:instrText>
      </w:r>
      <w:r w:rsidRPr="007F701A">
        <w:fldChar w:fldCharType="separate"/>
      </w:r>
      <w:r w:rsidRPr="00A77AC5">
        <w:rPr>
          <w:rStyle w:val="Hyperlink"/>
          <w:i/>
          <w:iCs/>
        </w:rPr>
        <w:t>https://www.compermed.be/cms/public/compermed/assets/prhi5cf8tkgo0oo4</w:t>
      </w:r>
      <w:r w:rsidRPr="007F701A">
        <w:fldChar w:fldCharType="end"/>
      </w:r>
      <w:bookmarkEnd w:id="115"/>
    </w:p>
    <w:bookmarkEnd w:id="114"/>
    <w:p w14:paraId="48020A9B" w14:textId="77777777" w:rsidR="009D0F17" w:rsidRPr="008949C0" w:rsidRDefault="009D0F17" w:rsidP="00B62EA4"/>
    <w:sectPr w:rsidR="009D0F17" w:rsidRPr="008949C0" w:rsidSect="00D41DA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AEAC" w14:textId="77777777" w:rsidR="007A26FA" w:rsidRDefault="007A26FA" w:rsidP="00CC10F4">
      <w:pPr>
        <w:spacing w:after="0" w:line="240" w:lineRule="auto"/>
      </w:pPr>
      <w:r>
        <w:separator/>
      </w:r>
    </w:p>
  </w:endnote>
  <w:endnote w:type="continuationSeparator" w:id="0">
    <w:p w14:paraId="2248913B" w14:textId="77777777" w:rsidR="007A26FA" w:rsidRDefault="007A26FA" w:rsidP="00CC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767955"/>
      <w:docPartObj>
        <w:docPartGallery w:val="Page Numbers (Bottom of Page)"/>
        <w:docPartUnique/>
      </w:docPartObj>
    </w:sdtPr>
    <w:sdtEndPr>
      <w:rPr>
        <w:noProof/>
      </w:rPr>
    </w:sdtEndPr>
    <w:sdtContent>
      <w:p w14:paraId="6369ACC0" w14:textId="77777777" w:rsidR="009B7389" w:rsidRDefault="009B73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53536" w14:textId="77777777" w:rsidR="009B7389" w:rsidRDefault="009B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C73A" w14:textId="77777777" w:rsidR="007A26FA" w:rsidRDefault="007A26FA" w:rsidP="00CC10F4">
      <w:pPr>
        <w:spacing w:after="0" w:line="240" w:lineRule="auto"/>
      </w:pPr>
      <w:r>
        <w:separator/>
      </w:r>
    </w:p>
  </w:footnote>
  <w:footnote w:type="continuationSeparator" w:id="0">
    <w:p w14:paraId="2BBF03C0" w14:textId="77777777" w:rsidR="007A26FA" w:rsidRDefault="007A26FA" w:rsidP="00CC1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58FB" w14:textId="5CE23B6A" w:rsidR="004E4759" w:rsidRDefault="004E4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966"/>
    <w:multiLevelType w:val="hybridMultilevel"/>
    <w:tmpl w:val="81F050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F1954"/>
    <w:multiLevelType w:val="hybridMultilevel"/>
    <w:tmpl w:val="B840FF5A"/>
    <w:lvl w:ilvl="0" w:tplc="04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26281A"/>
    <w:multiLevelType w:val="hybridMultilevel"/>
    <w:tmpl w:val="49D4B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DB5828"/>
    <w:multiLevelType w:val="hybridMultilevel"/>
    <w:tmpl w:val="9BE66A3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7631EE"/>
    <w:multiLevelType w:val="hybridMultilevel"/>
    <w:tmpl w:val="81CC02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EBC6D0F"/>
    <w:multiLevelType w:val="hybridMultilevel"/>
    <w:tmpl w:val="3AC88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82232F"/>
    <w:multiLevelType w:val="hybridMultilevel"/>
    <w:tmpl w:val="ECE82F42"/>
    <w:lvl w:ilvl="0" w:tplc="FFFFFFFF">
      <w:start w:val="1"/>
      <w:numFmt w:val="decimal"/>
      <w:lvlText w:val="%1."/>
      <w:lvlJc w:val="left"/>
      <w:pPr>
        <w:ind w:left="1065" w:hanging="7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37F19"/>
    <w:multiLevelType w:val="hybridMultilevel"/>
    <w:tmpl w:val="03E0F1FE"/>
    <w:lvl w:ilvl="0" w:tplc="04130001">
      <w:start w:val="1"/>
      <w:numFmt w:val="bullet"/>
      <w:lvlText w:val=""/>
      <w:lvlJc w:val="left"/>
      <w:pPr>
        <w:ind w:left="720" w:hanging="360"/>
      </w:pPr>
      <w:rPr>
        <w:rFonts w:ascii="Symbol" w:hAnsi="Symbol" w:hint="default"/>
      </w:rPr>
    </w:lvl>
    <w:lvl w:ilvl="1" w:tplc="D1D4361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4B5B23"/>
    <w:multiLevelType w:val="hybridMultilevel"/>
    <w:tmpl w:val="9C7CEA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52307CE"/>
    <w:multiLevelType w:val="hybridMultilevel"/>
    <w:tmpl w:val="E86E6A76"/>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7304719"/>
    <w:multiLevelType w:val="hybridMultilevel"/>
    <w:tmpl w:val="8C4CB8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817995"/>
    <w:multiLevelType w:val="hybridMultilevel"/>
    <w:tmpl w:val="344E210A"/>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DF45E43"/>
    <w:multiLevelType w:val="hybridMultilevel"/>
    <w:tmpl w:val="E2DA4A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E9D1A46"/>
    <w:multiLevelType w:val="hybridMultilevel"/>
    <w:tmpl w:val="64F459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785590"/>
    <w:multiLevelType w:val="hybridMultilevel"/>
    <w:tmpl w:val="607A7F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2374C65"/>
    <w:multiLevelType w:val="hybridMultilevel"/>
    <w:tmpl w:val="64EABA1C"/>
    <w:lvl w:ilvl="0" w:tplc="FFFFFFFF">
      <w:start w:val="1"/>
      <w:numFmt w:val="lowerLetter"/>
      <w:lvlText w:val="%1."/>
      <w:lvlJc w:val="left"/>
      <w:pPr>
        <w:ind w:left="720" w:hanging="360"/>
      </w:pPr>
      <w:rPr>
        <w:rFonts w:hint="default"/>
      </w:rPr>
    </w:lvl>
    <w:lvl w:ilvl="1" w:tplc="0413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B62CCA"/>
    <w:multiLevelType w:val="hybridMultilevel"/>
    <w:tmpl w:val="D6FCFD2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3CB4F57"/>
    <w:multiLevelType w:val="hybridMultilevel"/>
    <w:tmpl w:val="2B14E8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63C0653"/>
    <w:multiLevelType w:val="hybridMultilevel"/>
    <w:tmpl w:val="673252C4"/>
    <w:lvl w:ilvl="0" w:tplc="FFFFFFFF">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DC68EF"/>
    <w:multiLevelType w:val="hybridMultilevel"/>
    <w:tmpl w:val="F4BA058E"/>
    <w:lvl w:ilvl="0" w:tplc="0413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25A6B1B"/>
    <w:multiLevelType w:val="hybridMultilevel"/>
    <w:tmpl w:val="59CC74E4"/>
    <w:lvl w:ilvl="0" w:tplc="04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2B7473B"/>
    <w:multiLevelType w:val="hybridMultilevel"/>
    <w:tmpl w:val="DABCDBB4"/>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33C25C89"/>
    <w:multiLevelType w:val="hybridMultilevel"/>
    <w:tmpl w:val="746E074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96217C5"/>
    <w:multiLevelType w:val="hybridMultilevel"/>
    <w:tmpl w:val="06AEC1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EE33C65"/>
    <w:multiLevelType w:val="hybridMultilevel"/>
    <w:tmpl w:val="E86E6A7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FD06281"/>
    <w:multiLevelType w:val="hybridMultilevel"/>
    <w:tmpl w:val="814827A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0D14501"/>
    <w:multiLevelType w:val="hybridMultilevel"/>
    <w:tmpl w:val="17B60B7C"/>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13A00C9"/>
    <w:multiLevelType w:val="hybridMultilevel"/>
    <w:tmpl w:val="A58EC4A2"/>
    <w:lvl w:ilvl="0" w:tplc="076AC974">
      <w:start w:val="1"/>
      <w:numFmt w:val="decimal"/>
      <w:pStyle w:val="Heading2"/>
      <w:lvlText w:val="Artikel 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19F45B2"/>
    <w:multiLevelType w:val="hybridMultilevel"/>
    <w:tmpl w:val="38800A4C"/>
    <w:lvl w:ilvl="0" w:tplc="04090003">
      <w:start w:val="1"/>
      <w:numFmt w:val="bullet"/>
      <w:lvlText w:val="o"/>
      <w:lvlJc w:val="left"/>
      <w:pPr>
        <w:ind w:left="1776" w:hanging="360"/>
      </w:pPr>
      <w:rPr>
        <w:rFonts w:ascii="Courier New" w:hAnsi="Courier New" w:cs="Courier New" w:hint="default"/>
      </w:rPr>
    </w:lvl>
    <w:lvl w:ilvl="1" w:tplc="04090005">
      <w:start w:val="1"/>
      <w:numFmt w:val="bullet"/>
      <w:lvlText w:val=""/>
      <w:lvlJc w:val="left"/>
      <w:pPr>
        <w:ind w:left="2496" w:hanging="360"/>
      </w:pPr>
      <w:rPr>
        <w:rFonts w:ascii="Wingdings" w:hAnsi="Wingdings" w:hint="default"/>
      </w:rPr>
    </w:lvl>
    <w:lvl w:ilvl="2" w:tplc="08130005">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9" w15:restartNumberingAfterBreak="0">
    <w:nsid w:val="49B44488"/>
    <w:multiLevelType w:val="hybridMultilevel"/>
    <w:tmpl w:val="64F459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097566"/>
    <w:multiLevelType w:val="hybridMultilevel"/>
    <w:tmpl w:val="70943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DD4089"/>
    <w:multiLevelType w:val="hybridMultilevel"/>
    <w:tmpl w:val="03B470A2"/>
    <w:lvl w:ilvl="0" w:tplc="5C186D58">
      <w:start w:val="1"/>
      <w:numFmt w:val="decimal"/>
      <w:pStyle w:val="Heading1"/>
      <w:lvlText w:val="Artikel %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2B37B8"/>
    <w:multiLevelType w:val="hybridMultilevel"/>
    <w:tmpl w:val="ECE82F42"/>
    <w:lvl w:ilvl="0" w:tplc="0D1A13C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E8A2537"/>
    <w:multiLevelType w:val="hybridMultilevel"/>
    <w:tmpl w:val="B824D98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954793"/>
    <w:multiLevelType w:val="hybridMultilevel"/>
    <w:tmpl w:val="43685850"/>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3881895"/>
    <w:multiLevelType w:val="hybridMultilevel"/>
    <w:tmpl w:val="DCDEDB9C"/>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97447CC"/>
    <w:multiLevelType w:val="hybridMultilevel"/>
    <w:tmpl w:val="1F02E4F2"/>
    <w:lvl w:ilvl="0" w:tplc="1DDA98BE">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F43181"/>
    <w:multiLevelType w:val="hybridMultilevel"/>
    <w:tmpl w:val="B84821FE"/>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24B78A9"/>
    <w:multiLevelType w:val="hybridMultilevel"/>
    <w:tmpl w:val="5F781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C81384"/>
    <w:multiLevelType w:val="hybridMultilevel"/>
    <w:tmpl w:val="F0881D12"/>
    <w:lvl w:ilvl="0" w:tplc="1DDA98BE">
      <w:start w:val="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390FCF"/>
    <w:multiLevelType w:val="hybridMultilevel"/>
    <w:tmpl w:val="7B5A95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A7C34EA"/>
    <w:multiLevelType w:val="hybridMultilevel"/>
    <w:tmpl w:val="5EB60A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BF94D07"/>
    <w:multiLevelType w:val="hybridMultilevel"/>
    <w:tmpl w:val="2AB4A50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E194DB7"/>
    <w:multiLevelType w:val="hybridMultilevel"/>
    <w:tmpl w:val="3B34A31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179346944">
    <w:abstractNumId w:val="39"/>
  </w:num>
  <w:num w:numId="2" w16cid:durableId="1816296753">
    <w:abstractNumId w:val="28"/>
  </w:num>
  <w:num w:numId="3" w16cid:durableId="926383473">
    <w:abstractNumId w:val="10"/>
  </w:num>
  <w:num w:numId="4" w16cid:durableId="36634940">
    <w:abstractNumId w:val="31"/>
  </w:num>
  <w:num w:numId="5" w16cid:durableId="1552306938">
    <w:abstractNumId w:val="19"/>
  </w:num>
  <w:num w:numId="6" w16cid:durableId="530071721">
    <w:abstractNumId w:val="29"/>
  </w:num>
  <w:num w:numId="7" w16cid:durableId="2055962064">
    <w:abstractNumId w:val="36"/>
  </w:num>
  <w:num w:numId="8" w16cid:durableId="1307391310">
    <w:abstractNumId w:val="35"/>
  </w:num>
  <w:num w:numId="9" w16cid:durableId="722949016">
    <w:abstractNumId w:val="9"/>
  </w:num>
  <w:num w:numId="10" w16cid:durableId="1372728991">
    <w:abstractNumId w:val="27"/>
  </w:num>
  <w:num w:numId="11" w16cid:durableId="922449882">
    <w:abstractNumId w:val="13"/>
  </w:num>
  <w:num w:numId="12" w16cid:durableId="475998651">
    <w:abstractNumId w:val="24"/>
  </w:num>
  <w:num w:numId="13" w16cid:durableId="1827044532">
    <w:abstractNumId w:val="33"/>
  </w:num>
  <w:num w:numId="14" w16cid:durableId="818889065">
    <w:abstractNumId w:val="7"/>
  </w:num>
  <w:num w:numId="15" w16cid:durableId="1851212673">
    <w:abstractNumId w:val="2"/>
  </w:num>
  <w:num w:numId="16" w16cid:durableId="1853449227">
    <w:abstractNumId w:val="0"/>
  </w:num>
  <w:num w:numId="17" w16cid:durableId="308245411">
    <w:abstractNumId w:val="42"/>
  </w:num>
  <w:num w:numId="18" w16cid:durableId="359018726">
    <w:abstractNumId w:val="14"/>
  </w:num>
  <w:num w:numId="19" w16cid:durableId="131414046">
    <w:abstractNumId w:val="12"/>
  </w:num>
  <w:num w:numId="20" w16cid:durableId="1522233044">
    <w:abstractNumId w:val="18"/>
  </w:num>
  <w:num w:numId="21" w16cid:durableId="1577127435">
    <w:abstractNumId w:val="25"/>
  </w:num>
  <w:num w:numId="22" w16cid:durableId="1836141701">
    <w:abstractNumId w:val="22"/>
  </w:num>
  <w:num w:numId="23" w16cid:durableId="2145737050">
    <w:abstractNumId w:val="26"/>
  </w:num>
  <w:num w:numId="24" w16cid:durableId="1266109432">
    <w:abstractNumId w:val="1"/>
  </w:num>
  <w:num w:numId="25" w16cid:durableId="1274094906">
    <w:abstractNumId w:val="20"/>
  </w:num>
  <w:num w:numId="26" w16cid:durableId="1917469027">
    <w:abstractNumId w:val="37"/>
  </w:num>
  <w:num w:numId="27" w16cid:durableId="1456830242">
    <w:abstractNumId w:val="11"/>
  </w:num>
  <w:num w:numId="28" w16cid:durableId="880939938">
    <w:abstractNumId w:val="16"/>
  </w:num>
  <w:num w:numId="29" w16cid:durableId="1694762332">
    <w:abstractNumId w:val="34"/>
  </w:num>
  <w:num w:numId="30" w16cid:durableId="947200113">
    <w:abstractNumId w:val="30"/>
  </w:num>
  <w:num w:numId="31" w16cid:durableId="1306619291">
    <w:abstractNumId w:val="5"/>
  </w:num>
  <w:num w:numId="32" w16cid:durableId="1683431240">
    <w:abstractNumId w:val="40"/>
  </w:num>
  <w:num w:numId="33" w16cid:durableId="296573927">
    <w:abstractNumId w:val="4"/>
  </w:num>
  <w:num w:numId="34" w16cid:durableId="741831948">
    <w:abstractNumId w:val="17"/>
  </w:num>
  <w:num w:numId="35" w16cid:durableId="1197232221">
    <w:abstractNumId w:val="23"/>
  </w:num>
  <w:num w:numId="36" w16cid:durableId="1585803073">
    <w:abstractNumId w:val="8"/>
  </w:num>
  <w:num w:numId="37" w16cid:durableId="845948499">
    <w:abstractNumId w:val="41"/>
  </w:num>
  <w:num w:numId="38" w16cid:durableId="590047775">
    <w:abstractNumId w:val="31"/>
  </w:num>
  <w:num w:numId="39" w16cid:durableId="342901491">
    <w:abstractNumId w:val="15"/>
  </w:num>
  <w:num w:numId="40" w16cid:durableId="848718648">
    <w:abstractNumId w:val="3"/>
  </w:num>
  <w:num w:numId="41" w16cid:durableId="550652420">
    <w:abstractNumId w:val="21"/>
  </w:num>
  <w:num w:numId="42" w16cid:durableId="638414641">
    <w:abstractNumId w:val="32"/>
  </w:num>
  <w:num w:numId="43" w16cid:durableId="123811189">
    <w:abstractNumId w:val="6"/>
  </w:num>
  <w:num w:numId="44" w16cid:durableId="179512167">
    <w:abstractNumId w:val="38"/>
  </w:num>
  <w:num w:numId="45" w16cid:durableId="70347702">
    <w:abstractNumId w:val="43"/>
  </w:num>
  <w:num w:numId="46" w16cid:durableId="808521954">
    <w:abstractNumId w:val="31"/>
  </w:num>
  <w:num w:numId="47" w16cid:durableId="160583530">
    <w:abstractNumId w:val="31"/>
  </w:num>
  <w:num w:numId="48" w16cid:durableId="941380696">
    <w:abstractNumId w:val="31"/>
  </w:num>
  <w:num w:numId="49" w16cid:durableId="769277187">
    <w:abstractNumId w:val="31"/>
  </w:num>
  <w:num w:numId="50" w16cid:durableId="1700542127">
    <w:abstractNumId w:val="31"/>
  </w:num>
  <w:num w:numId="51" w16cid:durableId="829365765">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cryptProviderType="rsaAES" w:cryptAlgorithmClass="hash" w:cryptAlgorithmType="typeAny" w:cryptAlgorithmSid="14" w:cryptSpinCount="100000" w:hash="SdjAW74lFR+uMvxA0nLwgL1/pWuBaFbYnDyXz3tTySEC0bIlzEnZgrv5y2/31WGATL+VAGF9xqVsMqLDeXAEiw==" w:salt="KHYixGAAmZWjaBBQvLdKew=="/>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23"/>
    <w:rsid w:val="0000029E"/>
    <w:rsid w:val="00000781"/>
    <w:rsid w:val="000039B0"/>
    <w:rsid w:val="00004BD0"/>
    <w:rsid w:val="00005C93"/>
    <w:rsid w:val="00006895"/>
    <w:rsid w:val="00007395"/>
    <w:rsid w:val="00007502"/>
    <w:rsid w:val="00011155"/>
    <w:rsid w:val="00011259"/>
    <w:rsid w:val="00011432"/>
    <w:rsid w:val="0001177E"/>
    <w:rsid w:val="00027268"/>
    <w:rsid w:val="0003016E"/>
    <w:rsid w:val="0003413D"/>
    <w:rsid w:val="00041DC1"/>
    <w:rsid w:val="00041FE4"/>
    <w:rsid w:val="00042650"/>
    <w:rsid w:val="00045355"/>
    <w:rsid w:val="000537B1"/>
    <w:rsid w:val="000549A1"/>
    <w:rsid w:val="00055219"/>
    <w:rsid w:val="00060935"/>
    <w:rsid w:val="00063905"/>
    <w:rsid w:val="00071E4B"/>
    <w:rsid w:val="000726B0"/>
    <w:rsid w:val="000764B7"/>
    <w:rsid w:val="00076DEE"/>
    <w:rsid w:val="00081660"/>
    <w:rsid w:val="00083250"/>
    <w:rsid w:val="00086487"/>
    <w:rsid w:val="00087A57"/>
    <w:rsid w:val="00090913"/>
    <w:rsid w:val="00091BEC"/>
    <w:rsid w:val="00093440"/>
    <w:rsid w:val="00093BD2"/>
    <w:rsid w:val="000944A9"/>
    <w:rsid w:val="00094803"/>
    <w:rsid w:val="00095508"/>
    <w:rsid w:val="000963B7"/>
    <w:rsid w:val="00097455"/>
    <w:rsid w:val="0009784E"/>
    <w:rsid w:val="000A0134"/>
    <w:rsid w:val="000A2E89"/>
    <w:rsid w:val="000A3EE6"/>
    <w:rsid w:val="000A5AFB"/>
    <w:rsid w:val="000B1185"/>
    <w:rsid w:val="000B142E"/>
    <w:rsid w:val="000B1D7F"/>
    <w:rsid w:val="000B3A46"/>
    <w:rsid w:val="000B4372"/>
    <w:rsid w:val="000B7800"/>
    <w:rsid w:val="000C034F"/>
    <w:rsid w:val="000C1305"/>
    <w:rsid w:val="000C4919"/>
    <w:rsid w:val="000C6C03"/>
    <w:rsid w:val="000C7B33"/>
    <w:rsid w:val="000D1377"/>
    <w:rsid w:val="000D43E5"/>
    <w:rsid w:val="000D5FD9"/>
    <w:rsid w:val="000D6C57"/>
    <w:rsid w:val="000E0DAE"/>
    <w:rsid w:val="000E1B74"/>
    <w:rsid w:val="000E54BA"/>
    <w:rsid w:val="000E7688"/>
    <w:rsid w:val="000E77C2"/>
    <w:rsid w:val="000F0559"/>
    <w:rsid w:val="000F0BFF"/>
    <w:rsid w:val="000F34BC"/>
    <w:rsid w:val="000F4B95"/>
    <w:rsid w:val="000F5220"/>
    <w:rsid w:val="00100A7B"/>
    <w:rsid w:val="001017BD"/>
    <w:rsid w:val="00101D1A"/>
    <w:rsid w:val="00105497"/>
    <w:rsid w:val="00106496"/>
    <w:rsid w:val="001079BD"/>
    <w:rsid w:val="00114538"/>
    <w:rsid w:val="0011588A"/>
    <w:rsid w:val="0012077A"/>
    <w:rsid w:val="00120CA0"/>
    <w:rsid w:val="00122DEF"/>
    <w:rsid w:val="0012499B"/>
    <w:rsid w:val="00124D31"/>
    <w:rsid w:val="00131765"/>
    <w:rsid w:val="00134EF8"/>
    <w:rsid w:val="0014002A"/>
    <w:rsid w:val="00140551"/>
    <w:rsid w:val="001406CE"/>
    <w:rsid w:val="00140E39"/>
    <w:rsid w:val="00140EBC"/>
    <w:rsid w:val="00141121"/>
    <w:rsid w:val="00142333"/>
    <w:rsid w:val="0014356E"/>
    <w:rsid w:val="00143F86"/>
    <w:rsid w:val="001464AA"/>
    <w:rsid w:val="00146DBE"/>
    <w:rsid w:val="00147A24"/>
    <w:rsid w:val="00147F25"/>
    <w:rsid w:val="00150739"/>
    <w:rsid w:val="00151717"/>
    <w:rsid w:val="0015287C"/>
    <w:rsid w:val="00152B12"/>
    <w:rsid w:val="00152DA8"/>
    <w:rsid w:val="0015354F"/>
    <w:rsid w:val="00155890"/>
    <w:rsid w:val="00157120"/>
    <w:rsid w:val="00162EE1"/>
    <w:rsid w:val="00162F0F"/>
    <w:rsid w:val="001630D6"/>
    <w:rsid w:val="00163A98"/>
    <w:rsid w:val="001669B2"/>
    <w:rsid w:val="0016796D"/>
    <w:rsid w:val="0017203B"/>
    <w:rsid w:val="00172440"/>
    <w:rsid w:val="001729C7"/>
    <w:rsid w:val="00174C99"/>
    <w:rsid w:val="00175A01"/>
    <w:rsid w:val="00180E6C"/>
    <w:rsid w:val="0018188F"/>
    <w:rsid w:val="00182123"/>
    <w:rsid w:val="001834C6"/>
    <w:rsid w:val="00190D42"/>
    <w:rsid w:val="00190D87"/>
    <w:rsid w:val="0019272A"/>
    <w:rsid w:val="0019393F"/>
    <w:rsid w:val="00194570"/>
    <w:rsid w:val="00194751"/>
    <w:rsid w:val="00194A8B"/>
    <w:rsid w:val="00197370"/>
    <w:rsid w:val="001A0139"/>
    <w:rsid w:val="001A26BE"/>
    <w:rsid w:val="001A4DEA"/>
    <w:rsid w:val="001B6976"/>
    <w:rsid w:val="001B78DD"/>
    <w:rsid w:val="001C4069"/>
    <w:rsid w:val="001C54F1"/>
    <w:rsid w:val="001C5BC0"/>
    <w:rsid w:val="001C5C78"/>
    <w:rsid w:val="001C611D"/>
    <w:rsid w:val="001D0999"/>
    <w:rsid w:val="001D0A9E"/>
    <w:rsid w:val="001D1977"/>
    <w:rsid w:val="001D2176"/>
    <w:rsid w:val="001D411C"/>
    <w:rsid w:val="001D454A"/>
    <w:rsid w:val="001D663D"/>
    <w:rsid w:val="001E3C6D"/>
    <w:rsid w:val="001E3FD7"/>
    <w:rsid w:val="001E4B48"/>
    <w:rsid w:val="001E5894"/>
    <w:rsid w:val="001E5E6B"/>
    <w:rsid w:val="001F0A57"/>
    <w:rsid w:val="001F27C7"/>
    <w:rsid w:val="001F2CC4"/>
    <w:rsid w:val="001F4E8C"/>
    <w:rsid w:val="001F4F36"/>
    <w:rsid w:val="001F5175"/>
    <w:rsid w:val="001F787A"/>
    <w:rsid w:val="001F7DB3"/>
    <w:rsid w:val="002004D4"/>
    <w:rsid w:val="002005FA"/>
    <w:rsid w:val="00200A74"/>
    <w:rsid w:val="00205A4D"/>
    <w:rsid w:val="002108C2"/>
    <w:rsid w:val="00211C66"/>
    <w:rsid w:val="00212AE4"/>
    <w:rsid w:val="0021568E"/>
    <w:rsid w:val="00215A72"/>
    <w:rsid w:val="00216321"/>
    <w:rsid w:val="0022269E"/>
    <w:rsid w:val="00224C58"/>
    <w:rsid w:val="00224DDC"/>
    <w:rsid w:val="00224F05"/>
    <w:rsid w:val="00225F3C"/>
    <w:rsid w:val="00227112"/>
    <w:rsid w:val="0023525C"/>
    <w:rsid w:val="0023673C"/>
    <w:rsid w:val="0023689E"/>
    <w:rsid w:val="00236CFC"/>
    <w:rsid w:val="0024161C"/>
    <w:rsid w:val="00242C14"/>
    <w:rsid w:val="00244DB3"/>
    <w:rsid w:val="00245C34"/>
    <w:rsid w:val="00246B56"/>
    <w:rsid w:val="0025005E"/>
    <w:rsid w:val="00250158"/>
    <w:rsid w:val="00252244"/>
    <w:rsid w:val="00252747"/>
    <w:rsid w:val="00252EA9"/>
    <w:rsid w:val="00253713"/>
    <w:rsid w:val="00254208"/>
    <w:rsid w:val="00256120"/>
    <w:rsid w:val="0025639A"/>
    <w:rsid w:val="00257E20"/>
    <w:rsid w:val="0026222E"/>
    <w:rsid w:val="00262C20"/>
    <w:rsid w:val="00263FF7"/>
    <w:rsid w:val="00264F02"/>
    <w:rsid w:val="002661D1"/>
    <w:rsid w:val="0026652C"/>
    <w:rsid w:val="00266BA5"/>
    <w:rsid w:val="0026736D"/>
    <w:rsid w:val="0026750B"/>
    <w:rsid w:val="002676F6"/>
    <w:rsid w:val="00272565"/>
    <w:rsid w:val="002774E9"/>
    <w:rsid w:val="002823BF"/>
    <w:rsid w:val="00282565"/>
    <w:rsid w:val="00283827"/>
    <w:rsid w:val="00286FBA"/>
    <w:rsid w:val="00287B9D"/>
    <w:rsid w:val="002913F9"/>
    <w:rsid w:val="00292EA1"/>
    <w:rsid w:val="002969D0"/>
    <w:rsid w:val="002A066D"/>
    <w:rsid w:val="002A206E"/>
    <w:rsid w:val="002A45BD"/>
    <w:rsid w:val="002A4FC9"/>
    <w:rsid w:val="002A5829"/>
    <w:rsid w:val="002A655C"/>
    <w:rsid w:val="002A798D"/>
    <w:rsid w:val="002B001B"/>
    <w:rsid w:val="002B37B5"/>
    <w:rsid w:val="002B3EF2"/>
    <w:rsid w:val="002B4796"/>
    <w:rsid w:val="002B64E9"/>
    <w:rsid w:val="002C01E2"/>
    <w:rsid w:val="002C4447"/>
    <w:rsid w:val="002C51EC"/>
    <w:rsid w:val="002C6F49"/>
    <w:rsid w:val="002D2246"/>
    <w:rsid w:val="002D2E82"/>
    <w:rsid w:val="002D458C"/>
    <w:rsid w:val="002D6ECA"/>
    <w:rsid w:val="002E0097"/>
    <w:rsid w:val="002E0150"/>
    <w:rsid w:val="002E221E"/>
    <w:rsid w:val="002E395C"/>
    <w:rsid w:val="002E4DA6"/>
    <w:rsid w:val="002E500A"/>
    <w:rsid w:val="002E7BE3"/>
    <w:rsid w:val="002F2D5A"/>
    <w:rsid w:val="002F4556"/>
    <w:rsid w:val="002F587E"/>
    <w:rsid w:val="002F657A"/>
    <w:rsid w:val="002F6EB1"/>
    <w:rsid w:val="002F77A3"/>
    <w:rsid w:val="00300DA4"/>
    <w:rsid w:val="0030111B"/>
    <w:rsid w:val="00303222"/>
    <w:rsid w:val="00303833"/>
    <w:rsid w:val="00307944"/>
    <w:rsid w:val="00311787"/>
    <w:rsid w:val="003142D9"/>
    <w:rsid w:val="0031616A"/>
    <w:rsid w:val="003167EB"/>
    <w:rsid w:val="00317355"/>
    <w:rsid w:val="003173BA"/>
    <w:rsid w:val="003214A1"/>
    <w:rsid w:val="003243E1"/>
    <w:rsid w:val="0032441A"/>
    <w:rsid w:val="0032495E"/>
    <w:rsid w:val="00330C9F"/>
    <w:rsid w:val="00331A92"/>
    <w:rsid w:val="00332C47"/>
    <w:rsid w:val="00332F55"/>
    <w:rsid w:val="003339ED"/>
    <w:rsid w:val="00335A33"/>
    <w:rsid w:val="00335B31"/>
    <w:rsid w:val="003366B2"/>
    <w:rsid w:val="00342074"/>
    <w:rsid w:val="00342FAF"/>
    <w:rsid w:val="0034345D"/>
    <w:rsid w:val="00344863"/>
    <w:rsid w:val="00347588"/>
    <w:rsid w:val="00351D14"/>
    <w:rsid w:val="003525B0"/>
    <w:rsid w:val="00352E1E"/>
    <w:rsid w:val="003536DE"/>
    <w:rsid w:val="003568F7"/>
    <w:rsid w:val="00356D59"/>
    <w:rsid w:val="00357702"/>
    <w:rsid w:val="00357C88"/>
    <w:rsid w:val="0036170B"/>
    <w:rsid w:val="00361CCB"/>
    <w:rsid w:val="003628E6"/>
    <w:rsid w:val="00364DE8"/>
    <w:rsid w:val="0036508C"/>
    <w:rsid w:val="00370165"/>
    <w:rsid w:val="003713F1"/>
    <w:rsid w:val="00373ACB"/>
    <w:rsid w:val="00374E2D"/>
    <w:rsid w:val="003769A8"/>
    <w:rsid w:val="00376B95"/>
    <w:rsid w:val="0037790A"/>
    <w:rsid w:val="0038153B"/>
    <w:rsid w:val="0038237D"/>
    <w:rsid w:val="00382CE8"/>
    <w:rsid w:val="0038436D"/>
    <w:rsid w:val="00384FBD"/>
    <w:rsid w:val="00385BFE"/>
    <w:rsid w:val="00386826"/>
    <w:rsid w:val="00386BA2"/>
    <w:rsid w:val="00390B58"/>
    <w:rsid w:val="00390DEF"/>
    <w:rsid w:val="00391B5F"/>
    <w:rsid w:val="003945D7"/>
    <w:rsid w:val="00396840"/>
    <w:rsid w:val="00397B3D"/>
    <w:rsid w:val="003A0161"/>
    <w:rsid w:val="003A30D0"/>
    <w:rsid w:val="003A6427"/>
    <w:rsid w:val="003A706A"/>
    <w:rsid w:val="003A755A"/>
    <w:rsid w:val="003B0FB9"/>
    <w:rsid w:val="003B350B"/>
    <w:rsid w:val="003B4C7E"/>
    <w:rsid w:val="003B52FC"/>
    <w:rsid w:val="003B699F"/>
    <w:rsid w:val="003B7A71"/>
    <w:rsid w:val="003C0495"/>
    <w:rsid w:val="003C05D4"/>
    <w:rsid w:val="003C07B2"/>
    <w:rsid w:val="003C1291"/>
    <w:rsid w:val="003C1F1C"/>
    <w:rsid w:val="003C78DE"/>
    <w:rsid w:val="003C7D30"/>
    <w:rsid w:val="003C7F46"/>
    <w:rsid w:val="003D555C"/>
    <w:rsid w:val="003D75AB"/>
    <w:rsid w:val="003E0B3C"/>
    <w:rsid w:val="003E2063"/>
    <w:rsid w:val="003E6586"/>
    <w:rsid w:val="003E6E4E"/>
    <w:rsid w:val="003F1912"/>
    <w:rsid w:val="003F1EAD"/>
    <w:rsid w:val="003F522D"/>
    <w:rsid w:val="004024EE"/>
    <w:rsid w:val="00402B89"/>
    <w:rsid w:val="0040771B"/>
    <w:rsid w:val="004134D9"/>
    <w:rsid w:val="00413B2C"/>
    <w:rsid w:val="0041541F"/>
    <w:rsid w:val="004207F9"/>
    <w:rsid w:val="00420827"/>
    <w:rsid w:val="0042154A"/>
    <w:rsid w:val="00424C90"/>
    <w:rsid w:val="00427000"/>
    <w:rsid w:val="00427371"/>
    <w:rsid w:val="00430F66"/>
    <w:rsid w:val="0043154D"/>
    <w:rsid w:val="004316F0"/>
    <w:rsid w:val="00437B52"/>
    <w:rsid w:val="0044092E"/>
    <w:rsid w:val="00440AE5"/>
    <w:rsid w:val="004414C7"/>
    <w:rsid w:val="0044392C"/>
    <w:rsid w:val="0044649F"/>
    <w:rsid w:val="00447004"/>
    <w:rsid w:val="00447B94"/>
    <w:rsid w:val="00447C78"/>
    <w:rsid w:val="0045060E"/>
    <w:rsid w:val="00453315"/>
    <w:rsid w:val="00455603"/>
    <w:rsid w:val="004610B3"/>
    <w:rsid w:val="00465BD2"/>
    <w:rsid w:val="00465C06"/>
    <w:rsid w:val="004670FD"/>
    <w:rsid w:val="0047035F"/>
    <w:rsid w:val="0047257E"/>
    <w:rsid w:val="0047367F"/>
    <w:rsid w:val="00475BA6"/>
    <w:rsid w:val="0047760A"/>
    <w:rsid w:val="0048121F"/>
    <w:rsid w:val="00482367"/>
    <w:rsid w:val="00483D4D"/>
    <w:rsid w:val="00485112"/>
    <w:rsid w:val="00492074"/>
    <w:rsid w:val="00492C29"/>
    <w:rsid w:val="004942AA"/>
    <w:rsid w:val="0049667B"/>
    <w:rsid w:val="004A108A"/>
    <w:rsid w:val="004A10E8"/>
    <w:rsid w:val="004A1224"/>
    <w:rsid w:val="004A53DE"/>
    <w:rsid w:val="004A6115"/>
    <w:rsid w:val="004A6E15"/>
    <w:rsid w:val="004B11B1"/>
    <w:rsid w:val="004B1E63"/>
    <w:rsid w:val="004B1F31"/>
    <w:rsid w:val="004B2AB5"/>
    <w:rsid w:val="004B33BF"/>
    <w:rsid w:val="004B39EB"/>
    <w:rsid w:val="004B5790"/>
    <w:rsid w:val="004C56EC"/>
    <w:rsid w:val="004C694F"/>
    <w:rsid w:val="004C74D6"/>
    <w:rsid w:val="004D1421"/>
    <w:rsid w:val="004E01A9"/>
    <w:rsid w:val="004E2719"/>
    <w:rsid w:val="004E4759"/>
    <w:rsid w:val="004E47F4"/>
    <w:rsid w:val="004E6886"/>
    <w:rsid w:val="004E784C"/>
    <w:rsid w:val="004E7E90"/>
    <w:rsid w:val="004E7EA5"/>
    <w:rsid w:val="004F2710"/>
    <w:rsid w:val="004F2749"/>
    <w:rsid w:val="004F324F"/>
    <w:rsid w:val="004F4017"/>
    <w:rsid w:val="004F4A33"/>
    <w:rsid w:val="004F5952"/>
    <w:rsid w:val="004F6CC2"/>
    <w:rsid w:val="005006BF"/>
    <w:rsid w:val="00502359"/>
    <w:rsid w:val="0050315F"/>
    <w:rsid w:val="005038EE"/>
    <w:rsid w:val="0050487B"/>
    <w:rsid w:val="00506B4F"/>
    <w:rsid w:val="0050715D"/>
    <w:rsid w:val="00507811"/>
    <w:rsid w:val="00507A9B"/>
    <w:rsid w:val="0051169B"/>
    <w:rsid w:val="005136AE"/>
    <w:rsid w:val="005145A6"/>
    <w:rsid w:val="0051546A"/>
    <w:rsid w:val="00520467"/>
    <w:rsid w:val="00524106"/>
    <w:rsid w:val="00525AE3"/>
    <w:rsid w:val="00531323"/>
    <w:rsid w:val="0053403F"/>
    <w:rsid w:val="005345FE"/>
    <w:rsid w:val="005367BD"/>
    <w:rsid w:val="0054044F"/>
    <w:rsid w:val="0054104C"/>
    <w:rsid w:val="0054282C"/>
    <w:rsid w:val="00543AEA"/>
    <w:rsid w:val="00544469"/>
    <w:rsid w:val="00544EEE"/>
    <w:rsid w:val="00545EB6"/>
    <w:rsid w:val="00547A00"/>
    <w:rsid w:val="00547A5B"/>
    <w:rsid w:val="00550117"/>
    <w:rsid w:val="00552D6B"/>
    <w:rsid w:val="005534A9"/>
    <w:rsid w:val="00554025"/>
    <w:rsid w:val="00555F28"/>
    <w:rsid w:val="0055646E"/>
    <w:rsid w:val="0055728A"/>
    <w:rsid w:val="005623F8"/>
    <w:rsid w:val="00563FDB"/>
    <w:rsid w:val="00567AE8"/>
    <w:rsid w:val="00573477"/>
    <w:rsid w:val="00577B23"/>
    <w:rsid w:val="0058210D"/>
    <w:rsid w:val="00583009"/>
    <w:rsid w:val="00583279"/>
    <w:rsid w:val="005860CD"/>
    <w:rsid w:val="00592D05"/>
    <w:rsid w:val="00595389"/>
    <w:rsid w:val="00595D1C"/>
    <w:rsid w:val="005A6C33"/>
    <w:rsid w:val="005A6F20"/>
    <w:rsid w:val="005B0953"/>
    <w:rsid w:val="005B0BAE"/>
    <w:rsid w:val="005B34C9"/>
    <w:rsid w:val="005B5204"/>
    <w:rsid w:val="005B56C9"/>
    <w:rsid w:val="005B5951"/>
    <w:rsid w:val="005B64EA"/>
    <w:rsid w:val="005C09FB"/>
    <w:rsid w:val="005C151A"/>
    <w:rsid w:val="005C15E9"/>
    <w:rsid w:val="005C21B8"/>
    <w:rsid w:val="005D060E"/>
    <w:rsid w:val="005D3ECB"/>
    <w:rsid w:val="005D4B43"/>
    <w:rsid w:val="005D6D46"/>
    <w:rsid w:val="005D7AF7"/>
    <w:rsid w:val="005E0428"/>
    <w:rsid w:val="005E1D75"/>
    <w:rsid w:val="005E5537"/>
    <w:rsid w:val="005F2D6A"/>
    <w:rsid w:val="005F5EA5"/>
    <w:rsid w:val="005F65DA"/>
    <w:rsid w:val="0060155D"/>
    <w:rsid w:val="0060494C"/>
    <w:rsid w:val="00610FE4"/>
    <w:rsid w:val="006112AF"/>
    <w:rsid w:val="0061518E"/>
    <w:rsid w:val="00616A81"/>
    <w:rsid w:val="006173FB"/>
    <w:rsid w:val="0062242B"/>
    <w:rsid w:val="00622C8C"/>
    <w:rsid w:val="00622D15"/>
    <w:rsid w:val="006245C2"/>
    <w:rsid w:val="0062499E"/>
    <w:rsid w:val="00625D6A"/>
    <w:rsid w:val="00627479"/>
    <w:rsid w:val="00627A52"/>
    <w:rsid w:val="00627D8E"/>
    <w:rsid w:val="0063017E"/>
    <w:rsid w:val="00631906"/>
    <w:rsid w:val="00633936"/>
    <w:rsid w:val="006403E5"/>
    <w:rsid w:val="00640B5A"/>
    <w:rsid w:val="0064213D"/>
    <w:rsid w:val="006428B6"/>
    <w:rsid w:val="00643683"/>
    <w:rsid w:val="00643AF1"/>
    <w:rsid w:val="00643CAD"/>
    <w:rsid w:val="00646183"/>
    <w:rsid w:val="00647121"/>
    <w:rsid w:val="006474B1"/>
    <w:rsid w:val="0065238F"/>
    <w:rsid w:val="006525E4"/>
    <w:rsid w:val="006542FD"/>
    <w:rsid w:val="00654423"/>
    <w:rsid w:val="00654676"/>
    <w:rsid w:val="00655C33"/>
    <w:rsid w:val="00655E98"/>
    <w:rsid w:val="00656AE0"/>
    <w:rsid w:val="00656CED"/>
    <w:rsid w:val="00657ACE"/>
    <w:rsid w:val="00661EEE"/>
    <w:rsid w:val="00664EDA"/>
    <w:rsid w:val="00665662"/>
    <w:rsid w:val="00666DE4"/>
    <w:rsid w:val="00667488"/>
    <w:rsid w:val="00670C76"/>
    <w:rsid w:val="006733A4"/>
    <w:rsid w:val="00674148"/>
    <w:rsid w:val="00675136"/>
    <w:rsid w:val="0067564B"/>
    <w:rsid w:val="0067785E"/>
    <w:rsid w:val="00680F05"/>
    <w:rsid w:val="00681B9D"/>
    <w:rsid w:val="00684CCE"/>
    <w:rsid w:val="006855D3"/>
    <w:rsid w:val="00687F9D"/>
    <w:rsid w:val="00690519"/>
    <w:rsid w:val="00692B91"/>
    <w:rsid w:val="00692E7C"/>
    <w:rsid w:val="006947C4"/>
    <w:rsid w:val="00695A55"/>
    <w:rsid w:val="00696060"/>
    <w:rsid w:val="006A1530"/>
    <w:rsid w:val="006A1991"/>
    <w:rsid w:val="006A1C16"/>
    <w:rsid w:val="006A25E6"/>
    <w:rsid w:val="006A2700"/>
    <w:rsid w:val="006A3AA5"/>
    <w:rsid w:val="006A4664"/>
    <w:rsid w:val="006A6407"/>
    <w:rsid w:val="006A7585"/>
    <w:rsid w:val="006B0497"/>
    <w:rsid w:val="006B0D89"/>
    <w:rsid w:val="006B0EA1"/>
    <w:rsid w:val="006B0F8A"/>
    <w:rsid w:val="006B2227"/>
    <w:rsid w:val="006B4087"/>
    <w:rsid w:val="006B4B06"/>
    <w:rsid w:val="006B4E86"/>
    <w:rsid w:val="006B50D5"/>
    <w:rsid w:val="006B6E7D"/>
    <w:rsid w:val="006B7761"/>
    <w:rsid w:val="006B7A48"/>
    <w:rsid w:val="006C0FF5"/>
    <w:rsid w:val="006C1CF3"/>
    <w:rsid w:val="006C2405"/>
    <w:rsid w:val="006C4398"/>
    <w:rsid w:val="006C4EE7"/>
    <w:rsid w:val="006C54EC"/>
    <w:rsid w:val="006D4507"/>
    <w:rsid w:val="006D4B5D"/>
    <w:rsid w:val="006D64EC"/>
    <w:rsid w:val="006E09A3"/>
    <w:rsid w:val="006E0F3F"/>
    <w:rsid w:val="006E1791"/>
    <w:rsid w:val="006E2319"/>
    <w:rsid w:val="006E2ECC"/>
    <w:rsid w:val="006E34AF"/>
    <w:rsid w:val="006E3E0E"/>
    <w:rsid w:val="006E417D"/>
    <w:rsid w:val="006E5B0A"/>
    <w:rsid w:val="006E641A"/>
    <w:rsid w:val="006E6F5D"/>
    <w:rsid w:val="006E7BFC"/>
    <w:rsid w:val="006F0F0D"/>
    <w:rsid w:val="006F107A"/>
    <w:rsid w:val="006F1FB5"/>
    <w:rsid w:val="006F2132"/>
    <w:rsid w:val="006F3169"/>
    <w:rsid w:val="006F3A21"/>
    <w:rsid w:val="006F4AC2"/>
    <w:rsid w:val="00700083"/>
    <w:rsid w:val="007024E2"/>
    <w:rsid w:val="00704224"/>
    <w:rsid w:val="00707AD7"/>
    <w:rsid w:val="00713507"/>
    <w:rsid w:val="00715ABC"/>
    <w:rsid w:val="007164EA"/>
    <w:rsid w:val="007176E8"/>
    <w:rsid w:val="00722CE1"/>
    <w:rsid w:val="00723A74"/>
    <w:rsid w:val="00723A7C"/>
    <w:rsid w:val="0072542C"/>
    <w:rsid w:val="00727215"/>
    <w:rsid w:val="00730748"/>
    <w:rsid w:val="00730F08"/>
    <w:rsid w:val="00733C3D"/>
    <w:rsid w:val="00741C07"/>
    <w:rsid w:val="00743244"/>
    <w:rsid w:val="00745B2F"/>
    <w:rsid w:val="0074644A"/>
    <w:rsid w:val="00746671"/>
    <w:rsid w:val="0074771F"/>
    <w:rsid w:val="00747BBE"/>
    <w:rsid w:val="0075159D"/>
    <w:rsid w:val="00752636"/>
    <w:rsid w:val="0075464E"/>
    <w:rsid w:val="00756266"/>
    <w:rsid w:val="00761355"/>
    <w:rsid w:val="00761854"/>
    <w:rsid w:val="00763437"/>
    <w:rsid w:val="0076492E"/>
    <w:rsid w:val="00764F42"/>
    <w:rsid w:val="00765BED"/>
    <w:rsid w:val="00770F90"/>
    <w:rsid w:val="00773BBD"/>
    <w:rsid w:val="00775A31"/>
    <w:rsid w:val="0077652C"/>
    <w:rsid w:val="00776D74"/>
    <w:rsid w:val="00777469"/>
    <w:rsid w:val="007805ED"/>
    <w:rsid w:val="00784CDF"/>
    <w:rsid w:val="00787347"/>
    <w:rsid w:val="00790AE4"/>
    <w:rsid w:val="00790C0A"/>
    <w:rsid w:val="00793A7A"/>
    <w:rsid w:val="00797B78"/>
    <w:rsid w:val="007A223B"/>
    <w:rsid w:val="007A26FA"/>
    <w:rsid w:val="007A3B8C"/>
    <w:rsid w:val="007A46CB"/>
    <w:rsid w:val="007A6C94"/>
    <w:rsid w:val="007A7069"/>
    <w:rsid w:val="007A76EA"/>
    <w:rsid w:val="007A79B2"/>
    <w:rsid w:val="007A7BB9"/>
    <w:rsid w:val="007A7C23"/>
    <w:rsid w:val="007B03CF"/>
    <w:rsid w:val="007B112D"/>
    <w:rsid w:val="007B261F"/>
    <w:rsid w:val="007B4F7C"/>
    <w:rsid w:val="007B61C7"/>
    <w:rsid w:val="007B7A87"/>
    <w:rsid w:val="007C01B9"/>
    <w:rsid w:val="007C0FB1"/>
    <w:rsid w:val="007C2D26"/>
    <w:rsid w:val="007C2E23"/>
    <w:rsid w:val="007C3DF6"/>
    <w:rsid w:val="007D0158"/>
    <w:rsid w:val="007D03DA"/>
    <w:rsid w:val="007D1B10"/>
    <w:rsid w:val="007D1EC8"/>
    <w:rsid w:val="007D4A83"/>
    <w:rsid w:val="007D4ED1"/>
    <w:rsid w:val="007D5BA1"/>
    <w:rsid w:val="007D6713"/>
    <w:rsid w:val="007D733D"/>
    <w:rsid w:val="007D74E2"/>
    <w:rsid w:val="007E3C3F"/>
    <w:rsid w:val="007E4ED6"/>
    <w:rsid w:val="007E7210"/>
    <w:rsid w:val="007F13A5"/>
    <w:rsid w:val="007F3636"/>
    <w:rsid w:val="007F3CEB"/>
    <w:rsid w:val="007F6893"/>
    <w:rsid w:val="007F701A"/>
    <w:rsid w:val="00800016"/>
    <w:rsid w:val="00801739"/>
    <w:rsid w:val="00801CCF"/>
    <w:rsid w:val="00804331"/>
    <w:rsid w:val="00804FB1"/>
    <w:rsid w:val="00805E7B"/>
    <w:rsid w:val="008060F1"/>
    <w:rsid w:val="00812289"/>
    <w:rsid w:val="00812F42"/>
    <w:rsid w:val="00817D6A"/>
    <w:rsid w:val="00817F2D"/>
    <w:rsid w:val="00820774"/>
    <w:rsid w:val="00826603"/>
    <w:rsid w:val="00827C6D"/>
    <w:rsid w:val="00835919"/>
    <w:rsid w:val="008369C1"/>
    <w:rsid w:val="0083712E"/>
    <w:rsid w:val="00837B86"/>
    <w:rsid w:val="00846841"/>
    <w:rsid w:val="00846B54"/>
    <w:rsid w:val="00851C2F"/>
    <w:rsid w:val="00854F72"/>
    <w:rsid w:val="0085596D"/>
    <w:rsid w:val="00855CB1"/>
    <w:rsid w:val="00857C36"/>
    <w:rsid w:val="00860B4C"/>
    <w:rsid w:val="00861390"/>
    <w:rsid w:val="00864269"/>
    <w:rsid w:val="0086431A"/>
    <w:rsid w:val="00864567"/>
    <w:rsid w:val="00866695"/>
    <w:rsid w:val="008703EC"/>
    <w:rsid w:val="0087084B"/>
    <w:rsid w:val="0087275A"/>
    <w:rsid w:val="00876062"/>
    <w:rsid w:val="0087619A"/>
    <w:rsid w:val="00882D43"/>
    <w:rsid w:val="008831B7"/>
    <w:rsid w:val="00884375"/>
    <w:rsid w:val="00884FAE"/>
    <w:rsid w:val="0088740B"/>
    <w:rsid w:val="008929A3"/>
    <w:rsid w:val="008949C0"/>
    <w:rsid w:val="00895119"/>
    <w:rsid w:val="00896FEF"/>
    <w:rsid w:val="008972C3"/>
    <w:rsid w:val="008979B9"/>
    <w:rsid w:val="008A43C1"/>
    <w:rsid w:val="008A514A"/>
    <w:rsid w:val="008A791A"/>
    <w:rsid w:val="008B2744"/>
    <w:rsid w:val="008B29A2"/>
    <w:rsid w:val="008B2C30"/>
    <w:rsid w:val="008B2C35"/>
    <w:rsid w:val="008B742E"/>
    <w:rsid w:val="008C11E5"/>
    <w:rsid w:val="008C1804"/>
    <w:rsid w:val="008C1E3E"/>
    <w:rsid w:val="008C2634"/>
    <w:rsid w:val="008C79A0"/>
    <w:rsid w:val="008D10A6"/>
    <w:rsid w:val="008D419B"/>
    <w:rsid w:val="008D5FDB"/>
    <w:rsid w:val="008D65B7"/>
    <w:rsid w:val="008E1CE8"/>
    <w:rsid w:val="008E2122"/>
    <w:rsid w:val="008E44AB"/>
    <w:rsid w:val="008E712F"/>
    <w:rsid w:val="008F3DF0"/>
    <w:rsid w:val="008F5079"/>
    <w:rsid w:val="008F548E"/>
    <w:rsid w:val="008F7BEC"/>
    <w:rsid w:val="00903DE7"/>
    <w:rsid w:val="009100BB"/>
    <w:rsid w:val="0091097D"/>
    <w:rsid w:val="00921933"/>
    <w:rsid w:val="00921DA6"/>
    <w:rsid w:val="009229E5"/>
    <w:rsid w:val="009239A8"/>
    <w:rsid w:val="009270B3"/>
    <w:rsid w:val="0092759A"/>
    <w:rsid w:val="00931354"/>
    <w:rsid w:val="00931A4E"/>
    <w:rsid w:val="00931B6F"/>
    <w:rsid w:val="00931C25"/>
    <w:rsid w:val="009326BB"/>
    <w:rsid w:val="00932E45"/>
    <w:rsid w:val="0093390D"/>
    <w:rsid w:val="00933AD5"/>
    <w:rsid w:val="009341CB"/>
    <w:rsid w:val="00937FD8"/>
    <w:rsid w:val="00941949"/>
    <w:rsid w:val="00942FA3"/>
    <w:rsid w:val="009436DC"/>
    <w:rsid w:val="00943C8C"/>
    <w:rsid w:val="00943FC1"/>
    <w:rsid w:val="00945B31"/>
    <w:rsid w:val="00946281"/>
    <w:rsid w:val="009473AD"/>
    <w:rsid w:val="0095158A"/>
    <w:rsid w:val="009607C3"/>
    <w:rsid w:val="009631B8"/>
    <w:rsid w:val="00963EBB"/>
    <w:rsid w:val="00966887"/>
    <w:rsid w:val="00971B05"/>
    <w:rsid w:val="00972FB8"/>
    <w:rsid w:val="00974CCE"/>
    <w:rsid w:val="00976267"/>
    <w:rsid w:val="00977FE7"/>
    <w:rsid w:val="009842B6"/>
    <w:rsid w:val="0098697E"/>
    <w:rsid w:val="0098765D"/>
    <w:rsid w:val="00987A87"/>
    <w:rsid w:val="00991A82"/>
    <w:rsid w:val="00995828"/>
    <w:rsid w:val="009966D0"/>
    <w:rsid w:val="009977FE"/>
    <w:rsid w:val="009A29DC"/>
    <w:rsid w:val="009A3875"/>
    <w:rsid w:val="009A4587"/>
    <w:rsid w:val="009A52CD"/>
    <w:rsid w:val="009A72A3"/>
    <w:rsid w:val="009B5593"/>
    <w:rsid w:val="009B7389"/>
    <w:rsid w:val="009C01DD"/>
    <w:rsid w:val="009C0892"/>
    <w:rsid w:val="009C1D32"/>
    <w:rsid w:val="009C38BD"/>
    <w:rsid w:val="009D0F17"/>
    <w:rsid w:val="009D1580"/>
    <w:rsid w:val="009D2AB6"/>
    <w:rsid w:val="009D4386"/>
    <w:rsid w:val="009E1FE2"/>
    <w:rsid w:val="009E2D4F"/>
    <w:rsid w:val="009E43E2"/>
    <w:rsid w:val="009E4675"/>
    <w:rsid w:val="009E563E"/>
    <w:rsid w:val="009E69FD"/>
    <w:rsid w:val="009F0BBB"/>
    <w:rsid w:val="009F0E52"/>
    <w:rsid w:val="009F1B78"/>
    <w:rsid w:val="009F2016"/>
    <w:rsid w:val="009F21BE"/>
    <w:rsid w:val="009F3939"/>
    <w:rsid w:val="009F3E91"/>
    <w:rsid w:val="009F44E7"/>
    <w:rsid w:val="009F7376"/>
    <w:rsid w:val="009F7D24"/>
    <w:rsid w:val="00A03E34"/>
    <w:rsid w:val="00A07477"/>
    <w:rsid w:val="00A11C62"/>
    <w:rsid w:val="00A14451"/>
    <w:rsid w:val="00A15035"/>
    <w:rsid w:val="00A22C40"/>
    <w:rsid w:val="00A232CA"/>
    <w:rsid w:val="00A23423"/>
    <w:rsid w:val="00A2693D"/>
    <w:rsid w:val="00A274EF"/>
    <w:rsid w:val="00A30461"/>
    <w:rsid w:val="00A31D47"/>
    <w:rsid w:val="00A351F8"/>
    <w:rsid w:val="00A4060C"/>
    <w:rsid w:val="00A41008"/>
    <w:rsid w:val="00A425DB"/>
    <w:rsid w:val="00A427D0"/>
    <w:rsid w:val="00A43B8E"/>
    <w:rsid w:val="00A44BED"/>
    <w:rsid w:val="00A46831"/>
    <w:rsid w:val="00A50416"/>
    <w:rsid w:val="00A5085F"/>
    <w:rsid w:val="00A51212"/>
    <w:rsid w:val="00A521E0"/>
    <w:rsid w:val="00A52781"/>
    <w:rsid w:val="00A534CE"/>
    <w:rsid w:val="00A5635D"/>
    <w:rsid w:val="00A563B2"/>
    <w:rsid w:val="00A56510"/>
    <w:rsid w:val="00A63874"/>
    <w:rsid w:val="00A66EEF"/>
    <w:rsid w:val="00A67B06"/>
    <w:rsid w:val="00A67C3A"/>
    <w:rsid w:val="00A70ED1"/>
    <w:rsid w:val="00A73F12"/>
    <w:rsid w:val="00A75E58"/>
    <w:rsid w:val="00A77AC5"/>
    <w:rsid w:val="00A80BC5"/>
    <w:rsid w:val="00A83E13"/>
    <w:rsid w:val="00A855AA"/>
    <w:rsid w:val="00A86B4F"/>
    <w:rsid w:val="00A86D17"/>
    <w:rsid w:val="00A87CDA"/>
    <w:rsid w:val="00A91728"/>
    <w:rsid w:val="00A9451A"/>
    <w:rsid w:val="00A97AF5"/>
    <w:rsid w:val="00AA5849"/>
    <w:rsid w:val="00AA6EB9"/>
    <w:rsid w:val="00AA722C"/>
    <w:rsid w:val="00AA75D4"/>
    <w:rsid w:val="00AA7DA2"/>
    <w:rsid w:val="00AB285A"/>
    <w:rsid w:val="00AB33BE"/>
    <w:rsid w:val="00AB41EB"/>
    <w:rsid w:val="00AB5518"/>
    <w:rsid w:val="00AC2AF2"/>
    <w:rsid w:val="00AD1677"/>
    <w:rsid w:val="00AD1BF4"/>
    <w:rsid w:val="00AD1EE9"/>
    <w:rsid w:val="00AD2091"/>
    <w:rsid w:val="00AD4CFF"/>
    <w:rsid w:val="00AD6EE9"/>
    <w:rsid w:val="00AD7CC9"/>
    <w:rsid w:val="00AE0121"/>
    <w:rsid w:val="00AE1B52"/>
    <w:rsid w:val="00AE6347"/>
    <w:rsid w:val="00AE6892"/>
    <w:rsid w:val="00AE7C8D"/>
    <w:rsid w:val="00AF5A62"/>
    <w:rsid w:val="00AF6244"/>
    <w:rsid w:val="00AF6980"/>
    <w:rsid w:val="00AF6C94"/>
    <w:rsid w:val="00AF7928"/>
    <w:rsid w:val="00B00842"/>
    <w:rsid w:val="00B00AB4"/>
    <w:rsid w:val="00B00F64"/>
    <w:rsid w:val="00B0260E"/>
    <w:rsid w:val="00B02F33"/>
    <w:rsid w:val="00B04039"/>
    <w:rsid w:val="00B072AB"/>
    <w:rsid w:val="00B07E14"/>
    <w:rsid w:val="00B105E7"/>
    <w:rsid w:val="00B10E75"/>
    <w:rsid w:val="00B123C8"/>
    <w:rsid w:val="00B14EAF"/>
    <w:rsid w:val="00B15427"/>
    <w:rsid w:val="00B174A2"/>
    <w:rsid w:val="00B241EB"/>
    <w:rsid w:val="00B24D19"/>
    <w:rsid w:val="00B2538D"/>
    <w:rsid w:val="00B2540C"/>
    <w:rsid w:val="00B26C7F"/>
    <w:rsid w:val="00B27FB0"/>
    <w:rsid w:val="00B31609"/>
    <w:rsid w:val="00B3206B"/>
    <w:rsid w:val="00B33824"/>
    <w:rsid w:val="00B35BA4"/>
    <w:rsid w:val="00B35BC2"/>
    <w:rsid w:val="00B37CC2"/>
    <w:rsid w:val="00B42FAD"/>
    <w:rsid w:val="00B4504D"/>
    <w:rsid w:val="00B45190"/>
    <w:rsid w:val="00B4540D"/>
    <w:rsid w:val="00B4557A"/>
    <w:rsid w:val="00B458D3"/>
    <w:rsid w:val="00B462A4"/>
    <w:rsid w:val="00B528DC"/>
    <w:rsid w:val="00B54060"/>
    <w:rsid w:val="00B57443"/>
    <w:rsid w:val="00B61557"/>
    <w:rsid w:val="00B62EA4"/>
    <w:rsid w:val="00B6468B"/>
    <w:rsid w:val="00B64FBE"/>
    <w:rsid w:val="00B65309"/>
    <w:rsid w:val="00B70ACA"/>
    <w:rsid w:val="00B724D6"/>
    <w:rsid w:val="00B729AF"/>
    <w:rsid w:val="00B7354A"/>
    <w:rsid w:val="00B75CDE"/>
    <w:rsid w:val="00B76209"/>
    <w:rsid w:val="00B8067E"/>
    <w:rsid w:val="00B80BD5"/>
    <w:rsid w:val="00B81792"/>
    <w:rsid w:val="00B81F0A"/>
    <w:rsid w:val="00B82B7D"/>
    <w:rsid w:val="00B83E10"/>
    <w:rsid w:val="00B84581"/>
    <w:rsid w:val="00B846D8"/>
    <w:rsid w:val="00B8628A"/>
    <w:rsid w:val="00B92BFB"/>
    <w:rsid w:val="00B94580"/>
    <w:rsid w:val="00B9690F"/>
    <w:rsid w:val="00BA0D88"/>
    <w:rsid w:val="00BA151E"/>
    <w:rsid w:val="00BA2E38"/>
    <w:rsid w:val="00BA54A8"/>
    <w:rsid w:val="00BA55E4"/>
    <w:rsid w:val="00BA5C56"/>
    <w:rsid w:val="00BA7D5D"/>
    <w:rsid w:val="00BB0719"/>
    <w:rsid w:val="00BB1479"/>
    <w:rsid w:val="00BB399F"/>
    <w:rsid w:val="00BB3E79"/>
    <w:rsid w:val="00BB5822"/>
    <w:rsid w:val="00BC417F"/>
    <w:rsid w:val="00BC5A46"/>
    <w:rsid w:val="00BD344F"/>
    <w:rsid w:val="00BD4CFF"/>
    <w:rsid w:val="00BE1E1C"/>
    <w:rsid w:val="00BE5657"/>
    <w:rsid w:val="00BE61E0"/>
    <w:rsid w:val="00BE65C3"/>
    <w:rsid w:val="00BF0CB6"/>
    <w:rsid w:val="00BF7679"/>
    <w:rsid w:val="00C00537"/>
    <w:rsid w:val="00C00771"/>
    <w:rsid w:val="00C014F9"/>
    <w:rsid w:val="00C024BD"/>
    <w:rsid w:val="00C02B6E"/>
    <w:rsid w:val="00C03D7A"/>
    <w:rsid w:val="00C04017"/>
    <w:rsid w:val="00C044C8"/>
    <w:rsid w:val="00C04515"/>
    <w:rsid w:val="00C05B47"/>
    <w:rsid w:val="00C1143F"/>
    <w:rsid w:val="00C11950"/>
    <w:rsid w:val="00C13EA9"/>
    <w:rsid w:val="00C169E4"/>
    <w:rsid w:val="00C17181"/>
    <w:rsid w:val="00C174E7"/>
    <w:rsid w:val="00C17CFE"/>
    <w:rsid w:val="00C205A5"/>
    <w:rsid w:val="00C23A39"/>
    <w:rsid w:val="00C26084"/>
    <w:rsid w:val="00C26C0A"/>
    <w:rsid w:val="00C26D25"/>
    <w:rsid w:val="00C3138C"/>
    <w:rsid w:val="00C3182D"/>
    <w:rsid w:val="00C31B1B"/>
    <w:rsid w:val="00C32B61"/>
    <w:rsid w:val="00C34E49"/>
    <w:rsid w:val="00C362EF"/>
    <w:rsid w:val="00C3716A"/>
    <w:rsid w:val="00C37F60"/>
    <w:rsid w:val="00C4322A"/>
    <w:rsid w:val="00C45173"/>
    <w:rsid w:val="00C52953"/>
    <w:rsid w:val="00C529A6"/>
    <w:rsid w:val="00C53FC1"/>
    <w:rsid w:val="00C56F95"/>
    <w:rsid w:val="00C60490"/>
    <w:rsid w:val="00C610AF"/>
    <w:rsid w:val="00C615AF"/>
    <w:rsid w:val="00C63632"/>
    <w:rsid w:val="00C63BF4"/>
    <w:rsid w:val="00C63DFE"/>
    <w:rsid w:val="00C64F7C"/>
    <w:rsid w:val="00C671C2"/>
    <w:rsid w:val="00C70E3E"/>
    <w:rsid w:val="00C74663"/>
    <w:rsid w:val="00C74BA0"/>
    <w:rsid w:val="00C762DE"/>
    <w:rsid w:val="00C774E6"/>
    <w:rsid w:val="00C82062"/>
    <w:rsid w:val="00C83B78"/>
    <w:rsid w:val="00C849B4"/>
    <w:rsid w:val="00C85129"/>
    <w:rsid w:val="00C85E20"/>
    <w:rsid w:val="00C91B52"/>
    <w:rsid w:val="00C920A9"/>
    <w:rsid w:val="00C9683D"/>
    <w:rsid w:val="00CA0091"/>
    <w:rsid w:val="00CA043B"/>
    <w:rsid w:val="00CA0E2E"/>
    <w:rsid w:val="00CA0FE8"/>
    <w:rsid w:val="00CA52DE"/>
    <w:rsid w:val="00CA66A2"/>
    <w:rsid w:val="00CA70BF"/>
    <w:rsid w:val="00CB226E"/>
    <w:rsid w:val="00CB3C7E"/>
    <w:rsid w:val="00CB720B"/>
    <w:rsid w:val="00CC0819"/>
    <w:rsid w:val="00CC0F15"/>
    <w:rsid w:val="00CC10F4"/>
    <w:rsid w:val="00CC30AD"/>
    <w:rsid w:val="00CC4599"/>
    <w:rsid w:val="00CC5104"/>
    <w:rsid w:val="00CC797A"/>
    <w:rsid w:val="00CD08F0"/>
    <w:rsid w:val="00CD1A66"/>
    <w:rsid w:val="00CD3A7A"/>
    <w:rsid w:val="00CD3DEC"/>
    <w:rsid w:val="00CD59FD"/>
    <w:rsid w:val="00CD7839"/>
    <w:rsid w:val="00CD7D14"/>
    <w:rsid w:val="00CE13F6"/>
    <w:rsid w:val="00CE4138"/>
    <w:rsid w:val="00CE53C7"/>
    <w:rsid w:val="00CE7DF0"/>
    <w:rsid w:val="00CF2090"/>
    <w:rsid w:val="00CF5142"/>
    <w:rsid w:val="00CF75A0"/>
    <w:rsid w:val="00D05CAE"/>
    <w:rsid w:val="00D0729B"/>
    <w:rsid w:val="00D07B93"/>
    <w:rsid w:val="00D107FA"/>
    <w:rsid w:val="00D10B4A"/>
    <w:rsid w:val="00D139D6"/>
    <w:rsid w:val="00D14825"/>
    <w:rsid w:val="00D17397"/>
    <w:rsid w:val="00D2215F"/>
    <w:rsid w:val="00D2300B"/>
    <w:rsid w:val="00D23BBF"/>
    <w:rsid w:val="00D24023"/>
    <w:rsid w:val="00D30409"/>
    <w:rsid w:val="00D30A9C"/>
    <w:rsid w:val="00D3294C"/>
    <w:rsid w:val="00D32AEA"/>
    <w:rsid w:val="00D33777"/>
    <w:rsid w:val="00D34921"/>
    <w:rsid w:val="00D374D7"/>
    <w:rsid w:val="00D41DA9"/>
    <w:rsid w:val="00D4234F"/>
    <w:rsid w:val="00D5283F"/>
    <w:rsid w:val="00D54BB6"/>
    <w:rsid w:val="00D557A8"/>
    <w:rsid w:val="00D55859"/>
    <w:rsid w:val="00D5617D"/>
    <w:rsid w:val="00D577C9"/>
    <w:rsid w:val="00D57D90"/>
    <w:rsid w:val="00D6295C"/>
    <w:rsid w:val="00D640E4"/>
    <w:rsid w:val="00D67013"/>
    <w:rsid w:val="00D708B3"/>
    <w:rsid w:val="00D728DA"/>
    <w:rsid w:val="00D72FF6"/>
    <w:rsid w:val="00D73A8E"/>
    <w:rsid w:val="00D751C2"/>
    <w:rsid w:val="00D77040"/>
    <w:rsid w:val="00D77201"/>
    <w:rsid w:val="00D77DE0"/>
    <w:rsid w:val="00D810F8"/>
    <w:rsid w:val="00D81C70"/>
    <w:rsid w:val="00D83646"/>
    <w:rsid w:val="00D852D3"/>
    <w:rsid w:val="00D871A9"/>
    <w:rsid w:val="00D904E9"/>
    <w:rsid w:val="00D9271F"/>
    <w:rsid w:val="00D94957"/>
    <w:rsid w:val="00D95A19"/>
    <w:rsid w:val="00D96991"/>
    <w:rsid w:val="00DA2B64"/>
    <w:rsid w:val="00DA36C6"/>
    <w:rsid w:val="00DA4AF2"/>
    <w:rsid w:val="00DA4EC4"/>
    <w:rsid w:val="00DB2130"/>
    <w:rsid w:val="00DB21AB"/>
    <w:rsid w:val="00DB2F2A"/>
    <w:rsid w:val="00DB38C7"/>
    <w:rsid w:val="00DB3DAF"/>
    <w:rsid w:val="00DB61B6"/>
    <w:rsid w:val="00DB6390"/>
    <w:rsid w:val="00DC1F19"/>
    <w:rsid w:val="00DC3DA0"/>
    <w:rsid w:val="00DC4AD1"/>
    <w:rsid w:val="00DC628A"/>
    <w:rsid w:val="00DC6680"/>
    <w:rsid w:val="00DC7A01"/>
    <w:rsid w:val="00DD038B"/>
    <w:rsid w:val="00DD0C68"/>
    <w:rsid w:val="00DD21BC"/>
    <w:rsid w:val="00DD29AB"/>
    <w:rsid w:val="00DD4CF3"/>
    <w:rsid w:val="00DD6238"/>
    <w:rsid w:val="00DD7415"/>
    <w:rsid w:val="00DE1BCB"/>
    <w:rsid w:val="00DE6340"/>
    <w:rsid w:val="00DE6DED"/>
    <w:rsid w:val="00DE6E7D"/>
    <w:rsid w:val="00DE7949"/>
    <w:rsid w:val="00DF047E"/>
    <w:rsid w:val="00DF2175"/>
    <w:rsid w:val="00DF4074"/>
    <w:rsid w:val="00DF52C6"/>
    <w:rsid w:val="00DF67AA"/>
    <w:rsid w:val="00DF716D"/>
    <w:rsid w:val="00E00837"/>
    <w:rsid w:val="00E00AD1"/>
    <w:rsid w:val="00E0204D"/>
    <w:rsid w:val="00E0328E"/>
    <w:rsid w:val="00E04B49"/>
    <w:rsid w:val="00E05305"/>
    <w:rsid w:val="00E13053"/>
    <w:rsid w:val="00E138F0"/>
    <w:rsid w:val="00E13A35"/>
    <w:rsid w:val="00E14281"/>
    <w:rsid w:val="00E147C2"/>
    <w:rsid w:val="00E163E2"/>
    <w:rsid w:val="00E174CA"/>
    <w:rsid w:val="00E20968"/>
    <w:rsid w:val="00E21D67"/>
    <w:rsid w:val="00E2369F"/>
    <w:rsid w:val="00E23C49"/>
    <w:rsid w:val="00E265EB"/>
    <w:rsid w:val="00E26905"/>
    <w:rsid w:val="00E3144A"/>
    <w:rsid w:val="00E35063"/>
    <w:rsid w:val="00E350D0"/>
    <w:rsid w:val="00E41063"/>
    <w:rsid w:val="00E41733"/>
    <w:rsid w:val="00E508FD"/>
    <w:rsid w:val="00E50CA2"/>
    <w:rsid w:val="00E51574"/>
    <w:rsid w:val="00E5275F"/>
    <w:rsid w:val="00E5513A"/>
    <w:rsid w:val="00E55D27"/>
    <w:rsid w:val="00E60CA8"/>
    <w:rsid w:val="00E62E8D"/>
    <w:rsid w:val="00E63423"/>
    <w:rsid w:val="00E6359B"/>
    <w:rsid w:val="00E6362D"/>
    <w:rsid w:val="00E63CF8"/>
    <w:rsid w:val="00E67118"/>
    <w:rsid w:val="00E70318"/>
    <w:rsid w:val="00E7064F"/>
    <w:rsid w:val="00E719BD"/>
    <w:rsid w:val="00E7242D"/>
    <w:rsid w:val="00E739A6"/>
    <w:rsid w:val="00E76CC8"/>
    <w:rsid w:val="00E80199"/>
    <w:rsid w:val="00E801C7"/>
    <w:rsid w:val="00E84CD5"/>
    <w:rsid w:val="00E85372"/>
    <w:rsid w:val="00E859F0"/>
    <w:rsid w:val="00E8725C"/>
    <w:rsid w:val="00E902FF"/>
    <w:rsid w:val="00E92926"/>
    <w:rsid w:val="00E94DE6"/>
    <w:rsid w:val="00E94FA1"/>
    <w:rsid w:val="00E95EB4"/>
    <w:rsid w:val="00E971BB"/>
    <w:rsid w:val="00EA3154"/>
    <w:rsid w:val="00EA45B7"/>
    <w:rsid w:val="00EA7805"/>
    <w:rsid w:val="00EB014E"/>
    <w:rsid w:val="00EB244C"/>
    <w:rsid w:val="00EB2F2E"/>
    <w:rsid w:val="00EB5635"/>
    <w:rsid w:val="00EB5823"/>
    <w:rsid w:val="00EB5A53"/>
    <w:rsid w:val="00EB6289"/>
    <w:rsid w:val="00EB7CA0"/>
    <w:rsid w:val="00EC11E3"/>
    <w:rsid w:val="00EC16A1"/>
    <w:rsid w:val="00EC6DE5"/>
    <w:rsid w:val="00EC7167"/>
    <w:rsid w:val="00ED1447"/>
    <w:rsid w:val="00ED1C46"/>
    <w:rsid w:val="00ED26B6"/>
    <w:rsid w:val="00ED5D21"/>
    <w:rsid w:val="00ED6274"/>
    <w:rsid w:val="00ED6A86"/>
    <w:rsid w:val="00ED6CC9"/>
    <w:rsid w:val="00ED753E"/>
    <w:rsid w:val="00EE0199"/>
    <w:rsid w:val="00EE45A9"/>
    <w:rsid w:val="00EF1BC7"/>
    <w:rsid w:val="00EF1E54"/>
    <w:rsid w:val="00EF249F"/>
    <w:rsid w:val="00EF2A4D"/>
    <w:rsid w:val="00EF3B06"/>
    <w:rsid w:val="00EF5F12"/>
    <w:rsid w:val="00F01313"/>
    <w:rsid w:val="00F02435"/>
    <w:rsid w:val="00F03C76"/>
    <w:rsid w:val="00F11085"/>
    <w:rsid w:val="00F14BC3"/>
    <w:rsid w:val="00F160E3"/>
    <w:rsid w:val="00F1611A"/>
    <w:rsid w:val="00F2239D"/>
    <w:rsid w:val="00F23385"/>
    <w:rsid w:val="00F23FC0"/>
    <w:rsid w:val="00F240C8"/>
    <w:rsid w:val="00F252F0"/>
    <w:rsid w:val="00F25D39"/>
    <w:rsid w:val="00F30E52"/>
    <w:rsid w:val="00F31545"/>
    <w:rsid w:val="00F3407B"/>
    <w:rsid w:val="00F35C33"/>
    <w:rsid w:val="00F3715B"/>
    <w:rsid w:val="00F42E7A"/>
    <w:rsid w:val="00F43A3C"/>
    <w:rsid w:val="00F449A3"/>
    <w:rsid w:val="00F5189D"/>
    <w:rsid w:val="00F51FF2"/>
    <w:rsid w:val="00F53C06"/>
    <w:rsid w:val="00F53C9E"/>
    <w:rsid w:val="00F602E6"/>
    <w:rsid w:val="00F63E85"/>
    <w:rsid w:val="00F65BC5"/>
    <w:rsid w:val="00F67941"/>
    <w:rsid w:val="00F74501"/>
    <w:rsid w:val="00F74ABB"/>
    <w:rsid w:val="00F75360"/>
    <w:rsid w:val="00F75BA0"/>
    <w:rsid w:val="00F76A93"/>
    <w:rsid w:val="00F772CE"/>
    <w:rsid w:val="00F83CD9"/>
    <w:rsid w:val="00F87BCC"/>
    <w:rsid w:val="00F9188A"/>
    <w:rsid w:val="00F9203C"/>
    <w:rsid w:val="00F920F0"/>
    <w:rsid w:val="00F92345"/>
    <w:rsid w:val="00F924D7"/>
    <w:rsid w:val="00F92655"/>
    <w:rsid w:val="00FA0098"/>
    <w:rsid w:val="00FA2261"/>
    <w:rsid w:val="00FA369A"/>
    <w:rsid w:val="00FA7799"/>
    <w:rsid w:val="00FA7E06"/>
    <w:rsid w:val="00FA7EC7"/>
    <w:rsid w:val="00FB023B"/>
    <w:rsid w:val="00FB0B62"/>
    <w:rsid w:val="00FB1497"/>
    <w:rsid w:val="00FB1B5D"/>
    <w:rsid w:val="00FB2951"/>
    <w:rsid w:val="00FB33E2"/>
    <w:rsid w:val="00FB3DE9"/>
    <w:rsid w:val="00FB4A38"/>
    <w:rsid w:val="00FB72AB"/>
    <w:rsid w:val="00FB7CFE"/>
    <w:rsid w:val="00FC2E22"/>
    <w:rsid w:val="00FD07A3"/>
    <w:rsid w:val="00FD236A"/>
    <w:rsid w:val="00FD5C6E"/>
    <w:rsid w:val="00FD76BA"/>
    <w:rsid w:val="00FD7714"/>
    <w:rsid w:val="00FE5B57"/>
    <w:rsid w:val="00FE7B65"/>
    <w:rsid w:val="00FF1253"/>
    <w:rsid w:val="00FF22A3"/>
    <w:rsid w:val="00FF230E"/>
    <w:rsid w:val="00FF399C"/>
    <w:rsid w:val="00FF3BA3"/>
    <w:rsid w:val="00FF4D49"/>
    <w:rsid w:val="00FF5CCD"/>
    <w:rsid w:val="00FF5EBD"/>
    <w:rsid w:val="00FF64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D60AD99"/>
  <w15:chartTrackingRefBased/>
  <w15:docId w15:val="{7C4FF12A-B128-49A1-A12F-87ED25D9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artikel"/>
    <w:basedOn w:val="Normal"/>
    <w:next w:val="Normal"/>
    <w:link w:val="Heading1Char"/>
    <w:uiPriority w:val="9"/>
    <w:qFormat/>
    <w:rsid w:val="000F5220"/>
    <w:pPr>
      <w:widowControl w:val="0"/>
      <w:numPr>
        <w:numId w:val="4"/>
      </w:numPr>
      <w:tabs>
        <w:tab w:val="left" w:pos="-720"/>
      </w:tabs>
      <w:suppressAutoHyphens/>
      <w:spacing w:after="240" w:line="240" w:lineRule="auto"/>
      <w:jc w:val="both"/>
      <w:outlineLvl w:val="0"/>
    </w:pPr>
    <w:rPr>
      <w:rFonts w:ascii="Arial" w:eastAsia="Times New Roman" w:hAnsi="Arial" w:cs="Arial"/>
      <w:b/>
      <w:snapToGrid w:val="0"/>
      <w:color w:val="000000" w:themeColor="text1"/>
      <w:sz w:val="24"/>
      <w:szCs w:val="24"/>
      <w:u w:val="single"/>
    </w:rPr>
  </w:style>
  <w:style w:type="paragraph" w:styleId="Heading2">
    <w:name w:val="heading 2"/>
    <w:basedOn w:val="Normal"/>
    <w:next w:val="Normal"/>
    <w:link w:val="Heading2Char"/>
    <w:uiPriority w:val="9"/>
    <w:unhideWhenUsed/>
    <w:qFormat/>
    <w:rsid w:val="00704224"/>
    <w:pPr>
      <w:keepNext/>
      <w:keepLines/>
      <w:numPr>
        <w:numId w:val="10"/>
      </w:numPr>
      <w:spacing w:before="40" w:after="0"/>
      <w:ind w:left="1134" w:hanging="1200"/>
      <w:outlineLvl w:val="1"/>
    </w:pPr>
    <w:rPr>
      <w:rFonts w:ascii="Arial" w:eastAsiaTheme="majorEastAsia" w:hAnsi="Arial" w:cs="Arial"/>
      <w:u w:val="single"/>
      <w:lang w:val="nl-BE"/>
    </w:rPr>
  </w:style>
  <w:style w:type="paragraph" w:styleId="Heading3">
    <w:name w:val="heading 3"/>
    <w:basedOn w:val="Normal"/>
    <w:next w:val="Normal"/>
    <w:link w:val="Heading3Char"/>
    <w:uiPriority w:val="9"/>
    <w:semiHidden/>
    <w:unhideWhenUsed/>
    <w:qFormat/>
    <w:rsid w:val="009B73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4423"/>
    <w:pPr>
      <w:spacing w:after="200" w:line="276" w:lineRule="auto"/>
      <w:ind w:left="720"/>
      <w:contextualSpacing/>
    </w:pPr>
    <w:rPr>
      <w:lang w:val="nl-BE"/>
    </w:rPr>
  </w:style>
  <w:style w:type="character" w:styleId="Hyperlink">
    <w:name w:val="Hyperlink"/>
    <w:basedOn w:val="DefaultParagraphFont"/>
    <w:uiPriority w:val="99"/>
    <w:unhideWhenUsed/>
    <w:rsid w:val="00654423"/>
    <w:rPr>
      <w:color w:val="0000FF" w:themeColor="hyperlink"/>
      <w:u w:val="single"/>
    </w:rPr>
  </w:style>
  <w:style w:type="character" w:styleId="PlaceholderText">
    <w:name w:val="Placeholder Text"/>
    <w:basedOn w:val="DefaultParagraphFont"/>
    <w:uiPriority w:val="99"/>
    <w:semiHidden/>
    <w:rsid w:val="00654423"/>
    <w:rPr>
      <w:color w:val="808080"/>
    </w:rPr>
  </w:style>
  <w:style w:type="character" w:customStyle="1" w:styleId="ListParagraphChar">
    <w:name w:val="List Paragraph Char"/>
    <w:link w:val="ListParagraph"/>
    <w:uiPriority w:val="34"/>
    <w:locked/>
    <w:rsid w:val="00654423"/>
    <w:rPr>
      <w:lang w:val="nl-BE"/>
    </w:rPr>
  </w:style>
  <w:style w:type="character" w:styleId="UnresolvedMention">
    <w:name w:val="Unresolved Mention"/>
    <w:basedOn w:val="DefaultParagraphFont"/>
    <w:uiPriority w:val="99"/>
    <w:semiHidden/>
    <w:unhideWhenUsed/>
    <w:rsid w:val="00654423"/>
    <w:rPr>
      <w:color w:val="605E5C"/>
      <w:shd w:val="clear" w:color="auto" w:fill="E1DFDD"/>
    </w:rPr>
  </w:style>
  <w:style w:type="character" w:customStyle="1" w:styleId="Heading1Char">
    <w:name w:val="Heading 1 Char"/>
    <w:aliases w:val="Heading artikel Char"/>
    <w:basedOn w:val="DefaultParagraphFont"/>
    <w:link w:val="Heading1"/>
    <w:uiPriority w:val="9"/>
    <w:rsid w:val="000F5220"/>
    <w:rPr>
      <w:rFonts w:ascii="Arial" w:eastAsia="Times New Roman" w:hAnsi="Arial" w:cs="Arial"/>
      <w:b/>
      <w:snapToGrid w:val="0"/>
      <w:color w:val="000000" w:themeColor="text1"/>
      <w:sz w:val="24"/>
      <w:szCs w:val="24"/>
      <w:u w:val="single"/>
    </w:rPr>
  </w:style>
  <w:style w:type="character" w:customStyle="1" w:styleId="Heading2Char">
    <w:name w:val="Heading 2 Char"/>
    <w:basedOn w:val="DefaultParagraphFont"/>
    <w:link w:val="Heading2"/>
    <w:uiPriority w:val="9"/>
    <w:rsid w:val="00704224"/>
    <w:rPr>
      <w:rFonts w:ascii="Arial" w:eastAsiaTheme="majorEastAsia" w:hAnsi="Arial" w:cs="Arial"/>
      <w:u w:val="single"/>
      <w:lang w:val="nl-BE"/>
    </w:rPr>
  </w:style>
  <w:style w:type="character" w:customStyle="1" w:styleId="Geen">
    <w:name w:val="Geen"/>
    <w:rsid w:val="002F4556"/>
  </w:style>
  <w:style w:type="character" w:styleId="CommentReference">
    <w:name w:val="annotation reference"/>
    <w:basedOn w:val="DefaultParagraphFont"/>
    <w:uiPriority w:val="99"/>
    <w:semiHidden/>
    <w:unhideWhenUsed/>
    <w:rsid w:val="00CE7DF0"/>
    <w:rPr>
      <w:sz w:val="16"/>
      <w:szCs w:val="16"/>
    </w:rPr>
  </w:style>
  <w:style w:type="paragraph" w:styleId="CommentText">
    <w:name w:val="annotation text"/>
    <w:basedOn w:val="Normal"/>
    <w:link w:val="CommentTextChar"/>
    <w:uiPriority w:val="99"/>
    <w:unhideWhenUsed/>
    <w:rsid w:val="00CE7DF0"/>
    <w:pPr>
      <w:spacing w:line="240" w:lineRule="auto"/>
    </w:pPr>
    <w:rPr>
      <w:sz w:val="20"/>
      <w:szCs w:val="20"/>
    </w:rPr>
  </w:style>
  <w:style w:type="character" w:customStyle="1" w:styleId="CommentTextChar">
    <w:name w:val="Comment Text Char"/>
    <w:basedOn w:val="DefaultParagraphFont"/>
    <w:link w:val="CommentText"/>
    <w:uiPriority w:val="99"/>
    <w:rsid w:val="00CE7DF0"/>
    <w:rPr>
      <w:sz w:val="20"/>
      <w:szCs w:val="20"/>
    </w:rPr>
  </w:style>
  <w:style w:type="paragraph" w:styleId="CommentSubject">
    <w:name w:val="annotation subject"/>
    <w:basedOn w:val="CommentText"/>
    <w:next w:val="CommentText"/>
    <w:link w:val="CommentSubjectChar"/>
    <w:uiPriority w:val="99"/>
    <w:semiHidden/>
    <w:unhideWhenUsed/>
    <w:rsid w:val="00CE7DF0"/>
    <w:rPr>
      <w:b/>
      <w:bCs/>
    </w:rPr>
  </w:style>
  <w:style w:type="character" w:customStyle="1" w:styleId="CommentSubjectChar">
    <w:name w:val="Comment Subject Char"/>
    <w:basedOn w:val="CommentTextChar"/>
    <w:link w:val="CommentSubject"/>
    <w:uiPriority w:val="99"/>
    <w:semiHidden/>
    <w:rsid w:val="00CE7DF0"/>
    <w:rPr>
      <w:b/>
      <w:bCs/>
      <w:sz w:val="20"/>
      <w:szCs w:val="20"/>
    </w:rPr>
  </w:style>
  <w:style w:type="paragraph" w:styleId="FootnoteText">
    <w:name w:val="footnote text"/>
    <w:basedOn w:val="Normal"/>
    <w:link w:val="FootnoteTextChar"/>
    <w:uiPriority w:val="99"/>
    <w:semiHidden/>
    <w:unhideWhenUsed/>
    <w:rsid w:val="00CC10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0F4"/>
    <w:rPr>
      <w:sz w:val="20"/>
      <w:szCs w:val="20"/>
    </w:rPr>
  </w:style>
  <w:style w:type="character" w:styleId="FootnoteReference">
    <w:name w:val="footnote reference"/>
    <w:basedOn w:val="DefaultParagraphFont"/>
    <w:uiPriority w:val="99"/>
    <w:semiHidden/>
    <w:unhideWhenUsed/>
    <w:rsid w:val="00CC10F4"/>
    <w:rPr>
      <w:vertAlign w:val="superscript"/>
    </w:rPr>
  </w:style>
  <w:style w:type="character" w:customStyle="1" w:styleId="Heading3Char">
    <w:name w:val="Heading 3 Char"/>
    <w:basedOn w:val="DefaultParagraphFont"/>
    <w:link w:val="Heading3"/>
    <w:uiPriority w:val="9"/>
    <w:semiHidden/>
    <w:rsid w:val="009B7389"/>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unhideWhenUsed/>
    <w:rsid w:val="009B7389"/>
    <w:pPr>
      <w:tabs>
        <w:tab w:val="center" w:pos="4680"/>
        <w:tab w:val="right" w:pos="9360"/>
      </w:tabs>
      <w:spacing w:after="0" w:line="240" w:lineRule="auto"/>
    </w:pPr>
    <w:rPr>
      <w:lang w:val="nl-BE"/>
    </w:rPr>
  </w:style>
  <w:style w:type="character" w:customStyle="1" w:styleId="FooterChar">
    <w:name w:val="Footer Char"/>
    <w:basedOn w:val="DefaultParagraphFont"/>
    <w:link w:val="Footer"/>
    <w:uiPriority w:val="99"/>
    <w:rsid w:val="009B7389"/>
    <w:rPr>
      <w:lang w:val="nl-BE"/>
    </w:rPr>
  </w:style>
  <w:style w:type="paragraph" w:styleId="Revision">
    <w:name w:val="Revision"/>
    <w:hidden/>
    <w:uiPriority w:val="99"/>
    <w:semiHidden/>
    <w:rsid w:val="00A232CA"/>
    <w:pPr>
      <w:spacing w:after="0" w:line="240" w:lineRule="auto"/>
    </w:pPr>
  </w:style>
  <w:style w:type="character" w:customStyle="1" w:styleId="cf01">
    <w:name w:val="cf01"/>
    <w:basedOn w:val="DefaultParagraphFont"/>
    <w:rsid w:val="00143F86"/>
    <w:rPr>
      <w:rFonts w:ascii="Segoe UI" w:hAnsi="Segoe UI" w:cs="Segoe UI" w:hint="default"/>
      <w:sz w:val="18"/>
      <w:szCs w:val="18"/>
    </w:rPr>
  </w:style>
  <w:style w:type="paragraph" w:styleId="Header">
    <w:name w:val="header"/>
    <w:basedOn w:val="Normal"/>
    <w:link w:val="HeaderChar"/>
    <w:uiPriority w:val="99"/>
    <w:unhideWhenUsed/>
    <w:rsid w:val="004E4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759"/>
  </w:style>
  <w:style w:type="paragraph" w:styleId="z-TopofForm">
    <w:name w:val="HTML Top of Form"/>
    <w:basedOn w:val="Normal"/>
    <w:next w:val="Normal"/>
    <w:link w:val="z-TopofFormChar"/>
    <w:hidden/>
    <w:uiPriority w:val="99"/>
    <w:semiHidden/>
    <w:unhideWhenUsed/>
    <w:rsid w:val="0069606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606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9606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96060"/>
    <w:rPr>
      <w:rFonts w:ascii="Arial" w:hAnsi="Arial" w:cs="Arial"/>
      <w:vanish/>
      <w:sz w:val="16"/>
      <w:szCs w:val="16"/>
    </w:rPr>
  </w:style>
  <w:style w:type="paragraph" w:customStyle="1" w:styleId="elementtoproof">
    <w:name w:val="elementtoproof"/>
    <w:basedOn w:val="Normal"/>
    <w:rsid w:val="003713F1"/>
    <w:pPr>
      <w:spacing w:after="0" w:line="240" w:lineRule="auto"/>
    </w:pPr>
    <w:rPr>
      <w:rFonts w:ascii="Calibri" w:hAnsi="Calibri" w:cs="Calibri"/>
      <w:lang w:val="en-GB" w:eastAsia="en-GB"/>
    </w:rPr>
  </w:style>
  <w:style w:type="character" w:customStyle="1" w:styleId="ui-provider">
    <w:name w:val="ui-provider"/>
    <w:basedOn w:val="DefaultParagraphFont"/>
    <w:rsid w:val="00E94DE6"/>
  </w:style>
  <w:style w:type="paragraph" w:styleId="NoSpacing">
    <w:name w:val="No Spacing"/>
    <w:link w:val="NoSpacingChar"/>
    <w:uiPriority w:val="1"/>
    <w:qFormat/>
    <w:rsid w:val="00C34E49"/>
    <w:pPr>
      <w:spacing w:after="0" w:line="240" w:lineRule="auto"/>
    </w:pPr>
    <w:rPr>
      <w:lang w:val="nl-BE"/>
    </w:rPr>
  </w:style>
  <w:style w:type="character" w:customStyle="1" w:styleId="NoSpacingChar">
    <w:name w:val="No Spacing Char"/>
    <w:basedOn w:val="DefaultParagraphFont"/>
    <w:link w:val="NoSpacing"/>
    <w:uiPriority w:val="1"/>
    <w:rsid w:val="00C34E49"/>
    <w:rPr>
      <w:lang w:val="nl-BE"/>
    </w:rPr>
  </w:style>
  <w:style w:type="character" w:customStyle="1" w:styleId="contentpasted0">
    <w:name w:val="contentpasted0"/>
    <w:basedOn w:val="DefaultParagraphFont"/>
    <w:rsid w:val="00C34E49"/>
    <w:rPr>
      <w:lang w:val="nl-BE"/>
    </w:rPr>
  </w:style>
  <w:style w:type="paragraph" w:styleId="Title">
    <w:name w:val="Title"/>
    <w:basedOn w:val="Normal"/>
    <w:next w:val="Normal"/>
    <w:link w:val="TitleChar"/>
    <w:uiPriority w:val="10"/>
    <w:qFormat/>
    <w:rsid w:val="00C34E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E4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34E49"/>
    <w:pPr>
      <w:keepNext/>
      <w:keepLines/>
      <w:widowControl/>
      <w:numPr>
        <w:numId w:val="0"/>
      </w:numPr>
      <w:tabs>
        <w:tab w:val="clear" w:pos="-720"/>
      </w:tabs>
      <w:suppressAutoHyphens w:val="0"/>
      <w:spacing w:before="240" w:after="0" w:line="259" w:lineRule="auto"/>
      <w:outlineLvl w:val="9"/>
    </w:pPr>
    <w:rPr>
      <w:rFonts w:asciiTheme="majorHAnsi" w:eastAsiaTheme="majorEastAsia" w:hAnsiTheme="majorHAnsi" w:cstheme="majorBidi"/>
      <w:b w:val="0"/>
      <w:snapToGrid/>
      <w:color w:val="365F91" w:themeColor="accent1" w:themeShade="BF"/>
      <w:sz w:val="32"/>
      <w:szCs w:val="32"/>
      <w:u w:val="none"/>
      <w:lang w:val="en-US"/>
    </w:rPr>
  </w:style>
  <w:style w:type="paragraph" w:styleId="TOC1">
    <w:name w:val="toc 1"/>
    <w:basedOn w:val="Normal"/>
    <w:next w:val="Normal"/>
    <w:autoRedefine/>
    <w:uiPriority w:val="39"/>
    <w:unhideWhenUsed/>
    <w:rsid w:val="00C34E49"/>
    <w:pPr>
      <w:tabs>
        <w:tab w:val="right" w:leader="dot" w:pos="9350"/>
      </w:tabs>
      <w:spacing w:after="100"/>
    </w:pPr>
  </w:style>
  <w:style w:type="paragraph" w:styleId="TOC2">
    <w:name w:val="toc 2"/>
    <w:basedOn w:val="Normal"/>
    <w:next w:val="Normal"/>
    <w:autoRedefine/>
    <w:uiPriority w:val="39"/>
    <w:unhideWhenUsed/>
    <w:rsid w:val="00C34E49"/>
    <w:pPr>
      <w:tabs>
        <w:tab w:val="right" w:leader="dot" w:pos="9356"/>
      </w:tabs>
      <w:spacing w:after="100"/>
      <w:ind w:left="220"/>
    </w:pPr>
  </w:style>
  <w:style w:type="paragraph" w:styleId="BalloonText">
    <w:name w:val="Balloon Text"/>
    <w:basedOn w:val="Normal"/>
    <w:link w:val="BalloonTextChar"/>
    <w:uiPriority w:val="99"/>
    <w:semiHidden/>
    <w:unhideWhenUsed/>
    <w:rsid w:val="00C34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E49"/>
    <w:rPr>
      <w:rFonts w:ascii="Segoe UI" w:hAnsi="Segoe UI" w:cs="Segoe UI"/>
      <w:sz w:val="18"/>
      <w:szCs w:val="18"/>
    </w:rPr>
  </w:style>
  <w:style w:type="paragraph" w:customStyle="1" w:styleId="BodySciensano">
    <w:name w:val="Body Sciensano"/>
    <w:basedOn w:val="Normal"/>
    <w:qFormat/>
    <w:rsid w:val="00C34E49"/>
    <w:pPr>
      <w:spacing w:after="0" w:line="276" w:lineRule="auto"/>
      <w:contextualSpacing/>
      <w:jc w:val="both"/>
    </w:pPr>
    <w:rPr>
      <w:rFonts w:ascii="Arial" w:hAnsi="Arial"/>
      <w:color w:val="58595B"/>
      <w:sz w:val="20"/>
      <w:lang w:val="nl-BE"/>
    </w:rPr>
  </w:style>
  <w:style w:type="character" w:styleId="SubtleEmphasis">
    <w:name w:val="Subtle Emphasis"/>
    <w:basedOn w:val="DefaultParagraphFont"/>
    <w:uiPriority w:val="19"/>
    <w:qFormat/>
    <w:rsid w:val="00C34E49"/>
    <w:rPr>
      <w:i/>
      <w:iCs/>
      <w:color w:val="404040" w:themeColor="text1" w:themeTint="BF"/>
    </w:rPr>
  </w:style>
  <w:style w:type="paragraph" w:styleId="Subtitle">
    <w:name w:val="Subtitle"/>
    <w:basedOn w:val="Heading3"/>
    <w:next w:val="Normal"/>
    <w:link w:val="SubtitleChar"/>
    <w:uiPriority w:val="11"/>
    <w:qFormat/>
    <w:rsid w:val="00AA5849"/>
    <w:pPr>
      <w:numPr>
        <w:ilvl w:val="1"/>
      </w:numPr>
    </w:pPr>
    <w:rPr>
      <w:rFonts w:eastAsiaTheme="minorEastAsia"/>
      <w:color w:val="0070C0"/>
      <w:spacing w:val="15"/>
      <w:sz w:val="26"/>
      <w:szCs w:val="26"/>
    </w:rPr>
  </w:style>
  <w:style w:type="character" w:customStyle="1" w:styleId="SubtitleChar">
    <w:name w:val="Subtitle Char"/>
    <w:basedOn w:val="DefaultParagraphFont"/>
    <w:link w:val="Subtitle"/>
    <w:uiPriority w:val="11"/>
    <w:rsid w:val="00AA5849"/>
    <w:rPr>
      <w:rFonts w:asciiTheme="majorHAnsi" w:eastAsiaTheme="minorEastAsia" w:hAnsiTheme="majorHAnsi" w:cstheme="majorBidi"/>
      <w:color w:val="0070C0"/>
      <w:spacing w:val="15"/>
      <w:sz w:val="26"/>
      <w:szCs w:val="26"/>
    </w:rPr>
  </w:style>
  <w:style w:type="character" w:styleId="Emphasis">
    <w:name w:val="Emphasis"/>
    <w:basedOn w:val="DefaultParagraphFont"/>
    <w:uiPriority w:val="20"/>
    <w:qFormat/>
    <w:rsid w:val="00C34E49"/>
    <w:rPr>
      <w:i/>
      <w:iCs/>
    </w:rPr>
  </w:style>
  <w:style w:type="table" w:customStyle="1" w:styleId="TableauGrille1Clair1">
    <w:name w:val="Tableau Grille 1 Clair1"/>
    <w:basedOn w:val="TableNormal"/>
    <w:uiPriority w:val="46"/>
    <w:rsid w:val="009270B3"/>
    <w:pPr>
      <w:spacing w:after="0" w:line="240" w:lineRule="auto"/>
    </w:pPr>
    <w:rPr>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54025"/>
    <w:pPr>
      <w:autoSpaceDE w:val="0"/>
      <w:autoSpaceDN w:val="0"/>
      <w:adjustRightInd w:val="0"/>
      <w:spacing w:after="0" w:line="240" w:lineRule="auto"/>
    </w:pPr>
    <w:rPr>
      <w:rFonts w:ascii="Arial" w:hAnsi="Arial" w:cs="Arial"/>
      <w:color w:val="000000"/>
      <w:sz w:val="24"/>
      <w:szCs w:val="24"/>
      <w:lang w:val="en-US"/>
    </w:rPr>
  </w:style>
  <w:style w:type="paragraph" w:styleId="TOC3">
    <w:name w:val="toc 3"/>
    <w:basedOn w:val="Normal"/>
    <w:next w:val="Normal"/>
    <w:autoRedefine/>
    <w:uiPriority w:val="39"/>
    <w:unhideWhenUsed/>
    <w:rsid w:val="000F5220"/>
    <w:pPr>
      <w:spacing w:after="100"/>
      <w:ind w:left="440"/>
    </w:pPr>
  </w:style>
  <w:style w:type="character" w:styleId="FollowedHyperlink">
    <w:name w:val="FollowedHyperlink"/>
    <w:basedOn w:val="DefaultParagraphFont"/>
    <w:uiPriority w:val="99"/>
    <w:semiHidden/>
    <w:unhideWhenUsed/>
    <w:rsid w:val="001E58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3934">
      <w:bodyDiv w:val="1"/>
      <w:marLeft w:val="0"/>
      <w:marRight w:val="0"/>
      <w:marTop w:val="0"/>
      <w:marBottom w:val="0"/>
      <w:divBdr>
        <w:top w:val="none" w:sz="0" w:space="0" w:color="auto"/>
        <w:left w:val="none" w:sz="0" w:space="0" w:color="auto"/>
        <w:bottom w:val="none" w:sz="0" w:space="0" w:color="auto"/>
        <w:right w:val="none" w:sz="0" w:space="0" w:color="auto"/>
      </w:divBdr>
    </w:div>
    <w:div w:id="130054174">
      <w:bodyDiv w:val="1"/>
      <w:marLeft w:val="0"/>
      <w:marRight w:val="0"/>
      <w:marTop w:val="0"/>
      <w:marBottom w:val="0"/>
      <w:divBdr>
        <w:top w:val="none" w:sz="0" w:space="0" w:color="auto"/>
        <w:left w:val="none" w:sz="0" w:space="0" w:color="auto"/>
        <w:bottom w:val="none" w:sz="0" w:space="0" w:color="auto"/>
        <w:right w:val="none" w:sz="0" w:space="0" w:color="auto"/>
      </w:divBdr>
    </w:div>
    <w:div w:id="159930490">
      <w:bodyDiv w:val="1"/>
      <w:marLeft w:val="0"/>
      <w:marRight w:val="0"/>
      <w:marTop w:val="0"/>
      <w:marBottom w:val="0"/>
      <w:divBdr>
        <w:top w:val="none" w:sz="0" w:space="0" w:color="auto"/>
        <w:left w:val="none" w:sz="0" w:space="0" w:color="auto"/>
        <w:bottom w:val="none" w:sz="0" w:space="0" w:color="auto"/>
        <w:right w:val="none" w:sz="0" w:space="0" w:color="auto"/>
      </w:divBdr>
    </w:div>
    <w:div w:id="279342545">
      <w:bodyDiv w:val="1"/>
      <w:marLeft w:val="0"/>
      <w:marRight w:val="0"/>
      <w:marTop w:val="0"/>
      <w:marBottom w:val="0"/>
      <w:divBdr>
        <w:top w:val="none" w:sz="0" w:space="0" w:color="auto"/>
        <w:left w:val="none" w:sz="0" w:space="0" w:color="auto"/>
        <w:bottom w:val="none" w:sz="0" w:space="0" w:color="auto"/>
        <w:right w:val="none" w:sz="0" w:space="0" w:color="auto"/>
      </w:divBdr>
    </w:div>
    <w:div w:id="351499142">
      <w:bodyDiv w:val="1"/>
      <w:marLeft w:val="0"/>
      <w:marRight w:val="0"/>
      <w:marTop w:val="0"/>
      <w:marBottom w:val="0"/>
      <w:divBdr>
        <w:top w:val="none" w:sz="0" w:space="0" w:color="auto"/>
        <w:left w:val="none" w:sz="0" w:space="0" w:color="auto"/>
        <w:bottom w:val="none" w:sz="0" w:space="0" w:color="auto"/>
        <w:right w:val="none" w:sz="0" w:space="0" w:color="auto"/>
      </w:divBdr>
    </w:div>
    <w:div w:id="356547103">
      <w:bodyDiv w:val="1"/>
      <w:marLeft w:val="0"/>
      <w:marRight w:val="0"/>
      <w:marTop w:val="0"/>
      <w:marBottom w:val="0"/>
      <w:divBdr>
        <w:top w:val="none" w:sz="0" w:space="0" w:color="auto"/>
        <w:left w:val="none" w:sz="0" w:space="0" w:color="auto"/>
        <w:bottom w:val="none" w:sz="0" w:space="0" w:color="auto"/>
        <w:right w:val="none" w:sz="0" w:space="0" w:color="auto"/>
      </w:divBdr>
    </w:div>
    <w:div w:id="527989816">
      <w:bodyDiv w:val="1"/>
      <w:marLeft w:val="0"/>
      <w:marRight w:val="0"/>
      <w:marTop w:val="0"/>
      <w:marBottom w:val="0"/>
      <w:divBdr>
        <w:top w:val="none" w:sz="0" w:space="0" w:color="auto"/>
        <w:left w:val="none" w:sz="0" w:space="0" w:color="auto"/>
        <w:bottom w:val="none" w:sz="0" w:space="0" w:color="auto"/>
        <w:right w:val="none" w:sz="0" w:space="0" w:color="auto"/>
      </w:divBdr>
    </w:div>
    <w:div w:id="743642895">
      <w:bodyDiv w:val="1"/>
      <w:marLeft w:val="0"/>
      <w:marRight w:val="0"/>
      <w:marTop w:val="0"/>
      <w:marBottom w:val="0"/>
      <w:divBdr>
        <w:top w:val="none" w:sz="0" w:space="0" w:color="auto"/>
        <w:left w:val="none" w:sz="0" w:space="0" w:color="auto"/>
        <w:bottom w:val="none" w:sz="0" w:space="0" w:color="auto"/>
        <w:right w:val="none" w:sz="0" w:space="0" w:color="auto"/>
      </w:divBdr>
    </w:div>
    <w:div w:id="778792075">
      <w:bodyDiv w:val="1"/>
      <w:marLeft w:val="0"/>
      <w:marRight w:val="0"/>
      <w:marTop w:val="0"/>
      <w:marBottom w:val="0"/>
      <w:divBdr>
        <w:top w:val="none" w:sz="0" w:space="0" w:color="auto"/>
        <w:left w:val="none" w:sz="0" w:space="0" w:color="auto"/>
        <w:bottom w:val="none" w:sz="0" w:space="0" w:color="auto"/>
        <w:right w:val="none" w:sz="0" w:space="0" w:color="auto"/>
      </w:divBdr>
    </w:div>
    <w:div w:id="841431709">
      <w:bodyDiv w:val="1"/>
      <w:marLeft w:val="0"/>
      <w:marRight w:val="0"/>
      <w:marTop w:val="0"/>
      <w:marBottom w:val="0"/>
      <w:divBdr>
        <w:top w:val="none" w:sz="0" w:space="0" w:color="auto"/>
        <w:left w:val="none" w:sz="0" w:space="0" w:color="auto"/>
        <w:bottom w:val="none" w:sz="0" w:space="0" w:color="auto"/>
        <w:right w:val="none" w:sz="0" w:space="0" w:color="auto"/>
      </w:divBdr>
    </w:div>
    <w:div w:id="927420233">
      <w:bodyDiv w:val="1"/>
      <w:marLeft w:val="0"/>
      <w:marRight w:val="0"/>
      <w:marTop w:val="0"/>
      <w:marBottom w:val="0"/>
      <w:divBdr>
        <w:top w:val="none" w:sz="0" w:space="0" w:color="auto"/>
        <w:left w:val="none" w:sz="0" w:space="0" w:color="auto"/>
        <w:bottom w:val="none" w:sz="0" w:space="0" w:color="auto"/>
        <w:right w:val="none" w:sz="0" w:space="0" w:color="auto"/>
      </w:divBdr>
    </w:div>
    <w:div w:id="932007108">
      <w:bodyDiv w:val="1"/>
      <w:marLeft w:val="0"/>
      <w:marRight w:val="0"/>
      <w:marTop w:val="0"/>
      <w:marBottom w:val="0"/>
      <w:divBdr>
        <w:top w:val="none" w:sz="0" w:space="0" w:color="auto"/>
        <w:left w:val="none" w:sz="0" w:space="0" w:color="auto"/>
        <w:bottom w:val="none" w:sz="0" w:space="0" w:color="auto"/>
        <w:right w:val="none" w:sz="0" w:space="0" w:color="auto"/>
      </w:divBdr>
    </w:div>
    <w:div w:id="1090004645">
      <w:bodyDiv w:val="1"/>
      <w:marLeft w:val="0"/>
      <w:marRight w:val="0"/>
      <w:marTop w:val="0"/>
      <w:marBottom w:val="0"/>
      <w:divBdr>
        <w:top w:val="none" w:sz="0" w:space="0" w:color="auto"/>
        <w:left w:val="none" w:sz="0" w:space="0" w:color="auto"/>
        <w:bottom w:val="none" w:sz="0" w:space="0" w:color="auto"/>
        <w:right w:val="none" w:sz="0" w:space="0" w:color="auto"/>
      </w:divBdr>
    </w:div>
    <w:div w:id="1101879830">
      <w:bodyDiv w:val="1"/>
      <w:marLeft w:val="0"/>
      <w:marRight w:val="0"/>
      <w:marTop w:val="0"/>
      <w:marBottom w:val="0"/>
      <w:divBdr>
        <w:top w:val="none" w:sz="0" w:space="0" w:color="auto"/>
        <w:left w:val="none" w:sz="0" w:space="0" w:color="auto"/>
        <w:bottom w:val="none" w:sz="0" w:space="0" w:color="auto"/>
        <w:right w:val="none" w:sz="0" w:space="0" w:color="auto"/>
      </w:divBdr>
    </w:div>
    <w:div w:id="1168443123">
      <w:bodyDiv w:val="1"/>
      <w:marLeft w:val="0"/>
      <w:marRight w:val="0"/>
      <w:marTop w:val="0"/>
      <w:marBottom w:val="0"/>
      <w:divBdr>
        <w:top w:val="none" w:sz="0" w:space="0" w:color="auto"/>
        <w:left w:val="none" w:sz="0" w:space="0" w:color="auto"/>
        <w:bottom w:val="none" w:sz="0" w:space="0" w:color="auto"/>
        <w:right w:val="none" w:sz="0" w:space="0" w:color="auto"/>
      </w:divBdr>
    </w:div>
    <w:div w:id="1173570383">
      <w:bodyDiv w:val="1"/>
      <w:marLeft w:val="0"/>
      <w:marRight w:val="0"/>
      <w:marTop w:val="0"/>
      <w:marBottom w:val="0"/>
      <w:divBdr>
        <w:top w:val="none" w:sz="0" w:space="0" w:color="auto"/>
        <w:left w:val="none" w:sz="0" w:space="0" w:color="auto"/>
        <w:bottom w:val="none" w:sz="0" w:space="0" w:color="auto"/>
        <w:right w:val="none" w:sz="0" w:space="0" w:color="auto"/>
      </w:divBdr>
    </w:div>
    <w:div w:id="1486822132">
      <w:bodyDiv w:val="1"/>
      <w:marLeft w:val="0"/>
      <w:marRight w:val="0"/>
      <w:marTop w:val="0"/>
      <w:marBottom w:val="0"/>
      <w:divBdr>
        <w:top w:val="none" w:sz="0" w:space="0" w:color="auto"/>
        <w:left w:val="none" w:sz="0" w:space="0" w:color="auto"/>
        <w:bottom w:val="none" w:sz="0" w:space="0" w:color="auto"/>
        <w:right w:val="none" w:sz="0" w:space="0" w:color="auto"/>
      </w:divBdr>
    </w:div>
    <w:div w:id="1905025136">
      <w:bodyDiv w:val="1"/>
      <w:marLeft w:val="0"/>
      <w:marRight w:val="0"/>
      <w:marTop w:val="0"/>
      <w:marBottom w:val="0"/>
      <w:divBdr>
        <w:top w:val="none" w:sz="0" w:space="0" w:color="auto"/>
        <w:left w:val="none" w:sz="0" w:space="0" w:color="auto"/>
        <w:bottom w:val="none" w:sz="0" w:space="0" w:color="auto"/>
        <w:right w:val="none" w:sz="0" w:space="0" w:color="auto"/>
      </w:divBdr>
    </w:div>
    <w:div w:id="1933124815">
      <w:bodyDiv w:val="1"/>
      <w:marLeft w:val="0"/>
      <w:marRight w:val="0"/>
      <w:marTop w:val="0"/>
      <w:marBottom w:val="0"/>
      <w:divBdr>
        <w:top w:val="none" w:sz="0" w:space="0" w:color="auto"/>
        <w:left w:val="none" w:sz="0" w:space="0" w:color="auto"/>
        <w:bottom w:val="none" w:sz="0" w:space="0" w:color="auto"/>
        <w:right w:val="none" w:sz="0" w:space="0" w:color="auto"/>
      </w:divBdr>
    </w:div>
    <w:div w:id="1941258644">
      <w:bodyDiv w:val="1"/>
      <w:marLeft w:val="0"/>
      <w:marRight w:val="0"/>
      <w:marTop w:val="0"/>
      <w:marBottom w:val="0"/>
      <w:divBdr>
        <w:top w:val="none" w:sz="0" w:space="0" w:color="auto"/>
        <w:left w:val="none" w:sz="0" w:space="0" w:color="auto"/>
        <w:bottom w:val="none" w:sz="0" w:space="0" w:color="auto"/>
        <w:right w:val="none" w:sz="0" w:space="0" w:color="auto"/>
      </w:divBdr>
    </w:div>
    <w:div w:id="1988432212">
      <w:bodyDiv w:val="1"/>
      <w:marLeft w:val="0"/>
      <w:marRight w:val="0"/>
      <w:marTop w:val="0"/>
      <w:marBottom w:val="0"/>
      <w:divBdr>
        <w:top w:val="none" w:sz="0" w:space="0" w:color="auto"/>
        <w:left w:val="none" w:sz="0" w:space="0" w:color="auto"/>
        <w:bottom w:val="none" w:sz="0" w:space="0" w:color="auto"/>
        <w:right w:val="none" w:sz="0" w:space="0" w:color="auto"/>
      </w:divBdr>
    </w:div>
    <w:div w:id="21162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publications.org/blood/article/140/21/2193/4863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82/blood.2022015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55A1-37FD-4C73-AA83-3FF16BDF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8884</Words>
  <Characters>48867</Characters>
  <Application>Microsoft Office Word</Application>
  <DocSecurity>0</DocSecurity>
  <Lines>407</Lines>
  <Paragraphs>115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57636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De Smet (RIZIV-INAMI)</dc:creator>
  <cp:keywords/>
  <dc:description/>
  <cp:lastModifiedBy>Olivia Willems (RIZIV-INAMI)</cp:lastModifiedBy>
  <cp:revision>34</cp:revision>
  <cp:lastPrinted>2025-11-28T07:31:00Z</cp:lastPrinted>
  <dcterms:created xsi:type="dcterms:W3CDTF">2025-11-17T10:10:00Z</dcterms:created>
  <dcterms:modified xsi:type="dcterms:W3CDTF">2026-04-23T13:10:00Z</dcterms:modified>
</cp:coreProperties>
</file>