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A3" w:rsidRPr="006B0C2B" w:rsidRDefault="008229A8" w:rsidP="009F12A3">
      <w:pPr>
        <w:spacing w:after="0"/>
        <w:rPr>
          <w:b/>
          <w:sz w:val="24"/>
          <w:szCs w:val="24"/>
        </w:rPr>
      </w:pPr>
      <w:r w:rsidRPr="006B0C2B">
        <w:rPr>
          <w:b/>
          <w:sz w:val="24"/>
          <w:szCs w:val="24"/>
        </w:rPr>
        <w:t>Périodes charnières du développement de l’enfant auxquelles le centre peut examiner votre enfant</w:t>
      </w:r>
    </w:p>
    <w:p w:rsidR="009F12A3" w:rsidRDefault="009F12A3" w:rsidP="009F12A3">
      <w:pPr>
        <w:spacing w:after="0"/>
        <w:rPr>
          <w:b/>
          <w:sz w:val="24"/>
          <w:szCs w:val="24"/>
        </w:rPr>
      </w:pPr>
    </w:p>
    <w:p w:rsidR="006B5AB9" w:rsidRPr="006B5AB9" w:rsidRDefault="006B5AB9" w:rsidP="009F12A3">
      <w:pPr>
        <w:spacing w:after="0"/>
        <w:rPr>
          <w:sz w:val="24"/>
          <w:szCs w:val="24"/>
        </w:rPr>
      </w:pPr>
      <w:r w:rsidRPr="006B5AB9">
        <w:rPr>
          <w:sz w:val="24"/>
          <w:szCs w:val="24"/>
        </w:rPr>
        <w:t>Il y a 2 situations possible</w:t>
      </w:r>
    </w:p>
    <w:p w:rsidR="006B5AB9" w:rsidRPr="006B0C2B" w:rsidRDefault="006B5AB9" w:rsidP="009F12A3">
      <w:pPr>
        <w:spacing w:after="0"/>
        <w:rPr>
          <w:b/>
          <w:sz w:val="24"/>
          <w:szCs w:val="24"/>
        </w:rPr>
      </w:pPr>
    </w:p>
    <w:p w:rsidR="008229A8" w:rsidRPr="006B5AB9" w:rsidRDefault="008229A8" w:rsidP="006B5AB9">
      <w:pPr>
        <w:pStyle w:val="Lijstalinea"/>
        <w:numPr>
          <w:ilvl w:val="0"/>
          <w:numId w:val="3"/>
        </w:numPr>
        <w:spacing w:after="0"/>
        <w:ind w:left="426"/>
        <w:jc w:val="both"/>
        <w:rPr>
          <w:sz w:val="24"/>
          <w:szCs w:val="24"/>
        </w:rPr>
      </w:pPr>
      <w:r w:rsidRPr="006B5AB9">
        <w:rPr>
          <w:rFonts w:cstheme="minorHAnsi"/>
          <w:sz w:val="24"/>
          <w:szCs w:val="24"/>
        </w:rPr>
        <w:t xml:space="preserve">Pour les enfants nés après une grossesse de moins de 31 semaines (donc les enfants nés après une grossesse de 30 semaines et 6 jours </w:t>
      </w:r>
      <w:r w:rsidR="005D3810" w:rsidRPr="006B5AB9">
        <w:rPr>
          <w:rFonts w:cstheme="minorHAnsi"/>
          <w:sz w:val="24"/>
          <w:szCs w:val="24"/>
        </w:rPr>
        <w:t>maximum</w:t>
      </w:r>
      <w:r w:rsidRPr="006B5AB9">
        <w:rPr>
          <w:rFonts w:cstheme="minorHAnsi"/>
          <w:sz w:val="24"/>
          <w:szCs w:val="24"/>
        </w:rPr>
        <w:t>) et/</w:t>
      </w:r>
      <w:r w:rsidR="005D3810" w:rsidRPr="006B5AB9">
        <w:rPr>
          <w:rFonts w:cstheme="minorHAnsi"/>
          <w:sz w:val="24"/>
          <w:szCs w:val="24"/>
        </w:rPr>
        <w:t xml:space="preserve">ou pesant moins de </w:t>
      </w:r>
      <w:r w:rsidR="005C2E20" w:rsidRPr="006B5AB9">
        <w:rPr>
          <w:rFonts w:cstheme="minorHAnsi"/>
          <w:sz w:val="24"/>
          <w:szCs w:val="24"/>
        </w:rPr>
        <w:t>1</w:t>
      </w:r>
      <w:r w:rsidR="00A16C2F" w:rsidRPr="006B5AB9">
        <w:rPr>
          <w:rFonts w:cstheme="minorHAnsi"/>
          <w:sz w:val="24"/>
          <w:szCs w:val="24"/>
        </w:rPr>
        <w:t>.</w:t>
      </w:r>
      <w:r w:rsidR="005D3810" w:rsidRPr="006B5AB9">
        <w:rPr>
          <w:rFonts w:cstheme="minorHAnsi"/>
          <w:sz w:val="24"/>
          <w:szCs w:val="24"/>
        </w:rPr>
        <w:t xml:space="preserve">500 g à la </w:t>
      </w:r>
      <w:r w:rsidRPr="006B5AB9">
        <w:rPr>
          <w:rFonts w:cstheme="minorHAnsi"/>
          <w:sz w:val="24"/>
          <w:szCs w:val="24"/>
        </w:rPr>
        <w:t>naissance, l</w:t>
      </w:r>
      <w:r w:rsidR="00491D12">
        <w:rPr>
          <w:rFonts w:cstheme="minorHAnsi"/>
          <w:sz w:val="24"/>
          <w:szCs w:val="24"/>
        </w:rPr>
        <w:t>’équipe peut établir 4 bilans :</w:t>
      </w:r>
      <w:bookmarkStart w:id="0" w:name="_GoBack"/>
      <w:bookmarkEnd w:id="0"/>
    </w:p>
    <w:p w:rsidR="00E4408F" w:rsidRPr="006B0C2B" w:rsidRDefault="00E4408F" w:rsidP="00E4408F">
      <w:pPr>
        <w:pStyle w:val="Lijstalinea"/>
        <w:numPr>
          <w:ilvl w:val="0"/>
          <w:numId w:val="2"/>
        </w:numPr>
        <w:spacing w:after="0"/>
        <w:jc w:val="both"/>
        <w:rPr>
          <w:sz w:val="24"/>
          <w:szCs w:val="24"/>
        </w:rPr>
      </w:pPr>
      <w:r w:rsidRPr="00A16C2F">
        <w:rPr>
          <w:b/>
          <w:sz w:val="24"/>
          <w:szCs w:val="24"/>
        </w:rPr>
        <w:t>Bilan A</w:t>
      </w:r>
      <w:r w:rsidR="008229A8" w:rsidRPr="006B0C2B">
        <w:rPr>
          <w:sz w:val="24"/>
          <w:szCs w:val="24"/>
        </w:rPr>
        <w:t xml:space="preserve"> </w:t>
      </w:r>
      <w:r w:rsidRPr="006B0C2B">
        <w:rPr>
          <w:sz w:val="24"/>
          <w:szCs w:val="24"/>
        </w:rPr>
        <w:t xml:space="preserve">: </w:t>
      </w:r>
      <w:r w:rsidR="008229A8" w:rsidRPr="006B0C2B">
        <w:rPr>
          <w:sz w:val="24"/>
          <w:szCs w:val="24"/>
        </w:rPr>
        <w:t xml:space="preserve">votre enfant a un âge corrigé de 3, 4 ou 5 mois </w:t>
      </w:r>
      <w:r w:rsidR="00C812D4" w:rsidRPr="006B0C2B">
        <w:rPr>
          <w:sz w:val="24"/>
          <w:szCs w:val="24"/>
        </w:rPr>
        <w:t>(donc moins de 6 mois)</w:t>
      </w:r>
      <w:r w:rsidR="00B576BF" w:rsidRPr="006B0C2B">
        <w:rPr>
          <w:sz w:val="24"/>
          <w:szCs w:val="24"/>
        </w:rPr>
        <w:t>.</w:t>
      </w:r>
    </w:p>
    <w:p w:rsidR="00E4408F" w:rsidRPr="006B0C2B" w:rsidRDefault="00C812D4" w:rsidP="00E4408F">
      <w:pPr>
        <w:pStyle w:val="Lijstalinea"/>
        <w:spacing w:after="0"/>
        <w:jc w:val="both"/>
        <w:rPr>
          <w:sz w:val="24"/>
          <w:szCs w:val="24"/>
        </w:rPr>
      </w:pPr>
      <w:r w:rsidRPr="006B0C2B">
        <w:rPr>
          <w:sz w:val="24"/>
          <w:szCs w:val="24"/>
        </w:rPr>
        <w:t>À l’occa</w:t>
      </w:r>
      <w:r w:rsidR="00B576BF" w:rsidRPr="006B0C2B">
        <w:rPr>
          <w:sz w:val="24"/>
          <w:szCs w:val="24"/>
        </w:rPr>
        <w:t>sion de ce bilan, un médecin ainsi qu’un kinésithérapeute ex</w:t>
      </w:r>
      <w:r w:rsidR="005D3810" w:rsidRPr="006B0C2B">
        <w:rPr>
          <w:sz w:val="24"/>
          <w:szCs w:val="24"/>
        </w:rPr>
        <w:t>aminent votre enfant et vous av</w:t>
      </w:r>
      <w:r w:rsidR="00B576BF" w:rsidRPr="006B0C2B">
        <w:rPr>
          <w:sz w:val="24"/>
          <w:szCs w:val="24"/>
        </w:rPr>
        <w:t>ez un entretien avec un psychologue. Un entretien avec un assistant social peut aussi avoir lieu si c’est indiqué. Une fois que tous les examens ont été effectués et que les membres de l’équipe ont discuté ensemble des résultats, un médecin et un autre collaborateur parleront de ces résultats avec vous également et vous donneront des conseils sur la suite du t</w:t>
      </w:r>
      <w:r w:rsidR="005D3810" w:rsidRPr="006B0C2B">
        <w:rPr>
          <w:sz w:val="24"/>
          <w:szCs w:val="24"/>
        </w:rPr>
        <w:t xml:space="preserve">raitement, si ce traitement est </w:t>
      </w:r>
      <w:r w:rsidR="00B576BF" w:rsidRPr="006B0C2B">
        <w:rPr>
          <w:sz w:val="24"/>
          <w:szCs w:val="24"/>
        </w:rPr>
        <w:t>nécessaire.</w:t>
      </w:r>
    </w:p>
    <w:p w:rsidR="00B576BF" w:rsidRPr="006B0C2B" w:rsidRDefault="00A369A5" w:rsidP="00B576BF">
      <w:pPr>
        <w:pStyle w:val="Lijstalinea"/>
        <w:numPr>
          <w:ilvl w:val="0"/>
          <w:numId w:val="2"/>
        </w:numPr>
        <w:spacing w:after="0"/>
        <w:jc w:val="both"/>
        <w:rPr>
          <w:sz w:val="24"/>
          <w:szCs w:val="24"/>
        </w:rPr>
      </w:pPr>
      <w:r w:rsidRPr="00A16C2F">
        <w:rPr>
          <w:b/>
          <w:sz w:val="24"/>
          <w:szCs w:val="24"/>
        </w:rPr>
        <w:t>Bilan B</w:t>
      </w:r>
      <w:r w:rsidR="00B576BF" w:rsidRPr="006B0C2B">
        <w:rPr>
          <w:sz w:val="24"/>
          <w:szCs w:val="24"/>
        </w:rPr>
        <w:t xml:space="preserve"> </w:t>
      </w:r>
      <w:r w:rsidRPr="006B0C2B">
        <w:rPr>
          <w:sz w:val="24"/>
          <w:szCs w:val="24"/>
        </w:rPr>
        <w:t xml:space="preserve">: </w:t>
      </w:r>
      <w:r w:rsidR="00B576BF" w:rsidRPr="006B0C2B">
        <w:rPr>
          <w:sz w:val="24"/>
          <w:szCs w:val="24"/>
        </w:rPr>
        <w:t>votre enfant a un âge corrigé de 9, 10, 11, 12 ou 13 mois (donc moins de 14 mois)</w:t>
      </w:r>
    </w:p>
    <w:p w:rsidR="00B576BF" w:rsidRPr="006B0C2B" w:rsidRDefault="00B576BF" w:rsidP="00B576BF">
      <w:pPr>
        <w:spacing w:after="0"/>
        <w:ind w:left="720"/>
        <w:jc w:val="both"/>
        <w:rPr>
          <w:sz w:val="24"/>
          <w:szCs w:val="24"/>
        </w:rPr>
      </w:pPr>
      <w:r w:rsidRPr="006B0C2B">
        <w:rPr>
          <w:sz w:val="24"/>
          <w:szCs w:val="24"/>
        </w:rPr>
        <w:t xml:space="preserve">À l’occasion de ce bilan, un médecin, un kinésithérapeute ainsi qu’un psychologue examinent votre enfant et vous </w:t>
      </w:r>
      <w:r w:rsidR="005D3810" w:rsidRPr="006B0C2B">
        <w:rPr>
          <w:sz w:val="24"/>
          <w:szCs w:val="24"/>
        </w:rPr>
        <w:t>avez</w:t>
      </w:r>
      <w:r w:rsidRPr="006B0C2B">
        <w:rPr>
          <w:sz w:val="24"/>
          <w:szCs w:val="24"/>
        </w:rPr>
        <w:t xml:space="preserve"> un entretien avec un psychologue. Un entretien avec un assistant social peut aussi avoir lieu si c’est indiqué.</w:t>
      </w:r>
    </w:p>
    <w:p w:rsidR="00B576BF" w:rsidRPr="006B0C2B" w:rsidRDefault="00A369A5" w:rsidP="00B576BF">
      <w:pPr>
        <w:pStyle w:val="Lijstalinea"/>
        <w:numPr>
          <w:ilvl w:val="0"/>
          <w:numId w:val="2"/>
        </w:numPr>
        <w:spacing w:after="0"/>
        <w:jc w:val="both"/>
        <w:rPr>
          <w:sz w:val="24"/>
          <w:szCs w:val="24"/>
        </w:rPr>
      </w:pPr>
      <w:r w:rsidRPr="00A16C2F">
        <w:rPr>
          <w:b/>
          <w:sz w:val="24"/>
          <w:szCs w:val="24"/>
        </w:rPr>
        <w:t>Bilan C</w:t>
      </w:r>
      <w:r w:rsidR="00B576BF" w:rsidRPr="006B0C2B">
        <w:rPr>
          <w:sz w:val="24"/>
          <w:szCs w:val="24"/>
        </w:rPr>
        <w:t xml:space="preserve"> </w:t>
      </w:r>
      <w:r w:rsidRPr="006B0C2B">
        <w:rPr>
          <w:sz w:val="24"/>
          <w:szCs w:val="24"/>
        </w:rPr>
        <w:t xml:space="preserve">: </w:t>
      </w:r>
      <w:r w:rsidR="00B576BF" w:rsidRPr="006B0C2B">
        <w:rPr>
          <w:sz w:val="24"/>
          <w:szCs w:val="24"/>
        </w:rPr>
        <w:t>votre enfant a un âge corrigé de 22, 23, 24 ou 25 mois (donc moins de 26 mois).</w:t>
      </w:r>
    </w:p>
    <w:p w:rsidR="00B576BF" w:rsidRPr="006B0C2B" w:rsidRDefault="00B576BF" w:rsidP="00B576BF">
      <w:pPr>
        <w:spacing w:after="0"/>
        <w:ind w:left="720"/>
        <w:jc w:val="both"/>
        <w:rPr>
          <w:sz w:val="24"/>
          <w:szCs w:val="24"/>
        </w:rPr>
      </w:pPr>
      <w:r w:rsidRPr="006B0C2B">
        <w:rPr>
          <w:sz w:val="24"/>
          <w:szCs w:val="24"/>
        </w:rPr>
        <w:t xml:space="preserve">À l’occasion de ce bilan, un médecin, un kinésithérapeute ainsi qu’un psychologue examinent votre enfant et vous </w:t>
      </w:r>
      <w:r w:rsidR="005D3810" w:rsidRPr="006B0C2B">
        <w:rPr>
          <w:sz w:val="24"/>
          <w:szCs w:val="24"/>
        </w:rPr>
        <w:t>avez</w:t>
      </w:r>
      <w:r w:rsidRPr="006B0C2B">
        <w:rPr>
          <w:sz w:val="24"/>
          <w:szCs w:val="24"/>
        </w:rPr>
        <w:t xml:space="preserve"> un entretien avec un psychologue. Un entretien avec un assistant social peut aussi avoir lieu si c’est indiqué.</w:t>
      </w:r>
    </w:p>
    <w:p w:rsidR="00A369A5" w:rsidRPr="000762AE" w:rsidRDefault="00A369A5" w:rsidP="000762AE">
      <w:pPr>
        <w:pStyle w:val="Lijstalinea"/>
        <w:numPr>
          <w:ilvl w:val="0"/>
          <w:numId w:val="2"/>
        </w:numPr>
        <w:spacing w:after="0"/>
        <w:jc w:val="both"/>
        <w:rPr>
          <w:sz w:val="24"/>
          <w:szCs w:val="24"/>
        </w:rPr>
      </w:pPr>
      <w:r w:rsidRPr="00A16C2F">
        <w:rPr>
          <w:b/>
          <w:sz w:val="24"/>
          <w:szCs w:val="24"/>
        </w:rPr>
        <w:t>Bilan D</w:t>
      </w:r>
      <w:r w:rsidR="00B576BF" w:rsidRPr="000762AE">
        <w:rPr>
          <w:sz w:val="24"/>
          <w:szCs w:val="24"/>
        </w:rPr>
        <w:t xml:space="preserve"> </w:t>
      </w:r>
      <w:r w:rsidRPr="000762AE">
        <w:rPr>
          <w:sz w:val="24"/>
          <w:szCs w:val="24"/>
        </w:rPr>
        <w:t xml:space="preserve">: </w:t>
      </w:r>
      <w:r w:rsidR="00B576BF" w:rsidRPr="000762AE">
        <w:rPr>
          <w:sz w:val="24"/>
          <w:szCs w:val="24"/>
        </w:rPr>
        <w:t>selon sa date de naissance effective, votre enfant a au moins 4,5 ans et n’est pas âgé de plus de 5,5 ans.</w:t>
      </w:r>
    </w:p>
    <w:p w:rsidR="00B576BF" w:rsidRPr="006B0C2B" w:rsidRDefault="00B576BF" w:rsidP="00B576BF">
      <w:pPr>
        <w:spacing w:after="0"/>
        <w:ind w:left="720"/>
        <w:jc w:val="both"/>
        <w:rPr>
          <w:sz w:val="24"/>
          <w:szCs w:val="24"/>
        </w:rPr>
      </w:pPr>
      <w:r w:rsidRPr="006B0C2B">
        <w:rPr>
          <w:sz w:val="24"/>
          <w:szCs w:val="24"/>
        </w:rPr>
        <w:t>À l’occasion de ce bilan, un médecin, un kinésithérapeute, un psychologue et un logopède examinent votre enfant. Un entretien avec un assistant social peut aussi avoir lieu si c’est indiqué.</w:t>
      </w:r>
    </w:p>
    <w:p w:rsidR="0007542E" w:rsidRPr="006B0C2B" w:rsidRDefault="0007542E" w:rsidP="0007542E">
      <w:pPr>
        <w:spacing w:after="0"/>
        <w:jc w:val="both"/>
        <w:rPr>
          <w:sz w:val="24"/>
          <w:szCs w:val="24"/>
        </w:rPr>
      </w:pPr>
    </w:p>
    <w:p w:rsidR="0007542E" w:rsidRPr="006B5AB9" w:rsidRDefault="00B576BF" w:rsidP="006B5AB9">
      <w:pPr>
        <w:pStyle w:val="Lijstalinea"/>
        <w:numPr>
          <w:ilvl w:val="0"/>
          <w:numId w:val="3"/>
        </w:numPr>
        <w:spacing w:after="0"/>
        <w:ind w:left="426"/>
        <w:jc w:val="both"/>
        <w:rPr>
          <w:sz w:val="24"/>
          <w:szCs w:val="24"/>
        </w:rPr>
      </w:pPr>
      <w:r w:rsidRPr="006B5AB9">
        <w:rPr>
          <w:sz w:val="24"/>
          <w:szCs w:val="24"/>
        </w:rPr>
        <w:t xml:space="preserve">Pour les enfants nés après une grossesse de 31 semaines </w:t>
      </w:r>
      <w:r w:rsidR="006B5AB9">
        <w:rPr>
          <w:sz w:val="24"/>
          <w:szCs w:val="24"/>
        </w:rPr>
        <w:t xml:space="preserve">et moins de 32 semaines </w:t>
      </w:r>
      <w:r w:rsidRPr="006B5AB9">
        <w:rPr>
          <w:sz w:val="24"/>
          <w:szCs w:val="24"/>
        </w:rPr>
        <w:t xml:space="preserve">(donc des enfants qui sont nés après une grossesse de 31 semaines et 6 jours maximum) et qui ont un poids égal ou </w:t>
      </w:r>
      <w:r w:rsidR="00A16C2F" w:rsidRPr="006B5AB9">
        <w:rPr>
          <w:sz w:val="24"/>
          <w:szCs w:val="24"/>
        </w:rPr>
        <w:t>supérieur à 1.</w:t>
      </w:r>
      <w:r w:rsidRPr="006B5AB9">
        <w:rPr>
          <w:sz w:val="24"/>
          <w:szCs w:val="24"/>
        </w:rPr>
        <w:t>500 grammes, l’équipe peut réaliser 2 bilans :</w:t>
      </w:r>
    </w:p>
    <w:p w:rsidR="003E6777" w:rsidRPr="006B0C2B" w:rsidRDefault="00B576BF" w:rsidP="003E6777">
      <w:pPr>
        <w:pStyle w:val="Lijstalinea"/>
        <w:numPr>
          <w:ilvl w:val="0"/>
          <w:numId w:val="2"/>
        </w:numPr>
        <w:spacing w:after="0"/>
        <w:jc w:val="both"/>
        <w:rPr>
          <w:sz w:val="24"/>
          <w:szCs w:val="24"/>
        </w:rPr>
      </w:pPr>
      <w:r w:rsidRPr="006B0C2B">
        <w:rPr>
          <w:sz w:val="24"/>
          <w:szCs w:val="24"/>
        </w:rPr>
        <w:t>Bilan A, B ou</w:t>
      </w:r>
      <w:r w:rsidR="003E6777" w:rsidRPr="006B0C2B">
        <w:rPr>
          <w:sz w:val="24"/>
          <w:szCs w:val="24"/>
        </w:rPr>
        <w:t xml:space="preserve"> C</w:t>
      </w:r>
    </w:p>
    <w:p w:rsidR="003E6777" w:rsidRPr="006B0C2B" w:rsidRDefault="003E6777" w:rsidP="003E6777">
      <w:pPr>
        <w:pStyle w:val="Lijstalinea"/>
        <w:numPr>
          <w:ilvl w:val="0"/>
          <w:numId w:val="2"/>
        </w:numPr>
        <w:spacing w:after="0"/>
        <w:jc w:val="both"/>
        <w:rPr>
          <w:sz w:val="24"/>
          <w:szCs w:val="24"/>
        </w:rPr>
      </w:pPr>
      <w:r w:rsidRPr="006B0C2B">
        <w:rPr>
          <w:sz w:val="24"/>
          <w:szCs w:val="24"/>
        </w:rPr>
        <w:t>Bilan D</w:t>
      </w:r>
      <w:r w:rsidR="00B576BF" w:rsidRPr="006B0C2B">
        <w:rPr>
          <w:sz w:val="24"/>
          <w:szCs w:val="24"/>
        </w:rPr>
        <w:t>.</w:t>
      </w:r>
    </w:p>
    <w:p w:rsidR="0007542E" w:rsidRPr="006B0C2B" w:rsidRDefault="0007542E" w:rsidP="00A369A5">
      <w:pPr>
        <w:pStyle w:val="Lijstalinea"/>
        <w:spacing w:after="0"/>
        <w:jc w:val="both"/>
        <w:rPr>
          <w:sz w:val="24"/>
          <w:szCs w:val="24"/>
        </w:rPr>
      </w:pPr>
    </w:p>
    <w:p w:rsidR="00BD3264" w:rsidRPr="006B0C2B" w:rsidRDefault="00B576BF" w:rsidP="006B5AB9">
      <w:pPr>
        <w:ind w:left="360"/>
        <w:rPr>
          <w:rFonts w:cstheme="minorHAnsi"/>
          <w:sz w:val="24"/>
          <w:szCs w:val="24"/>
        </w:rPr>
      </w:pPr>
      <w:r w:rsidRPr="006B0C2B">
        <w:rPr>
          <w:rFonts w:cstheme="minorHAnsi"/>
          <w:sz w:val="24"/>
          <w:szCs w:val="24"/>
        </w:rPr>
        <w:t>Âge corrigé  = l’âge calculé à partir de la date fictive à laquelle l’enfant serait né si la grossesse avait eu une durée normale.</w:t>
      </w:r>
    </w:p>
    <w:sectPr w:rsidR="00BD3264" w:rsidRPr="006B0C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59F"/>
    <w:multiLevelType w:val="hybridMultilevel"/>
    <w:tmpl w:val="E690AE90"/>
    <w:lvl w:ilvl="0" w:tplc="1CB4A55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15762"/>
    <w:multiLevelType w:val="hybridMultilevel"/>
    <w:tmpl w:val="B854DD9A"/>
    <w:lvl w:ilvl="0" w:tplc="DB7264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E00BF"/>
    <w:multiLevelType w:val="hybridMultilevel"/>
    <w:tmpl w:val="604A6AD4"/>
    <w:lvl w:ilvl="0" w:tplc="1C7C0F4E">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3C"/>
    <w:rsid w:val="0007542E"/>
    <w:rsid w:val="000762AE"/>
    <w:rsid w:val="001206A5"/>
    <w:rsid w:val="00193320"/>
    <w:rsid w:val="001E202B"/>
    <w:rsid w:val="00257C1E"/>
    <w:rsid w:val="00304403"/>
    <w:rsid w:val="003E6777"/>
    <w:rsid w:val="00454271"/>
    <w:rsid w:val="00491D12"/>
    <w:rsid w:val="00516690"/>
    <w:rsid w:val="00575672"/>
    <w:rsid w:val="005C2E20"/>
    <w:rsid w:val="005D3810"/>
    <w:rsid w:val="00622880"/>
    <w:rsid w:val="006B0C2B"/>
    <w:rsid w:val="006B5AB9"/>
    <w:rsid w:val="006C33AC"/>
    <w:rsid w:val="008229A8"/>
    <w:rsid w:val="008662F3"/>
    <w:rsid w:val="009F12A3"/>
    <w:rsid w:val="00A16C2F"/>
    <w:rsid w:val="00A25FC7"/>
    <w:rsid w:val="00A369A5"/>
    <w:rsid w:val="00A576BC"/>
    <w:rsid w:val="00AF13B0"/>
    <w:rsid w:val="00B13A5B"/>
    <w:rsid w:val="00B576BF"/>
    <w:rsid w:val="00B84221"/>
    <w:rsid w:val="00BA1FAC"/>
    <w:rsid w:val="00BD3264"/>
    <w:rsid w:val="00C257BB"/>
    <w:rsid w:val="00C51994"/>
    <w:rsid w:val="00C634E3"/>
    <w:rsid w:val="00C812D4"/>
    <w:rsid w:val="00D37D3C"/>
    <w:rsid w:val="00DB36AD"/>
    <w:rsid w:val="00E4408F"/>
    <w:rsid w:val="00FB1435"/>
    <w:rsid w:val="00FC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7D3C"/>
    <w:pPr>
      <w:ind w:left="720"/>
      <w:contextualSpacing/>
    </w:pPr>
  </w:style>
  <w:style w:type="character" w:styleId="Verwijzingopmerking">
    <w:name w:val="annotation reference"/>
    <w:basedOn w:val="Standaardalinea-lettertype"/>
    <w:uiPriority w:val="99"/>
    <w:semiHidden/>
    <w:unhideWhenUsed/>
    <w:rsid w:val="00BD3264"/>
    <w:rPr>
      <w:sz w:val="16"/>
      <w:szCs w:val="16"/>
    </w:rPr>
  </w:style>
  <w:style w:type="paragraph" w:styleId="Tekstopmerking">
    <w:name w:val="annotation text"/>
    <w:basedOn w:val="Standaard"/>
    <w:link w:val="TekstopmerkingChar"/>
    <w:uiPriority w:val="99"/>
    <w:semiHidden/>
    <w:unhideWhenUsed/>
    <w:rsid w:val="00BD32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D3264"/>
    <w:rPr>
      <w:sz w:val="20"/>
      <w:szCs w:val="20"/>
    </w:rPr>
  </w:style>
  <w:style w:type="paragraph" w:styleId="Onderwerpvanopmerking">
    <w:name w:val="annotation subject"/>
    <w:basedOn w:val="Tekstopmerking"/>
    <w:next w:val="Tekstopmerking"/>
    <w:link w:val="OnderwerpvanopmerkingChar"/>
    <w:uiPriority w:val="99"/>
    <w:semiHidden/>
    <w:unhideWhenUsed/>
    <w:rsid w:val="00BD3264"/>
    <w:rPr>
      <w:b/>
      <w:bCs/>
    </w:rPr>
  </w:style>
  <w:style w:type="character" w:customStyle="1" w:styleId="OnderwerpvanopmerkingChar">
    <w:name w:val="Onderwerp van opmerking Char"/>
    <w:basedOn w:val="TekstopmerkingChar"/>
    <w:link w:val="Onderwerpvanopmerking"/>
    <w:uiPriority w:val="99"/>
    <w:semiHidden/>
    <w:rsid w:val="00BD3264"/>
    <w:rPr>
      <w:b/>
      <w:bCs/>
      <w:sz w:val="20"/>
      <w:szCs w:val="20"/>
    </w:rPr>
  </w:style>
  <w:style w:type="paragraph" w:styleId="Ballontekst">
    <w:name w:val="Balloon Text"/>
    <w:basedOn w:val="Standaard"/>
    <w:link w:val="BallontekstChar"/>
    <w:uiPriority w:val="99"/>
    <w:semiHidden/>
    <w:unhideWhenUsed/>
    <w:rsid w:val="00BD32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3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7D3C"/>
    <w:pPr>
      <w:ind w:left="720"/>
      <w:contextualSpacing/>
    </w:pPr>
  </w:style>
  <w:style w:type="character" w:styleId="Verwijzingopmerking">
    <w:name w:val="annotation reference"/>
    <w:basedOn w:val="Standaardalinea-lettertype"/>
    <w:uiPriority w:val="99"/>
    <w:semiHidden/>
    <w:unhideWhenUsed/>
    <w:rsid w:val="00BD3264"/>
    <w:rPr>
      <w:sz w:val="16"/>
      <w:szCs w:val="16"/>
    </w:rPr>
  </w:style>
  <w:style w:type="paragraph" w:styleId="Tekstopmerking">
    <w:name w:val="annotation text"/>
    <w:basedOn w:val="Standaard"/>
    <w:link w:val="TekstopmerkingChar"/>
    <w:uiPriority w:val="99"/>
    <w:semiHidden/>
    <w:unhideWhenUsed/>
    <w:rsid w:val="00BD326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D3264"/>
    <w:rPr>
      <w:sz w:val="20"/>
      <w:szCs w:val="20"/>
    </w:rPr>
  </w:style>
  <w:style w:type="paragraph" w:styleId="Onderwerpvanopmerking">
    <w:name w:val="annotation subject"/>
    <w:basedOn w:val="Tekstopmerking"/>
    <w:next w:val="Tekstopmerking"/>
    <w:link w:val="OnderwerpvanopmerkingChar"/>
    <w:uiPriority w:val="99"/>
    <w:semiHidden/>
    <w:unhideWhenUsed/>
    <w:rsid w:val="00BD3264"/>
    <w:rPr>
      <w:b/>
      <w:bCs/>
    </w:rPr>
  </w:style>
  <w:style w:type="character" w:customStyle="1" w:styleId="OnderwerpvanopmerkingChar">
    <w:name w:val="Onderwerp van opmerking Char"/>
    <w:basedOn w:val="TekstopmerkingChar"/>
    <w:link w:val="Onderwerpvanopmerking"/>
    <w:uiPriority w:val="99"/>
    <w:semiHidden/>
    <w:rsid w:val="00BD3264"/>
    <w:rPr>
      <w:b/>
      <w:bCs/>
      <w:sz w:val="20"/>
      <w:szCs w:val="20"/>
    </w:rPr>
  </w:style>
  <w:style w:type="paragraph" w:styleId="Ballontekst">
    <w:name w:val="Balloon Text"/>
    <w:basedOn w:val="Standaard"/>
    <w:link w:val="BallontekstChar"/>
    <w:uiPriority w:val="99"/>
    <w:semiHidden/>
    <w:unhideWhenUsed/>
    <w:rsid w:val="00BD32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3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2015-03-22T23:00:00+00:00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Burger</TermName>
          <TermId xmlns="http://schemas.microsoft.com/office/infopath/2007/PartnerControls">3d4050dd-0cb5-49a7-892e-7750ff79cdf8</TermId>
        </TermInfo>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TaxCatchAll xmlns="61fd8d87-ea47-44bb-afd6-b4d99b1d9c1f">
      <Value>20</Value>
      <Value>8</Value>
      <Value>29</Value>
      <Value>71</Value>
      <Value>24</Value>
    </TaxCatchAll>
    <RIDocSummary xmlns="f15eea43-7fa7-45cf-8dc0-d5244e2cd467" xsi:nil="true"/>
    <RIThemeTaxHTField0 xmlns="f15eea43-7fa7-45cf-8dc0-d5244e2cd467">
      <Terms xmlns="http://schemas.microsoft.com/office/infopath/2007/PartnerControls"/>
    </RIThemeTaxHTField0>
    <RIDocTypeTaxHTField0 xmlns="f15eea43-7fa7-45cf-8dc0-d5244e2cd467">
      <Terms xmlns="http://schemas.microsoft.com/office/infopath/2007/PartnerControl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8A334-C60C-42DA-9E38-9455EA22E7AB}"/>
</file>

<file path=customXml/itemProps2.xml><?xml version="1.0" encoding="utf-8"?>
<ds:datastoreItem xmlns:ds="http://schemas.openxmlformats.org/officeDocument/2006/customXml" ds:itemID="{D35D29B1-FCC8-4E61-ACE4-66F03A63E6C8}"/>
</file>

<file path=customXml/itemProps3.xml><?xml version="1.0" encoding="utf-8"?>
<ds:datastoreItem xmlns:ds="http://schemas.openxmlformats.org/officeDocument/2006/customXml" ds:itemID="{B14137BA-AE2A-4670-8A77-E5C12A4BC0BA}"/>
</file>

<file path=docProps/app.xml><?xml version="1.0" encoding="utf-8"?>
<Properties xmlns="http://schemas.openxmlformats.org/officeDocument/2006/extended-properties" xmlns:vt="http://schemas.openxmlformats.org/officeDocument/2006/docPropsVTypes">
  <Template>27962934.dotm</Template>
  <TotalTime>0</TotalTime>
  <Pages>1</Pages>
  <Words>353</Words>
  <Characters>1946</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R.I.Z.I.V. - I.N.A.M.I.</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Périodes charnières du développement de l’enfant auxquelles le centre peut examiner votre enfant</dc:title>
  <dc:creator>Evelien CLAES</dc:creator>
  <cp:lastModifiedBy>Bruno De Bolle</cp:lastModifiedBy>
  <cp:revision>3</cp:revision>
  <cp:lastPrinted>2015-02-09T10:01:00Z</cp:lastPrinted>
  <dcterms:created xsi:type="dcterms:W3CDTF">2015-03-20T13:26:00Z</dcterms:created>
  <dcterms:modified xsi:type="dcterms:W3CDTF">2015-03-23T12:21:00Z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29;#Arts|d8a1e59b-bcd7-4d2f-b75c-23b993f6e1ad;#20;#Burger|3d4050dd-0cb5-49a7-892e-7750ff79cdf8;#71;#Gespecialiseerde centra en revalidatiecentra|129a1276-b8d3-4518-bf1d-4a51502353ec;#24;#Ziekenfondsen|a6cbed05-adf5-4226-bcb7-ef5cdc788bf2</vt:lpwstr>
  </property>
  <property fmtid="{D5CDD505-2E9C-101B-9397-08002B2CF9AE}" pid="4" name="RITheme">
    <vt:lpwstr/>
  </property>
  <property fmtid="{D5CDD505-2E9C-101B-9397-08002B2CF9AE}" pid="5" name="RILanguage">
    <vt:lpwstr>8;#Frans|aa2269b8-11bd-4cc9-9267-801806817e60</vt:lpwstr>
  </property>
  <property fmtid="{D5CDD505-2E9C-101B-9397-08002B2CF9AE}" pid="6" name="RIDocType">
    <vt:lpwstr/>
  </property>
</Properties>
</file>