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2" w:rsidRDefault="0093587D" w:rsidP="006F4CF1">
      <w:pPr>
        <w:jc w:val="center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Hémophilie</w:t>
      </w:r>
    </w:p>
    <w:p w:rsidR="0093587D" w:rsidRPr="00AC7B73" w:rsidRDefault="0093587D" w:rsidP="006F4CF1">
      <w:pPr>
        <w:jc w:val="center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Centres de référence et centre de coordination national</w:t>
      </w:r>
    </w:p>
    <w:p w:rsidR="00A668E2" w:rsidRPr="00AC7B73" w:rsidRDefault="00A668E2" w:rsidP="00A668E2">
      <w:pPr>
        <w:jc w:val="center"/>
        <w:rPr>
          <w:rFonts w:ascii="Arial" w:hAnsi="Arial"/>
          <w:sz w:val="20"/>
          <w:lang w:val="fr-FR"/>
        </w:rPr>
      </w:pPr>
    </w:p>
    <w:p w:rsidR="00A668E2" w:rsidRPr="00AC7B73" w:rsidRDefault="00A668E2" w:rsidP="00A668E2">
      <w:pPr>
        <w:jc w:val="center"/>
        <w:rPr>
          <w:rFonts w:ascii="Arial" w:hAnsi="Arial"/>
          <w:b/>
          <w:sz w:val="28"/>
          <w:szCs w:val="28"/>
          <w:lang w:val="fr-FR"/>
        </w:rPr>
      </w:pPr>
      <w:r w:rsidRPr="00AC7B73">
        <w:rPr>
          <w:rFonts w:ascii="Arial" w:hAnsi="Arial"/>
          <w:b/>
          <w:sz w:val="28"/>
          <w:szCs w:val="28"/>
          <w:lang w:val="fr-FR"/>
        </w:rPr>
        <w:t>RAPPORT MEDICAL</w:t>
      </w:r>
    </w:p>
    <w:p w:rsidR="00A668E2" w:rsidRPr="006F4CF1" w:rsidRDefault="00A668E2" w:rsidP="00A668E2">
      <w:pPr>
        <w:jc w:val="center"/>
        <w:rPr>
          <w:rFonts w:ascii="Arial" w:hAnsi="Arial"/>
          <w:i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 xml:space="preserve">à annexer au </w:t>
      </w:r>
      <w:r w:rsidRPr="006F4CF1">
        <w:rPr>
          <w:rFonts w:ascii="Arial" w:hAnsi="Arial"/>
          <w:i/>
          <w:sz w:val="20"/>
          <w:lang w:val="fr-FR"/>
        </w:rPr>
        <w:t>formulaire de demande d'intervention</w:t>
      </w:r>
    </w:p>
    <w:p w:rsidR="00A668E2" w:rsidRPr="006F4CF1" w:rsidRDefault="00A668E2" w:rsidP="00A668E2">
      <w:pPr>
        <w:jc w:val="center"/>
        <w:rPr>
          <w:rFonts w:ascii="Arial" w:hAnsi="Arial"/>
          <w:i/>
          <w:sz w:val="20"/>
          <w:lang w:val="fr-FR"/>
        </w:rPr>
      </w:pPr>
      <w:r w:rsidRPr="006F4CF1">
        <w:rPr>
          <w:rFonts w:ascii="Arial" w:hAnsi="Arial"/>
          <w:i/>
          <w:sz w:val="20"/>
          <w:lang w:val="fr-FR"/>
        </w:rPr>
        <w:t>dans le coût de prestations de rééducation fonctionnelle</w:t>
      </w:r>
    </w:p>
    <w:p w:rsidR="00A668E2" w:rsidRDefault="00A668E2" w:rsidP="00A668E2">
      <w:pPr>
        <w:jc w:val="center"/>
        <w:rPr>
          <w:rFonts w:ascii="Arial" w:hAnsi="Arial"/>
          <w:sz w:val="20"/>
          <w:lang w:val="fr-FR"/>
        </w:rPr>
      </w:pPr>
    </w:p>
    <w:p w:rsidR="00A668E2" w:rsidRPr="002866A1" w:rsidRDefault="00A668E2" w:rsidP="00A668E2">
      <w:pPr>
        <w:jc w:val="center"/>
        <w:rPr>
          <w:rFonts w:ascii="Arial" w:hAnsi="Arial"/>
          <w:sz w:val="16"/>
          <w:szCs w:val="16"/>
          <w:lang w:val="fr-FR"/>
        </w:rPr>
      </w:pPr>
      <w:r w:rsidRPr="002866A1">
        <w:rPr>
          <w:rFonts w:ascii="Arial" w:hAnsi="Arial"/>
          <w:sz w:val="16"/>
          <w:szCs w:val="16"/>
          <w:lang w:val="fr-FR"/>
        </w:rPr>
        <w:t>CE RAPPORT DOIT DÉMONTRER QUE L</w:t>
      </w:r>
      <w:r w:rsidR="0093587D">
        <w:rPr>
          <w:rFonts w:ascii="Arial" w:hAnsi="Arial"/>
          <w:sz w:val="16"/>
          <w:szCs w:val="16"/>
          <w:lang w:val="fr-FR"/>
        </w:rPr>
        <w:t>E</w:t>
      </w:r>
      <w:r w:rsidRPr="002866A1">
        <w:rPr>
          <w:rFonts w:ascii="Arial" w:hAnsi="Arial"/>
          <w:sz w:val="16"/>
          <w:szCs w:val="16"/>
          <w:lang w:val="fr-FR"/>
        </w:rPr>
        <w:t xml:space="preserve"> BÉNÉFICIAIRE</w:t>
      </w:r>
    </w:p>
    <w:p w:rsidR="00A668E2" w:rsidRPr="004B2AD6" w:rsidRDefault="00A668E2" w:rsidP="00A668E2">
      <w:pPr>
        <w:jc w:val="center"/>
        <w:rPr>
          <w:rFonts w:ascii="Arial" w:hAnsi="Arial"/>
          <w:sz w:val="20"/>
          <w:lang w:val="fr-FR"/>
        </w:rPr>
      </w:pPr>
      <w:r w:rsidRPr="002866A1">
        <w:rPr>
          <w:rFonts w:ascii="Arial" w:hAnsi="Arial"/>
          <w:sz w:val="16"/>
          <w:szCs w:val="16"/>
          <w:lang w:val="fr-FR"/>
        </w:rPr>
        <w:t>RÉPOND AUX CONDITIONS DE LA CONVENTION</w:t>
      </w:r>
    </w:p>
    <w:p w:rsidR="00A668E2" w:rsidRDefault="00A668E2" w:rsidP="00A668E2">
      <w:pPr>
        <w:rPr>
          <w:rFonts w:ascii="Arial" w:hAnsi="Arial"/>
          <w:szCs w:val="24"/>
          <w:lang w:val="fr-FR"/>
        </w:rPr>
        <w:sectPr w:rsidR="00A668E2" w:rsidSect="00A668E2">
          <w:footerReference w:type="even" r:id="rId8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668E2" w:rsidRDefault="00A668E2" w:rsidP="00A668E2">
      <w:pPr>
        <w:rPr>
          <w:rFonts w:ascii="Arial" w:hAnsi="Arial"/>
          <w:szCs w:val="24"/>
          <w:lang w:val="fr-FR"/>
        </w:rPr>
      </w:pP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lang w:val="fr-FR"/>
        </w:rPr>
      </w:pPr>
      <w:r w:rsidRPr="00AC7B73">
        <w:rPr>
          <w:rFonts w:ascii="Arial" w:hAnsi="Arial"/>
          <w:b/>
          <w:sz w:val="20"/>
          <w:lang w:val="fr-FR"/>
        </w:rPr>
        <w:t xml:space="preserve">Identification </w:t>
      </w:r>
      <w:r w:rsidR="006F4CF1">
        <w:rPr>
          <w:rFonts w:ascii="Arial" w:hAnsi="Arial"/>
          <w:b/>
          <w:sz w:val="20"/>
          <w:lang w:val="fr-FR"/>
        </w:rPr>
        <w:t>du centre</w:t>
      </w: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Numéro d’identification :</w:t>
      </w: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Dénomination :</w:t>
      </w: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Rue, n° :</w:t>
      </w: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  <w:r w:rsidRPr="00AC7B73">
        <w:rPr>
          <w:rFonts w:ascii="Arial" w:hAnsi="Arial"/>
          <w:sz w:val="20"/>
          <w:lang w:val="fr-FR"/>
        </w:rPr>
        <w:t>Code postal, localité :</w:t>
      </w:r>
    </w:p>
    <w:p w:rsidR="00A668E2" w:rsidRPr="00AC7B73" w:rsidRDefault="00A668E2" w:rsidP="00A66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fr-FR"/>
        </w:rPr>
      </w:pPr>
    </w:p>
    <w:p w:rsidR="00A668E2" w:rsidRPr="00AC7B73" w:rsidRDefault="00A668E2" w:rsidP="00A668E2">
      <w:pPr>
        <w:rPr>
          <w:rFonts w:ascii="Arial" w:hAnsi="Arial"/>
          <w:szCs w:val="24"/>
          <w:lang w:val="fr-FR"/>
        </w:rPr>
      </w:pPr>
    </w:p>
    <w:p w:rsidR="00A668E2" w:rsidRPr="00AC7B73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AC7B73" w:rsidRDefault="00A668E2" w:rsidP="00A668E2">
      <w:pPr>
        <w:rPr>
          <w:rFonts w:ascii="Arial" w:hAnsi="Arial"/>
          <w:b/>
          <w:sz w:val="22"/>
          <w:szCs w:val="22"/>
          <w:lang w:val="fr-FR"/>
        </w:rPr>
      </w:pPr>
      <w:r w:rsidRPr="00AC7B73">
        <w:rPr>
          <w:rFonts w:ascii="Arial" w:hAnsi="Arial"/>
          <w:b/>
          <w:sz w:val="22"/>
          <w:szCs w:val="22"/>
          <w:lang w:val="fr-FR"/>
        </w:rPr>
        <w:t>I.</w:t>
      </w:r>
      <w:r w:rsidRPr="00AC7B73">
        <w:rPr>
          <w:rFonts w:ascii="Arial" w:hAnsi="Arial"/>
          <w:b/>
          <w:sz w:val="22"/>
          <w:szCs w:val="22"/>
          <w:lang w:val="fr-FR"/>
        </w:rPr>
        <w:tab/>
        <w:t>DONNÉES ADMINISTRATIVES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1.1.</w:t>
      </w:r>
      <w:r w:rsidRPr="0067054A">
        <w:rPr>
          <w:rFonts w:ascii="Arial" w:hAnsi="Arial"/>
          <w:sz w:val="22"/>
          <w:szCs w:val="22"/>
          <w:lang w:val="fr-FR"/>
        </w:rPr>
        <w:tab/>
      </w:r>
      <w:r w:rsidRPr="0067054A">
        <w:rPr>
          <w:rFonts w:ascii="Arial" w:hAnsi="Arial"/>
          <w:sz w:val="22"/>
          <w:szCs w:val="22"/>
          <w:u w:val="single"/>
          <w:lang w:val="fr-FR"/>
        </w:rPr>
        <w:t xml:space="preserve">Identification </w:t>
      </w:r>
      <w:r w:rsidR="005F75A2">
        <w:rPr>
          <w:rFonts w:ascii="Arial" w:hAnsi="Arial"/>
          <w:sz w:val="22"/>
          <w:szCs w:val="22"/>
          <w:u w:val="single"/>
          <w:lang w:val="fr-FR"/>
        </w:rPr>
        <w:t>du</w:t>
      </w:r>
      <w:r w:rsidRPr="0067054A">
        <w:rPr>
          <w:rFonts w:ascii="Arial" w:hAnsi="Arial"/>
          <w:sz w:val="22"/>
          <w:szCs w:val="22"/>
          <w:u w:val="single"/>
          <w:lang w:val="fr-FR"/>
        </w:rPr>
        <w:t xml:space="preserve"> bénéficiaire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Nom et prénom :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Date de naissance :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 xml:space="preserve">Numéro </w:t>
      </w:r>
      <w:r>
        <w:rPr>
          <w:rFonts w:ascii="Arial" w:hAnsi="Arial"/>
          <w:sz w:val="22"/>
          <w:szCs w:val="22"/>
          <w:lang w:val="fr-FR"/>
        </w:rPr>
        <w:t>d’inscription</w:t>
      </w:r>
      <w:r w:rsidRPr="0067054A">
        <w:rPr>
          <w:rFonts w:ascii="Arial" w:hAnsi="Arial"/>
          <w:sz w:val="22"/>
          <w:szCs w:val="22"/>
          <w:lang w:val="fr-FR"/>
        </w:rPr>
        <w:t xml:space="preserve"> auprès de l’organisme assureur :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  <w:r w:rsidRPr="0067054A">
        <w:rPr>
          <w:rFonts w:ascii="Arial" w:hAnsi="Arial"/>
          <w:sz w:val="22"/>
          <w:szCs w:val="22"/>
          <w:lang w:val="fr-FR"/>
        </w:rPr>
        <w:t>1.2.</w:t>
      </w:r>
      <w:r w:rsidRPr="0067054A">
        <w:rPr>
          <w:rFonts w:ascii="Arial" w:hAnsi="Arial"/>
          <w:sz w:val="22"/>
          <w:szCs w:val="22"/>
          <w:lang w:val="fr-FR"/>
        </w:rPr>
        <w:tab/>
      </w:r>
      <w:r w:rsidR="008D6A16" w:rsidRPr="008D6A16">
        <w:rPr>
          <w:rFonts w:ascii="Arial" w:hAnsi="Arial"/>
          <w:sz w:val="22"/>
          <w:szCs w:val="22"/>
          <w:u w:val="single"/>
          <w:lang w:val="fr-FR"/>
        </w:rPr>
        <w:t>Période demandée</w:t>
      </w:r>
    </w:p>
    <w:p w:rsidR="00A668E2" w:rsidRPr="0067054A" w:rsidRDefault="00A668E2" w:rsidP="00A668E2">
      <w:pPr>
        <w:rPr>
          <w:rFonts w:ascii="Arial" w:hAnsi="Arial"/>
          <w:sz w:val="22"/>
          <w:szCs w:val="22"/>
          <w:lang w:val="fr-FR"/>
        </w:rPr>
      </w:pPr>
    </w:p>
    <w:p w:rsidR="00A668E2" w:rsidRPr="0067054A" w:rsidRDefault="008D6A16" w:rsidP="008D6A16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Date de début de la p</w:t>
      </w:r>
      <w:r w:rsidR="00015FC8">
        <w:rPr>
          <w:rFonts w:ascii="Arial" w:hAnsi="Arial"/>
          <w:sz w:val="22"/>
          <w:szCs w:val="22"/>
          <w:lang w:val="fr-FR"/>
        </w:rPr>
        <w:t xml:space="preserve">ériode demandée : </w:t>
      </w:r>
    </w:p>
    <w:p w:rsidR="00A668E2" w:rsidRDefault="00A668E2" w:rsidP="00A668E2">
      <w:pPr>
        <w:rPr>
          <w:rFonts w:ascii="Arial" w:hAnsi="Arial"/>
          <w:snapToGrid w:val="0"/>
          <w:sz w:val="22"/>
          <w:szCs w:val="22"/>
          <w:lang w:val="fr-FR"/>
        </w:rPr>
      </w:pPr>
    </w:p>
    <w:p w:rsidR="00731CEC" w:rsidRPr="0067054A" w:rsidRDefault="00731CEC" w:rsidP="00731CEC">
      <w:pPr>
        <w:jc w:val="both"/>
        <w:rPr>
          <w:rFonts w:ascii="Arial" w:hAnsi="Arial"/>
          <w:sz w:val="22"/>
          <w:szCs w:val="22"/>
          <w:lang w:val="fr-FR"/>
        </w:rPr>
      </w:pPr>
    </w:p>
    <w:p w:rsidR="00731CEC" w:rsidRPr="0067054A" w:rsidRDefault="00731CEC" w:rsidP="00731CEC">
      <w:pPr>
        <w:jc w:val="both"/>
        <w:rPr>
          <w:rFonts w:ascii="Arial" w:hAnsi="Arial"/>
          <w:sz w:val="22"/>
          <w:szCs w:val="22"/>
          <w:lang w:val="fr-FR"/>
        </w:rPr>
      </w:pPr>
    </w:p>
    <w:p w:rsidR="00731CEC" w:rsidRPr="00AC7B73" w:rsidRDefault="00731CEC" w:rsidP="00731CEC">
      <w:pPr>
        <w:jc w:val="both"/>
        <w:rPr>
          <w:rFonts w:ascii="Arial" w:hAnsi="Arial"/>
          <w:b/>
          <w:szCs w:val="24"/>
          <w:lang w:val="fr-FR"/>
        </w:rPr>
      </w:pPr>
      <w:r w:rsidRPr="00AC7B73">
        <w:rPr>
          <w:rFonts w:ascii="Arial" w:hAnsi="Arial"/>
          <w:b/>
          <w:szCs w:val="24"/>
          <w:lang w:val="fr-FR"/>
        </w:rPr>
        <w:t>II.</w:t>
      </w:r>
      <w:r w:rsidRPr="00AC7B73">
        <w:rPr>
          <w:rFonts w:ascii="Arial" w:hAnsi="Arial"/>
          <w:b/>
          <w:szCs w:val="24"/>
          <w:lang w:val="fr-FR"/>
        </w:rPr>
        <w:tab/>
        <w:t>DONNÉES MÉDICALES</w:t>
      </w:r>
    </w:p>
    <w:p w:rsidR="00731CEC" w:rsidRPr="0067054A" w:rsidRDefault="00731CEC" w:rsidP="00731CEC">
      <w:pPr>
        <w:rPr>
          <w:rFonts w:ascii="Arial" w:hAnsi="Arial"/>
          <w:sz w:val="22"/>
          <w:szCs w:val="22"/>
          <w:lang w:val="fr-FR"/>
        </w:rPr>
      </w:pPr>
    </w:p>
    <w:p w:rsidR="005F75A2" w:rsidRPr="00227F0F" w:rsidRDefault="00015FC8" w:rsidP="005F75A2">
      <w:pPr>
        <w:tabs>
          <w:tab w:val="left" w:pos="1418"/>
        </w:tabs>
        <w:jc w:val="both"/>
        <w:rPr>
          <w:rFonts w:ascii="Arial" w:hAnsi="Arial"/>
          <w:snapToGrid w:val="0"/>
          <w:sz w:val="22"/>
          <w:szCs w:val="22"/>
          <w:lang w:val="fr-FR"/>
        </w:rPr>
      </w:pPr>
      <w:r>
        <w:rPr>
          <w:rFonts w:ascii="Arial" w:hAnsi="Arial"/>
          <w:snapToGrid w:val="0"/>
          <w:sz w:val="22"/>
          <w:szCs w:val="22"/>
          <w:lang w:val="fr-FR"/>
        </w:rPr>
        <w:t xml:space="preserve">Le médecin soussigné certifie que </w:t>
      </w:r>
      <w:r w:rsidR="005F75A2">
        <w:rPr>
          <w:rFonts w:ascii="Arial" w:hAnsi="Arial"/>
          <w:snapToGrid w:val="0"/>
          <w:sz w:val="22"/>
          <w:szCs w:val="22"/>
          <w:lang w:val="fr-FR"/>
        </w:rPr>
        <w:t xml:space="preserve">le bénéficiaire </w:t>
      </w:r>
      <w:r w:rsidR="005F75A2" w:rsidRPr="00227F0F">
        <w:rPr>
          <w:rFonts w:ascii="Arial" w:hAnsi="Arial"/>
          <w:snapToGrid w:val="0"/>
          <w:sz w:val="22"/>
          <w:szCs w:val="22"/>
          <w:lang w:val="fr-FR"/>
        </w:rPr>
        <w:t>est atteint</w:t>
      </w:r>
      <w:r w:rsidR="005D2FF6">
        <w:rPr>
          <w:rFonts w:ascii="Arial" w:hAnsi="Arial"/>
          <w:snapToGrid w:val="0"/>
          <w:sz w:val="22"/>
          <w:szCs w:val="22"/>
          <w:lang w:val="fr-FR"/>
        </w:rPr>
        <w:t xml:space="preserve"> (cocher la case adéquate) :</w:t>
      </w:r>
    </w:p>
    <w:p w:rsidR="005F75A2" w:rsidRDefault="005F75A2" w:rsidP="005F75A2">
      <w:pPr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"/>
        <w:gridCol w:w="8820"/>
      </w:tblGrid>
      <w:tr w:rsidR="005F75A2" w:rsidTr="0093587D">
        <w:tc>
          <w:tcPr>
            <w:tcW w:w="436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5F75A2" w:rsidRDefault="0093587D" w:rsidP="0093587D">
            <w:pPr>
              <w:tabs>
                <w:tab w:val="left" w:pos="415"/>
              </w:tabs>
              <w:ind w:left="415" w:hanging="284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1.</w:t>
            </w: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ab/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de l’une des formes suivantes d’hémophilie :</w:t>
            </w:r>
          </w:p>
        </w:tc>
      </w:tr>
      <w:tr w:rsidR="005F75A2" w:rsidTr="0093587D">
        <w:sdt>
          <w:sdtPr>
            <w:rPr>
              <w:rFonts w:ascii="Arial" w:hAnsi="Arial"/>
              <w:sz w:val="22"/>
              <w:szCs w:val="22"/>
              <w:lang w:val="fr-FR"/>
            </w:rPr>
            <w:id w:val="-83545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5F75A2" w:rsidRDefault="0093587D" w:rsidP="005F75A2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5F75A2" w:rsidRDefault="0093587D" w:rsidP="0093587D">
            <w:pPr>
              <w:ind w:left="840" w:hanging="425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1.1.</w:t>
            </w: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ab/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hémophile A (déficit du facteur de coagulation VIII),</w:t>
            </w:r>
          </w:p>
        </w:tc>
      </w:tr>
      <w:tr w:rsidR="005F75A2" w:rsidTr="0093587D">
        <w:sdt>
          <w:sdtPr>
            <w:rPr>
              <w:rFonts w:ascii="Arial" w:hAnsi="Arial"/>
              <w:sz w:val="22"/>
              <w:szCs w:val="22"/>
              <w:lang w:val="fr-FR"/>
            </w:rPr>
            <w:id w:val="-135279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5F75A2" w:rsidRDefault="0093587D" w:rsidP="005F75A2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5F75A2" w:rsidRDefault="0093587D" w:rsidP="0093587D">
            <w:pPr>
              <w:tabs>
                <w:tab w:val="left" w:pos="840"/>
              </w:tabs>
              <w:ind w:left="840" w:hanging="425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1.2.</w:t>
            </w: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ab/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hémophile B (déficit du facteur de coagulation IX),</w:t>
            </w:r>
          </w:p>
        </w:tc>
      </w:tr>
      <w:tr w:rsidR="005F75A2" w:rsidTr="0093587D">
        <w:sdt>
          <w:sdtPr>
            <w:rPr>
              <w:rFonts w:ascii="Arial" w:hAnsi="Arial"/>
              <w:snapToGrid w:val="0"/>
              <w:sz w:val="22"/>
              <w:szCs w:val="22"/>
              <w:lang w:val="fr-FR"/>
            </w:rPr>
            <w:id w:val="164385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5F75A2" w:rsidRDefault="0093587D" w:rsidP="005F75A2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5F75A2" w:rsidRDefault="0093587D" w:rsidP="0093587D">
            <w:pPr>
              <w:ind w:left="840" w:hanging="425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1.3.</w:t>
            </w: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ab/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trouble de la coagulation de forme rare (déficit du facteur de coagulation I fibr</w:t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i</w:t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nogène, II, V, VII, X, XI, ou XIII),</w:t>
            </w:r>
          </w:p>
        </w:tc>
      </w:tr>
      <w:tr w:rsidR="005F75A2" w:rsidTr="0093587D">
        <w:tc>
          <w:tcPr>
            <w:tcW w:w="436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</w:tr>
      <w:tr w:rsidR="005F75A2" w:rsidTr="0093587D">
        <w:tc>
          <w:tcPr>
            <w:tcW w:w="436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5F75A2" w:rsidRDefault="0093587D" w:rsidP="005D2FF6">
            <w:pPr>
              <w:ind w:left="415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considérée comme sévère (taux de facteur de coagulation &lt; 1% du taux normal),</w:t>
            </w:r>
          </w:p>
        </w:tc>
      </w:tr>
      <w:tr w:rsidR="005F75A2" w:rsidTr="0093587D">
        <w:tc>
          <w:tcPr>
            <w:tcW w:w="436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8820" w:type="dxa"/>
          </w:tcPr>
          <w:p w:rsidR="005F75A2" w:rsidRDefault="005F75A2" w:rsidP="005F75A2">
            <w:pPr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</w:p>
        </w:tc>
      </w:tr>
      <w:tr w:rsidR="005F75A2" w:rsidTr="0093587D">
        <w:sdt>
          <w:sdtPr>
            <w:rPr>
              <w:rFonts w:ascii="Arial" w:hAnsi="Arial"/>
              <w:snapToGrid w:val="0"/>
              <w:sz w:val="22"/>
              <w:szCs w:val="22"/>
              <w:lang w:val="fr-FR"/>
            </w:rPr>
            <w:id w:val="151996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:rsidR="005F75A2" w:rsidRDefault="0093587D" w:rsidP="005F75A2">
                <w:pPr>
                  <w:jc w:val="both"/>
                  <w:rPr>
                    <w:rFonts w:ascii="Arial" w:hAnsi="Arial"/>
                    <w:snapToGrid w:val="0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5F75A2" w:rsidRDefault="0093587D" w:rsidP="005D2FF6">
            <w:pPr>
              <w:tabs>
                <w:tab w:val="left" w:pos="415"/>
              </w:tabs>
              <w:ind w:left="415" w:hanging="284"/>
              <w:jc w:val="both"/>
              <w:rPr>
                <w:rFonts w:ascii="Arial" w:hAnsi="Arial"/>
                <w:snapToGrid w:val="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napToGrid w:val="0"/>
                <w:sz w:val="22"/>
                <w:szCs w:val="22"/>
                <w:lang w:val="fr-FR"/>
              </w:rPr>
              <w:t xml:space="preserve">2. </w:t>
            </w:r>
            <w:r w:rsidRPr="00227F0F">
              <w:rPr>
                <w:rFonts w:ascii="Arial" w:hAnsi="Arial"/>
                <w:snapToGrid w:val="0"/>
                <w:sz w:val="22"/>
                <w:szCs w:val="22"/>
                <w:lang w:val="fr-FR"/>
              </w:rPr>
              <w:t>d’une maladie de Von Willebrand de type III, caractérisée à la fois par un déficit quantitatif sévère du facteur de Von Willebrand antigène (taux &lt; 1% du taux normal) et par un taux de facteur VIII coagulant (FVIIIc) &lt; à 5% du taux normal.</w:t>
            </w:r>
            <w:bookmarkStart w:id="0" w:name="_GoBack"/>
            <w:bookmarkEnd w:id="0"/>
          </w:p>
        </w:tc>
      </w:tr>
    </w:tbl>
    <w:p w:rsidR="005F75A2" w:rsidRDefault="005F75A2" w:rsidP="005F75A2">
      <w:pPr>
        <w:jc w:val="both"/>
        <w:rPr>
          <w:rFonts w:ascii="Arial" w:hAnsi="Arial"/>
          <w:snapToGrid w:val="0"/>
          <w:sz w:val="22"/>
          <w:szCs w:val="22"/>
          <w:lang w:val="fr-FR"/>
        </w:rPr>
      </w:pPr>
    </w:p>
    <w:p w:rsidR="0093587D" w:rsidRDefault="0093587D">
      <w:pPr>
        <w:spacing w:after="200" w:line="276" w:lineRule="auto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br w:type="page"/>
      </w:r>
    </w:p>
    <w:p w:rsidR="00C824A5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C71C32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A</w:t>
      </w:r>
      <w:r w:rsidRPr="00C71C32">
        <w:rPr>
          <w:rFonts w:ascii="Arial" w:hAnsi="Arial"/>
          <w:sz w:val="22"/>
          <w:szCs w:val="22"/>
          <w:lang w:val="fr-FR"/>
        </w:rPr>
        <w:t>utres précisions et/ou observations</w:t>
      </w:r>
      <w:r>
        <w:rPr>
          <w:rFonts w:ascii="Arial" w:hAnsi="Arial"/>
          <w:sz w:val="22"/>
          <w:szCs w:val="22"/>
          <w:lang w:val="fr-FR"/>
        </w:rPr>
        <w:t xml:space="preserve"> éventuelles</w:t>
      </w:r>
      <w:r w:rsidRPr="00C71C32">
        <w:rPr>
          <w:rFonts w:ascii="Arial" w:hAnsi="Arial"/>
          <w:sz w:val="22"/>
          <w:szCs w:val="22"/>
          <w:lang w:val="fr-FR"/>
        </w:rPr>
        <w:t> :</w:t>
      </w: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FC6D54" w:rsidRDefault="00FC6D54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FC6D54" w:rsidRDefault="00FC6D54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67054A" w:rsidRDefault="00C824A5" w:rsidP="00015FC8">
      <w:pPr>
        <w:tabs>
          <w:tab w:val="left" w:pos="6804"/>
        </w:tabs>
        <w:rPr>
          <w:rFonts w:ascii="Arial" w:hAnsi="Arial"/>
          <w:sz w:val="22"/>
          <w:szCs w:val="22"/>
          <w:lang w:val="fr-FR"/>
        </w:rPr>
      </w:pPr>
    </w:p>
    <w:p w:rsidR="00C824A5" w:rsidRPr="00AC7B73" w:rsidRDefault="00C824A5" w:rsidP="00C824A5">
      <w:pPr>
        <w:jc w:val="both"/>
        <w:rPr>
          <w:rFonts w:ascii="Arial" w:hAnsi="Arial"/>
          <w:sz w:val="22"/>
          <w:szCs w:val="22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C824A5" w:rsidRPr="00C2083F" w:rsidTr="00C824A5">
        <w:tc>
          <w:tcPr>
            <w:tcW w:w="4644" w:type="dxa"/>
          </w:tcPr>
          <w:p w:rsidR="00C824A5" w:rsidRPr="00AC7B73" w:rsidRDefault="00E964FC" w:rsidP="00D81CF7">
            <w:pPr>
              <w:jc w:val="both"/>
              <w:rPr>
                <w:rFonts w:ascii="Arial" w:hAnsi="Arial"/>
                <w:sz w:val="20"/>
                <w:lang w:val="fr-FR"/>
              </w:rPr>
            </w:pPr>
            <w:r w:rsidRPr="00E964FC">
              <w:rPr>
                <w:rFonts w:ascii="Arial" w:hAnsi="Arial"/>
                <w:sz w:val="20"/>
                <w:lang w:val="fr-FR"/>
              </w:rPr>
              <w:t xml:space="preserve">Le médecin </w:t>
            </w:r>
            <w:r w:rsidR="00D81CF7">
              <w:rPr>
                <w:rFonts w:ascii="Arial" w:hAnsi="Arial"/>
                <w:sz w:val="20"/>
                <w:lang w:val="fr-FR"/>
              </w:rPr>
              <w:t xml:space="preserve">du centre conventionné </w:t>
            </w:r>
            <w:r w:rsidR="00C824A5" w:rsidRPr="00AC7B73">
              <w:rPr>
                <w:rFonts w:ascii="Arial" w:hAnsi="Arial"/>
                <w:sz w:val="20"/>
                <w:lang w:val="fr-FR"/>
              </w:rPr>
              <w:t>certifie que toutes les obligations et conditions reprises dans la convention sont remplies pour ce bénéficiaire.</w:t>
            </w:r>
          </w:p>
        </w:tc>
        <w:tc>
          <w:tcPr>
            <w:tcW w:w="4678" w:type="dxa"/>
          </w:tcPr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C824A5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C824A5" w:rsidRPr="00AC7B73" w:rsidRDefault="00C824A5" w:rsidP="002B6CC5">
            <w:pPr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Le médecin </w:t>
            </w:r>
            <w:r w:rsidR="00D81CF7">
              <w:rPr>
                <w:rFonts w:ascii="Arial" w:hAnsi="Arial"/>
                <w:sz w:val="20"/>
                <w:lang w:val="fr-FR"/>
              </w:rPr>
              <w:t>du centre conventionné</w:t>
            </w:r>
          </w:p>
          <w:p w:rsidR="00C824A5" w:rsidRPr="001F5AFF" w:rsidRDefault="00C824A5" w:rsidP="002B6CC5">
            <w:pPr>
              <w:jc w:val="center"/>
              <w:rPr>
                <w:rFonts w:ascii="Arial" w:hAnsi="Arial"/>
                <w:sz w:val="20"/>
                <w:lang w:val="fr-FR"/>
              </w:rPr>
            </w:pPr>
            <w:r w:rsidRPr="00AC7B73">
              <w:rPr>
                <w:rFonts w:ascii="Arial" w:hAnsi="Arial"/>
                <w:sz w:val="20"/>
                <w:lang w:val="fr-FR"/>
              </w:rPr>
              <w:t xml:space="preserve">(date, nom, n° d'identification </w:t>
            </w:r>
            <w:r>
              <w:rPr>
                <w:rFonts w:ascii="Arial" w:hAnsi="Arial"/>
                <w:sz w:val="20"/>
                <w:lang w:val="fr-FR"/>
              </w:rPr>
              <w:t>INAMI,</w:t>
            </w:r>
            <w:r w:rsidRPr="00AC7B73">
              <w:rPr>
                <w:rFonts w:ascii="Arial" w:hAnsi="Arial"/>
                <w:sz w:val="20"/>
                <w:lang w:val="fr-FR"/>
              </w:rPr>
              <w:t xml:space="preserve"> signature)</w:t>
            </w:r>
          </w:p>
        </w:tc>
      </w:tr>
    </w:tbl>
    <w:p w:rsidR="00C824A5" w:rsidRDefault="00C824A5" w:rsidP="00C824A5">
      <w:pPr>
        <w:jc w:val="both"/>
        <w:rPr>
          <w:lang w:val="fr-FR"/>
        </w:rPr>
      </w:pPr>
    </w:p>
    <w:sectPr w:rsidR="00C824A5" w:rsidSect="00A668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F6" w:rsidRDefault="005D2FF6" w:rsidP="00A668E2">
      <w:r>
        <w:separator/>
      </w:r>
    </w:p>
  </w:endnote>
  <w:endnote w:type="continuationSeparator" w:id="0">
    <w:p w:rsidR="005D2FF6" w:rsidRDefault="005D2FF6" w:rsidP="00A6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F6" w:rsidRDefault="005D2FF6" w:rsidP="008D6A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2FF6" w:rsidRDefault="005D2FF6" w:rsidP="008D6A1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F6" w:rsidRDefault="005D2FF6" w:rsidP="00A668E2">
      <w:r>
        <w:separator/>
      </w:r>
    </w:p>
  </w:footnote>
  <w:footnote w:type="continuationSeparator" w:id="0">
    <w:p w:rsidR="005D2FF6" w:rsidRDefault="005D2FF6" w:rsidP="00A6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E51"/>
    <w:multiLevelType w:val="multilevel"/>
    <w:tmpl w:val="D66EB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43CC1F1B"/>
    <w:multiLevelType w:val="hybridMultilevel"/>
    <w:tmpl w:val="EB023BD4"/>
    <w:lvl w:ilvl="0" w:tplc="33DE5A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62FC"/>
    <w:multiLevelType w:val="hybridMultilevel"/>
    <w:tmpl w:val="70CC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2"/>
    <w:rsid w:val="00015FC8"/>
    <w:rsid w:val="0004465B"/>
    <w:rsid w:val="000616B6"/>
    <w:rsid w:val="000A2526"/>
    <w:rsid w:val="000D479C"/>
    <w:rsid w:val="00110EB5"/>
    <w:rsid w:val="001F221F"/>
    <w:rsid w:val="00236CD2"/>
    <w:rsid w:val="00244FDE"/>
    <w:rsid w:val="00267BC7"/>
    <w:rsid w:val="002B6CC5"/>
    <w:rsid w:val="002D1ABF"/>
    <w:rsid w:val="00347E65"/>
    <w:rsid w:val="003812A4"/>
    <w:rsid w:val="003D12EA"/>
    <w:rsid w:val="00431747"/>
    <w:rsid w:val="004561AD"/>
    <w:rsid w:val="00466E21"/>
    <w:rsid w:val="00472FDD"/>
    <w:rsid w:val="004E0969"/>
    <w:rsid w:val="005642B2"/>
    <w:rsid w:val="00585B72"/>
    <w:rsid w:val="005D2FF6"/>
    <w:rsid w:val="005F75A2"/>
    <w:rsid w:val="006410CA"/>
    <w:rsid w:val="006779F5"/>
    <w:rsid w:val="006845B0"/>
    <w:rsid w:val="006E59FA"/>
    <w:rsid w:val="006F4CF1"/>
    <w:rsid w:val="00731CEC"/>
    <w:rsid w:val="00801677"/>
    <w:rsid w:val="00825AF9"/>
    <w:rsid w:val="008702CC"/>
    <w:rsid w:val="00886E82"/>
    <w:rsid w:val="008D6A16"/>
    <w:rsid w:val="008E04E5"/>
    <w:rsid w:val="00920814"/>
    <w:rsid w:val="0093587D"/>
    <w:rsid w:val="009A31FD"/>
    <w:rsid w:val="009B20F9"/>
    <w:rsid w:val="009D4508"/>
    <w:rsid w:val="00A4409E"/>
    <w:rsid w:val="00A46A07"/>
    <w:rsid w:val="00A668E2"/>
    <w:rsid w:val="00B11918"/>
    <w:rsid w:val="00B3201B"/>
    <w:rsid w:val="00BD7094"/>
    <w:rsid w:val="00C2083F"/>
    <w:rsid w:val="00C26635"/>
    <w:rsid w:val="00C315CD"/>
    <w:rsid w:val="00C824A5"/>
    <w:rsid w:val="00CF6384"/>
    <w:rsid w:val="00D12D14"/>
    <w:rsid w:val="00D81CF7"/>
    <w:rsid w:val="00E26ABC"/>
    <w:rsid w:val="00E74EF3"/>
    <w:rsid w:val="00E76B7C"/>
    <w:rsid w:val="00E964FC"/>
    <w:rsid w:val="00EF54D0"/>
    <w:rsid w:val="00FC68EC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668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character" w:styleId="Numrodepage">
    <w:name w:val="page number"/>
    <w:basedOn w:val="Policepardfaut"/>
    <w:rsid w:val="00A668E2"/>
  </w:style>
  <w:style w:type="paragraph" w:styleId="En-tte">
    <w:name w:val="header"/>
    <w:basedOn w:val="Normal"/>
    <w:link w:val="En-tteCar"/>
    <w:uiPriority w:val="99"/>
    <w:unhideWhenUsed/>
    <w:rsid w:val="00A668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2D1A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D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D54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45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2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668E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character" w:styleId="Numrodepage">
    <w:name w:val="page number"/>
    <w:basedOn w:val="Policepardfaut"/>
    <w:rsid w:val="00A668E2"/>
  </w:style>
  <w:style w:type="paragraph" w:styleId="En-tte">
    <w:name w:val="header"/>
    <w:basedOn w:val="Normal"/>
    <w:link w:val="En-tteCar"/>
    <w:uiPriority w:val="99"/>
    <w:unhideWhenUsed/>
    <w:rsid w:val="00A668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68E2"/>
    <w:rPr>
      <w:rFonts w:ascii="Courier" w:eastAsia="Times New Roman" w:hAnsi="Courier" w:cs="Times New Roman"/>
      <w:sz w:val="24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2D1A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D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D54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456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2015-12-01T23:00:00+00:00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  <Value>71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96A55362-496B-4664-8D78-DCD46418DBE5}"/>
</file>

<file path=customXml/itemProps2.xml><?xml version="1.0" encoding="utf-8"?>
<ds:datastoreItem xmlns:ds="http://schemas.openxmlformats.org/officeDocument/2006/customXml" ds:itemID="{BFECD6B2-73A7-4C58-BC88-72D6526C914A}"/>
</file>

<file path=customXml/itemProps3.xml><?xml version="1.0" encoding="utf-8"?>
<ds:datastoreItem xmlns:ds="http://schemas.openxmlformats.org/officeDocument/2006/customXml" ds:itemID="{A47B43D5-334C-45BF-9516-373D1756C7D4}"/>
</file>

<file path=docProps/app.xml><?xml version="1.0" encoding="utf-8"?>
<Properties xmlns="http://schemas.openxmlformats.org/officeDocument/2006/extended-properties" xmlns:vt="http://schemas.openxmlformats.org/officeDocument/2006/docPropsVTypes">
  <Template>5A78B24F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Hémophilie - Centres de référence et centre de coordination national - Rapport médical</dc:title>
  <dc:creator>of3480</dc:creator>
  <cp:lastModifiedBy>Olivier Fourez</cp:lastModifiedBy>
  <cp:revision>3</cp:revision>
  <cp:lastPrinted>2014-11-18T12:45:00Z</cp:lastPrinted>
  <dcterms:created xsi:type="dcterms:W3CDTF">2014-11-18T12:16:00Z</dcterms:created>
  <dcterms:modified xsi:type="dcterms:W3CDTF">2014-11-18T12:49:00Z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58;#Patiënt|2ebaf0cf-7353-4273-b1af-236262c84494;#24;#Ziekenfondsen|a6cbed05-adf5-4226-bcb7-ef5cdc788bf2;#71;#Gespecialiseerde centra en revalidatiecentra|129a1276-b8d3-4518-bf1d-4a51502353ec;#29;#Arts|d8a1e59b-bcd7-4d2f-b75c-23b993f6e1ad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