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8B83" w14:textId="77777777" w:rsidR="00B4612B" w:rsidRPr="00531B65" w:rsidRDefault="000628DF" w:rsidP="00C4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531B65">
        <w:rPr>
          <w:b/>
          <w:sz w:val="28"/>
          <w:szCs w:val="28"/>
          <w:lang w:val="fr-BE"/>
        </w:rPr>
        <w:t>Recommandations pratiques </w:t>
      </w:r>
      <w:r w:rsidR="00B4612B" w:rsidRPr="00531B65">
        <w:rPr>
          <w:b/>
          <w:sz w:val="28"/>
          <w:szCs w:val="28"/>
          <w:lang w:val="fr-BE"/>
        </w:rPr>
        <w:t xml:space="preserve">relatives aux dossiers introduits </w:t>
      </w:r>
    </w:p>
    <w:p w14:paraId="49E8C36E" w14:textId="3200E7A3" w:rsidR="000628DF" w:rsidRPr="00531B65" w:rsidRDefault="0022086D" w:rsidP="00C41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531B65">
        <w:rPr>
          <w:b/>
          <w:sz w:val="28"/>
          <w:szCs w:val="28"/>
          <w:lang w:val="fr-BE"/>
        </w:rPr>
        <w:t xml:space="preserve">dans le cadre des </w:t>
      </w:r>
      <w:r w:rsidR="00B4612B" w:rsidRPr="00531B65">
        <w:rPr>
          <w:b/>
          <w:sz w:val="28"/>
          <w:szCs w:val="28"/>
          <w:lang w:val="fr-BE"/>
        </w:rPr>
        <w:t>procédure</w:t>
      </w:r>
      <w:r w:rsidRPr="00531B65">
        <w:rPr>
          <w:b/>
          <w:sz w:val="28"/>
          <w:szCs w:val="28"/>
          <w:lang w:val="fr-BE"/>
        </w:rPr>
        <w:t>s</w:t>
      </w:r>
      <w:r w:rsidR="00B4612B" w:rsidRPr="00531B65">
        <w:rPr>
          <w:b/>
          <w:sz w:val="28"/>
          <w:szCs w:val="28"/>
          <w:lang w:val="fr-BE"/>
        </w:rPr>
        <w:t xml:space="preserve"> CRM</w:t>
      </w:r>
    </w:p>
    <w:p w14:paraId="32AEFA42" w14:textId="725AC7DC" w:rsidR="00AE0369" w:rsidRPr="008E4210" w:rsidRDefault="002B7BE6" w:rsidP="00AE0369">
      <w:pPr>
        <w:rPr>
          <w:b/>
          <w:sz w:val="28"/>
          <w:szCs w:val="28"/>
          <w:lang w:val="fr-BE"/>
        </w:rPr>
      </w:pPr>
      <w:r w:rsidRPr="008E4210">
        <w:rPr>
          <w:b/>
          <w:sz w:val="28"/>
          <w:szCs w:val="28"/>
          <w:lang w:val="fr-BE"/>
        </w:rPr>
        <w:t>Adresse et h</w:t>
      </w:r>
      <w:r w:rsidR="00AE0369" w:rsidRPr="008E4210">
        <w:rPr>
          <w:b/>
          <w:sz w:val="28"/>
          <w:szCs w:val="28"/>
          <w:lang w:val="fr-BE"/>
        </w:rPr>
        <w:t>eures d’ouverture de nos bureaux :</w:t>
      </w:r>
    </w:p>
    <w:p w14:paraId="1FB22920" w14:textId="2B96EBB8" w:rsidR="002B7BE6" w:rsidRPr="008E4210" w:rsidRDefault="002B7BE6" w:rsidP="002B7BE6">
      <w:pPr>
        <w:spacing w:after="0" w:line="240" w:lineRule="auto"/>
        <w:rPr>
          <w:sz w:val="20"/>
          <w:szCs w:val="20"/>
          <w:lang w:val="fr-BE"/>
        </w:rPr>
      </w:pPr>
      <w:r w:rsidRPr="008E4210">
        <w:rPr>
          <w:sz w:val="20"/>
          <w:szCs w:val="20"/>
          <w:lang w:val="fr-BE"/>
        </w:rPr>
        <w:t>INAMI</w:t>
      </w:r>
    </w:p>
    <w:p w14:paraId="57DDB714" w14:textId="7E8EEDEA" w:rsidR="002B7BE6" w:rsidRPr="008E4210" w:rsidRDefault="002B7BE6" w:rsidP="002B7BE6">
      <w:pPr>
        <w:spacing w:after="0" w:line="240" w:lineRule="auto"/>
        <w:rPr>
          <w:sz w:val="20"/>
          <w:szCs w:val="20"/>
          <w:lang w:val="fr-BE"/>
        </w:rPr>
      </w:pPr>
      <w:r w:rsidRPr="008E4210">
        <w:rPr>
          <w:sz w:val="20"/>
          <w:szCs w:val="20"/>
          <w:lang w:val="fr-BE"/>
        </w:rPr>
        <w:t>Secrétariat de la Commission de Remboursement des Médicament</w:t>
      </w:r>
    </w:p>
    <w:p w14:paraId="4C4A354D" w14:textId="66A8FB5E" w:rsidR="002B7BE6" w:rsidRPr="008E4210" w:rsidRDefault="002B7BE6" w:rsidP="002B7BE6">
      <w:pPr>
        <w:spacing w:after="0" w:line="240" w:lineRule="auto"/>
        <w:rPr>
          <w:sz w:val="20"/>
          <w:szCs w:val="20"/>
          <w:lang w:val="fr-BE"/>
        </w:rPr>
      </w:pPr>
      <w:r w:rsidRPr="008E4210">
        <w:rPr>
          <w:sz w:val="20"/>
          <w:szCs w:val="20"/>
          <w:lang w:val="fr-BE"/>
        </w:rPr>
        <w:t>Avenue Galilée 5/01</w:t>
      </w:r>
    </w:p>
    <w:p w14:paraId="0058FC74" w14:textId="59E60248" w:rsidR="002B7BE6" w:rsidRDefault="002B7BE6" w:rsidP="008E4210">
      <w:pPr>
        <w:spacing w:after="0" w:line="240" w:lineRule="auto"/>
        <w:rPr>
          <w:sz w:val="20"/>
          <w:szCs w:val="20"/>
          <w:lang w:val="fr-BE"/>
        </w:rPr>
      </w:pPr>
      <w:r w:rsidRPr="008E4210">
        <w:rPr>
          <w:sz w:val="20"/>
          <w:szCs w:val="20"/>
          <w:lang w:val="fr-BE"/>
        </w:rPr>
        <w:t>1210 Bruxelles</w:t>
      </w:r>
    </w:p>
    <w:p w14:paraId="67F26C61" w14:textId="77777777" w:rsidR="008E4210" w:rsidRPr="008E4210" w:rsidRDefault="008E4210" w:rsidP="008E4210">
      <w:pPr>
        <w:spacing w:after="0" w:line="240" w:lineRule="auto"/>
        <w:rPr>
          <w:sz w:val="20"/>
          <w:szCs w:val="20"/>
          <w:lang w:val="fr-BE"/>
        </w:rPr>
      </w:pPr>
    </w:p>
    <w:p w14:paraId="6AFE83C5" w14:textId="77777777" w:rsidR="00443585" w:rsidRPr="008E4210" w:rsidRDefault="000628DF" w:rsidP="00AE0369">
      <w:pPr>
        <w:rPr>
          <w:lang w:val="fr-BE"/>
        </w:rPr>
      </w:pPr>
      <w:r w:rsidRPr="008E4210">
        <w:rPr>
          <w:lang w:val="fr-BE"/>
        </w:rPr>
        <w:t>L’INAMI est accessible du lundi au vendredi de 9h à 12h et de 13h à 16h.</w:t>
      </w:r>
      <w:r w:rsidR="00443585" w:rsidRPr="008E4210">
        <w:rPr>
          <w:lang w:val="fr-BE"/>
        </w:rPr>
        <w:t xml:space="preserve"> </w:t>
      </w:r>
    </w:p>
    <w:p w14:paraId="6E40A391" w14:textId="7C3797FF" w:rsidR="00443585" w:rsidRPr="008E4210" w:rsidRDefault="00877238" w:rsidP="00AE0369">
      <w:pPr>
        <w:rPr>
          <w:lang w:val="fr-BE"/>
        </w:rPr>
      </w:pPr>
      <w:r w:rsidRPr="008E4210">
        <w:rPr>
          <w:lang w:val="fr-BE"/>
        </w:rPr>
        <w:t>Tous</w:t>
      </w:r>
      <w:r w:rsidR="00443585" w:rsidRPr="008E4210">
        <w:rPr>
          <w:lang w:val="fr-BE"/>
        </w:rPr>
        <w:t xml:space="preserve"> les envois doivent se faire par le biais d’un envoi recommandé avec accusé de réception via</w:t>
      </w:r>
      <w:r w:rsidRPr="008E4210">
        <w:rPr>
          <w:lang w:val="fr-BE"/>
        </w:rPr>
        <w:t xml:space="preserve"> </w:t>
      </w:r>
      <w:proofErr w:type="spellStart"/>
      <w:r w:rsidRPr="008E4210">
        <w:rPr>
          <w:lang w:val="fr-BE"/>
        </w:rPr>
        <w:t>Bpost</w:t>
      </w:r>
      <w:proofErr w:type="spellEnd"/>
      <w:r w:rsidRPr="008E4210">
        <w:rPr>
          <w:lang w:val="fr-BE"/>
        </w:rPr>
        <w:t xml:space="preserve"> ou via les procédures électroniques décrites dans</w:t>
      </w:r>
      <w:r w:rsidR="00443585" w:rsidRPr="008E4210">
        <w:rPr>
          <w:lang w:val="fr-BE"/>
        </w:rPr>
        <w:t xml:space="preserve"> les recommandations en vigueur et disponibles sur le site internet de l’INAMI sur la page « </w:t>
      </w:r>
      <w:r w:rsidR="002B7BE6" w:rsidRPr="008E4210">
        <w:rPr>
          <w:lang w:val="fr-BE"/>
        </w:rPr>
        <w:t>I</w:t>
      </w:r>
      <w:r w:rsidR="00443585" w:rsidRPr="008E4210">
        <w:rPr>
          <w:lang w:val="fr-BE"/>
        </w:rPr>
        <w:t>ndustrie pharmaceutique ».</w:t>
      </w:r>
    </w:p>
    <w:p w14:paraId="5A6C2AF1" w14:textId="77777777" w:rsidR="002B7BE6" w:rsidRPr="008E4210" w:rsidRDefault="002B7BE6" w:rsidP="002B7BE6">
      <w:pPr>
        <w:rPr>
          <w:lang w:val="fr-BE"/>
        </w:rPr>
      </w:pPr>
      <w:r w:rsidRPr="008E4210">
        <w:rPr>
          <w:lang w:val="fr-BE"/>
        </w:rPr>
        <w:t>Aucun courrier ne peut être déposé directement dans nos bureaux.</w:t>
      </w:r>
    </w:p>
    <w:p w14:paraId="1F2B5745" w14:textId="0485A823" w:rsidR="002B7BE6" w:rsidRPr="008E4210" w:rsidRDefault="002B7BE6" w:rsidP="002B7BE6">
      <w:pPr>
        <w:rPr>
          <w:lang w:val="fr-BE"/>
        </w:rPr>
      </w:pPr>
      <w:r w:rsidRPr="008E4210">
        <w:rPr>
          <w:lang w:val="fr-BE"/>
        </w:rPr>
        <w:t xml:space="preserve"> Le courrier entrant via </w:t>
      </w:r>
      <w:proofErr w:type="spellStart"/>
      <w:r w:rsidRPr="008E4210">
        <w:rPr>
          <w:lang w:val="fr-BE"/>
        </w:rPr>
        <w:t>Bpost</w:t>
      </w:r>
      <w:proofErr w:type="spellEnd"/>
      <w:r w:rsidRPr="008E4210">
        <w:rPr>
          <w:lang w:val="fr-BE"/>
        </w:rPr>
        <w:t xml:space="preserve"> est scanné et mis à disposition des collaborateurs de l’INAMI de façon digitale. Aucun courrier n’arrive physiquement dans les bureaux de l’INAMI.</w:t>
      </w:r>
    </w:p>
    <w:p w14:paraId="7633ECB0" w14:textId="77777777" w:rsidR="000628DF" w:rsidRPr="00531B65" w:rsidRDefault="000628DF" w:rsidP="00AE0369">
      <w:pPr>
        <w:rPr>
          <w:b/>
          <w:sz w:val="28"/>
          <w:szCs w:val="28"/>
          <w:lang w:val="fr-BE"/>
        </w:rPr>
      </w:pPr>
      <w:r w:rsidRPr="00531B65">
        <w:rPr>
          <w:b/>
          <w:sz w:val="28"/>
          <w:szCs w:val="28"/>
          <w:lang w:val="fr-BE"/>
        </w:rPr>
        <w:t>Jours de fermeture :</w:t>
      </w:r>
    </w:p>
    <w:p w14:paraId="5777DCC9" w14:textId="40A676FF" w:rsidR="006E3823" w:rsidRPr="00531B65" w:rsidRDefault="006E3823" w:rsidP="006E3823">
      <w:pPr>
        <w:pStyle w:val="Paragraphedeliste"/>
        <w:numPr>
          <w:ilvl w:val="0"/>
          <w:numId w:val="12"/>
        </w:numPr>
        <w:rPr>
          <w:lang w:val="fr-BE"/>
        </w:rPr>
      </w:pPr>
      <w:r w:rsidRPr="00531B65">
        <w:rPr>
          <w:lang w:val="fr-BE"/>
        </w:rPr>
        <w:t>Le samedi et le dimanche</w:t>
      </w:r>
    </w:p>
    <w:p w14:paraId="769C7A94" w14:textId="4FBE6D67" w:rsidR="006E3823" w:rsidRPr="00531B65" w:rsidRDefault="000628DF" w:rsidP="006E3823">
      <w:pPr>
        <w:pStyle w:val="Paragraphedeliste"/>
        <w:numPr>
          <w:ilvl w:val="0"/>
          <w:numId w:val="12"/>
        </w:numPr>
        <w:rPr>
          <w:lang w:val="fr-BE"/>
        </w:rPr>
      </w:pPr>
      <w:r w:rsidRPr="00531B65">
        <w:rPr>
          <w:lang w:val="fr-BE"/>
        </w:rPr>
        <w:t>les jours fériés légaux</w:t>
      </w:r>
    </w:p>
    <w:p w14:paraId="7694F020" w14:textId="77777777" w:rsidR="006E3823" w:rsidRPr="00531B65" w:rsidRDefault="000628DF" w:rsidP="006E3823">
      <w:pPr>
        <w:pStyle w:val="Paragraphedeliste"/>
        <w:numPr>
          <w:ilvl w:val="0"/>
          <w:numId w:val="12"/>
        </w:numPr>
        <w:rPr>
          <w:lang w:val="fr-BE"/>
        </w:rPr>
      </w:pPr>
      <w:r w:rsidRPr="00531B65">
        <w:rPr>
          <w:lang w:val="fr-BE"/>
        </w:rPr>
        <w:t>le 15 novembre</w:t>
      </w:r>
      <w:r w:rsidR="006E3823" w:rsidRPr="00531B65">
        <w:rPr>
          <w:lang w:val="fr-BE"/>
        </w:rPr>
        <w:t xml:space="preserve"> </w:t>
      </w:r>
    </w:p>
    <w:p w14:paraId="0AA11551" w14:textId="4AAD161D" w:rsidR="00AE0369" w:rsidRPr="00531B65" w:rsidRDefault="006E3823" w:rsidP="006E3823">
      <w:pPr>
        <w:pStyle w:val="Paragraphedeliste"/>
        <w:numPr>
          <w:ilvl w:val="0"/>
          <w:numId w:val="12"/>
        </w:numPr>
        <w:rPr>
          <w:lang w:val="fr-BE"/>
        </w:rPr>
      </w:pPr>
      <w:r w:rsidRPr="00531B65">
        <w:rPr>
          <w:lang w:val="fr-BE"/>
        </w:rPr>
        <w:t xml:space="preserve">du 25 décembre au 2 janvier </w:t>
      </w:r>
    </w:p>
    <w:p w14:paraId="01C2EE2D" w14:textId="41A24E42" w:rsidR="000628DF" w:rsidRPr="00531B65" w:rsidRDefault="00AE0369" w:rsidP="00AE0369">
      <w:pPr>
        <w:rPr>
          <w:b/>
          <w:sz w:val="28"/>
          <w:szCs w:val="28"/>
          <w:lang w:val="fr-BE"/>
        </w:rPr>
      </w:pPr>
      <w:r w:rsidRPr="00531B65">
        <w:rPr>
          <w:b/>
          <w:sz w:val="28"/>
          <w:szCs w:val="28"/>
          <w:lang w:val="fr-BE"/>
        </w:rPr>
        <w:t>Trêve de fin d’année</w:t>
      </w:r>
      <w:r w:rsidR="000628DF" w:rsidRPr="00531B65">
        <w:rPr>
          <w:b/>
          <w:sz w:val="28"/>
          <w:szCs w:val="28"/>
          <w:lang w:val="fr-BE"/>
        </w:rPr>
        <w:t> :</w:t>
      </w:r>
    </w:p>
    <w:p w14:paraId="5FB40DCB" w14:textId="08599EBB" w:rsidR="000628DF" w:rsidRPr="00531B65" w:rsidRDefault="000628DF" w:rsidP="000628DF">
      <w:pPr>
        <w:spacing w:after="0" w:line="240" w:lineRule="auto"/>
        <w:jc w:val="both"/>
        <w:rPr>
          <w:rFonts w:eastAsia="Times New Roman" w:cstheme="minorHAnsi"/>
          <w:lang w:val="fr-FR" w:eastAsia="nl-NL"/>
        </w:rPr>
      </w:pPr>
      <w:r w:rsidRPr="00531B65">
        <w:rPr>
          <w:rFonts w:eastAsia="Times New Roman" w:cstheme="minorHAnsi"/>
          <w:lang w:val="fr-FR" w:eastAsia="nl-NL"/>
        </w:rPr>
        <w:t xml:space="preserve">Afin d’assurer le respect des deadlines et </w:t>
      </w:r>
      <w:r w:rsidR="00FA685C" w:rsidRPr="00531B65">
        <w:rPr>
          <w:rFonts w:eastAsia="Times New Roman" w:cstheme="minorHAnsi"/>
          <w:lang w:val="fr-FR" w:eastAsia="nl-NL"/>
        </w:rPr>
        <w:t xml:space="preserve">de </w:t>
      </w:r>
      <w:r w:rsidRPr="00531B65">
        <w:rPr>
          <w:rFonts w:eastAsia="Times New Roman" w:cstheme="minorHAnsi"/>
          <w:lang w:val="fr-FR" w:eastAsia="nl-NL"/>
        </w:rPr>
        <w:t>garantir le maintien de la qualité des discussions et des décisions de la Commission, les recommandations suivantes sont formulées par le bureau et le secrétariat de la CRM :</w:t>
      </w:r>
    </w:p>
    <w:p w14:paraId="19821644" w14:textId="77777777" w:rsidR="000628DF" w:rsidRPr="00531B65" w:rsidRDefault="000628DF" w:rsidP="000628DF">
      <w:pPr>
        <w:spacing w:after="0" w:line="240" w:lineRule="auto"/>
        <w:jc w:val="both"/>
        <w:rPr>
          <w:rFonts w:eastAsia="Times New Roman" w:cstheme="minorHAnsi"/>
          <w:lang w:val="fr-FR" w:eastAsia="nl-NL"/>
        </w:rPr>
      </w:pPr>
    </w:p>
    <w:p w14:paraId="76998D22" w14:textId="14228A3F" w:rsidR="00B4612B" w:rsidRPr="00531B65" w:rsidRDefault="004D16E9" w:rsidP="00B4612B">
      <w:pPr>
        <w:spacing w:after="0" w:line="240" w:lineRule="auto"/>
        <w:contextualSpacing/>
        <w:jc w:val="both"/>
        <w:rPr>
          <w:rFonts w:eastAsia="Times New Roman" w:cstheme="minorHAnsi"/>
          <w:lang w:val="fr-FR" w:eastAsia="nl-NL"/>
        </w:rPr>
      </w:pPr>
      <w:r w:rsidRPr="00531B65">
        <w:rPr>
          <w:rFonts w:eastAsia="Times New Roman" w:cstheme="minorHAnsi"/>
          <w:lang w:val="fr-FR" w:eastAsia="nl-NL"/>
        </w:rPr>
        <w:t>Merci de r</w:t>
      </w:r>
      <w:r w:rsidR="000628DF" w:rsidRPr="00531B65">
        <w:rPr>
          <w:rFonts w:eastAsia="Times New Roman" w:cstheme="minorHAnsi"/>
          <w:lang w:val="fr-FR" w:eastAsia="nl-NL"/>
        </w:rPr>
        <w:t xml:space="preserve">especter une trêve pour le dépôt des nouveaux dossiers entre le </w:t>
      </w:r>
      <w:r w:rsidR="005036C3" w:rsidRPr="001B6928">
        <w:rPr>
          <w:rFonts w:eastAsia="Times New Roman" w:cstheme="minorHAnsi"/>
          <w:highlight w:val="yellow"/>
          <w:lang w:val="fr-FR" w:eastAsia="nl-NL"/>
        </w:rPr>
        <w:t>14</w:t>
      </w:r>
      <w:r w:rsidR="008E4210">
        <w:rPr>
          <w:rFonts w:eastAsia="Times New Roman" w:cstheme="minorHAnsi"/>
          <w:lang w:val="fr-FR" w:eastAsia="nl-NL"/>
        </w:rPr>
        <w:t xml:space="preserve"> </w:t>
      </w:r>
      <w:r w:rsidR="000628DF" w:rsidRPr="00531B65">
        <w:rPr>
          <w:rFonts w:eastAsia="Times New Roman" w:cstheme="minorHAnsi"/>
          <w:lang w:val="fr-FR" w:eastAsia="nl-NL"/>
        </w:rPr>
        <w:t xml:space="preserve">décembre et le </w:t>
      </w:r>
      <w:r w:rsidR="005036C3" w:rsidRPr="001B6928">
        <w:rPr>
          <w:rFonts w:eastAsia="Times New Roman" w:cstheme="minorHAnsi"/>
          <w:highlight w:val="yellow"/>
          <w:lang w:val="fr-FR" w:eastAsia="nl-NL"/>
        </w:rPr>
        <w:t>3</w:t>
      </w:r>
      <w:r w:rsidR="000628DF" w:rsidRPr="00531B65">
        <w:rPr>
          <w:rFonts w:eastAsia="Times New Roman" w:cstheme="minorHAnsi"/>
          <w:lang w:val="fr-FR" w:eastAsia="nl-NL"/>
        </w:rPr>
        <w:t xml:space="preserve"> janvier inclus. En d’autres mots, nous vous demandons de bien vouloir introduire vos dossiers au plus tard le </w:t>
      </w:r>
      <w:r w:rsidR="005036C3" w:rsidRPr="001B6928">
        <w:rPr>
          <w:rFonts w:eastAsia="Times New Roman" w:cstheme="minorHAnsi"/>
          <w:highlight w:val="yellow"/>
          <w:lang w:val="fr-FR" w:eastAsia="nl-NL"/>
        </w:rPr>
        <w:t>13</w:t>
      </w:r>
      <w:r w:rsidR="00940140">
        <w:rPr>
          <w:rFonts w:eastAsia="Times New Roman" w:cstheme="minorHAnsi"/>
          <w:lang w:val="fr-FR" w:eastAsia="nl-NL"/>
        </w:rPr>
        <w:t xml:space="preserve"> </w:t>
      </w:r>
      <w:r w:rsidR="000628DF" w:rsidRPr="00531B65">
        <w:rPr>
          <w:rFonts w:eastAsia="Times New Roman" w:cstheme="minorHAnsi"/>
          <w:lang w:val="fr-FR" w:eastAsia="nl-NL"/>
        </w:rPr>
        <w:t xml:space="preserve">décembre  afin d’assurer l’envoi de la recevabilité de votre dossier dans les délais légaux. </w:t>
      </w:r>
    </w:p>
    <w:p w14:paraId="2CC842DC" w14:textId="7FDD624E" w:rsidR="002B7BE6" w:rsidRDefault="002B7BE6" w:rsidP="00B4612B">
      <w:pPr>
        <w:rPr>
          <w:b/>
          <w:sz w:val="28"/>
          <w:szCs w:val="28"/>
          <w:lang w:val="fr-BE"/>
        </w:rPr>
      </w:pPr>
    </w:p>
    <w:p w14:paraId="638365DA" w14:textId="16A40108" w:rsidR="00B4612B" w:rsidRPr="00531B65" w:rsidRDefault="006E3823" w:rsidP="00B4612B">
      <w:pPr>
        <w:rPr>
          <w:b/>
          <w:sz w:val="28"/>
          <w:szCs w:val="28"/>
          <w:lang w:val="fr-BE"/>
        </w:rPr>
      </w:pPr>
      <w:r w:rsidRPr="00531B65">
        <w:rPr>
          <w:b/>
          <w:sz w:val="28"/>
          <w:szCs w:val="28"/>
          <w:lang w:val="fr-BE"/>
        </w:rPr>
        <w:t>Recommandations pratiques pour vous aider dans la conception de votre dossier :</w:t>
      </w:r>
    </w:p>
    <w:p w14:paraId="049209F3" w14:textId="16BEDE9F" w:rsidR="006E3823" w:rsidRPr="00531B65" w:rsidRDefault="006E3823">
      <w:pPr>
        <w:rPr>
          <w:rFonts w:eastAsia="Times New Roman" w:cstheme="minorHAnsi"/>
          <w:lang w:val="fr-FR" w:eastAsia="nl-NL"/>
        </w:rPr>
      </w:pPr>
      <w:r w:rsidRPr="00531B65">
        <w:rPr>
          <w:rFonts w:eastAsia="Times New Roman" w:cstheme="minorHAnsi"/>
          <w:lang w:val="fr-FR" w:eastAsia="nl-NL"/>
        </w:rPr>
        <w:t xml:space="preserve">Vous trouverez ci-dessous des recommandations sous forme de check-list pour vous aider à introduire un dossier complet et recevable qui répond aux exigences de la règlementation en vigueur. </w:t>
      </w:r>
    </w:p>
    <w:p w14:paraId="5D72A8BF" w14:textId="1FB6E16E" w:rsidR="006E3823" w:rsidRPr="00531B65" w:rsidRDefault="006E3823">
      <w:pPr>
        <w:rPr>
          <w:rFonts w:eastAsia="Times New Roman" w:cstheme="minorHAnsi"/>
          <w:lang w:val="fr-FR" w:eastAsia="nl-NL"/>
        </w:rPr>
      </w:pPr>
      <w:r w:rsidRPr="00531B65">
        <w:rPr>
          <w:rFonts w:eastAsia="Times New Roman" w:cstheme="minorHAnsi"/>
          <w:lang w:val="fr-FR" w:eastAsia="nl-NL"/>
        </w:rPr>
        <w:lastRenderedPageBreak/>
        <w:t xml:space="preserve">Dans </w:t>
      </w:r>
      <w:r w:rsidR="004D16E9" w:rsidRPr="00531B65">
        <w:rPr>
          <w:rFonts w:eastAsia="Times New Roman" w:cstheme="minorHAnsi"/>
          <w:lang w:val="fr-FR" w:eastAsia="nl-NL"/>
        </w:rPr>
        <w:t xml:space="preserve">la </w:t>
      </w:r>
      <w:r w:rsidRPr="00531B65">
        <w:rPr>
          <w:rFonts w:eastAsia="Times New Roman" w:cstheme="minorHAnsi"/>
          <w:lang w:val="fr-FR" w:eastAsia="nl-NL"/>
        </w:rPr>
        <w:t xml:space="preserve">colonne « obligatoire », vous trouverez les éléments qui doivent se retrouver dans votre dossier conformément à l’AR du 1.2.2018 . Dans la colonne « facultatif », vous trouverez les éléments hautement souhaités mais qui ne </w:t>
      </w:r>
      <w:r w:rsidR="0022086D" w:rsidRPr="00531B65">
        <w:rPr>
          <w:rFonts w:eastAsia="Times New Roman" w:cstheme="minorHAnsi"/>
          <w:lang w:val="fr-FR" w:eastAsia="nl-NL"/>
        </w:rPr>
        <w:t>répondent pas aux exigences légales</w:t>
      </w:r>
      <w:r w:rsidRPr="00531B65">
        <w:rPr>
          <w:rFonts w:eastAsia="Times New Roman" w:cstheme="minorHAnsi"/>
          <w:lang w:val="fr-FR" w:eastAsia="nl-NL"/>
        </w:rPr>
        <w:t>.</w:t>
      </w:r>
    </w:p>
    <w:p w14:paraId="18DC0D56" w14:textId="59819E98" w:rsidR="00D27A8D" w:rsidRDefault="001F15B3" w:rsidP="00E435B7">
      <w:pPr>
        <w:rPr>
          <w:rFonts w:eastAsia="Times New Roman" w:cstheme="minorHAnsi"/>
          <w:lang w:val="fr-FR" w:eastAsia="nl-NL"/>
        </w:rPr>
      </w:pPr>
      <w:r w:rsidRPr="00531B65">
        <w:rPr>
          <w:rFonts w:eastAsia="Times New Roman" w:cstheme="minorHAnsi"/>
          <w:lang w:val="fr-FR" w:eastAsia="nl-NL"/>
        </w:rPr>
        <w:t>Ces recommandations ne remplacent pas la base légale.</w:t>
      </w:r>
    </w:p>
    <w:p w14:paraId="6A2F0579" w14:textId="0579486C" w:rsidR="00CF5C1A" w:rsidRPr="00E435B7" w:rsidRDefault="00237A89" w:rsidP="00E435B7">
      <w:pPr>
        <w:rPr>
          <w:b/>
          <w:sz w:val="32"/>
          <w:szCs w:val="32"/>
          <w:lang w:val="fr-BE"/>
        </w:rPr>
      </w:pPr>
      <w:r w:rsidRPr="00E435B7">
        <w:rPr>
          <w:b/>
          <w:sz w:val="32"/>
          <w:szCs w:val="32"/>
          <w:lang w:val="fr-BE"/>
        </w:rPr>
        <w:t>Rec</w:t>
      </w:r>
      <w:r w:rsidR="006A5A8F" w:rsidRPr="00E435B7">
        <w:rPr>
          <w:b/>
          <w:sz w:val="32"/>
          <w:szCs w:val="32"/>
          <w:lang w:val="fr-BE"/>
        </w:rPr>
        <w:t>ommandations</w:t>
      </w:r>
      <w:r w:rsidR="00CF5C1A" w:rsidRPr="00E435B7">
        <w:rPr>
          <w:b/>
          <w:sz w:val="32"/>
          <w:szCs w:val="32"/>
          <w:lang w:val="fr-BE"/>
        </w:rPr>
        <w:t xml:space="preserve"> dossiers CRM </w:t>
      </w:r>
      <w:r w:rsidR="008C2766" w:rsidRPr="00E435B7">
        <w:rPr>
          <w:b/>
          <w:sz w:val="32"/>
          <w:szCs w:val="32"/>
          <w:lang w:val="fr-BE"/>
        </w:rPr>
        <w:t>(</w:t>
      </w:r>
      <w:r w:rsidR="00942B32" w:rsidRPr="00E435B7">
        <w:rPr>
          <w:b/>
          <w:sz w:val="32"/>
          <w:szCs w:val="32"/>
          <w:lang w:val="fr-BE"/>
        </w:rPr>
        <w:t>liste non-exhaustive</w:t>
      </w:r>
      <w:r w:rsidR="008C2766" w:rsidRPr="00E435B7">
        <w:rPr>
          <w:b/>
          <w:sz w:val="32"/>
          <w:szCs w:val="32"/>
          <w:lang w:val="fr-B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9"/>
        <w:gridCol w:w="6"/>
        <w:gridCol w:w="4675"/>
      </w:tblGrid>
      <w:tr w:rsidR="00CF5C1A" w:rsidRPr="006A5A8F" w14:paraId="09BA2CAD" w14:textId="77777777" w:rsidTr="00314FB2">
        <w:tc>
          <w:tcPr>
            <w:tcW w:w="4669" w:type="dxa"/>
            <w:shd w:val="clear" w:color="auto" w:fill="F2DBDB" w:themeFill="accent2" w:themeFillTint="33"/>
          </w:tcPr>
          <w:p w14:paraId="28F1E4DA" w14:textId="77777777" w:rsidR="000B05DC" w:rsidRDefault="00CF5C1A">
            <w:pPr>
              <w:rPr>
                <w:b/>
                <w:lang w:val="fr-BE"/>
              </w:rPr>
            </w:pPr>
            <w:r w:rsidRPr="00CF5C1A">
              <w:rPr>
                <w:b/>
                <w:lang w:val="fr-BE"/>
              </w:rPr>
              <w:t xml:space="preserve">OBLIGATOIRE </w:t>
            </w:r>
          </w:p>
          <w:p w14:paraId="62E53644" w14:textId="77777777" w:rsidR="00CF5C1A" w:rsidRPr="00CF5C1A" w:rsidRDefault="00CF5C1A">
            <w:pPr>
              <w:rPr>
                <w:b/>
                <w:lang w:val="fr-BE"/>
              </w:rPr>
            </w:pPr>
          </w:p>
        </w:tc>
        <w:tc>
          <w:tcPr>
            <w:tcW w:w="4681" w:type="dxa"/>
            <w:gridSpan w:val="2"/>
            <w:shd w:val="clear" w:color="auto" w:fill="F2DBDB" w:themeFill="accent2" w:themeFillTint="33"/>
          </w:tcPr>
          <w:p w14:paraId="0E5FBBF4" w14:textId="77777777" w:rsidR="00CF5C1A" w:rsidRPr="00CF5C1A" w:rsidRDefault="00CF5C1A" w:rsidP="006A5A8F">
            <w:pPr>
              <w:rPr>
                <w:b/>
                <w:lang w:val="fr-BE"/>
              </w:rPr>
            </w:pPr>
            <w:r w:rsidRPr="00CF5C1A">
              <w:rPr>
                <w:b/>
                <w:lang w:val="fr-BE"/>
              </w:rPr>
              <w:t xml:space="preserve">FACULTATIF  </w:t>
            </w:r>
            <w:r w:rsidR="006A5A8F">
              <w:rPr>
                <w:b/>
                <w:lang w:val="fr-BE"/>
              </w:rPr>
              <w:t>mais hautement souhaité</w:t>
            </w:r>
            <w:r w:rsidR="003D10C5">
              <w:rPr>
                <w:b/>
                <w:lang w:val="fr-BE"/>
              </w:rPr>
              <w:t xml:space="preserve"> </w:t>
            </w:r>
          </w:p>
        </w:tc>
      </w:tr>
      <w:tr w:rsidR="00807389" w:rsidRPr="00B458D4" w14:paraId="1E7E42D5" w14:textId="77777777" w:rsidTr="00314FB2">
        <w:tc>
          <w:tcPr>
            <w:tcW w:w="9350" w:type="dxa"/>
            <w:gridSpan w:val="3"/>
            <w:shd w:val="clear" w:color="auto" w:fill="DBE5F1" w:themeFill="accent1" w:themeFillTint="33"/>
          </w:tcPr>
          <w:p w14:paraId="4650A2B1" w14:textId="77777777" w:rsidR="00807389" w:rsidRPr="00B458D4" w:rsidRDefault="00807389" w:rsidP="00175A14">
            <w:pPr>
              <w:rPr>
                <w:lang w:val="fr-BE"/>
              </w:rPr>
            </w:pPr>
            <w:r w:rsidRPr="00B458D4">
              <w:rPr>
                <w:lang w:val="fr-BE"/>
              </w:rPr>
              <w:t>Format</w:t>
            </w:r>
          </w:p>
        </w:tc>
      </w:tr>
      <w:tr w:rsidR="000E558F" w:rsidRPr="005312BD" w14:paraId="2650D5E7" w14:textId="77777777" w:rsidTr="00314FB2">
        <w:tc>
          <w:tcPr>
            <w:tcW w:w="4669" w:type="dxa"/>
          </w:tcPr>
          <w:p w14:paraId="6CD6B9BF" w14:textId="7E306494" w:rsidR="000E558F" w:rsidRPr="002B7BE6" w:rsidRDefault="000E558F" w:rsidP="002B7BE6">
            <w:pPr>
              <w:rPr>
                <w:highlight w:val="yellow"/>
                <w:lang w:val="fr-BE"/>
              </w:rPr>
            </w:pPr>
            <w:r w:rsidRPr="001B6928">
              <w:rPr>
                <w:lang w:val="fr-BE"/>
              </w:rPr>
              <w:t xml:space="preserve">Dossier </w:t>
            </w:r>
            <w:r w:rsidR="0022086D" w:rsidRPr="001B6928">
              <w:rPr>
                <w:lang w:val="fr-BE"/>
              </w:rPr>
              <w:t xml:space="preserve">sous format </w:t>
            </w:r>
            <w:r w:rsidR="00156906" w:rsidRPr="001B6928">
              <w:rPr>
                <w:lang w:val="fr-BE"/>
              </w:rPr>
              <w:t xml:space="preserve">électronique </w:t>
            </w:r>
            <w:r w:rsidR="002B7BE6" w:rsidRPr="001B6928">
              <w:rPr>
                <w:lang w:val="fr-BE"/>
              </w:rPr>
              <w:t>(sauf pour des raisons de force majeure)</w:t>
            </w:r>
          </w:p>
        </w:tc>
        <w:tc>
          <w:tcPr>
            <w:tcW w:w="4681" w:type="dxa"/>
            <w:gridSpan w:val="2"/>
          </w:tcPr>
          <w:p w14:paraId="1C6FAC3C" w14:textId="4D1A904C" w:rsidR="000E558F" w:rsidRPr="002B7BE6" w:rsidRDefault="000E558F" w:rsidP="00175A14">
            <w:pPr>
              <w:rPr>
                <w:highlight w:val="yellow"/>
                <w:lang w:val="fr-BE"/>
              </w:rPr>
            </w:pPr>
          </w:p>
          <w:p w14:paraId="04A0C276" w14:textId="7BF282AD" w:rsidR="009D55CC" w:rsidRPr="002B7BE6" w:rsidRDefault="009D55CC" w:rsidP="00603A89">
            <w:pPr>
              <w:rPr>
                <w:highlight w:val="yellow"/>
                <w:lang w:val="fr-BE"/>
              </w:rPr>
            </w:pPr>
          </w:p>
        </w:tc>
      </w:tr>
      <w:tr w:rsidR="00807389" w:rsidRPr="00B458D4" w14:paraId="7F4D513C" w14:textId="77777777" w:rsidTr="00314FB2">
        <w:tc>
          <w:tcPr>
            <w:tcW w:w="9350" w:type="dxa"/>
            <w:gridSpan w:val="3"/>
            <w:shd w:val="clear" w:color="auto" w:fill="DBE5F1" w:themeFill="accent1" w:themeFillTint="33"/>
          </w:tcPr>
          <w:p w14:paraId="5D7F7F8E" w14:textId="77777777" w:rsidR="00807389" w:rsidRPr="00531B65" w:rsidRDefault="00807389">
            <w:pPr>
              <w:rPr>
                <w:lang w:val="fr-BE"/>
              </w:rPr>
            </w:pPr>
            <w:r w:rsidRPr="00531B65">
              <w:rPr>
                <w:lang w:val="fr-BE"/>
              </w:rPr>
              <w:t>Partie Administrative</w:t>
            </w:r>
          </w:p>
        </w:tc>
      </w:tr>
      <w:tr w:rsidR="00F146DE" w:rsidRPr="005312BD" w14:paraId="517DBA0E" w14:textId="77777777" w:rsidTr="00CB31BB">
        <w:tc>
          <w:tcPr>
            <w:tcW w:w="4669" w:type="dxa"/>
          </w:tcPr>
          <w:p w14:paraId="6772D493" w14:textId="5F57885F" w:rsidR="00F146DE" w:rsidRPr="00531B65" w:rsidRDefault="00F146DE" w:rsidP="00CB31BB">
            <w:pPr>
              <w:rPr>
                <w:lang w:val="fr-BE"/>
              </w:rPr>
            </w:pPr>
            <w:bookmarkStart w:id="0" w:name="_Hlk531157844"/>
          </w:p>
        </w:tc>
        <w:tc>
          <w:tcPr>
            <w:tcW w:w="4681" w:type="dxa"/>
            <w:gridSpan w:val="2"/>
          </w:tcPr>
          <w:p w14:paraId="3B51F055" w14:textId="2436F233" w:rsidR="00C82A49" w:rsidRPr="00531B65" w:rsidRDefault="00695B0B" w:rsidP="003A2BC9">
            <w:pPr>
              <w:rPr>
                <w:lang w:val="fr-BE"/>
              </w:rPr>
            </w:pPr>
            <w:r w:rsidRPr="00531B65">
              <w:rPr>
                <w:lang w:val="fr-BE"/>
              </w:rPr>
              <w:t xml:space="preserve">Vous pouvez indiquer le type de dossier en reprenant la dénomination exacte telle que reprise dans le </w:t>
            </w:r>
            <w:r w:rsidRPr="00940140">
              <w:rPr>
                <w:lang w:val="fr-BE"/>
              </w:rPr>
              <w:t xml:space="preserve">tableau </w:t>
            </w:r>
            <w:r w:rsidR="00940140" w:rsidRPr="003A2BC9">
              <w:rPr>
                <w:lang w:val="fr-BE"/>
              </w:rPr>
              <w:t xml:space="preserve">repris à la fin du document </w:t>
            </w:r>
            <w:r w:rsidRPr="003A2BC9">
              <w:rPr>
                <w:lang w:val="fr-BE"/>
              </w:rPr>
              <w:t>et un résumé</w:t>
            </w:r>
            <w:r w:rsidRPr="00531B65">
              <w:rPr>
                <w:lang w:val="fr-BE"/>
              </w:rPr>
              <w:t xml:space="preserve"> structuré de la demande.</w:t>
            </w:r>
          </w:p>
        </w:tc>
      </w:tr>
      <w:bookmarkEnd w:id="0"/>
      <w:tr w:rsidR="00C659E3" w:rsidRPr="00C659E3" w14:paraId="2E174720" w14:textId="77777777" w:rsidTr="00314FB2">
        <w:tc>
          <w:tcPr>
            <w:tcW w:w="9350" w:type="dxa"/>
            <w:gridSpan w:val="3"/>
            <w:shd w:val="clear" w:color="auto" w:fill="EAF1DD" w:themeFill="accent3" w:themeFillTint="33"/>
          </w:tcPr>
          <w:p w14:paraId="5432709E" w14:textId="77777777" w:rsidR="00C659E3" w:rsidRPr="00C659E3" w:rsidRDefault="00C659E3">
            <w:pPr>
              <w:rPr>
                <w:lang w:val="fr-BE"/>
              </w:rPr>
            </w:pPr>
            <w:r w:rsidRPr="00C659E3">
              <w:rPr>
                <w:lang w:val="fr-BE"/>
              </w:rPr>
              <w:t>Identification</w:t>
            </w:r>
          </w:p>
        </w:tc>
      </w:tr>
      <w:tr w:rsidR="00C659E3" w:rsidRPr="005312BD" w14:paraId="7E4262C6" w14:textId="77777777" w:rsidTr="00314FB2">
        <w:tc>
          <w:tcPr>
            <w:tcW w:w="4669" w:type="dxa"/>
          </w:tcPr>
          <w:p w14:paraId="4E10556A" w14:textId="77777777" w:rsidR="00C659E3" w:rsidRPr="00C659E3" w:rsidRDefault="00C659E3">
            <w:pPr>
              <w:rPr>
                <w:lang w:val="fr-BE"/>
              </w:rPr>
            </w:pPr>
            <w:r>
              <w:rPr>
                <w:lang w:val="fr-BE"/>
              </w:rPr>
              <w:t>Le nom complet de la spécialité</w:t>
            </w:r>
          </w:p>
        </w:tc>
        <w:tc>
          <w:tcPr>
            <w:tcW w:w="4681" w:type="dxa"/>
            <w:gridSpan w:val="2"/>
          </w:tcPr>
          <w:p w14:paraId="63A9A596" w14:textId="77777777" w:rsidR="00C659E3" w:rsidRPr="00C659E3" w:rsidRDefault="00C659E3">
            <w:pPr>
              <w:rPr>
                <w:lang w:val="fr-BE"/>
              </w:rPr>
            </w:pPr>
          </w:p>
        </w:tc>
      </w:tr>
      <w:tr w:rsidR="00C659E3" w:rsidRPr="005312BD" w14:paraId="44DBFDD1" w14:textId="77777777" w:rsidTr="00314FB2">
        <w:tc>
          <w:tcPr>
            <w:tcW w:w="4669" w:type="dxa"/>
          </w:tcPr>
          <w:p w14:paraId="53D44CBA" w14:textId="77777777" w:rsidR="00C659E3" w:rsidRPr="00C659E3" w:rsidRDefault="00C659E3">
            <w:pPr>
              <w:rPr>
                <w:lang w:val="fr-BE"/>
              </w:rPr>
            </w:pPr>
            <w:r>
              <w:rPr>
                <w:lang w:val="fr-BE"/>
              </w:rPr>
              <w:t xml:space="preserve">Le(s( nom(s) du(es) principe(s) actif(s) et le(s)dosage(s) </w:t>
            </w:r>
          </w:p>
        </w:tc>
        <w:tc>
          <w:tcPr>
            <w:tcW w:w="4681" w:type="dxa"/>
            <w:gridSpan w:val="2"/>
          </w:tcPr>
          <w:p w14:paraId="12904CB9" w14:textId="77777777" w:rsidR="00C659E3" w:rsidRPr="00C659E3" w:rsidRDefault="00C659E3">
            <w:pPr>
              <w:rPr>
                <w:lang w:val="fr-BE"/>
              </w:rPr>
            </w:pPr>
          </w:p>
        </w:tc>
      </w:tr>
      <w:tr w:rsidR="00C659E3" w:rsidRPr="00C659E3" w14:paraId="1345B19F" w14:textId="77777777" w:rsidTr="00314FB2">
        <w:tc>
          <w:tcPr>
            <w:tcW w:w="4669" w:type="dxa"/>
          </w:tcPr>
          <w:p w14:paraId="46A52600" w14:textId="77777777" w:rsidR="00C659E3" w:rsidRPr="00C659E3" w:rsidRDefault="00C659E3">
            <w:pPr>
              <w:rPr>
                <w:lang w:val="fr-BE"/>
              </w:rPr>
            </w:pPr>
            <w:r>
              <w:rPr>
                <w:lang w:val="fr-BE"/>
              </w:rPr>
              <w:t>La forme galénique</w:t>
            </w:r>
          </w:p>
        </w:tc>
        <w:tc>
          <w:tcPr>
            <w:tcW w:w="4681" w:type="dxa"/>
            <w:gridSpan w:val="2"/>
          </w:tcPr>
          <w:p w14:paraId="48AF9721" w14:textId="77777777" w:rsidR="00C659E3" w:rsidRPr="00C659E3" w:rsidRDefault="00C659E3">
            <w:pPr>
              <w:rPr>
                <w:lang w:val="fr-BE"/>
              </w:rPr>
            </w:pPr>
          </w:p>
        </w:tc>
      </w:tr>
      <w:tr w:rsidR="00C659E3" w:rsidRPr="00C659E3" w14:paraId="6C883B03" w14:textId="77777777" w:rsidTr="00314FB2">
        <w:tc>
          <w:tcPr>
            <w:tcW w:w="4669" w:type="dxa"/>
          </w:tcPr>
          <w:p w14:paraId="73BBD210" w14:textId="77777777" w:rsidR="00C659E3" w:rsidRPr="00C659E3" w:rsidRDefault="00C659E3">
            <w:pPr>
              <w:rPr>
                <w:lang w:val="fr-BE"/>
              </w:rPr>
            </w:pPr>
            <w:r>
              <w:rPr>
                <w:lang w:val="fr-BE"/>
              </w:rPr>
              <w:t>Le conditionnement primaire</w:t>
            </w:r>
          </w:p>
        </w:tc>
        <w:tc>
          <w:tcPr>
            <w:tcW w:w="4681" w:type="dxa"/>
            <w:gridSpan w:val="2"/>
          </w:tcPr>
          <w:p w14:paraId="07769D96" w14:textId="77777777" w:rsidR="00C659E3" w:rsidRPr="00C659E3" w:rsidRDefault="00C659E3">
            <w:pPr>
              <w:rPr>
                <w:lang w:val="fr-BE"/>
              </w:rPr>
            </w:pPr>
          </w:p>
        </w:tc>
      </w:tr>
      <w:tr w:rsidR="00C659E3" w:rsidRPr="005312BD" w14:paraId="0048F966" w14:textId="77777777" w:rsidTr="00314FB2">
        <w:tc>
          <w:tcPr>
            <w:tcW w:w="4669" w:type="dxa"/>
          </w:tcPr>
          <w:p w14:paraId="414CD2C8" w14:textId="77777777" w:rsidR="00C659E3" w:rsidRPr="00C659E3" w:rsidRDefault="00C659E3">
            <w:pPr>
              <w:rPr>
                <w:lang w:val="fr-BE"/>
              </w:rPr>
            </w:pPr>
            <w:r w:rsidRPr="00C659E3">
              <w:rPr>
                <w:lang w:val="fr-BE"/>
              </w:rPr>
              <w:t>Le volume total dans le conditionnement</w:t>
            </w:r>
          </w:p>
        </w:tc>
        <w:tc>
          <w:tcPr>
            <w:tcW w:w="4681" w:type="dxa"/>
            <w:gridSpan w:val="2"/>
          </w:tcPr>
          <w:p w14:paraId="3B3F23B0" w14:textId="77777777" w:rsidR="00C659E3" w:rsidRPr="00C659E3" w:rsidRDefault="00C659E3">
            <w:pPr>
              <w:rPr>
                <w:lang w:val="fr-BE"/>
              </w:rPr>
            </w:pPr>
          </w:p>
        </w:tc>
      </w:tr>
      <w:tr w:rsidR="00C659E3" w:rsidRPr="00C659E3" w14:paraId="17027D2F" w14:textId="77777777" w:rsidTr="00314FB2">
        <w:tc>
          <w:tcPr>
            <w:tcW w:w="4669" w:type="dxa"/>
          </w:tcPr>
          <w:p w14:paraId="0A946519" w14:textId="77777777" w:rsidR="00C659E3" w:rsidRPr="00C659E3" w:rsidRDefault="00C659E3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Voie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d’administration</w:t>
            </w:r>
            <w:proofErr w:type="spellEnd"/>
          </w:p>
        </w:tc>
        <w:tc>
          <w:tcPr>
            <w:tcW w:w="4681" w:type="dxa"/>
            <w:gridSpan w:val="2"/>
          </w:tcPr>
          <w:p w14:paraId="79F7158B" w14:textId="77777777" w:rsidR="00C659E3" w:rsidRPr="00C659E3" w:rsidRDefault="00C659E3">
            <w:pPr>
              <w:rPr>
                <w:lang w:val="nl-BE"/>
              </w:rPr>
            </w:pPr>
          </w:p>
        </w:tc>
      </w:tr>
      <w:tr w:rsidR="00C659E3" w:rsidRPr="00C659E3" w14:paraId="5A082C87" w14:textId="77777777" w:rsidTr="00314FB2">
        <w:tc>
          <w:tcPr>
            <w:tcW w:w="4669" w:type="dxa"/>
          </w:tcPr>
          <w:p w14:paraId="55893CD4" w14:textId="77777777" w:rsidR="00C659E3" w:rsidRPr="00C659E3" w:rsidRDefault="00C659E3">
            <w:pPr>
              <w:rPr>
                <w:lang w:val="nl-BE"/>
              </w:rPr>
            </w:pPr>
            <w:r>
              <w:rPr>
                <w:lang w:val="nl-BE"/>
              </w:rPr>
              <w:t>Code ATC</w:t>
            </w:r>
          </w:p>
        </w:tc>
        <w:tc>
          <w:tcPr>
            <w:tcW w:w="4681" w:type="dxa"/>
            <w:gridSpan w:val="2"/>
          </w:tcPr>
          <w:p w14:paraId="0CEF792B" w14:textId="77777777" w:rsidR="00C659E3" w:rsidRPr="00C659E3" w:rsidRDefault="00C659E3">
            <w:pPr>
              <w:rPr>
                <w:lang w:val="nl-BE"/>
              </w:rPr>
            </w:pPr>
          </w:p>
        </w:tc>
      </w:tr>
      <w:tr w:rsidR="00C659E3" w:rsidRPr="00C659E3" w14:paraId="46A957F8" w14:textId="77777777" w:rsidTr="00314FB2">
        <w:tc>
          <w:tcPr>
            <w:tcW w:w="4669" w:type="dxa"/>
          </w:tcPr>
          <w:p w14:paraId="06A122F2" w14:textId="77777777" w:rsidR="00C659E3" w:rsidRPr="00D75A2C" w:rsidRDefault="00C659E3" w:rsidP="00D75A2C">
            <w:pPr>
              <w:rPr>
                <w:lang w:val="fr-BE"/>
              </w:rPr>
            </w:pPr>
            <w:r w:rsidRPr="00D75A2C">
              <w:rPr>
                <w:lang w:val="fr-BE"/>
              </w:rPr>
              <w:t>Identification du demandeur</w:t>
            </w:r>
          </w:p>
        </w:tc>
        <w:tc>
          <w:tcPr>
            <w:tcW w:w="4681" w:type="dxa"/>
            <w:gridSpan w:val="2"/>
          </w:tcPr>
          <w:p w14:paraId="6EC6409A" w14:textId="77777777" w:rsidR="00C659E3" w:rsidRPr="00C659E3" w:rsidRDefault="00C659E3">
            <w:pPr>
              <w:rPr>
                <w:lang w:val="nl-BE"/>
              </w:rPr>
            </w:pPr>
          </w:p>
        </w:tc>
      </w:tr>
      <w:tr w:rsidR="00CF5C1A" w:rsidRPr="005312BD" w14:paraId="294C5E77" w14:textId="77777777" w:rsidTr="00314FB2">
        <w:tc>
          <w:tcPr>
            <w:tcW w:w="4669" w:type="dxa"/>
          </w:tcPr>
          <w:p w14:paraId="69A0A107" w14:textId="77777777" w:rsidR="00CF5C1A" w:rsidRPr="00C659E3" w:rsidRDefault="00CF5C1A">
            <w:pPr>
              <w:rPr>
                <w:lang w:val="nl-BE"/>
              </w:rPr>
            </w:pPr>
          </w:p>
        </w:tc>
        <w:tc>
          <w:tcPr>
            <w:tcW w:w="4681" w:type="dxa"/>
            <w:gridSpan w:val="2"/>
          </w:tcPr>
          <w:p w14:paraId="1B0A0FEB" w14:textId="6D4BD18F" w:rsidR="00CF5C1A" w:rsidRDefault="00CF5C1A">
            <w:pPr>
              <w:rPr>
                <w:lang w:val="fr-BE"/>
              </w:rPr>
            </w:pPr>
            <w:r>
              <w:rPr>
                <w:lang w:val="fr-BE"/>
              </w:rPr>
              <w:t xml:space="preserve">Mentionner les autres dosages en procédure, sur </w:t>
            </w:r>
            <w:r w:rsidR="003012FD" w:rsidRPr="003A2BC9">
              <w:rPr>
                <w:lang w:val="fr-BE"/>
              </w:rPr>
              <w:t xml:space="preserve">le </w:t>
            </w:r>
            <w:r w:rsidRPr="003A2BC9">
              <w:rPr>
                <w:lang w:val="fr-BE"/>
              </w:rPr>
              <w:t>marché</w:t>
            </w:r>
            <w:r>
              <w:rPr>
                <w:lang w:val="fr-BE"/>
              </w:rPr>
              <w:t xml:space="preserve"> et/ou remboursables.</w:t>
            </w:r>
          </w:p>
          <w:p w14:paraId="669D9A58" w14:textId="77777777" w:rsidR="00D27A8D" w:rsidRDefault="00D27A8D">
            <w:pPr>
              <w:rPr>
                <w:lang w:val="fr-BE"/>
              </w:rPr>
            </w:pPr>
          </w:p>
          <w:p w14:paraId="0B50A463" w14:textId="77777777" w:rsidR="00D27A8D" w:rsidRDefault="00D27A8D">
            <w:pPr>
              <w:rPr>
                <w:lang w:val="fr-BE"/>
              </w:rPr>
            </w:pPr>
          </w:p>
          <w:p w14:paraId="3779B93F" w14:textId="77777777" w:rsidR="00D27A8D" w:rsidRDefault="00D27A8D">
            <w:pPr>
              <w:rPr>
                <w:lang w:val="fr-BE"/>
              </w:rPr>
            </w:pPr>
          </w:p>
          <w:p w14:paraId="524E84E0" w14:textId="47703A4F" w:rsidR="00D27A8D" w:rsidRDefault="00D27A8D">
            <w:pPr>
              <w:rPr>
                <w:lang w:val="fr-BE"/>
              </w:rPr>
            </w:pPr>
          </w:p>
        </w:tc>
      </w:tr>
      <w:tr w:rsidR="00C659E3" w14:paraId="735FC726" w14:textId="77777777" w:rsidTr="00314FB2">
        <w:tc>
          <w:tcPr>
            <w:tcW w:w="9350" w:type="dxa"/>
            <w:gridSpan w:val="3"/>
            <w:shd w:val="clear" w:color="auto" w:fill="EAF1DD" w:themeFill="accent3" w:themeFillTint="33"/>
          </w:tcPr>
          <w:p w14:paraId="71D0D3F1" w14:textId="77777777" w:rsidR="00C659E3" w:rsidRDefault="00C659E3">
            <w:pPr>
              <w:rPr>
                <w:lang w:val="fr-BE"/>
              </w:rPr>
            </w:pPr>
            <w:r>
              <w:rPr>
                <w:lang w:val="fr-BE"/>
              </w:rPr>
              <w:t>Autorisation(s)</w:t>
            </w:r>
          </w:p>
        </w:tc>
      </w:tr>
      <w:tr w:rsidR="00CF5C1A" w:rsidRPr="005312BD" w14:paraId="546C1C13" w14:textId="77777777" w:rsidTr="00314FB2">
        <w:tc>
          <w:tcPr>
            <w:tcW w:w="4669" w:type="dxa"/>
          </w:tcPr>
          <w:p w14:paraId="3C67EDB9" w14:textId="77777777" w:rsidR="00C94F67" w:rsidRDefault="000E558F" w:rsidP="00C94F67">
            <w:pPr>
              <w:rPr>
                <w:lang w:val="fr-BE"/>
              </w:rPr>
            </w:pPr>
            <w:r>
              <w:rPr>
                <w:lang w:val="fr-BE"/>
              </w:rPr>
              <w:t>AMM</w:t>
            </w:r>
            <w:r w:rsidR="00C659E3">
              <w:rPr>
                <w:lang w:val="fr-BE"/>
              </w:rPr>
              <w:t xml:space="preserve"> </w:t>
            </w:r>
            <w:r w:rsidR="00022CBD">
              <w:rPr>
                <w:lang w:val="fr-BE"/>
              </w:rPr>
              <w:t>(avec signature et cachet)</w:t>
            </w:r>
          </w:p>
          <w:p w14:paraId="7A17A1DA" w14:textId="77777777" w:rsidR="00022CBD" w:rsidRDefault="00022CBD" w:rsidP="00C94F67">
            <w:pPr>
              <w:rPr>
                <w:lang w:val="fr-BE"/>
              </w:rPr>
            </w:pPr>
          </w:p>
          <w:p w14:paraId="77A92B9E" w14:textId="77777777" w:rsidR="00CF5C1A" w:rsidRDefault="00C94F67" w:rsidP="00C94F67">
            <w:pPr>
              <w:rPr>
                <w:lang w:val="fr-BE"/>
              </w:rPr>
            </w:pPr>
            <w:r>
              <w:rPr>
                <w:lang w:val="fr-BE"/>
              </w:rPr>
              <w:t>(ou  l’avis favorable du CHMP en cas d’introduction sur base d’un avis favorable du Comité des médicaments à usage humain (</w:t>
            </w:r>
            <w:r w:rsidRPr="0036143A">
              <w:rPr>
                <w:u w:val="single"/>
                <w:lang w:val="fr-BE"/>
              </w:rPr>
              <w:t xml:space="preserve">seulement possible pour classe 1, </w:t>
            </w:r>
            <w:proofErr w:type="spellStart"/>
            <w:r w:rsidRPr="0036143A">
              <w:rPr>
                <w:u w:val="single"/>
                <w:lang w:val="fr-BE"/>
              </w:rPr>
              <w:t>orphan</w:t>
            </w:r>
            <w:proofErr w:type="spellEnd"/>
            <w:r w:rsidRPr="0036143A">
              <w:rPr>
                <w:u w:val="single"/>
                <w:lang w:val="fr-BE"/>
              </w:rPr>
              <w:t xml:space="preserve"> &amp; Art 59 avec plus-value demandée</w:t>
            </w:r>
            <w:r>
              <w:rPr>
                <w:lang w:val="fr-BE"/>
              </w:rPr>
              <w:t xml:space="preserve">) </w:t>
            </w:r>
          </w:p>
        </w:tc>
        <w:tc>
          <w:tcPr>
            <w:tcW w:w="4681" w:type="dxa"/>
            <w:gridSpan w:val="2"/>
          </w:tcPr>
          <w:p w14:paraId="2FFB3D51" w14:textId="77777777" w:rsidR="00CF5C1A" w:rsidRDefault="00CF5C1A">
            <w:pPr>
              <w:rPr>
                <w:lang w:val="fr-BE"/>
              </w:rPr>
            </w:pPr>
          </w:p>
        </w:tc>
      </w:tr>
      <w:tr w:rsidR="00CF5C1A" w:rsidRPr="005312BD" w14:paraId="73B07F59" w14:textId="77777777" w:rsidTr="00314FB2">
        <w:tc>
          <w:tcPr>
            <w:tcW w:w="4669" w:type="dxa"/>
          </w:tcPr>
          <w:p w14:paraId="527DE1F6" w14:textId="77777777" w:rsidR="00CF5C1A" w:rsidRDefault="000E558F">
            <w:pPr>
              <w:rPr>
                <w:lang w:val="fr-BE"/>
              </w:rPr>
            </w:pPr>
            <w:r>
              <w:rPr>
                <w:lang w:val="fr-BE"/>
              </w:rPr>
              <w:t>RCP SKP dans les 2 langues nationales</w:t>
            </w:r>
          </w:p>
        </w:tc>
        <w:tc>
          <w:tcPr>
            <w:tcW w:w="4681" w:type="dxa"/>
            <w:gridSpan w:val="2"/>
          </w:tcPr>
          <w:p w14:paraId="42528B22" w14:textId="77777777" w:rsidR="00CF5C1A" w:rsidRDefault="00CF5C1A">
            <w:pPr>
              <w:rPr>
                <w:lang w:val="fr-BE"/>
              </w:rPr>
            </w:pPr>
          </w:p>
        </w:tc>
      </w:tr>
      <w:tr w:rsidR="00CF5C1A" w:rsidRPr="005312BD" w14:paraId="77CACFBF" w14:textId="77777777" w:rsidTr="00314FB2">
        <w:tc>
          <w:tcPr>
            <w:tcW w:w="4669" w:type="dxa"/>
          </w:tcPr>
          <w:p w14:paraId="55127E07" w14:textId="6F0147FC" w:rsidR="00CF5C1A" w:rsidRPr="00695B0B" w:rsidRDefault="000E558F" w:rsidP="001371F2">
            <w:pPr>
              <w:rPr>
                <w:lang w:val="fr-BE"/>
              </w:rPr>
            </w:pPr>
            <w:r w:rsidRPr="00695B0B">
              <w:rPr>
                <w:lang w:val="fr-BE"/>
              </w:rPr>
              <w:t xml:space="preserve">EPAR ou PAR ou draft </w:t>
            </w:r>
            <w:r w:rsidR="00E91FE8" w:rsidRPr="00695B0B">
              <w:rPr>
                <w:lang w:val="fr-BE"/>
              </w:rPr>
              <w:t>ou motivation démontrant qu’aucun de ces documents n’existent et que le demandeur est donc dans l’impossibilité de fournir QUOI QUE CE SOIT</w:t>
            </w:r>
            <w:r w:rsidRPr="00695B0B">
              <w:rPr>
                <w:lang w:val="fr-BE"/>
              </w:rPr>
              <w:t xml:space="preserve"> </w:t>
            </w:r>
            <w:r w:rsidRPr="00695B0B">
              <w:rPr>
                <w:u w:val="single"/>
                <w:lang w:val="fr-BE"/>
              </w:rPr>
              <w:t>(uniquement classe 1</w:t>
            </w:r>
            <w:r w:rsidR="00314FB2" w:rsidRPr="00695B0B">
              <w:rPr>
                <w:u w:val="single"/>
                <w:lang w:val="fr-BE"/>
              </w:rPr>
              <w:t>,</w:t>
            </w:r>
            <w:r w:rsidR="00E64355" w:rsidRPr="00695B0B">
              <w:rPr>
                <w:u w:val="single"/>
                <w:lang w:val="fr-BE"/>
              </w:rPr>
              <w:t xml:space="preserve"> </w:t>
            </w:r>
            <w:proofErr w:type="spellStart"/>
            <w:r w:rsidR="00E64355" w:rsidRPr="00695B0B">
              <w:rPr>
                <w:u w:val="single"/>
                <w:lang w:val="fr-BE"/>
              </w:rPr>
              <w:lastRenderedPageBreak/>
              <w:t>orphan</w:t>
            </w:r>
            <w:proofErr w:type="spellEnd"/>
            <w:r w:rsidR="00E64355" w:rsidRPr="00695B0B">
              <w:rPr>
                <w:u w:val="single"/>
                <w:lang w:val="fr-BE"/>
              </w:rPr>
              <w:t xml:space="preserve">, </w:t>
            </w:r>
            <w:r w:rsidR="00314FB2" w:rsidRPr="00695B0B">
              <w:rPr>
                <w:u w:val="single"/>
                <w:lang w:val="fr-BE"/>
              </w:rPr>
              <w:t xml:space="preserve"> classe 2B, classe 2C</w:t>
            </w:r>
            <w:r w:rsidRPr="00695B0B">
              <w:rPr>
                <w:u w:val="single"/>
                <w:lang w:val="fr-BE"/>
              </w:rPr>
              <w:t xml:space="preserve"> et Art 59 avec</w:t>
            </w:r>
            <w:r w:rsidR="001371F2" w:rsidRPr="00695B0B">
              <w:rPr>
                <w:u w:val="single"/>
                <w:lang w:val="fr-BE"/>
              </w:rPr>
              <w:t xml:space="preserve"> nouvelle indication ou indication pédiatrique</w:t>
            </w:r>
            <w:r w:rsidR="000553AB" w:rsidRPr="00695B0B">
              <w:rPr>
                <w:u w:val="single"/>
                <w:lang w:val="fr-BE"/>
              </w:rPr>
              <w:t xml:space="preserve">, </w:t>
            </w:r>
            <w:r w:rsidR="003012FD" w:rsidRPr="003A2BC9">
              <w:rPr>
                <w:u w:val="single"/>
                <w:lang w:val="fr-BE"/>
              </w:rPr>
              <w:t xml:space="preserve">classe </w:t>
            </w:r>
            <w:r w:rsidR="000553AB" w:rsidRPr="003A2BC9">
              <w:rPr>
                <w:u w:val="single"/>
                <w:lang w:val="fr-BE"/>
              </w:rPr>
              <w:t xml:space="preserve">3B ou </w:t>
            </w:r>
            <w:r w:rsidR="003012FD" w:rsidRPr="003A2BC9">
              <w:rPr>
                <w:u w:val="single"/>
                <w:lang w:val="fr-BE"/>
              </w:rPr>
              <w:t>3</w:t>
            </w:r>
            <w:r w:rsidR="000553AB" w:rsidRPr="003A2BC9">
              <w:rPr>
                <w:u w:val="single"/>
                <w:lang w:val="fr-BE"/>
              </w:rPr>
              <w:t>C si</w:t>
            </w:r>
            <w:r w:rsidR="000553AB" w:rsidRPr="00695B0B">
              <w:rPr>
                <w:u w:val="single"/>
                <w:lang w:val="fr-BE"/>
              </w:rPr>
              <w:t xml:space="preserve"> enregistrement EMA</w:t>
            </w:r>
            <w:r w:rsidRPr="00695B0B">
              <w:rPr>
                <w:u w:val="single"/>
                <w:lang w:val="fr-BE"/>
              </w:rPr>
              <w:t>)</w:t>
            </w:r>
            <w:r w:rsidR="00E91FE8" w:rsidRPr="00695B0B">
              <w:rPr>
                <w:u w:val="single"/>
                <w:lang w:val="fr-BE"/>
              </w:rPr>
              <w:t xml:space="preserve"> </w:t>
            </w:r>
          </w:p>
        </w:tc>
        <w:tc>
          <w:tcPr>
            <w:tcW w:w="4681" w:type="dxa"/>
            <w:gridSpan w:val="2"/>
          </w:tcPr>
          <w:p w14:paraId="4179C6C2" w14:textId="36DAD7A9" w:rsidR="00CF5C1A" w:rsidRPr="00695B0B" w:rsidRDefault="00314FB2" w:rsidP="001371F2">
            <w:pPr>
              <w:rPr>
                <w:lang w:val="fr-BE"/>
              </w:rPr>
            </w:pPr>
            <w:bookmarkStart w:id="1" w:name="_Hlk519771828"/>
            <w:r w:rsidRPr="00695B0B">
              <w:rPr>
                <w:lang w:val="fr-BE"/>
              </w:rPr>
              <w:lastRenderedPageBreak/>
              <w:t xml:space="preserve">CHMP </w:t>
            </w:r>
            <w:proofErr w:type="spellStart"/>
            <w:r w:rsidRPr="00695B0B">
              <w:rPr>
                <w:lang w:val="fr-BE"/>
              </w:rPr>
              <w:t>Assessment</w:t>
            </w:r>
            <w:proofErr w:type="spellEnd"/>
            <w:r w:rsidRPr="00695B0B">
              <w:rPr>
                <w:lang w:val="fr-BE"/>
              </w:rPr>
              <w:t xml:space="preserve"> Report en cas d’impossibilité de fournir l’EPAR ou PAR </w:t>
            </w:r>
            <w:r w:rsidRPr="00695B0B">
              <w:rPr>
                <w:u w:val="single"/>
                <w:lang w:val="fr-BE"/>
              </w:rPr>
              <w:t xml:space="preserve">(uniquement classe 1, </w:t>
            </w:r>
            <w:proofErr w:type="spellStart"/>
            <w:r w:rsidR="00E64355" w:rsidRPr="00695B0B">
              <w:rPr>
                <w:u w:val="single"/>
                <w:lang w:val="fr-BE"/>
              </w:rPr>
              <w:t>orphan</w:t>
            </w:r>
            <w:proofErr w:type="spellEnd"/>
            <w:r w:rsidR="00E64355" w:rsidRPr="00695B0B">
              <w:rPr>
                <w:u w:val="single"/>
                <w:lang w:val="fr-BE"/>
              </w:rPr>
              <w:t xml:space="preserve">, </w:t>
            </w:r>
            <w:r w:rsidRPr="00695B0B">
              <w:rPr>
                <w:u w:val="single"/>
                <w:lang w:val="fr-BE"/>
              </w:rPr>
              <w:t xml:space="preserve">classe 2B, classe 2C et Art 59 avec </w:t>
            </w:r>
            <w:r w:rsidR="001371F2" w:rsidRPr="00695B0B">
              <w:rPr>
                <w:u w:val="single"/>
                <w:lang w:val="fr-BE"/>
              </w:rPr>
              <w:t>nouvelle indication ou indication pédiatrique</w:t>
            </w:r>
            <w:r w:rsidRPr="00695B0B">
              <w:rPr>
                <w:u w:val="single"/>
                <w:lang w:val="fr-BE"/>
              </w:rPr>
              <w:t>)</w:t>
            </w:r>
            <w:bookmarkEnd w:id="1"/>
          </w:p>
        </w:tc>
      </w:tr>
      <w:tr w:rsidR="001A7675" w:rsidRPr="008C2766" w14:paraId="13707A77" w14:textId="77777777" w:rsidTr="00314FB2">
        <w:tc>
          <w:tcPr>
            <w:tcW w:w="4669" w:type="dxa"/>
          </w:tcPr>
          <w:p w14:paraId="3A90D955" w14:textId="77777777" w:rsidR="001A7675" w:rsidRDefault="001A7675">
            <w:pPr>
              <w:rPr>
                <w:lang w:val="fr-BE"/>
              </w:rPr>
            </w:pPr>
          </w:p>
        </w:tc>
        <w:tc>
          <w:tcPr>
            <w:tcW w:w="4681" w:type="dxa"/>
            <w:gridSpan w:val="2"/>
          </w:tcPr>
          <w:p w14:paraId="61EE70F6" w14:textId="77777777" w:rsidR="001A7675" w:rsidRPr="001A7675" w:rsidRDefault="001A7675" w:rsidP="00395BCB">
            <w:pPr>
              <w:rPr>
                <w:b/>
                <w:lang w:val="fr-BE"/>
              </w:rPr>
            </w:pPr>
            <w:r w:rsidRPr="001A7675">
              <w:rPr>
                <w:b/>
                <w:lang w:val="fr-BE"/>
              </w:rPr>
              <w:t>Cas particulier</w:t>
            </w:r>
            <w:r>
              <w:rPr>
                <w:b/>
                <w:lang w:val="fr-BE"/>
              </w:rPr>
              <w:t>(s)</w:t>
            </w:r>
          </w:p>
        </w:tc>
      </w:tr>
      <w:tr w:rsidR="00395BCB" w:rsidRPr="005312BD" w14:paraId="5006141E" w14:textId="77777777" w:rsidTr="00314FB2">
        <w:tc>
          <w:tcPr>
            <w:tcW w:w="4669" w:type="dxa"/>
          </w:tcPr>
          <w:p w14:paraId="593719CC" w14:textId="77777777" w:rsidR="00395BCB" w:rsidRDefault="00395BCB">
            <w:pPr>
              <w:rPr>
                <w:lang w:val="fr-BE"/>
              </w:rPr>
            </w:pPr>
          </w:p>
        </w:tc>
        <w:tc>
          <w:tcPr>
            <w:tcW w:w="4681" w:type="dxa"/>
            <w:gridSpan w:val="2"/>
          </w:tcPr>
          <w:p w14:paraId="31E59807" w14:textId="77777777" w:rsidR="00395BCB" w:rsidRDefault="001A7675" w:rsidP="00395BCB">
            <w:pPr>
              <w:rPr>
                <w:lang w:val="fr-BE"/>
              </w:rPr>
            </w:pPr>
            <w:r>
              <w:rPr>
                <w:lang w:val="fr-BE"/>
              </w:rPr>
              <w:t xml:space="preserve">CHMP </w:t>
            </w:r>
            <w:proofErr w:type="spellStart"/>
            <w:r>
              <w:rPr>
                <w:lang w:val="fr-BE"/>
              </w:rPr>
              <w:t>Assessment</w:t>
            </w:r>
            <w:proofErr w:type="spellEnd"/>
            <w:r>
              <w:rPr>
                <w:lang w:val="fr-BE"/>
              </w:rPr>
              <w:t xml:space="preserve"> Report en cas d’introduction sur base d’un avis favorable du Comité des médicaments à usage humain (</w:t>
            </w:r>
            <w:r w:rsidRPr="00F073B3">
              <w:rPr>
                <w:u w:val="single"/>
                <w:lang w:val="fr-BE"/>
              </w:rPr>
              <w:t xml:space="preserve">seulement possible pour classe 1, </w:t>
            </w:r>
            <w:proofErr w:type="spellStart"/>
            <w:r w:rsidRPr="00F073B3">
              <w:rPr>
                <w:u w:val="single"/>
                <w:lang w:val="fr-BE"/>
              </w:rPr>
              <w:t>orphan</w:t>
            </w:r>
            <w:proofErr w:type="spellEnd"/>
            <w:r w:rsidRPr="00F073B3">
              <w:rPr>
                <w:u w:val="single"/>
                <w:lang w:val="fr-BE"/>
              </w:rPr>
              <w:t xml:space="preserve"> &amp;</w:t>
            </w:r>
            <w:r>
              <w:rPr>
                <w:lang w:val="fr-BE"/>
              </w:rPr>
              <w:t xml:space="preserve"> </w:t>
            </w:r>
            <w:r w:rsidRPr="000E558F">
              <w:rPr>
                <w:u w:val="single"/>
                <w:lang w:val="fr-BE"/>
              </w:rPr>
              <w:t>Art 59 avec plus-value demandée</w:t>
            </w:r>
            <w:r>
              <w:rPr>
                <w:lang w:val="fr-BE"/>
              </w:rPr>
              <w:t>)</w:t>
            </w:r>
          </w:p>
        </w:tc>
      </w:tr>
      <w:tr w:rsidR="00CF5C1A" w:rsidRPr="005312BD" w14:paraId="0CF777BD" w14:textId="77777777" w:rsidTr="00314FB2">
        <w:tc>
          <w:tcPr>
            <w:tcW w:w="4669" w:type="dxa"/>
          </w:tcPr>
          <w:p w14:paraId="143E98FE" w14:textId="77777777" w:rsidR="00CF5C1A" w:rsidRDefault="00CF5C1A">
            <w:pPr>
              <w:rPr>
                <w:lang w:val="fr-BE"/>
              </w:rPr>
            </w:pPr>
          </w:p>
        </w:tc>
        <w:tc>
          <w:tcPr>
            <w:tcW w:w="4681" w:type="dxa"/>
            <w:gridSpan w:val="2"/>
          </w:tcPr>
          <w:p w14:paraId="408016CC" w14:textId="77777777" w:rsidR="00CF5C1A" w:rsidRDefault="000E558F">
            <w:pPr>
              <w:rPr>
                <w:lang w:val="fr-BE"/>
              </w:rPr>
            </w:pPr>
            <w:r>
              <w:rPr>
                <w:lang w:val="fr-BE"/>
              </w:rPr>
              <w:t>PSUR (pour les dossiers de révision individuelle)</w:t>
            </w:r>
          </w:p>
        </w:tc>
      </w:tr>
      <w:tr w:rsidR="00022CBD" w:rsidRPr="005312BD" w14:paraId="77EACAA7" w14:textId="77777777" w:rsidTr="00314FB2">
        <w:tc>
          <w:tcPr>
            <w:tcW w:w="4669" w:type="dxa"/>
          </w:tcPr>
          <w:p w14:paraId="0CB94928" w14:textId="77777777" w:rsidR="00022CBD" w:rsidRDefault="00022CBD" w:rsidP="00022CBD">
            <w:pPr>
              <w:rPr>
                <w:lang w:val="fr-BE"/>
              </w:rPr>
            </w:pPr>
            <w:r>
              <w:rPr>
                <w:lang w:val="fr-BE"/>
              </w:rPr>
              <w:t>Si nécessaire, ne pas oublier de joindre la délégation de pouvoir.</w:t>
            </w:r>
          </w:p>
        </w:tc>
        <w:tc>
          <w:tcPr>
            <w:tcW w:w="4681" w:type="dxa"/>
            <w:gridSpan w:val="2"/>
          </w:tcPr>
          <w:p w14:paraId="3B383F8D" w14:textId="77777777" w:rsidR="00022CBD" w:rsidRDefault="00022CBD">
            <w:pPr>
              <w:rPr>
                <w:lang w:val="fr-BE"/>
              </w:rPr>
            </w:pPr>
          </w:p>
        </w:tc>
      </w:tr>
      <w:tr w:rsidR="00C659E3" w14:paraId="4FE195D4" w14:textId="77777777" w:rsidTr="00314FB2">
        <w:tc>
          <w:tcPr>
            <w:tcW w:w="9350" w:type="dxa"/>
            <w:gridSpan w:val="3"/>
            <w:shd w:val="clear" w:color="auto" w:fill="EAF1DD" w:themeFill="accent3" w:themeFillTint="33"/>
          </w:tcPr>
          <w:p w14:paraId="056D5EFC" w14:textId="77777777" w:rsidR="00C659E3" w:rsidRDefault="00C659E3">
            <w:pPr>
              <w:rPr>
                <w:lang w:val="fr-BE"/>
              </w:rPr>
            </w:pPr>
            <w:r>
              <w:rPr>
                <w:lang w:val="fr-BE"/>
              </w:rPr>
              <w:t>Données prix</w:t>
            </w:r>
          </w:p>
        </w:tc>
      </w:tr>
      <w:tr w:rsidR="00CF5C1A" w:rsidRPr="005312BD" w14:paraId="5522272C" w14:textId="77777777" w:rsidTr="00314FB2">
        <w:tc>
          <w:tcPr>
            <w:tcW w:w="4669" w:type="dxa"/>
          </w:tcPr>
          <w:p w14:paraId="1C3DCD45" w14:textId="77777777" w:rsidR="000B05DC" w:rsidRDefault="000E558F">
            <w:pPr>
              <w:rPr>
                <w:lang w:val="fr-BE"/>
              </w:rPr>
            </w:pPr>
            <w:r>
              <w:rPr>
                <w:lang w:val="fr-BE"/>
              </w:rPr>
              <w:t xml:space="preserve">Demande de prix au SPF Economie </w:t>
            </w:r>
          </w:p>
          <w:p w14:paraId="09F88F16" w14:textId="77777777" w:rsidR="00CF5C1A" w:rsidRDefault="000E558F">
            <w:pPr>
              <w:rPr>
                <w:lang w:val="fr-BE"/>
              </w:rPr>
            </w:pPr>
            <w:r>
              <w:rPr>
                <w:lang w:val="fr-BE"/>
              </w:rPr>
              <w:t>(</w:t>
            </w:r>
            <w:r w:rsidR="000B05DC">
              <w:rPr>
                <w:lang w:val="fr-BE"/>
              </w:rPr>
              <w:t> !!! uniquement pour cl.</w:t>
            </w:r>
            <w:r>
              <w:rPr>
                <w:lang w:val="fr-BE"/>
              </w:rPr>
              <w:t xml:space="preserve"> 1, cl</w:t>
            </w:r>
            <w:r w:rsidR="000B05DC">
              <w:rPr>
                <w:lang w:val="fr-BE"/>
              </w:rPr>
              <w:t>.</w:t>
            </w:r>
            <w:r>
              <w:rPr>
                <w:lang w:val="fr-BE"/>
              </w:rPr>
              <w:t xml:space="preserve"> 2B, Orphelin)</w:t>
            </w:r>
          </w:p>
        </w:tc>
        <w:tc>
          <w:tcPr>
            <w:tcW w:w="4681" w:type="dxa"/>
            <w:gridSpan w:val="2"/>
          </w:tcPr>
          <w:p w14:paraId="1F95E941" w14:textId="77777777" w:rsidR="00CF5C1A" w:rsidRDefault="00CF5C1A">
            <w:pPr>
              <w:rPr>
                <w:lang w:val="fr-BE"/>
              </w:rPr>
            </w:pPr>
          </w:p>
        </w:tc>
      </w:tr>
      <w:tr w:rsidR="00E91FE8" w:rsidRPr="005312BD" w14:paraId="5A061047" w14:textId="77777777" w:rsidTr="00314FB2">
        <w:tc>
          <w:tcPr>
            <w:tcW w:w="4669" w:type="dxa"/>
          </w:tcPr>
          <w:p w14:paraId="1A45A48B" w14:textId="4604B0B5" w:rsidR="00E91FE8" w:rsidRDefault="00E91FE8" w:rsidP="003012FD">
            <w:pPr>
              <w:rPr>
                <w:lang w:val="fr-BE"/>
              </w:rPr>
            </w:pPr>
            <w:r>
              <w:rPr>
                <w:lang w:val="fr-BE"/>
              </w:rPr>
              <w:t>Notifi</w:t>
            </w:r>
            <w:r w:rsidR="003012FD">
              <w:rPr>
                <w:lang w:val="fr-BE"/>
              </w:rPr>
              <w:t xml:space="preserve">cation/Décision des Aff. </w:t>
            </w:r>
            <w:proofErr w:type="spellStart"/>
            <w:r w:rsidR="003012FD">
              <w:rPr>
                <w:lang w:val="fr-BE"/>
              </w:rPr>
              <w:t>Econ</w:t>
            </w:r>
            <w:proofErr w:type="spellEnd"/>
            <w:r w:rsidR="003012FD">
              <w:rPr>
                <w:lang w:val="fr-BE"/>
              </w:rPr>
              <w:t>. a</w:t>
            </w:r>
            <w:r>
              <w:rPr>
                <w:lang w:val="fr-BE"/>
              </w:rPr>
              <w:t>vec le prix autorisé (</w:t>
            </w:r>
            <w:r w:rsidRPr="003A2BC9">
              <w:rPr>
                <w:lang w:val="fr-BE"/>
              </w:rPr>
              <w:t>cl</w:t>
            </w:r>
            <w:r w:rsidR="003012FD" w:rsidRPr="003A2BC9">
              <w:rPr>
                <w:lang w:val="fr-BE"/>
              </w:rPr>
              <w:t>asses</w:t>
            </w:r>
            <w:r>
              <w:rPr>
                <w:lang w:val="fr-BE"/>
              </w:rPr>
              <w:t xml:space="preserve"> 2A, 2C, 3A, 3B, 3C, </w:t>
            </w:r>
            <w:r w:rsidR="0064678E" w:rsidRPr="009D132E">
              <w:rPr>
                <w:lang w:val="fr-BE"/>
              </w:rPr>
              <w:t>biosimilaire,</w:t>
            </w:r>
            <w:r w:rsidR="0064678E"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parallel</w:t>
            </w:r>
            <w:proofErr w:type="spellEnd"/>
            <w:r>
              <w:rPr>
                <w:lang w:val="fr-BE"/>
              </w:rPr>
              <w:t xml:space="preserve"> import, </w:t>
            </w:r>
            <w:proofErr w:type="spellStart"/>
            <w:r>
              <w:rPr>
                <w:lang w:val="fr-BE"/>
              </w:rPr>
              <w:t>parallel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distr</w:t>
            </w:r>
            <w:proofErr w:type="spellEnd"/>
            <w:r>
              <w:rPr>
                <w:lang w:val="fr-BE"/>
              </w:rPr>
              <w:t xml:space="preserve">.) </w:t>
            </w:r>
          </w:p>
        </w:tc>
        <w:tc>
          <w:tcPr>
            <w:tcW w:w="4681" w:type="dxa"/>
            <w:gridSpan w:val="2"/>
          </w:tcPr>
          <w:p w14:paraId="7CC62F00" w14:textId="77777777" w:rsidR="00E91FE8" w:rsidRDefault="00E91FE8">
            <w:pPr>
              <w:rPr>
                <w:lang w:val="fr-BE"/>
              </w:rPr>
            </w:pPr>
          </w:p>
        </w:tc>
      </w:tr>
      <w:tr w:rsidR="00CF5C1A" w:rsidRPr="005312BD" w14:paraId="1A8803B6" w14:textId="77777777" w:rsidTr="00314FB2">
        <w:tc>
          <w:tcPr>
            <w:tcW w:w="4669" w:type="dxa"/>
          </w:tcPr>
          <w:p w14:paraId="35AB689B" w14:textId="77777777" w:rsidR="00CF5C1A" w:rsidRDefault="000E558F" w:rsidP="008433D9">
            <w:pPr>
              <w:rPr>
                <w:lang w:val="fr-BE"/>
              </w:rPr>
            </w:pPr>
            <w:r>
              <w:rPr>
                <w:lang w:val="fr-BE"/>
              </w:rPr>
              <w:t>Prix dans les autres pays Européens (</w:t>
            </w:r>
            <w:r w:rsidRPr="000B05DC">
              <w:rPr>
                <w:u w:val="single"/>
                <w:lang w:val="fr-BE"/>
              </w:rPr>
              <w:t>uniquement</w:t>
            </w:r>
            <w:r>
              <w:rPr>
                <w:lang w:val="fr-BE"/>
              </w:rPr>
              <w:t xml:space="preserve"> pour les révisions individuelles)</w:t>
            </w:r>
          </w:p>
        </w:tc>
        <w:tc>
          <w:tcPr>
            <w:tcW w:w="4681" w:type="dxa"/>
            <w:gridSpan w:val="2"/>
          </w:tcPr>
          <w:p w14:paraId="0BD8E2F8" w14:textId="77777777" w:rsidR="00CF5C1A" w:rsidRDefault="000E558F" w:rsidP="000E558F">
            <w:pPr>
              <w:rPr>
                <w:lang w:val="fr-BE"/>
              </w:rPr>
            </w:pPr>
            <w:r>
              <w:rPr>
                <w:lang w:val="fr-BE"/>
              </w:rPr>
              <w:t>Prix dans les autres pays Européens (</w:t>
            </w:r>
            <w:r w:rsidRPr="000E558F">
              <w:rPr>
                <w:b/>
                <w:lang w:val="fr-BE"/>
              </w:rPr>
              <w:t>sauf</w:t>
            </w:r>
            <w:r>
              <w:rPr>
                <w:lang w:val="fr-BE"/>
              </w:rPr>
              <w:t xml:space="preserve"> pour les révisions individuelles)</w:t>
            </w:r>
          </w:p>
        </w:tc>
      </w:tr>
      <w:tr w:rsidR="00807389" w:rsidRPr="00B458D4" w14:paraId="64D9BACB" w14:textId="77777777" w:rsidTr="00314FB2">
        <w:tc>
          <w:tcPr>
            <w:tcW w:w="9350" w:type="dxa"/>
            <w:gridSpan w:val="3"/>
            <w:shd w:val="clear" w:color="auto" w:fill="DBE5F1" w:themeFill="accent1" w:themeFillTint="33"/>
          </w:tcPr>
          <w:p w14:paraId="6F0318C2" w14:textId="77777777" w:rsidR="00807389" w:rsidRPr="00B458D4" w:rsidRDefault="00807389" w:rsidP="008433D9">
            <w:pPr>
              <w:rPr>
                <w:lang w:val="fr-BE"/>
              </w:rPr>
            </w:pPr>
            <w:r w:rsidRPr="00B458D4">
              <w:rPr>
                <w:lang w:val="fr-BE"/>
              </w:rPr>
              <w:t>Partie Proposition</w:t>
            </w:r>
            <w:r w:rsidR="00C659E3">
              <w:rPr>
                <w:lang w:val="fr-BE"/>
              </w:rPr>
              <w:t xml:space="preserve"> de remboursement </w:t>
            </w:r>
          </w:p>
        </w:tc>
      </w:tr>
      <w:tr w:rsidR="00C659E3" w:rsidRPr="005312BD" w14:paraId="191F2CA6" w14:textId="77777777" w:rsidTr="00314FB2">
        <w:tc>
          <w:tcPr>
            <w:tcW w:w="4669" w:type="dxa"/>
          </w:tcPr>
          <w:p w14:paraId="0FDFE261" w14:textId="77777777" w:rsidR="00C659E3" w:rsidRPr="00C659E3" w:rsidRDefault="00C659E3" w:rsidP="00C659E3">
            <w:pPr>
              <w:pStyle w:val="Corpsdetexte"/>
              <w:tabs>
                <w:tab w:val="clear" w:pos="0"/>
              </w:tabs>
              <w:ind w:right="568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</w:pPr>
            <w:r w:rsidRPr="00C659E3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>Classe de plus-value demandée</w:t>
            </w:r>
          </w:p>
          <w:p w14:paraId="1AFC548B" w14:textId="77777777" w:rsidR="00C659E3" w:rsidRPr="00C659E3" w:rsidRDefault="00C659E3" w:rsidP="00C659E3">
            <w:pPr>
              <w:pStyle w:val="Corpsdetexte"/>
              <w:tabs>
                <w:tab w:val="clear" w:pos="0"/>
              </w:tabs>
              <w:ind w:right="568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</w:pPr>
            <w:r w:rsidRPr="00C659E3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 xml:space="preserve">Base de remboursement </w:t>
            </w:r>
          </w:p>
          <w:p w14:paraId="5D441FE7" w14:textId="77777777" w:rsidR="000B05DC" w:rsidRPr="00C659E3" w:rsidRDefault="00C659E3" w:rsidP="00C659E3">
            <w:pPr>
              <w:pStyle w:val="Corpsdetexte"/>
              <w:tabs>
                <w:tab w:val="clear" w:pos="0"/>
              </w:tabs>
              <w:ind w:right="568"/>
              <w:jc w:val="left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</w:pPr>
            <w:r w:rsidRPr="00C659E3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>Catégorie et groupe de remboursement</w:t>
            </w:r>
          </w:p>
          <w:p w14:paraId="1988BEBB" w14:textId="77777777" w:rsidR="000B05DC" w:rsidRDefault="00C659E3" w:rsidP="00C659E3">
            <w:pPr>
              <w:pStyle w:val="Corpsdetexte"/>
              <w:tabs>
                <w:tab w:val="clear" w:pos="0"/>
              </w:tabs>
              <w:ind w:right="568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</w:pPr>
            <w:r w:rsidRPr="000B05DC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u w:val="single"/>
                <w:lang w:val="fr-BE"/>
              </w:rPr>
              <w:t>Conditions de remboursement</w:t>
            </w:r>
            <w:r w:rsidRPr="00C659E3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 xml:space="preserve">: </w:t>
            </w:r>
          </w:p>
          <w:p w14:paraId="2E09CF4C" w14:textId="77777777" w:rsidR="000B05DC" w:rsidRDefault="000B05DC" w:rsidP="000B05DC">
            <w:pPr>
              <w:pStyle w:val="Corpsdetexte"/>
              <w:numPr>
                <w:ilvl w:val="0"/>
                <w:numId w:val="3"/>
              </w:numPr>
              <w:tabs>
                <w:tab w:val="clear" w:pos="0"/>
              </w:tabs>
              <w:ind w:right="568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</w:pP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>Chapitre I, II, IV, VIII</w:t>
            </w:r>
          </w:p>
          <w:p w14:paraId="49625566" w14:textId="77777777" w:rsidR="000B05DC" w:rsidRDefault="000B05DC" w:rsidP="000B05DC">
            <w:pPr>
              <w:pStyle w:val="Corpsdetexte"/>
              <w:numPr>
                <w:ilvl w:val="0"/>
                <w:numId w:val="3"/>
              </w:numPr>
              <w:tabs>
                <w:tab w:val="clear" w:pos="0"/>
              </w:tabs>
              <w:ind w:right="568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</w:pP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 xml:space="preserve">Si </w:t>
            </w:r>
            <w:proofErr w:type="spellStart"/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>Ch.IV</w:t>
            </w:r>
            <w:proofErr w:type="spellEnd"/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>/VIII, le numéro de paragraphe</w:t>
            </w:r>
          </w:p>
          <w:p w14:paraId="5C730C22" w14:textId="4CFD5882" w:rsidR="00C659E3" w:rsidRPr="00C659E3" w:rsidRDefault="00E91FE8" w:rsidP="003A2BC9">
            <w:pPr>
              <w:pStyle w:val="Corpsdetexte"/>
              <w:tabs>
                <w:tab w:val="clear" w:pos="0"/>
              </w:tabs>
              <w:ind w:left="360" w:right="568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</w:pPr>
            <w:r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fr-BE"/>
              </w:rPr>
              <w:t>Si</w:t>
            </w:r>
            <w:r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 xml:space="preserve"> </w:t>
            </w:r>
            <w:r w:rsidR="000B05DC" w:rsidRPr="00C659E3"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fr-BE"/>
              </w:rPr>
              <w:t>nouveau</w:t>
            </w:r>
            <w:r>
              <w:rPr>
                <w:rFonts w:asciiTheme="minorHAnsi" w:eastAsiaTheme="minorHAnsi" w:hAnsiTheme="minorHAnsi" w:cstheme="minorBidi"/>
                <w:b/>
                <w:spacing w:val="0"/>
                <w:sz w:val="22"/>
                <w:szCs w:val="22"/>
                <w:lang w:val="fr-BE"/>
              </w:rPr>
              <w:t xml:space="preserve"> §,</w:t>
            </w:r>
            <w:r w:rsidR="000B05DC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 xml:space="preserve"> texte </w:t>
            </w:r>
            <w:r w:rsidR="00C659E3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>chapitre IV/VIII</w:t>
            </w:r>
            <w:r w:rsidR="000B05DC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 xml:space="preserve"> proposé</w:t>
            </w:r>
            <w:r w:rsidR="00C659E3" w:rsidRPr="00C659E3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>, voir</w:t>
            </w:r>
            <w:r w:rsidR="000B05DC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 xml:space="preserve"> </w:t>
            </w:r>
            <w:r w:rsidR="00C659E3" w:rsidRPr="00C659E3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val="fr-BE"/>
              </w:rPr>
              <w:t>ci-dessous</w:t>
            </w:r>
          </w:p>
        </w:tc>
        <w:tc>
          <w:tcPr>
            <w:tcW w:w="4681" w:type="dxa"/>
            <w:gridSpan w:val="2"/>
          </w:tcPr>
          <w:p w14:paraId="44A56BA3" w14:textId="77777777" w:rsidR="00C659E3" w:rsidRDefault="00C659E3" w:rsidP="008433D9">
            <w:pPr>
              <w:rPr>
                <w:lang w:val="fr-BE"/>
              </w:rPr>
            </w:pPr>
          </w:p>
        </w:tc>
      </w:tr>
      <w:tr w:rsidR="00CF5C1A" w:rsidRPr="005312BD" w14:paraId="0B1C0A9A" w14:textId="77777777" w:rsidTr="00314FB2">
        <w:tc>
          <w:tcPr>
            <w:tcW w:w="4669" w:type="dxa"/>
          </w:tcPr>
          <w:p w14:paraId="5C00AD60" w14:textId="77777777" w:rsidR="00CF5C1A" w:rsidRDefault="006A2525" w:rsidP="008433D9">
            <w:pPr>
              <w:rPr>
                <w:lang w:val="fr-BE"/>
              </w:rPr>
            </w:pPr>
            <w:r>
              <w:rPr>
                <w:lang w:val="fr-BE"/>
              </w:rPr>
              <w:t xml:space="preserve">Projet de texte chapitre IV/VIII   (dans la langue du dossier) </w:t>
            </w:r>
          </w:p>
        </w:tc>
        <w:tc>
          <w:tcPr>
            <w:tcW w:w="4681" w:type="dxa"/>
            <w:gridSpan w:val="2"/>
          </w:tcPr>
          <w:p w14:paraId="21082A3F" w14:textId="77777777" w:rsidR="00CF5C1A" w:rsidRPr="006A2525" w:rsidRDefault="000E558F" w:rsidP="008433D9">
            <w:pPr>
              <w:rPr>
                <w:b/>
                <w:lang w:val="fr-BE"/>
              </w:rPr>
            </w:pPr>
            <w:r>
              <w:rPr>
                <w:lang w:val="fr-BE"/>
              </w:rPr>
              <w:t xml:space="preserve">Projet de texte chapitre IV/VIII  </w:t>
            </w:r>
            <w:r w:rsidRPr="006A2525">
              <w:rPr>
                <w:b/>
                <w:lang w:val="fr-BE"/>
              </w:rPr>
              <w:t xml:space="preserve">dans les 2 langues nationales </w:t>
            </w:r>
            <w:r w:rsidR="005E6433" w:rsidRPr="005E6433">
              <w:rPr>
                <w:b/>
                <w:u w:val="single"/>
                <w:lang w:val="fr-BE"/>
              </w:rPr>
              <w:t>et en 2 colonnes</w:t>
            </w:r>
          </w:p>
          <w:p w14:paraId="51497BB7" w14:textId="77777777" w:rsidR="000E558F" w:rsidRPr="006A5A8F" w:rsidRDefault="006A2525" w:rsidP="008433D9">
            <w:pPr>
              <w:rPr>
                <w:b/>
                <w:lang w:val="fr-BE"/>
              </w:rPr>
            </w:pPr>
            <w:r>
              <w:rPr>
                <w:lang w:val="fr-BE"/>
              </w:rPr>
              <w:t>Projet de texte de</w:t>
            </w:r>
            <w:r w:rsidR="000E558F">
              <w:rPr>
                <w:lang w:val="fr-BE"/>
              </w:rPr>
              <w:t xml:space="preserve"> formulaires (annexes </w:t>
            </w:r>
            <w:r>
              <w:rPr>
                <w:lang w:val="fr-BE"/>
              </w:rPr>
              <w:t xml:space="preserve">éventuelles du texte du </w:t>
            </w:r>
            <w:r w:rsidR="000E558F">
              <w:rPr>
                <w:lang w:val="fr-BE"/>
              </w:rPr>
              <w:t>chapi</w:t>
            </w:r>
            <w:r>
              <w:rPr>
                <w:lang w:val="fr-BE"/>
              </w:rPr>
              <w:t>tre IV/VIII)</w:t>
            </w:r>
            <w:r w:rsidR="006A5A8F" w:rsidRPr="006A2525">
              <w:rPr>
                <w:b/>
                <w:lang w:val="fr-BE"/>
              </w:rPr>
              <w:t xml:space="preserve"> dans les 2 langues nationales </w:t>
            </w:r>
          </w:p>
        </w:tc>
      </w:tr>
      <w:tr w:rsidR="00807389" w:rsidRPr="005312BD" w14:paraId="18A00FCA" w14:textId="77777777" w:rsidTr="00314FB2">
        <w:tc>
          <w:tcPr>
            <w:tcW w:w="4669" w:type="dxa"/>
          </w:tcPr>
          <w:p w14:paraId="4DCF77BB" w14:textId="77777777" w:rsidR="00807389" w:rsidRPr="00531B65" w:rsidRDefault="00807389" w:rsidP="008433D9">
            <w:pPr>
              <w:rPr>
                <w:lang w:val="fr-BE"/>
              </w:rPr>
            </w:pPr>
          </w:p>
        </w:tc>
        <w:tc>
          <w:tcPr>
            <w:tcW w:w="4681" w:type="dxa"/>
            <w:gridSpan w:val="2"/>
          </w:tcPr>
          <w:p w14:paraId="2B312D35" w14:textId="77777777" w:rsidR="00807389" w:rsidRPr="00531B65" w:rsidRDefault="00807389" w:rsidP="008433D9">
            <w:pPr>
              <w:rPr>
                <w:lang w:val="fr-BE"/>
              </w:rPr>
            </w:pPr>
            <w:r w:rsidRPr="00531B65">
              <w:rPr>
                <w:lang w:val="fr-BE"/>
              </w:rPr>
              <w:t>En cas de demande de remboursement pour une nouvelle indication (Art 59)  : indiquer à quel endroit de l’arbre décisionnel</w:t>
            </w:r>
            <w:r w:rsidR="006A5A8F" w:rsidRPr="00531B65">
              <w:rPr>
                <w:lang w:val="fr-BE"/>
              </w:rPr>
              <w:t xml:space="preserve"> la firme situe sa demande</w:t>
            </w:r>
          </w:p>
        </w:tc>
      </w:tr>
      <w:tr w:rsidR="00695B0B" w:rsidRPr="005312BD" w14:paraId="0F94835A" w14:textId="77777777" w:rsidTr="00905F68">
        <w:tc>
          <w:tcPr>
            <w:tcW w:w="4675" w:type="dxa"/>
            <w:gridSpan w:val="2"/>
            <w:shd w:val="clear" w:color="auto" w:fill="DBE5F1" w:themeFill="accent1" w:themeFillTint="33"/>
          </w:tcPr>
          <w:p w14:paraId="2001C64A" w14:textId="5A786FA8" w:rsidR="00695B0B" w:rsidRPr="00531B65" w:rsidRDefault="00695B0B" w:rsidP="00807389">
            <w:pPr>
              <w:rPr>
                <w:lang w:val="fr-BE"/>
              </w:rPr>
            </w:pPr>
            <w:r w:rsidRPr="00531B65">
              <w:rPr>
                <w:lang w:val="fr-BE"/>
              </w:rPr>
              <w:t>Partie Scientifique – Justification</w:t>
            </w:r>
          </w:p>
          <w:p w14:paraId="01318B46" w14:textId="77777777" w:rsidR="00695B0B" w:rsidRPr="00531B65" w:rsidRDefault="00695B0B" w:rsidP="00695B0B">
            <w:pPr>
              <w:rPr>
                <w:lang w:val="fr-BE"/>
              </w:rPr>
            </w:pPr>
          </w:p>
          <w:p w14:paraId="41D37A48" w14:textId="390F38A4" w:rsidR="00695B0B" w:rsidRPr="00531B65" w:rsidRDefault="00695B0B" w:rsidP="00695B0B">
            <w:pPr>
              <w:rPr>
                <w:lang w:val="fr-BE"/>
              </w:rPr>
            </w:pPr>
          </w:p>
        </w:tc>
        <w:tc>
          <w:tcPr>
            <w:tcW w:w="4675" w:type="dxa"/>
            <w:shd w:val="clear" w:color="auto" w:fill="DBE5F1" w:themeFill="accent1" w:themeFillTint="33"/>
          </w:tcPr>
          <w:p w14:paraId="458473FD" w14:textId="77777777" w:rsidR="00695B0B" w:rsidRPr="00531B65" w:rsidRDefault="00695B0B" w:rsidP="00695B0B">
            <w:pPr>
              <w:rPr>
                <w:b/>
                <w:color w:val="FF0000"/>
                <w:lang w:val="fr-BE"/>
              </w:rPr>
            </w:pPr>
            <w:r w:rsidRPr="00531B65">
              <w:rPr>
                <w:b/>
                <w:color w:val="FF0000"/>
                <w:lang w:val="fr-BE"/>
              </w:rPr>
              <w:t>Les références de votre dossier :</w:t>
            </w:r>
          </w:p>
          <w:p w14:paraId="32C7B431" w14:textId="0A3F9D5B" w:rsidR="00695B0B" w:rsidRPr="00531B65" w:rsidRDefault="00695B0B" w:rsidP="00695B0B">
            <w:pPr>
              <w:rPr>
                <w:color w:val="FF0000"/>
                <w:lang w:val="fr-BE"/>
              </w:rPr>
            </w:pPr>
            <w:r w:rsidRPr="00531B65">
              <w:rPr>
                <w:color w:val="FF0000"/>
                <w:lang w:val="fr-BE"/>
              </w:rPr>
              <w:t xml:space="preserve">Joindre la liste exhaustive des références et annexer au maximum 30  références au dossier. </w:t>
            </w:r>
          </w:p>
          <w:p w14:paraId="4F8A8170" w14:textId="2F76155D" w:rsidR="00695B0B" w:rsidRPr="00531B65" w:rsidRDefault="00695B0B" w:rsidP="00695B0B">
            <w:pPr>
              <w:rPr>
                <w:lang w:val="fr-BE"/>
              </w:rPr>
            </w:pPr>
            <w:r w:rsidRPr="00531B65">
              <w:rPr>
                <w:color w:val="FF0000"/>
                <w:lang w:val="fr-BE"/>
              </w:rPr>
              <w:t>Indiquer à l’aide d’une (*) les références non fournies que le demandeur garde à la disposition de l’évaluateur interne/</w:t>
            </w:r>
            <w:r w:rsidR="004D16E9" w:rsidRPr="00531B65">
              <w:rPr>
                <w:color w:val="FF0000"/>
                <w:lang w:val="fr-BE"/>
              </w:rPr>
              <w:t>de la</w:t>
            </w:r>
            <w:r w:rsidR="00AD15F4" w:rsidRPr="00531B65">
              <w:rPr>
                <w:color w:val="FF0000"/>
                <w:lang w:val="fr-BE"/>
              </w:rPr>
              <w:t xml:space="preserve"> </w:t>
            </w:r>
            <w:r w:rsidRPr="00531B65">
              <w:rPr>
                <w:color w:val="FF0000"/>
                <w:lang w:val="fr-BE"/>
              </w:rPr>
              <w:t>CRM.</w:t>
            </w:r>
          </w:p>
        </w:tc>
      </w:tr>
      <w:tr w:rsidR="00CF5C1A" w14:paraId="402E2B94" w14:textId="77777777" w:rsidTr="00314FB2">
        <w:tc>
          <w:tcPr>
            <w:tcW w:w="4669" w:type="dxa"/>
          </w:tcPr>
          <w:p w14:paraId="4F7FC91E" w14:textId="77777777" w:rsidR="00CF5C1A" w:rsidRPr="00531B65" w:rsidRDefault="00807389" w:rsidP="008433D9">
            <w:pPr>
              <w:rPr>
                <w:lang w:val="fr-BE"/>
              </w:rPr>
            </w:pPr>
            <w:r w:rsidRPr="00531B65">
              <w:rPr>
                <w:lang w:val="fr-BE"/>
              </w:rPr>
              <w:t>Pathologie : Références</w:t>
            </w:r>
          </w:p>
        </w:tc>
        <w:tc>
          <w:tcPr>
            <w:tcW w:w="4681" w:type="dxa"/>
            <w:gridSpan w:val="2"/>
          </w:tcPr>
          <w:p w14:paraId="7453714A" w14:textId="77777777" w:rsidR="00CF5C1A" w:rsidRPr="00531B65" w:rsidRDefault="00CF5C1A" w:rsidP="008433D9">
            <w:pPr>
              <w:rPr>
                <w:lang w:val="fr-BE"/>
              </w:rPr>
            </w:pPr>
          </w:p>
        </w:tc>
      </w:tr>
      <w:tr w:rsidR="00CF5C1A" w:rsidRPr="005312BD" w14:paraId="217CDE33" w14:textId="77777777" w:rsidTr="00314FB2">
        <w:tc>
          <w:tcPr>
            <w:tcW w:w="4669" w:type="dxa"/>
          </w:tcPr>
          <w:p w14:paraId="464AA4CE" w14:textId="77777777" w:rsidR="00CF5C1A" w:rsidRPr="00531B65" w:rsidRDefault="00807389" w:rsidP="008433D9">
            <w:pPr>
              <w:rPr>
                <w:lang w:val="fr-BE"/>
              </w:rPr>
            </w:pPr>
            <w:r w:rsidRPr="00531B65">
              <w:rPr>
                <w:lang w:val="fr-BE"/>
              </w:rPr>
              <w:t>Epidémiologie : au moins 1 référence (avec marqueur prédictif si d’application)</w:t>
            </w:r>
          </w:p>
        </w:tc>
        <w:tc>
          <w:tcPr>
            <w:tcW w:w="4681" w:type="dxa"/>
            <w:gridSpan w:val="2"/>
          </w:tcPr>
          <w:p w14:paraId="38A15D16" w14:textId="77777777" w:rsidR="00CF5C1A" w:rsidRPr="00531B65" w:rsidRDefault="00CF5C1A" w:rsidP="008433D9">
            <w:pPr>
              <w:rPr>
                <w:lang w:val="fr-BE"/>
              </w:rPr>
            </w:pPr>
          </w:p>
        </w:tc>
      </w:tr>
      <w:tr w:rsidR="00CF5C1A" w:rsidRPr="005312BD" w14:paraId="1195C0C0" w14:textId="77777777" w:rsidTr="00314FB2">
        <w:tc>
          <w:tcPr>
            <w:tcW w:w="4669" w:type="dxa"/>
          </w:tcPr>
          <w:p w14:paraId="4E650FC3" w14:textId="77777777" w:rsidR="00CF5C1A" w:rsidRDefault="00807389" w:rsidP="008433D9">
            <w:pPr>
              <w:rPr>
                <w:lang w:val="fr-BE"/>
              </w:rPr>
            </w:pPr>
            <w:r>
              <w:rPr>
                <w:lang w:val="fr-BE"/>
              </w:rPr>
              <w:lastRenderedPageBreak/>
              <w:t>Traitement actuels : références avec les Recommandations belges, internationales, …</w:t>
            </w:r>
          </w:p>
        </w:tc>
        <w:tc>
          <w:tcPr>
            <w:tcW w:w="4681" w:type="dxa"/>
            <w:gridSpan w:val="2"/>
          </w:tcPr>
          <w:p w14:paraId="161A7F63" w14:textId="77777777" w:rsidR="00CF5C1A" w:rsidRDefault="00CF5C1A" w:rsidP="008433D9">
            <w:pPr>
              <w:rPr>
                <w:lang w:val="fr-BE"/>
              </w:rPr>
            </w:pPr>
          </w:p>
        </w:tc>
      </w:tr>
      <w:tr w:rsidR="00CF5C1A" w14:paraId="07BDC8C3" w14:textId="77777777" w:rsidTr="00314FB2">
        <w:tc>
          <w:tcPr>
            <w:tcW w:w="4669" w:type="dxa"/>
          </w:tcPr>
          <w:p w14:paraId="391039AD" w14:textId="77777777" w:rsidR="00CF5C1A" w:rsidRDefault="00807389" w:rsidP="008433D9">
            <w:pPr>
              <w:rPr>
                <w:lang w:val="fr-BE"/>
              </w:rPr>
            </w:pPr>
            <w:r>
              <w:rPr>
                <w:lang w:val="fr-BE"/>
              </w:rPr>
              <w:t>Pharmacologie moléculaire : références</w:t>
            </w:r>
          </w:p>
        </w:tc>
        <w:tc>
          <w:tcPr>
            <w:tcW w:w="4681" w:type="dxa"/>
            <w:gridSpan w:val="2"/>
          </w:tcPr>
          <w:p w14:paraId="3E8176F7" w14:textId="77777777" w:rsidR="00CF5C1A" w:rsidRDefault="00CF5C1A" w:rsidP="008433D9">
            <w:pPr>
              <w:rPr>
                <w:lang w:val="fr-BE"/>
              </w:rPr>
            </w:pPr>
          </w:p>
        </w:tc>
      </w:tr>
      <w:tr w:rsidR="00CF5C1A" w:rsidRPr="00807389" w14:paraId="42863FD6" w14:textId="77777777" w:rsidTr="00314FB2">
        <w:tc>
          <w:tcPr>
            <w:tcW w:w="4669" w:type="dxa"/>
          </w:tcPr>
          <w:p w14:paraId="16CB8AF4" w14:textId="77777777" w:rsidR="00CF5C1A" w:rsidRDefault="00807389" w:rsidP="008433D9">
            <w:pPr>
              <w:rPr>
                <w:lang w:val="fr-BE"/>
              </w:rPr>
            </w:pPr>
            <w:r>
              <w:rPr>
                <w:lang w:val="fr-BE"/>
              </w:rPr>
              <w:t>Etudes cliniques : décrites dans le dossiers, au moins 1 étude clinique (registre) présent</w:t>
            </w:r>
          </w:p>
          <w:p w14:paraId="199E6944" w14:textId="77777777" w:rsidR="00807389" w:rsidRPr="00807389" w:rsidRDefault="00807389" w:rsidP="008433D9">
            <w:r w:rsidRPr="00807389">
              <w:rPr>
                <w:b/>
              </w:rPr>
              <w:t>Rapport end-of-study</w:t>
            </w:r>
            <w:r>
              <w:t xml:space="preserve"> et/</w:t>
            </w:r>
            <w:proofErr w:type="spellStart"/>
            <w:r>
              <w:t>ou</w:t>
            </w:r>
            <w:proofErr w:type="spellEnd"/>
            <w:r>
              <w:t xml:space="preserve"> publication</w:t>
            </w:r>
          </w:p>
        </w:tc>
        <w:tc>
          <w:tcPr>
            <w:tcW w:w="4681" w:type="dxa"/>
            <w:gridSpan w:val="2"/>
          </w:tcPr>
          <w:p w14:paraId="6D391923" w14:textId="77777777" w:rsidR="00CF5C1A" w:rsidRPr="00807389" w:rsidRDefault="00CF5C1A" w:rsidP="008433D9"/>
        </w:tc>
      </w:tr>
      <w:tr w:rsidR="00CF5C1A" w:rsidRPr="005312BD" w14:paraId="3D6FEABD" w14:textId="77777777" w:rsidTr="00314FB2">
        <w:tc>
          <w:tcPr>
            <w:tcW w:w="4669" w:type="dxa"/>
          </w:tcPr>
          <w:p w14:paraId="334BD2C7" w14:textId="77777777" w:rsidR="00CF5C1A" w:rsidRPr="00807389" w:rsidRDefault="00807389" w:rsidP="008433D9">
            <w:pPr>
              <w:rPr>
                <w:lang w:val="fr-BE"/>
              </w:rPr>
            </w:pPr>
            <w:r w:rsidRPr="00807389">
              <w:rPr>
                <w:lang w:val="fr-BE"/>
              </w:rPr>
              <w:t>Description de l’efficacité</w:t>
            </w:r>
            <w:r w:rsidR="000B05DC">
              <w:rPr>
                <w:lang w:val="fr-BE"/>
              </w:rPr>
              <w:t xml:space="preserve"> </w:t>
            </w:r>
            <w:r w:rsidRPr="00807389">
              <w:rPr>
                <w:lang w:val="fr-BE"/>
              </w:rPr>
              <w:t>-</w:t>
            </w:r>
            <w:r w:rsidR="000B05DC">
              <w:rPr>
                <w:lang w:val="fr-BE"/>
              </w:rPr>
              <w:t xml:space="preserve"> </w:t>
            </w:r>
            <w:r w:rsidRPr="00807389">
              <w:rPr>
                <w:lang w:val="fr-BE"/>
              </w:rPr>
              <w:t>effets indésirables</w:t>
            </w:r>
            <w:r w:rsidR="000B05DC">
              <w:rPr>
                <w:lang w:val="fr-BE"/>
              </w:rPr>
              <w:t xml:space="preserve"> –</w:t>
            </w:r>
            <w:r w:rsidRPr="00807389">
              <w:rPr>
                <w:lang w:val="fr-BE"/>
              </w:rPr>
              <w:t xml:space="preserve"> applicabilité</w:t>
            </w:r>
            <w:r w:rsidR="000B05DC">
              <w:rPr>
                <w:lang w:val="fr-BE"/>
              </w:rPr>
              <w:t xml:space="preserve"> </w:t>
            </w:r>
            <w:r w:rsidRPr="00807389">
              <w:rPr>
                <w:lang w:val="fr-BE"/>
              </w:rPr>
              <w:t>- confort d’utilisation</w:t>
            </w:r>
          </w:p>
        </w:tc>
        <w:tc>
          <w:tcPr>
            <w:tcW w:w="4681" w:type="dxa"/>
            <w:gridSpan w:val="2"/>
          </w:tcPr>
          <w:p w14:paraId="7EE1F48E" w14:textId="77777777" w:rsidR="00CF5C1A" w:rsidRPr="00807389" w:rsidRDefault="00CF5C1A" w:rsidP="008433D9">
            <w:pPr>
              <w:rPr>
                <w:lang w:val="fr-BE"/>
              </w:rPr>
            </w:pPr>
          </w:p>
        </w:tc>
      </w:tr>
      <w:tr w:rsidR="00CF5C1A" w:rsidRPr="005312BD" w14:paraId="092AAD9A" w14:textId="77777777" w:rsidTr="00314FB2">
        <w:tc>
          <w:tcPr>
            <w:tcW w:w="4669" w:type="dxa"/>
          </w:tcPr>
          <w:p w14:paraId="098D37F2" w14:textId="77777777" w:rsidR="00CF5C1A" w:rsidRPr="00807389" w:rsidRDefault="00B458D4" w:rsidP="008433D9">
            <w:pPr>
              <w:rPr>
                <w:lang w:val="fr-BE"/>
              </w:rPr>
            </w:pPr>
            <w:r>
              <w:rPr>
                <w:lang w:val="fr-BE"/>
              </w:rPr>
              <w:t>Description du p</w:t>
            </w:r>
            <w:r w:rsidR="00807389">
              <w:rPr>
                <w:lang w:val="fr-BE"/>
              </w:rPr>
              <w:t xml:space="preserve">ositionnement par rapport aux possibilités de traitements actuels </w:t>
            </w:r>
            <w:r w:rsidR="000B05DC">
              <w:rPr>
                <w:lang w:val="fr-BE"/>
              </w:rPr>
              <w:t>/</w:t>
            </w:r>
            <w:r>
              <w:rPr>
                <w:lang w:val="fr-BE"/>
              </w:rPr>
              <w:t xml:space="preserve"> intérêt de la spécialité</w:t>
            </w:r>
          </w:p>
        </w:tc>
        <w:tc>
          <w:tcPr>
            <w:tcW w:w="4681" w:type="dxa"/>
            <w:gridSpan w:val="2"/>
          </w:tcPr>
          <w:p w14:paraId="09A7E5E1" w14:textId="77777777" w:rsidR="00CF5C1A" w:rsidRPr="00807389" w:rsidRDefault="00CF5C1A" w:rsidP="008433D9">
            <w:pPr>
              <w:rPr>
                <w:lang w:val="fr-BE"/>
              </w:rPr>
            </w:pPr>
          </w:p>
        </w:tc>
      </w:tr>
      <w:tr w:rsidR="00CF5C1A" w:rsidRPr="005312BD" w14:paraId="208AEFB8" w14:textId="77777777" w:rsidTr="00314FB2">
        <w:tc>
          <w:tcPr>
            <w:tcW w:w="4669" w:type="dxa"/>
          </w:tcPr>
          <w:p w14:paraId="45529DA6" w14:textId="77777777" w:rsidR="00CF5C1A" w:rsidRPr="00807389" w:rsidRDefault="00B458D4" w:rsidP="008433D9">
            <w:pPr>
              <w:rPr>
                <w:lang w:val="fr-BE"/>
              </w:rPr>
            </w:pPr>
            <w:r>
              <w:rPr>
                <w:lang w:val="fr-BE"/>
              </w:rPr>
              <w:t>Pratique clinique : référence(s) , Risk Management Plan, utilité en pratique</w:t>
            </w:r>
          </w:p>
        </w:tc>
        <w:tc>
          <w:tcPr>
            <w:tcW w:w="4681" w:type="dxa"/>
            <w:gridSpan w:val="2"/>
          </w:tcPr>
          <w:p w14:paraId="0D76C5B2" w14:textId="77777777" w:rsidR="00CF5C1A" w:rsidRPr="00807389" w:rsidRDefault="00CF5C1A" w:rsidP="008433D9">
            <w:pPr>
              <w:rPr>
                <w:lang w:val="fr-BE"/>
              </w:rPr>
            </w:pPr>
          </w:p>
        </w:tc>
      </w:tr>
      <w:tr w:rsidR="00B458D4" w:rsidRPr="00807389" w14:paraId="374A1D74" w14:textId="77777777" w:rsidTr="00314FB2">
        <w:tc>
          <w:tcPr>
            <w:tcW w:w="4669" w:type="dxa"/>
          </w:tcPr>
          <w:p w14:paraId="0D1B2636" w14:textId="77777777" w:rsidR="00B458D4" w:rsidRPr="00B458D4" w:rsidRDefault="00B458D4" w:rsidP="008433D9">
            <w:pPr>
              <w:rPr>
                <w:b/>
                <w:lang w:val="fr-BE"/>
              </w:rPr>
            </w:pPr>
            <w:r w:rsidRPr="00B458D4">
              <w:rPr>
                <w:b/>
                <w:lang w:val="fr-BE"/>
              </w:rPr>
              <w:t>Cas particulier</w:t>
            </w:r>
            <w:r w:rsidR="001A7675">
              <w:rPr>
                <w:b/>
                <w:lang w:val="fr-BE"/>
              </w:rPr>
              <w:t>(</w:t>
            </w:r>
            <w:r w:rsidRPr="00B458D4">
              <w:rPr>
                <w:b/>
                <w:lang w:val="fr-BE"/>
              </w:rPr>
              <w:t>s</w:t>
            </w:r>
            <w:r w:rsidR="001A7675">
              <w:rPr>
                <w:b/>
                <w:lang w:val="fr-BE"/>
              </w:rPr>
              <w:t>)</w:t>
            </w:r>
            <w:r w:rsidRPr="00B458D4">
              <w:rPr>
                <w:b/>
                <w:lang w:val="fr-BE"/>
              </w:rPr>
              <w:t> :</w:t>
            </w:r>
          </w:p>
        </w:tc>
        <w:tc>
          <w:tcPr>
            <w:tcW w:w="4681" w:type="dxa"/>
            <w:gridSpan w:val="2"/>
          </w:tcPr>
          <w:p w14:paraId="65959A37" w14:textId="77777777" w:rsidR="00B458D4" w:rsidRPr="00807389" w:rsidRDefault="00B458D4" w:rsidP="008433D9">
            <w:pPr>
              <w:rPr>
                <w:lang w:val="fr-BE"/>
              </w:rPr>
            </w:pPr>
          </w:p>
        </w:tc>
      </w:tr>
      <w:tr w:rsidR="00DC550B" w:rsidRPr="005312BD" w14:paraId="127B91D4" w14:textId="77777777" w:rsidTr="00314FB2">
        <w:tc>
          <w:tcPr>
            <w:tcW w:w="4669" w:type="dxa"/>
          </w:tcPr>
          <w:p w14:paraId="3158AD14" w14:textId="77777777" w:rsidR="00DC550B" w:rsidRPr="00807389" w:rsidRDefault="00DC550B" w:rsidP="00F05704">
            <w:pPr>
              <w:rPr>
                <w:lang w:val="fr-BE"/>
              </w:rPr>
            </w:pPr>
            <w:r>
              <w:rPr>
                <w:lang w:val="fr-BE"/>
              </w:rPr>
              <w:t>Si avec marqueur prédictif : relation avec l’effet + comment réaliser ce teste en Belgique</w:t>
            </w:r>
          </w:p>
        </w:tc>
        <w:tc>
          <w:tcPr>
            <w:tcW w:w="4681" w:type="dxa"/>
            <w:gridSpan w:val="2"/>
          </w:tcPr>
          <w:p w14:paraId="31F4AC1D" w14:textId="77777777" w:rsidR="00DC550B" w:rsidRPr="00807389" w:rsidRDefault="00DC550B" w:rsidP="003377B3">
            <w:pPr>
              <w:rPr>
                <w:lang w:val="fr-BE"/>
              </w:rPr>
            </w:pPr>
          </w:p>
        </w:tc>
      </w:tr>
      <w:tr w:rsidR="00DC550B" w:rsidRPr="005312BD" w14:paraId="235F4639" w14:textId="77777777" w:rsidTr="00314FB2">
        <w:tc>
          <w:tcPr>
            <w:tcW w:w="4669" w:type="dxa"/>
          </w:tcPr>
          <w:p w14:paraId="29963BD2" w14:textId="77777777" w:rsidR="00DC550B" w:rsidRPr="00807389" w:rsidRDefault="00DC550B" w:rsidP="00F05704">
            <w:pPr>
              <w:rPr>
                <w:lang w:val="fr-BE"/>
              </w:rPr>
            </w:pPr>
            <w:r>
              <w:rPr>
                <w:lang w:val="fr-BE"/>
              </w:rPr>
              <w:t xml:space="preserve">Si </w:t>
            </w:r>
            <w:proofErr w:type="spellStart"/>
            <w:r>
              <w:rPr>
                <w:lang w:val="fr-BE"/>
              </w:rPr>
              <w:t>radio-pharmaceutique</w:t>
            </w:r>
            <w:proofErr w:type="spellEnd"/>
            <w:r>
              <w:rPr>
                <w:lang w:val="fr-BE"/>
              </w:rPr>
              <w:t> : relation avec la prise en charge du patient + comment réaliser ce teste en Belgique</w:t>
            </w:r>
          </w:p>
        </w:tc>
        <w:tc>
          <w:tcPr>
            <w:tcW w:w="4681" w:type="dxa"/>
            <w:gridSpan w:val="2"/>
          </w:tcPr>
          <w:p w14:paraId="0381BDE9" w14:textId="77777777" w:rsidR="00DC550B" w:rsidRPr="00807389" w:rsidRDefault="00DC550B" w:rsidP="003377B3">
            <w:pPr>
              <w:rPr>
                <w:lang w:val="fr-BE"/>
              </w:rPr>
            </w:pPr>
          </w:p>
        </w:tc>
      </w:tr>
      <w:tr w:rsidR="00DC550B" w:rsidRPr="00807389" w14:paraId="72F95086" w14:textId="77777777" w:rsidTr="00314FB2">
        <w:tc>
          <w:tcPr>
            <w:tcW w:w="9350" w:type="dxa"/>
            <w:gridSpan w:val="3"/>
            <w:shd w:val="clear" w:color="auto" w:fill="DBE5F1" w:themeFill="accent1" w:themeFillTint="33"/>
          </w:tcPr>
          <w:p w14:paraId="1915C37D" w14:textId="77777777" w:rsidR="00DC550B" w:rsidRPr="00807389" w:rsidRDefault="00DC550B" w:rsidP="00522AC8">
            <w:pPr>
              <w:rPr>
                <w:lang w:val="fr-BE"/>
              </w:rPr>
            </w:pPr>
            <w:r>
              <w:rPr>
                <w:lang w:val="fr-BE"/>
              </w:rPr>
              <w:t>Partie budgétaire</w:t>
            </w:r>
          </w:p>
        </w:tc>
      </w:tr>
      <w:tr w:rsidR="00DC550B" w:rsidRPr="00807389" w14:paraId="66126DD3" w14:textId="77777777" w:rsidTr="00314FB2">
        <w:tc>
          <w:tcPr>
            <w:tcW w:w="4669" w:type="dxa"/>
          </w:tcPr>
          <w:p w14:paraId="619314C5" w14:textId="77777777" w:rsidR="00DC550B" w:rsidRDefault="00DC550B" w:rsidP="00522AC8">
            <w:pPr>
              <w:rPr>
                <w:lang w:val="fr-BE"/>
              </w:rPr>
            </w:pPr>
            <w:r>
              <w:rPr>
                <w:lang w:val="fr-BE"/>
              </w:rPr>
              <w:t>Niveau 1, 2, 3</w:t>
            </w:r>
          </w:p>
        </w:tc>
        <w:tc>
          <w:tcPr>
            <w:tcW w:w="4681" w:type="dxa"/>
            <w:gridSpan w:val="2"/>
          </w:tcPr>
          <w:p w14:paraId="6290BF94" w14:textId="77777777" w:rsidR="00DC550B" w:rsidRPr="00807389" w:rsidRDefault="00DC550B" w:rsidP="00522AC8">
            <w:pPr>
              <w:rPr>
                <w:lang w:val="fr-BE"/>
              </w:rPr>
            </w:pPr>
          </w:p>
        </w:tc>
      </w:tr>
      <w:tr w:rsidR="00DC550B" w:rsidRPr="00807389" w14:paraId="6764E158" w14:textId="77777777" w:rsidTr="00314FB2">
        <w:tc>
          <w:tcPr>
            <w:tcW w:w="4669" w:type="dxa"/>
          </w:tcPr>
          <w:p w14:paraId="6C0C286B" w14:textId="77777777" w:rsidR="00DC550B" w:rsidRDefault="00DC550B" w:rsidP="00522AC8">
            <w:pPr>
              <w:rPr>
                <w:lang w:val="fr-BE"/>
              </w:rPr>
            </w:pPr>
            <w:r>
              <w:rPr>
                <w:lang w:val="fr-BE"/>
              </w:rPr>
              <w:t>Année 1, 2, 3</w:t>
            </w:r>
          </w:p>
        </w:tc>
        <w:tc>
          <w:tcPr>
            <w:tcW w:w="4681" w:type="dxa"/>
            <w:gridSpan w:val="2"/>
          </w:tcPr>
          <w:p w14:paraId="297778E0" w14:textId="77777777" w:rsidR="00DC550B" w:rsidRPr="00807389" w:rsidRDefault="00DC550B" w:rsidP="00522AC8">
            <w:pPr>
              <w:rPr>
                <w:lang w:val="fr-BE"/>
              </w:rPr>
            </w:pPr>
          </w:p>
        </w:tc>
      </w:tr>
      <w:tr w:rsidR="00DC550B" w:rsidRPr="00807389" w14:paraId="2D40A807" w14:textId="77777777" w:rsidTr="00314FB2">
        <w:tc>
          <w:tcPr>
            <w:tcW w:w="4669" w:type="dxa"/>
          </w:tcPr>
          <w:p w14:paraId="2425E11C" w14:textId="77777777" w:rsidR="00DC550B" w:rsidRPr="00B458D4" w:rsidRDefault="00DC550B" w:rsidP="00522AC8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Cas particulier</w:t>
            </w:r>
            <w:r w:rsidR="001A7675">
              <w:rPr>
                <w:b/>
                <w:lang w:val="fr-BE"/>
              </w:rPr>
              <w:t>(s)</w:t>
            </w:r>
            <w:r w:rsidRPr="00B458D4">
              <w:rPr>
                <w:b/>
                <w:lang w:val="fr-BE"/>
              </w:rPr>
              <w:t> :</w:t>
            </w:r>
          </w:p>
        </w:tc>
        <w:tc>
          <w:tcPr>
            <w:tcW w:w="4681" w:type="dxa"/>
            <w:gridSpan w:val="2"/>
          </w:tcPr>
          <w:p w14:paraId="5C39B77A" w14:textId="77777777" w:rsidR="00DC550B" w:rsidRPr="00807389" w:rsidRDefault="00DC550B" w:rsidP="00522AC8">
            <w:pPr>
              <w:rPr>
                <w:lang w:val="fr-BE"/>
              </w:rPr>
            </w:pPr>
          </w:p>
        </w:tc>
      </w:tr>
      <w:tr w:rsidR="00DC550B" w:rsidRPr="005312BD" w14:paraId="063CC2CE" w14:textId="77777777" w:rsidTr="00314FB2">
        <w:tc>
          <w:tcPr>
            <w:tcW w:w="4669" w:type="dxa"/>
          </w:tcPr>
          <w:p w14:paraId="247ACCD1" w14:textId="77777777" w:rsidR="00DC550B" w:rsidRDefault="00DC550B" w:rsidP="00522AC8">
            <w:pPr>
              <w:rPr>
                <w:lang w:val="fr-BE"/>
              </w:rPr>
            </w:pPr>
            <w:r>
              <w:rPr>
                <w:lang w:val="fr-BE"/>
              </w:rPr>
              <w:t>Si avec marqueur prédictif : inclusion du coût du test et de la précision diagnostique (spécificité</w:t>
            </w:r>
          </w:p>
        </w:tc>
        <w:tc>
          <w:tcPr>
            <w:tcW w:w="4681" w:type="dxa"/>
            <w:gridSpan w:val="2"/>
          </w:tcPr>
          <w:p w14:paraId="16103137" w14:textId="77777777" w:rsidR="00DC550B" w:rsidRPr="00807389" w:rsidRDefault="00DC550B" w:rsidP="00522AC8">
            <w:pPr>
              <w:rPr>
                <w:lang w:val="fr-BE"/>
              </w:rPr>
            </w:pPr>
          </w:p>
        </w:tc>
      </w:tr>
      <w:tr w:rsidR="00DC550B" w14:paraId="72617565" w14:textId="77777777" w:rsidTr="00314FB2">
        <w:tc>
          <w:tcPr>
            <w:tcW w:w="9350" w:type="dxa"/>
            <w:gridSpan w:val="3"/>
            <w:shd w:val="clear" w:color="auto" w:fill="DBE5F1" w:themeFill="accent1" w:themeFillTint="33"/>
          </w:tcPr>
          <w:p w14:paraId="640A18AC" w14:textId="77777777" w:rsidR="00DC550B" w:rsidRPr="00B458D4" w:rsidRDefault="00DC550B" w:rsidP="00B458D4">
            <w:pPr>
              <w:rPr>
                <w:lang w:val="fr-BE"/>
              </w:rPr>
            </w:pPr>
            <w:r w:rsidRPr="00B458D4">
              <w:rPr>
                <w:lang w:val="fr-BE"/>
              </w:rPr>
              <w:t xml:space="preserve">Partie </w:t>
            </w:r>
            <w:r>
              <w:rPr>
                <w:lang w:val="fr-BE"/>
              </w:rPr>
              <w:t>pharmaco-économique</w:t>
            </w:r>
          </w:p>
        </w:tc>
      </w:tr>
      <w:tr w:rsidR="00DC550B" w:rsidRPr="005312BD" w14:paraId="4F2D1BA3" w14:textId="77777777" w:rsidTr="00314FB2">
        <w:tc>
          <w:tcPr>
            <w:tcW w:w="4669" w:type="dxa"/>
          </w:tcPr>
          <w:p w14:paraId="1FE187A6" w14:textId="77777777" w:rsidR="00DC550B" w:rsidRDefault="00DC550B" w:rsidP="008433D9">
            <w:pPr>
              <w:rPr>
                <w:lang w:val="fr-BE"/>
              </w:rPr>
            </w:pPr>
            <w:r>
              <w:rPr>
                <w:lang w:val="fr-BE"/>
              </w:rPr>
              <w:t>Etude pharmaco-économique (description dans la langue nationale du dossier et l’étude elle-même peut être en anglais)</w:t>
            </w:r>
          </w:p>
        </w:tc>
        <w:tc>
          <w:tcPr>
            <w:tcW w:w="4681" w:type="dxa"/>
            <w:gridSpan w:val="2"/>
          </w:tcPr>
          <w:p w14:paraId="2A1DAAC5" w14:textId="77777777" w:rsidR="00DC550B" w:rsidRPr="00807389" w:rsidRDefault="00DC550B" w:rsidP="00B458D4">
            <w:pPr>
              <w:rPr>
                <w:lang w:val="fr-BE"/>
              </w:rPr>
            </w:pPr>
            <w:r>
              <w:rPr>
                <w:lang w:val="fr-BE"/>
              </w:rPr>
              <w:t xml:space="preserve">Au moins 2 pages de description du modèle </w:t>
            </w:r>
          </w:p>
        </w:tc>
      </w:tr>
      <w:tr w:rsidR="00DC550B" w:rsidRPr="005312BD" w14:paraId="0EEC0306" w14:textId="77777777" w:rsidTr="00314FB2">
        <w:tc>
          <w:tcPr>
            <w:tcW w:w="4669" w:type="dxa"/>
          </w:tcPr>
          <w:p w14:paraId="108A0E6A" w14:textId="77777777" w:rsidR="00DC550B" w:rsidRDefault="00DC550B" w:rsidP="008433D9">
            <w:pPr>
              <w:rPr>
                <w:lang w:val="fr-BE"/>
              </w:rPr>
            </w:pPr>
          </w:p>
        </w:tc>
        <w:tc>
          <w:tcPr>
            <w:tcW w:w="4681" w:type="dxa"/>
            <w:gridSpan w:val="2"/>
          </w:tcPr>
          <w:p w14:paraId="1B57B5F4" w14:textId="77777777" w:rsidR="00DC550B" w:rsidRPr="00807389" w:rsidRDefault="00DC550B" w:rsidP="008433D9">
            <w:pPr>
              <w:rPr>
                <w:lang w:val="fr-BE"/>
              </w:rPr>
            </w:pPr>
            <w:r>
              <w:rPr>
                <w:lang w:val="fr-BE"/>
              </w:rPr>
              <w:t xml:space="preserve">Modèle uniquement demandé si c’est pour l’utiliser </w:t>
            </w:r>
            <w:r w:rsidR="006A5A8F">
              <w:rPr>
                <w:lang w:val="fr-BE"/>
              </w:rPr>
              <w:t>par l’évaluateur</w:t>
            </w:r>
          </w:p>
        </w:tc>
      </w:tr>
      <w:tr w:rsidR="00DC550B" w:rsidRPr="00807389" w14:paraId="4829FF82" w14:textId="77777777" w:rsidTr="00314FB2">
        <w:tc>
          <w:tcPr>
            <w:tcW w:w="4669" w:type="dxa"/>
          </w:tcPr>
          <w:p w14:paraId="0F3CA532" w14:textId="77777777" w:rsidR="00DC550B" w:rsidRPr="00B458D4" w:rsidRDefault="00DC550B" w:rsidP="008433D9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Cas particulier</w:t>
            </w:r>
            <w:r w:rsidR="001A7675">
              <w:rPr>
                <w:b/>
                <w:lang w:val="fr-BE"/>
              </w:rPr>
              <w:t>(s)</w:t>
            </w:r>
            <w:r w:rsidRPr="00B458D4">
              <w:rPr>
                <w:b/>
                <w:lang w:val="fr-BE"/>
              </w:rPr>
              <w:t> :</w:t>
            </w:r>
          </w:p>
        </w:tc>
        <w:tc>
          <w:tcPr>
            <w:tcW w:w="4681" w:type="dxa"/>
            <w:gridSpan w:val="2"/>
          </w:tcPr>
          <w:p w14:paraId="249A227E" w14:textId="77777777" w:rsidR="00DC550B" w:rsidRPr="00807389" w:rsidRDefault="00DC550B" w:rsidP="00B458D4">
            <w:pPr>
              <w:rPr>
                <w:lang w:val="fr-BE"/>
              </w:rPr>
            </w:pPr>
          </w:p>
        </w:tc>
      </w:tr>
      <w:tr w:rsidR="00DC550B" w:rsidRPr="005312BD" w14:paraId="7F58E3D9" w14:textId="77777777" w:rsidTr="00314FB2">
        <w:tc>
          <w:tcPr>
            <w:tcW w:w="4669" w:type="dxa"/>
          </w:tcPr>
          <w:p w14:paraId="0E3BFFDD" w14:textId="77777777" w:rsidR="00DC550B" w:rsidRPr="00B458D4" w:rsidRDefault="00DC550B" w:rsidP="008433D9">
            <w:pPr>
              <w:rPr>
                <w:b/>
                <w:lang w:val="fr-BE"/>
              </w:rPr>
            </w:pPr>
            <w:r>
              <w:rPr>
                <w:lang w:val="fr-BE"/>
              </w:rPr>
              <w:t>Si avec marqueur prédictif : inclusion du coût du test et de la précision diagnostique (spécificité)</w:t>
            </w:r>
          </w:p>
        </w:tc>
        <w:tc>
          <w:tcPr>
            <w:tcW w:w="4681" w:type="dxa"/>
            <w:gridSpan w:val="2"/>
          </w:tcPr>
          <w:p w14:paraId="2ED36866" w14:textId="77777777" w:rsidR="00DC550B" w:rsidRDefault="00DC550B" w:rsidP="00B458D4">
            <w:pPr>
              <w:rPr>
                <w:lang w:val="fr-BE"/>
              </w:rPr>
            </w:pPr>
          </w:p>
        </w:tc>
      </w:tr>
    </w:tbl>
    <w:p w14:paraId="6B72BB4E" w14:textId="77777777" w:rsidR="003012FD" w:rsidRDefault="003012FD">
      <w:pPr>
        <w:rPr>
          <w:b/>
          <w:sz w:val="28"/>
          <w:szCs w:val="28"/>
          <w:lang w:val="fr-BE"/>
        </w:rPr>
      </w:pPr>
    </w:p>
    <w:p w14:paraId="2E38BE1D" w14:textId="77777777" w:rsidR="003012FD" w:rsidRDefault="003012FD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br w:type="page"/>
      </w:r>
    </w:p>
    <w:p w14:paraId="6B264703" w14:textId="2B887D39" w:rsidR="00CF5C1A" w:rsidRPr="00E435B7" w:rsidRDefault="00C32D6C">
      <w:pPr>
        <w:rPr>
          <w:b/>
          <w:sz w:val="28"/>
          <w:szCs w:val="28"/>
          <w:lang w:val="fr-BE"/>
        </w:rPr>
      </w:pPr>
      <w:r w:rsidRPr="00E435B7">
        <w:rPr>
          <w:b/>
          <w:sz w:val="28"/>
          <w:szCs w:val="28"/>
          <w:lang w:val="fr-BE"/>
        </w:rPr>
        <w:lastRenderedPageBreak/>
        <w:t>P</w:t>
      </w:r>
      <w:r w:rsidR="00CF5C1A" w:rsidRPr="00E435B7">
        <w:rPr>
          <w:b/>
          <w:sz w:val="28"/>
          <w:szCs w:val="28"/>
          <w:lang w:val="fr-BE"/>
        </w:rPr>
        <w:t>rocédure</w:t>
      </w:r>
      <w:r w:rsidR="00695B0B" w:rsidRPr="00E435B7">
        <w:rPr>
          <w:b/>
          <w:sz w:val="28"/>
          <w:szCs w:val="28"/>
          <w:lang w:val="fr-BE"/>
        </w:rPr>
        <w:t>s</w:t>
      </w:r>
      <w:r w:rsidR="00CF5C1A" w:rsidRPr="00E435B7">
        <w:rPr>
          <w:b/>
          <w:sz w:val="28"/>
          <w:szCs w:val="28"/>
          <w:lang w:val="fr-BE"/>
        </w:rPr>
        <w:t xml:space="preserve"> particulières</w:t>
      </w:r>
      <w:r w:rsidR="0008450C" w:rsidRPr="00E435B7">
        <w:rPr>
          <w:b/>
          <w:sz w:val="28"/>
          <w:szCs w:val="28"/>
          <w:lang w:val="fr-B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CF5C1A" w:rsidRPr="006A5A8F" w14:paraId="3ABD0850" w14:textId="77777777" w:rsidTr="001C442A">
        <w:tc>
          <w:tcPr>
            <w:tcW w:w="4750" w:type="dxa"/>
            <w:shd w:val="clear" w:color="auto" w:fill="F2DBDB" w:themeFill="accent2" w:themeFillTint="33"/>
          </w:tcPr>
          <w:p w14:paraId="367F21F8" w14:textId="77777777" w:rsidR="00CF5C1A" w:rsidRPr="00CF5C1A" w:rsidRDefault="00CF5C1A" w:rsidP="006A5A8F">
            <w:pPr>
              <w:rPr>
                <w:b/>
                <w:lang w:val="fr-BE"/>
              </w:rPr>
            </w:pPr>
            <w:r w:rsidRPr="00CF5C1A">
              <w:rPr>
                <w:b/>
                <w:lang w:val="fr-BE"/>
              </w:rPr>
              <w:t xml:space="preserve">OBLIGATOIRE </w:t>
            </w:r>
          </w:p>
        </w:tc>
        <w:tc>
          <w:tcPr>
            <w:tcW w:w="4750" w:type="dxa"/>
            <w:shd w:val="clear" w:color="auto" w:fill="F2DBDB" w:themeFill="accent2" w:themeFillTint="33"/>
          </w:tcPr>
          <w:p w14:paraId="464705E1" w14:textId="77777777" w:rsidR="00CF5C1A" w:rsidRDefault="006A5A8F" w:rsidP="006A5A8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FACULTATIF  mais hautement souhaité</w:t>
            </w:r>
          </w:p>
          <w:p w14:paraId="2DB959F6" w14:textId="77777777" w:rsidR="008C2766" w:rsidRPr="00CF5C1A" w:rsidRDefault="008C2766" w:rsidP="006A5A8F">
            <w:pPr>
              <w:rPr>
                <w:b/>
                <w:lang w:val="fr-BE"/>
              </w:rPr>
            </w:pPr>
          </w:p>
        </w:tc>
      </w:tr>
      <w:tr w:rsidR="00CF5C1A" w:rsidRPr="005312BD" w14:paraId="4483C12C" w14:textId="77777777" w:rsidTr="00CF5C1A">
        <w:tc>
          <w:tcPr>
            <w:tcW w:w="9500" w:type="dxa"/>
            <w:gridSpan w:val="2"/>
            <w:shd w:val="clear" w:color="auto" w:fill="B8CCE4" w:themeFill="accent1" w:themeFillTint="66"/>
          </w:tcPr>
          <w:p w14:paraId="00F4A5A8" w14:textId="6992C516" w:rsidR="00CF5C1A" w:rsidRDefault="00CF5C1A" w:rsidP="00CE67E0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Procédure </w:t>
            </w:r>
            <w:r w:rsidR="00E3059B">
              <w:rPr>
                <w:lang w:val="fr-BE"/>
              </w:rPr>
              <w:t>« </w:t>
            </w:r>
            <w:r>
              <w:rPr>
                <w:lang w:val="fr-BE"/>
              </w:rPr>
              <w:t>Loop</w:t>
            </w:r>
            <w:r w:rsidR="00E3059B">
              <w:rPr>
                <w:lang w:val="fr-BE"/>
              </w:rPr>
              <w:t> »</w:t>
            </w:r>
            <w:r w:rsidR="00B458D4">
              <w:rPr>
                <w:lang w:val="fr-BE"/>
              </w:rPr>
              <w:t xml:space="preserve"> (réintroduction d’un dossier pour lequel le demandeur est d’accord avec le R90 du précédent dossier)</w:t>
            </w:r>
          </w:p>
        </w:tc>
      </w:tr>
      <w:tr w:rsidR="00CF5C1A" w:rsidRPr="005312BD" w14:paraId="214F6327" w14:textId="77777777" w:rsidTr="008433D9">
        <w:tc>
          <w:tcPr>
            <w:tcW w:w="4750" w:type="dxa"/>
          </w:tcPr>
          <w:p w14:paraId="0D969619" w14:textId="77777777" w:rsidR="00CF5C1A" w:rsidRDefault="00CF5C1A" w:rsidP="00E91FE8">
            <w:pPr>
              <w:rPr>
                <w:lang w:val="fr-BE"/>
              </w:rPr>
            </w:pPr>
            <w:r>
              <w:rPr>
                <w:lang w:val="fr-BE"/>
              </w:rPr>
              <w:t xml:space="preserve">Référence </w:t>
            </w:r>
            <w:r w:rsidR="006A5A8F">
              <w:rPr>
                <w:lang w:val="fr-BE"/>
              </w:rPr>
              <w:t xml:space="preserve">précise </w:t>
            </w:r>
            <w:r>
              <w:rPr>
                <w:lang w:val="fr-BE"/>
              </w:rPr>
              <w:t xml:space="preserve">au dossier précédent </w:t>
            </w:r>
          </w:p>
        </w:tc>
        <w:tc>
          <w:tcPr>
            <w:tcW w:w="4750" w:type="dxa"/>
          </w:tcPr>
          <w:p w14:paraId="6508E53E" w14:textId="77777777" w:rsidR="00CF5C1A" w:rsidRDefault="00CF5C1A" w:rsidP="008433D9">
            <w:pPr>
              <w:rPr>
                <w:lang w:val="fr-BE"/>
              </w:rPr>
            </w:pPr>
          </w:p>
        </w:tc>
      </w:tr>
      <w:tr w:rsidR="00E91FE8" w:rsidRPr="005312BD" w14:paraId="0DEB33CE" w14:textId="77777777" w:rsidTr="008433D9">
        <w:tc>
          <w:tcPr>
            <w:tcW w:w="4750" w:type="dxa"/>
          </w:tcPr>
          <w:p w14:paraId="7D9B8AA8" w14:textId="77777777" w:rsidR="00E91FE8" w:rsidRDefault="00E91FE8" w:rsidP="008433D9">
            <w:pPr>
              <w:rPr>
                <w:lang w:val="fr-BE"/>
              </w:rPr>
            </w:pPr>
            <w:r>
              <w:rPr>
                <w:lang w:val="fr-BE"/>
              </w:rPr>
              <w:t xml:space="preserve">Accord explicite du demandeur avec le R90 (rapport d’évaluation </w:t>
            </w:r>
            <w:r w:rsidRPr="00C32D6C">
              <w:rPr>
                <w:b/>
                <w:u w:val="single"/>
                <w:lang w:val="fr-BE"/>
              </w:rPr>
              <w:t>définitif</w:t>
            </w:r>
            <w:r>
              <w:rPr>
                <w:lang w:val="fr-BE"/>
              </w:rPr>
              <w:t>) de la procédure initiale</w:t>
            </w:r>
          </w:p>
        </w:tc>
        <w:tc>
          <w:tcPr>
            <w:tcW w:w="4750" w:type="dxa"/>
          </w:tcPr>
          <w:p w14:paraId="532357C6" w14:textId="77777777" w:rsidR="00E91FE8" w:rsidRDefault="00E91FE8" w:rsidP="008433D9">
            <w:pPr>
              <w:rPr>
                <w:lang w:val="fr-BE"/>
              </w:rPr>
            </w:pPr>
          </w:p>
        </w:tc>
      </w:tr>
      <w:tr w:rsidR="00E91FE8" w:rsidRPr="005312BD" w14:paraId="51755AF3" w14:textId="77777777" w:rsidTr="008433D9">
        <w:tc>
          <w:tcPr>
            <w:tcW w:w="4750" w:type="dxa"/>
          </w:tcPr>
          <w:p w14:paraId="132F1664" w14:textId="77777777" w:rsidR="00E91FE8" w:rsidRDefault="00E91FE8" w:rsidP="008433D9">
            <w:pPr>
              <w:rPr>
                <w:lang w:val="fr-BE"/>
              </w:rPr>
            </w:pPr>
            <w:r>
              <w:rPr>
                <w:lang w:val="fr-BE"/>
              </w:rPr>
              <w:t>Motivation du demandeur pour la demande de réexamen de la demande initiale</w:t>
            </w:r>
          </w:p>
        </w:tc>
        <w:tc>
          <w:tcPr>
            <w:tcW w:w="4750" w:type="dxa"/>
          </w:tcPr>
          <w:p w14:paraId="107AC8C8" w14:textId="77777777" w:rsidR="00E91FE8" w:rsidRDefault="00E91FE8" w:rsidP="008433D9">
            <w:pPr>
              <w:rPr>
                <w:lang w:val="fr-BE"/>
              </w:rPr>
            </w:pPr>
          </w:p>
        </w:tc>
      </w:tr>
    </w:tbl>
    <w:p w14:paraId="1E2F0242" w14:textId="77777777" w:rsidR="00CF5C1A" w:rsidRDefault="00CF5C1A">
      <w:pPr>
        <w:rPr>
          <w:lang w:val="fr-BE"/>
        </w:rPr>
      </w:pPr>
    </w:p>
    <w:p w14:paraId="6CEB1CFD" w14:textId="5EE5318E" w:rsidR="00C91A6C" w:rsidRPr="00C41053" w:rsidRDefault="00936A2C">
      <w:pPr>
        <w:rPr>
          <w:b/>
          <w:lang w:val="fr-BE"/>
        </w:rPr>
      </w:pPr>
      <w:r w:rsidRPr="001F15B3">
        <w:rPr>
          <w:lang w:val="fr-BE"/>
        </w:rPr>
        <w:t xml:space="preserve">ATTENTION : pour ces procédures LOOP, le délai maximum dont dispose le demandeur pour demander </w:t>
      </w:r>
      <w:r>
        <w:rPr>
          <w:lang w:val="fr-BE"/>
        </w:rPr>
        <w:t xml:space="preserve">le réexamen d’une demande pouvant faire l’objet d’un « LOOP » est de </w:t>
      </w:r>
      <w:r w:rsidRPr="00C32D6C">
        <w:rPr>
          <w:b/>
          <w:u w:val="single"/>
          <w:lang w:val="fr-BE"/>
        </w:rPr>
        <w:t>UN an</w:t>
      </w:r>
      <w:r>
        <w:rPr>
          <w:b/>
          <w:u w:val="single"/>
          <w:lang w:val="fr-BE"/>
        </w:rPr>
        <w:t xml:space="preserve"> après la décision ministérielle négative ou le retrait du dossier par le demandeur</w:t>
      </w:r>
      <w:r>
        <w:rPr>
          <w:lang w:val="fr-BE"/>
        </w:rPr>
        <w:t xml:space="preserve">. Une demande de réexamen introduite par un demandeur dans un délai dépassant UN an après </w:t>
      </w:r>
      <w:r w:rsidR="006A5A8F">
        <w:rPr>
          <w:lang w:val="fr-BE"/>
        </w:rPr>
        <w:t>sera</w:t>
      </w:r>
      <w:r>
        <w:rPr>
          <w:lang w:val="fr-BE"/>
        </w:rPr>
        <w:t xml:space="preserve"> déclarée </w:t>
      </w:r>
      <w:r w:rsidRPr="00C32D6C">
        <w:rPr>
          <w:b/>
          <w:lang w:val="fr-BE"/>
        </w:rPr>
        <w:t>NON VALABLE</w:t>
      </w:r>
      <w:r>
        <w:rPr>
          <w:lang w:val="fr-BE"/>
        </w:rPr>
        <w:t xml:space="preserve">. </w:t>
      </w:r>
    </w:p>
    <w:p w14:paraId="1BDDA210" w14:textId="77777777" w:rsidR="00C913C9" w:rsidRDefault="00C913C9">
      <w:pPr>
        <w:rPr>
          <w:b/>
          <w:sz w:val="28"/>
          <w:szCs w:val="28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C913C9" w:rsidRPr="006A5A8F" w14:paraId="5993D8EB" w14:textId="77777777" w:rsidTr="001A0714">
        <w:tc>
          <w:tcPr>
            <w:tcW w:w="4750" w:type="dxa"/>
            <w:shd w:val="clear" w:color="auto" w:fill="F2DBDB" w:themeFill="accent2" w:themeFillTint="33"/>
          </w:tcPr>
          <w:p w14:paraId="520F2420" w14:textId="77777777" w:rsidR="00C913C9" w:rsidRPr="00CF5C1A" w:rsidRDefault="00C913C9" w:rsidP="001A0714">
            <w:pPr>
              <w:rPr>
                <w:b/>
                <w:lang w:val="fr-BE"/>
              </w:rPr>
            </w:pPr>
            <w:r w:rsidRPr="00CF5C1A">
              <w:rPr>
                <w:b/>
                <w:lang w:val="fr-BE"/>
              </w:rPr>
              <w:t xml:space="preserve">OBLIGATOIRE </w:t>
            </w:r>
          </w:p>
        </w:tc>
        <w:tc>
          <w:tcPr>
            <w:tcW w:w="4750" w:type="dxa"/>
            <w:shd w:val="clear" w:color="auto" w:fill="F2DBDB" w:themeFill="accent2" w:themeFillTint="33"/>
          </w:tcPr>
          <w:p w14:paraId="29E9BBCA" w14:textId="77777777" w:rsidR="00C913C9" w:rsidRDefault="00C913C9" w:rsidP="001A0714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FACULTATIF  mais hautement souhaité</w:t>
            </w:r>
          </w:p>
          <w:p w14:paraId="06D5F7E6" w14:textId="77777777" w:rsidR="00C913C9" w:rsidRPr="00CF5C1A" w:rsidRDefault="00C913C9" w:rsidP="001A0714">
            <w:pPr>
              <w:rPr>
                <w:b/>
                <w:lang w:val="fr-BE"/>
              </w:rPr>
            </w:pPr>
          </w:p>
        </w:tc>
      </w:tr>
      <w:tr w:rsidR="00C913C9" w:rsidRPr="005312BD" w14:paraId="419DAE4A" w14:textId="77777777" w:rsidTr="001A0714">
        <w:tc>
          <w:tcPr>
            <w:tcW w:w="9500" w:type="dxa"/>
            <w:gridSpan w:val="2"/>
            <w:shd w:val="clear" w:color="auto" w:fill="B8CCE4" w:themeFill="accent1" w:themeFillTint="66"/>
          </w:tcPr>
          <w:p w14:paraId="17F58936" w14:textId="0B2F47CB" w:rsidR="00C913C9" w:rsidRPr="003012FD" w:rsidRDefault="00C913C9" w:rsidP="001A0714">
            <w:pPr>
              <w:jc w:val="center"/>
              <w:rPr>
                <w:lang w:val="fr-BE"/>
              </w:rPr>
            </w:pPr>
            <w:r w:rsidRPr="003012FD">
              <w:rPr>
                <w:lang w:val="fr-BE"/>
              </w:rPr>
              <w:t>Réaction du demandeur sur un rapport d’évaluation provisoire ou sur une proposition provisoire formulée par la CRM</w:t>
            </w:r>
          </w:p>
        </w:tc>
      </w:tr>
      <w:tr w:rsidR="00C913C9" w:rsidRPr="005312BD" w14:paraId="4BBE0DC9" w14:textId="77777777" w:rsidTr="001A0714">
        <w:tc>
          <w:tcPr>
            <w:tcW w:w="4750" w:type="dxa"/>
          </w:tcPr>
          <w:p w14:paraId="59342645" w14:textId="107DF968" w:rsidR="00C913C9" w:rsidRPr="003012FD" w:rsidRDefault="00C913C9" w:rsidP="001A0714">
            <w:pPr>
              <w:rPr>
                <w:lang w:val="fr-BE"/>
              </w:rPr>
            </w:pPr>
          </w:p>
        </w:tc>
        <w:tc>
          <w:tcPr>
            <w:tcW w:w="4750" w:type="dxa"/>
          </w:tcPr>
          <w:p w14:paraId="40AD19A8" w14:textId="1ADF5AC7" w:rsidR="00C913C9" w:rsidRPr="003012FD" w:rsidRDefault="00C913C9" w:rsidP="001A0714">
            <w:pPr>
              <w:rPr>
                <w:iCs/>
                <w:lang w:val="fr-BE"/>
              </w:rPr>
            </w:pPr>
            <w:r w:rsidRPr="003012FD">
              <w:rPr>
                <w:iCs/>
                <w:lang w:val="fr-BE"/>
              </w:rPr>
              <w:t xml:space="preserve">Si votre réponse consiste en une nouvelle proposition ou une contre-proposition, la firme est invitée à fournir en regard de sa nouvelle proposition un impact budgétaire recalculé et détaillé sur base de la nouvelle proposition. </w:t>
            </w:r>
          </w:p>
        </w:tc>
      </w:tr>
    </w:tbl>
    <w:p w14:paraId="45191296" w14:textId="77777777" w:rsidR="00C913C9" w:rsidRDefault="00C913C9">
      <w:pPr>
        <w:rPr>
          <w:b/>
          <w:sz w:val="28"/>
          <w:szCs w:val="28"/>
          <w:lang w:val="fr-BE"/>
        </w:rPr>
      </w:pPr>
    </w:p>
    <w:p w14:paraId="3321FBB6" w14:textId="77777777" w:rsidR="00C913C9" w:rsidRDefault="00C913C9">
      <w:pPr>
        <w:rPr>
          <w:b/>
          <w:sz w:val="28"/>
          <w:szCs w:val="28"/>
          <w:lang w:val="fr-BE"/>
        </w:rPr>
      </w:pPr>
    </w:p>
    <w:p w14:paraId="3DB023B2" w14:textId="3C30B1CE" w:rsidR="001F15B3" w:rsidRDefault="001F15B3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br w:type="page"/>
      </w:r>
    </w:p>
    <w:p w14:paraId="2838F7D3" w14:textId="2B7B500D" w:rsidR="002B7BE6" w:rsidRPr="003A2BC9" w:rsidRDefault="00443585" w:rsidP="00C91A6C">
      <w:pPr>
        <w:rPr>
          <w:b/>
          <w:sz w:val="24"/>
          <w:szCs w:val="28"/>
          <w:lang w:val="fr-BE"/>
        </w:rPr>
      </w:pPr>
      <w:r w:rsidRPr="003A2BC9">
        <w:rPr>
          <w:b/>
          <w:sz w:val="24"/>
          <w:szCs w:val="28"/>
          <w:lang w:val="fr-BE"/>
        </w:rPr>
        <w:lastRenderedPageBreak/>
        <w:t>L</w:t>
      </w:r>
      <w:r w:rsidR="004A297F" w:rsidRPr="003A2BC9">
        <w:rPr>
          <w:b/>
          <w:sz w:val="24"/>
          <w:szCs w:val="28"/>
          <w:lang w:val="fr-BE"/>
        </w:rPr>
        <w:t xml:space="preserve">a soumission électronique </w:t>
      </w:r>
      <w:r w:rsidRPr="003A2BC9">
        <w:rPr>
          <w:b/>
          <w:sz w:val="24"/>
          <w:szCs w:val="28"/>
          <w:lang w:val="fr-BE"/>
        </w:rPr>
        <w:t xml:space="preserve">est obligatoire </w:t>
      </w:r>
      <w:r w:rsidR="004A297F" w:rsidRPr="003A2BC9">
        <w:rPr>
          <w:b/>
          <w:sz w:val="24"/>
          <w:szCs w:val="28"/>
          <w:lang w:val="fr-BE"/>
        </w:rPr>
        <w:t>pour vos dossiers</w:t>
      </w:r>
      <w:r w:rsidR="002B7BE6" w:rsidRPr="003A2BC9">
        <w:rPr>
          <w:b/>
          <w:sz w:val="24"/>
          <w:szCs w:val="28"/>
          <w:lang w:val="fr-BE"/>
        </w:rPr>
        <w:t xml:space="preserve"> depuis le </w:t>
      </w:r>
      <w:r w:rsidR="003012FD" w:rsidRPr="003A2BC9">
        <w:rPr>
          <w:b/>
          <w:sz w:val="24"/>
          <w:szCs w:val="28"/>
          <w:lang w:val="fr-BE"/>
        </w:rPr>
        <w:t>28</w:t>
      </w:r>
      <w:r w:rsidR="002B7BE6" w:rsidRPr="003A2BC9">
        <w:rPr>
          <w:b/>
          <w:sz w:val="24"/>
          <w:szCs w:val="28"/>
          <w:lang w:val="fr-BE"/>
        </w:rPr>
        <w:t xml:space="preserve"> </w:t>
      </w:r>
      <w:r w:rsidR="003012FD" w:rsidRPr="003A2BC9">
        <w:rPr>
          <w:b/>
          <w:sz w:val="24"/>
          <w:szCs w:val="28"/>
          <w:lang w:val="fr-BE"/>
        </w:rPr>
        <w:t>avril</w:t>
      </w:r>
      <w:r w:rsidR="002B7BE6" w:rsidRPr="003A2BC9">
        <w:rPr>
          <w:b/>
          <w:sz w:val="24"/>
          <w:szCs w:val="28"/>
          <w:lang w:val="fr-BE"/>
        </w:rPr>
        <w:t xml:space="preserve"> 2021</w:t>
      </w:r>
      <w:r w:rsidR="004A297F" w:rsidRPr="003A2BC9">
        <w:rPr>
          <w:b/>
          <w:sz w:val="24"/>
          <w:szCs w:val="28"/>
          <w:lang w:val="fr-BE"/>
        </w:rPr>
        <w:t xml:space="preserve">. </w:t>
      </w:r>
      <w:r w:rsidR="003012FD" w:rsidRPr="003A2BC9">
        <w:rPr>
          <w:b/>
          <w:sz w:val="24"/>
          <w:szCs w:val="28"/>
          <w:lang w:val="fr-BE"/>
        </w:rPr>
        <w:t xml:space="preserve">L’introduction d’un dossier </w:t>
      </w:r>
      <w:r w:rsidR="00E64355" w:rsidRPr="003A2BC9">
        <w:rPr>
          <w:b/>
          <w:sz w:val="24"/>
          <w:szCs w:val="28"/>
          <w:lang w:val="fr-BE"/>
        </w:rPr>
        <w:t>« papier »</w:t>
      </w:r>
      <w:r w:rsidR="00877238" w:rsidRPr="003A2BC9">
        <w:rPr>
          <w:b/>
          <w:sz w:val="24"/>
          <w:szCs w:val="28"/>
          <w:lang w:val="fr-BE"/>
        </w:rPr>
        <w:t xml:space="preserve"> </w:t>
      </w:r>
      <w:r w:rsidRPr="003A2BC9">
        <w:rPr>
          <w:b/>
          <w:sz w:val="24"/>
          <w:szCs w:val="28"/>
          <w:lang w:val="fr-BE"/>
        </w:rPr>
        <w:t xml:space="preserve">n’est possible que pour </w:t>
      </w:r>
      <w:r w:rsidR="00877238" w:rsidRPr="003A2BC9">
        <w:rPr>
          <w:b/>
          <w:sz w:val="24"/>
          <w:szCs w:val="28"/>
          <w:lang w:val="fr-BE"/>
        </w:rPr>
        <w:t>des raisons de force majeure</w:t>
      </w:r>
      <w:r w:rsidRPr="003A2BC9">
        <w:rPr>
          <w:b/>
          <w:sz w:val="24"/>
          <w:szCs w:val="28"/>
          <w:lang w:val="fr-BE"/>
        </w:rPr>
        <w:t>. Une validation par le secrétariat de la CRM de la raison de la force majeure est</w:t>
      </w:r>
      <w:r w:rsidR="002B7BE6" w:rsidRPr="003A2BC9">
        <w:rPr>
          <w:b/>
          <w:sz w:val="24"/>
          <w:szCs w:val="28"/>
          <w:lang w:val="fr-BE"/>
        </w:rPr>
        <w:t xml:space="preserve"> vivement</w:t>
      </w:r>
      <w:r w:rsidRPr="003A2BC9">
        <w:rPr>
          <w:b/>
          <w:sz w:val="24"/>
          <w:szCs w:val="28"/>
          <w:lang w:val="fr-BE"/>
        </w:rPr>
        <w:t xml:space="preserve"> </w:t>
      </w:r>
      <w:r w:rsidR="002B7BE6" w:rsidRPr="003A2BC9">
        <w:rPr>
          <w:b/>
          <w:sz w:val="24"/>
          <w:szCs w:val="28"/>
          <w:lang w:val="fr-BE"/>
        </w:rPr>
        <w:t>recommandée</w:t>
      </w:r>
      <w:r w:rsidRPr="003A2BC9">
        <w:rPr>
          <w:b/>
          <w:sz w:val="24"/>
          <w:szCs w:val="28"/>
          <w:lang w:val="fr-BE"/>
        </w:rPr>
        <w:t xml:space="preserve"> avant </w:t>
      </w:r>
      <w:r w:rsidR="002B7BE6" w:rsidRPr="003A2BC9">
        <w:rPr>
          <w:b/>
          <w:sz w:val="24"/>
          <w:szCs w:val="28"/>
          <w:lang w:val="fr-BE"/>
        </w:rPr>
        <w:t>la soumission de</w:t>
      </w:r>
      <w:r w:rsidRPr="003A2BC9">
        <w:rPr>
          <w:b/>
          <w:sz w:val="24"/>
          <w:szCs w:val="28"/>
          <w:lang w:val="fr-BE"/>
        </w:rPr>
        <w:t xml:space="preserve"> votre dossier </w:t>
      </w:r>
      <w:r w:rsidR="002B7BE6" w:rsidRPr="003A2BC9">
        <w:rPr>
          <w:b/>
          <w:sz w:val="24"/>
          <w:szCs w:val="28"/>
          <w:lang w:val="fr-BE"/>
        </w:rPr>
        <w:t>« </w:t>
      </w:r>
      <w:r w:rsidRPr="003A2BC9">
        <w:rPr>
          <w:b/>
          <w:sz w:val="24"/>
          <w:szCs w:val="28"/>
          <w:lang w:val="fr-BE"/>
        </w:rPr>
        <w:t>papier</w:t>
      </w:r>
      <w:r w:rsidR="002B7BE6" w:rsidRPr="003A2BC9">
        <w:rPr>
          <w:b/>
          <w:sz w:val="24"/>
          <w:szCs w:val="28"/>
          <w:lang w:val="fr-BE"/>
        </w:rPr>
        <w:t> ».</w:t>
      </w:r>
      <w:r w:rsidR="004A297F" w:rsidRPr="003A2BC9">
        <w:rPr>
          <w:b/>
          <w:sz w:val="24"/>
          <w:szCs w:val="28"/>
          <w:lang w:val="fr-BE"/>
        </w:rPr>
        <w:t xml:space="preserve"> </w:t>
      </w:r>
      <w:r w:rsidRPr="003A2BC9">
        <w:rPr>
          <w:b/>
          <w:sz w:val="24"/>
          <w:szCs w:val="28"/>
          <w:lang w:val="fr-BE"/>
        </w:rPr>
        <w:t xml:space="preserve"> </w:t>
      </w:r>
    </w:p>
    <w:p w14:paraId="049A4A6E" w14:textId="4F526D53" w:rsidR="00C91A6C" w:rsidRPr="003A2BC9" w:rsidRDefault="00443585" w:rsidP="00C91A6C">
      <w:pPr>
        <w:rPr>
          <w:b/>
          <w:sz w:val="24"/>
          <w:szCs w:val="28"/>
          <w:lang w:val="fr-BE"/>
        </w:rPr>
      </w:pPr>
      <w:r w:rsidRPr="003A2BC9">
        <w:rPr>
          <w:b/>
          <w:sz w:val="24"/>
          <w:szCs w:val="28"/>
          <w:lang w:val="fr-BE"/>
        </w:rPr>
        <w:t xml:space="preserve">Dans ce cas, </w:t>
      </w:r>
      <w:r w:rsidR="004A297F" w:rsidRPr="003A2BC9">
        <w:rPr>
          <w:b/>
          <w:sz w:val="24"/>
          <w:szCs w:val="28"/>
          <w:lang w:val="fr-BE"/>
        </w:rPr>
        <w:t>veuillez fournir</w:t>
      </w:r>
      <w:r w:rsidR="00C91A6C" w:rsidRPr="003A2BC9">
        <w:rPr>
          <w:b/>
          <w:sz w:val="24"/>
          <w:szCs w:val="28"/>
          <w:lang w:val="fr-BE"/>
        </w:rPr>
        <w:t> :</w:t>
      </w:r>
    </w:p>
    <w:p w14:paraId="4C056A95" w14:textId="77777777" w:rsidR="00263B80" w:rsidRDefault="00C91A6C" w:rsidP="00263B80">
      <w:pPr>
        <w:pStyle w:val="Paragraphedeliste"/>
        <w:spacing w:after="0"/>
        <w:contextualSpacing w:val="0"/>
        <w:rPr>
          <w:iCs/>
          <w:lang w:val="fr-BE"/>
        </w:rPr>
      </w:pPr>
      <w:r w:rsidRPr="00531B65">
        <w:rPr>
          <w:iCs/>
          <w:lang w:val="fr-BE"/>
        </w:rPr>
        <w:t xml:space="preserve">1 dossier de demande </w:t>
      </w:r>
      <w:r w:rsidRPr="00531B65">
        <w:rPr>
          <w:iCs/>
          <w:u w:val="single"/>
          <w:lang w:val="fr-BE"/>
        </w:rPr>
        <w:t>original</w:t>
      </w:r>
      <w:r w:rsidRPr="00531B65">
        <w:rPr>
          <w:iCs/>
          <w:lang w:val="fr-BE"/>
        </w:rPr>
        <w:t xml:space="preserve"> complet sous format papier (avec les références) + 1 CD-ROM avec un maximum du contenu de la demande en WORD (demande + références)</w:t>
      </w:r>
      <w:r w:rsidR="00263B80">
        <w:rPr>
          <w:iCs/>
          <w:lang w:val="fr-BE"/>
        </w:rPr>
        <w:t xml:space="preserve"> </w:t>
      </w:r>
    </w:p>
    <w:p w14:paraId="2521AAAD" w14:textId="19577A8E" w:rsidR="00877238" w:rsidRDefault="00C91A6C" w:rsidP="00263B80">
      <w:pPr>
        <w:pStyle w:val="Paragraphedeliste"/>
        <w:spacing w:after="0"/>
        <w:contextualSpacing w:val="0"/>
        <w:rPr>
          <w:iCs/>
          <w:lang w:val="fr-BE"/>
        </w:rPr>
      </w:pPr>
      <w:r w:rsidRPr="00531B65">
        <w:rPr>
          <w:iCs/>
          <w:lang w:val="fr-BE"/>
        </w:rPr>
        <w:t>(par original, nous entendons que le responsable de la firme qui introduit la demande signe de sa main les documents de la demande)</w:t>
      </w:r>
    </w:p>
    <w:p w14:paraId="06C95D2A" w14:textId="77777777" w:rsidR="003012FD" w:rsidRPr="003012FD" w:rsidRDefault="003012FD" w:rsidP="003012FD">
      <w:pPr>
        <w:pStyle w:val="Paragraphedeliste"/>
        <w:rPr>
          <w:iCs/>
          <w:lang w:val="fr-BE"/>
        </w:rPr>
      </w:pPr>
    </w:p>
    <w:p w14:paraId="4701F236" w14:textId="0486095B" w:rsidR="00C91A6C" w:rsidRPr="00531B65" w:rsidRDefault="00C91A6C" w:rsidP="00877238">
      <w:pPr>
        <w:pStyle w:val="Paragraphedeliste"/>
        <w:contextualSpacing w:val="0"/>
        <w:rPr>
          <w:rStyle w:val="Lienhypertexte"/>
          <w:iCs/>
          <w:color w:val="auto"/>
          <w:u w:val="none"/>
          <w:lang w:val="fr-BE"/>
        </w:rPr>
      </w:pPr>
      <w:r w:rsidRPr="00531B65">
        <w:rPr>
          <w:iCs/>
          <w:lang w:val="fr-BE"/>
        </w:rPr>
        <w:t xml:space="preserve">Le jour de la soumission du dossier, merci d’envoyer sur l’adresse </w:t>
      </w:r>
      <w:r w:rsidR="005312BD">
        <w:fldChar w:fldCharType="begin"/>
      </w:r>
      <w:r w:rsidR="005312BD" w:rsidRPr="005312BD">
        <w:rPr>
          <w:lang w:val="fr-FR"/>
        </w:rPr>
        <w:instrText>HYPERLINK "mailto:specpharma@inami.fgov.be"</w:instrText>
      </w:r>
      <w:r w:rsidR="005312BD">
        <w:fldChar w:fldCharType="separate"/>
      </w:r>
      <w:r w:rsidRPr="00531B65">
        <w:rPr>
          <w:rStyle w:val="Lienhypertexte"/>
          <w:iCs/>
          <w:lang w:val="fr-BE"/>
        </w:rPr>
        <w:t>specpharma@inami.fgov.be</w:t>
      </w:r>
      <w:r w:rsidR="005312BD">
        <w:rPr>
          <w:rStyle w:val="Lienhypertexte"/>
          <w:iCs/>
          <w:lang w:val="fr-BE"/>
        </w:rPr>
        <w:fldChar w:fldCharType="end"/>
      </w:r>
      <w:r w:rsidRPr="00531B65">
        <w:rPr>
          <w:rStyle w:val="Lienhypertexte"/>
          <w:iCs/>
          <w:color w:val="auto"/>
          <w:u w:val="none"/>
          <w:lang w:val="fr-BE"/>
        </w:rPr>
        <w:t xml:space="preserve"> la version </w:t>
      </w:r>
      <w:r w:rsidRPr="00531B65">
        <w:rPr>
          <w:rStyle w:val="Lienhypertexte"/>
          <w:iCs/>
          <w:color w:val="auto"/>
          <w:sz w:val="24"/>
          <w:szCs w:val="24"/>
          <w:u w:val="none"/>
          <w:lang w:val="fr-BE"/>
        </w:rPr>
        <w:t>WORD</w:t>
      </w:r>
      <w:r w:rsidRPr="00531B65">
        <w:rPr>
          <w:rStyle w:val="Lienhypertexte"/>
          <w:iCs/>
          <w:color w:val="auto"/>
          <w:u w:val="none"/>
          <w:lang w:val="fr-BE"/>
        </w:rPr>
        <w:t xml:space="preserve"> de la demande (avec la liste des références), la notice et RCP dans la langue de la firme en </w:t>
      </w:r>
      <w:r w:rsidRPr="00531B65">
        <w:rPr>
          <w:rStyle w:val="Lienhypertexte"/>
          <w:iCs/>
          <w:color w:val="auto"/>
          <w:sz w:val="24"/>
          <w:szCs w:val="24"/>
          <w:u w:val="none"/>
          <w:lang w:val="fr-BE"/>
        </w:rPr>
        <w:t xml:space="preserve">WORD </w:t>
      </w:r>
      <w:r w:rsidRPr="00531B65">
        <w:rPr>
          <w:rStyle w:val="Lienhypertexte"/>
          <w:iCs/>
          <w:color w:val="auto"/>
          <w:u w:val="none"/>
          <w:lang w:val="fr-BE"/>
        </w:rPr>
        <w:t xml:space="preserve">et s’il est repris dans le dossier, l’ EPAR (ou draft) en PDF. </w:t>
      </w:r>
    </w:p>
    <w:p w14:paraId="4AD0B343" w14:textId="79A91A3C" w:rsidR="00C91A6C" w:rsidRPr="00531B65" w:rsidRDefault="00C91A6C" w:rsidP="001F15B3">
      <w:pPr>
        <w:pStyle w:val="Paragraphedeliste"/>
        <w:rPr>
          <w:iCs/>
          <w:lang w:val="fr-BE"/>
        </w:rPr>
      </w:pPr>
      <w:r w:rsidRPr="00531B65">
        <w:rPr>
          <w:rStyle w:val="Lienhypertexte"/>
          <w:iCs/>
          <w:color w:val="auto"/>
          <w:u w:val="none"/>
          <w:lang w:val="fr-BE"/>
        </w:rPr>
        <w:t>Merci de bien vouloir certifier dans le mail envoyé contenant ces pièces que les documents envoyés par mail sont identiques à ceux fournis dans le dossier papier officiel via l’ajout de la mention suivante : « </w:t>
      </w:r>
      <w:r w:rsidRPr="00531B65">
        <w:rPr>
          <w:iCs/>
          <w:lang w:val="fr-BE"/>
        </w:rPr>
        <w:t>je déclare que les documents en annexe de ce mail sont identiques en tous points à la version papier qui est envoyée par recommandé avec accusé réception au secrétariat de la CRM</w:t>
      </w:r>
      <w:r w:rsidRPr="00531B65">
        <w:rPr>
          <w:rStyle w:val="Lienhypertexte"/>
          <w:iCs/>
          <w:color w:val="auto"/>
          <w:u w:val="none"/>
          <w:lang w:val="fr-BE"/>
        </w:rPr>
        <w:t>. »</w:t>
      </w:r>
    </w:p>
    <w:p w14:paraId="7AE214C3" w14:textId="77777777" w:rsidR="002B7BE6" w:rsidRPr="003A2BC9" w:rsidRDefault="002B7BE6" w:rsidP="003A2BC9">
      <w:pPr>
        <w:rPr>
          <w:iCs/>
          <w:lang w:val="fr-BE"/>
        </w:rPr>
      </w:pPr>
    </w:p>
    <w:p w14:paraId="385B55A7" w14:textId="77777777" w:rsidR="000628DF" w:rsidRPr="000628DF" w:rsidRDefault="000628DF" w:rsidP="000628DF">
      <w:pPr>
        <w:pStyle w:val="Paragraphedeliste"/>
        <w:rPr>
          <w:iCs/>
          <w:lang w:val="fr-BE"/>
        </w:rPr>
      </w:pPr>
    </w:p>
    <w:p w14:paraId="513A2D7B" w14:textId="77777777" w:rsidR="003A0AC8" w:rsidRDefault="003A0AC8">
      <w:pPr>
        <w:rPr>
          <w:iCs/>
          <w:lang w:val="fr-BE"/>
        </w:rPr>
      </w:pPr>
      <w:r>
        <w:rPr>
          <w:iCs/>
          <w:lang w:val="fr-BE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523"/>
        <w:gridCol w:w="4094"/>
      </w:tblGrid>
      <w:tr w:rsidR="003A0AC8" w14:paraId="7F4DEBD1" w14:textId="77777777" w:rsidTr="00040BE9">
        <w:trPr>
          <w:cantSplit/>
          <w:trHeight w:val="274"/>
        </w:trPr>
        <w:tc>
          <w:tcPr>
            <w:tcW w:w="959" w:type="dxa"/>
            <w:vMerge w:val="restart"/>
            <w:textDirection w:val="btLr"/>
          </w:tcPr>
          <w:p w14:paraId="628095F2" w14:textId="77777777" w:rsidR="003A0AC8" w:rsidRPr="00F25E6D" w:rsidRDefault="003A0AC8" w:rsidP="00040BE9">
            <w:pPr>
              <w:ind w:left="113" w:right="113"/>
              <w:rPr>
                <w:sz w:val="32"/>
                <w:szCs w:val="32"/>
                <w:lang w:val="nl-BE"/>
              </w:rPr>
            </w:pPr>
            <w:r w:rsidRPr="00F25E6D">
              <w:rPr>
                <w:sz w:val="32"/>
                <w:szCs w:val="32"/>
                <w:lang w:val="nl-BE"/>
              </w:rPr>
              <w:lastRenderedPageBreak/>
              <w:t xml:space="preserve">Type dossier de </w:t>
            </w:r>
            <w:proofErr w:type="spellStart"/>
            <w:r w:rsidRPr="00F25E6D">
              <w:rPr>
                <w:sz w:val="32"/>
                <w:szCs w:val="32"/>
                <w:lang w:val="nl-BE"/>
              </w:rPr>
              <w:t>demande</w:t>
            </w:r>
            <w:proofErr w:type="spellEnd"/>
          </w:p>
          <w:p w14:paraId="7A053E3A" w14:textId="77777777" w:rsidR="003A0AC8" w:rsidRPr="00107643" w:rsidRDefault="003A0AC8" w:rsidP="00040BE9">
            <w:pPr>
              <w:ind w:left="113" w:right="113"/>
              <w:rPr>
                <w:lang w:val="nl-BE"/>
              </w:rPr>
            </w:pPr>
            <w:r w:rsidRPr="00F25E6D">
              <w:rPr>
                <w:sz w:val="32"/>
                <w:szCs w:val="32"/>
                <w:lang w:val="nl-BE"/>
              </w:rPr>
              <w:t xml:space="preserve">Type aanvraag dossier </w:t>
            </w:r>
          </w:p>
        </w:tc>
        <w:tc>
          <w:tcPr>
            <w:tcW w:w="4523" w:type="dxa"/>
          </w:tcPr>
          <w:p w14:paraId="363124B1" w14:textId="77777777" w:rsidR="003A0AC8" w:rsidRPr="005E349C" w:rsidRDefault="003A0AC8" w:rsidP="00040BE9">
            <w:pPr>
              <w:rPr>
                <w:b/>
              </w:rPr>
            </w:pPr>
            <w:bookmarkStart w:id="2" w:name="Tableau"/>
            <w:r w:rsidRPr="005E349C">
              <w:rPr>
                <w:b/>
              </w:rPr>
              <w:t>FR</w:t>
            </w:r>
            <w:bookmarkEnd w:id="2"/>
          </w:p>
        </w:tc>
        <w:tc>
          <w:tcPr>
            <w:tcW w:w="4094" w:type="dxa"/>
          </w:tcPr>
          <w:p w14:paraId="16596A41" w14:textId="77777777" w:rsidR="003A0AC8" w:rsidRPr="005E349C" w:rsidRDefault="003A0AC8" w:rsidP="00040BE9">
            <w:pPr>
              <w:rPr>
                <w:b/>
              </w:rPr>
            </w:pPr>
            <w:r w:rsidRPr="005E349C">
              <w:rPr>
                <w:b/>
              </w:rPr>
              <w:t>NL</w:t>
            </w:r>
          </w:p>
        </w:tc>
      </w:tr>
      <w:tr w:rsidR="003A0AC8" w14:paraId="6D7DB471" w14:textId="77777777" w:rsidTr="00040BE9">
        <w:tc>
          <w:tcPr>
            <w:tcW w:w="959" w:type="dxa"/>
            <w:vMerge/>
          </w:tcPr>
          <w:p w14:paraId="6B5CB792" w14:textId="77777777" w:rsidR="003A0AC8" w:rsidRPr="00107643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5EFB459D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r w:rsidRPr="005E349C">
              <w:rPr>
                <w:sz w:val="20"/>
                <w:szCs w:val="20"/>
              </w:rPr>
              <w:t xml:space="preserve">Inscription - </w:t>
            </w:r>
            <w:proofErr w:type="spellStart"/>
            <w:r w:rsidRPr="005E349C">
              <w:rPr>
                <w:sz w:val="20"/>
                <w:szCs w:val="20"/>
              </w:rPr>
              <w:t>classe</w:t>
            </w:r>
            <w:proofErr w:type="spellEnd"/>
            <w:r w:rsidRPr="005E349C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094" w:type="dxa"/>
          </w:tcPr>
          <w:p w14:paraId="68AA6F53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proofErr w:type="spellStart"/>
            <w:r w:rsidRPr="005E349C">
              <w:rPr>
                <w:sz w:val="20"/>
                <w:szCs w:val="20"/>
              </w:rPr>
              <w:t>Inschrijving</w:t>
            </w:r>
            <w:proofErr w:type="spellEnd"/>
            <w:r w:rsidRPr="005E349C">
              <w:rPr>
                <w:sz w:val="20"/>
                <w:szCs w:val="20"/>
              </w:rPr>
              <w:t xml:space="preserve"> – </w:t>
            </w:r>
            <w:proofErr w:type="spellStart"/>
            <w:r w:rsidRPr="005E349C">
              <w:rPr>
                <w:sz w:val="20"/>
                <w:szCs w:val="20"/>
              </w:rPr>
              <w:t>klasse</w:t>
            </w:r>
            <w:proofErr w:type="spellEnd"/>
            <w:r w:rsidRPr="005E349C">
              <w:rPr>
                <w:sz w:val="20"/>
                <w:szCs w:val="20"/>
              </w:rPr>
              <w:t xml:space="preserve"> 1 </w:t>
            </w:r>
          </w:p>
        </w:tc>
      </w:tr>
      <w:tr w:rsidR="003A0AC8" w:rsidRPr="005312BD" w14:paraId="34EEB1E4" w14:textId="77777777" w:rsidTr="00040BE9">
        <w:tc>
          <w:tcPr>
            <w:tcW w:w="959" w:type="dxa"/>
            <w:vMerge/>
          </w:tcPr>
          <w:p w14:paraId="0A804578" w14:textId="77777777" w:rsidR="003A0AC8" w:rsidRPr="00107643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75F5CE27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 xml:space="preserve">Inscription  - classe 2A (nouveau conditionnement d’une spécialité déjà remboursable et qui remplit les conditions des recommandations): </w:t>
            </w:r>
          </w:p>
          <w:p w14:paraId="71F2ABE5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proofErr w:type="spellStart"/>
            <w:r w:rsidRPr="005E349C">
              <w:rPr>
                <w:sz w:val="20"/>
                <w:szCs w:val="20"/>
              </w:rPr>
              <w:t>procédure</w:t>
            </w:r>
            <w:proofErr w:type="spellEnd"/>
            <w:r w:rsidRPr="005E349C">
              <w:rPr>
                <w:sz w:val="20"/>
                <w:szCs w:val="20"/>
              </w:rPr>
              <w:t xml:space="preserve"> administrative</w:t>
            </w:r>
          </w:p>
        </w:tc>
        <w:tc>
          <w:tcPr>
            <w:tcW w:w="4094" w:type="dxa"/>
          </w:tcPr>
          <w:p w14:paraId="05B9689B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 xml:space="preserve">Inschrijving – klasse 2A (nieuwe verpakking van een specialiteit die reeds </w:t>
            </w:r>
            <w:proofErr w:type="spellStart"/>
            <w:r w:rsidRPr="005E349C">
              <w:rPr>
                <w:sz w:val="20"/>
                <w:szCs w:val="20"/>
                <w:lang w:val="nl-BE"/>
              </w:rPr>
              <w:t>terugbetaalbaar</w:t>
            </w:r>
            <w:proofErr w:type="spellEnd"/>
            <w:r w:rsidRPr="005E349C">
              <w:rPr>
                <w:sz w:val="20"/>
                <w:szCs w:val="20"/>
                <w:lang w:val="nl-BE"/>
              </w:rPr>
              <w:t xml:space="preserve"> is en die voldoet aan de voorwaarden van de richtlijnen : administratieve procedure</w:t>
            </w:r>
          </w:p>
        </w:tc>
      </w:tr>
      <w:tr w:rsidR="003A0AC8" w14:paraId="7F4ED79B" w14:textId="77777777" w:rsidTr="00040BE9">
        <w:tc>
          <w:tcPr>
            <w:tcW w:w="959" w:type="dxa"/>
            <w:vMerge/>
          </w:tcPr>
          <w:p w14:paraId="442B386B" w14:textId="77777777" w:rsidR="003A0AC8" w:rsidRPr="00251D4A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49202A60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r w:rsidRPr="005E349C">
              <w:rPr>
                <w:sz w:val="20"/>
                <w:szCs w:val="20"/>
              </w:rPr>
              <w:t xml:space="preserve">Inscription -  </w:t>
            </w:r>
            <w:proofErr w:type="spellStart"/>
            <w:r w:rsidRPr="005E349C">
              <w:rPr>
                <w:sz w:val="20"/>
                <w:szCs w:val="20"/>
              </w:rPr>
              <w:t>classe</w:t>
            </w:r>
            <w:proofErr w:type="spellEnd"/>
            <w:r w:rsidRPr="005E349C">
              <w:rPr>
                <w:sz w:val="20"/>
                <w:szCs w:val="20"/>
              </w:rPr>
              <w:t xml:space="preserve"> 2B</w:t>
            </w:r>
          </w:p>
        </w:tc>
        <w:tc>
          <w:tcPr>
            <w:tcW w:w="4094" w:type="dxa"/>
          </w:tcPr>
          <w:p w14:paraId="720685FB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proofErr w:type="spellStart"/>
            <w:r w:rsidRPr="005E349C">
              <w:rPr>
                <w:sz w:val="20"/>
                <w:szCs w:val="20"/>
              </w:rPr>
              <w:t>Inschrijving</w:t>
            </w:r>
            <w:proofErr w:type="spellEnd"/>
            <w:r w:rsidRPr="005E349C">
              <w:rPr>
                <w:sz w:val="20"/>
                <w:szCs w:val="20"/>
              </w:rPr>
              <w:t xml:space="preserve"> – </w:t>
            </w:r>
            <w:proofErr w:type="spellStart"/>
            <w:r w:rsidRPr="005E349C">
              <w:rPr>
                <w:sz w:val="20"/>
                <w:szCs w:val="20"/>
              </w:rPr>
              <w:t>klasse</w:t>
            </w:r>
            <w:proofErr w:type="spellEnd"/>
            <w:r w:rsidRPr="005E349C">
              <w:rPr>
                <w:sz w:val="20"/>
                <w:szCs w:val="20"/>
              </w:rPr>
              <w:t xml:space="preserve">  2B</w:t>
            </w:r>
          </w:p>
        </w:tc>
      </w:tr>
      <w:tr w:rsidR="003A0AC8" w:rsidRPr="005312BD" w14:paraId="200AAB3C" w14:textId="77777777" w:rsidTr="00040BE9">
        <w:tc>
          <w:tcPr>
            <w:tcW w:w="959" w:type="dxa"/>
            <w:vMerge/>
          </w:tcPr>
          <w:p w14:paraId="0EB24508" w14:textId="77777777" w:rsidR="003A0AC8" w:rsidRPr="00107643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680EF0C9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 xml:space="preserve">Inscription - classe 2C </w:t>
            </w:r>
          </w:p>
          <w:p w14:paraId="203847A8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 xml:space="preserve">(Conditionnement Pédiatrique) </w:t>
            </w:r>
          </w:p>
        </w:tc>
        <w:tc>
          <w:tcPr>
            <w:tcW w:w="4094" w:type="dxa"/>
          </w:tcPr>
          <w:p w14:paraId="2A21BC71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 xml:space="preserve">Inschrijving – klasse 2C </w:t>
            </w:r>
          </w:p>
          <w:p w14:paraId="6B470EAB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>(Pediatrische verpakking)</w:t>
            </w:r>
          </w:p>
        </w:tc>
      </w:tr>
      <w:tr w:rsidR="003A0AC8" w14:paraId="029E5B0E" w14:textId="77777777" w:rsidTr="00040BE9">
        <w:tc>
          <w:tcPr>
            <w:tcW w:w="959" w:type="dxa"/>
            <w:vMerge/>
          </w:tcPr>
          <w:p w14:paraId="5457F30A" w14:textId="77777777" w:rsidR="003A0AC8" w:rsidRPr="006E0B7B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4D13A318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r w:rsidRPr="005E349C">
              <w:rPr>
                <w:sz w:val="20"/>
                <w:szCs w:val="20"/>
              </w:rPr>
              <w:t xml:space="preserve">Inscription </w:t>
            </w:r>
            <w:proofErr w:type="spellStart"/>
            <w:r w:rsidRPr="005E349C">
              <w:rPr>
                <w:sz w:val="20"/>
                <w:szCs w:val="20"/>
              </w:rPr>
              <w:t>Biosimilaire</w:t>
            </w:r>
            <w:proofErr w:type="spellEnd"/>
          </w:p>
        </w:tc>
        <w:tc>
          <w:tcPr>
            <w:tcW w:w="4094" w:type="dxa"/>
          </w:tcPr>
          <w:p w14:paraId="0564AF1B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proofErr w:type="spellStart"/>
            <w:r w:rsidRPr="005E349C">
              <w:rPr>
                <w:sz w:val="20"/>
                <w:szCs w:val="20"/>
              </w:rPr>
              <w:t>Inschrijving</w:t>
            </w:r>
            <w:proofErr w:type="spellEnd"/>
            <w:r w:rsidRPr="005E349C">
              <w:rPr>
                <w:sz w:val="20"/>
                <w:szCs w:val="20"/>
              </w:rPr>
              <w:t xml:space="preserve"> </w:t>
            </w:r>
            <w:proofErr w:type="spellStart"/>
            <w:r w:rsidRPr="005E349C">
              <w:rPr>
                <w:sz w:val="20"/>
                <w:szCs w:val="20"/>
              </w:rPr>
              <w:t>Biosimilair</w:t>
            </w:r>
            <w:proofErr w:type="spellEnd"/>
            <w:r w:rsidRPr="005E349C">
              <w:rPr>
                <w:sz w:val="20"/>
                <w:szCs w:val="20"/>
              </w:rPr>
              <w:t xml:space="preserve"> </w:t>
            </w:r>
            <w:proofErr w:type="spellStart"/>
            <w:r w:rsidRPr="005E349C">
              <w:rPr>
                <w:sz w:val="20"/>
                <w:szCs w:val="20"/>
              </w:rPr>
              <w:t>geneesmiddel</w:t>
            </w:r>
            <w:proofErr w:type="spellEnd"/>
          </w:p>
        </w:tc>
      </w:tr>
      <w:tr w:rsidR="003A0AC8" w14:paraId="4745C1C4" w14:textId="77777777" w:rsidTr="00040BE9">
        <w:tc>
          <w:tcPr>
            <w:tcW w:w="959" w:type="dxa"/>
            <w:vMerge/>
          </w:tcPr>
          <w:p w14:paraId="1017DD10" w14:textId="77777777" w:rsidR="003A0AC8" w:rsidRPr="00107643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7E887266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r w:rsidRPr="005E349C">
              <w:rPr>
                <w:sz w:val="20"/>
                <w:szCs w:val="20"/>
              </w:rPr>
              <w:t xml:space="preserve">Inscription </w:t>
            </w:r>
            <w:proofErr w:type="spellStart"/>
            <w:r w:rsidRPr="005E349C">
              <w:rPr>
                <w:sz w:val="20"/>
                <w:szCs w:val="20"/>
              </w:rPr>
              <w:t>Orphelin</w:t>
            </w:r>
            <w:proofErr w:type="spellEnd"/>
          </w:p>
        </w:tc>
        <w:tc>
          <w:tcPr>
            <w:tcW w:w="4094" w:type="dxa"/>
          </w:tcPr>
          <w:p w14:paraId="53999DC0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proofErr w:type="spellStart"/>
            <w:r w:rsidRPr="005E349C">
              <w:rPr>
                <w:sz w:val="20"/>
                <w:szCs w:val="20"/>
              </w:rPr>
              <w:t>Inschrijving</w:t>
            </w:r>
            <w:proofErr w:type="spellEnd"/>
            <w:r w:rsidRPr="005E349C">
              <w:rPr>
                <w:sz w:val="20"/>
                <w:szCs w:val="20"/>
              </w:rPr>
              <w:t xml:space="preserve"> </w:t>
            </w:r>
            <w:proofErr w:type="spellStart"/>
            <w:r w:rsidRPr="005E349C">
              <w:rPr>
                <w:sz w:val="20"/>
                <w:szCs w:val="20"/>
              </w:rPr>
              <w:t>Weesgeneesmiddel</w:t>
            </w:r>
            <w:proofErr w:type="spellEnd"/>
          </w:p>
        </w:tc>
      </w:tr>
      <w:tr w:rsidR="003A0AC8" w:rsidRPr="005312BD" w14:paraId="1266ED71" w14:textId="77777777" w:rsidTr="00040BE9">
        <w:tc>
          <w:tcPr>
            <w:tcW w:w="959" w:type="dxa"/>
            <w:vMerge/>
          </w:tcPr>
          <w:p w14:paraId="5A274F13" w14:textId="77777777" w:rsidR="003A0AC8" w:rsidRPr="00107643" w:rsidRDefault="003A0AC8" w:rsidP="00040BE9"/>
        </w:tc>
        <w:tc>
          <w:tcPr>
            <w:tcW w:w="4523" w:type="dxa"/>
          </w:tcPr>
          <w:p w14:paraId="311161B2" w14:textId="77777777" w:rsidR="003A0AC8" w:rsidRPr="00263B80" w:rsidRDefault="003A0AC8" w:rsidP="00040BE9">
            <w:pPr>
              <w:rPr>
                <w:sz w:val="20"/>
                <w:szCs w:val="20"/>
                <w:lang w:val="fr-BE"/>
              </w:rPr>
            </w:pPr>
            <w:r w:rsidRPr="00263B80">
              <w:rPr>
                <w:sz w:val="20"/>
                <w:szCs w:val="20"/>
                <w:lang w:val="fr-BE"/>
              </w:rPr>
              <w:t xml:space="preserve">Modification des conditions de remboursement </w:t>
            </w:r>
          </w:p>
          <w:p w14:paraId="02DDC2AF" w14:textId="77777777" w:rsidR="003A0AC8" w:rsidRPr="00263B80" w:rsidRDefault="003A0AC8" w:rsidP="00040BE9">
            <w:pPr>
              <w:rPr>
                <w:b/>
                <w:sz w:val="20"/>
                <w:szCs w:val="20"/>
                <w:lang w:val="fr-BE"/>
              </w:rPr>
            </w:pPr>
            <w:r w:rsidRPr="00263B80">
              <w:rPr>
                <w:sz w:val="20"/>
                <w:szCs w:val="20"/>
                <w:lang w:val="fr-BE"/>
              </w:rPr>
              <w:t xml:space="preserve">Concerne une </w:t>
            </w:r>
            <w:r w:rsidRPr="00263B80">
              <w:rPr>
                <w:b/>
                <w:sz w:val="20"/>
                <w:szCs w:val="20"/>
                <w:lang w:val="fr-BE"/>
              </w:rPr>
              <w:t>nouvelle indication</w:t>
            </w:r>
            <w:r w:rsidRPr="00263B80">
              <w:rPr>
                <w:sz w:val="20"/>
                <w:szCs w:val="20"/>
                <w:lang w:val="fr-BE"/>
              </w:rPr>
              <w:t xml:space="preserve">  </w:t>
            </w:r>
            <w:r w:rsidRPr="00263B80">
              <w:rPr>
                <w:b/>
                <w:sz w:val="20"/>
                <w:szCs w:val="20"/>
                <w:u w:val="single"/>
                <w:lang w:val="fr-BE"/>
              </w:rPr>
              <w:t>pour laquelle il existe un besoin thérapeutique ou social</w:t>
            </w:r>
            <w:r w:rsidRPr="00263B80">
              <w:rPr>
                <w:sz w:val="20"/>
                <w:szCs w:val="20"/>
                <w:lang w:val="fr-BE"/>
              </w:rPr>
              <w:t xml:space="preserve"> (*) </w:t>
            </w:r>
            <w:r w:rsidRPr="00263B80">
              <w:rPr>
                <w:b/>
                <w:sz w:val="20"/>
                <w:szCs w:val="20"/>
                <w:lang w:val="fr-BE"/>
              </w:rPr>
              <w:t xml:space="preserve">/extension d’indication </w:t>
            </w:r>
          </w:p>
          <w:p w14:paraId="10825EF6" w14:textId="77777777" w:rsidR="003A0AC8" w:rsidRPr="00263B80" w:rsidRDefault="003A0AC8" w:rsidP="00040BE9">
            <w:pPr>
              <w:rPr>
                <w:b/>
                <w:sz w:val="20"/>
                <w:szCs w:val="20"/>
                <w:lang w:val="fr-BE"/>
              </w:rPr>
            </w:pPr>
            <w:r w:rsidRPr="00263B80">
              <w:rPr>
                <w:b/>
                <w:sz w:val="20"/>
                <w:szCs w:val="20"/>
                <w:u w:val="single"/>
                <w:lang w:val="fr-BE"/>
              </w:rPr>
              <w:t>avec ou sans demande de reconnaissance de plus-value</w:t>
            </w:r>
            <w:r w:rsidRPr="00263B80">
              <w:rPr>
                <w:b/>
                <w:sz w:val="20"/>
                <w:szCs w:val="20"/>
                <w:lang w:val="fr-BE"/>
              </w:rPr>
              <w:t xml:space="preserve"> (*)</w:t>
            </w:r>
          </w:p>
          <w:p w14:paraId="7481BD5C" w14:textId="77777777" w:rsidR="003A0AC8" w:rsidRPr="00263B80" w:rsidRDefault="003A0AC8" w:rsidP="00040BE9">
            <w:pPr>
              <w:rPr>
                <w:b/>
                <w:sz w:val="20"/>
                <w:szCs w:val="20"/>
                <w:lang w:val="fr-BE"/>
              </w:rPr>
            </w:pPr>
          </w:p>
          <w:p w14:paraId="304A79E5" w14:textId="77777777" w:rsidR="003A0AC8" w:rsidRPr="00263B80" w:rsidRDefault="003A0AC8" w:rsidP="00040BE9">
            <w:pPr>
              <w:rPr>
                <w:b/>
                <w:sz w:val="20"/>
                <w:szCs w:val="20"/>
                <w:lang w:val="fr-BE"/>
              </w:rPr>
            </w:pPr>
            <w:r w:rsidRPr="00263B80">
              <w:rPr>
                <w:sz w:val="20"/>
                <w:szCs w:val="20"/>
                <w:lang w:val="fr-BE"/>
              </w:rPr>
              <w:t>(Arbre décisionnel d’application, expertise externe et audition possible)</w:t>
            </w:r>
            <w:r w:rsidRPr="00263B80">
              <w:rPr>
                <w:b/>
                <w:sz w:val="20"/>
                <w:szCs w:val="20"/>
                <w:lang w:val="fr-BE"/>
              </w:rPr>
              <w:t xml:space="preserve"> </w:t>
            </w:r>
          </w:p>
          <w:p w14:paraId="34330941" w14:textId="77777777" w:rsidR="003A0AC8" w:rsidRPr="00263B80" w:rsidRDefault="003A0AC8" w:rsidP="00040BE9">
            <w:pPr>
              <w:rPr>
                <w:sz w:val="20"/>
                <w:szCs w:val="20"/>
              </w:rPr>
            </w:pPr>
            <w:r w:rsidRPr="00263B80">
              <w:rPr>
                <w:b/>
                <w:sz w:val="20"/>
                <w:szCs w:val="20"/>
              </w:rPr>
              <w:t>(*)</w:t>
            </w:r>
            <w:proofErr w:type="spellStart"/>
            <w:r w:rsidRPr="00263B80">
              <w:rPr>
                <w:b/>
                <w:sz w:val="20"/>
                <w:szCs w:val="20"/>
              </w:rPr>
              <w:t>biffer</w:t>
            </w:r>
            <w:proofErr w:type="spellEnd"/>
            <w:r w:rsidRPr="00263B80">
              <w:rPr>
                <w:b/>
                <w:sz w:val="20"/>
                <w:szCs w:val="20"/>
              </w:rPr>
              <w:t xml:space="preserve"> la mention inutile</w:t>
            </w:r>
          </w:p>
        </w:tc>
        <w:tc>
          <w:tcPr>
            <w:tcW w:w="4094" w:type="dxa"/>
          </w:tcPr>
          <w:p w14:paraId="24F6CBE5" w14:textId="77777777" w:rsidR="003A0AC8" w:rsidRPr="00263B80" w:rsidRDefault="003A0AC8" w:rsidP="00040BE9">
            <w:pPr>
              <w:rPr>
                <w:sz w:val="20"/>
                <w:szCs w:val="20"/>
                <w:lang w:val="nl-BE"/>
              </w:rPr>
            </w:pPr>
            <w:r w:rsidRPr="00263B80">
              <w:rPr>
                <w:sz w:val="20"/>
                <w:szCs w:val="20"/>
                <w:lang w:val="nl-BE"/>
              </w:rPr>
              <w:t>Wijziging van de vergoedingsvoorwaarden</w:t>
            </w:r>
          </w:p>
          <w:p w14:paraId="2AF8DC65" w14:textId="77777777" w:rsidR="003A0AC8" w:rsidRPr="00263B80" w:rsidRDefault="003A0AC8" w:rsidP="00040BE9">
            <w:pPr>
              <w:rPr>
                <w:b/>
                <w:sz w:val="20"/>
                <w:szCs w:val="20"/>
                <w:lang w:val="nl-BE"/>
              </w:rPr>
            </w:pPr>
            <w:r w:rsidRPr="00263B80">
              <w:rPr>
                <w:sz w:val="20"/>
                <w:szCs w:val="20"/>
                <w:lang w:val="nl-BE"/>
              </w:rPr>
              <w:t xml:space="preserve">Betreft </w:t>
            </w:r>
            <w:r w:rsidRPr="00263B80">
              <w:rPr>
                <w:b/>
                <w:sz w:val="20"/>
                <w:szCs w:val="20"/>
                <w:lang w:val="nl-BE"/>
              </w:rPr>
              <w:t xml:space="preserve">een nieuwe/ uitbreiding van indicatie </w:t>
            </w:r>
            <w:r w:rsidRPr="00263B80">
              <w:rPr>
                <w:b/>
                <w:sz w:val="20"/>
                <w:szCs w:val="20"/>
                <w:u w:val="single"/>
                <w:lang w:val="nl-BE"/>
              </w:rPr>
              <w:t>waarvoor er een therapeutische of sociale nood bestaat(*)</w:t>
            </w:r>
          </w:p>
          <w:p w14:paraId="282BDE1E" w14:textId="77777777" w:rsidR="003A0AC8" w:rsidRPr="00263B80" w:rsidRDefault="003A0AC8" w:rsidP="00040BE9">
            <w:pPr>
              <w:rPr>
                <w:b/>
                <w:sz w:val="20"/>
                <w:szCs w:val="20"/>
                <w:u w:val="single"/>
                <w:lang w:val="nl-BE"/>
              </w:rPr>
            </w:pPr>
            <w:r w:rsidRPr="00263B80">
              <w:rPr>
                <w:b/>
                <w:sz w:val="20"/>
                <w:szCs w:val="20"/>
                <w:u w:val="single"/>
                <w:lang w:val="nl-BE"/>
              </w:rPr>
              <w:t>met of zonder aanvraag voor erkenning van meerwaarde</w:t>
            </w:r>
            <w:r w:rsidRPr="00263B80">
              <w:rPr>
                <w:b/>
                <w:sz w:val="20"/>
                <w:szCs w:val="20"/>
                <w:lang w:val="nl-BE"/>
              </w:rPr>
              <w:t>(*)</w:t>
            </w:r>
          </w:p>
          <w:p w14:paraId="35F4ED0E" w14:textId="77777777" w:rsidR="003A0AC8" w:rsidRPr="00263B80" w:rsidRDefault="003A0AC8" w:rsidP="00040BE9">
            <w:pPr>
              <w:rPr>
                <w:b/>
                <w:sz w:val="20"/>
                <w:szCs w:val="20"/>
                <w:lang w:val="nl-BE"/>
              </w:rPr>
            </w:pPr>
          </w:p>
          <w:p w14:paraId="103708DB" w14:textId="77777777" w:rsidR="003A0AC8" w:rsidRPr="00263B80" w:rsidRDefault="003A0AC8" w:rsidP="00040BE9">
            <w:pPr>
              <w:rPr>
                <w:sz w:val="20"/>
                <w:szCs w:val="20"/>
                <w:lang w:val="nl-BE"/>
              </w:rPr>
            </w:pPr>
            <w:r w:rsidRPr="00263B80">
              <w:rPr>
                <w:sz w:val="20"/>
                <w:szCs w:val="20"/>
                <w:lang w:val="nl-BE"/>
              </w:rPr>
              <w:t>(Beslissingsboom is van toepassing, externe expertise en hoorzitting mogelijk)</w:t>
            </w:r>
          </w:p>
          <w:p w14:paraId="2A5B7A13" w14:textId="77777777" w:rsidR="003A0AC8" w:rsidRPr="00263B80" w:rsidRDefault="003A0AC8" w:rsidP="00040BE9">
            <w:pPr>
              <w:rPr>
                <w:b/>
                <w:sz w:val="20"/>
                <w:szCs w:val="20"/>
                <w:lang w:val="nl-BE"/>
              </w:rPr>
            </w:pPr>
            <w:r w:rsidRPr="00263B80">
              <w:rPr>
                <w:b/>
                <w:sz w:val="20"/>
                <w:szCs w:val="20"/>
                <w:lang w:val="nl-BE"/>
              </w:rPr>
              <w:t>(*)doorhalen van de nutteloze vermelding</w:t>
            </w:r>
          </w:p>
        </w:tc>
      </w:tr>
      <w:tr w:rsidR="003A0AC8" w:rsidRPr="00893B9B" w14:paraId="7C07E4CA" w14:textId="77777777" w:rsidTr="00040BE9">
        <w:trPr>
          <w:trHeight w:val="1144"/>
        </w:trPr>
        <w:tc>
          <w:tcPr>
            <w:tcW w:w="959" w:type="dxa"/>
            <w:vMerge/>
          </w:tcPr>
          <w:p w14:paraId="11AFC6EB" w14:textId="77777777" w:rsidR="003A0AC8" w:rsidRPr="003E10E8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1F6EE80F" w14:textId="77777777" w:rsidR="003A0AC8" w:rsidRPr="00263B80" w:rsidRDefault="003A0AC8" w:rsidP="00040BE9">
            <w:pPr>
              <w:rPr>
                <w:sz w:val="20"/>
                <w:szCs w:val="20"/>
                <w:lang w:val="fr-BE"/>
              </w:rPr>
            </w:pPr>
            <w:r w:rsidRPr="00263B80">
              <w:rPr>
                <w:sz w:val="20"/>
                <w:szCs w:val="20"/>
                <w:lang w:val="fr-BE"/>
              </w:rPr>
              <w:t xml:space="preserve">Modification des conditions de remboursement  </w:t>
            </w:r>
          </w:p>
          <w:p w14:paraId="7CC9543F" w14:textId="77777777" w:rsidR="003A0AC8" w:rsidRPr="00263B80" w:rsidRDefault="003A0AC8" w:rsidP="00040BE9">
            <w:pPr>
              <w:rPr>
                <w:sz w:val="20"/>
                <w:szCs w:val="20"/>
                <w:lang w:val="fr-BE"/>
              </w:rPr>
            </w:pPr>
            <w:r w:rsidRPr="00263B80">
              <w:rPr>
                <w:b/>
                <w:sz w:val="20"/>
                <w:szCs w:val="20"/>
                <w:lang w:val="fr-BE"/>
              </w:rPr>
              <w:t>NE</w:t>
            </w:r>
            <w:r w:rsidRPr="00263B80">
              <w:rPr>
                <w:sz w:val="20"/>
                <w:szCs w:val="20"/>
                <w:lang w:val="fr-BE"/>
              </w:rPr>
              <w:t xml:space="preserve"> concerne </w:t>
            </w:r>
            <w:r w:rsidRPr="00263B80">
              <w:rPr>
                <w:b/>
                <w:sz w:val="20"/>
                <w:szCs w:val="20"/>
                <w:lang w:val="fr-BE"/>
              </w:rPr>
              <w:t>PAS</w:t>
            </w:r>
            <w:r w:rsidRPr="00263B80">
              <w:rPr>
                <w:sz w:val="20"/>
                <w:szCs w:val="20"/>
                <w:lang w:val="fr-BE"/>
              </w:rPr>
              <w:t xml:space="preserve"> une nouvelle indication/extension d’indication (ET pas de plus-value demandée)</w:t>
            </w:r>
          </w:p>
          <w:p w14:paraId="52B1FC0E" w14:textId="77777777" w:rsidR="003A0AC8" w:rsidRPr="00263B80" w:rsidRDefault="003A0AC8" w:rsidP="00040BE9">
            <w:pPr>
              <w:rPr>
                <w:sz w:val="20"/>
                <w:szCs w:val="20"/>
              </w:rPr>
            </w:pPr>
            <w:r w:rsidRPr="00263B80">
              <w:rPr>
                <w:sz w:val="20"/>
                <w:szCs w:val="20"/>
              </w:rPr>
              <w:t>(</w:t>
            </w:r>
            <w:proofErr w:type="spellStart"/>
            <w:r w:rsidRPr="00263B80">
              <w:rPr>
                <w:sz w:val="20"/>
                <w:szCs w:val="20"/>
              </w:rPr>
              <w:t>Arbre</w:t>
            </w:r>
            <w:proofErr w:type="spellEnd"/>
            <w:r w:rsidRPr="00263B80">
              <w:rPr>
                <w:sz w:val="20"/>
                <w:szCs w:val="20"/>
              </w:rPr>
              <w:t xml:space="preserve"> </w:t>
            </w:r>
            <w:proofErr w:type="spellStart"/>
            <w:r w:rsidRPr="00263B80">
              <w:rPr>
                <w:sz w:val="20"/>
                <w:szCs w:val="20"/>
              </w:rPr>
              <w:t>décisionnel</w:t>
            </w:r>
            <w:proofErr w:type="spellEnd"/>
            <w:r w:rsidRPr="00263B80">
              <w:rPr>
                <w:sz w:val="20"/>
                <w:szCs w:val="20"/>
              </w:rPr>
              <w:t xml:space="preserve"> </w:t>
            </w:r>
            <w:proofErr w:type="spellStart"/>
            <w:r w:rsidRPr="00263B80">
              <w:rPr>
                <w:sz w:val="20"/>
                <w:szCs w:val="20"/>
              </w:rPr>
              <w:t>d’application</w:t>
            </w:r>
            <w:proofErr w:type="spellEnd"/>
            <w:r w:rsidRPr="00263B80">
              <w:rPr>
                <w:sz w:val="20"/>
                <w:szCs w:val="20"/>
              </w:rPr>
              <w:t>)</w:t>
            </w:r>
          </w:p>
        </w:tc>
        <w:tc>
          <w:tcPr>
            <w:tcW w:w="4094" w:type="dxa"/>
          </w:tcPr>
          <w:p w14:paraId="111F9901" w14:textId="77777777" w:rsidR="003A0AC8" w:rsidRPr="00263B80" w:rsidRDefault="003A0AC8" w:rsidP="00040BE9">
            <w:pPr>
              <w:rPr>
                <w:sz w:val="20"/>
                <w:szCs w:val="20"/>
                <w:lang w:val="nl-BE"/>
              </w:rPr>
            </w:pPr>
            <w:r w:rsidRPr="00263B80">
              <w:rPr>
                <w:sz w:val="20"/>
                <w:szCs w:val="20"/>
                <w:lang w:val="nl-BE"/>
              </w:rPr>
              <w:t>Wijziging van de vergoedingsvoorwaarden</w:t>
            </w:r>
          </w:p>
          <w:p w14:paraId="043D6EC5" w14:textId="77777777" w:rsidR="003A0AC8" w:rsidRPr="00263B80" w:rsidRDefault="003A0AC8" w:rsidP="00040BE9">
            <w:pPr>
              <w:rPr>
                <w:sz w:val="20"/>
                <w:szCs w:val="20"/>
                <w:lang w:val="nl-BE"/>
              </w:rPr>
            </w:pPr>
            <w:r w:rsidRPr="00263B80">
              <w:rPr>
                <w:sz w:val="20"/>
                <w:szCs w:val="20"/>
                <w:lang w:val="nl-BE"/>
              </w:rPr>
              <w:t xml:space="preserve">Betreft </w:t>
            </w:r>
            <w:r w:rsidRPr="00263B80">
              <w:rPr>
                <w:b/>
                <w:sz w:val="20"/>
                <w:szCs w:val="20"/>
                <w:lang w:val="nl-BE"/>
              </w:rPr>
              <w:t>GEEN</w:t>
            </w:r>
            <w:r w:rsidRPr="00263B80">
              <w:rPr>
                <w:sz w:val="20"/>
                <w:szCs w:val="20"/>
                <w:lang w:val="nl-BE"/>
              </w:rPr>
              <w:t xml:space="preserve"> nieuwe indicatie/uitbreiding van indicatie (EN geen gevraagde meerwaarde) </w:t>
            </w:r>
          </w:p>
          <w:p w14:paraId="43CF1FE8" w14:textId="77777777" w:rsidR="003A0AC8" w:rsidRPr="00263B80" w:rsidRDefault="003A0AC8" w:rsidP="00040BE9">
            <w:pPr>
              <w:rPr>
                <w:sz w:val="20"/>
                <w:szCs w:val="20"/>
                <w:lang w:val="nl-BE"/>
              </w:rPr>
            </w:pPr>
            <w:r w:rsidRPr="00263B80">
              <w:rPr>
                <w:sz w:val="20"/>
                <w:szCs w:val="20"/>
              </w:rPr>
              <w:t>(</w:t>
            </w:r>
            <w:r w:rsidRPr="00263B80">
              <w:rPr>
                <w:sz w:val="20"/>
                <w:szCs w:val="20"/>
                <w:lang w:val="nl-BE"/>
              </w:rPr>
              <w:t>Beslissingsboom is van toepassing)</w:t>
            </w:r>
          </w:p>
        </w:tc>
      </w:tr>
      <w:tr w:rsidR="003A0AC8" w:rsidRPr="006E0B7B" w14:paraId="3E953D52" w14:textId="77777777" w:rsidTr="00040BE9">
        <w:tc>
          <w:tcPr>
            <w:tcW w:w="959" w:type="dxa"/>
            <w:vMerge/>
          </w:tcPr>
          <w:p w14:paraId="55E10D98" w14:textId="77777777" w:rsidR="003A0AC8" w:rsidRPr="003E10E8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35D375EF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 xml:space="preserve">Modification des conditions de remboursement </w:t>
            </w:r>
          </w:p>
          <w:p w14:paraId="0C601304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 xml:space="preserve">Concerne une </w:t>
            </w:r>
            <w:r w:rsidRPr="00877238">
              <w:rPr>
                <w:b/>
                <w:sz w:val="20"/>
                <w:szCs w:val="20"/>
                <w:lang w:val="fr-BE"/>
              </w:rPr>
              <w:t xml:space="preserve">extension pédiatrique </w:t>
            </w:r>
            <w:r w:rsidRPr="00877238">
              <w:rPr>
                <w:b/>
                <w:sz w:val="20"/>
                <w:szCs w:val="20"/>
                <w:u w:val="single"/>
                <w:lang w:val="fr-BE"/>
              </w:rPr>
              <w:t>pour une indication DÉJÀ remboursable chez l’adulte</w:t>
            </w:r>
            <w:r w:rsidRPr="00877238">
              <w:rPr>
                <w:b/>
                <w:sz w:val="20"/>
                <w:szCs w:val="20"/>
                <w:lang w:val="fr-BE"/>
              </w:rPr>
              <w:t xml:space="preserve"> </w:t>
            </w:r>
            <w:r w:rsidRPr="00877238">
              <w:rPr>
                <w:sz w:val="20"/>
                <w:szCs w:val="20"/>
                <w:lang w:val="fr-BE"/>
              </w:rPr>
              <w:t xml:space="preserve"> (sans autre modification que l’âge et la posologie dans le texte règlementaire) </w:t>
            </w:r>
          </w:p>
          <w:p w14:paraId="5CC634FA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r w:rsidRPr="005E349C">
              <w:rPr>
                <w:sz w:val="20"/>
                <w:szCs w:val="20"/>
              </w:rPr>
              <w:t>Art 66</w:t>
            </w:r>
          </w:p>
        </w:tc>
        <w:tc>
          <w:tcPr>
            <w:tcW w:w="4094" w:type="dxa"/>
          </w:tcPr>
          <w:p w14:paraId="3AEB4153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>Wijziging van de vergoedingsvoorwaarden</w:t>
            </w:r>
          </w:p>
          <w:p w14:paraId="6E35D335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 xml:space="preserve">Betreft een </w:t>
            </w:r>
            <w:r w:rsidRPr="005E349C">
              <w:rPr>
                <w:b/>
                <w:sz w:val="20"/>
                <w:szCs w:val="20"/>
                <w:lang w:val="nl-BE"/>
              </w:rPr>
              <w:t xml:space="preserve">pediatrische uitbreiding </w:t>
            </w:r>
            <w:r w:rsidRPr="005E349C">
              <w:rPr>
                <w:b/>
                <w:sz w:val="20"/>
                <w:szCs w:val="20"/>
                <w:u w:val="single"/>
                <w:lang w:val="nl-BE"/>
              </w:rPr>
              <w:t>voor een indicatie REEDS terugbetaald bij volwassenen</w:t>
            </w:r>
            <w:r w:rsidRPr="005E349C">
              <w:rPr>
                <w:sz w:val="20"/>
                <w:szCs w:val="20"/>
                <w:lang w:val="nl-BE"/>
              </w:rPr>
              <w:t xml:space="preserve"> (geen andere wijziging dan leeftijd en de </w:t>
            </w:r>
            <w:proofErr w:type="spellStart"/>
            <w:r w:rsidRPr="005E349C">
              <w:rPr>
                <w:sz w:val="20"/>
                <w:szCs w:val="20"/>
                <w:lang w:val="nl-BE"/>
              </w:rPr>
              <w:t>posologie</w:t>
            </w:r>
            <w:proofErr w:type="spellEnd"/>
            <w:r w:rsidRPr="005E349C">
              <w:rPr>
                <w:sz w:val="20"/>
                <w:szCs w:val="20"/>
                <w:lang w:val="nl-BE"/>
              </w:rPr>
              <w:t xml:space="preserve"> in de reglementeringstekst) </w:t>
            </w:r>
          </w:p>
          <w:p w14:paraId="21F49217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>Art 66</w:t>
            </w:r>
          </w:p>
        </w:tc>
      </w:tr>
      <w:tr w:rsidR="003A0AC8" w:rsidRPr="005312BD" w14:paraId="44995CF5" w14:textId="77777777" w:rsidTr="00040BE9">
        <w:tc>
          <w:tcPr>
            <w:tcW w:w="959" w:type="dxa"/>
            <w:vMerge/>
          </w:tcPr>
          <w:p w14:paraId="7E5E38C5" w14:textId="77777777" w:rsidR="003A0AC8" w:rsidRPr="003E10E8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7FB4D06E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 xml:space="preserve">Révision Individuelle « classique » après inscription </w:t>
            </w:r>
          </w:p>
        </w:tc>
        <w:tc>
          <w:tcPr>
            <w:tcW w:w="4094" w:type="dxa"/>
          </w:tcPr>
          <w:p w14:paraId="56ACF755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>« Klassieke » Individuele Herziening na inschrijving</w:t>
            </w:r>
          </w:p>
        </w:tc>
      </w:tr>
      <w:tr w:rsidR="003A0AC8" w14:paraId="069F3F45" w14:textId="77777777" w:rsidTr="00040BE9">
        <w:tc>
          <w:tcPr>
            <w:tcW w:w="959" w:type="dxa"/>
            <w:vMerge/>
          </w:tcPr>
          <w:p w14:paraId="4A8FFE1E" w14:textId="77777777" w:rsidR="003A0AC8" w:rsidRPr="003E10E8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111499F2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proofErr w:type="spellStart"/>
            <w:r w:rsidRPr="005E349C">
              <w:rPr>
                <w:sz w:val="20"/>
                <w:szCs w:val="20"/>
              </w:rPr>
              <w:t>Révision</w:t>
            </w:r>
            <w:proofErr w:type="spellEnd"/>
            <w:r w:rsidRPr="005E349C">
              <w:rPr>
                <w:sz w:val="20"/>
                <w:szCs w:val="20"/>
              </w:rPr>
              <w:t xml:space="preserve"> </w:t>
            </w:r>
            <w:proofErr w:type="spellStart"/>
            <w:r w:rsidRPr="005E349C">
              <w:rPr>
                <w:sz w:val="20"/>
                <w:szCs w:val="20"/>
              </w:rPr>
              <w:t>Individuelle</w:t>
            </w:r>
            <w:proofErr w:type="spellEnd"/>
            <w:r w:rsidRPr="005E349C">
              <w:rPr>
                <w:sz w:val="20"/>
                <w:szCs w:val="20"/>
              </w:rPr>
              <w:t xml:space="preserve"> « </w:t>
            </w:r>
            <w:proofErr w:type="spellStart"/>
            <w:r w:rsidRPr="005E349C">
              <w:rPr>
                <w:sz w:val="20"/>
                <w:szCs w:val="20"/>
              </w:rPr>
              <w:t>budgétaire</w:t>
            </w:r>
            <w:proofErr w:type="spellEnd"/>
            <w:r w:rsidRPr="005E349C">
              <w:rPr>
                <w:sz w:val="20"/>
                <w:szCs w:val="20"/>
              </w:rPr>
              <w:t xml:space="preserve"> » </w:t>
            </w:r>
          </w:p>
        </w:tc>
        <w:tc>
          <w:tcPr>
            <w:tcW w:w="4094" w:type="dxa"/>
          </w:tcPr>
          <w:p w14:paraId="5E62929B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r w:rsidRPr="005E349C">
              <w:rPr>
                <w:sz w:val="20"/>
                <w:szCs w:val="20"/>
              </w:rPr>
              <w:t>« </w:t>
            </w:r>
            <w:proofErr w:type="spellStart"/>
            <w:r w:rsidRPr="005E349C">
              <w:rPr>
                <w:sz w:val="20"/>
                <w:szCs w:val="20"/>
              </w:rPr>
              <w:t>Budgettaire</w:t>
            </w:r>
            <w:proofErr w:type="spellEnd"/>
            <w:r w:rsidRPr="005E349C">
              <w:rPr>
                <w:sz w:val="20"/>
                <w:szCs w:val="20"/>
              </w:rPr>
              <w:t> »</w:t>
            </w:r>
            <w:proofErr w:type="spellStart"/>
            <w:r w:rsidRPr="005E349C">
              <w:rPr>
                <w:sz w:val="20"/>
                <w:szCs w:val="20"/>
              </w:rPr>
              <w:t>Individuele</w:t>
            </w:r>
            <w:proofErr w:type="spellEnd"/>
            <w:r w:rsidRPr="005E349C">
              <w:rPr>
                <w:sz w:val="20"/>
                <w:szCs w:val="20"/>
              </w:rPr>
              <w:t xml:space="preserve"> </w:t>
            </w:r>
            <w:proofErr w:type="spellStart"/>
            <w:r w:rsidRPr="005E349C">
              <w:rPr>
                <w:sz w:val="20"/>
                <w:szCs w:val="20"/>
              </w:rPr>
              <w:t>Herziening</w:t>
            </w:r>
            <w:proofErr w:type="spellEnd"/>
            <w:r w:rsidRPr="005E349C">
              <w:rPr>
                <w:sz w:val="20"/>
                <w:szCs w:val="20"/>
              </w:rPr>
              <w:t xml:space="preserve"> </w:t>
            </w:r>
          </w:p>
        </w:tc>
      </w:tr>
      <w:tr w:rsidR="003A0AC8" w:rsidRPr="005312BD" w14:paraId="66D10ED1" w14:textId="77777777" w:rsidTr="00040BE9">
        <w:tc>
          <w:tcPr>
            <w:tcW w:w="959" w:type="dxa"/>
            <w:vMerge/>
          </w:tcPr>
          <w:p w14:paraId="264AF051" w14:textId="77777777" w:rsidR="003A0AC8" w:rsidRPr="00107643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23F21A63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>Inscription  - classe 3A d’un générique qui remplit les conditions des recommandations: procédure administrative</w:t>
            </w:r>
          </w:p>
        </w:tc>
        <w:tc>
          <w:tcPr>
            <w:tcW w:w="4094" w:type="dxa"/>
          </w:tcPr>
          <w:p w14:paraId="19EAFBF8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>Inschrijving – klasse 3A van een generiek die voldoet aan de voorwaarden van de richtlijnen : administratieve procedure</w:t>
            </w:r>
          </w:p>
        </w:tc>
      </w:tr>
      <w:tr w:rsidR="003A0AC8" w14:paraId="7F2A6CD5" w14:textId="77777777" w:rsidTr="00040BE9">
        <w:tc>
          <w:tcPr>
            <w:tcW w:w="959" w:type="dxa"/>
            <w:vMerge/>
          </w:tcPr>
          <w:p w14:paraId="7D324AD4" w14:textId="77777777" w:rsidR="003A0AC8" w:rsidRPr="003E10E8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0D6D9E3B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r w:rsidRPr="005E349C">
              <w:rPr>
                <w:sz w:val="20"/>
                <w:szCs w:val="20"/>
              </w:rPr>
              <w:t xml:space="preserve">Inscription - </w:t>
            </w:r>
            <w:proofErr w:type="spellStart"/>
            <w:r w:rsidRPr="005E349C">
              <w:rPr>
                <w:sz w:val="20"/>
                <w:szCs w:val="20"/>
              </w:rPr>
              <w:t>classe</w:t>
            </w:r>
            <w:proofErr w:type="spellEnd"/>
            <w:r w:rsidRPr="005E349C">
              <w:rPr>
                <w:sz w:val="20"/>
                <w:szCs w:val="20"/>
              </w:rPr>
              <w:t xml:space="preserve"> 3B</w:t>
            </w:r>
          </w:p>
        </w:tc>
        <w:tc>
          <w:tcPr>
            <w:tcW w:w="4094" w:type="dxa"/>
          </w:tcPr>
          <w:p w14:paraId="415BF09C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proofErr w:type="spellStart"/>
            <w:r w:rsidRPr="005E349C">
              <w:rPr>
                <w:sz w:val="20"/>
                <w:szCs w:val="20"/>
              </w:rPr>
              <w:t>Inschrijving</w:t>
            </w:r>
            <w:proofErr w:type="spellEnd"/>
            <w:r w:rsidRPr="005E349C">
              <w:rPr>
                <w:sz w:val="20"/>
                <w:szCs w:val="20"/>
              </w:rPr>
              <w:t xml:space="preserve"> – </w:t>
            </w:r>
            <w:proofErr w:type="spellStart"/>
            <w:r w:rsidRPr="005E349C">
              <w:rPr>
                <w:sz w:val="20"/>
                <w:szCs w:val="20"/>
              </w:rPr>
              <w:t>klasse</w:t>
            </w:r>
            <w:proofErr w:type="spellEnd"/>
            <w:r w:rsidRPr="005E349C">
              <w:rPr>
                <w:sz w:val="20"/>
                <w:szCs w:val="20"/>
              </w:rPr>
              <w:t xml:space="preserve"> 3B</w:t>
            </w:r>
          </w:p>
        </w:tc>
      </w:tr>
      <w:tr w:rsidR="003A0AC8" w14:paraId="187076FB" w14:textId="77777777" w:rsidTr="00040BE9">
        <w:tc>
          <w:tcPr>
            <w:tcW w:w="959" w:type="dxa"/>
            <w:vMerge/>
          </w:tcPr>
          <w:p w14:paraId="199E1141" w14:textId="77777777" w:rsidR="003A0AC8" w:rsidRPr="00107643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6008B76A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r w:rsidRPr="005E349C">
              <w:rPr>
                <w:sz w:val="20"/>
                <w:szCs w:val="20"/>
              </w:rPr>
              <w:t xml:space="preserve">Inscription - </w:t>
            </w:r>
            <w:proofErr w:type="spellStart"/>
            <w:r w:rsidRPr="005E349C">
              <w:rPr>
                <w:sz w:val="20"/>
                <w:szCs w:val="20"/>
              </w:rPr>
              <w:t>classe</w:t>
            </w:r>
            <w:proofErr w:type="spellEnd"/>
            <w:r w:rsidRPr="005E349C">
              <w:rPr>
                <w:sz w:val="20"/>
                <w:szCs w:val="20"/>
              </w:rPr>
              <w:t xml:space="preserve"> 3C  </w:t>
            </w:r>
          </w:p>
        </w:tc>
        <w:tc>
          <w:tcPr>
            <w:tcW w:w="4094" w:type="dxa"/>
          </w:tcPr>
          <w:p w14:paraId="49713E51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proofErr w:type="spellStart"/>
            <w:r w:rsidRPr="005E349C">
              <w:rPr>
                <w:sz w:val="20"/>
                <w:szCs w:val="20"/>
              </w:rPr>
              <w:t>Inschrijving</w:t>
            </w:r>
            <w:proofErr w:type="spellEnd"/>
            <w:r w:rsidRPr="005E349C">
              <w:rPr>
                <w:sz w:val="20"/>
                <w:szCs w:val="20"/>
              </w:rPr>
              <w:t xml:space="preserve"> – </w:t>
            </w:r>
            <w:proofErr w:type="spellStart"/>
            <w:r w:rsidRPr="005E349C">
              <w:rPr>
                <w:sz w:val="20"/>
                <w:szCs w:val="20"/>
              </w:rPr>
              <w:t>klasse</w:t>
            </w:r>
            <w:proofErr w:type="spellEnd"/>
            <w:r w:rsidRPr="005E349C">
              <w:rPr>
                <w:sz w:val="20"/>
                <w:szCs w:val="20"/>
              </w:rPr>
              <w:t xml:space="preserve"> 3C</w:t>
            </w:r>
          </w:p>
        </w:tc>
      </w:tr>
      <w:tr w:rsidR="003A0AC8" w:rsidRPr="005312BD" w14:paraId="0475DCB4" w14:textId="77777777" w:rsidTr="00040BE9">
        <w:tc>
          <w:tcPr>
            <w:tcW w:w="959" w:type="dxa"/>
            <w:vMerge/>
          </w:tcPr>
          <w:p w14:paraId="2D912E96" w14:textId="77777777" w:rsidR="003A0AC8" w:rsidRPr="00107643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35B4FB32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 xml:space="preserve">Inscription d’une spécialité importée de façon parallèle </w:t>
            </w:r>
          </w:p>
        </w:tc>
        <w:tc>
          <w:tcPr>
            <w:tcW w:w="4094" w:type="dxa"/>
          </w:tcPr>
          <w:p w14:paraId="7B158AAC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 xml:space="preserve">Inschrijving van </w:t>
            </w:r>
            <w:r w:rsidRPr="005E349C">
              <w:rPr>
                <w:rFonts w:cs="Arial"/>
                <w:sz w:val="20"/>
                <w:szCs w:val="20"/>
                <w:lang w:val="nl-BE"/>
              </w:rPr>
              <w:t>parallel ingevoerde specialiteit</w:t>
            </w:r>
          </w:p>
        </w:tc>
      </w:tr>
      <w:tr w:rsidR="003A0AC8" w:rsidRPr="005312BD" w14:paraId="01FBCB8E" w14:textId="77777777" w:rsidTr="00040BE9">
        <w:tc>
          <w:tcPr>
            <w:tcW w:w="959" w:type="dxa"/>
            <w:vMerge/>
          </w:tcPr>
          <w:p w14:paraId="38A08E61" w14:textId="77777777" w:rsidR="003A0AC8" w:rsidRPr="003E10E8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0282E06E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>Inscription d’une spécialité distribuée de façon parallèle</w:t>
            </w:r>
          </w:p>
        </w:tc>
        <w:tc>
          <w:tcPr>
            <w:tcW w:w="4094" w:type="dxa"/>
          </w:tcPr>
          <w:p w14:paraId="71E8907C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>Inschrijving van een parallel gedistribueerde specialiteit</w:t>
            </w:r>
          </w:p>
        </w:tc>
      </w:tr>
      <w:tr w:rsidR="003A0AC8" w:rsidRPr="005312BD" w14:paraId="79F99F21" w14:textId="77777777" w:rsidTr="00040BE9">
        <w:tc>
          <w:tcPr>
            <w:tcW w:w="959" w:type="dxa"/>
            <w:vMerge/>
          </w:tcPr>
          <w:p w14:paraId="33BCBD5C" w14:textId="77777777" w:rsidR="003A0AC8" w:rsidRPr="003E10E8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6AB943CB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>Inscription d’une spécialité importée de façon parallèle : procédure administrative</w:t>
            </w:r>
          </w:p>
        </w:tc>
        <w:tc>
          <w:tcPr>
            <w:tcW w:w="4094" w:type="dxa"/>
          </w:tcPr>
          <w:p w14:paraId="606ABDA0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 xml:space="preserve">Inschrijving van </w:t>
            </w:r>
            <w:r w:rsidRPr="005E349C">
              <w:rPr>
                <w:rFonts w:cs="Arial"/>
                <w:sz w:val="20"/>
                <w:szCs w:val="20"/>
                <w:lang w:val="nl-BE"/>
              </w:rPr>
              <w:t>parallel ingevoerde specialiteit</w:t>
            </w:r>
            <w:r w:rsidRPr="005E349C">
              <w:rPr>
                <w:sz w:val="20"/>
                <w:szCs w:val="20"/>
                <w:lang w:val="nl-BE"/>
              </w:rPr>
              <w:t>: administratieve procedure</w:t>
            </w:r>
          </w:p>
        </w:tc>
      </w:tr>
      <w:tr w:rsidR="003A0AC8" w:rsidRPr="005312BD" w14:paraId="03BA0945" w14:textId="77777777" w:rsidTr="00040BE9">
        <w:tc>
          <w:tcPr>
            <w:tcW w:w="959" w:type="dxa"/>
            <w:vMerge/>
          </w:tcPr>
          <w:p w14:paraId="785AA66D" w14:textId="77777777" w:rsidR="003A0AC8" w:rsidRPr="003E10E8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48AFA419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>Inscription d’une spécialité distribuée de façon parallèle : procédure administrative</w:t>
            </w:r>
          </w:p>
        </w:tc>
        <w:tc>
          <w:tcPr>
            <w:tcW w:w="4094" w:type="dxa"/>
          </w:tcPr>
          <w:p w14:paraId="153740B4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>Inschrijving van een parallel gedistribueerde specialiteit : administratieve procedure</w:t>
            </w:r>
          </w:p>
        </w:tc>
      </w:tr>
      <w:tr w:rsidR="003A0AC8" w14:paraId="244ADACB" w14:textId="77777777" w:rsidTr="00040BE9">
        <w:tc>
          <w:tcPr>
            <w:tcW w:w="959" w:type="dxa"/>
            <w:vMerge/>
          </w:tcPr>
          <w:p w14:paraId="1302414F" w14:textId="77777777" w:rsidR="003A0AC8" w:rsidRPr="003E10E8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589031BD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r w:rsidRPr="005E349C">
              <w:rPr>
                <w:sz w:val="20"/>
                <w:szCs w:val="20"/>
              </w:rPr>
              <w:t xml:space="preserve">Suppression à court </w:t>
            </w:r>
            <w:proofErr w:type="spellStart"/>
            <w:r w:rsidRPr="005E349C">
              <w:rPr>
                <w:sz w:val="20"/>
                <w:szCs w:val="20"/>
              </w:rPr>
              <w:t>terme</w:t>
            </w:r>
            <w:proofErr w:type="spellEnd"/>
          </w:p>
        </w:tc>
        <w:tc>
          <w:tcPr>
            <w:tcW w:w="4094" w:type="dxa"/>
          </w:tcPr>
          <w:p w14:paraId="2ED108C9" w14:textId="77777777" w:rsidR="003A0AC8" w:rsidRPr="005E349C" w:rsidRDefault="003A0AC8" w:rsidP="00040BE9">
            <w:pPr>
              <w:rPr>
                <w:sz w:val="20"/>
                <w:szCs w:val="20"/>
              </w:rPr>
            </w:pPr>
            <w:proofErr w:type="spellStart"/>
            <w:r w:rsidRPr="005E349C">
              <w:rPr>
                <w:sz w:val="20"/>
                <w:szCs w:val="20"/>
              </w:rPr>
              <w:t>Schrapping</w:t>
            </w:r>
            <w:proofErr w:type="spellEnd"/>
            <w:r w:rsidRPr="005E349C">
              <w:rPr>
                <w:sz w:val="20"/>
                <w:szCs w:val="20"/>
              </w:rPr>
              <w:t xml:space="preserve"> op </w:t>
            </w:r>
            <w:proofErr w:type="spellStart"/>
            <w:r w:rsidRPr="005E349C">
              <w:rPr>
                <w:sz w:val="20"/>
                <w:szCs w:val="20"/>
              </w:rPr>
              <w:t>kortere</w:t>
            </w:r>
            <w:proofErr w:type="spellEnd"/>
            <w:r w:rsidRPr="005E349C">
              <w:rPr>
                <w:sz w:val="20"/>
                <w:szCs w:val="20"/>
              </w:rPr>
              <w:t xml:space="preserve"> </w:t>
            </w:r>
            <w:proofErr w:type="spellStart"/>
            <w:r w:rsidRPr="005E349C">
              <w:rPr>
                <w:sz w:val="20"/>
                <w:szCs w:val="20"/>
              </w:rPr>
              <w:t>termijn</w:t>
            </w:r>
            <w:proofErr w:type="spellEnd"/>
          </w:p>
        </w:tc>
      </w:tr>
      <w:tr w:rsidR="003A0AC8" w:rsidRPr="005312BD" w14:paraId="728A416A" w14:textId="77777777" w:rsidTr="00040BE9">
        <w:tc>
          <w:tcPr>
            <w:tcW w:w="959" w:type="dxa"/>
            <w:vMerge/>
          </w:tcPr>
          <w:p w14:paraId="66B85411" w14:textId="77777777" w:rsidR="003A0AC8" w:rsidRPr="00107643" w:rsidRDefault="003A0AC8" w:rsidP="00040BE9">
            <w:pPr>
              <w:rPr>
                <w:lang w:val="nl-BE"/>
              </w:rPr>
            </w:pPr>
          </w:p>
        </w:tc>
        <w:tc>
          <w:tcPr>
            <w:tcW w:w="4523" w:type="dxa"/>
          </w:tcPr>
          <w:p w14:paraId="487E0477" w14:textId="77777777" w:rsidR="003A0AC8" w:rsidRPr="00877238" w:rsidRDefault="003A0AC8" w:rsidP="00040BE9">
            <w:pPr>
              <w:rPr>
                <w:sz w:val="20"/>
                <w:szCs w:val="20"/>
                <w:lang w:val="fr-BE"/>
              </w:rPr>
            </w:pPr>
            <w:r w:rsidRPr="00877238">
              <w:rPr>
                <w:sz w:val="20"/>
                <w:szCs w:val="20"/>
                <w:lang w:val="fr-BE"/>
              </w:rPr>
              <w:t xml:space="preserve">Hausse de la base de remboursement </w:t>
            </w:r>
          </w:p>
        </w:tc>
        <w:tc>
          <w:tcPr>
            <w:tcW w:w="4094" w:type="dxa"/>
          </w:tcPr>
          <w:p w14:paraId="257E1F7A" w14:textId="77777777" w:rsidR="003A0AC8" w:rsidRPr="005E349C" w:rsidRDefault="003A0AC8" w:rsidP="00040BE9">
            <w:pPr>
              <w:rPr>
                <w:sz w:val="20"/>
                <w:szCs w:val="20"/>
                <w:lang w:val="nl-BE"/>
              </w:rPr>
            </w:pPr>
            <w:r w:rsidRPr="005E349C">
              <w:rPr>
                <w:sz w:val="20"/>
                <w:szCs w:val="20"/>
                <w:lang w:val="nl-BE"/>
              </w:rPr>
              <w:t>Stijging van de basis van tegemoetkoming</w:t>
            </w:r>
          </w:p>
        </w:tc>
      </w:tr>
    </w:tbl>
    <w:p w14:paraId="3CFC8541" w14:textId="77777777" w:rsidR="003A0AC8" w:rsidRDefault="003A0AC8" w:rsidP="003A0AC8">
      <w:pPr>
        <w:rPr>
          <w:lang w:val="nl-BE"/>
        </w:rPr>
      </w:pPr>
    </w:p>
    <w:p w14:paraId="3E90F14B" w14:textId="77777777" w:rsidR="003A0AC8" w:rsidRDefault="003A0AC8" w:rsidP="003A0AC8">
      <w:pPr>
        <w:rPr>
          <w:lang w:val="nl-BE"/>
        </w:rPr>
      </w:pPr>
    </w:p>
    <w:tbl>
      <w:tblPr>
        <w:tblStyle w:val="Grilledutableau1"/>
        <w:tblW w:w="9233" w:type="dxa"/>
        <w:tblLook w:val="04A0" w:firstRow="1" w:lastRow="0" w:firstColumn="1" w:lastColumn="0" w:noHBand="0" w:noVBand="1"/>
      </w:tblPr>
      <w:tblGrid>
        <w:gridCol w:w="5469"/>
        <w:gridCol w:w="1882"/>
        <w:gridCol w:w="1882"/>
      </w:tblGrid>
      <w:tr w:rsidR="003A0AC8" w:rsidRPr="00A32D25" w14:paraId="38CC0718" w14:textId="77777777" w:rsidTr="00040BE9">
        <w:trPr>
          <w:trHeight w:val="545"/>
        </w:trPr>
        <w:tc>
          <w:tcPr>
            <w:tcW w:w="5469" w:type="dxa"/>
          </w:tcPr>
          <w:p w14:paraId="5985AC8D" w14:textId="77777777" w:rsidR="003A0AC8" w:rsidRPr="00A32D25" w:rsidRDefault="003A0AC8" w:rsidP="00040BE9">
            <w:pPr>
              <w:rPr>
                <w:lang w:val="nl-BE"/>
              </w:rPr>
            </w:pPr>
            <w:r w:rsidRPr="00A32D25">
              <w:rPr>
                <w:lang w:val="nl-BE"/>
              </w:rPr>
              <w:t xml:space="preserve">Expert externe </w:t>
            </w:r>
            <w:proofErr w:type="spellStart"/>
            <w:r w:rsidRPr="00A32D25">
              <w:rPr>
                <w:lang w:val="nl-BE"/>
              </w:rPr>
              <w:t>clinique</w:t>
            </w:r>
            <w:proofErr w:type="spellEnd"/>
            <w:r w:rsidRPr="00A32D25">
              <w:rPr>
                <w:lang w:val="nl-BE"/>
              </w:rPr>
              <w:t xml:space="preserve"> / </w:t>
            </w:r>
            <w:r w:rsidRPr="00263B80">
              <w:rPr>
                <w:lang w:val="nl-BE"/>
              </w:rPr>
              <w:t xml:space="preserve">Externe  </w:t>
            </w:r>
            <w:r w:rsidRPr="001F09AC">
              <w:rPr>
                <w:lang w:val="nl-BE"/>
              </w:rPr>
              <w:t>e</w:t>
            </w:r>
            <w:r w:rsidRPr="00A32D25">
              <w:rPr>
                <w:lang w:val="nl-BE"/>
              </w:rPr>
              <w:t xml:space="preserve">xpert  </w:t>
            </w:r>
            <w:r w:rsidRPr="001F09AC">
              <w:rPr>
                <w:lang w:val="nl-BE"/>
              </w:rPr>
              <w:t>met klinische ervaring</w:t>
            </w:r>
          </w:p>
        </w:tc>
        <w:tc>
          <w:tcPr>
            <w:tcW w:w="1882" w:type="dxa"/>
          </w:tcPr>
          <w:p w14:paraId="7839830C" w14:textId="77777777" w:rsidR="003A0AC8" w:rsidRPr="00A32D25" w:rsidRDefault="003A0AC8" w:rsidP="00040BE9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Ja/</w:t>
            </w:r>
            <w:proofErr w:type="spellStart"/>
            <w:r>
              <w:rPr>
                <w:sz w:val="24"/>
                <w:szCs w:val="24"/>
                <w:lang w:val="nl-BE"/>
              </w:rPr>
              <w:t>Oui</w:t>
            </w:r>
            <w:proofErr w:type="spellEnd"/>
            <w:r>
              <w:rPr>
                <w:sz w:val="24"/>
                <w:szCs w:val="24"/>
                <w:lang w:val="nl-BE"/>
              </w:rPr>
              <w:t xml:space="preserve">                </w:t>
            </w:r>
          </w:p>
        </w:tc>
        <w:tc>
          <w:tcPr>
            <w:tcW w:w="1882" w:type="dxa"/>
          </w:tcPr>
          <w:p w14:paraId="51655DCB" w14:textId="77777777" w:rsidR="003A0AC8" w:rsidRPr="00A32D25" w:rsidRDefault="003A0AC8" w:rsidP="00040BE9">
            <w:pPr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Nee/Non</w:t>
            </w:r>
          </w:p>
        </w:tc>
      </w:tr>
      <w:tr w:rsidR="003A0AC8" w:rsidRPr="00A32D25" w14:paraId="04FD7B3B" w14:textId="77777777" w:rsidTr="00040BE9">
        <w:trPr>
          <w:trHeight w:val="1019"/>
        </w:trPr>
        <w:tc>
          <w:tcPr>
            <w:tcW w:w="5469" w:type="dxa"/>
          </w:tcPr>
          <w:p w14:paraId="0638EF1A" w14:textId="77777777" w:rsidR="003A0AC8" w:rsidRPr="00A32D25" w:rsidRDefault="003A0AC8" w:rsidP="00040BE9">
            <w:r w:rsidRPr="00A32D25">
              <w:t>Nom et prénom de l’expert</w:t>
            </w:r>
            <w:r>
              <w:t xml:space="preserve"> externe</w:t>
            </w:r>
            <w:r w:rsidRPr="00A32D25">
              <w:t xml:space="preserve"> </w:t>
            </w:r>
            <w:r>
              <w:t>désigné par la firme /</w:t>
            </w:r>
          </w:p>
          <w:p w14:paraId="51396195" w14:textId="77777777" w:rsidR="003A0AC8" w:rsidRPr="00A32D25" w:rsidRDefault="003A0AC8" w:rsidP="00040BE9">
            <w:pPr>
              <w:rPr>
                <w:lang w:val="nl-BE"/>
              </w:rPr>
            </w:pPr>
            <w:r w:rsidRPr="00A32D25">
              <w:rPr>
                <w:lang w:val="nl-BE"/>
              </w:rPr>
              <w:t xml:space="preserve">Naam en voornam van de externe expert </w:t>
            </w:r>
            <w:r>
              <w:rPr>
                <w:lang w:val="nl-BE"/>
              </w:rPr>
              <w:t>aangeduid</w:t>
            </w:r>
            <w:r w:rsidRPr="00A32D25">
              <w:rPr>
                <w:lang w:val="nl-BE"/>
              </w:rPr>
              <w:t xml:space="preserve">  door het bedrijf</w:t>
            </w:r>
          </w:p>
        </w:tc>
        <w:tc>
          <w:tcPr>
            <w:tcW w:w="3764" w:type="dxa"/>
            <w:gridSpan w:val="2"/>
          </w:tcPr>
          <w:p w14:paraId="21616041" w14:textId="77777777" w:rsidR="003A0AC8" w:rsidRPr="00A32D25" w:rsidRDefault="003A0AC8" w:rsidP="00040BE9">
            <w:pPr>
              <w:rPr>
                <w:lang w:val="nl-BE"/>
              </w:rPr>
            </w:pPr>
          </w:p>
          <w:p w14:paraId="2FB67043" w14:textId="77777777" w:rsidR="003A0AC8" w:rsidRPr="00A32D25" w:rsidRDefault="003A0AC8" w:rsidP="00040BE9">
            <w:r w:rsidRPr="00A32D25">
              <w:t>…………………………   …………………………………………</w:t>
            </w:r>
          </w:p>
        </w:tc>
      </w:tr>
    </w:tbl>
    <w:p w14:paraId="0B6D4574" w14:textId="77777777" w:rsidR="003A0AC8" w:rsidRPr="00893B9B" w:rsidRDefault="003A0AC8" w:rsidP="003A0AC8">
      <w:pPr>
        <w:rPr>
          <w:lang w:val="nl-BE"/>
        </w:rPr>
      </w:pPr>
    </w:p>
    <w:p w14:paraId="3F55222E" w14:textId="77777777" w:rsidR="00C91A6C" w:rsidRPr="003A0AC8" w:rsidRDefault="00C91A6C" w:rsidP="003A0AC8">
      <w:pPr>
        <w:ind w:left="360"/>
        <w:rPr>
          <w:iCs/>
          <w:lang w:val="fr-BE"/>
        </w:rPr>
      </w:pPr>
    </w:p>
    <w:p w14:paraId="2A16145C" w14:textId="25176962" w:rsidR="00942B32" w:rsidRPr="00F146DE" w:rsidRDefault="00942B32">
      <w:pPr>
        <w:rPr>
          <w:rFonts w:ascii="Calibri" w:eastAsia="Calibri" w:hAnsi="Calibri" w:cs="Times New Roman"/>
          <w:sz w:val="24"/>
          <w:szCs w:val="24"/>
          <w:lang w:val="fr-FR"/>
        </w:rPr>
      </w:pPr>
    </w:p>
    <w:sectPr w:rsidR="00942B32" w:rsidRPr="00F146DE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44DD" w14:textId="77777777" w:rsidR="0054774B" w:rsidRDefault="0054774B" w:rsidP="006267C4">
      <w:pPr>
        <w:spacing w:after="0" w:line="240" w:lineRule="auto"/>
      </w:pPr>
      <w:r>
        <w:separator/>
      </w:r>
    </w:p>
  </w:endnote>
  <w:endnote w:type="continuationSeparator" w:id="0">
    <w:p w14:paraId="28DE8205" w14:textId="77777777" w:rsidR="0054774B" w:rsidRDefault="0054774B" w:rsidP="0062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727261"/>
      <w:docPartObj>
        <w:docPartGallery w:val="Page Numbers (Bottom of Page)"/>
        <w:docPartUnique/>
      </w:docPartObj>
    </w:sdtPr>
    <w:sdtEndPr/>
    <w:sdtContent>
      <w:p w14:paraId="051E9C9A" w14:textId="1BD03321" w:rsidR="006267C4" w:rsidRDefault="006267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C9" w:rsidRPr="003A2BC9">
          <w:rPr>
            <w:noProof/>
            <w:lang w:val="fr-FR"/>
          </w:rPr>
          <w:t>8</w:t>
        </w:r>
        <w:r>
          <w:fldChar w:fldCharType="end"/>
        </w:r>
      </w:p>
    </w:sdtContent>
  </w:sdt>
  <w:p w14:paraId="026A6471" w14:textId="77777777" w:rsidR="006267C4" w:rsidRDefault="006267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456B" w14:textId="77777777" w:rsidR="0054774B" w:rsidRDefault="0054774B" w:rsidP="006267C4">
      <w:pPr>
        <w:spacing w:after="0" w:line="240" w:lineRule="auto"/>
      </w:pPr>
      <w:r>
        <w:separator/>
      </w:r>
    </w:p>
  </w:footnote>
  <w:footnote w:type="continuationSeparator" w:id="0">
    <w:p w14:paraId="402A504E" w14:textId="77777777" w:rsidR="0054774B" w:rsidRDefault="0054774B" w:rsidP="0062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715B" w14:textId="43435BC4" w:rsidR="003B2F18" w:rsidRPr="00156906" w:rsidRDefault="00531B65">
    <w:pPr>
      <w:pStyle w:val="En-tte"/>
      <w:rPr>
        <w:sz w:val="16"/>
        <w:szCs w:val="16"/>
        <w:lang w:val="en-GB"/>
      </w:rPr>
    </w:pPr>
    <w:r>
      <w:rPr>
        <w:sz w:val="16"/>
        <w:szCs w:val="16"/>
        <w:lang w:val="en-GB"/>
      </w:rPr>
      <w:t>version</w:t>
    </w:r>
    <w:r w:rsidR="00C401FA">
      <w:rPr>
        <w:sz w:val="16"/>
        <w:szCs w:val="16"/>
        <w:lang w:val="en-GB"/>
      </w:rPr>
      <w:t xml:space="preserve"> </w:t>
    </w:r>
    <w:r w:rsidR="005036C3">
      <w:rPr>
        <w:sz w:val="16"/>
        <w:szCs w:val="16"/>
        <w:lang w:val="en-GB"/>
      </w:rPr>
      <w:t>1</w:t>
    </w:r>
    <w:r w:rsidR="005312BD">
      <w:rPr>
        <w:sz w:val="16"/>
        <w:szCs w:val="16"/>
        <w:lang w:val="en-GB"/>
      </w:rPr>
      <w:t>9</w:t>
    </w:r>
    <w:r w:rsidR="00C401FA">
      <w:rPr>
        <w:sz w:val="16"/>
        <w:szCs w:val="16"/>
        <w:lang w:val="en-GB"/>
      </w:rPr>
      <w:t>-1</w:t>
    </w:r>
    <w:r w:rsidR="005036C3">
      <w:rPr>
        <w:sz w:val="16"/>
        <w:szCs w:val="16"/>
        <w:lang w:val="en-GB"/>
      </w:rPr>
      <w:t>1</w:t>
    </w:r>
    <w:r w:rsidR="00877238">
      <w:rPr>
        <w:sz w:val="16"/>
        <w:szCs w:val="16"/>
        <w:lang w:val="en-GB"/>
      </w:rPr>
      <w:t>-202</w:t>
    </w:r>
    <w:r w:rsidR="005036C3">
      <w:rPr>
        <w:sz w:val="16"/>
        <w:szCs w:val="16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A0D"/>
    <w:multiLevelType w:val="hybridMultilevel"/>
    <w:tmpl w:val="4376788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347"/>
    <w:multiLevelType w:val="hybridMultilevel"/>
    <w:tmpl w:val="1A0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B1F95"/>
    <w:multiLevelType w:val="hybridMultilevel"/>
    <w:tmpl w:val="9E3262D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8664A"/>
    <w:multiLevelType w:val="hybridMultilevel"/>
    <w:tmpl w:val="C38E9944"/>
    <w:lvl w:ilvl="0" w:tplc="E2D22E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A143A"/>
    <w:multiLevelType w:val="singleLevel"/>
    <w:tmpl w:val="E2D22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6533AC"/>
    <w:multiLevelType w:val="hybridMultilevel"/>
    <w:tmpl w:val="F6FCD0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2C4"/>
    <w:multiLevelType w:val="hybridMultilevel"/>
    <w:tmpl w:val="72A48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80F1C"/>
    <w:multiLevelType w:val="multilevel"/>
    <w:tmpl w:val="9FA6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47D6D"/>
    <w:multiLevelType w:val="hybridMultilevel"/>
    <w:tmpl w:val="986267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769B7"/>
    <w:multiLevelType w:val="hybridMultilevel"/>
    <w:tmpl w:val="9D16CC2C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E1020A9"/>
    <w:multiLevelType w:val="hybridMultilevel"/>
    <w:tmpl w:val="006A2C10"/>
    <w:lvl w:ilvl="0" w:tplc="2B46831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02F7A"/>
    <w:multiLevelType w:val="hybridMultilevel"/>
    <w:tmpl w:val="351CC5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563AC"/>
    <w:multiLevelType w:val="hybridMultilevel"/>
    <w:tmpl w:val="F70634F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952300">
    <w:abstractNumId w:val="0"/>
  </w:num>
  <w:num w:numId="2" w16cid:durableId="436802596">
    <w:abstractNumId w:val="4"/>
  </w:num>
  <w:num w:numId="3" w16cid:durableId="540091261">
    <w:abstractNumId w:val="3"/>
  </w:num>
  <w:num w:numId="4" w16cid:durableId="1980457003">
    <w:abstractNumId w:val="10"/>
  </w:num>
  <w:num w:numId="5" w16cid:durableId="6134450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8513306">
    <w:abstractNumId w:val="11"/>
  </w:num>
  <w:num w:numId="7" w16cid:durableId="1548033531">
    <w:abstractNumId w:val="9"/>
  </w:num>
  <w:num w:numId="8" w16cid:durableId="883715933">
    <w:abstractNumId w:val="7"/>
  </w:num>
  <w:num w:numId="9" w16cid:durableId="1965497005">
    <w:abstractNumId w:val="5"/>
  </w:num>
  <w:num w:numId="10" w16cid:durableId="690571921">
    <w:abstractNumId w:val="6"/>
  </w:num>
  <w:num w:numId="11" w16cid:durableId="1366756907">
    <w:abstractNumId w:val="8"/>
  </w:num>
  <w:num w:numId="12" w16cid:durableId="1785730187">
    <w:abstractNumId w:val="2"/>
  </w:num>
  <w:num w:numId="13" w16cid:durableId="450629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91"/>
    <w:rsid w:val="0000561A"/>
    <w:rsid w:val="00022CBD"/>
    <w:rsid w:val="000553AB"/>
    <w:rsid w:val="000628DF"/>
    <w:rsid w:val="00067BA8"/>
    <w:rsid w:val="0008450C"/>
    <w:rsid w:val="000A3AEC"/>
    <w:rsid w:val="000B05DC"/>
    <w:rsid w:val="000D47F5"/>
    <w:rsid w:val="000E558F"/>
    <w:rsid w:val="000F3F84"/>
    <w:rsid w:val="00113040"/>
    <w:rsid w:val="001313E7"/>
    <w:rsid w:val="001371F2"/>
    <w:rsid w:val="00156906"/>
    <w:rsid w:val="001808E7"/>
    <w:rsid w:val="0019204E"/>
    <w:rsid w:val="001A32F2"/>
    <w:rsid w:val="001A7675"/>
    <w:rsid w:val="001B6928"/>
    <w:rsid w:val="001C442A"/>
    <w:rsid w:val="001F15B3"/>
    <w:rsid w:val="0022086D"/>
    <w:rsid w:val="002215BB"/>
    <w:rsid w:val="00237A89"/>
    <w:rsid w:val="00263B80"/>
    <w:rsid w:val="00266820"/>
    <w:rsid w:val="00296BEE"/>
    <w:rsid w:val="002B7BE6"/>
    <w:rsid w:val="002E20C0"/>
    <w:rsid w:val="003012FD"/>
    <w:rsid w:val="00313448"/>
    <w:rsid w:val="00314FB2"/>
    <w:rsid w:val="0036143A"/>
    <w:rsid w:val="00395BCB"/>
    <w:rsid w:val="003A0AC8"/>
    <w:rsid w:val="003A22E7"/>
    <w:rsid w:val="003A2BC9"/>
    <w:rsid w:val="003B2F18"/>
    <w:rsid w:val="003C5910"/>
    <w:rsid w:val="003D10C5"/>
    <w:rsid w:val="003E04AE"/>
    <w:rsid w:val="003E4B2D"/>
    <w:rsid w:val="00414B7E"/>
    <w:rsid w:val="00416FF1"/>
    <w:rsid w:val="00443585"/>
    <w:rsid w:val="0047009A"/>
    <w:rsid w:val="0049613F"/>
    <w:rsid w:val="00497B4C"/>
    <w:rsid w:val="004A297F"/>
    <w:rsid w:val="004C27F3"/>
    <w:rsid w:val="004D16E9"/>
    <w:rsid w:val="004D1AA5"/>
    <w:rsid w:val="005036C3"/>
    <w:rsid w:val="00524B98"/>
    <w:rsid w:val="005312BD"/>
    <w:rsid w:val="00531B65"/>
    <w:rsid w:val="00535000"/>
    <w:rsid w:val="0054774B"/>
    <w:rsid w:val="0056221A"/>
    <w:rsid w:val="00570E8F"/>
    <w:rsid w:val="005B6A64"/>
    <w:rsid w:val="005E6433"/>
    <w:rsid w:val="005F288B"/>
    <w:rsid w:val="00603A89"/>
    <w:rsid w:val="006267C4"/>
    <w:rsid w:val="0064678E"/>
    <w:rsid w:val="006819BB"/>
    <w:rsid w:val="00695B0B"/>
    <w:rsid w:val="006A2525"/>
    <w:rsid w:val="006A3411"/>
    <w:rsid w:val="006A5A8F"/>
    <w:rsid w:val="006C5891"/>
    <w:rsid w:val="006E3823"/>
    <w:rsid w:val="0076120B"/>
    <w:rsid w:val="00762163"/>
    <w:rsid w:val="007A0FFF"/>
    <w:rsid w:val="007C6122"/>
    <w:rsid w:val="00802983"/>
    <w:rsid w:val="00807389"/>
    <w:rsid w:val="008102DF"/>
    <w:rsid w:val="00877238"/>
    <w:rsid w:val="008C2766"/>
    <w:rsid w:val="008E4210"/>
    <w:rsid w:val="008F3094"/>
    <w:rsid w:val="00904853"/>
    <w:rsid w:val="00921F50"/>
    <w:rsid w:val="00936A2C"/>
    <w:rsid w:val="00937BE8"/>
    <w:rsid w:val="00940140"/>
    <w:rsid w:val="00942B32"/>
    <w:rsid w:val="0094430E"/>
    <w:rsid w:val="00971696"/>
    <w:rsid w:val="009A499B"/>
    <w:rsid w:val="009D132E"/>
    <w:rsid w:val="009D55CC"/>
    <w:rsid w:val="009E44FD"/>
    <w:rsid w:val="009F6AFD"/>
    <w:rsid w:val="00A62875"/>
    <w:rsid w:val="00A94728"/>
    <w:rsid w:val="00AD15F4"/>
    <w:rsid w:val="00AD1984"/>
    <w:rsid w:val="00AE0369"/>
    <w:rsid w:val="00AE0ADF"/>
    <w:rsid w:val="00AF7163"/>
    <w:rsid w:val="00B458D4"/>
    <w:rsid w:val="00B4612B"/>
    <w:rsid w:val="00B83313"/>
    <w:rsid w:val="00C05456"/>
    <w:rsid w:val="00C32D6C"/>
    <w:rsid w:val="00C401FA"/>
    <w:rsid w:val="00C41053"/>
    <w:rsid w:val="00C56962"/>
    <w:rsid w:val="00C659E3"/>
    <w:rsid w:val="00C82A49"/>
    <w:rsid w:val="00C913C9"/>
    <w:rsid w:val="00C91A6C"/>
    <w:rsid w:val="00C94F67"/>
    <w:rsid w:val="00CC449A"/>
    <w:rsid w:val="00CE67E0"/>
    <w:rsid w:val="00CF5C1A"/>
    <w:rsid w:val="00D27A8D"/>
    <w:rsid w:val="00D35D8E"/>
    <w:rsid w:val="00D65044"/>
    <w:rsid w:val="00D75A2C"/>
    <w:rsid w:val="00D761E3"/>
    <w:rsid w:val="00D77C5C"/>
    <w:rsid w:val="00D931AA"/>
    <w:rsid w:val="00DC550B"/>
    <w:rsid w:val="00DD6A67"/>
    <w:rsid w:val="00E0359B"/>
    <w:rsid w:val="00E3059B"/>
    <w:rsid w:val="00E32FF3"/>
    <w:rsid w:val="00E435B7"/>
    <w:rsid w:val="00E64355"/>
    <w:rsid w:val="00E91FE8"/>
    <w:rsid w:val="00ED6709"/>
    <w:rsid w:val="00F073B3"/>
    <w:rsid w:val="00F146DE"/>
    <w:rsid w:val="00F26474"/>
    <w:rsid w:val="00F562B2"/>
    <w:rsid w:val="00F835E1"/>
    <w:rsid w:val="00F84370"/>
    <w:rsid w:val="00FA685C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300F"/>
  <w15:docId w15:val="{59C19CEA-9C6B-43F8-8979-DAFD67D2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58D4"/>
    <w:pPr>
      <w:ind w:left="720"/>
      <w:contextualSpacing/>
    </w:pPr>
  </w:style>
  <w:style w:type="paragraph" w:styleId="Corpsdetexte">
    <w:name w:val="Body Text"/>
    <w:basedOn w:val="Normal"/>
    <w:link w:val="CorpsdetexteCar"/>
    <w:rsid w:val="00C659E3"/>
    <w:pPr>
      <w:tabs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nl-NL"/>
    </w:rPr>
  </w:style>
  <w:style w:type="character" w:customStyle="1" w:styleId="CorpsdetexteCar">
    <w:name w:val="Corps de texte Car"/>
    <w:basedOn w:val="Policepardfaut"/>
    <w:link w:val="Corpsdetexte"/>
    <w:rsid w:val="00C659E3"/>
    <w:rPr>
      <w:rFonts w:ascii="Arial" w:eastAsia="Times New Roman" w:hAnsi="Arial" w:cs="Times New Roman"/>
      <w:spacing w:val="-2"/>
      <w:sz w:val="20"/>
      <w:szCs w:val="20"/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5D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91F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1F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1F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1F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1FE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D10C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2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7C4"/>
  </w:style>
  <w:style w:type="paragraph" w:styleId="Pieddepage">
    <w:name w:val="footer"/>
    <w:basedOn w:val="Normal"/>
    <w:link w:val="PieddepageCar"/>
    <w:uiPriority w:val="99"/>
    <w:unhideWhenUsed/>
    <w:rsid w:val="00626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7C4"/>
  </w:style>
  <w:style w:type="character" w:customStyle="1" w:styleId="Mentionnonrsolue1">
    <w:name w:val="Mention non résolue1"/>
    <w:basedOn w:val="Policepardfaut"/>
    <w:uiPriority w:val="99"/>
    <w:semiHidden/>
    <w:unhideWhenUsed/>
    <w:rsid w:val="009D55CC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59"/>
    <w:rsid w:val="003A0AC8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2021-12-19T23:00:00+00:00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10</Value>
      <Value>8</Value>
      <Value>76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C7E5C-9CFD-44A4-9585-DE3D2F05D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BDDF1-CF4D-44F1-9CDD-564D998A825A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customXml/itemProps3.xml><?xml version="1.0" encoding="utf-8"?>
<ds:datastoreItem xmlns:ds="http://schemas.openxmlformats.org/officeDocument/2006/customXml" ds:itemID="{37E61ECE-DB76-4371-91CE-9EF959F771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4B143-B64E-4844-84BA-2408501F0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2002</Words>
  <Characters>11011</Characters>
  <Application>Microsoft Office Word</Application>
  <DocSecurity>0</DocSecurity>
  <Lines>91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Recommandations pratiques relatives aux dossiers introduits dans le cadre des procédures CRM</dc:title>
  <dc:creator>Marc Van De Casteele</dc:creator>
  <cp:lastModifiedBy>Sophie Famery (RIZIV-INAMI)</cp:lastModifiedBy>
  <cp:revision>9</cp:revision>
  <cp:lastPrinted>2018-07-12T11:31:00Z</cp:lastPrinted>
  <dcterms:created xsi:type="dcterms:W3CDTF">2021-12-14T12:35:00Z</dcterms:created>
  <dcterms:modified xsi:type="dcterms:W3CDTF">2024-11-19T09:34:00Z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3113300</vt:r8>
  </property>
  <property fmtid="{D5CDD505-2E9C-101B-9397-08002B2CF9AE}" pid="3" name="RITargetGroup">
    <vt:lpwstr>76;#Industrie pharmaceutique|83b39a11-269c-4339-a584-6d2618915f6d</vt:lpwstr>
  </property>
  <property fmtid="{D5CDD505-2E9C-101B-9397-08002B2CF9AE}" pid="4" name="RITheme">
    <vt:lpwstr>10;#Médicaments|5c4b8432-7a7f-4679-b7fc-04dc5116b9e9</vt:lpwstr>
  </property>
  <property fmtid="{D5CDD505-2E9C-101B-9397-08002B2CF9AE}" pid="5" name="RILanguage">
    <vt:lpwstr>8;#Français|aa2269b8-11bd-4cc9-9267-801806817e60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ntentTypeId">
    <vt:lpwstr>0x01010068B932EBA4214624B1E6C758B674AA3900878AE0BF14248048B0F623A599AB54C9</vt:lpwstr>
  </property>
  <property fmtid="{D5CDD505-2E9C-101B-9397-08002B2CF9AE}" pid="9" name="RIDocType">
    <vt:lpwstr/>
  </property>
  <property fmtid="{D5CDD505-2E9C-101B-9397-08002B2CF9AE}" pid="10" name="_SharedFileIndex">
    <vt:lpwstr/>
  </property>
  <property fmtid="{D5CDD505-2E9C-101B-9397-08002B2CF9AE}" pid="11" name="_SourceUrl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