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55EBF" w14:textId="77777777" w:rsidR="00BC7803" w:rsidRPr="00332023" w:rsidRDefault="00BC7803" w:rsidP="00780729">
      <w:pPr>
        <w:pStyle w:val="Heading1"/>
        <w:rPr>
          <w:lang w:val="en-GB"/>
        </w:rPr>
      </w:pPr>
      <w:r w:rsidRPr="00332023">
        <w:rPr>
          <w:lang w:val="en-GB"/>
        </w:rPr>
        <w:t>OVERVIEW OF THE CRITERIA</w:t>
      </w:r>
    </w:p>
    <w:p w14:paraId="3F608932" w14:textId="69E2D431" w:rsidR="00BC7803" w:rsidRPr="00332023" w:rsidRDefault="00BC7803" w:rsidP="00780729">
      <w:pPr>
        <w:pStyle w:val="Heading2"/>
        <w:rPr>
          <w:rFonts w:ascii="Times New Roman" w:hAnsi="Times New Roman"/>
          <w:color w:val="000000"/>
          <w:lang w:val="en-GB"/>
        </w:rPr>
      </w:pPr>
      <w:r w:rsidRPr="00332023">
        <w:rPr>
          <w:lang w:val="en-GB"/>
        </w:rPr>
        <w:t xml:space="preserve">CRITERION 1: </w:t>
      </w:r>
      <w:r w:rsidR="00E97B97" w:rsidRPr="00332023">
        <w:rPr>
          <w:lang w:val="en-GB"/>
        </w:rPr>
        <w:t xml:space="preserve">APP </w:t>
      </w:r>
      <w:r w:rsidRPr="00332023">
        <w:rPr>
          <w:lang w:val="en-GB"/>
        </w:rPr>
        <w:t>CLASSIFICATION</w:t>
      </w:r>
    </w:p>
    <w:p w14:paraId="757C2BC3" w14:textId="77777777" w:rsidR="00BC7803" w:rsidRPr="00332023" w:rsidRDefault="00BC7803" w:rsidP="00BC7803">
      <w:pPr>
        <w:spacing w:after="0" w:line="240" w:lineRule="auto"/>
        <w:rPr>
          <w:rFonts w:ascii="Times New Roman" w:eastAsia="Times New Roman" w:hAnsi="Times New Roman" w:cs="Times New Roman"/>
          <w:color w:val="000000"/>
          <w:sz w:val="27"/>
          <w:szCs w:val="27"/>
          <w:lang w:val="en-GB"/>
        </w:rPr>
      </w:pPr>
      <w:r w:rsidRPr="00332023">
        <w:rPr>
          <w:rFonts w:ascii="Calibri" w:eastAsia="Times New Roman" w:hAnsi="Calibri" w:cs="Times New Roman"/>
          <w:color w:val="000000"/>
          <w:sz w:val="20"/>
          <w:szCs w:val="20"/>
          <w:lang w:val="en-GB"/>
        </w:rPr>
        <w:t> </w:t>
      </w:r>
    </w:p>
    <w:p w14:paraId="37A7C78F" w14:textId="77777777" w:rsidR="00BC7803" w:rsidRPr="00332023" w:rsidRDefault="00BC7803" w:rsidP="007C64E0">
      <w:pPr>
        <w:spacing w:after="0" w:line="240" w:lineRule="auto"/>
        <w:rPr>
          <w:rFonts w:ascii="Times New Roman" w:hAnsi="Times New Roman"/>
          <w:sz w:val="20"/>
          <w:szCs w:val="20"/>
          <w:lang w:val="en-GB"/>
        </w:rPr>
      </w:pPr>
      <w:r w:rsidRPr="00332023">
        <w:rPr>
          <w:sz w:val="20"/>
          <w:szCs w:val="20"/>
          <w:lang w:val="en-GB"/>
        </w:rPr>
        <w:t>De</w:t>
      </w:r>
      <w:r w:rsidR="004F3D8E" w:rsidRPr="00332023">
        <w:rPr>
          <w:sz w:val="20"/>
          <w:szCs w:val="20"/>
          <w:lang w:val="en-GB"/>
        </w:rPr>
        <w:t>pending on the data processed by</w:t>
      </w:r>
      <w:r w:rsidRPr="00332023">
        <w:rPr>
          <w:sz w:val="20"/>
          <w:szCs w:val="20"/>
          <w:lang w:val="en-GB"/>
        </w:rPr>
        <w:t xml:space="preserve"> the app, the app is classified into</w:t>
      </w:r>
      <w:r w:rsidRPr="00332023">
        <w:rPr>
          <w:rFonts w:ascii="Times New Roman" w:hAnsi="Times New Roman"/>
          <w:sz w:val="20"/>
          <w:szCs w:val="20"/>
          <w:lang w:val="en-GB"/>
        </w:rPr>
        <w:t> </w:t>
      </w:r>
      <w:r w:rsidRPr="00332023">
        <w:rPr>
          <w:sz w:val="20"/>
          <w:szCs w:val="20"/>
          <w:lang w:val="en-GB"/>
        </w:rPr>
        <w:t>one of the following three</w:t>
      </w:r>
      <w:r w:rsidRPr="00332023">
        <w:rPr>
          <w:rFonts w:ascii="Times New Roman" w:hAnsi="Times New Roman"/>
          <w:sz w:val="20"/>
          <w:szCs w:val="20"/>
          <w:lang w:val="en-GB"/>
        </w:rPr>
        <w:t> </w:t>
      </w:r>
      <w:r w:rsidRPr="00332023">
        <w:rPr>
          <w:sz w:val="20"/>
          <w:szCs w:val="20"/>
          <w:lang w:val="en-GB"/>
        </w:rPr>
        <w:t>categories:</w:t>
      </w:r>
    </w:p>
    <w:p w14:paraId="3A9F8C32" w14:textId="3DF34CF1" w:rsidR="00BC7803" w:rsidRPr="00332023" w:rsidRDefault="00BC7803" w:rsidP="007C64E0">
      <w:pPr>
        <w:pStyle w:val="ListParagraph"/>
        <w:numPr>
          <w:ilvl w:val="0"/>
          <w:numId w:val="12"/>
        </w:numPr>
        <w:spacing w:after="0" w:line="240" w:lineRule="auto"/>
        <w:ind w:left="357" w:hanging="357"/>
        <w:rPr>
          <w:color w:val="0000FF"/>
          <w:sz w:val="20"/>
          <w:szCs w:val="20"/>
          <w:lang w:val="en-GB"/>
        </w:rPr>
      </w:pPr>
      <w:r w:rsidRPr="00332023">
        <w:rPr>
          <w:sz w:val="20"/>
          <w:szCs w:val="20"/>
          <w:lang w:val="en-GB"/>
        </w:rPr>
        <w:t>Category 1:  </w:t>
      </w:r>
      <w:r w:rsidR="00190A9B" w:rsidRPr="00332023">
        <w:rPr>
          <w:sz w:val="20"/>
          <w:szCs w:val="20"/>
          <w:lang w:val="en-GB"/>
        </w:rPr>
        <w:t>t</w:t>
      </w:r>
      <w:r w:rsidRPr="00332023">
        <w:rPr>
          <w:sz w:val="20"/>
          <w:szCs w:val="20"/>
          <w:lang w:val="en-GB"/>
        </w:rPr>
        <w:t xml:space="preserve">he application </w:t>
      </w:r>
      <w:r w:rsidR="00B816B2" w:rsidRPr="00332023">
        <w:rPr>
          <w:sz w:val="20"/>
          <w:szCs w:val="20"/>
          <w:lang w:val="en-GB"/>
        </w:rPr>
        <w:t>does not process any</w:t>
      </w:r>
      <w:r w:rsidR="000B76A1" w:rsidRPr="00332023">
        <w:rPr>
          <w:sz w:val="20"/>
          <w:szCs w:val="20"/>
          <w:lang w:val="en-GB"/>
        </w:rPr>
        <w:t xml:space="preserve"> personal data as defined in</w:t>
      </w:r>
      <w:r w:rsidRPr="00332023">
        <w:rPr>
          <w:sz w:val="20"/>
          <w:szCs w:val="20"/>
          <w:lang w:val="en-GB"/>
        </w:rPr>
        <w:t xml:space="preserve"> the </w:t>
      </w:r>
      <w:hyperlink w:anchor="GDPR" w:history="1">
        <w:r w:rsidRPr="00332023">
          <w:rPr>
            <w:rStyle w:val="Hyperlink"/>
            <w:color w:val="0000FF"/>
            <w:sz w:val="20"/>
            <w:szCs w:val="20"/>
            <w:lang w:val="en-GB"/>
          </w:rPr>
          <w:t>General Data Protection Regulation (GDPR)</w:t>
        </w:r>
      </w:hyperlink>
    </w:p>
    <w:p w14:paraId="15D22C70" w14:textId="77777777" w:rsidR="00BC7803" w:rsidRPr="00332023" w:rsidRDefault="00BC7803" w:rsidP="007C64E0">
      <w:pPr>
        <w:pStyle w:val="ListParagraph"/>
        <w:numPr>
          <w:ilvl w:val="0"/>
          <w:numId w:val="12"/>
        </w:numPr>
        <w:spacing w:after="0" w:line="240" w:lineRule="auto"/>
        <w:ind w:left="357" w:hanging="357"/>
        <w:rPr>
          <w:sz w:val="20"/>
          <w:szCs w:val="20"/>
          <w:lang w:val="en-GB"/>
        </w:rPr>
      </w:pPr>
      <w:r w:rsidRPr="00332023">
        <w:rPr>
          <w:sz w:val="20"/>
          <w:szCs w:val="20"/>
          <w:lang w:val="en-GB"/>
        </w:rPr>
        <w:t>Category 2: the application proce</w:t>
      </w:r>
      <w:r w:rsidR="000B76A1" w:rsidRPr="00332023">
        <w:rPr>
          <w:sz w:val="20"/>
          <w:szCs w:val="20"/>
          <w:lang w:val="en-GB"/>
        </w:rPr>
        <w:t>sses personal data as defined in</w:t>
      </w:r>
      <w:r w:rsidRPr="00332023">
        <w:rPr>
          <w:sz w:val="20"/>
          <w:szCs w:val="20"/>
          <w:lang w:val="en-GB"/>
        </w:rPr>
        <w:t xml:space="preserve"> the </w:t>
      </w:r>
      <w:hyperlink w:anchor="GDPR" w:history="1">
        <w:r w:rsidRPr="00332023">
          <w:rPr>
            <w:rStyle w:val="Hyperlink"/>
            <w:sz w:val="20"/>
            <w:szCs w:val="20"/>
            <w:lang w:val="en-GB"/>
          </w:rPr>
          <w:t>G</w:t>
        </w:r>
        <w:r w:rsidRPr="00332023">
          <w:rPr>
            <w:rStyle w:val="Hyperlink"/>
            <w:color w:val="0000FF"/>
            <w:sz w:val="20"/>
            <w:szCs w:val="20"/>
            <w:lang w:val="en-GB"/>
          </w:rPr>
          <w:t>eneral Data Protection Regulation (GDPR)</w:t>
        </w:r>
        <w:r w:rsidRPr="00332023">
          <w:rPr>
            <w:rStyle w:val="Hyperlink"/>
            <w:sz w:val="20"/>
            <w:szCs w:val="20"/>
            <w:lang w:val="en-GB"/>
          </w:rPr>
          <w:t> </w:t>
        </w:r>
      </w:hyperlink>
      <w:r w:rsidRPr="00332023">
        <w:rPr>
          <w:sz w:val="20"/>
          <w:szCs w:val="20"/>
          <w:lang w:val="en-GB"/>
        </w:rPr>
        <w:t>but</w:t>
      </w:r>
      <w:r w:rsidR="00BD027C" w:rsidRPr="00332023">
        <w:rPr>
          <w:sz w:val="20"/>
          <w:szCs w:val="20"/>
          <w:lang w:val="en-GB"/>
        </w:rPr>
        <w:t xml:space="preserve"> does</w:t>
      </w:r>
      <w:r w:rsidRPr="00332023">
        <w:rPr>
          <w:sz w:val="20"/>
          <w:szCs w:val="20"/>
          <w:lang w:val="en-GB"/>
        </w:rPr>
        <w:t xml:space="preserve"> no</w:t>
      </w:r>
      <w:r w:rsidR="00BD027C" w:rsidRPr="00332023">
        <w:rPr>
          <w:sz w:val="20"/>
          <w:szCs w:val="20"/>
          <w:lang w:val="en-GB"/>
        </w:rPr>
        <w:t>t process</w:t>
      </w:r>
      <w:r w:rsidRPr="00332023">
        <w:rPr>
          <w:sz w:val="20"/>
          <w:szCs w:val="20"/>
          <w:lang w:val="en-GB"/>
        </w:rPr>
        <w:t xml:space="preserve"> sensitive personal data as defined in Article 9 </w:t>
      </w:r>
      <w:hyperlink w:anchor="GDPR" w:history="1">
        <w:r w:rsidRPr="00332023">
          <w:rPr>
            <w:color w:val="0000FF"/>
            <w:sz w:val="20"/>
            <w:szCs w:val="20"/>
            <w:u w:val="single"/>
            <w:lang w:val="en-GB"/>
          </w:rPr>
          <w:t>GDPR</w:t>
        </w:r>
      </w:hyperlink>
      <w:r w:rsidRPr="00332023">
        <w:rPr>
          <w:sz w:val="20"/>
          <w:szCs w:val="20"/>
          <w:lang w:val="en-GB"/>
        </w:rPr>
        <w:t> , such as health data;</w:t>
      </w:r>
    </w:p>
    <w:p w14:paraId="3AFF8919" w14:textId="77777777" w:rsidR="00BC7803" w:rsidRPr="00332023" w:rsidRDefault="00BC7803" w:rsidP="007C64E0">
      <w:pPr>
        <w:pStyle w:val="ListParagraph"/>
        <w:numPr>
          <w:ilvl w:val="0"/>
          <w:numId w:val="12"/>
        </w:numPr>
        <w:spacing w:after="0" w:line="240" w:lineRule="auto"/>
        <w:ind w:left="357" w:hanging="357"/>
        <w:rPr>
          <w:sz w:val="20"/>
          <w:szCs w:val="20"/>
          <w:lang w:val="en-GB"/>
        </w:rPr>
      </w:pPr>
      <w:r w:rsidRPr="00332023">
        <w:rPr>
          <w:sz w:val="20"/>
          <w:szCs w:val="20"/>
          <w:lang w:val="en-GB"/>
        </w:rPr>
        <w:t>Category 3: the app processes sensitive personal data as defined in Article 9 </w:t>
      </w:r>
      <w:hyperlink w:anchor="GDPR" w:history="1">
        <w:r w:rsidRPr="00332023">
          <w:rPr>
            <w:color w:val="0000FF"/>
            <w:sz w:val="20"/>
            <w:szCs w:val="20"/>
            <w:u w:val="single"/>
            <w:lang w:val="en-GB"/>
          </w:rPr>
          <w:t>GDPR</w:t>
        </w:r>
      </w:hyperlink>
      <w:r w:rsidRPr="00332023">
        <w:rPr>
          <w:sz w:val="20"/>
          <w:szCs w:val="20"/>
          <w:lang w:val="en-GB"/>
        </w:rPr>
        <w:t>.</w:t>
      </w:r>
    </w:p>
    <w:p w14:paraId="783B57B3" w14:textId="77777777" w:rsidR="007C64E0" w:rsidRPr="00332023" w:rsidRDefault="007C64E0" w:rsidP="007C64E0">
      <w:pPr>
        <w:pStyle w:val="ListParagraph"/>
        <w:spacing w:after="0" w:line="240" w:lineRule="auto"/>
        <w:ind w:left="357"/>
        <w:rPr>
          <w:sz w:val="20"/>
          <w:szCs w:val="20"/>
          <w:lang w:val="en-GB"/>
        </w:rPr>
      </w:pPr>
    </w:p>
    <w:p w14:paraId="17A06325" w14:textId="77777777" w:rsidR="00B816B2" w:rsidRPr="00332023" w:rsidRDefault="00F463D0" w:rsidP="00B816B2">
      <w:pPr>
        <w:spacing w:after="0" w:line="240" w:lineRule="auto"/>
        <w:rPr>
          <w:sz w:val="20"/>
          <w:szCs w:val="20"/>
          <w:lang w:val="en-GB"/>
        </w:rPr>
      </w:pPr>
      <w:r w:rsidRPr="00332023">
        <w:rPr>
          <w:sz w:val="20"/>
          <w:szCs w:val="20"/>
          <w:lang w:val="en-GB"/>
        </w:rPr>
        <w:t>Processing of data by the app not only means the processing of data on the device on which the app is installed, but also the possible processing of data on information systems with which the app continuously or regularly exchanges data.</w:t>
      </w:r>
    </w:p>
    <w:p w14:paraId="7F083251" w14:textId="77777777" w:rsidR="00BC7803" w:rsidRPr="00332023" w:rsidRDefault="00BC7803" w:rsidP="00BC7803">
      <w:pPr>
        <w:pBdr>
          <w:top w:val="single" w:sz="6" w:space="2" w:color="4F81BD"/>
          <w:left w:val="single" w:sz="6" w:space="2" w:color="4F81BD"/>
        </w:pBdr>
        <w:spacing w:before="300" w:after="0" w:line="253" w:lineRule="atLeast"/>
        <w:outlineLvl w:val="2"/>
        <w:rPr>
          <w:rFonts w:ascii="Times New Roman" w:eastAsia="Times New Roman" w:hAnsi="Times New Roman" w:cs="Times New Roman"/>
          <w:color w:val="000000"/>
          <w:lang w:val="en-GB"/>
        </w:rPr>
      </w:pPr>
      <w:r w:rsidRPr="00332023">
        <w:rPr>
          <w:rFonts w:ascii="Calibri" w:eastAsia="Times New Roman" w:hAnsi="Calibri" w:cs="Times New Roman"/>
          <w:caps/>
          <w:color w:val="243F60"/>
          <w:spacing w:val="15"/>
          <w:lang w:val="en-GB"/>
        </w:rPr>
        <w:t>CRITERION 2: IDENTIFICATION OF THE PERSON IN NEED OF CARE</w:t>
      </w:r>
    </w:p>
    <w:p w14:paraId="787F503F" w14:textId="77777777" w:rsidR="00BC7803" w:rsidRPr="00332023" w:rsidRDefault="00BC7803" w:rsidP="00BC7803">
      <w:pPr>
        <w:spacing w:after="0" w:line="240" w:lineRule="auto"/>
        <w:rPr>
          <w:rFonts w:ascii="Times New Roman" w:eastAsia="Times New Roman" w:hAnsi="Times New Roman" w:cs="Times New Roman"/>
          <w:color w:val="000000"/>
          <w:sz w:val="27"/>
          <w:szCs w:val="27"/>
          <w:lang w:val="en-GB"/>
        </w:rPr>
      </w:pPr>
      <w:r w:rsidRPr="00332023">
        <w:rPr>
          <w:rFonts w:ascii="Calibri" w:eastAsia="Times New Roman" w:hAnsi="Calibri" w:cs="Times New Roman"/>
          <w:color w:val="000000"/>
          <w:sz w:val="20"/>
          <w:szCs w:val="20"/>
          <w:lang w:val="en-GB"/>
        </w:rPr>
        <w:t> </w:t>
      </w:r>
    </w:p>
    <w:p w14:paraId="473686C9" w14:textId="39DB9E08" w:rsidR="00BC7803" w:rsidRPr="00332023" w:rsidRDefault="00BC7803" w:rsidP="007C64E0">
      <w:pPr>
        <w:spacing w:after="0" w:line="240" w:lineRule="auto"/>
        <w:rPr>
          <w:rFonts w:ascii="Calibri" w:hAnsi="Calibri"/>
          <w:sz w:val="20"/>
          <w:szCs w:val="20"/>
          <w:lang w:val="en-GB"/>
        </w:rPr>
      </w:pPr>
      <w:r w:rsidRPr="00332023">
        <w:rPr>
          <w:rFonts w:ascii="Calibri" w:hAnsi="Calibri"/>
          <w:sz w:val="20"/>
          <w:szCs w:val="20"/>
          <w:lang w:val="en-GB"/>
        </w:rPr>
        <w:t xml:space="preserve">Apps of category 2 or </w:t>
      </w:r>
      <w:r w:rsidR="00BD027C" w:rsidRPr="00332023">
        <w:rPr>
          <w:rFonts w:ascii="Calibri" w:hAnsi="Calibri"/>
          <w:sz w:val="20"/>
          <w:szCs w:val="20"/>
          <w:lang w:val="en-GB"/>
        </w:rPr>
        <w:t xml:space="preserve">3 uniquely </w:t>
      </w:r>
      <w:r w:rsidRPr="00332023">
        <w:rPr>
          <w:rFonts w:ascii="Calibri" w:hAnsi="Calibri"/>
          <w:sz w:val="20"/>
          <w:szCs w:val="20"/>
          <w:lang w:val="en-GB"/>
        </w:rPr>
        <w:t>identify the per</w:t>
      </w:r>
      <w:r w:rsidR="000B76A1" w:rsidRPr="00332023">
        <w:rPr>
          <w:rFonts w:ascii="Calibri" w:hAnsi="Calibri"/>
          <w:sz w:val="20"/>
          <w:szCs w:val="20"/>
          <w:lang w:val="en-GB"/>
        </w:rPr>
        <w:t>son in need of care about whom</w:t>
      </w:r>
      <w:r w:rsidRPr="00332023">
        <w:rPr>
          <w:rFonts w:ascii="Calibri" w:hAnsi="Calibri"/>
          <w:sz w:val="20"/>
          <w:szCs w:val="20"/>
          <w:lang w:val="en-GB"/>
        </w:rPr>
        <w:t xml:space="preserve"> </w:t>
      </w:r>
      <w:r w:rsidR="000B76A1" w:rsidRPr="00332023">
        <w:rPr>
          <w:rFonts w:ascii="Calibri" w:hAnsi="Calibri"/>
          <w:sz w:val="20"/>
          <w:szCs w:val="20"/>
          <w:lang w:val="en-GB"/>
        </w:rPr>
        <w:t>data</w:t>
      </w:r>
      <w:r w:rsidRPr="00332023">
        <w:rPr>
          <w:rFonts w:ascii="Calibri" w:hAnsi="Calibri"/>
          <w:sz w:val="20"/>
          <w:szCs w:val="20"/>
          <w:lang w:val="en-GB"/>
        </w:rPr>
        <w:t xml:space="preserve"> are </w:t>
      </w:r>
      <w:r w:rsidR="000B76A1" w:rsidRPr="00332023">
        <w:rPr>
          <w:rFonts w:ascii="Calibri" w:hAnsi="Calibri"/>
          <w:sz w:val="20"/>
          <w:szCs w:val="20"/>
          <w:lang w:val="en-GB"/>
        </w:rPr>
        <w:t xml:space="preserve">processed </w:t>
      </w:r>
      <w:r w:rsidR="00F463D0" w:rsidRPr="00332023">
        <w:rPr>
          <w:rFonts w:ascii="Calibri" w:hAnsi="Calibri"/>
          <w:sz w:val="20"/>
          <w:szCs w:val="20"/>
          <w:lang w:val="en-GB"/>
        </w:rPr>
        <w:t xml:space="preserve">through </w:t>
      </w:r>
      <w:r w:rsidRPr="00332023">
        <w:rPr>
          <w:rFonts w:ascii="Calibri" w:hAnsi="Calibri"/>
          <w:sz w:val="20"/>
          <w:szCs w:val="20"/>
          <w:lang w:val="en-GB"/>
        </w:rPr>
        <w:t>his</w:t>
      </w:r>
      <w:r w:rsidR="00BD027C" w:rsidRPr="00332023">
        <w:rPr>
          <w:rFonts w:ascii="Calibri" w:hAnsi="Calibri"/>
          <w:sz w:val="20"/>
          <w:szCs w:val="20"/>
          <w:lang w:val="en-GB"/>
        </w:rPr>
        <w:t>/her</w:t>
      </w:r>
      <w:r w:rsidRPr="00332023">
        <w:rPr>
          <w:rFonts w:ascii="Calibri" w:hAnsi="Calibri"/>
          <w:sz w:val="20"/>
          <w:szCs w:val="20"/>
          <w:lang w:val="en-GB"/>
        </w:rPr>
        <w:t> </w:t>
      </w:r>
      <w:hyperlink w:anchor="SSIN" w:history="1">
        <w:r w:rsidRPr="00332023">
          <w:rPr>
            <w:rStyle w:val="Hyperlink"/>
            <w:rFonts w:ascii="Calibri" w:hAnsi="Calibri"/>
            <w:color w:val="0000FF"/>
            <w:sz w:val="20"/>
            <w:szCs w:val="20"/>
            <w:lang w:val="en-GB"/>
          </w:rPr>
          <w:t xml:space="preserve"> Social </w:t>
        </w:r>
        <w:r w:rsidRPr="00CC6F8C">
          <w:rPr>
            <w:rStyle w:val="Hyperlink"/>
            <w:rFonts w:ascii="Calibri" w:hAnsi="Calibri"/>
            <w:color w:val="0000FF"/>
            <w:sz w:val="20"/>
            <w:szCs w:val="20"/>
            <w:lang w:val="en-GB"/>
          </w:rPr>
          <w:t>Security</w:t>
        </w:r>
        <w:r w:rsidRPr="00332023">
          <w:rPr>
            <w:rStyle w:val="Hyperlink"/>
            <w:rFonts w:ascii="Calibri" w:hAnsi="Calibri"/>
            <w:color w:val="0000FF"/>
            <w:sz w:val="20"/>
            <w:szCs w:val="20"/>
            <w:lang w:val="en-GB"/>
          </w:rPr>
          <w:t xml:space="preserve"> Identification Number </w:t>
        </w:r>
        <w:r w:rsidR="00375E31" w:rsidRPr="00332023">
          <w:rPr>
            <w:rStyle w:val="Hyperlink"/>
            <w:rFonts w:ascii="Calibri" w:hAnsi="Calibri"/>
            <w:color w:val="0000FF"/>
            <w:sz w:val="20"/>
            <w:szCs w:val="20"/>
            <w:lang w:val="en-GB"/>
          </w:rPr>
          <w:t>(SSIN</w:t>
        </w:r>
        <w:r w:rsidRPr="00332023">
          <w:rPr>
            <w:rStyle w:val="Hyperlink"/>
            <w:rFonts w:ascii="Calibri" w:hAnsi="Calibri"/>
            <w:color w:val="0000FF"/>
            <w:sz w:val="20"/>
            <w:szCs w:val="20"/>
            <w:lang w:val="en-GB"/>
          </w:rPr>
          <w:t>)</w:t>
        </w:r>
      </w:hyperlink>
    </w:p>
    <w:p w14:paraId="11DD9747" w14:textId="5B80B420" w:rsidR="00BC7803" w:rsidRPr="00332023" w:rsidRDefault="00BD027C" w:rsidP="007C64E0">
      <w:pPr>
        <w:pStyle w:val="ListParagraph"/>
        <w:numPr>
          <w:ilvl w:val="0"/>
          <w:numId w:val="13"/>
        </w:numPr>
        <w:spacing w:after="0" w:line="240" w:lineRule="auto"/>
        <w:rPr>
          <w:rFonts w:ascii="Calibri" w:hAnsi="Calibri"/>
          <w:sz w:val="20"/>
          <w:szCs w:val="20"/>
          <w:lang w:val="en-GB"/>
        </w:rPr>
      </w:pPr>
      <w:r w:rsidRPr="00332023">
        <w:rPr>
          <w:rFonts w:ascii="Calibri" w:hAnsi="Calibri"/>
          <w:sz w:val="20"/>
          <w:szCs w:val="20"/>
          <w:lang w:val="en-GB"/>
        </w:rPr>
        <w:t>during the </w:t>
      </w:r>
      <w:r w:rsidR="005E74F7" w:rsidRPr="00332023">
        <w:rPr>
          <w:rFonts w:ascii="Calibri" w:hAnsi="Calibri"/>
          <w:color w:val="0070C0"/>
          <w:sz w:val="20"/>
          <w:szCs w:val="20"/>
          <w:lang w:val="en-GB"/>
        </w:rPr>
        <w:t xml:space="preserve"> </w:t>
      </w:r>
      <w:hyperlink w:anchor="AUTHENTICATION" w:history="1">
        <w:r w:rsidR="00BC7803" w:rsidRPr="00332023">
          <w:rPr>
            <w:rStyle w:val="Hyperlink"/>
            <w:rFonts w:ascii="Calibri" w:hAnsi="Calibri"/>
            <w:color w:val="0000FF"/>
            <w:sz w:val="20"/>
            <w:szCs w:val="20"/>
            <w:lang w:val="en-GB"/>
          </w:rPr>
          <w:t>authenticati</w:t>
        </w:r>
        <w:r w:rsidR="00020D50" w:rsidRPr="00332023">
          <w:rPr>
            <w:rStyle w:val="Hyperlink"/>
            <w:rFonts w:ascii="Calibri" w:hAnsi="Calibri"/>
            <w:color w:val="0000FF"/>
            <w:sz w:val="20"/>
            <w:szCs w:val="20"/>
            <w:lang w:val="en-GB"/>
          </w:rPr>
          <w:t>on</w:t>
        </w:r>
      </w:hyperlink>
      <w:r w:rsidR="00020D50" w:rsidRPr="00332023">
        <w:rPr>
          <w:rFonts w:ascii="Calibri" w:hAnsi="Calibri"/>
          <w:color w:val="0000FF"/>
          <w:sz w:val="20"/>
          <w:szCs w:val="20"/>
          <w:lang w:val="en-GB"/>
        </w:rPr>
        <w:t xml:space="preserve"> </w:t>
      </w:r>
      <w:r w:rsidR="00020D50" w:rsidRPr="00332023">
        <w:rPr>
          <w:rFonts w:ascii="Calibri" w:hAnsi="Calibri"/>
          <w:sz w:val="20"/>
          <w:szCs w:val="20"/>
          <w:lang w:val="en-GB"/>
        </w:rPr>
        <w:t xml:space="preserve">process of </w:t>
      </w:r>
      <w:r w:rsidR="00BC7803" w:rsidRPr="00332023">
        <w:rPr>
          <w:rFonts w:ascii="Calibri" w:hAnsi="Calibri"/>
          <w:sz w:val="20"/>
          <w:szCs w:val="20"/>
          <w:lang w:val="en-GB"/>
        </w:rPr>
        <w:t>the person in need of care when using the app;</w:t>
      </w:r>
    </w:p>
    <w:p w14:paraId="7D01327D" w14:textId="77777777" w:rsidR="00BC7803" w:rsidRPr="00332023" w:rsidRDefault="000B76A1" w:rsidP="007C64E0">
      <w:pPr>
        <w:pStyle w:val="ListParagraph"/>
        <w:numPr>
          <w:ilvl w:val="0"/>
          <w:numId w:val="13"/>
        </w:numPr>
        <w:spacing w:after="0" w:line="240" w:lineRule="auto"/>
        <w:rPr>
          <w:rFonts w:ascii="Calibri" w:hAnsi="Calibri"/>
          <w:sz w:val="20"/>
          <w:szCs w:val="20"/>
          <w:lang w:val="en-GB"/>
        </w:rPr>
      </w:pPr>
      <w:r w:rsidRPr="00332023">
        <w:rPr>
          <w:rFonts w:ascii="Calibri" w:hAnsi="Calibri"/>
          <w:sz w:val="20"/>
          <w:szCs w:val="20"/>
          <w:lang w:val="en-GB"/>
        </w:rPr>
        <w:t>w</w:t>
      </w:r>
      <w:r w:rsidR="004F3D8E" w:rsidRPr="00332023">
        <w:rPr>
          <w:rFonts w:ascii="Calibri" w:hAnsi="Calibri"/>
          <w:sz w:val="20"/>
          <w:szCs w:val="20"/>
          <w:lang w:val="en-GB"/>
        </w:rPr>
        <w:t>hen</w:t>
      </w:r>
      <w:r w:rsidR="00BC7803" w:rsidRPr="00332023">
        <w:rPr>
          <w:rFonts w:ascii="Calibri" w:hAnsi="Calibri"/>
          <w:sz w:val="20"/>
          <w:szCs w:val="20"/>
          <w:lang w:val="en-GB"/>
        </w:rPr>
        <w:t xml:space="preserve"> processing the personal data about the person in need of care.</w:t>
      </w:r>
    </w:p>
    <w:p w14:paraId="31FAF25A" w14:textId="145E6DE5" w:rsidR="00BC7803" w:rsidRPr="00332023" w:rsidRDefault="00BC7803" w:rsidP="00BC7803">
      <w:pPr>
        <w:pBdr>
          <w:top w:val="single" w:sz="6" w:space="2" w:color="4F81BD"/>
          <w:left w:val="single" w:sz="6" w:space="2" w:color="4F81BD"/>
        </w:pBdr>
        <w:spacing w:before="300" w:after="0" w:line="253" w:lineRule="atLeast"/>
        <w:outlineLvl w:val="2"/>
        <w:rPr>
          <w:rFonts w:ascii="Times New Roman" w:eastAsia="Times New Roman" w:hAnsi="Times New Roman" w:cs="Times New Roman"/>
          <w:color w:val="000000"/>
          <w:lang w:val="en-GB"/>
        </w:rPr>
      </w:pPr>
      <w:r w:rsidRPr="00332023">
        <w:rPr>
          <w:rFonts w:ascii="Calibri" w:eastAsia="Times New Roman" w:hAnsi="Calibri" w:cs="Times New Roman"/>
          <w:caps/>
          <w:color w:val="243F60"/>
          <w:spacing w:val="15"/>
          <w:lang w:val="en-GB"/>
        </w:rPr>
        <w:t>CRITERION 3:</w:t>
      </w:r>
      <w:r w:rsidRPr="00CC6F8C">
        <w:rPr>
          <w:rFonts w:ascii="Times New Roman" w:eastAsia="Times New Roman" w:hAnsi="Times New Roman" w:cs="Times New Roman"/>
          <w:color w:val="0000FF"/>
          <w:lang w:val="en-GB"/>
        </w:rPr>
        <w:t> </w:t>
      </w:r>
      <w:r w:rsidR="00E97B97" w:rsidRPr="00CC6F8C">
        <w:rPr>
          <w:rStyle w:val="Hyperlink"/>
          <w:rFonts w:ascii="Calibri" w:eastAsia="Times New Roman" w:hAnsi="Calibri" w:cs="Times New Roman"/>
          <w:caps/>
          <w:color w:val="0000FF"/>
          <w:spacing w:val="15"/>
          <w:lang w:val="en-GB"/>
        </w:rPr>
        <w:t xml:space="preserve">APP USER </w:t>
      </w:r>
      <w:hyperlink w:anchor="AUTHENTICATION" w:history="1">
        <w:r w:rsidR="00E97B97" w:rsidRPr="00CC6F8C">
          <w:rPr>
            <w:rStyle w:val="Hyperlink"/>
            <w:rFonts w:ascii="Calibri" w:eastAsia="Times New Roman" w:hAnsi="Calibri" w:cs="Times New Roman"/>
            <w:caps/>
            <w:color w:val="0000FF"/>
            <w:spacing w:val="15"/>
            <w:lang w:val="en-GB"/>
          </w:rPr>
          <w:t>A</w:t>
        </w:r>
        <w:r w:rsidRPr="00CC6F8C">
          <w:rPr>
            <w:rStyle w:val="Hyperlink"/>
            <w:rFonts w:ascii="Calibri" w:eastAsia="Times New Roman" w:hAnsi="Calibri" w:cs="Times New Roman"/>
            <w:caps/>
            <w:color w:val="0000FF"/>
            <w:spacing w:val="15"/>
            <w:lang w:val="en-GB"/>
          </w:rPr>
          <w:t>UTHENTICATION</w:t>
        </w:r>
      </w:hyperlink>
    </w:p>
    <w:p w14:paraId="033033CD" w14:textId="77777777" w:rsidR="007C64E0" w:rsidRPr="00332023" w:rsidRDefault="007C64E0" w:rsidP="007C64E0">
      <w:pPr>
        <w:spacing w:after="0" w:line="240" w:lineRule="auto"/>
        <w:rPr>
          <w:rFonts w:eastAsia="Times New Roman" w:cs="Times New Roman"/>
          <w:color w:val="000000"/>
          <w:sz w:val="20"/>
          <w:szCs w:val="20"/>
          <w:lang w:val="en-GB"/>
        </w:rPr>
      </w:pPr>
    </w:p>
    <w:p w14:paraId="6B3FEF6D" w14:textId="716E3490" w:rsidR="00BC7803" w:rsidRPr="00332023" w:rsidRDefault="00BC7803" w:rsidP="007C64E0">
      <w:pPr>
        <w:spacing w:after="0" w:line="240" w:lineRule="auto"/>
        <w:rPr>
          <w:rFonts w:eastAsia="Times New Roman" w:cs="Times New Roman"/>
          <w:color w:val="000000"/>
          <w:sz w:val="20"/>
          <w:szCs w:val="20"/>
          <w:lang w:val="en-GB"/>
        </w:rPr>
      </w:pPr>
      <w:r w:rsidRPr="00332023">
        <w:rPr>
          <w:rFonts w:eastAsia="Times New Roman" w:cs="Times New Roman"/>
          <w:color w:val="000000"/>
          <w:sz w:val="20"/>
          <w:szCs w:val="20"/>
          <w:lang w:val="en-GB"/>
        </w:rPr>
        <w:t>Apps of category 2 or 3, or application</w:t>
      </w:r>
      <w:r w:rsidR="001B4C88" w:rsidRPr="00332023">
        <w:rPr>
          <w:rFonts w:eastAsia="Times New Roman" w:cs="Times New Roman"/>
          <w:color w:val="000000"/>
          <w:sz w:val="20"/>
          <w:szCs w:val="20"/>
          <w:lang w:val="en-GB"/>
        </w:rPr>
        <w:t xml:space="preserve">s that provide access to data that </w:t>
      </w:r>
      <w:r w:rsidRPr="00332023">
        <w:rPr>
          <w:rFonts w:eastAsia="Times New Roman" w:cs="Times New Roman"/>
          <w:color w:val="000000"/>
          <w:sz w:val="20"/>
          <w:szCs w:val="20"/>
          <w:lang w:val="en-GB"/>
        </w:rPr>
        <w:t>are processed through an application of category 2 or 3</w:t>
      </w:r>
      <w:r w:rsidR="00D3186F" w:rsidRPr="00332023">
        <w:rPr>
          <w:rFonts w:eastAsia="Times New Roman" w:cs="Times New Roman"/>
          <w:color w:val="000000"/>
          <w:sz w:val="20"/>
          <w:szCs w:val="20"/>
          <w:lang w:val="en-GB"/>
        </w:rPr>
        <w:t>,</w:t>
      </w:r>
      <w:r w:rsidRPr="00332023">
        <w:rPr>
          <w:rFonts w:eastAsia="Times New Roman" w:cs="Times New Roman"/>
          <w:color w:val="000000"/>
          <w:sz w:val="20"/>
          <w:szCs w:val="20"/>
          <w:lang w:val="en-GB"/>
        </w:rPr>
        <w:t> </w:t>
      </w:r>
      <w:r w:rsidR="00D3186F" w:rsidRPr="00332023">
        <w:rPr>
          <w:rFonts w:eastAsia="Times New Roman" w:cs="Times New Roman"/>
          <w:color w:val="000000"/>
          <w:sz w:val="20"/>
          <w:szCs w:val="20"/>
          <w:lang w:val="en-GB"/>
        </w:rPr>
        <w:t>authenticate the</w:t>
      </w:r>
      <w:r w:rsidR="005E74F7" w:rsidRPr="00332023">
        <w:rPr>
          <w:rFonts w:eastAsia="Times New Roman" w:cs="Times New Roman"/>
          <w:color w:val="000000"/>
          <w:sz w:val="20"/>
          <w:szCs w:val="20"/>
          <w:lang w:val="en-GB"/>
        </w:rPr>
        <w:t xml:space="preserve"> application’s</w:t>
      </w:r>
      <w:r w:rsidR="00D3186F" w:rsidRPr="00332023">
        <w:rPr>
          <w:rFonts w:eastAsia="Times New Roman" w:cs="Times New Roman"/>
          <w:color w:val="000000"/>
          <w:sz w:val="20"/>
          <w:szCs w:val="20"/>
          <w:lang w:val="en-GB"/>
        </w:rPr>
        <w:t xml:space="preserve"> </w:t>
      </w:r>
      <w:r w:rsidR="00E97B97" w:rsidRPr="00332023">
        <w:rPr>
          <w:rFonts w:eastAsia="Times New Roman" w:cs="Times New Roman"/>
          <w:color w:val="000000"/>
          <w:sz w:val="20"/>
          <w:szCs w:val="20"/>
          <w:lang w:val="en-GB"/>
        </w:rPr>
        <w:t>user</w:t>
      </w:r>
      <w:r w:rsidRPr="00332023">
        <w:rPr>
          <w:rFonts w:eastAsia="Times New Roman" w:cs="Times New Roman"/>
          <w:color w:val="000000"/>
          <w:sz w:val="20"/>
          <w:szCs w:val="20"/>
          <w:lang w:val="en-GB"/>
        </w:rPr>
        <w:t>.</w:t>
      </w:r>
    </w:p>
    <w:p w14:paraId="0ED10C08" w14:textId="77777777" w:rsidR="007C64E0" w:rsidRPr="00332023" w:rsidRDefault="007C64E0" w:rsidP="007C64E0">
      <w:pPr>
        <w:spacing w:after="0" w:line="240" w:lineRule="auto"/>
        <w:rPr>
          <w:rFonts w:eastAsia="Times New Roman" w:cs="Times New Roman"/>
          <w:color w:val="000000"/>
          <w:sz w:val="20"/>
          <w:szCs w:val="20"/>
          <w:lang w:val="en-GB"/>
        </w:rPr>
      </w:pPr>
    </w:p>
    <w:p w14:paraId="04C75AD0" w14:textId="77777777" w:rsidR="00BC7803" w:rsidRPr="00332023" w:rsidRDefault="00BC7803" w:rsidP="007C64E0">
      <w:pPr>
        <w:spacing w:after="0" w:line="240" w:lineRule="auto"/>
        <w:rPr>
          <w:rFonts w:eastAsia="Times New Roman" w:cs="Times New Roman"/>
          <w:color w:val="000000"/>
          <w:sz w:val="20"/>
          <w:szCs w:val="20"/>
          <w:lang w:val="en-GB"/>
        </w:rPr>
      </w:pPr>
      <w:r w:rsidRPr="00332023">
        <w:rPr>
          <w:rFonts w:eastAsia="Times New Roman" w:cs="Times New Roman"/>
          <w:color w:val="000000"/>
          <w:sz w:val="20"/>
          <w:szCs w:val="20"/>
          <w:lang w:val="en-GB"/>
        </w:rPr>
        <w:t>This authentication is done</w:t>
      </w:r>
    </w:p>
    <w:p w14:paraId="6EF3911C" w14:textId="77777777" w:rsidR="00BC7803" w:rsidRPr="00332023" w:rsidRDefault="00D3186F" w:rsidP="007C64E0">
      <w:pPr>
        <w:pStyle w:val="ListParagraph"/>
        <w:numPr>
          <w:ilvl w:val="0"/>
          <w:numId w:val="14"/>
        </w:numPr>
        <w:spacing w:after="0" w:line="240" w:lineRule="auto"/>
        <w:rPr>
          <w:sz w:val="20"/>
          <w:szCs w:val="20"/>
          <w:lang w:val="en-GB"/>
        </w:rPr>
      </w:pPr>
      <w:r w:rsidRPr="00332023">
        <w:rPr>
          <w:sz w:val="20"/>
          <w:szCs w:val="20"/>
          <w:lang w:val="en-GB"/>
        </w:rPr>
        <w:t xml:space="preserve">either </w:t>
      </w:r>
      <w:r w:rsidR="00F463D0" w:rsidRPr="00332023">
        <w:rPr>
          <w:sz w:val="20"/>
          <w:szCs w:val="20"/>
          <w:lang w:val="en-GB"/>
        </w:rPr>
        <w:t xml:space="preserve">by </w:t>
      </w:r>
      <w:r w:rsidRPr="00332023">
        <w:rPr>
          <w:sz w:val="20"/>
          <w:szCs w:val="20"/>
          <w:lang w:val="en-GB"/>
        </w:rPr>
        <w:t>using</w:t>
      </w:r>
      <w:r w:rsidR="00BC7803" w:rsidRPr="00332023">
        <w:rPr>
          <w:sz w:val="20"/>
          <w:szCs w:val="20"/>
          <w:lang w:val="en-GB"/>
        </w:rPr>
        <w:t xml:space="preserve"> a </w:t>
      </w:r>
      <w:r w:rsidR="001B4C88" w:rsidRPr="00332023">
        <w:rPr>
          <w:sz w:val="20"/>
          <w:szCs w:val="20"/>
          <w:lang w:val="en-GB"/>
        </w:rPr>
        <w:t>method</w:t>
      </w:r>
      <w:r w:rsidRPr="00332023">
        <w:rPr>
          <w:sz w:val="20"/>
          <w:szCs w:val="20"/>
          <w:lang w:val="en-GB"/>
        </w:rPr>
        <w:t xml:space="preserve"> integrated within</w:t>
      </w:r>
      <w:r w:rsidR="00BC7803" w:rsidRPr="00332023">
        <w:rPr>
          <w:sz w:val="20"/>
          <w:szCs w:val="20"/>
          <w:lang w:val="en-GB"/>
        </w:rPr>
        <w:t> the </w:t>
      </w:r>
      <w:hyperlink w:anchor="FAS" w:history="1">
        <w:r w:rsidR="00BC7803" w:rsidRPr="00CC6F8C">
          <w:rPr>
            <w:rStyle w:val="Hyperlink"/>
            <w:color w:val="0000FF"/>
            <w:sz w:val="20"/>
            <w:szCs w:val="20"/>
            <w:lang w:val="en-GB"/>
          </w:rPr>
          <w:t>Federal Authentication Service (FAS)</w:t>
        </w:r>
      </w:hyperlink>
      <w:r w:rsidR="00BC7803" w:rsidRPr="00332023">
        <w:rPr>
          <w:sz w:val="20"/>
          <w:szCs w:val="20"/>
          <w:lang w:val="en-GB"/>
        </w:rPr>
        <w:t> of a level equal</w:t>
      </w:r>
      <w:r w:rsidR="00315547" w:rsidRPr="00332023">
        <w:rPr>
          <w:sz w:val="20"/>
          <w:szCs w:val="20"/>
          <w:lang w:val="en-GB"/>
        </w:rPr>
        <w:t xml:space="preserve"> to or higher than the level determined</w:t>
      </w:r>
      <w:r w:rsidR="00BC7803" w:rsidRPr="00332023">
        <w:rPr>
          <w:sz w:val="20"/>
          <w:szCs w:val="20"/>
          <w:lang w:val="en-GB"/>
        </w:rPr>
        <w:t xml:space="preserve"> by the </w:t>
      </w:r>
      <w:r w:rsidRPr="00332023">
        <w:rPr>
          <w:sz w:val="20"/>
          <w:szCs w:val="20"/>
          <w:lang w:val="en-GB"/>
        </w:rPr>
        <w:t>Board of Directors</w:t>
      </w:r>
      <w:r w:rsidR="00BC7803" w:rsidRPr="00332023">
        <w:rPr>
          <w:sz w:val="20"/>
          <w:szCs w:val="20"/>
          <w:lang w:val="en-GB"/>
        </w:rPr>
        <w:t> of the </w:t>
      </w:r>
      <w:hyperlink w:anchor="EHEALTHPLATFORM" w:history="1">
        <w:r w:rsidR="00BC7803" w:rsidRPr="00332023">
          <w:rPr>
            <w:color w:val="0000FF"/>
            <w:sz w:val="20"/>
            <w:szCs w:val="20"/>
            <w:u w:val="single"/>
            <w:lang w:val="en-GB"/>
          </w:rPr>
          <w:t>eHealth platform</w:t>
        </w:r>
      </w:hyperlink>
      <w:r w:rsidR="00BC7803" w:rsidRPr="00332023">
        <w:rPr>
          <w:sz w:val="20"/>
          <w:szCs w:val="20"/>
          <w:lang w:val="en-GB"/>
        </w:rPr>
        <w:t> ;</w:t>
      </w:r>
    </w:p>
    <w:p w14:paraId="1112DE2E" w14:textId="278A224E" w:rsidR="00BC7803" w:rsidRPr="00332023" w:rsidRDefault="00BC7803" w:rsidP="007C64E0">
      <w:pPr>
        <w:pStyle w:val="ListParagraph"/>
        <w:numPr>
          <w:ilvl w:val="0"/>
          <w:numId w:val="14"/>
        </w:numPr>
        <w:spacing w:after="0" w:line="240" w:lineRule="auto"/>
        <w:rPr>
          <w:sz w:val="20"/>
          <w:szCs w:val="20"/>
          <w:lang w:val="en-GB"/>
        </w:rPr>
      </w:pPr>
      <w:r w:rsidRPr="00332023">
        <w:rPr>
          <w:sz w:val="20"/>
          <w:szCs w:val="20"/>
          <w:lang w:val="en-GB"/>
        </w:rPr>
        <w:t>or by a</w:t>
      </w:r>
      <w:r w:rsidR="007E2F18" w:rsidRPr="00332023">
        <w:rPr>
          <w:sz w:val="20"/>
          <w:szCs w:val="20"/>
          <w:lang w:val="en-GB"/>
        </w:rPr>
        <w:t xml:space="preserve">n authentication system </w:t>
      </w:r>
      <w:r w:rsidR="0093714A" w:rsidRPr="00332023">
        <w:rPr>
          <w:sz w:val="20"/>
          <w:szCs w:val="20"/>
          <w:lang w:val="en-GB"/>
        </w:rPr>
        <w:t xml:space="preserve">specific </w:t>
      </w:r>
      <w:r w:rsidRPr="00332023">
        <w:rPr>
          <w:sz w:val="20"/>
          <w:szCs w:val="20"/>
          <w:lang w:val="en-GB"/>
        </w:rPr>
        <w:t>to the provider</w:t>
      </w:r>
      <w:r w:rsidR="007E2F18" w:rsidRPr="00332023">
        <w:rPr>
          <w:sz w:val="20"/>
          <w:szCs w:val="20"/>
          <w:lang w:val="en-GB"/>
        </w:rPr>
        <w:t>, provided that</w:t>
      </w:r>
      <w:r w:rsidR="00B376D4">
        <w:rPr>
          <w:sz w:val="20"/>
          <w:szCs w:val="20"/>
          <w:lang w:val="en-GB"/>
        </w:rPr>
        <w:t xml:space="preserve"> the three following conditions are met: </w:t>
      </w:r>
    </w:p>
    <w:p w14:paraId="1BE239B2" w14:textId="0069908B" w:rsidR="00D3186F" w:rsidRPr="006C3894" w:rsidRDefault="00BC7803" w:rsidP="007C64E0">
      <w:pPr>
        <w:pStyle w:val="ListParagraph"/>
        <w:numPr>
          <w:ilvl w:val="1"/>
          <w:numId w:val="14"/>
        </w:numPr>
        <w:spacing w:after="0" w:line="240" w:lineRule="auto"/>
        <w:ind w:left="851" w:hanging="425"/>
        <w:rPr>
          <w:sz w:val="20"/>
          <w:szCs w:val="20"/>
          <w:lang w:val="en-GB"/>
        </w:rPr>
      </w:pPr>
      <w:r w:rsidRPr="006C3894">
        <w:rPr>
          <w:sz w:val="20"/>
          <w:szCs w:val="20"/>
          <w:lang w:val="en-GB"/>
        </w:rPr>
        <w:t>a </w:t>
      </w:r>
      <w:hyperlink w:anchor="REGISTRATION" w:history="1">
        <w:r w:rsidRPr="006C3894">
          <w:rPr>
            <w:color w:val="0000FF"/>
            <w:sz w:val="20"/>
            <w:szCs w:val="20"/>
            <w:u w:val="single"/>
            <w:lang w:val="en-GB"/>
          </w:rPr>
          <w:t>registration</w:t>
        </w:r>
      </w:hyperlink>
      <w:r w:rsidRPr="006C3894">
        <w:rPr>
          <w:sz w:val="20"/>
          <w:szCs w:val="20"/>
          <w:lang w:val="en-GB"/>
        </w:rPr>
        <w:t> of the identity takes place on the basis of a one-off use of </w:t>
      </w:r>
      <w:r w:rsidR="001B4C88" w:rsidRPr="006C3894">
        <w:rPr>
          <w:sz w:val="20"/>
          <w:szCs w:val="20"/>
          <w:lang w:val="en-GB"/>
        </w:rPr>
        <w:t>an authentication method</w:t>
      </w:r>
      <w:r w:rsidRPr="006C3894">
        <w:rPr>
          <w:sz w:val="20"/>
          <w:szCs w:val="20"/>
          <w:lang w:val="en-GB"/>
        </w:rPr>
        <w:t xml:space="preserve"> integrated in the </w:t>
      </w:r>
      <w:hyperlink w:anchor="FAS" w:history="1">
        <w:r w:rsidRPr="006C3894">
          <w:rPr>
            <w:color w:val="0000FF"/>
            <w:sz w:val="20"/>
            <w:szCs w:val="20"/>
            <w:u w:val="single"/>
            <w:lang w:val="en-GB"/>
          </w:rPr>
          <w:t>FAS</w:t>
        </w:r>
      </w:hyperlink>
      <w:r w:rsidRPr="006C3894">
        <w:rPr>
          <w:sz w:val="20"/>
          <w:szCs w:val="20"/>
          <w:lang w:val="en-GB"/>
        </w:rPr>
        <w:t xml:space="preserve"> of a level that is equal to or higher than the level determined by the </w:t>
      </w:r>
      <w:r w:rsidR="00315547" w:rsidRPr="006C3894">
        <w:rPr>
          <w:sz w:val="20"/>
          <w:szCs w:val="20"/>
          <w:lang w:val="en-GB"/>
        </w:rPr>
        <w:t>Board of Directors</w:t>
      </w:r>
      <w:r w:rsidRPr="006C3894">
        <w:rPr>
          <w:sz w:val="20"/>
          <w:szCs w:val="20"/>
          <w:lang w:val="en-GB"/>
        </w:rPr>
        <w:t xml:space="preserve"> of the </w:t>
      </w:r>
      <w:hyperlink w:anchor="EHEALTHPLATFORM" w:history="1">
        <w:r w:rsidRPr="006C3894">
          <w:rPr>
            <w:color w:val="0000FF"/>
            <w:sz w:val="20"/>
            <w:szCs w:val="20"/>
            <w:u w:val="single"/>
            <w:lang w:val="en-GB"/>
          </w:rPr>
          <w:t>eHealth platform</w:t>
        </w:r>
      </w:hyperlink>
      <w:r w:rsidRPr="006C3894">
        <w:rPr>
          <w:sz w:val="20"/>
          <w:szCs w:val="20"/>
          <w:lang w:val="en-GB"/>
        </w:rPr>
        <w:t> </w:t>
      </w:r>
      <w:r w:rsidR="004D461E">
        <w:rPr>
          <w:sz w:val="20"/>
          <w:szCs w:val="20"/>
          <w:lang w:val="en-GB"/>
        </w:rPr>
        <w:t>and</w:t>
      </w:r>
    </w:p>
    <w:p w14:paraId="5C1E3DEA" w14:textId="696B0E65" w:rsidR="00494000" w:rsidRPr="00E33E93" w:rsidRDefault="00BC7803" w:rsidP="006F4930">
      <w:pPr>
        <w:pStyle w:val="ListParagraph"/>
        <w:numPr>
          <w:ilvl w:val="1"/>
          <w:numId w:val="14"/>
        </w:numPr>
        <w:spacing w:after="0" w:line="240" w:lineRule="auto"/>
        <w:ind w:left="851" w:hanging="425"/>
        <w:rPr>
          <w:sz w:val="20"/>
          <w:szCs w:val="20"/>
          <w:lang w:val="en-GB"/>
        </w:rPr>
      </w:pPr>
      <w:r w:rsidRPr="006C3894">
        <w:rPr>
          <w:sz w:val="20"/>
          <w:szCs w:val="20"/>
          <w:lang w:val="en-GB"/>
        </w:rPr>
        <w:t>the allocat</w:t>
      </w:r>
      <w:r w:rsidR="001B4C88" w:rsidRPr="006C3894">
        <w:rPr>
          <w:sz w:val="20"/>
          <w:szCs w:val="20"/>
          <w:lang w:val="en-GB"/>
        </w:rPr>
        <w:t>ion of the authentication method</w:t>
      </w:r>
      <w:r w:rsidRPr="006C3894">
        <w:rPr>
          <w:sz w:val="20"/>
          <w:szCs w:val="20"/>
          <w:lang w:val="en-GB"/>
        </w:rPr>
        <w:t xml:space="preserve"> used in the authentication system </w:t>
      </w:r>
      <w:r w:rsidR="0093714A" w:rsidRPr="006C3894">
        <w:rPr>
          <w:sz w:val="20"/>
          <w:szCs w:val="20"/>
          <w:lang w:val="en-GB"/>
        </w:rPr>
        <w:t xml:space="preserve">specific </w:t>
      </w:r>
      <w:r w:rsidRPr="006C3894">
        <w:rPr>
          <w:sz w:val="20"/>
          <w:szCs w:val="20"/>
          <w:lang w:val="en-GB"/>
        </w:rPr>
        <w:t>to the provider after </w:t>
      </w:r>
      <w:hyperlink w:anchor="REGISTRATION" w:history="1">
        <w:r w:rsidRPr="006C3894">
          <w:rPr>
            <w:color w:val="0000FF"/>
            <w:sz w:val="20"/>
            <w:szCs w:val="20"/>
            <w:u w:val="single"/>
            <w:lang w:val="en-GB"/>
          </w:rPr>
          <w:t>registration</w:t>
        </w:r>
      </w:hyperlink>
      <w:r w:rsidRPr="006C3894">
        <w:rPr>
          <w:sz w:val="20"/>
          <w:szCs w:val="20"/>
          <w:lang w:val="en-GB"/>
        </w:rPr>
        <w:t> meets the conditions for a</w:t>
      </w:r>
      <w:r w:rsidR="00662B57" w:rsidRPr="006C3894">
        <w:rPr>
          <w:sz w:val="20"/>
          <w:szCs w:val="20"/>
          <w:lang w:val="en-GB"/>
        </w:rPr>
        <w:t xml:space="preserve">n assurance level </w:t>
      </w:r>
      <w:r w:rsidR="00E97B97" w:rsidRPr="006C3894">
        <w:rPr>
          <w:sz w:val="20"/>
          <w:szCs w:val="20"/>
          <w:lang w:val="en-GB"/>
        </w:rPr>
        <w:t>of ‘substantial</w:t>
      </w:r>
      <w:r w:rsidRPr="006C3894">
        <w:rPr>
          <w:sz w:val="20"/>
          <w:szCs w:val="20"/>
          <w:lang w:val="en-GB"/>
        </w:rPr>
        <w:t xml:space="preserve">' in </w:t>
      </w:r>
      <w:r w:rsidRPr="00E33E93">
        <w:rPr>
          <w:sz w:val="20"/>
          <w:szCs w:val="20"/>
          <w:lang w:val="en-GB"/>
        </w:rPr>
        <w:t>the </w:t>
      </w:r>
      <w:r w:rsidR="00662B57" w:rsidRPr="00E33E93">
        <w:rPr>
          <w:sz w:val="20"/>
          <w:szCs w:val="20"/>
        </w:rPr>
        <w:t xml:space="preserve"> </w:t>
      </w:r>
      <w:hyperlink w:anchor="EIDAS" w:history="1">
        <w:proofErr w:type="spellStart"/>
        <w:r w:rsidR="00662B57" w:rsidRPr="00C5780A">
          <w:rPr>
            <w:rStyle w:val="Hyperlink"/>
            <w:color w:val="0000FF"/>
            <w:sz w:val="20"/>
            <w:szCs w:val="20"/>
            <w:lang w:val="en-GB"/>
          </w:rPr>
          <w:t>eIDAS</w:t>
        </w:r>
        <w:proofErr w:type="spellEnd"/>
        <w:r w:rsidRPr="00C5780A">
          <w:rPr>
            <w:rStyle w:val="Hyperlink"/>
            <w:color w:val="0000FF"/>
            <w:sz w:val="20"/>
            <w:szCs w:val="20"/>
            <w:lang w:val="en-GB"/>
          </w:rPr>
          <w:t xml:space="preserve"> </w:t>
        </w:r>
        <w:r w:rsidR="00E97B97" w:rsidRPr="00C5780A">
          <w:rPr>
            <w:rStyle w:val="Hyperlink"/>
            <w:color w:val="0000FF"/>
            <w:sz w:val="20"/>
            <w:szCs w:val="20"/>
            <w:lang w:val="en-GB"/>
          </w:rPr>
          <w:t>R</w:t>
        </w:r>
        <w:r w:rsidRPr="00C5780A">
          <w:rPr>
            <w:rStyle w:val="Hyperlink"/>
            <w:color w:val="0000FF"/>
            <w:sz w:val="20"/>
            <w:szCs w:val="20"/>
            <w:lang w:val="en-GB"/>
          </w:rPr>
          <w:t>egulation</w:t>
        </w:r>
      </w:hyperlink>
      <w:r w:rsidR="00614A6C" w:rsidRPr="00E33E93">
        <w:rPr>
          <w:sz w:val="20"/>
          <w:szCs w:val="20"/>
          <w:lang w:val="en-GB"/>
        </w:rPr>
        <w:t xml:space="preserve"> </w:t>
      </w:r>
      <w:r w:rsidR="00494000" w:rsidRPr="00E33E93">
        <w:rPr>
          <w:sz w:val="20"/>
          <w:szCs w:val="20"/>
          <w:lang w:eastAsia="fr-BE"/>
        </w:rPr>
        <w:t xml:space="preserve"> as stated in sections 2.1., 2.2.1. element 2, 2.3. and</w:t>
      </w:r>
      <w:r w:rsidR="00614A6C" w:rsidRPr="00E33E93">
        <w:rPr>
          <w:sz w:val="20"/>
          <w:szCs w:val="20"/>
          <w:lang w:eastAsia="fr-BE"/>
        </w:rPr>
        <w:t xml:space="preserve"> 2.4. </w:t>
      </w:r>
      <w:r w:rsidR="00494000" w:rsidRPr="00E33E93">
        <w:rPr>
          <w:sz w:val="20"/>
          <w:szCs w:val="20"/>
          <w:lang w:eastAsia="fr-BE"/>
        </w:rPr>
        <w:t>of the annex</w:t>
      </w:r>
      <w:r w:rsidR="00614A6C" w:rsidRPr="00E33E93">
        <w:rPr>
          <w:sz w:val="20"/>
          <w:szCs w:val="20"/>
          <w:lang w:eastAsia="fr-BE"/>
        </w:rPr>
        <w:t xml:space="preserve"> </w:t>
      </w:r>
      <w:r w:rsidR="00494000" w:rsidRPr="00E33E93">
        <w:rPr>
          <w:sz w:val="20"/>
          <w:szCs w:val="20"/>
          <w:lang w:eastAsia="fr-BE"/>
        </w:rPr>
        <w:t xml:space="preserve">of the </w:t>
      </w:r>
      <w:hyperlink w:anchor="EIDAS" w:history="1">
        <w:r w:rsidR="00494000" w:rsidRPr="00C5780A">
          <w:rPr>
            <w:rStyle w:val="Hyperlink"/>
            <w:rFonts w:cs="Helvetica"/>
            <w:color w:val="4472C4" w:themeColor="accent5"/>
            <w:sz w:val="20"/>
            <w:szCs w:val="20"/>
            <w:shd w:val="clear" w:color="auto" w:fill="F5F5F5"/>
          </w:rPr>
          <w:t>Commission Implementing Regulation (EU) 2015/1502</w:t>
        </w:r>
      </w:hyperlink>
      <w:r w:rsidR="00494000" w:rsidRPr="00E33E93">
        <w:rPr>
          <w:rFonts w:cs="Helvetica"/>
          <w:sz w:val="20"/>
          <w:szCs w:val="20"/>
          <w:shd w:val="clear" w:color="auto" w:fill="F5F5F5"/>
        </w:rPr>
        <w:t xml:space="preserve"> of the </w:t>
      </w:r>
      <w:r w:rsidR="00494000" w:rsidRPr="00E33E93">
        <w:rPr>
          <w:sz w:val="20"/>
          <w:szCs w:val="20"/>
          <w:lang w:eastAsia="fr-BE"/>
        </w:rPr>
        <w:t xml:space="preserve"> </w:t>
      </w:r>
      <w:r w:rsidR="00494000" w:rsidRPr="00E33E93">
        <w:rPr>
          <w:sz w:val="20"/>
          <w:szCs w:val="20"/>
          <w:lang w:val="en-GB"/>
        </w:rPr>
        <w:t xml:space="preserve"> </w:t>
      </w:r>
      <w:hyperlink w:anchor="EIDAS" w:history="1">
        <w:proofErr w:type="spellStart"/>
        <w:r w:rsidR="00494000" w:rsidRPr="00C5780A">
          <w:rPr>
            <w:rStyle w:val="Hyperlink"/>
            <w:color w:val="4472C4" w:themeColor="accent5"/>
            <w:sz w:val="20"/>
            <w:szCs w:val="20"/>
          </w:rPr>
          <w:t>eIDAS</w:t>
        </w:r>
        <w:proofErr w:type="spellEnd"/>
        <w:r w:rsidR="00494000" w:rsidRPr="00C5780A">
          <w:rPr>
            <w:rStyle w:val="Hyperlink"/>
            <w:color w:val="4472C4" w:themeColor="accent5"/>
            <w:sz w:val="20"/>
            <w:szCs w:val="20"/>
          </w:rPr>
          <w:t xml:space="preserve"> Regulation</w:t>
        </w:r>
      </w:hyperlink>
      <w:r w:rsidR="00494000" w:rsidRPr="00E33E93">
        <w:rPr>
          <w:sz w:val="20"/>
          <w:szCs w:val="20"/>
        </w:rPr>
        <w:t xml:space="preserve"> and </w:t>
      </w:r>
    </w:p>
    <w:p w14:paraId="3FAFFF1F" w14:textId="0598CDF7" w:rsidR="00BC7803" w:rsidRPr="006C3894" w:rsidRDefault="007E2F18" w:rsidP="00494000">
      <w:pPr>
        <w:pStyle w:val="ListParagraph"/>
        <w:numPr>
          <w:ilvl w:val="1"/>
          <w:numId w:val="14"/>
        </w:numPr>
        <w:spacing w:after="0" w:line="240" w:lineRule="auto"/>
        <w:ind w:left="851" w:hanging="425"/>
        <w:rPr>
          <w:sz w:val="20"/>
          <w:szCs w:val="20"/>
          <w:lang w:val="en-GB"/>
        </w:rPr>
      </w:pPr>
      <w:r w:rsidRPr="006C3894">
        <w:rPr>
          <w:sz w:val="20"/>
          <w:szCs w:val="20"/>
          <w:lang w:val="en-GB"/>
        </w:rPr>
        <w:t xml:space="preserve">the </w:t>
      </w:r>
      <w:r w:rsidR="00BC7803" w:rsidRPr="006C3894">
        <w:rPr>
          <w:sz w:val="20"/>
          <w:szCs w:val="20"/>
          <w:lang w:val="en-GB"/>
        </w:rPr>
        <w:t xml:space="preserve">authentication </w:t>
      </w:r>
      <w:r w:rsidR="001B4C88" w:rsidRPr="006C3894">
        <w:rPr>
          <w:sz w:val="20"/>
          <w:szCs w:val="20"/>
          <w:lang w:val="en-GB"/>
        </w:rPr>
        <w:t>method used</w:t>
      </w:r>
      <w:r w:rsidR="00BC7803" w:rsidRPr="006C3894">
        <w:rPr>
          <w:sz w:val="20"/>
          <w:szCs w:val="20"/>
          <w:lang w:val="en-GB"/>
        </w:rPr>
        <w:t xml:space="preserve"> in th</w:t>
      </w:r>
      <w:r w:rsidRPr="006C3894">
        <w:rPr>
          <w:sz w:val="20"/>
          <w:szCs w:val="20"/>
          <w:lang w:val="en-GB"/>
        </w:rPr>
        <w:t xml:space="preserve">e authentication system </w:t>
      </w:r>
      <w:r w:rsidR="0093714A" w:rsidRPr="006C3894">
        <w:rPr>
          <w:sz w:val="20"/>
          <w:szCs w:val="20"/>
          <w:lang w:val="en-GB"/>
        </w:rPr>
        <w:t>specific </w:t>
      </w:r>
      <w:r w:rsidR="00BC7803" w:rsidRPr="006C3894">
        <w:rPr>
          <w:sz w:val="20"/>
          <w:szCs w:val="20"/>
          <w:lang w:val="en-GB"/>
        </w:rPr>
        <w:t>to the provider meets the requirements for a</w:t>
      </w:r>
      <w:r w:rsidR="00662B57" w:rsidRPr="006C3894">
        <w:rPr>
          <w:sz w:val="20"/>
          <w:szCs w:val="20"/>
          <w:lang w:val="en-GB"/>
        </w:rPr>
        <w:t>n</w:t>
      </w:r>
      <w:r w:rsidR="00BC7803" w:rsidRPr="006C3894">
        <w:rPr>
          <w:sz w:val="20"/>
          <w:szCs w:val="20"/>
          <w:lang w:val="en-GB"/>
        </w:rPr>
        <w:t xml:space="preserve"> </w:t>
      </w:r>
      <w:r w:rsidR="00662B57" w:rsidRPr="006C3894">
        <w:rPr>
          <w:sz w:val="20"/>
          <w:szCs w:val="20"/>
          <w:lang w:val="en-GB"/>
        </w:rPr>
        <w:t>assurance</w:t>
      </w:r>
      <w:r w:rsidR="0093714A" w:rsidRPr="006C3894">
        <w:rPr>
          <w:sz w:val="20"/>
          <w:szCs w:val="20"/>
          <w:lang w:val="en-GB"/>
        </w:rPr>
        <w:t xml:space="preserve"> </w:t>
      </w:r>
      <w:r w:rsidR="00BC7803" w:rsidRPr="006C3894">
        <w:rPr>
          <w:sz w:val="20"/>
          <w:szCs w:val="20"/>
          <w:lang w:val="en-GB"/>
        </w:rPr>
        <w:t>level</w:t>
      </w:r>
      <w:r w:rsidR="00662B57" w:rsidRPr="006C3894">
        <w:rPr>
          <w:sz w:val="20"/>
          <w:szCs w:val="20"/>
          <w:lang w:val="en-GB"/>
        </w:rPr>
        <w:t xml:space="preserve"> </w:t>
      </w:r>
      <w:r w:rsidR="00614A6C" w:rsidRPr="006C3894">
        <w:rPr>
          <w:sz w:val="20"/>
          <w:szCs w:val="20"/>
          <w:lang w:eastAsia="fr-BE"/>
        </w:rPr>
        <w:t xml:space="preserve">‘low’ in </w:t>
      </w:r>
      <w:r w:rsidR="00494000" w:rsidRPr="006C3894">
        <w:rPr>
          <w:sz w:val="20"/>
          <w:szCs w:val="20"/>
          <w:lang w:eastAsia="fr-BE"/>
        </w:rPr>
        <w:t xml:space="preserve">the sections </w:t>
      </w:r>
      <w:r w:rsidR="00614A6C" w:rsidRPr="006C3894">
        <w:rPr>
          <w:sz w:val="20"/>
          <w:szCs w:val="20"/>
          <w:lang w:eastAsia="fr-BE"/>
        </w:rPr>
        <w:t>2.</w:t>
      </w:r>
      <w:r w:rsidR="00494000" w:rsidRPr="006C3894">
        <w:rPr>
          <w:sz w:val="20"/>
          <w:szCs w:val="20"/>
          <w:lang w:eastAsia="fr-BE"/>
        </w:rPr>
        <w:t>2.1 element 1, 2.2.2., 2.2.3. and</w:t>
      </w:r>
      <w:r w:rsidR="00614A6C" w:rsidRPr="006C3894">
        <w:rPr>
          <w:sz w:val="20"/>
          <w:szCs w:val="20"/>
          <w:lang w:eastAsia="fr-BE"/>
        </w:rPr>
        <w:t xml:space="preserve"> 2.2.4. </w:t>
      </w:r>
      <w:r w:rsidR="006C3894" w:rsidRPr="006C3894">
        <w:rPr>
          <w:sz w:val="20"/>
          <w:szCs w:val="20"/>
          <w:lang w:eastAsia="fr-BE"/>
        </w:rPr>
        <w:t xml:space="preserve">of the annex of the </w:t>
      </w:r>
      <w:r w:rsidR="006C3894" w:rsidRPr="006C3894">
        <w:rPr>
          <w:rFonts w:cs="Helvetica"/>
          <w:color w:val="222222"/>
          <w:sz w:val="20"/>
          <w:szCs w:val="20"/>
          <w:shd w:val="clear" w:color="auto" w:fill="F5F5F5"/>
        </w:rPr>
        <w:t xml:space="preserve">Commission Implementing Regulation (EU) 2015/1502 of the </w:t>
      </w:r>
      <w:r w:rsidR="006C3894" w:rsidRPr="006C3894">
        <w:rPr>
          <w:sz w:val="20"/>
          <w:szCs w:val="20"/>
          <w:lang w:eastAsia="fr-BE"/>
        </w:rPr>
        <w:t xml:space="preserve"> </w:t>
      </w:r>
      <w:r w:rsidR="006C3894" w:rsidRPr="006C3894">
        <w:rPr>
          <w:color w:val="0000FF"/>
          <w:sz w:val="20"/>
          <w:szCs w:val="20"/>
          <w:u w:val="single"/>
          <w:lang w:val="en-GB"/>
        </w:rPr>
        <w:t xml:space="preserve"> </w:t>
      </w:r>
      <w:hyperlink w:anchor="EIDAS" w:history="1">
        <w:proofErr w:type="spellStart"/>
        <w:r w:rsidR="006C3894" w:rsidRPr="00E33E93">
          <w:rPr>
            <w:rStyle w:val="Hyperlink"/>
            <w:sz w:val="20"/>
            <w:szCs w:val="20"/>
          </w:rPr>
          <w:t>eIDAS</w:t>
        </w:r>
        <w:proofErr w:type="spellEnd"/>
        <w:r w:rsidR="006C3894" w:rsidRPr="00E33E93">
          <w:rPr>
            <w:rStyle w:val="Hyperlink"/>
            <w:sz w:val="20"/>
            <w:szCs w:val="20"/>
          </w:rPr>
          <w:t xml:space="preserve"> Regulation</w:t>
        </w:r>
      </w:hyperlink>
      <w:r w:rsidRPr="006C3894">
        <w:rPr>
          <w:color w:val="0000FF"/>
          <w:sz w:val="20"/>
          <w:szCs w:val="20"/>
          <w:u w:val="single"/>
          <w:lang w:val="en-GB"/>
        </w:rPr>
        <w:t>,</w:t>
      </w:r>
      <w:r w:rsidRPr="006C3894">
        <w:rPr>
          <w:sz w:val="20"/>
          <w:szCs w:val="20"/>
          <w:lang w:val="en-GB"/>
        </w:rPr>
        <w:t xml:space="preserve"> and </w:t>
      </w:r>
      <w:r w:rsidR="00BC7803" w:rsidRPr="006C3894">
        <w:rPr>
          <w:sz w:val="20"/>
          <w:szCs w:val="20"/>
          <w:lang w:val="en-GB"/>
        </w:rPr>
        <w:t xml:space="preserve">is designed </w:t>
      </w:r>
      <w:r w:rsidR="0093714A" w:rsidRPr="006C3894">
        <w:rPr>
          <w:sz w:val="20"/>
          <w:szCs w:val="20"/>
          <w:lang w:val="en-GB"/>
        </w:rPr>
        <w:t>in such a way</w:t>
      </w:r>
      <w:r w:rsidR="00BC7803" w:rsidRPr="006C3894">
        <w:rPr>
          <w:sz w:val="20"/>
          <w:szCs w:val="20"/>
          <w:lang w:val="en-GB"/>
        </w:rPr>
        <w:t xml:space="preserve"> that it can be </w:t>
      </w:r>
      <w:r w:rsidR="0093714A" w:rsidRPr="006C3894">
        <w:rPr>
          <w:sz w:val="20"/>
          <w:szCs w:val="20"/>
          <w:lang w:val="en-GB"/>
        </w:rPr>
        <w:t xml:space="preserve">assumed </w:t>
      </w:r>
      <w:r w:rsidR="00BC7803" w:rsidRPr="006C3894">
        <w:rPr>
          <w:sz w:val="20"/>
          <w:szCs w:val="20"/>
          <w:lang w:val="en-GB"/>
        </w:rPr>
        <w:t xml:space="preserve">to be used </w:t>
      </w:r>
      <w:r w:rsidR="001B4C88" w:rsidRPr="006C3894">
        <w:rPr>
          <w:sz w:val="20"/>
          <w:szCs w:val="20"/>
          <w:lang w:val="en-GB"/>
        </w:rPr>
        <w:t xml:space="preserve">only </w:t>
      </w:r>
      <w:r w:rsidR="00BC7803" w:rsidRPr="006C3894">
        <w:rPr>
          <w:sz w:val="20"/>
          <w:szCs w:val="20"/>
          <w:lang w:val="en-GB"/>
        </w:rPr>
        <w:t>by the person to whom it belongs .</w:t>
      </w:r>
    </w:p>
    <w:p w14:paraId="5DDB265F" w14:textId="77777777" w:rsidR="00BC7803" w:rsidRPr="00494000" w:rsidRDefault="00BC7803" w:rsidP="007C64E0">
      <w:pPr>
        <w:spacing w:after="0" w:line="240" w:lineRule="auto"/>
        <w:rPr>
          <w:rFonts w:ascii="Times New Roman" w:eastAsia="Times New Roman" w:hAnsi="Times New Roman" w:cs="Times New Roman"/>
          <w:color w:val="000000"/>
          <w:sz w:val="20"/>
          <w:szCs w:val="20"/>
        </w:rPr>
      </w:pPr>
      <w:r w:rsidRPr="00494000">
        <w:rPr>
          <w:rFonts w:ascii="Calibri" w:eastAsia="Times New Roman" w:hAnsi="Calibri" w:cs="Times New Roman"/>
          <w:color w:val="000000"/>
          <w:sz w:val="20"/>
          <w:szCs w:val="20"/>
        </w:rPr>
        <w:t> </w:t>
      </w:r>
    </w:p>
    <w:p w14:paraId="3B5BE9BF" w14:textId="77777777" w:rsidR="007C64E0" w:rsidRPr="00332023" w:rsidRDefault="00BC7803" w:rsidP="007C64E0">
      <w:pPr>
        <w:spacing w:after="0" w:line="240" w:lineRule="auto"/>
        <w:rPr>
          <w:rFonts w:eastAsia="Times New Roman" w:cs="Times New Roman"/>
          <w:color w:val="000000"/>
          <w:sz w:val="20"/>
          <w:szCs w:val="20"/>
          <w:lang w:val="en-GB"/>
        </w:rPr>
      </w:pPr>
      <w:r w:rsidRPr="00332023">
        <w:rPr>
          <w:rFonts w:eastAsia="Times New Roman" w:cs="Times New Roman"/>
          <w:color w:val="000000"/>
          <w:sz w:val="20"/>
          <w:szCs w:val="20"/>
          <w:lang w:val="en-GB"/>
        </w:rPr>
        <w:t xml:space="preserve">At this </w:t>
      </w:r>
      <w:r w:rsidR="004F3D8E" w:rsidRPr="00332023">
        <w:rPr>
          <w:rFonts w:eastAsia="Times New Roman" w:cs="Times New Roman"/>
          <w:color w:val="000000"/>
          <w:sz w:val="20"/>
          <w:szCs w:val="20"/>
          <w:lang w:val="en-GB"/>
        </w:rPr>
        <w:t xml:space="preserve">moment, the minimum level </w:t>
      </w:r>
      <w:r w:rsidRPr="00332023">
        <w:rPr>
          <w:rFonts w:eastAsia="Times New Roman" w:cs="Times New Roman"/>
          <w:color w:val="000000"/>
          <w:sz w:val="20"/>
          <w:szCs w:val="20"/>
          <w:lang w:val="en-GB"/>
        </w:rPr>
        <w:t>in the </w:t>
      </w:r>
      <w:hyperlink w:anchor="FAS" w:history="1">
        <w:r w:rsidRPr="00332023">
          <w:rPr>
            <w:rFonts w:eastAsia="Times New Roman" w:cs="Times New Roman"/>
            <w:color w:val="0000FF"/>
            <w:sz w:val="20"/>
            <w:szCs w:val="20"/>
            <w:u w:val="single"/>
            <w:lang w:val="en-GB"/>
          </w:rPr>
          <w:t>FAS</w:t>
        </w:r>
      </w:hyperlink>
      <w:r w:rsidR="004F3D8E" w:rsidRPr="00332023">
        <w:rPr>
          <w:rFonts w:eastAsia="Times New Roman" w:cs="Times New Roman"/>
          <w:color w:val="000000"/>
          <w:sz w:val="20"/>
          <w:szCs w:val="20"/>
          <w:lang w:val="en-GB"/>
        </w:rPr>
        <w:t>,</w:t>
      </w:r>
      <w:r w:rsidRPr="00332023">
        <w:rPr>
          <w:rFonts w:eastAsia="Times New Roman" w:cs="Times New Roman"/>
          <w:color w:val="000000"/>
          <w:sz w:val="20"/>
          <w:szCs w:val="20"/>
          <w:lang w:val="en-GB"/>
        </w:rPr>
        <w:t xml:space="preserve"> determined by </w:t>
      </w:r>
      <w:r w:rsidR="007E2F18" w:rsidRPr="00332023">
        <w:rPr>
          <w:rFonts w:eastAsia="Times New Roman" w:cs="Times New Roman"/>
          <w:color w:val="000000"/>
          <w:sz w:val="20"/>
          <w:szCs w:val="20"/>
          <w:lang w:val="en-GB"/>
        </w:rPr>
        <w:t>Board of Directors</w:t>
      </w:r>
      <w:r w:rsidRPr="00332023">
        <w:rPr>
          <w:rFonts w:eastAsia="Times New Roman" w:cs="Times New Roman"/>
          <w:color w:val="000000"/>
          <w:sz w:val="20"/>
          <w:szCs w:val="20"/>
          <w:lang w:val="en-GB"/>
        </w:rPr>
        <w:t xml:space="preserve"> of the </w:t>
      </w:r>
      <w:hyperlink w:anchor="EHEALTHPLATFORM" w:history="1">
        <w:r w:rsidRPr="00332023">
          <w:rPr>
            <w:rFonts w:eastAsia="Times New Roman" w:cs="Times New Roman"/>
            <w:color w:val="0000FF"/>
            <w:sz w:val="20"/>
            <w:szCs w:val="20"/>
            <w:u w:val="single"/>
            <w:lang w:val="en-GB"/>
          </w:rPr>
          <w:t>eHealth platform</w:t>
        </w:r>
      </w:hyperlink>
      <w:r w:rsidR="004F3D8E" w:rsidRPr="00332023">
        <w:rPr>
          <w:rFonts w:eastAsia="Times New Roman" w:cs="Times New Roman"/>
          <w:color w:val="000000"/>
          <w:sz w:val="20"/>
          <w:szCs w:val="20"/>
          <w:lang w:val="en-GB"/>
        </w:rPr>
        <w:t xml:space="preserve"> is</w:t>
      </w:r>
      <w:r w:rsidRPr="00332023">
        <w:rPr>
          <w:rFonts w:eastAsia="Times New Roman" w:cs="Times New Roman"/>
          <w:color w:val="000000"/>
          <w:sz w:val="20"/>
          <w:szCs w:val="20"/>
          <w:lang w:val="en-GB"/>
        </w:rPr>
        <w:t> level 400.</w:t>
      </w:r>
    </w:p>
    <w:p w14:paraId="5023190E" w14:textId="77777777" w:rsidR="007C64E0" w:rsidRPr="00332023" w:rsidRDefault="007C64E0" w:rsidP="007C64E0">
      <w:pPr>
        <w:rPr>
          <w:lang w:val="en-GB"/>
        </w:rPr>
      </w:pPr>
      <w:r w:rsidRPr="00332023">
        <w:rPr>
          <w:lang w:val="en-GB"/>
        </w:rPr>
        <w:br w:type="page"/>
      </w:r>
    </w:p>
    <w:p w14:paraId="6D8511AA" w14:textId="7276C7D2" w:rsidR="00BC7803" w:rsidRPr="00332023" w:rsidRDefault="00BC7803" w:rsidP="00BC7803">
      <w:pPr>
        <w:pBdr>
          <w:top w:val="single" w:sz="6" w:space="2" w:color="4F81BD"/>
          <w:left w:val="single" w:sz="6" w:space="2" w:color="4F81BD"/>
        </w:pBdr>
        <w:spacing w:before="300" w:after="0" w:line="253" w:lineRule="atLeast"/>
        <w:outlineLvl w:val="2"/>
        <w:rPr>
          <w:rFonts w:ascii="Times New Roman" w:eastAsia="Times New Roman" w:hAnsi="Times New Roman" w:cs="Times New Roman"/>
          <w:color w:val="000000"/>
          <w:lang w:val="en-GB"/>
        </w:rPr>
      </w:pPr>
      <w:r w:rsidRPr="00332023">
        <w:rPr>
          <w:rFonts w:ascii="Calibri" w:eastAsia="Times New Roman" w:hAnsi="Calibri" w:cs="Times New Roman"/>
          <w:caps/>
          <w:color w:val="243F60"/>
          <w:spacing w:val="15"/>
          <w:lang w:val="en-GB"/>
        </w:rPr>
        <w:lastRenderedPageBreak/>
        <w:t>CRITERION 4: VERIFICATION OF</w:t>
      </w:r>
      <w:r w:rsidRPr="00332023">
        <w:rPr>
          <w:rFonts w:ascii="Times New Roman" w:eastAsia="Times New Roman" w:hAnsi="Times New Roman" w:cs="Times New Roman"/>
          <w:color w:val="000000"/>
          <w:lang w:val="en-GB"/>
        </w:rPr>
        <w:t> </w:t>
      </w:r>
      <w:hyperlink w:anchor="RELEVANTFEATURE" w:history="1">
        <w:r w:rsidRPr="00E30A8A">
          <w:rPr>
            <w:rFonts w:ascii="Calibri" w:eastAsia="Times New Roman" w:hAnsi="Calibri" w:cs="Times New Roman"/>
            <w:caps/>
            <w:color w:val="0000FF"/>
            <w:spacing w:val="15"/>
            <w:u w:val="single"/>
            <w:lang w:val="en-GB"/>
          </w:rPr>
          <w:t>RELEVANT</w:t>
        </w:r>
        <w:r w:rsidRPr="00E30A8A">
          <w:rPr>
            <w:rFonts w:ascii="Times New Roman" w:eastAsia="Times New Roman" w:hAnsi="Times New Roman" w:cs="Times New Roman"/>
            <w:color w:val="0000FF"/>
            <w:u w:val="single"/>
            <w:lang w:val="en-GB"/>
          </w:rPr>
          <w:t> </w:t>
        </w:r>
        <w:r w:rsidRPr="00E30A8A">
          <w:rPr>
            <w:rFonts w:ascii="Calibri" w:eastAsia="Times New Roman" w:hAnsi="Calibri" w:cs="Times New Roman"/>
            <w:caps/>
            <w:color w:val="0000FF"/>
            <w:spacing w:val="15"/>
            <w:u w:val="single"/>
            <w:lang w:val="en-GB"/>
          </w:rPr>
          <w:t>CHARACTERISTICS</w:t>
        </w:r>
      </w:hyperlink>
      <w:r w:rsidRPr="00332023">
        <w:rPr>
          <w:rFonts w:ascii="Times New Roman" w:eastAsia="Times New Roman" w:hAnsi="Times New Roman" w:cs="Times New Roman"/>
          <w:color w:val="000000"/>
          <w:lang w:val="en-GB"/>
        </w:rPr>
        <w:t> </w:t>
      </w:r>
      <w:r w:rsidRPr="00332023">
        <w:rPr>
          <w:rFonts w:ascii="Calibri" w:eastAsia="Times New Roman" w:hAnsi="Calibri" w:cs="Times New Roman"/>
          <w:caps/>
          <w:color w:val="243F60"/>
          <w:spacing w:val="15"/>
          <w:lang w:val="en-GB"/>
        </w:rPr>
        <w:t>AND</w:t>
      </w:r>
      <w:r w:rsidRPr="00332023">
        <w:rPr>
          <w:rFonts w:ascii="Times New Roman" w:eastAsia="Times New Roman" w:hAnsi="Times New Roman" w:cs="Times New Roman"/>
          <w:color w:val="000000"/>
          <w:lang w:val="en-GB"/>
        </w:rPr>
        <w:t> </w:t>
      </w:r>
      <w:hyperlink w:anchor="RELEVANTRELATIONSHIP" w:history="1">
        <w:r w:rsidR="00E97B97" w:rsidRPr="00E30A8A">
          <w:rPr>
            <w:rStyle w:val="Hyperlink"/>
            <w:rFonts w:eastAsia="Times New Roman" w:cstheme="minorHAnsi"/>
            <w:color w:val="0000FF"/>
            <w:lang w:val="en-GB"/>
          </w:rPr>
          <w:t>RELATION</w:t>
        </w:r>
        <w:r w:rsidR="00020D50" w:rsidRPr="00E30A8A">
          <w:rPr>
            <w:rStyle w:val="Hyperlink"/>
            <w:rFonts w:eastAsia="Times New Roman" w:cstheme="minorHAnsi"/>
            <w:color w:val="0000FF"/>
            <w:lang w:val="en-GB"/>
          </w:rPr>
          <w:t>S</w:t>
        </w:r>
        <w:r w:rsidR="009015B3" w:rsidRPr="00E30A8A">
          <w:rPr>
            <w:rStyle w:val="Hyperlink"/>
            <w:rFonts w:eastAsia="Times New Roman" w:cstheme="minorHAnsi"/>
            <w:caps/>
            <w:color w:val="0000FF"/>
            <w:spacing w:val="15"/>
            <w:lang w:val="en-GB"/>
          </w:rPr>
          <w:t>HIPS</w:t>
        </w:r>
      </w:hyperlink>
      <w:r w:rsidR="00E97B97" w:rsidRPr="00E30A8A">
        <w:rPr>
          <w:rFonts w:eastAsia="Times New Roman" w:cstheme="minorHAnsi"/>
          <w:caps/>
          <w:color w:val="0000FF"/>
          <w:spacing w:val="15"/>
          <w:u w:val="single"/>
          <w:lang w:val="en-GB"/>
        </w:rPr>
        <w:t xml:space="preserve"> </w:t>
      </w:r>
      <w:r w:rsidRPr="00332023">
        <w:rPr>
          <w:rFonts w:ascii="Calibri" w:eastAsia="Times New Roman" w:hAnsi="Calibri" w:cs="Times New Roman"/>
          <w:caps/>
          <w:color w:val="243F60"/>
          <w:spacing w:val="15"/>
          <w:lang w:val="en-GB"/>
        </w:rPr>
        <w:t xml:space="preserve">OF THE </w:t>
      </w:r>
      <w:r w:rsidR="00662B57" w:rsidRPr="00332023">
        <w:rPr>
          <w:rFonts w:ascii="Calibri" w:eastAsia="Times New Roman" w:hAnsi="Calibri" w:cs="Times New Roman"/>
          <w:caps/>
          <w:color w:val="243F60"/>
          <w:spacing w:val="15"/>
          <w:lang w:val="en-GB"/>
        </w:rPr>
        <w:t xml:space="preserve">APP </w:t>
      </w:r>
      <w:r w:rsidRPr="00332023">
        <w:rPr>
          <w:rFonts w:ascii="Calibri" w:eastAsia="Times New Roman" w:hAnsi="Calibri" w:cs="Times New Roman"/>
          <w:caps/>
          <w:color w:val="243F60"/>
          <w:spacing w:val="15"/>
          <w:lang w:val="en-GB"/>
        </w:rPr>
        <w:t>USER</w:t>
      </w:r>
    </w:p>
    <w:p w14:paraId="25038FF6" w14:textId="77777777" w:rsidR="00B71E0D" w:rsidRPr="00332023" w:rsidRDefault="00B71E0D" w:rsidP="007C64E0">
      <w:pPr>
        <w:spacing w:after="0" w:line="240" w:lineRule="auto"/>
        <w:rPr>
          <w:rFonts w:ascii="Calibri" w:hAnsi="Calibri"/>
          <w:sz w:val="20"/>
          <w:szCs w:val="20"/>
          <w:lang w:val="en-GB"/>
        </w:rPr>
      </w:pPr>
    </w:p>
    <w:p w14:paraId="14B684BF" w14:textId="78EEB398" w:rsidR="00BC7803" w:rsidRPr="00332023" w:rsidRDefault="00BC7803" w:rsidP="007C64E0">
      <w:pPr>
        <w:spacing w:after="0" w:line="240" w:lineRule="auto"/>
        <w:rPr>
          <w:sz w:val="20"/>
          <w:szCs w:val="20"/>
          <w:lang w:val="en-GB"/>
        </w:rPr>
      </w:pPr>
      <w:r w:rsidRPr="00332023">
        <w:rPr>
          <w:rFonts w:ascii="Calibri" w:hAnsi="Calibri"/>
          <w:sz w:val="20"/>
          <w:szCs w:val="20"/>
          <w:lang w:val="en-GB"/>
        </w:rPr>
        <w:t>If the use of apps from category 2 or 3</w:t>
      </w:r>
      <w:r w:rsidR="00F44372" w:rsidRPr="00332023">
        <w:rPr>
          <w:rFonts w:ascii="Calibri" w:hAnsi="Calibri"/>
          <w:sz w:val="20"/>
          <w:szCs w:val="20"/>
          <w:lang w:val="en-GB"/>
        </w:rPr>
        <w:t xml:space="preserve"> requires</w:t>
      </w:r>
      <w:r w:rsidRPr="00332023">
        <w:rPr>
          <w:rFonts w:ascii="Calibri" w:hAnsi="Calibri"/>
          <w:sz w:val="20"/>
          <w:szCs w:val="20"/>
          <w:lang w:val="en-GB"/>
        </w:rPr>
        <w:t xml:space="preserve"> the</w:t>
      </w:r>
      <w:r w:rsidRPr="00332023">
        <w:rPr>
          <w:sz w:val="20"/>
          <w:szCs w:val="20"/>
          <w:lang w:val="en-GB"/>
        </w:rPr>
        <w:t> </w:t>
      </w:r>
      <w:hyperlink w:anchor="VERIFICATION" w:history="1">
        <w:r w:rsidRPr="00332023">
          <w:rPr>
            <w:rFonts w:ascii="Calibri" w:hAnsi="Calibri"/>
            <w:color w:val="0000FF"/>
            <w:sz w:val="20"/>
            <w:szCs w:val="20"/>
            <w:u w:val="single"/>
            <w:lang w:val="en-GB"/>
          </w:rPr>
          <w:t>verification</w:t>
        </w:r>
      </w:hyperlink>
      <w:r w:rsidRPr="00332023">
        <w:rPr>
          <w:sz w:val="20"/>
          <w:szCs w:val="20"/>
          <w:lang w:val="en-GB"/>
        </w:rPr>
        <w:t> </w:t>
      </w:r>
      <w:r w:rsidR="00F44372" w:rsidRPr="00332023">
        <w:rPr>
          <w:sz w:val="20"/>
          <w:szCs w:val="20"/>
          <w:lang w:val="en-GB"/>
        </w:rPr>
        <w:t>of</w:t>
      </w:r>
      <w:r w:rsidRPr="00332023">
        <w:rPr>
          <w:sz w:val="20"/>
          <w:szCs w:val="20"/>
          <w:lang w:val="en-GB"/>
        </w:rPr>
        <w:t> </w:t>
      </w:r>
      <w:hyperlink w:anchor="RELEVANTFEATURE" w:history="1">
        <w:r w:rsidR="007E5B57" w:rsidRPr="00332023">
          <w:rPr>
            <w:color w:val="0000FF"/>
            <w:sz w:val="20"/>
            <w:u w:val="single"/>
          </w:rPr>
          <w:t xml:space="preserve">relevant </w:t>
        </w:r>
        <w:r w:rsidR="007E2F18" w:rsidRPr="00332023">
          <w:rPr>
            <w:color w:val="0000FF"/>
            <w:sz w:val="20"/>
            <w:u w:val="single"/>
          </w:rPr>
          <w:t>c</w:t>
        </w:r>
        <w:r w:rsidR="007E5B57" w:rsidRPr="00332023">
          <w:rPr>
            <w:color w:val="0000FF"/>
            <w:sz w:val="20"/>
            <w:u w:val="single"/>
          </w:rPr>
          <w:t>haracteristics</w:t>
        </w:r>
      </w:hyperlink>
      <w:r w:rsidRPr="00332023">
        <w:rPr>
          <w:sz w:val="18"/>
          <w:szCs w:val="20"/>
          <w:lang w:val="en-GB"/>
        </w:rPr>
        <w:t> </w:t>
      </w:r>
      <w:r w:rsidRPr="00332023">
        <w:rPr>
          <w:rFonts w:ascii="Calibri" w:hAnsi="Calibri"/>
          <w:sz w:val="20"/>
          <w:szCs w:val="20"/>
          <w:lang w:val="en-GB"/>
        </w:rPr>
        <w:t>or</w:t>
      </w:r>
      <w:r w:rsidRPr="00332023">
        <w:rPr>
          <w:sz w:val="20"/>
          <w:szCs w:val="20"/>
          <w:lang w:val="en-GB"/>
        </w:rPr>
        <w:t> </w:t>
      </w:r>
      <w:hyperlink w:anchor="RELEVANTRELATIONSHIP" w:history="1">
        <w:r w:rsidRPr="00332023">
          <w:rPr>
            <w:rFonts w:ascii="Calibri" w:hAnsi="Calibri"/>
            <w:color w:val="0000FF"/>
            <w:sz w:val="20"/>
            <w:szCs w:val="20"/>
            <w:u w:val="single"/>
            <w:lang w:val="en-GB"/>
          </w:rPr>
          <w:t>relationships</w:t>
        </w:r>
      </w:hyperlink>
      <w:r w:rsidRPr="00332023">
        <w:rPr>
          <w:sz w:val="20"/>
          <w:szCs w:val="20"/>
          <w:lang w:val="en-GB"/>
        </w:rPr>
        <w:t> </w:t>
      </w:r>
      <w:r w:rsidR="00050DE8" w:rsidRPr="00332023">
        <w:rPr>
          <w:rFonts w:ascii="Calibri" w:hAnsi="Calibri"/>
          <w:sz w:val="20"/>
          <w:szCs w:val="20"/>
          <w:lang w:val="en-GB"/>
        </w:rPr>
        <w:t xml:space="preserve">of the </w:t>
      </w:r>
      <w:r w:rsidR="00F079EC" w:rsidRPr="00332023">
        <w:rPr>
          <w:rFonts w:ascii="Calibri" w:hAnsi="Calibri"/>
          <w:sz w:val="20"/>
          <w:szCs w:val="20"/>
          <w:lang w:val="en-GB"/>
        </w:rPr>
        <w:t xml:space="preserve">app </w:t>
      </w:r>
      <w:r w:rsidR="00050DE8" w:rsidRPr="00332023">
        <w:rPr>
          <w:rFonts w:ascii="Calibri" w:hAnsi="Calibri"/>
          <w:sz w:val="20"/>
          <w:szCs w:val="20"/>
          <w:lang w:val="en-GB"/>
        </w:rPr>
        <w:t>user, t</w:t>
      </w:r>
      <w:r w:rsidRPr="00332023">
        <w:rPr>
          <w:rFonts w:ascii="Calibri" w:hAnsi="Calibri"/>
          <w:sz w:val="20"/>
          <w:szCs w:val="20"/>
          <w:lang w:val="en-GB"/>
        </w:rPr>
        <w:t xml:space="preserve">hese </w:t>
      </w:r>
      <w:r w:rsidR="00F44372" w:rsidRPr="00332023">
        <w:rPr>
          <w:rFonts w:ascii="Calibri" w:hAnsi="Calibri"/>
          <w:sz w:val="20"/>
          <w:szCs w:val="20"/>
          <w:lang w:val="en-GB"/>
        </w:rPr>
        <w:t>attributes/</w:t>
      </w:r>
      <w:r w:rsidRPr="00332023">
        <w:rPr>
          <w:rFonts w:ascii="Calibri" w:hAnsi="Calibri"/>
          <w:sz w:val="20"/>
          <w:szCs w:val="20"/>
          <w:lang w:val="en-GB"/>
        </w:rPr>
        <w:t>qualities or relations</w:t>
      </w:r>
      <w:r w:rsidR="009015B3" w:rsidRPr="00332023">
        <w:rPr>
          <w:rFonts w:ascii="Calibri" w:hAnsi="Calibri"/>
          <w:sz w:val="20"/>
          <w:szCs w:val="20"/>
          <w:lang w:val="en-GB"/>
        </w:rPr>
        <w:t>hips</w:t>
      </w:r>
      <w:r w:rsidRPr="00332023">
        <w:rPr>
          <w:rFonts w:ascii="Calibri" w:hAnsi="Calibri"/>
          <w:sz w:val="20"/>
          <w:szCs w:val="20"/>
          <w:lang w:val="en-GB"/>
        </w:rPr>
        <w:t xml:space="preserve"> are consulted in the</w:t>
      </w:r>
      <w:r w:rsidRPr="00332023">
        <w:rPr>
          <w:sz w:val="20"/>
          <w:szCs w:val="20"/>
          <w:lang w:val="en-GB"/>
        </w:rPr>
        <w:t> </w:t>
      </w:r>
      <w:r w:rsidRPr="00332023">
        <w:rPr>
          <w:rFonts w:ascii="Calibri" w:hAnsi="Calibri"/>
          <w:sz w:val="20"/>
          <w:szCs w:val="20"/>
          <w:lang w:val="en-GB"/>
        </w:rPr>
        <w:t>relevant</w:t>
      </w:r>
      <w:r w:rsidRPr="00332023">
        <w:rPr>
          <w:sz w:val="20"/>
          <w:szCs w:val="20"/>
          <w:lang w:val="en-GB"/>
        </w:rPr>
        <w:t> </w:t>
      </w:r>
      <w:hyperlink w:anchor="AUTHENTICSOURCE" w:history="1">
        <w:r w:rsidRPr="00B376D4">
          <w:rPr>
            <w:rFonts w:ascii="Calibri" w:hAnsi="Calibri"/>
            <w:color w:val="0000FF"/>
            <w:sz w:val="20"/>
            <w:szCs w:val="20"/>
            <w:u w:val="single"/>
            <w:lang w:val="en-GB"/>
          </w:rPr>
          <w:t>authentic</w:t>
        </w:r>
        <w:r w:rsidRPr="00332023">
          <w:rPr>
            <w:rFonts w:ascii="Calibri" w:hAnsi="Calibri"/>
            <w:color w:val="0000FF"/>
            <w:sz w:val="20"/>
            <w:szCs w:val="20"/>
            <w:u w:val="single"/>
            <w:lang w:val="en-GB"/>
          </w:rPr>
          <w:t xml:space="preserve"> sources</w:t>
        </w:r>
      </w:hyperlink>
      <w:r w:rsidRPr="00332023">
        <w:rPr>
          <w:sz w:val="20"/>
          <w:szCs w:val="20"/>
          <w:lang w:val="en-GB"/>
        </w:rPr>
        <w:t> </w:t>
      </w:r>
      <w:r w:rsidRPr="00332023">
        <w:rPr>
          <w:rFonts w:ascii="Calibri" w:hAnsi="Calibri"/>
          <w:sz w:val="20"/>
          <w:szCs w:val="20"/>
          <w:lang w:val="en-GB"/>
        </w:rPr>
        <w:t>accessed via the</w:t>
      </w:r>
      <w:r w:rsidRPr="00332023">
        <w:rPr>
          <w:sz w:val="20"/>
          <w:szCs w:val="20"/>
          <w:lang w:val="en-GB"/>
        </w:rPr>
        <w:t> </w:t>
      </w:r>
      <w:hyperlink w:anchor="EHEALTHPLATFORM" w:history="1">
        <w:r w:rsidRPr="00332023">
          <w:rPr>
            <w:rFonts w:ascii="Calibri" w:hAnsi="Calibri"/>
            <w:color w:val="0000FF"/>
            <w:sz w:val="20"/>
            <w:szCs w:val="20"/>
            <w:u w:val="single"/>
            <w:lang w:val="en-GB"/>
          </w:rPr>
          <w:t>eHealth platform</w:t>
        </w:r>
      </w:hyperlink>
      <w:r w:rsidRPr="00332023">
        <w:rPr>
          <w:rFonts w:ascii="Calibri" w:hAnsi="Calibri"/>
          <w:sz w:val="20"/>
          <w:szCs w:val="20"/>
          <w:lang w:val="en-GB"/>
        </w:rPr>
        <w:t>.</w:t>
      </w:r>
    </w:p>
    <w:p w14:paraId="390F4597" w14:textId="77777777" w:rsidR="007C64E0" w:rsidRPr="00332023" w:rsidRDefault="007C64E0" w:rsidP="007C64E0">
      <w:pPr>
        <w:spacing w:after="0" w:line="240" w:lineRule="auto"/>
        <w:rPr>
          <w:rFonts w:ascii="Calibri" w:hAnsi="Calibri"/>
          <w:sz w:val="20"/>
          <w:szCs w:val="20"/>
          <w:lang w:val="en-GB"/>
        </w:rPr>
      </w:pPr>
    </w:p>
    <w:p w14:paraId="19ED8028" w14:textId="77777777" w:rsidR="00BC7803" w:rsidRPr="00332023" w:rsidRDefault="00BC7803" w:rsidP="007C64E0">
      <w:pPr>
        <w:spacing w:after="0" w:line="240" w:lineRule="auto"/>
        <w:rPr>
          <w:sz w:val="20"/>
          <w:szCs w:val="20"/>
          <w:lang w:val="en-GB"/>
        </w:rPr>
      </w:pPr>
      <w:r w:rsidRPr="00332023">
        <w:rPr>
          <w:rFonts w:ascii="Calibri" w:hAnsi="Calibri"/>
          <w:sz w:val="20"/>
          <w:szCs w:val="20"/>
          <w:lang w:val="en-GB"/>
        </w:rPr>
        <w:t>This consultation is done</w:t>
      </w:r>
    </w:p>
    <w:p w14:paraId="475A5141" w14:textId="210746ED" w:rsidR="00BC7803" w:rsidRPr="00332023" w:rsidRDefault="00BC7803" w:rsidP="007C64E0">
      <w:pPr>
        <w:pStyle w:val="ListParagraph"/>
        <w:numPr>
          <w:ilvl w:val="0"/>
          <w:numId w:val="17"/>
        </w:numPr>
        <w:spacing w:after="0" w:line="240" w:lineRule="auto"/>
        <w:rPr>
          <w:sz w:val="20"/>
          <w:szCs w:val="20"/>
          <w:lang w:val="en-GB"/>
        </w:rPr>
      </w:pPr>
      <w:r w:rsidRPr="00332023">
        <w:rPr>
          <w:rFonts w:ascii="Calibri" w:hAnsi="Calibri"/>
          <w:sz w:val="20"/>
          <w:szCs w:val="20"/>
          <w:lang w:val="en-GB"/>
        </w:rPr>
        <w:t>either</w:t>
      </w:r>
      <w:r w:rsidRPr="00332023">
        <w:rPr>
          <w:sz w:val="20"/>
          <w:szCs w:val="20"/>
          <w:lang w:val="en-GB"/>
        </w:rPr>
        <w:t> </w:t>
      </w:r>
      <w:r w:rsidRPr="00332023">
        <w:rPr>
          <w:rFonts w:ascii="Calibri" w:hAnsi="Calibri"/>
          <w:sz w:val="20"/>
          <w:szCs w:val="20"/>
          <w:lang w:val="en-GB"/>
        </w:rPr>
        <w:t>via the</w:t>
      </w:r>
      <w:r w:rsidRPr="00332023">
        <w:rPr>
          <w:sz w:val="20"/>
          <w:szCs w:val="20"/>
          <w:lang w:val="en-GB"/>
        </w:rPr>
        <w:t> </w:t>
      </w:r>
      <w:hyperlink w:anchor="EHEALTHPLATFORM" w:history="1">
        <w:r w:rsidRPr="00332023">
          <w:rPr>
            <w:rFonts w:ascii="Calibri" w:hAnsi="Calibri"/>
            <w:color w:val="0000FF"/>
            <w:sz w:val="20"/>
            <w:szCs w:val="20"/>
            <w:u w:val="single"/>
            <w:lang w:val="en-GB"/>
          </w:rPr>
          <w:t>eHealth platform</w:t>
        </w:r>
      </w:hyperlink>
      <w:r w:rsidRPr="00332023">
        <w:rPr>
          <w:sz w:val="20"/>
          <w:szCs w:val="20"/>
          <w:lang w:val="en-GB"/>
        </w:rPr>
        <w:t> </w:t>
      </w:r>
      <w:r w:rsidRPr="00332023">
        <w:rPr>
          <w:rFonts w:ascii="Calibri" w:hAnsi="Calibri"/>
          <w:sz w:val="20"/>
          <w:szCs w:val="20"/>
          <w:lang w:val="en-GB"/>
        </w:rPr>
        <w:t xml:space="preserve">user and </w:t>
      </w:r>
      <w:r w:rsidR="00C5780A">
        <w:rPr>
          <w:rFonts w:ascii="Calibri" w:hAnsi="Calibri"/>
          <w:sz w:val="20"/>
          <w:szCs w:val="20"/>
          <w:lang w:val="en-GB"/>
        </w:rPr>
        <w:t>access management system</w:t>
      </w:r>
    </w:p>
    <w:p w14:paraId="6EEBF278" w14:textId="41BB1818" w:rsidR="00BC7803" w:rsidRPr="00332023" w:rsidRDefault="009015B3" w:rsidP="007C64E0">
      <w:pPr>
        <w:pStyle w:val="ListParagraph"/>
        <w:numPr>
          <w:ilvl w:val="0"/>
          <w:numId w:val="17"/>
        </w:numPr>
        <w:spacing w:after="0" w:line="240" w:lineRule="auto"/>
        <w:rPr>
          <w:sz w:val="20"/>
          <w:szCs w:val="20"/>
          <w:lang w:val="en-GB"/>
        </w:rPr>
      </w:pPr>
      <w:r w:rsidRPr="00332023">
        <w:rPr>
          <w:rFonts w:ascii="Calibri" w:hAnsi="Calibri"/>
          <w:sz w:val="20"/>
          <w:szCs w:val="20"/>
          <w:lang w:val="en-GB"/>
        </w:rPr>
        <w:t xml:space="preserve">or </w:t>
      </w:r>
      <w:r w:rsidR="00F079EC" w:rsidRPr="00332023">
        <w:rPr>
          <w:rFonts w:ascii="Calibri" w:hAnsi="Calibri"/>
          <w:sz w:val="20"/>
          <w:szCs w:val="20"/>
          <w:lang w:val="en-GB"/>
        </w:rPr>
        <w:t>through</w:t>
      </w:r>
      <w:r w:rsidR="00BC7803" w:rsidRPr="00332023">
        <w:rPr>
          <w:rFonts w:ascii="Calibri" w:hAnsi="Calibri"/>
          <w:sz w:val="20"/>
          <w:szCs w:val="20"/>
          <w:lang w:val="en-GB"/>
        </w:rPr>
        <w:t xml:space="preserve"> </w:t>
      </w:r>
      <w:r w:rsidR="00F44372" w:rsidRPr="00332023">
        <w:rPr>
          <w:rFonts w:ascii="Calibri" w:hAnsi="Calibri"/>
          <w:sz w:val="20"/>
          <w:szCs w:val="20"/>
          <w:lang w:val="en-GB"/>
        </w:rPr>
        <w:t>up</w:t>
      </w:r>
      <w:r w:rsidR="00E97B97" w:rsidRPr="00332023">
        <w:rPr>
          <w:rFonts w:ascii="Calibri" w:hAnsi="Calibri"/>
          <w:sz w:val="20"/>
          <w:szCs w:val="20"/>
          <w:lang w:val="en-GB"/>
        </w:rPr>
        <w:t>-</w:t>
      </w:r>
      <w:r w:rsidR="00F44372" w:rsidRPr="00332023">
        <w:rPr>
          <w:rFonts w:ascii="Calibri" w:hAnsi="Calibri"/>
          <w:sz w:val="20"/>
          <w:szCs w:val="20"/>
          <w:lang w:val="en-GB"/>
        </w:rPr>
        <w:t>to</w:t>
      </w:r>
      <w:r w:rsidR="00E97B97" w:rsidRPr="00332023">
        <w:rPr>
          <w:rFonts w:ascii="Calibri" w:hAnsi="Calibri"/>
          <w:sz w:val="20"/>
          <w:szCs w:val="20"/>
          <w:lang w:val="en-GB"/>
        </w:rPr>
        <w:t>-</w:t>
      </w:r>
      <w:r w:rsidR="00F44372" w:rsidRPr="00332023">
        <w:rPr>
          <w:rFonts w:ascii="Calibri" w:hAnsi="Calibri"/>
          <w:sz w:val="20"/>
          <w:szCs w:val="20"/>
          <w:lang w:val="en-GB"/>
        </w:rPr>
        <w:t>date</w:t>
      </w:r>
      <w:r w:rsidR="00BC7803" w:rsidRPr="00332023">
        <w:rPr>
          <w:rFonts w:ascii="Calibri" w:hAnsi="Calibri"/>
          <w:sz w:val="20"/>
          <w:szCs w:val="20"/>
          <w:lang w:val="en-GB"/>
        </w:rPr>
        <w:t xml:space="preserve"> </w:t>
      </w:r>
      <w:r w:rsidRPr="00332023">
        <w:rPr>
          <w:rFonts w:ascii="Calibri" w:hAnsi="Calibri"/>
          <w:sz w:val="20"/>
          <w:szCs w:val="20"/>
          <w:lang w:val="en-GB"/>
        </w:rPr>
        <w:t xml:space="preserve">user </w:t>
      </w:r>
      <w:r w:rsidR="00BC7803" w:rsidRPr="00332023">
        <w:rPr>
          <w:rFonts w:ascii="Calibri" w:hAnsi="Calibri"/>
          <w:sz w:val="20"/>
          <w:szCs w:val="20"/>
          <w:lang w:val="en-GB"/>
        </w:rPr>
        <w:t xml:space="preserve">information </w:t>
      </w:r>
      <w:r w:rsidR="00F44372" w:rsidRPr="00332023">
        <w:rPr>
          <w:rFonts w:ascii="Calibri" w:hAnsi="Calibri"/>
          <w:sz w:val="20"/>
          <w:szCs w:val="20"/>
          <w:lang w:val="en-GB"/>
        </w:rPr>
        <w:t xml:space="preserve">provided </w:t>
      </w:r>
      <w:r w:rsidR="00BC7803" w:rsidRPr="00332023">
        <w:rPr>
          <w:rFonts w:ascii="Calibri" w:hAnsi="Calibri"/>
          <w:sz w:val="20"/>
          <w:szCs w:val="20"/>
          <w:lang w:val="en-GB"/>
        </w:rPr>
        <w:t>by</w:t>
      </w:r>
      <w:r w:rsidR="00BC7803" w:rsidRPr="00332023">
        <w:rPr>
          <w:sz w:val="20"/>
          <w:szCs w:val="20"/>
          <w:lang w:val="en-GB"/>
        </w:rPr>
        <w:t> </w:t>
      </w:r>
      <w:r w:rsidR="00F44372" w:rsidRPr="00332023">
        <w:rPr>
          <w:rFonts w:ascii="Calibri" w:hAnsi="Calibri"/>
          <w:sz w:val="20"/>
          <w:szCs w:val="20"/>
          <w:lang w:val="en-GB"/>
        </w:rPr>
        <w:t xml:space="preserve">the </w:t>
      </w:r>
      <w:r w:rsidRPr="00332023">
        <w:rPr>
          <w:rFonts w:ascii="Calibri" w:hAnsi="Calibri"/>
          <w:sz w:val="20"/>
          <w:szCs w:val="20"/>
          <w:lang w:val="en-GB"/>
        </w:rPr>
        <w:t xml:space="preserve">app </w:t>
      </w:r>
      <w:r w:rsidR="00F44372" w:rsidRPr="00332023">
        <w:rPr>
          <w:rFonts w:ascii="Calibri" w:hAnsi="Calibri"/>
          <w:sz w:val="20"/>
          <w:szCs w:val="20"/>
          <w:lang w:val="en-GB"/>
        </w:rPr>
        <w:t>provider, originating</w:t>
      </w:r>
      <w:r w:rsidR="00BC7803" w:rsidRPr="00332023">
        <w:rPr>
          <w:rFonts w:ascii="Calibri" w:hAnsi="Calibri"/>
          <w:sz w:val="20"/>
          <w:szCs w:val="20"/>
          <w:lang w:val="en-GB"/>
        </w:rPr>
        <w:t xml:space="preserve"> from </w:t>
      </w:r>
      <w:r w:rsidR="00F44372" w:rsidRPr="00332023">
        <w:rPr>
          <w:rFonts w:ascii="Calibri" w:hAnsi="Calibri"/>
          <w:sz w:val="20"/>
          <w:szCs w:val="20"/>
          <w:lang w:val="en-GB"/>
        </w:rPr>
        <w:t xml:space="preserve">an </w:t>
      </w:r>
      <w:hyperlink w:anchor="AUTHENTICSOURCE" w:history="1">
        <w:r w:rsidR="00F44372" w:rsidRPr="00B376D4">
          <w:rPr>
            <w:rStyle w:val="Hyperlink"/>
            <w:rFonts w:ascii="Calibri" w:hAnsi="Calibri"/>
            <w:color w:val="0000FF"/>
            <w:sz w:val="20"/>
            <w:szCs w:val="20"/>
            <w:lang w:val="en-GB"/>
          </w:rPr>
          <w:t>authentic source</w:t>
        </w:r>
      </w:hyperlink>
      <w:r w:rsidR="00F44372" w:rsidRPr="00B376D4">
        <w:rPr>
          <w:rFonts w:ascii="Calibri" w:hAnsi="Calibri"/>
          <w:color w:val="0000FF"/>
          <w:sz w:val="20"/>
          <w:szCs w:val="20"/>
          <w:lang w:val="en-GB"/>
        </w:rPr>
        <w:t xml:space="preserve"> </w:t>
      </w:r>
      <w:r w:rsidR="00F44372" w:rsidRPr="00332023">
        <w:rPr>
          <w:rFonts w:ascii="Calibri" w:hAnsi="Calibri"/>
          <w:sz w:val="20"/>
          <w:szCs w:val="20"/>
          <w:lang w:val="en-GB"/>
        </w:rPr>
        <w:t>accessib</w:t>
      </w:r>
      <w:r w:rsidR="00BC7803" w:rsidRPr="00332023">
        <w:rPr>
          <w:rFonts w:ascii="Calibri" w:hAnsi="Calibri"/>
          <w:sz w:val="20"/>
          <w:szCs w:val="20"/>
          <w:lang w:val="en-GB"/>
        </w:rPr>
        <w:t>le via</w:t>
      </w:r>
      <w:r w:rsidR="00BC7803" w:rsidRPr="00332023">
        <w:rPr>
          <w:sz w:val="20"/>
          <w:szCs w:val="20"/>
          <w:lang w:val="en-GB"/>
        </w:rPr>
        <w:t> </w:t>
      </w:r>
      <w:r w:rsidR="00F44372" w:rsidRPr="00332023">
        <w:rPr>
          <w:sz w:val="20"/>
          <w:szCs w:val="20"/>
          <w:lang w:val="en-GB"/>
        </w:rPr>
        <w:t xml:space="preserve">the </w:t>
      </w:r>
      <w:hyperlink w:anchor="EHEALTHPLATFORM" w:history="1">
        <w:r w:rsidR="00BC7803" w:rsidRPr="00332023">
          <w:rPr>
            <w:rFonts w:ascii="Calibri" w:hAnsi="Calibri"/>
            <w:color w:val="0000FF"/>
            <w:sz w:val="20"/>
            <w:szCs w:val="20"/>
            <w:u w:val="single"/>
            <w:lang w:val="en-GB"/>
          </w:rPr>
          <w:t>eHealth platform</w:t>
        </w:r>
      </w:hyperlink>
      <w:r w:rsidR="00BC7803" w:rsidRPr="00332023">
        <w:rPr>
          <w:sz w:val="20"/>
          <w:szCs w:val="20"/>
          <w:lang w:val="en-GB"/>
        </w:rPr>
        <w:t> </w:t>
      </w:r>
      <w:r w:rsidR="00BC7803" w:rsidRPr="00332023">
        <w:rPr>
          <w:rFonts w:ascii="Calibri" w:hAnsi="Calibri"/>
          <w:sz w:val="20"/>
          <w:szCs w:val="20"/>
          <w:lang w:val="en-GB"/>
        </w:rPr>
        <w:t>.</w:t>
      </w:r>
    </w:p>
    <w:p w14:paraId="6CC1C6D9" w14:textId="77777777" w:rsidR="00BC7803" w:rsidRPr="00332023" w:rsidRDefault="00BC7803" w:rsidP="00BC7803">
      <w:pPr>
        <w:pBdr>
          <w:top w:val="single" w:sz="6" w:space="2" w:color="4F81BD"/>
          <w:left w:val="single" w:sz="6" w:space="2" w:color="4F81BD"/>
        </w:pBdr>
        <w:spacing w:before="300" w:after="0" w:line="253" w:lineRule="atLeast"/>
        <w:outlineLvl w:val="2"/>
        <w:rPr>
          <w:rFonts w:ascii="Times New Roman" w:eastAsia="Times New Roman" w:hAnsi="Times New Roman" w:cs="Times New Roman"/>
          <w:color w:val="000000"/>
          <w:lang w:val="en-GB"/>
        </w:rPr>
      </w:pPr>
      <w:r w:rsidRPr="00332023">
        <w:rPr>
          <w:rFonts w:ascii="Calibri" w:eastAsia="Times New Roman" w:hAnsi="Calibri" w:cs="Times New Roman"/>
          <w:caps/>
          <w:color w:val="243F60"/>
          <w:spacing w:val="15"/>
          <w:lang w:val="en-GB"/>
        </w:rPr>
        <w:t>CRITERION 5: INTEROPERABILITY</w:t>
      </w:r>
    </w:p>
    <w:p w14:paraId="60F66A57" w14:textId="77777777" w:rsidR="00BC7803" w:rsidRPr="00332023" w:rsidRDefault="00BC7803" w:rsidP="00BC7803">
      <w:pPr>
        <w:spacing w:after="0" w:line="240" w:lineRule="auto"/>
        <w:rPr>
          <w:rFonts w:ascii="Times New Roman" w:eastAsia="Times New Roman" w:hAnsi="Times New Roman" w:cs="Times New Roman"/>
          <w:color w:val="000000"/>
          <w:sz w:val="27"/>
          <w:szCs w:val="27"/>
          <w:lang w:val="en-GB"/>
        </w:rPr>
      </w:pPr>
      <w:r w:rsidRPr="00332023">
        <w:rPr>
          <w:rFonts w:ascii="Calibri" w:eastAsia="Times New Roman" w:hAnsi="Calibri" w:cs="Times New Roman"/>
          <w:color w:val="000000"/>
          <w:sz w:val="20"/>
          <w:szCs w:val="20"/>
          <w:lang w:val="en-GB"/>
        </w:rPr>
        <w:t> </w:t>
      </w:r>
    </w:p>
    <w:p w14:paraId="685A8104" w14:textId="77777777" w:rsidR="00BC7803" w:rsidRPr="00332023" w:rsidRDefault="00BC7803" w:rsidP="007C64E0">
      <w:pPr>
        <w:spacing w:after="0" w:line="240" w:lineRule="auto"/>
        <w:rPr>
          <w:sz w:val="20"/>
          <w:szCs w:val="20"/>
          <w:lang w:val="en-GB"/>
        </w:rPr>
      </w:pPr>
      <w:r w:rsidRPr="00332023">
        <w:rPr>
          <w:sz w:val="20"/>
          <w:szCs w:val="20"/>
          <w:lang w:val="en-GB"/>
        </w:rPr>
        <w:t>If the app itself or information systems on which data originating from the app are processed, exchanges structured personal data with information systems of </w:t>
      </w:r>
      <w:r w:rsidR="007E2F18" w:rsidRPr="00332023">
        <w:rPr>
          <w:sz w:val="20"/>
          <w:szCs w:val="20"/>
          <w:lang w:val="en-GB"/>
        </w:rPr>
        <w:t xml:space="preserve">healthcare </w:t>
      </w:r>
      <w:r w:rsidR="00251802" w:rsidRPr="00332023">
        <w:rPr>
          <w:sz w:val="20"/>
          <w:szCs w:val="20"/>
          <w:lang w:val="en-GB"/>
        </w:rPr>
        <w:t>actors</w:t>
      </w:r>
      <w:r w:rsidRPr="00332023">
        <w:rPr>
          <w:sz w:val="20"/>
          <w:szCs w:val="20"/>
          <w:lang w:val="en-GB"/>
        </w:rPr>
        <w:t xml:space="preserve">, such as care providers, care </w:t>
      </w:r>
      <w:r w:rsidR="007E2F18" w:rsidRPr="00332023">
        <w:rPr>
          <w:sz w:val="20"/>
          <w:szCs w:val="20"/>
          <w:lang w:val="en-GB"/>
        </w:rPr>
        <w:t>institutions or people in need of</w:t>
      </w:r>
      <w:r w:rsidRPr="00332023">
        <w:rPr>
          <w:sz w:val="20"/>
          <w:szCs w:val="20"/>
          <w:lang w:val="en-GB"/>
        </w:rPr>
        <w:t xml:space="preserve"> care, this exchange takes place via open standards, and preferably via the standards set by the </w:t>
      </w:r>
      <w:hyperlink w:anchor="EHEALTHPLATFORM" w:history="1">
        <w:r w:rsidRPr="00332023">
          <w:rPr>
            <w:color w:val="0000FF"/>
            <w:sz w:val="20"/>
            <w:szCs w:val="20"/>
            <w:u w:val="single"/>
            <w:lang w:val="en-GB"/>
          </w:rPr>
          <w:t>eHealth platform</w:t>
        </w:r>
      </w:hyperlink>
      <w:r w:rsidRPr="00332023">
        <w:rPr>
          <w:sz w:val="20"/>
          <w:szCs w:val="20"/>
          <w:lang w:val="en-GB"/>
        </w:rPr>
        <w:t>, if available.</w:t>
      </w:r>
    </w:p>
    <w:p w14:paraId="63BB060C" w14:textId="2F4A2B82" w:rsidR="00AC5FDC" w:rsidRPr="00AC5FDC" w:rsidRDefault="00251802" w:rsidP="004335D0">
      <w:pPr>
        <w:pStyle w:val="Heading2"/>
        <w:rPr>
          <w:color w:val="0000FF"/>
          <w:u w:val="single"/>
          <w:lang w:val="en-GB"/>
        </w:rPr>
      </w:pPr>
      <w:r w:rsidRPr="00332023">
        <w:rPr>
          <w:lang w:val="en-GB"/>
        </w:rPr>
        <w:t xml:space="preserve">CRITERION 6: COMPLIANCE WITH THE </w:t>
      </w:r>
      <w:hyperlink w:anchor="GDPR" w:history="1">
        <w:r w:rsidR="00BC7803" w:rsidRPr="004335D0">
          <w:rPr>
            <w:rStyle w:val="Hyperlink"/>
            <w:lang w:val="en-GB"/>
          </w:rPr>
          <w:t>GENERAL</w:t>
        </w:r>
        <w:r w:rsidRPr="004335D0">
          <w:rPr>
            <w:rStyle w:val="Hyperlink"/>
            <w:lang w:val="en-GB"/>
          </w:rPr>
          <w:t xml:space="preserve"> DATA PROTECTION REGULATION (GDPR</w:t>
        </w:r>
        <w:r w:rsidR="00AC5FDC" w:rsidRPr="004335D0">
          <w:rPr>
            <w:rStyle w:val="Hyperlink"/>
            <w:lang w:val="en-GB"/>
          </w:rPr>
          <w:t>)</w:t>
        </w:r>
      </w:hyperlink>
      <w:r w:rsidR="00AC5FDC">
        <w:rPr>
          <w:lang w:val="en-GB"/>
        </w:rPr>
        <w:t xml:space="preserve"> and </w:t>
      </w:r>
      <w:hyperlink w:anchor="_Chapter_VII_of" w:history="1">
        <w:r w:rsidR="00AC5FDC" w:rsidRPr="004335D0">
          <w:rPr>
            <w:rStyle w:val="Hyperlink"/>
            <w:lang w:val="en-GB"/>
          </w:rPr>
          <w:t>Chapter VII of the Act of December 13, 2006 containing various provisions concerning health</w:t>
        </w:r>
      </w:hyperlink>
    </w:p>
    <w:p w14:paraId="70F99525" w14:textId="79F3FBCE" w:rsidR="00BC7803" w:rsidRPr="00332023" w:rsidRDefault="00BC7803" w:rsidP="00BC7803">
      <w:pPr>
        <w:spacing w:after="0" w:line="240" w:lineRule="auto"/>
        <w:rPr>
          <w:rFonts w:ascii="Times New Roman" w:eastAsia="Times New Roman" w:hAnsi="Times New Roman" w:cs="Times New Roman"/>
          <w:color w:val="000000"/>
          <w:sz w:val="27"/>
          <w:szCs w:val="27"/>
          <w:lang w:val="en-GB"/>
        </w:rPr>
      </w:pPr>
      <w:r w:rsidRPr="00332023">
        <w:rPr>
          <w:rFonts w:ascii="Calibri" w:eastAsia="Times New Roman" w:hAnsi="Calibri" w:cs="Times New Roman"/>
          <w:color w:val="000000"/>
          <w:sz w:val="20"/>
          <w:szCs w:val="20"/>
          <w:lang w:val="en-GB"/>
        </w:rPr>
        <w:t> </w:t>
      </w:r>
    </w:p>
    <w:p w14:paraId="31DB9185" w14:textId="6E317830" w:rsidR="00BC7803" w:rsidRPr="00332023" w:rsidRDefault="00BC7803" w:rsidP="007C64E0">
      <w:pPr>
        <w:spacing w:after="0" w:line="240" w:lineRule="auto"/>
        <w:rPr>
          <w:rFonts w:ascii="Calibri" w:hAnsi="Calibri"/>
          <w:sz w:val="20"/>
          <w:szCs w:val="20"/>
          <w:lang w:val="en-GB"/>
        </w:rPr>
      </w:pPr>
      <w:r w:rsidRPr="00332023">
        <w:rPr>
          <w:rFonts w:ascii="Calibri" w:hAnsi="Calibri"/>
          <w:sz w:val="20"/>
          <w:szCs w:val="20"/>
          <w:lang w:val="en-GB"/>
        </w:rPr>
        <w:t>The providers of category 2 or 3</w:t>
      </w:r>
      <w:r w:rsidR="009015B3" w:rsidRPr="00332023">
        <w:rPr>
          <w:rFonts w:ascii="Calibri" w:hAnsi="Calibri"/>
          <w:sz w:val="20"/>
          <w:szCs w:val="20"/>
          <w:lang w:val="en-GB"/>
        </w:rPr>
        <w:t xml:space="preserve"> apps</w:t>
      </w:r>
      <w:r w:rsidRPr="00332023">
        <w:rPr>
          <w:rFonts w:ascii="Calibri" w:hAnsi="Calibri"/>
          <w:sz w:val="20"/>
          <w:szCs w:val="20"/>
          <w:lang w:val="en-GB"/>
        </w:rPr>
        <w:t xml:space="preserve"> confirm that the processing of personal data takes place in accordance with the provisions of the </w:t>
      </w:r>
      <w:hyperlink w:anchor="GDPR" w:history="1">
        <w:r w:rsidRPr="00332023">
          <w:rPr>
            <w:rFonts w:ascii="Calibri" w:hAnsi="Calibri"/>
            <w:color w:val="0000FF"/>
            <w:sz w:val="20"/>
            <w:szCs w:val="20"/>
            <w:u w:val="single"/>
            <w:lang w:val="en-GB"/>
          </w:rPr>
          <w:t xml:space="preserve">General </w:t>
        </w:r>
        <w:r w:rsidR="00251802" w:rsidRPr="00332023">
          <w:rPr>
            <w:rFonts w:ascii="Calibri" w:hAnsi="Calibri"/>
            <w:color w:val="0000FF"/>
            <w:sz w:val="20"/>
            <w:szCs w:val="20"/>
            <w:u w:val="single"/>
            <w:lang w:val="en-GB"/>
          </w:rPr>
          <w:t xml:space="preserve">Data Protection </w:t>
        </w:r>
        <w:r w:rsidRPr="00332023">
          <w:rPr>
            <w:rFonts w:ascii="Calibri" w:hAnsi="Calibri"/>
            <w:color w:val="0000FF"/>
            <w:sz w:val="20"/>
            <w:szCs w:val="20"/>
            <w:u w:val="single"/>
            <w:lang w:val="en-GB"/>
          </w:rPr>
          <w:t>Regulation (</w:t>
        </w:r>
        <w:r w:rsidR="00251802" w:rsidRPr="00332023">
          <w:rPr>
            <w:rFonts w:ascii="Calibri" w:hAnsi="Calibri"/>
            <w:color w:val="0000FF"/>
            <w:sz w:val="20"/>
            <w:szCs w:val="20"/>
            <w:u w:val="single"/>
            <w:lang w:val="en-GB"/>
          </w:rPr>
          <w:t>GDPR</w:t>
        </w:r>
        <w:r w:rsidRPr="00332023">
          <w:rPr>
            <w:rFonts w:ascii="Calibri" w:hAnsi="Calibri"/>
            <w:color w:val="0000FF"/>
            <w:sz w:val="20"/>
            <w:szCs w:val="20"/>
            <w:u w:val="single"/>
            <w:lang w:val="en-GB"/>
          </w:rPr>
          <w:t>)</w:t>
        </w:r>
      </w:hyperlink>
      <w:r w:rsidRPr="00332023">
        <w:rPr>
          <w:rFonts w:ascii="Calibri" w:hAnsi="Calibri"/>
          <w:sz w:val="20"/>
          <w:szCs w:val="20"/>
          <w:lang w:val="en-GB"/>
        </w:rPr>
        <w:t>.</w:t>
      </w:r>
    </w:p>
    <w:p w14:paraId="4F6A7681" w14:textId="77777777" w:rsidR="005D34E3" w:rsidRPr="00332023" w:rsidRDefault="005D34E3" w:rsidP="007C64E0">
      <w:pPr>
        <w:spacing w:after="0" w:line="240" w:lineRule="auto"/>
        <w:rPr>
          <w:rFonts w:ascii="Calibri" w:hAnsi="Calibri"/>
          <w:sz w:val="20"/>
          <w:szCs w:val="20"/>
          <w:lang w:val="en-GB"/>
        </w:rPr>
      </w:pPr>
    </w:p>
    <w:p w14:paraId="42510EE0" w14:textId="01F3321B" w:rsidR="00BC7803" w:rsidRPr="00332023" w:rsidRDefault="009015B3" w:rsidP="007C64E0">
      <w:pPr>
        <w:spacing w:after="0" w:line="240" w:lineRule="auto"/>
        <w:rPr>
          <w:rFonts w:ascii="Calibri" w:hAnsi="Calibri"/>
          <w:sz w:val="20"/>
          <w:szCs w:val="20"/>
          <w:lang w:val="en-GB"/>
        </w:rPr>
      </w:pPr>
      <w:r w:rsidRPr="00332023">
        <w:rPr>
          <w:rFonts w:ascii="Calibri" w:hAnsi="Calibri"/>
          <w:sz w:val="20"/>
          <w:szCs w:val="20"/>
          <w:lang w:val="en-GB"/>
        </w:rPr>
        <w:t>In</w:t>
      </w:r>
      <w:r w:rsidR="00BC7803" w:rsidRPr="00332023">
        <w:rPr>
          <w:rFonts w:ascii="Calibri" w:hAnsi="Calibri"/>
          <w:sz w:val="20"/>
          <w:szCs w:val="20"/>
          <w:lang w:val="en-GB"/>
        </w:rPr>
        <w:t xml:space="preserve"> particular</w:t>
      </w:r>
      <w:r w:rsidRPr="00332023">
        <w:rPr>
          <w:rFonts w:ascii="Calibri" w:hAnsi="Calibri"/>
          <w:sz w:val="20"/>
          <w:szCs w:val="20"/>
          <w:lang w:val="en-GB"/>
        </w:rPr>
        <w:t>, this means</w:t>
      </w:r>
      <w:r w:rsidR="00BC7803" w:rsidRPr="00332023">
        <w:rPr>
          <w:rFonts w:ascii="Calibri" w:hAnsi="Calibri"/>
          <w:sz w:val="20"/>
          <w:szCs w:val="20"/>
          <w:lang w:val="en-GB"/>
        </w:rPr>
        <w:t xml:space="preserve"> that they confirm they </w:t>
      </w:r>
    </w:p>
    <w:p w14:paraId="3AB48350" w14:textId="69D5E4F0" w:rsidR="00BC7803" w:rsidRPr="00332023" w:rsidRDefault="00BC7803" w:rsidP="007C64E0">
      <w:pPr>
        <w:pStyle w:val="ListParagraph"/>
        <w:numPr>
          <w:ilvl w:val="0"/>
          <w:numId w:val="16"/>
        </w:numPr>
        <w:spacing w:after="0" w:line="240" w:lineRule="auto"/>
        <w:rPr>
          <w:rFonts w:ascii="Calibri" w:hAnsi="Calibri"/>
          <w:sz w:val="20"/>
          <w:szCs w:val="20"/>
          <w:lang w:val="en-GB"/>
        </w:rPr>
      </w:pPr>
      <w:r w:rsidRPr="00332023">
        <w:rPr>
          <w:rFonts w:ascii="Calibri" w:hAnsi="Calibri"/>
          <w:sz w:val="20"/>
          <w:szCs w:val="20"/>
          <w:lang w:val="en-GB"/>
        </w:rPr>
        <w:t>comply with the princ</w:t>
      </w:r>
      <w:r w:rsidR="00251802" w:rsidRPr="00332023">
        <w:rPr>
          <w:rFonts w:ascii="Calibri" w:hAnsi="Calibri"/>
          <w:sz w:val="20"/>
          <w:szCs w:val="20"/>
          <w:lang w:val="en-GB"/>
        </w:rPr>
        <w:t>iples stated in article 5 of the GDPR</w:t>
      </w:r>
      <w:r w:rsidRPr="00332023">
        <w:rPr>
          <w:rFonts w:ascii="Calibri" w:hAnsi="Calibri"/>
          <w:sz w:val="20"/>
          <w:szCs w:val="20"/>
          <w:lang w:val="en-GB"/>
        </w:rPr>
        <w:t> , in particular</w:t>
      </w:r>
    </w:p>
    <w:p w14:paraId="3A1E6908" w14:textId="77777777" w:rsidR="00D3186F" w:rsidRPr="00332023" w:rsidRDefault="00052020" w:rsidP="007C64E0">
      <w:pPr>
        <w:pStyle w:val="ListParagraph"/>
        <w:numPr>
          <w:ilvl w:val="1"/>
          <w:numId w:val="14"/>
        </w:numPr>
        <w:spacing w:after="0" w:line="240" w:lineRule="auto"/>
        <w:ind w:left="851" w:hanging="425"/>
        <w:rPr>
          <w:rFonts w:ascii="Calibri" w:hAnsi="Calibri"/>
          <w:sz w:val="20"/>
          <w:szCs w:val="20"/>
          <w:lang w:val="en-GB"/>
        </w:rPr>
      </w:pPr>
      <w:r w:rsidRPr="00332023">
        <w:rPr>
          <w:rFonts w:ascii="Calibri" w:hAnsi="Calibri"/>
          <w:sz w:val="20"/>
          <w:szCs w:val="20"/>
          <w:shd w:val="clear" w:color="auto" w:fill="FFFFFF"/>
          <w:lang w:val="en-GB"/>
        </w:rPr>
        <w:t>lawfulness, fairness and transparency</w:t>
      </w:r>
      <w:r w:rsidR="00BC7803" w:rsidRPr="00332023">
        <w:rPr>
          <w:rFonts w:ascii="Calibri" w:hAnsi="Calibri"/>
          <w:sz w:val="20"/>
          <w:szCs w:val="20"/>
          <w:lang w:val="en-GB"/>
        </w:rPr>
        <w:t>;</w:t>
      </w:r>
    </w:p>
    <w:p w14:paraId="3BB030FF" w14:textId="77777777" w:rsidR="00D3186F" w:rsidRPr="00332023" w:rsidRDefault="00052020" w:rsidP="007C64E0">
      <w:pPr>
        <w:pStyle w:val="ListParagraph"/>
        <w:numPr>
          <w:ilvl w:val="1"/>
          <w:numId w:val="14"/>
        </w:numPr>
        <w:spacing w:after="0" w:line="240" w:lineRule="auto"/>
        <w:ind w:left="851" w:hanging="425"/>
        <w:rPr>
          <w:rFonts w:ascii="Calibri" w:hAnsi="Calibri"/>
          <w:sz w:val="20"/>
          <w:szCs w:val="20"/>
          <w:lang w:val="en-GB"/>
        </w:rPr>
      </w:pPr>
      <w:r w:rsidRPr="00332023">
        <w:rPr>
          <w:rFonts w:ascii="Calibri" w:hAnsi="Calibri"/>
          <w:sz w:val="20"/>
          <w:szCs w:val="20"/>
          <w:shd w:val="clear" w:color="auto" w:fill="FFFFFF"/>
          <w:lang w:val="en-GB"/>
        </w:rPr>
        <w:t>purpose limitation</w:t>
      </w:r>
      <w:r w:rsidR="00BC7803" w:rsidRPr="00332023">
        <w:rPr>
          <w:rFonts w:ascii="Calibri" w:hAnsi="Calibri"/>
          <w:sz w:val="20"/>
          <w:szCs w:val="20"/>
          <w:lang w:val="en-GB"/>
        </w:rPr>
        <w:t>;</w:t>
      </w:r>
    </w:p>
    <w:p w14:paraId="71547F59" w14:textId="77777777" w:rsidR="00D3186F" w:rsidRPr="00332023" w:rsidRDefault="00052020" w:rsidP="007C64E0">
      <w:pPr>
        <w:pStyle w:val="ListParagraph"/>
        <w:numPr>
          <w:ilvl w:val="1"/>
          <w:numId w:val="14"/>
        </w:numPr>
        <w:spacing w:after="0" w:line="240" w:lineRule="auto"/>
        <w:ind w:left="851" w:hanging="425"/>
        <w:rPr>
          <w:rFonts w:ascii="Calibri" w:hAnsi="Calibri"/>
          <w:sz w:val="20"/>
          <w:szCs w:val="20"/>
          <w:lang w:val="en-GB"/>
        </w:rPr>
      </w:pPr>
      <w:r w:rsidRPr="00332023">
        <w:rPr>
          <w:rFonts w:ascii="Calibri" w:hAnsi="Calibri"/>
          <w:sz w:val="20"/>
          <w:szCs w:val="20"/>
          <w:shd w:val="clear" w:color="auto" w:fill="FFFFFF"/>
          <w:lang w:val="en-GB"/>
        </w:rPr>
        <w:t>data minimisation</w:t>
      </w:r>
      <w:r w:rsidR="00BC7803" w:rsidRPr="00332023">
        <w:rPr>
          <w:rFonts w:ascii="Calibri" w:hAnsi="Calibri"/>
          <w:sz w:val="20"/>
          <w:szCs w:val="20"/>
          <w:lang w:val="en-GB"/>
        </w:rPr>
        <w:t>;</w:t>
      </w:r>
    </w:p>
    <w:p w14:paraId="51A67BEE" w14:textId="77777777" w:rsidR="00D3186F" w:rsidRPr="00332023" w:rsidRDefault="00052020" w:rsidP="007C64E0">
      <w:pPr>
        <w:pStyle w:val="ListParagraph"/>
        <w:numPr>
          <w:ilvl w:val="1"/>
          <w:numId w:val="14"/>
        </w:numPr>
        <w:spacing w:after="0" w:line="240" w:lineRule="auto"/>
        <w:ind w:left="851" w:hanging="425"/>
        <w:rPr>
          <w:rFonts w:ascii="Calibri" w:hAnsi="Calibri"/>
          <w:sz w:val="20"/>
          <w:szCs w:val="20"/>
          <w:lang w:val="en-GB"/>
        </w:rPr>
      </w:pPr>
      <w:r w:rsidRPr="00332023">
        <w:rPr>
          <w:rFonts w:ascii="Calibri" w:hAnsi="Calibri"/>
          <w:sz w:val="20"/>
          <w:szCs w:val="20"/>
          <w:shd w:val="clear" w:color="auto" w:fill="FFFFFF"/>
          <w:lang w:val="en-GB"/>
        </w:rPr>
        <w:t>accuracy</w:t>
      </w:r>
      <w:r w:rsidR="00BC7803" w:rsidRPr="00332023">
        <w:rPr>
          <w:rFonts w:ascii="Calibri" w:hAnsi="Calibri"/>
          <w:sz w:val="20"/>
          <w:szCs w:val="20"/>
          <w:lang w:val="en-GB"/>
        </w:rPr>
        <w:t> ;</w:t>
      </w:r>
    </w:p>
    <w:p w14:paraId="7AED4A60" w14:textId="77777777" w:rsidR="00D3186F" w:rsidRPr="00332023" w:rsidRDefault="00052020" w:rsidP="007C64E0">
      <w:pPr>
        <w:pStyle w:val="ListParagraph"/>
        <w:numPr>
          <w:ilvl w:val="1"/>
          <w:numId w:val="14"/>
        </w:numPr>
        <w:spacing w:after="0" w:line="240" w:lineRule="auto"/>
        <w:ind w:left="851" w:hanging="425"/>
        <w:rPr>
          <w:rFonts w:ascii="Calibri" w:hAnsi="Calibri"/>
          <w:sz w:val="20"/>
          <w:szCs w:val="20"/>
          <w:lang w:val="en-GB"/>
        </w:rPr>
      </w:pPr>
      <w:r w:rsidRPr="00332023">
        <w:rPr>
          <w:rFonts w:ascii="Calibri" w:hAnsi="Calibri"/>
          <w:sz w:val="20"/>
          <w:szCs w:val="20"/>
          <w:shd w:val="clear" w:color="auto" w:fill="FFFFFF"/>
          <w:lang w:val="en-GB"/>
        </w:rPr>
        <w:t>storage limitation</w:t>
      </w:r>
      <w:r w:rsidR="00BC7803" w:rsidRPr="00332023">
        <w:rPr>
          <w:rFonts w:ascii="Calibri" w:hAnsi="Calibri"/>
          <w:sz w:val="20"/>
          <w:szCs w:val="20"/>
          <w:lang w:val="en-GB"/>
        </w:rPr>
        <w:t>;</w:t>
      </w:r>
    </w:p>
    <w:p w14:paraId="7C4B3ACF" w14:textId="77777777" w:rsidR="00BC7803" w:rsidRPr="00332023" w:rsidRDefault="00052020" w:rsidP="007C64E0">
      <w:pPr>
        <w:pStyle w:val="ListParagraph"/>
        <w:numPr>
          <w:ilvl w:val="1"/>
          <w:numId w:val="14"/>
        </w:numPr>
        <w:spacing w:after="0" w:line="240" w:lineRule="auto"/>
        <w:ind w:left="851" w:hanging="425"/>
        <w:rPr>
          <w:rFonts w:ascii="Calibri" w:hAnsi="Calibri"/>
          <w:sz w:val="20"/>
          <w:szCs w:val="20"/>
          <w:lang w:val="en-GB"/>
        </w:rPr>
      </w:pPr>
      <w:r w:rsidRPr="00332023">
        <w:rPr>
          <w:rFonts w:ascii="Calibri" w:hAnsi="Calibri"/>
          <w:sz w:val="20"/>
          <w:szCs w:val="20"/>
          <w:shd w:val="clear" w:color="auto" w:fill="FFFFFF"/>
          <w:lang w:val="en-GB"/>
        </w:rPr>
        <w:t>integrity and confidentiality</w:t>
      </w:r>
      <w:r w:rsidR="00BC7803" w:rsidRPr="00332023">
        <w:rPr>
          <w:rFonts w:ascii="Calibri" w:hAnsi="Calibri"/>
          <w:sz w:val="20"/>
          <w:szCs w:val="20"/>
          <w:lang w:val="en-GB"/>
        </w:rPr>
        <w:t>;</w:t>
      </w:r>
    </w:p>
    <w:p w14:paraId="6D1C13CD" w14:textId="4DBCAEB2" w:rsidR="00BC7803" w:rsidRPr="00332023" w:rsidRDefault="00251802" w:rsidP="007C64E0">
      <w:pPr>
        <w:pStyle w:val="ListParagraph"/>
        <w:numPr>
          <w:ilvl w:val="0"/>
          <w:numId w:val="14"/>
        </w:numPr>
        <w:spacing w:after="0" w:line="240" w:lineRule="auto"/>
        <w:rPr>
          <w:rStyle w:val="Hyperlink"/>
          <w:rFonts w:ascii="Calibri" w:hAnsi="Calibri"/>
          <w:color w:val="auto"/>
          <w:sz w:val="20"/>
          <w:szCs w:val="20"/>
          <w:u w:val="none"/>
          <w:lang w:val="en-GB"/>
        </w:rPr>
      </w:pPr>
      <w:r w:rsidRPr="00332023">
        <w:rPr>
          <w:rFonts w:ascii="Calibri" w:hAnsi="Calibri"/>
          <w:sz w:val="20"/>
          <w:szCs w:val="20"/>
          <w:lang w:val="en-GB"/>
        </w:rPr>
        <w:t xml:space="preserve">honour </w:t>
      </w:r>
      <w:r w:rsidR="00BC7803" w:rsidRPr="00332023">
        <w:rPr>
          <w:rFonts w:ascii="Calibri" w:hAnsi="Calibri"/>
          <w:sz w:val="20"/>
          <w:szCs w:val="20"/>
          <w:lang w:val="en-GB"/>
        </w:rPr>
        <w:t>the rights of the data</w:t>
      </w:r>
      <w:r w:rsidRPr="00332023">
        <w:rPr>
          <w:rFonts w:ascii="Calibri" w:hAnsi="Calibri"/>
          <w:sz w:val="20"/>
          <w:szCs w:val="20"/>
          <w:lang w:val="en-GB"/>
        </w:rPr>
        <w:t xml:space="preserve"> subject</w:t>
      </w:r>
      <w:r w:rsidR="00BC7803" w:rsidRPr="00332023">
        <w:rPr>
          <w:rFonts w:ascii="Calibri" w:hAnsi="Calibri"/>
          <w:sz w:val="20"/>
          <w:szCs w:val="20"/>
          <w:lang w:val="en-GB"/>
        </w:rPr>
        <w:t xml:space="preserve"> mentioned in Chapter III of the </w:t>
      </w:r>
      <w:r w:rsidR="00193BBE" w:rsidRPr="00332023">
        <w:rPr>
          <w:rFonts w:ascii="Calibri" w:hAnsi="Calibri"/>
          <w:caps/>
          <w:color w:val="0000FF"/>
          <w:spacing w:val="15"/>
          <w:sz w:val="20"/>
          <w:szCs w:val="20"/>
          <w:u w:val="single"/>
          <w:lang w:val="en-GB"/>
        </w:rPr>
        <w:fldChar w:fldCharType="begin"/>
      </w:r>
      <w:r w:rsidR="00193BBE" w:rsidRPr="00332023">
        <w:rPr>
          <w:rFonts w:ascii="Calibri" w:hAnsi="Calibri"/>
          <w:caps/>
          <w:color w:val="0000FF"/>
          <w:spacing w:val="15"/>
          <w:sz w:val="20"/>
          <w:szCs w:val="20"/>
          <w:u w:val="single"/>
          <w:lang w:val="en-GB"/>
        </w:rPr>
        <w:instrText xml:space="preserve"> HYPERLINK  \l "GDPR" </w:instrText>
      </w:r>
      <w:r w:rsidR="00193BBE" w:rsidRPr="00332023">
        <w:rPr>
          <w:rFonts w:ascii="Calibri" w:hAnsi="Calibri"/>
          <w:caps/>
          <w:color w:val="0000FF"/>
          <w:spacing w:val="15"/>
          <w:sz w:val="20"/>
          <w:szCs w:val="20"/>
          <w:u w:val="single"/>
          <w:lang w:val="en-GB"/>
        </w:rPr>
      </w:r>
      <w:r w:rsidR="00193BBE" w:rsidRPr="00332023">
        <w:rPr>
          <w:rFonts w:ascii="Calibri" w:hAnsi="Calibri"/>
          <w:caps/>
          <w:color w:val="0000FF"/>
          <w:spacing w:val="15"/>
          <w:sz w:val="20"/>
          <w:szCs w:val="20"/>
          <w:u w:val="single"/>
          <w:lang w:val="en-GB"/>
        </w:rPr>
        <w:fldChar w:fldCharType="separate"/>
      </w:r>
      <w:hyperlink w:anchor="GDPR" w:history="1">
        <w:r w:rsidR="007E2F18" w:rsidRPr="00332023">
          <w:rPr>
            <w:rFonts w:ascii="Calibri" w:hAnsi="Calibri"/>
            <w:color w:val="0000FF"/>
            <w:sz w:val="20"/>
            <w:szCs w:val="20"/>
            <w:u w:val="single"/>
            <w:lang w:val="en-GB"/>
          </w:rPr>
          <w:t>General Data Protection Regulation (GDPR)</w:t>
        </w:r>
      </w:hyperlink>
    </w:p>
    <w:p w14:paraId="6930A25F" w14:textId="6BA8F649" w:rsidR="00BC7803" w:rsidRPr="005B44A9" w:rsidRDefault="00193BBE" w:rsidP="007C64E0">
      <w:pPr>
        <w:pStyle w:val="ListParagraph"/>
        <w:numPr>
          <w:ilvl w:val="0"/>
          <w:numId w:val="16"/>
        </w:numPr>
        <w:spacing w:after="0" w:line="240" w:lineRule="auto"/>
        <w:rPr>
          <w:sz w:val="20"/>
          <w:szCs w:val="20"/>
          <w:lang w:val="en-GB"/>
        </w:rPr>
      </w:pPr>
      <w:r w:rsidRPr="00332023">
        <w:rPr>
          <w:rFonts w:ascii="Calibri" w:hAnsi="Calibri"/>
          <w:caps/>
          <w:color w:val="0000FF"/>
          <w:spacing w:val="15"/>
          <w:sz w:val="20"/>
          <w:szCs w:val="20"/>
          <w:u w:val="single"/>
          <w:lang w:val="en-GB"/>
        </w:rPr>
        <w:fldChar w:fldCharType="end"/>
      </w:r>
      <w:r w:rsidR="00251802" w:rsidRPr="00332023">
        <w:rPr>
          <w:rFonts w:ascii="Calibri" w:hAnsi="Calibri"/>
          <w:sz w:val="20"/>
          <w:szCs w:val="20"/>
          <w:lang w:val="en-GB"/>
        </w:rPr>
        <w:t>comply with the special provisions of the </w:t>
      </w:r>
      <w:hyperlink w:anchor="GDPR" w:history="1">
        <w:r w:rsidR="007E2F18" w:rsidRPr="00332023">
          <w:rPr>
            <w:rFonts w:ascii="Calibri" w:hAnsi="Calibri"/>
            <w:color w:val="0000FF"/>
            <w:sz w:val="20"/>
            <w:szCs w:val="20"/>
            <w:u w:val="single"/>
            <w:lang w:val="en-GB"/>
          </w:rPr>
          <w:t>General Data Protection Regulation (GDPR)</w:t>
        </w:r>
      </w:hyperlink>
      <w:r w:rsidR="00251802" w:rsidRPr="00332023">
        <w:rPr>
          <w:rFonts w:ascii="Calibri" w:hAnsi="Calibri"/>
          <w:sz w:val="20"/>
          <w:szCs w:val="20"/>
          <w:lang w:val="en-GB"/>
        </w:rPr>
        <w:t xml:space="preserve"> on the processing of sensitive personal data when the </w:t>
      </w:r>
      <w:r w:rsidR="00BC7803" w:rsidRPr="00332023">
        <w:rPr>
          <w:rFonts w:ascii="Calibri" w:hAnsi="Calibri"/>
          <w:sz w:val="20"/>
          <w:szCs w:val="20"/>
          <w:lang w:val="en-GB"/>
        </w:rPr>
        <w:t xml:space="preserve">application </w:t>
      </w:r>
      <w:r w:rsidR="00251802" w:rsidRPr="00332023">
        <w:rPr>
          <w:rFonts w:ascii="Calibri" w:hAnsi="Calibri"/>
          <w:sz w:val="20"/>
          <w:szCs w:val="20"/>
          <w:lang w:val="en-GB"/>
        </w:rPr>
        <w:t xml:space="preserve">belongs to </w:t>
      </w:r>
      <w:r w:rsidR="00BC7803" w:rsidRPr="00332023">
        <w:rPr>
          <w:rFonts w:ascii="Calibri" w:hAnsi="Calibri"/>
          <w:sz w:val="20"/>
          <w:szCs w:val="20"/>
          <w:lang w:val="en-GB"/>
        </w:rPr>
        <w:t>category 3</w:t>
      </w:r>
      <w:r w:rsidR="005B44A9">
        <w:rPr>
          <w:rFonts w:ascii="Calibri" w:hAnsi="Calibri"/>
          <w:sz w:val="20"/>
          <w:szCs w:val="20"/>
          <w:lang w:val="en-GB"/>
        </w:rPr>
        <w:t>;</w:t>
      </w:r>
    </w:p>
    <w:p w14:paraId="19464E71" w14:textId="77777777" w:rsidR="005B44A9" w:rsidRDefault="005B44A9" w:rsidP="005B44A9">
      <w:pPr>
        <w:spacing w:after="0" w:line="240" w:lineRule="auto"/>
        <w:rPr>
          <w:rFonts w:ascii="Calibri" w:hAnsi="Calibri"/>
          <w:sz w:val="20"/>
          <w:szCs w:val="20"/>
          <w:lang w:val="en-GB"/>
        </w:rPr>
      </w:pPr>
    </w:p>
    <w:p w14:paraId="09D1FCF1" w14:textId="4047D1E4" w:rsidR="007C64E0" w:rsidRDefault="005B44A9" w:rsidP="005B44A9">
      <w:pPr>
        <w:spacing w:after="0" w:line="240" w:lineRule="auto"/>
        <w:rPr>
          <w:sz w:val="20"/>
          <w:szCs w:val="20"/>
          <w:lang w:val="en-GB"/>
        </w:rPr>
      </w:pPr>
      <w:r>
        <w:rPr>
          <w:rFonts w:ascii="Calibri" w:hAnsi="Calibri"/>
          <w:sz w:val="20"/>
          <w:szCs w:val="20"/>
          <w:lang w:val="en-GB"/>
        </w:rPr>
        <w:t xml:space="preserve">The providers of category 3 apps confirm that they </w:t>
      </w:r>
      <w:r w:rsidRPr="005B44A9">
        <w:rPr>
          <w:rFonts w:ascii="Calibri" w:hAnsi="Calibri"/>
          <w:sz w:val="20"/>
          <w:szCs w:val="20"/>
          <w:lang w:val="en-GB"/>
        </w:rPr>
        <w:t xml:space="preserve">have carried out a data protection impact assessment according to articles 35 and 35 of the </w:t>
      </w:r>
      <w:r w:rsidRPr="005B44A9">
        <w:rPr>
          <w:rFonts w:ascii="Calibri" w:hAnsi="Calibri"/>
          <w:color w:val="0000FF"/>
          <w:sz w:val="20"/>
          <w:szCs w:val="20"/>
          <w:u w:val="single"/>
          <w:lang w:val="en-GB"/>
        </w:rPr>
        <w:t>General Data Protection Regulation (GDPR)</w:t>
      </w:r>
      <w:r w:rsidRPr="005B44A9">
        <w:rPr>
          <w:sz w:val="20"/>
          <w:szCs w:val="20"/>
          <w:lang w:val="en-GB"/>
        </w:rPr>
        <w:t xml:space="preserve"> and have</w:t>
      </w:r>
      <w:r>
        <w:rPr>
          <w:sz w:val="20"/>
          <w:szCs w:val="20"/>
          <w:lang w:val="en-GB"/>
        </w:rPr>
        <w:t xml:space="preserve"> made it publicly available, indicating the </w:t>
      </w:r>
      <w:proofErr w:type="spellStart"/>
      <w:r>
        <w:rPr>
          <w:sz w:val="20"/>
          <w:szCs w:val="20"/>
          <w:lang w:val="en-GB"/>
        </w:rPr>
        <w:t>url</w:t>
      </w:r>
      <w:proofErr w:type="spellEnd"/>
      <w:r>
        <w:rPr>
          <w:sz w:val="20"/>
          <w:szCs w:val="20"/>
          <w:lang w:val="en-GB"/>
        </w:rPr>
        <w:t xml:space="preserve"> where it is available.</w:t>
      </w:r>
    </w:p>
    <w:p w14:paraId="1E4BFC62" w14:textId="641E0C4C" w:rsidR="00C37809" w:rsidRDefault="00C37809" w:rsidP="005B44A9">
      <w:pPr>
        <w:spacing w:after="0" w:line="240" w:lineRule="auto"/>
        <w:rPr>
          <w:sz w:val="20"/>
          <w:szCs w:val="20"/>
          <w:lang w:val="en-GB"/>
        </w:rPr>
      </w:pPr>
    </w:p>
    <w:p w14:paraId="6FCAB17F" w14:textId="65505E7F" w:rsidR="00C37809" w:rsidRDefault="00C37809" w:rsidP="005B44A9">
      <w:pPr>
        <w:spacing w:after="0" w:line="240" w:lineRule="auto"/>
        <w:rPr>
          <w:sz w:val="20"/>
          <w:szCs w:val="20"/>
          <w:lang w:val="en-GB"/>
        </w:rPr>
      </w:pPr>
      <w:r w:rsidRPr="00C37809">
        <w:rPr>
          <w:sz w:val="20"/>
          <w:szCs w:val="20"/>
          <w:lang w:val="en-GB"/>
        </w:rPr>
        <w:t xml:space="preserve">In case the communication of personal data by the application requires an authorization from the Information Security Committee </w:t>
      </w:r>
      <w:r>
        <w:rPr>
          <w:sz w:val="20"/>
          <w:szCs w:val="20"/>
          <w:lang w:val="en-GB"/>
        </w:rPr>
        <w:t xml:space="preserve">according to </w:t>
      </w:r>
      <w:hyperlink w:anchor="_Chapter_VII_of" w:history="1">
        <w:r w:rsidRPr="00C37809">
          <w:rPr>
            <w:rStyle w:val="Hyperlink"/>
            <w:sz w:val="20"/>
            <w:szCs w:val="20"/>
            <w:lang w:val="en-GB"/>
          </w:rPr>
          <w:t>Chapter VII of the Act of December 13, 2006 containing various provisions concerning health</w:t>
        </w:r>
      </w:hyperlink>
      <w:r>
        <w:rPr>
          <w:sz w:val="20"/>
          <w:szCs w:val="20"/>
          <w:lang w:val="en-GB"/>
        </w:rPr>
        <w:t xml:space="preserve">, this communication </w:t>
      </w:r>
      <w:r w:rsidRPr="00C37809">
        <w:rPr>
          <w:sz w:val="20"/>
          <w:szCs w:val="20"/>
          <w:lang w:val="en-GB"/>
        </w:rPr>
        <w:t>only take</w:t>
      </w:r>
      <w:r>
        <w:rPr>
          <w:sz w:val="20"/>
          <w:szCs w:val="20"/>
          <w:lang w:val="en-GB"/>
        </w:rPr>
        <w:t>s</w:t>
      </w:r>
      <w:r w:rsidRPr="00C37809">
        <w:rPr>
          <w:sz w:val="20"/>
          <w:szCs w:val="20"/>
          <w:lang w:val="en-GB"/>
        </w:rPr>
        <w:t xml:space="preserve"> place after such authorization has been obtained and in accordance with the provisions of this authorization.</w:t>
      </w:r>
    </w:p>
    <w:p w14:paraId="11DAC5F9" w14:textId="1665FA87" w:rsidR="00C37809" w:rsidRPr="005B44A9" w:rsidRDefault="00C37809" w:rsidP="005B44A9">
      <w:pPr>
        <w:spacing w:after="0" w:line="240" w:lineRule="auto"/>
        <w:rPr>
          <w:sz w:val="20"/>
          <w:szCs w:val="20"/>
          <w:lang w:val="en-GB"/>
        </w:rPr>
      </w:pPr>
    </w:p>
    <w:p w14:paraId="074FDF6D" w14:textId="3822B52A" w:rsidR="00D3186F" w:rsidRPr="00332023" w:rsidRDefault="007C64E0" w:rsidP="00EE6C19">
      <w:pPr>
        <w:spacing w:after="0" w:line="240" w:lineRule="auto"/>
        <w:jc w:val="center"/>
        <w:rPr>
          <w:lang w:val="en-GB"/>
        </w:rPr>
      </w:pPr>
      <w:r w:rsidRPr="00332023">
        <w:rPr>
          <w:lang w:val="en-GB" w:eastAsia="fr-BE"/>
        </w:rPr>
        <w:t>_____________________________________</w:t>
      </w:r>
      <w:r w:rsidR="00BC7803" w:rsidRPr="00332023">
        <w:rPr>
          <w:lang w:val="en-GB"/>
        </w:rPr>
        <w:t> </w:t>
      </w:r>
    </w:p>
    <w:p w14:paraId="1E3B142B" w14:textId="77777777" w:rsidR="00D3186F" w:rsidRPr="00332023" w:rsidRDefault="00D3186F">
      <w:pPr>
        <w:rPr>
          <w:lang w:val="en-GB"/>
        </w:rPr>
      </w:pPr>
      <w:r w:rsidRPr="00332023">
        <w:rPr>
          <w:lang w:val="en-GB"/>
        </w:rPr>
        <w:br w:type="page"/>
      </w:r>
    </w:p>
    <w:p w14:paraId="5B81789B" w14:textId="77777777" w:rsidR="00923102" w:rsidRPr="00332023" w:rsidRDefault="00BC7803" w:rsidP="007C64E0">
      <w:pPr>
        <w:pStyle w:val="Heading1"/>
        <w:rPr>
          <w:lang w:val="en-GB"/>
        </w:rPr>
      </w:pPr>
      <w:r w:rsidRPr="00332023">
        <w:rPr>
          <w:lang w:val="en-GB"/>
        </w:rPr>
        <w:lastRenderedPageBreak/>
        <w:t>GLOSSARY</w:t>
      </w:r>
    </w:p>
    <w:p w14:paraId="7006B6C8" w14:textId="77777777" w:rsidR="00A2556C" w:rsidRPr="00332023" w:rsidRDefault="00A2556C" w:rsidP="00780729">
      <w:pPr>
        <w:pStyle w:val="Heading2"/>
        <w:rPr>
          <w:lang w:val="en-GB"/>
        </w:rPr>
      </w:pPr>
      <w:bookmarkStart w:id="0" w:name="_Algemene_Verordening_Gegevensbesche"/>
      <w:bookmarkStart w:id="1" w:name="AUTHENTICATION"/>
      <w:bookmarkEnd w:id="0"/>
      <w:r w:rsidRPr="00332023">
        <w:rPr>
          <w:lang w:val="en-GB"/>
        </w:rPr>
        <w:t>AUTHENTICATION</w:t>
      </w:r>
    </w:p>
    <w:bookmarkEnd w:id="1"/>
    <w:p w14:paraId="4C9EFBA9" w14:textId="15AD8F44" w:rsidR="00A2556C" w:rsidRPr="00332023" w:rsidRDefault="00BC7803" w:rsidP="007C64E0">
      <w:pPr>
        <w:spacing w:after="0" w:line="240" w:lineRule="auto"/>
        <w:rPr>
          <w:rFonts w:ascii="Times New Roman" w:hAnsi="Times New Roman"/>
          <w:sz w:val="20"/>
          <w:szCs w:val="20"/>
          <w:lang w:val="en-GB"/>
        </w:rPr>
      </w:pPr>
      <w:r w:rsidRPr="00332023">
        <w:rPr>
          <w:sz w:val="20"/>
          <w:szCs w:val="20"/>
          <w:lang w:val="en-GB"/>
        </w:rPr>
        <w:t>The</w:t>
      </w:r>
      <w:r w:rsidRPr="00332023">
        <w:rPr>
          <w:rFonts w:ascii="Times New Roman" w:hAnsi="Times New Roman"/>
          <w:sz w:val="20"/>
          <w:szCs w:val="20"/>
          <w:lang w:val="en-GB"/>
        </w:rPr>
        <w:t> </w:t>
      </w:r>
      <w:r w:rsidRPr="00332023">
        <w:rPr>
          <w:sz w:val="20"/>
          <w:szCs w:val="20"/>
          <w:lang w:val="en-GB"/>
        </w:rPr>
        <w:t xml:space="preserve">process of verifying whether the identity that an entity claims to have </w:t>
      </w:r>
      <w:r w:rsidR="00B71E0D" w:rsidRPr="00332023">
        <w:rPr>
          <w:sz w:val="20"/>
          <w:szCs w:val="20"/>
          <w:lang w:val="en-GB"/>
        </w:rPr>
        <w:t xml:space="preserve">in order </w:t>
      </w:r>
      <w:r w:rsidRPr="00332023">
        <w:rPr>
          <w:sz w:val="20"/>
          <w:szCs w:val="20"/>
          <w:lang w:val="en-GB"/>
        </w:rPr>
        <w:t>to use an electronic service</w:t>
      </w:r>
      <w:r w:rsidR="00B71E0D" w:rsidRPr="00332023">
        <w:rPr>
          <w:sz w:val="20"/>
          <w:szCs w:val="20"/>
          <w:lang w:val="en-GB"/>
        </w:rPr>
        <w:t>,</w:t>
      </w:r>
      <w:r w:rsidRPr="00332023">
        <w:rPr>
          <w:sz w:val="20"/>
          <w:szCs w:val="20"/>
          <w:lang w:val="en-GB"/>
        </w:rPr>
        <w:t xml:space="preserve"> is the correct identity.</w:t>
      </w:r>
      <w:r w:rsidRPr="00332023">
        <w:rPr>
          <w:rFonts w:ascii="Times New Roman" w:hAnsi="Times New Roman"/>
          <w:sz w:val="20"/>
          <w:szCs w:val="20"/>
          <w:lang w:val="en-GB"/>
        </w:rPr>
        <w:t> </w:t>
      </w:r>
      <w:r w:rsidRPr="00332023">
        <w:rPr>
          <w:sz w:val="20"/>
          <w:szCs w:val="20"/>
          <w:lang w:val="en-GB"/>
        </w:rPr>
        <w:t>T</w:t>
      </w:r>
      <w:r w:rsidR="00A2556C" w:rsidRPr="00332023">
        <w:rPr>
          <w:sz w:val="20"/>
          <w:szCs w:val="20"/>
          <w:lang w:val="en-GB"/>
        </w:rPr>
        <w:t>he</w:t>
      </w:r>
      <w:r w:rsidR="00DF1D33" w:rsidRPr="00332023">
        <w:rPr>
          <w:sz w:val="20"/>
          <w:szCs w:val="20"/>
          <w:lang w:val="en-GB"/>
        </w:rPr>
        <w:t xml:space="preserve"> authentication </w:t>
      </w:r>
      <w:r w:rsidR="009015B3" w:rsidRPr="00332023">
        <w:rPr>
          <w:sz w:val="20"/>
          <w:szCs w:val="20"/>
          <w:lang w:val="en-GB"/>
        </w:rPr>
        <w:t>can be done by verifying</w:t>
      </w:r>
    </w:p>
    <w:p w14:paraId="0A29568B" w14:textId="3211C601" w:rsidR="00AB58AE" w:rsidRPr="00332023" w:rsidRDefault="00BC7803" w:rsidP="007C64E0">
      <w:pPr>
        <w:pStyle w:val="ListParagraph"/>
        <w:numPr>
          <w:ilvl w:val="0"/>
          <w:numId w:val="19"/>
        </w:numPr>
        <w:spacing w:after="0" w:line="240" w:lineRule="auto"/>
        <w:rPr>
          <w:sz w:val="20"/>
          <w:szCs w:val="20"/>
          <w:lang w:val="en-GB"/>
        </w:rPr>
      </w:pPr>
      <w:r w:rsidRPr="00332023">
        <w:rPr>
          <w:sz w:val="20"/>
          <w:szCs w:val="20"/>
          <w:lang w:val="en-GB"/>
        </w:rPr>
        <w:t>knowledge (</w:t>
      </w:r>
      <w:r w:rsidR="00190A9B" w:rsidRPr="00332023">
        <w:rPr>
          <w:sz w:val="20"/>
          <w:szCs w:val="20"/>
          <w:lang w:val="en-GB"/>
        </w:rPr>
        <w:t>e.g.</w:t>
      </w:r>
      <w:r w:rsidRPr="00332023">
        <w:rPr>
          <w:sz w:val="20"/>
          <w:szCs w:val="20"/>
          <w:lang w:val="en-GB"/>
        </w:rPr>
        <w:t xml:space="preserve"> a password);</w:t>
      </w:r>
    </w:p>
    <w:p w14:paraId="6EE9C54C" w14:textId="0343F159" w:rsidR="00AB58AE" w:rsidRPr="00332023" w:rsidRDefault="00BC7803" w:rsidP="007C64E0">
      <w:pPr>
        <w:pStyle w:val="ListParagraph"/>
        <w:numPr>
          <w:ilvl w:val="0"/>
          <w:numId w:val="19"/>
        </w:numPr>
        <w:spacing w:after="0" w:line="240" w:lineRule="auto"/>
        <w:rPr>
          <w:sz w:val="20"/>
          <w:szCs w:val="20"/>
          <w:lang w:val="en-GB"/>
        </w:rPr>
      </w:pPr>
      <w:r w:rsidRPr="00332023">
        <w:rPr>
          <w:sz w:val="20"/>
          <w:szCs w:val="20"/>
          <w:lang w:val="en-GB"/>
        </w:rPr>
        <w:t>possession (</w:t>
      </w:r>
      <w:r w:rsidR="00190A9B" w:rsidRPr="00332023">
        <w:rPr>
          <w:sz w:val="20"/>
          <w:szCs w:val="20"/>
          <w:lang w:val="en-GB"/>
        </w:rPr>
        <w:t>e.g.</w:t>
      </w:r>
      <w:r w:rsidRPr="00332023">
        <w:rPr>
          <w:sz w:val="20"/>
          <w:szCs w:val="20"/>
          <w:lang w:val="en-GB"/>
        </w:rPr>
        <w:t xml:space="preserve"> a certificate on an electronically readable card);</w:t>
      </w:r>
    </w:p>
    <w:p w14:paraId="1942D44C" w14:textId="608E85B9" w:rsidR="00AB58AE" w:rsidRPr="00332023" w:rsidRDefault="00B71E0D" w:rsidP="007C64E0">
      <w:pPr>
        <w:pStyle w:val="ListParagraph"/>
        <w:numPr>
          <w:ilvl w:val="0"/>
          <w:numId w:val="19"/>
        </w:numPr>
        <w:spacing w:after="0" w:line="240" w:lineRule="auto"/>
        <w:rPr>
          <w:sz w:val="20"/>
          <w:szCs w:val="20"/>
          <w:lang w:val="en-GB"/>
        </w:rPr>
      </w:pPr>
      <w:r w:rsidRPr="00332023">
        <w:rPr>
          <w:sz w:val="20"/>
          <w:szCs w:val="20"/>
          <w:lang w:val="en-GB"/>
        </w:rPr>
        <w:t>biometric property(</w:t>
      </w:r>
      <w:proofErr w:type="spellStart"/>
      <w:r w:rsidR="009015B3" w:rsidRPr="00332023">
        <w:rPr>
          <w:sz w:val="20"/>
          <w:szCs w:val="20"/>
          <w:lang w:val="en-GB"/>
        </w:rPr>
        <w:t>ie</w:t>
      </w:r>
      <w:r w:rsidR="00BC7803" w:rsidRPr="00332023">
        <w:rPr>
          <w:sz w:val="20"/>
          <w:szCs w:val="20"/>
          <w:lang w:val="en-GB"/>
        </w:rPr>
        <w:t>s</w:t>
      </w:r>
      <w:proofErr w:type="spellEnd"/>
      <w:r w:rsidR="00BC7803" w:rsidRPr="00332023">
        <w:rPr>
          <w:sz w:val="20"/>
          <w:szCs w:val="20"/>
          <w:lang w:val="en-GB"/>
        </w:rPr>
        <w:t>);</w:t>
      </w:r>
    </w:p>
    <w:p w14:paraId="33D71970" w14:textId="56ACF25C" w:rsidR="00745DB9" w:rsidRPr="00332023" w:rsidRDefault="00BC7803" w:rsidP="007C64E0">
      <w:pPr>
        <w:pStyle w:val="ListParagraph"/>
        <w:numPr>
          <w:ilvl w:val="0"/>
          <w:numId w:val="19"/>
        </w:numPr>
        <w:spacing w:after="0" w:line="240" w:lineRule="auto"/>
        <w:rPr>
          <w:sz w:val="20"/>
          <w:szCs w:val="20"/>
          <w:lang w:val="en-GB"/>
        </w:rPr>
      </w:pPr>
      <w:r w:rsidRPr="00332023">
        <w:rPr>
          <w:sz w:val="20"/>
          <w:szCs w:val="20"/>
          <w:lang w:val="en-GB"/>
        </w:rPr>
        <w:t xml:space="preserve">a combination of one or more of these </w:t>
      </w:r>
      <w:r w:rsidR="00190A9B" w:rsidRPr="00332023">
        <w:rPr>
          <w:sz w:val="20"/>
          <w:szCs w:val="20"/>
          <w:lang w:val="en-GB"/>
        </w:rPr>
        <w:t>means.</w:t>
      </w:r>
    </w:p>
    <w:p w14:paraId="5DF7AF82" w14:textId="77777777" w:rsidR="00BC7803" w:rsidRPr="00332023" w:rsidRDefault="00BC7803" w:rsidP="00780729">
      <w:pPr>
        <w:pStyle w:val="Heading2"/>
        <w:rPr>
          <w:rFonts w:ascii="Times New Roman" w:hAnsi="Times New Roman"/>
          <w:color w:val="000000"/>
          <w:lang w:val="en-GB"/>
        </w:rPr>
      </w:pPr>
      <w:bookmarkStart w:id="2" w:name="_Authentieke_bron"/>
      <w:bookmarkStart w:id="3" w:name="_AUTHENTIC_SOURCE"/>
      <w:bookmarkStart w:id="4" w:name="AUTHENTICSOURCE"/>
      <w:bookmarkEnd w:id="2"/>
      <w:bookmarkEnd w:id="3"/>
      <w:r w:rsidRPr="00332023">
        <w:rPr>
          <w:lang w:val="en-GB"/>
        </w:rPr>
        <w:t>AUTHENTIC SOURCE</w:t>
      </w:r>
    </w:p>
    <w:bookmarkEnd w:id="4"/>
    <w:p w14:paraId="0214F58F" w14:textId="586D7642" w:rsidR="00BC7803" w:rsidRDefault="00BC7803" w:rsidP="007C64E0">
      <w:pPr>
        <w:spacing w:after="0" w:line="240" w:lineRule="auto"/>
        <w:rPr>
          <w:sz w:val="20"/>
          <w:szCs w:val="20"/>
          <w:lang w:val="en-GB"/>
        </w:rPr>
      </w:pPr>
      <w:r w:rsidRPr="00332023">
        <w:rPr>
          <w:sz w:val="20"/>
          <w:szCs w:val="20"/>
          <w:lang w:val="en-GB"/>
        </w:rPr>
        <w:t>A database made available via the </w:t>
      </w:r>
      <w:hyperlink w:anchor="EHEALTHPLATFORM" w:history="1">
        <w:r w:rsidRPr="00332023">
          <w:rPr>
            <w:color w:val="0000FF"/>
            <w:sz w:val="20"/>
            <w:szCs w:val="20"/>
            <w:u w:val="single"/>
            <w:lang w:val="en-GB"/>
          </w:rPr>
          <w:t>eHealth platform</w:t>
        </w:r>
      </w:hyperlink>
      <w:r w:rsidRPr="00332023">
        <w:rPr>
          <w:sz w:val="20"/>
          <w:szCs w:val="20"/>
          <w:lang w:val="en-GB"/>
        </w:rPr>
        <w:t> with reliable information about </w:t>
      </w:r>
      <w:hyperlink w:anchor="_Relevant_kenmerk" w:history="1">
        <w:r w:rsidRPr="00332023">
          <w:rPr>
            <w:color w:val="0000FF"/>
            <w:sz w:val="20"/>
            <w:szCs w:val="20"/>
            <w:u w:val="single"/>
            <w:lang w:val="en-GB"/>
          </w:rPr>
          <w:t>relevant characteristics</w:t>
        </w:r>
      </w:hyperlink>
      <w:r w:rsidRPr="00332023">
        <w:rPr>
          <w:sz w:val="20"/>
          <w:szCs w:val="20"/>
          <w:lang w:val="en-GB"/>
        </w:rPr>
        <w:t> and / or </w:t>
      </w:r>
      <w:hyperlink w:anchor="RELEVANTRELATIONSHIP" w:history="1">
        <w:r w:rsidRPr="00332023">
          <w:rPr>
            <w:color w:val="0000FF"/>
            <w:sz w:val="20"/>
            <w:szCs w:val="20"/>
            <w:u w:val="single"/>
            <w:lang w:val="en-GB"/>
          </w:rPr>
          <w:t>relevant relationships</w:t>
        </w:r>
      </w:hyperlink>
      <w:r w:rsidRPr="00332023">
        <w:rPr>
          <w:sz w:val="20"/>
          <w:szCs w:val="20"/>
          <w:lang w:val="en-GB"/>
        </w:rPr>
        <w:t>.</w:t>
      </w:r>
    </w:p>
    <w:p w14:paraId="7A5EAACC" w14:textId="1CCB58BC" w:rsidR="00AC5FDC" w:rsidRDefault="00AC5FDC" w:rsidP="007C64E0">
      <w:pPr>
        <w:spacing w:after="0" w:line="240" w:lineRule="auto"/>
        <w:rPr>
          <w:sz w:val="20"/>
          <w:szCs w:val="20"/>
          <w:lang w:val="en-GB"/>
        </w:rPr>
      </w:pPr>
    </w:p>
    <w:p w14:paraId="097F9208" w14:textId="4DC775F0" w:rsidR="00AC5FDC" w:rsidRPr="00AC5FDC" w:rsidRDefault="00AC5FDC" w:rsidP="00AC5FDC">
      <w:pPr>
        <w:pStyle w:val="Heading2"/>
        <w:rPr>
          <w:sz w:val="20"/>
          <w:szCs w:val="20"/>
        </w:rPr>
      </w:pPr>
      <w:bookmarkStart w:id="5" w:name="_Chapter_VII_of"/>
      <w:bookmarkEnd w:id="5"/>
      <w:r>
        <w:rPr>
          <w:lang w:val="en-GB"/>
        </w:rPr>
        <w:t>C</w:t>
      </w:r>
      <w:r w:rsidR="004335D0">
        <w:rPr>
          <w:lang w:val="en-GB"/>
        </w:rPr>
        <w:t>HAPTER</w:t>
      </w:r>
      <w:r>
        <w:rPr>
          <w:lang w:val="en-GB"/>
        </w:rPr>
        <w:t xml:space="preserve"> VII </w:t>
      </w:r>
      <w:r w:rsidR="004335D0">
        <w:rPr>
          <w:lang w:val="en-GB"/>
        </w:rPr>
        <w:t>OF THE ACT OF DECEMBER</w:t>
      </w:r>
      <w:r>
        <w:rPr>
          <w:lang w:val="en-GB"/>
        </w:rPr>
        <w:t xml:space="preserve"> 13, 2006 </w:t>
      </w:r>
      <w:r w:rsidR="004335D0">
        <w:rPr>
          <w:lang w:val="en-GB"/>
        </w:rPr>
        <w:t>CONTAINING VARIOUS PROVISIONS CONCERNING EHEALTH</w:t>
      </w:r>
    </w:p>
    <w:p w14:paraId="10BB773A" w14:textId="77777777" w:rsidR="00AC5FDC" w:rsidRPr="00AC5FDC" w:rsidRDefault="00AC5FDC" w:rsidP="007C64E0">
      <w:pPr>
        <w:spacing w:after="0" w:line="240" w:lineRule="auto"/>
        <w:rPr>
          <w:sz w:val="20"/>
          <w:szCs w:val="20"/>
        </w:rPr>
      </w:pPr>
    </w:p>
    <w:p w14:paraId="4017EB41" w14:textId="7AA67C32" w:rsidR="00AC5FDC" w:rsidRPr="00AC5FDC" w:rsidRDefault="00AC5FDC" w:rsidP="007C64E0">
      <w:pPr>
        <w:spacing w:after="0" w:line="240" w:lineRule="auto"/>
        <w:rPr>
          <w:sz w:val="20"/>
          <w:szCs w:val="20"/>
        </w:rPr>
      </w:pPr>
      <w:r w:rsidRPr="00AC5FDC">
        <w:rPr>
          <w:sz w:val="20"/>
          <w:szCs w:val="20"/>
        </w:rPr>
        <w:t xml:space="preserve">See </w:t>
      </w:r>
      <w:hyperlink r:id="rId6" w:anchor="LNKR0009" w:history="1">
        <w:r w:rsidRPr="009A6777">
          <w:rPr>
            <w:rStyle w:val="Hyperlink"/>
            <w:sz w:val="20"/>
            <w:szCs w:val="20"/>
          </w:rPr>
          <w:t>http://www.ejustice.just.fgov.be/cgi_loi/loi_a1.pl?language=nl&amp;la=N&amp;table_name=wet&amp; cn=2006121335&amp;&amp;caller=list&amp;N&amp;fromtab=wet#LNKR0009</w:t>
        </w:r>
      </w:hyperlink>
    </w:p>
    <w:p w14:paraId="580C3035" w14:textId="77777777" w:rsidR="00BC7803" w:rsidRPr="00332023" w:rsidRDefault="00BC7803" w:rsidP="00780729">
      <w:pPr>
        <w:pStyle w:val="Heading2"/>
        <w:rPr>
          <w:rFonts w:ascii="Times New Roman" w:hAnsi="Times New Roman"/>
          <w:color w:val="000000"/>
          <w:lang w:val="en-GB"/>
        </w:rPr>
      </w:pPr>
      <w:bookmarkStart w:id="6" w:name="_EIDAS-verordening"/>
      <w:bookmarkStart w:id="7" w:name="_Ehealth-platform"/>
      <w:bookmarkStart w:id="8" w:name="EHEALTHPLATFORM"/>
      <w:bookmarkEnd w:id="6"/>
      <w:bookmarkEnd w:id="7"/>
      <w:r w:rsidRPr="00332023">
        <w:rPr>
          <w:lang w:val="en-GB"/>
        </w:rPr>
        <w:t>EHEALTH PLATFORM</w:t>
      </w:r>
    </w:p>
    <w:bookmarkEnd w:id="8"/>
    <w:p w14:paraId="66A235D9" w14:textId="77777777" w:rsidR="00BC7803" w:rsidRPr="00332023" w:rsidRDefault="00BC7803" w:rsidP="005426FB">
      <w:pPr>
        <w:spacing w:after="0" w:line="240" w:lineRule="auto"/>
        <w:rPr>
          <w:rFonts w:ascii="Times New Roman" w:hAnsi="Times New Roman"/>
          <w:sz w:val="20"/>
          <w:szCs w:val="20"/>
          <w:lang w:val="en-GB"/>
        </w:rPr>
      </w:pPr>
      <w:r w:rsidRPr="00332023">
        <w:rPr>
          <w:sz w:val="20"/>
          <w:szCs w:val="20"/>
          <w:lang w:val="en-GB"/>
        </w:rPr>
        <w:t>A public institution that</w:t>
      </w:r>
      <w:r w:rsidRPr="00332023">
        <w:rPr>
          <w:rFonts w:ascii="Times New Roman" w:hAnsi="Times New Roman"/>
          <w:sz w:val="20"/>
          <w:szCs w:val="20"/>
          <w:lang w:val="en-GB"/>
        </w:rPr>
        <w:t> </w:t>
      </w:r>
      <w:r w:rsidR="00B71E0D" w:rsidRPr="00332023">
        <w:rPr>
          <w:sz w:val="20"/>
          <w:szCs w:val="20"/>
          <w:lang w:val="en-GB"/>
        </w:rPr>
        <w:t>aims</w:t>
      </w:r>
    </w:p>
    <w:p w14:paraId="77F8A271" w14:textId="43DA9055" w:rsidR="00BC7803" w:rsidRPr="00332023" w:rsidRDefault="00BC7803" w:rsidP="005426FB">
      <w:pPr>
        <w:pStyle w:val="ListParagraph"/>
        <w:numPr>
          <w:ilvl w:val="0"/>
          <w:numId w:val="19"/>
        </w:numPr>
        <w:spacing w:after="0" w:line="240" w:lineRule="auto"/>
        <w:rPr>
          <w:rFonts w:ascii="Times New Roman" w:hAnsi="Times New Roman"/>
          <w:sz w:val="20"/>
          <w:szCs w:val="20"/>
          <w:lang w:val="en-GB"/>
        </w:rPr>
      </w:pPr>
      <w:r w:rsidRPr="00332023">
        <w:rPr>
          <w:sz w:val="20"/>
          <w:szCs w:val="20"/>
          <w:lang w:val="en-GB"/>
        </w:rPr>
        <w:t>to optimi</w:t>
      </w:r>
      <w:r w:rsidR="00190A9B" w:rsidRPr="00332023">
        <w:rPr>
          <w:sz w:val="20"/>
          <w:szCs w:val="20"/>
          <w:lang w:val="en-GB"/>
        </w:rPr>
        <w:t>s</w:t>
      </w:r>
      <w:r w:rsidRPr="00332023">
        <w:rPr>
          <w:sz w:val="20"/>
          <w:szCs w:val="20"/>
          <w:lang w:val="en-GB"/>
        </w:rPr>
        <w:t>e the quality and continuity of healthcare delivery and patient safety</w:t>
      </w:r>
    </w:p>
    <w:p w14:paraId="187CB660" w14:textId="77777777" w:rsidR="00BC7803" w:rsidRPr="00332023" w:rsidRDefault="00B71E0D" w:rsidP="005426FB">
      <w:pPr>
        <w:pStyle w:val="ListParagraph"/>
        <w:numPr>
          <w:ilvl w:val="0"/>
          <w:numId w:val="19"/>
        </w:numPr>
        <w:spacing w:after="0" w:line="240" w:lineRule="auto"/>
        <w:rPr>
          <w:rFonts w:ascii="Times New Roman" w:hAnsi="Times New Roman"/>
          <w:sz w:val="20"/>
          <w:szCs w:val="20"/>
          <w:lang w:val="en-GB"/>
        </w:rPr>
      </w:pPr>
      <w:r w:rsidRPr="00332023">
        <w:rPr>
          <w:sz w:val="20"/>
          <w:szCs w:val="20"/>
          <w:lang w:val="en-GB"/>
        </w:rPr>
        <w:t xml:space="preserve">to </w:t>
      </w:r>
      <w:r w:rsidR="00BC7803" w:rsidRPr="00332023">
        <w:rPr>
          <w:sz w:val="20"/>
          <w:szCs w:val="20"/>
          <w:lang w:val="en-GB"/>
        </w:rPr>
        <w:t>facilitate the simplification of administrative formalities for all actors in health care</w:t>
      </w:r>
    </w:p>
    <w:p w14:paraId="036D34F4" w14:textId="77777777" w:rsidR="00BC7803" w:rsidRPr="00332023" w:rsidRDefault="00B71E0D" w:rsidP="005426FB">
      <w:pPr>
        <w:pStyle w:val="ListParagraph"/>
        <w:numPr>
          <w:ilvl w:val="0"/>
          <w:numId w:val="19"/>
        </w:numPr>
        <w:spacing w:after="0" w:line="240" w:lineRule="auto"/>
        <w:rPr>
          <w:rFonts w:ascii="Times New Roman" w:hAnsi="Times New Roman"/>
          <w:sz w:val="20"/>
          <w:szCs w:val="20"/>
          <w:lang w:val="en-GB"/>
        </w:rPr>
      </w:pPr>
      <w:r w:rsidRPr="00332023">
        <w:rPr>
          <w:sz w:val="20"/>
          <w:szCs w:val="20"/>
          <w:lang w:val="en-GB"/>
        </w:rPr>
        <w:t>and to support health policy</w:t>
      </w:r>
    </w:p>
    <w:p w14:paraId="0F953156" w14:textId="32DFEFB6" w:rsidR="00B71E0D" w:rsidRPr="00332023" w:rsidRDefault="00B71E0D" w:rsidP="005426FB">
      <w:pPr>
        <w:spacing w:after="0" w:line="240" w:lineRule="auto"/>
        <w:rPr>
          <w:sz w:val="20"/>
          <w:szCs w:val="20"/>
          <w:lang w:val="en-GB"/>
        </w:rPr>
      </w:pPr>
      <w:r w:rsidRPr="00332023">
        <w:rPr>
          <w:sz w:val="20"/>
          <w:szCs w:val="20"/>
          <w:lang w:val="en-GB"/>
        </w:rPr>
        <w:t>by organi</w:t>
      </w:r>
      <w:r w:rsidR="00190A9B" w:rsidRPr="00332023">
        <w:rPr>
          <w:sz w:val="20"/>
          <w:szCs w:val="20"/>
          <w:lang w:val="en-GB"/>
        </w:rPr>
        <w:t>s</w:t>
      </w:r>
      <w:r w:rsidRPr="00332023">
        <w:rPr>
          <w:sz w:val="20"/>
          <w:szCs w:val="20"/>
          <w:lang w:val="en-GB"/>
        </w:rPr>
        <w:t>ing</w:t>
      </w:r>
    </w:p>
    <w:p w14:paraId="699268A9" w14:textId="77777777" w:rsidR="00B71E0D" w:rsidRPr="00332023" w:rsidRDefault="00B71E0D" w:rsidP="005426FB">
      <w:pPr>
        <w:pStyle w:val="ListParagraph"/>
        <w:numPr>
          <w:ilvl w:val="0"/>
          <w:numId w:val="19"/>
        </w:numPr>
        <w:spacing w:after="0" w:line="240" w:lineRule="auto"/>
        <w:rPr>
          <w:rFonts w:ascii="Times New Roman" w:hAnsi="Times New Roman"/>
          <w:sz w:val="20"/>
          <w:szCs w:val="20"/>
          <w:lang w:val="en-GB"/>
        </w:rPr>
      </w:pPr>
      <w:r w:rsidRPr="00332023">
        <w:rPr>
          <w:sz w:val="20"/>
          <w:szCs w:val="20"/>
          <w:lang w:val="en-GB"/>
        </w:rPr>
        <w:t>mutual electronic services and information exchange between all</w:t>
      </w:r>
      <w:r w:rsidRPr="00332023">
        <w:rPr>
          <w:rFonts w:ascii="Times New Roman" w:hAnsi="Times New Roman"/>
          <w:sz w:val="20"/>
          <w:szCs w:val="20"/>
          <w:lang w:val="en-GB"/>
        </w:rPr>
        <w:t> </w:t>
      </w:r>
      <w:r w:rsidRPr="00332023">
        <w:rPr>
          <w:sz w:val="20"/>
          <w:szCs w:val="20"/>
          <w:lang w:val="en-GB"/>
        </w:rPr>
        <w:t>actors in health care</w:t>
      </w:r>
    </w:p>
    <w:p w14:paraId="30C612FB" w14:textId="77777777" w:rsidR="00B71E0D" w:rsidRPr="00332023" w:rsidRDefault="00B71E0D" w:rsidP="005426FB">
      <w:pPr>
        <w:pStyle w:val="ListParagraph"/>
        <w:numPr>
          <w:ilvl w:val="0"/>
          <w:numId w:val="19"/>
        </w:numPr>
        <w:spacing w:after="0" w:line="240" w:lineRule="auto"/>
        <w:rPr>
          <w:rFonts w:ascii="Times New Roman" w:hAnsi="Times New Roman"/>
          <w:sz w:val="20"/>
          <w:szCs w:val="20"/>
          <w:lang w:val="en-GB"/>
        </w:rPr>
      </w:pPr>
      <w:r w:rsidRPr="00332023">
        <w:rPr>
          <w:sz w:val="20"/>
          <w:szCs w:val="20"/>
          <w:lang w:val="en-GB"/>
        </w:rPr>
        <w:t>with the necessary guarantees in the field of information security and the protection of privacy</w:t>
      </w:r>
    </w:p>
    <w:p w14:paraId="39D2FD21" w14:textId="77777777" w:rsidR="00B71E0D" w:rsidRPr="00332023" w:rsidRDefault="00BC7803" w:rsidP="005426FB">
      <w:pPr>
        <w:spacing w:after="0" w:line="240" w:lineRule="auto"/>
        <w:rPr>
          <w:sz w:val="20"/>
          <w:szCs w:val="20"/>
          <w:lang w:val="en-GB"/>
        </w:rPr>
      </w:pPr>
      <w:r w:rsidRPr="00332023">
        <w:rPr>
          <w:sz w:val="20"/>
          <w:szCs w:val="20"/>
          <w:lang w:val="en-GB"/>
        </w:rPr>
        <w:t> </w:t>
      </w:r>
    </w:p>
    <w:p w14:paraId="6E459B93" w14:textId="77777777" w:rsidR="00BC7803" w:rsidRPr="00332023" w:rsidRDefault="00BC7803" w:rsidP="005426FB">
      <w:pPr>
        <w:spacing w:after="0" w:line="240" w:lineRule="auto"/>
        <w:rPr>
          <w:color w:val="0000FF"/>
          <w:sz w:val="20"/>
          <w:szCs w:val="20"/>
          <w:u w:val="single"/>
          <w:lang w:val="en-GB"/>
        </w:rPr>
      </w:pPr>
      <w:r w:rsidRPr="00332023">
        <w:rPr>
          <w:sz w:val="20"/>
          <w:szCs w:val="20"/>
          <w:lang w:val="en-GB"/>
        </w:rPr>
        <w:t>For more information, see</w:t>
      </w:r>
      <w:r w:rsidRPr="00332023">
        <w:rPr>
          <w:rFonts w:ascii="Times New Roman" w:hAnsi="Times New Roman"/>
          <w:sz w:val="20"/>
          <w:szCs w:val="20"/>
          <w:lang w:val="en-GB"/>
        </w:rPr>
        <w:t> </w:t>
      </w:r>
      <w:hyperlink r:id="rId7" w:history="1">
        <w:r w:rsidRPr="00332023">
          <w:rPr>
            <w:color w:val="0000FF"/>
            <w:sz w:val="20"/>
            <w:szCs w:val="20"/>
            <w:u w:val="single"/>
            <w:lang w:val="en-GB"/>
          </w:rPr>
          <w:t>https://www.ehealth.fgov.be/ehealthplatform/nl</w:t>
        </w:r>
      </w:hyperlink>
    </w:p>
    <w:p w14:paraId="475D03A8" w14:textId="77777777" w:rsidR="00394354" w:rsidRPr="00332023" w:rsidRDefault="00394354" w:rsidP="00394354">
      <w:pPr>
        <w:pStyle w:val="Heading2"/>
        <w:rPr>
          <w:lang w:val="en-GB"/>
        </w:rPr>
      </w:pPr>
      <w:bookmarkStart w:id="9" w:name="_Federal_Authentication_Service"/>
      <w:bookmarkStart w:id="10" w:name="EIDAS"/>
      <w:bookmarkStart w:id="11" w:name="FAS"/>
      <w:bookmarkEnd w:id="9"/>
      <w:r w:rsidRPr="00332023">
        <w:rPr>
          <w:lang w:val="en-GB"/>
        </w:rPr>
        <w:t>EIDAS Regulation</w:t>
      </w:r>
    </w:p>
    <w:bookmarkEnd w:id="10"/>
    <w:p w14:paraId="56622536" w14:textId="77777777" w:rsidR="00394354" w:rsidRPr="00332023" w:rsidRDefault="00394354" w:rsidP="00394354">
      <w:pPr>
        <w:spacing w:after="0" w:line="240" w:lineRule="auto"/>
        <w:rPr>
          <w:rFonts w:eastAsia="Times New Roman" w:cs="Times New Roman"/>
          <w:sz w:val="20"/>
          <w:szCs w:val="20"/>
          <w:lang w:val="en-GB"/>
        </w:rPr>
      </w:pPr>
      <w:r w:rsidRPr="00332023">
        <w:rPr>
          <w:sz w:val="20"/>
          <w:szCs w:val="20"/>
          <w:shd w:val="clear" w:color="auto" w:fill="FFFFFF"/>
          <w:lang w:val="en-GB"/>
        </w:rPr>
        <w:t>Regulation (EU) No 910/2014 of the European Parliament and of the Council of 23 July 2014 on electronic identification and trust services for electronic transactions in the internal market and repealing Directive 1999/93/EC</w:t>
      </w:r>
      <w:r w:rsidRPr="00332023">
        <w:rPr>
          <w:rFonts w:eastAsia="Times New Roman" w:cs="Times New Roman"/>
          <w:sz w:val="20"/>
          <w:szCs w:val="20"/>
          <w:lang w:val="en-GB"/>
        </w:rPr>
        <w:t xml:space="preserve">  and </w:t>
      </w:r>
      <w:r w:rsidRPr="00332023">
        <w:rPr>
          <w:sz w:val="20"/>
          <w:szCs w:val="20"/>
          <w:lang w:val="en-GB"/>
        </w:rPr>
        <w:t>Commission Implementing Regulation (EU) 2015/1502 of 8 September 2015 on setting out minimum technical specifications and procedures for assurance levels for electronic identification means pursuant to Article 8(3) of Regulation (EU) No 910/2014 of the European Parliament and of the Council on electronic identification and trust services for electronic transactions in the internal market</w:t>
      </w:r>
    </w:p>
    <w:p w14:paraId="0E3A7903" w14:textId="77777777" w:rsidR="00394354" w:rsidRPr="00332023" w:rsidRDefault="00394354" w:rsidP="00394354">
      <w:pPr>
        <w:spacing w:after="0" w:line="240" w:lineRule="auto"/>
        <w:rPr>
          <w:rFonts w:eastAsia="Times New Roman" w:cs="Times New Roman"/>
          <w:color w:val="000000"/>
          <w:sz w:val="20"/>
          <w:szCs w:val="20"/>
          <w:lang w:val="en-GB"/>
        </w:rPr>
      </w:pPr>
    </w:p>
    <w:p w14:paraId="71890F68" w14:textId="77777777" w:rsidR="004D461E" w:rsidRDefault="00394354" w:rsidP="00394354">
      <w:pPr>
        <w:spacing w:after="0" w:line="240" w:lineRule="auto"/>
        <w:rPr>
          <w:rFonts w:eastAsia="Times New Roman" w:cs="Times New Roman"/>
          <w:color w:val="000000"/>
          <w:sz w:val="20"/>
          <w:szCs w:val="20"/>
          <w:lang w:val="en-GB"/>
        </w:rPr>
      </w:pPr>
      <w:r w:rsidRPr="00332023">
        <w:rPr>
          <w:rFonts w:eastAsia="Times New Roman" w:cs="Times New Roman"/>
          <w:color w:val="000000"/>
          <w:sz w:val="20"/>
          <w:szCs w:val="20"/>
          <w:lang w:val="en-GB"/>
        </w:rPr>
        <w:t>See </w:t>
      </w:r>
    </w:p>
    <w:p w14:paraId="6F4AFDE2" w14:textId="2AFAC5F5" w:rsidR="004D461E" w:rsidRPr="004D461E" w:rsidRDefault="00F54043" w:rsidP="004D461E">
      <w:pPr>
        <w:pStyle w:val="ListParagraph"/>
        <w:numPr>
          <w:ilvl w:val="0"/>
          <w:numId w:val="27"/>
        </w:numPr>
        <w:spacing w:after="0" w:line="240" w:lineRule="auto"/>
        <w:rPr>
          <w:rStyle w:val="Hyperlink"/>
          <w:rFonts w:eastAsia="Times New Roman" w:cs="Times New Roman"/>
          <w:color w:val="0000FF"/>
          <w:sz w:val="20"/>
          <w:szCs w:val="20"/>
          <w:lang w:val="en-GB"/>
        </w:rPr>
      </w:pPr>
      <w:hyperlink r:id="rId8" w:history="1">
        <w:r w:rsidR="00394354" w:rsidRPr="004D461E">
          <w:rPr>
            <w:rStyle w:val="Hyperlink"/>
            <w:rFonts w:eastAsia="Times New Roman" w:cs="Times New Roman"/>
            <w:color w:val="0000FF"/>
            <w:sz w:val="20"/>
            <w:szCs w:val="20"/>
            <w:lang w:val="en-GB"/>
          </w:rPr>
          <w:t>https://eur-lex.europa.eu/legal-content/EN/TXT/?uri=uriserv%3AOJ.L_.2014.257.01.0073.01.ENG</w:t>
        </w:r>
      </w:hyperlink>
    </w:p>
    <w:p w14:paraId="74412D3F" w14:textId="74B69EFC" w:rsidR="00394354" w:rsidRPr="004D461E" w:rsidRDefault="00F54043" w:rsidP="004D461E">
      <w:pPr>
        <w:pStyle w:val="ListParagraph"/>
        <w:numPr>
          <w:ilvl w:val="0"/>
          <w:numId w:val="27"/>
        </w:numPr>
        <w:spacing w:after="0" w:line="240" w:lineRule="auto"/>
        <w:rPr>
          <w:sz w:val="20"/>
          <w:szCs w:val="20"/>
          <w:lang w:val="en-GB"/>
        </w:rPr>
      </w:pPr>
      <w:hyperlink r:id="rId9" w:history="1">
        <w:r w:rsidR="00394354" w:rsidRPr="004D461E">
          <w:rPr>
            <w:rStyle w:val="Hyperlink"/>
            <w:color w:val="0000FF"/>
            <w:sz w:val="20"/>
            <w:szCs w:val="20"/>
            <w:lang w:val="en-GB"/>
          </w:rPr>
          <w:t>https://eur-lex.europa.eu/legal-content/EN/TXT/?uri=OJ%3AJOL_2015_235_R_0002</w:t>
        </w:r>
      </w:hyperlink>
      <w:r w:rsidR="00394354" w:rsidRPr="004D461E">
        <w:rPr>
          <w:sz w:val="20"/>
          <w:szCs w:val="20"/>
          <w:lang w:val="en-GB"/>
        </w:rPr>
        <w:t>.</w:t>
      </w:r>
    </w:p>
    <w:p w14:paraId="320B7F69" w14:textId="7E23A13A" w:rsidR="004D461E" w:rsidRDefault="004D461E" w:rsidP="00394354">
      <w:pPr>
        <w:spacing w:after="0" w:line="240" w:lineRule="auto"/>
        <w:rPr>
          <w:sz w:val="20"/>
          <w:szCs w:val="20"/>
          <w:lang w:val="en-GB"/>
        </w:rPr>
      </w:pPr>
    </w:p>
    <w:p w14:paraId="7F6E4644" w14:textId="77777777" w:rsidR="005426FB" w:rsidRPr="00332023" w:rsidRDefault="005426FB">
      <w:pPr>
        <w:rPr>
          <w:rFonts w:ascii="Calibri" w:eastAsia="Times New Roman" w:hAnsi="Calibri" w:cs="Times New Roman"/>
          <w:caps/>
          <w:color w:val="243F60"/>
          <w:spacing w:val="15"/>
          <w:lang w:val="en-GB"/>
        </w:rPr>
      </w:pPr>
      <w:r w:rsidRPr="00332023">
        <w:rPr>
          <w:lang w:val="en-GB"/>
        </w:rPr>
        <w:br w:type="page"/>
      </w:r>
    </w:p>
    <w:p w14:paraId="448AA640" w14:textId="77777777" w:rsidR="00BC7803" w:rsidRPr="00332023" w:rsidRDefault="00BC7803" w:rsidP="00780729">
      <w:pPr>
        <w:pStyle w:val="Heading2"/>
        <w:rPr>
          <w:rFonts w:ascii="Times New Roman" w:hAnsi="Times New Roman"/>
          <w:color w:val="000000"/>
          <w:lang w:val="en-GB"/>
        </w:rPr>
      </w:pPr>
      <w:r w:rsidRPr="00332023">
        <w:rPr>
          <w:lang w:val="en-GB"/>
        </w:rPr>
        <w:lastRenderedPageBreak/>
        <w:t>FEDERAL AUTHENTICATION SERVICE (FAS)</w:t>
      </w:r>
    </w:p>
    <w:bookmarkEnd w:id="11"/>
    <w:p w14:paraId="1618AF5B" w14:textId="4D58A732" w:rsidR="00BC7803" w:rsidRPr="00E30A8A" w:rsidRDefault="00065A75" w:rsidP="005426FB">
      <w:pPr>
        <w:spacing w:after="0" w:line="240" w:lineRule="auto"/>
        <w:rPr>
          <w:rFonts w:ascii="Times New Roman" w:eastAsia="Times New Roman" w:hAnsi="Times New Roman" w:cs="Times New Roman"/>
          <w:color w:val="0000FF"/>
          <w:sz w:val="20"/>
          <w:szCs w:val="20"/>
          <w:lang w:val="en-GB"/>
        </w:rPr>
      </w:pPr>
      <w:r w:rsidRPr="00332023">
        <w:rPr>
          <w:rFonts w:ascii="Calibri" w:eastAsia="Times New Roman" w:hAnsi="Calibri" w:cs="Times New Roman"/>
          <w:noProof/>
          <w:sz w:val="20"/>
          <w:szCs w:val="20"/>
        </w:rPr>
        <w:drawing>
          <wp:anchor distT="0" distB="0" distL="114300" distR="114300" simplePos="0" relativeHeight="251658240" behindDoc="0" locked="0" layoutInCell="1" allowOverlap="1" wp14:anchorId="417F5F72" wp14:editId="4E7D6F7B">
            <wp:simplePos x="0" y="0"/>
            <wp:positionH relativeFrom="margin">
              <wp:align>center</wp:align>
            </wp:positionH>
            <wp:positionV relativeFrom="paragraph">
              <wp:posOffset>847725</wp:posOffset>
            </wp:positionV>
            <wp:extent cx="4351655" cy="38481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51655" cy="3848100"/>
                    </a:xfrm>
                    <a:prstGeom prst="rect">
                      <a:avLst/>
                    </a:prstGeom>
                    <a:noFill/>
                  </pic:spPr>
                </pic:pic>
              </a:graphicData>
            </a:graphic>
          </wp:anchor>
        </w:drawing>
      </w:r>
      <w:r w:rsidR="00BC7803" w:rsidRPr="00332023">
        <w:rPr>
          <w:sz w:val="20"/>
          <w:szCs w:val="20"/>
          <w:shd w:val="clear" w:color="auto" w:fill="FFFFFF"/>
          <w:lang w:val="en-GB"/>
        </w:rPr>
        <w:t xml:space="preserve">A service offered by the FPS BOSA </w:t>
      </w:r>
      <w:r w:rsidR="004E1880" w:rsidRPr="00332023">
        <w:rPr>
          <w:sz w:val="20"/>
          <w:szCs w:val="20"/>
          <w:shd w:val="clear" w:color="auto" w:fill="FFFFFF"/>
          <w:lang w:val="en-GB"/>
        </w:rPr>
        <w:t>that enables</w:t>
      </w:r>
      <w:r w:rsidR="00BC7803" w:rsidRPr="00332023">
        <w:rPr>
          <w:sz w:val="20"/>
          <w:szCs w:val="20"/>
          <w:shd w:val="clear" w:color="auto" w:fill="FFFFFF"/>
          <w:lang w:val="en-GB"/>
        </w:rPr>
        <w:t xml:space="preserve"> users of electronic services </w:t>
      </w:r>
      <w:r w:rsidR="004E1880" w:rsidRPr="00332023">
        <w:rPr>
          <w:sz w:val="20"/>
          <w:szCs w:val="20"/>
          <w:shd w:val="clear" w:color="auto" w:fill="FFFFFF"/>
          <w:lang w:val="en-GB"/>
        </w:rPr>
        <w:t xml:space="preserve">to </w:t>
      </w:r>
      <w:r w:rsidR="00F079EC" w:rsidRPr="00332023">
        <w:rPr>
          <w:sz w:val="20"/>
          <w:szCs w:val="20"/>
          <w:shd w:val="clear" w:color="auto" w:fill="FFFFFF"/>
          <w:lang w:val="en-GB"/>
        </w:rPr>
        <w:t xml:space="preserve">validate </w:t>
      </w:r>
      <w:r w:rsidR="00BC7803" w:rsidRPr="00332023">
        <w:rPr>
          <w:sz w:val="20"/>
          <w:szCs w:val="20"/>
          <w:shd w:val="clear" w:color="auto" w:fill="FFFFFF"/>
          <w:lang w:val="en-GB"/>
        </w:rPr>
        <w:t xml:space="preserve">their identity </w:t>
      </w:r>
      <w:r w:rsidR="004E1880" w:rsidRPr="00332023">
        <w:rPr>
          <w:sz w:val="20"/>
          <w:szCs w:val="20"/>
          <w:shd w:val="clear" w:color="auto" w:fill="FFFFFF"/>
          <w:lang w:val="en-GB"/>
        </w:rPr>
        <w:t xml:space="preserve">by </w:t>
      </w:r>
      <w:r w:rsidR="00BC7803" w:rsidRPr="00332023">
        <w:rPr>
          <w:sz w:val="20"/>
          <w:szCs w:val="20"/>
          <w:shd w:val="clear" w:color="auto" w:fill="FFFFFF"/>
          <w:lang w:val="en-GB"/>
        </w:rPr>
        <w:t>various means with</w:t>
      </w:r>
      <w:r w:rsidR="004E1880" w:rsidRPr="00332023">
        <w:rPr>
          <w:sz w:val="20"/>
          <w:szCs w:val="20"/>
          <w:shd w:val="clear" w:color="auto" w:fill="FFFFFF"/>
          <w:lang w:val="en-GB"/>
        </w:rPr>
        <w:t xml:space="preserve"> an</w:t>
      </w:r>
      <w:r w:rsidR="00BC7803" w:rsidRPr="00332023">
        <w:rPr>
          <w:sz w:val="20"/>
          <w:szCs w:val="20"/>
          <w:shd w:val="clear" w:color="auto" w:fill="FFFFFF"/>
          <w:lang w:val="en-GB"/>
        </w:rPr>
        <w:t xml:space="preserve"> increasing security level. The FAS is part of CSAM, a service that offers a comprehensive solution for all aspects of user</w:t>
      </w:r>
      <w:r w:rsidR="00B71E0D" w:rsidRPr="00332023">
        <w:rPr>
          <w:sz w:val="20"/>
          <w:szCs w:val="20"/>
          <w:shd w:val="clear" w:color="auto" w:fill="FFFFFF"/>
          <w:lang w:val="en-GB"/>
        </w:rPr>
        <w:t xml:space="preserve"> </w:t>
      </w:r>
      <w:r w:rsidR="00BC7803" w:rsidRPr="00332023">
        <w:rPr>
          <w:sz w:val="20"/>
          <w:szCs w:val="20"/>
          <w:shd w:val="clear" w:color="auto" w:fill="FFFFFF"/>
          <w:lang w:val="en-GB"/>
        </w:rPr>
        <w:t xml:space="preserve">and access </w:t>
      </w:r>
      <w:r w:rsidR="00B71E0D" w:rsidRPr="00332023">
        <w:rPr>
          <w:sz w:val="20"/>
          <w:szCs w:val="20"/>
          <w:shd w:val="clear" w:color="auto" w:fill="FFFFFF"/>
          <w:lang w:val="en-GB"/>
        </w:rPr>
        <w:t xml:space="preserve">management </w:t>
      </w:r>
      <w:r w:rsidR="00BC7803" w:rsidRPr="00332023">
        <w:rPr>
          <w:sz w:val="20"/>
          <w:szCs w:val="20"/>
          <w:shd w:val="clear" w:color="auto" w:fill="FFFFFF"/>
          <w:lang w:val="en-GB"/>
        </w:rPr>
        <w:t>to online government services. </w:t>
      </w:r>
      <w:r w:rsidR="00BC7803" w:rsidRPr="00E30A8A">
        <w:rPr>
          <w:sz w:val="20"/>
          <w:szCs w:val="20"/>
          <w:shd w:val="clear" w:color="auto" w:fill="FFFFFF"/>
          <w:lang w:val="en-GB"/>
        </w:rPr>
        <w:t>See</w:t>
      </w:r>
      <w:r w:rsidR="00745DB9" w:rsidRPr="00E30A8A">
        <w:rPr>
          <w:rFonts w:ascii="Calibri" w:eastAsia="Times New Roman" w:hAnsi="Calibri" w:cs="Times New Roman"/>
          <w:color w:val="0000FF"/>
          <w:sz w:val="20"/>
          <w:szCs w:val="20"/>
          <w:lang w:val="en-GB"/>
        </w:rPr>
        <w:t xml:space="preserve"> </w:t>
      </w:r>
      <w:hyperlink r:id="rId11" w:history="1">
        <w:r w:rsidR="00480030" w:rsidRPr="00E30A8A">
          <w:rPr>
            <w:rStyle w:val="Hyperlink"/>
            <w:rFonts w:ascii="Calibri" w:eastAsia="Times New Roman" w:hAnsi="Calibri" w:cs="Times New Roman"/>
            <w:color w:val="0000FF"/>
            <w:sz w:val="20"/>
            <w:szCs w:val="20"/>
            <w:lang w:val="en-GB"/>
          </w:rPr>
          <w:t>https://iamapps.belgium.</w:t>
        </w:r>
        <w:r w:rsidR="00745DB9" w:rsidRPr="00E30A8A">
          <w:rPr>
            <w:rFonts w:ascii="Calibri" w:eastAsia="Times New Roman" w:hAnsi="Calibri" w:cs="Times New Roman"/>
            <w:color w:val="0000FF"/>
            <w:sz w:val="20"/>
            <w:szCs w:val="20"/>
            <w:lang w:val="en-GB"/>
          </w:rPr>
          <w:t xml:space="preserve"> </w:t>
        </w:r>
        <w:r w:rsidR="00480030" w:rsidRPr="00E30A8A">
          <w:rPr>
            <w:rStyle w:val="Hyperlink"/>
            <w:rFonts w:ascii="Calibri" w:eastAsia="Times New Roman" w:hAnsi="Calibri" w:cs="Times New Roman"/>
            <w:color w:val="0000FF"/>
            <w:sz w:val="20"/>
            <w:szCs w:val="20"/>
            <w:lang w:val="en-GB"/>
          </w:rPr>
          <w:t>be/</w:t>
        </w:r>
        <w:proofErr w:type="spellStart"/>
        <w:r w:rsidR="00480030" w:rsidRPr="00E30A8A">
          <w:rPr>
            <w:rStyle w:val="Hyperlink"/>
            <w:rFonts w:ascii="Calibri" w:eastAsia="Times New Roman" w:hAnsi="Calibri" w:cs="Times New Roman"/>
            <w:color w:val="0000FF"/>
            <w:sz w:val="20"/>
            <w:szCs w:val="20"/>
            <w:lang w:val="en-GB"/>
          </w:rPr>
          <w:t>sma</w:t>
        </w:r>
        <w:proofErr w:type="spellEnd"/>
        <w:r w:rsidR="00480030" w:rsidRPr="00E30A8A">
          <w:rPr>
            <w:rStyle w:val="Hyperlink"/>
            <w:rFonts w:ascii="Calibri" w:eastAsia="Times New Roman" w:hAnsi="Calibri" w:cs="Times New Roman"/>
            <w:color w:val="0000FF"/>
            <w:sz w:val="20"/>
            <w:szCs w:val="20"/>
            <w:lang w:val="en-GB"/>
          </w:rPr>
          <w:t>/</w:t>
        </w:r>
        <w:proofErr w:type="spellStart"/>
        <w:r w:rsidR="00480030" w:rsidRPr="00E30A8A">
          <w:rPr>
            <w:rStyle w:val="Hyperlink"/>
            <w:rFonts w:ascii="Calibri" w:eastAsia="Times New Roman" w:hAnsi="Calibri" w:cs="Times New Roman"/>
            <w:color w:val="0000FF"/>
            <w:sz w:val="20"/>
            <w:szCs w:val="20"/>
            <w:lang w:val="en-GB"/>
          </w:rPr>
          <w:t>generalinfo?view</w:t>
        </w:r>
        <w:proofErr w:type="spellEnd"/>
        <w:r w:rsidR="00480030" w:rsidRPr="00E30A8A">
          <w:rPr>
            <w:rStyle w:val="Hyperlink"/>
            <w:rFonts w:ascii="Calibri" w:eastAsia="Times New Roman" w:hAnsi="Calibri" w:cs="Times New Roman"/>
            <w:color w:val="0000FF"/>
            <w:sz w:val="20"/>
            <w:szCs w:val="20"/>
            <w:lang w:val="en-GB"/>
          </w:rPr>
          <w:t>=home</w:t>
        </w:r>
      </w:hyperlink>
    </w:p>
    <w:p w14:paraId="7E4AE0DD" w14:textId="77777777" w:rsidR="00394354" w:rsidRPr="00332023" w:rsidRDefault="00394354" w:rsidP="00394354">
      <w:pPr>
        <w:pStyle w:val="Heading2"/>
        <w:rPr>
          <w:rFonts w:ascii="Times New Roman" w:hAnsi="Times New Roman"/>
          <w:color w:val="000000"/>
          <w:lang w:val="en-GB"/>
        </w:rPr>
      </w:pPr>
      <w:bookmarkStart w:id="12" w:name="_Identificatienummer_sociale_zekerhe"/>
      <w:bookmarkStart w:id="13" w:name="GDPR"/>
      <w:bookmarkStart w:id="14" w:name="SSIN"/>
      <w:bookmarkEnd w:id="12"/>
      <w:r w:rsidRPr="00332023">
        <w:rPr>
          <w:lang w:val="en-GB"/>
        </w:rPr>
        <w:t>GENERAL DATA PROTECTION REGULATION</w:t>
      </w:r>
      <w:r w:rsidRPr="00332023">
        <w:rPr>
          <w:rFonts w:ascii="Times New Roman" w:hAnsi="Times New Roman"/>
          <w:color w:val="000000"/>
          <w:lang w:val="en-GB"/>
        </w:rPr>
        <w:t> </w:t>
      </w:r>
      <w:r w:rsidRPr="00332023">
        <w:rPr>
          <w:lang w:val="en-GB"/>
        </w:rPr>
        <w:t>(GDPR)</w:t>
      </w:r>
    </w:p>
    <w:bookmarkEnd w:id="13"/>
    <w:p w14:paraId="19A18229" w14:textId="77777777" w:rsidR="00394354" w:rsidRPr="00332023" w:rsidRDefault="00394354" w:rsidP="00394354">
      <w:pPr>
        <w:spacing w:after="0" w:line="240" w:lineRule="auto"/>
        <w:rPr>
          <w:rFonts w:eastAsia="Times New Roman" w:cs="Times New Roman"/>
          <w:sz w:val="20"/>
          <w:szCs w:val="20"/>
          <w:lang w:val="en-GB"/>
        </w:rPr>
      </w:pPr>
      <w:r w:rsidRPr="00332023">
        <w:rPr>
          <w:sz w:val="20"/>
          <w:szCs w:val="20"/>
          <w:shd w:val="clear" w:color="auto" w:fill="FFFFFF"/>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14:paraId="640B2CBE" w14:textId="77777777" w:rsidR="00394354" w:rsidRPr="00332023" w:rsidRDefault="00394354" w:rsidP="00394354">
      <w:pPr>
        <w:spacing w:after="0" w:line="240" w:lineRule="auto"/>
        <w:rPr>
          <w:rFonts w:ascii="Calibri" w:eastAsia="Times New Roman" w:hAnsi="Calibri" w:cs="Times New Roman"/>
          <w:color w:val="000000"/>
          <w:sz w:val="20"/>
          <w:szCs w:val="20"/>
          <w:lang w:val="en-GB"/>
        </w:rPr>
      </w:pPr>
    </w:p>
    <w:p w14:paraId="1BC06AAA" w14:textId="77777777" w:rsidR="00394354" w:rsidRPr="00CC6F8C" w:rsidRDefault="00394354" w:rsidP="00394354">
      <w:pPr>
        <w:spacing w:after="0" w:line="240" w:lineRule="auto"/>
        <w:rPr>
          <w:rFonts w:ascii="Calibri" w:eastAsia="Times New Roman" w:hAnsi="Calibri" w:cs="Times New Roman"/>
          <w:color w:val="0000FF"/>
          <w:sz w:val="20"/>
          <w:szCs w:val="20"/>
          <w:u w:val="single"/>
          <w:lang w:val="en-GB"/>
        </w:rPr>
      </w:pPr>
      <w:r w:rsidRPr="00332023">
        <w:rPr>
          <w:rFonts w:ascii="Calibri" w:eastAsia="Times New Roman" w:hAnsi="Calibri" w:cs="Times New Roman"/>
          <w:color w:val="000000"/>
          <w:sz w:val="20"/>
          <w:szCs w:val="20"/>
          <w:lang w:val="en-GB"/>
        </w:rPr>
        <w:t>See</w:t>
      </w:r>
      <w:r w:rsidRPr="00332023">
        <w:rPr>
          <w:rFonts w:ascii="Times New Roman" w:eastAsia="Times New Roman" w:hAnsi="Times New Roman" w:cs="Times New Roman"/>
          <w:color w:val="000000"/>
          <w:sz w:val="20"/>
          <w:szCs w:val="20"/>
          <w:lang w:val="en-GB"/>
        </w:rPr>
        <w:t> </w:t>
      </w:r>
      <w:bookmarkStart w:id="15" w:name="_Authenticatie_van_de"/>
      <w:bookmarkEnd w:id="15"/>
      <w:r w:rsidRPr="00CC6F8C">
        <w:rPr>
          <w:rFonts w:ascii="Calibri" w:eastAsia="Times New Roman" w:hAnsi="Calibri" w:cs="Times New Roman"/>
          <w:color w:val="0000FF"/>
          <w:sz w:val="20"/>
          <w:szCs w:val="20"/>
          <w:u w:val="single"/>
          <w:lang w:val="en-GB"/>
        </w:rPr>
        <w:fldChar w:fldCharType="begin"/>
      </w:r>
      <w:r w:rsidRPr="00CC6F8C">
        <w:rPr>
          <w:rFonts w:ascii="Calibri" w:eastAsia="Times New Roman" w:hAnsi="Calibri" w:cs="Times New Roman"/>
          <w:color w:val="0000FF"/>
          <w:sz w:val="20"/>
          <w:szCs w:val="20"/>
          <w:u w:val="single"/>
          <w:lang w:val="en-GB"/>
        </w:rPr>
        <w:instrText xml:space="preserve"> HYPERLINK "https://eur-lex.europa.eu/legal-content/EN/TXT/?uri=celex%3A32016R0679" </w:instrText>
      </w:r>
      <w:r w:rsidRPr="00CC6F8C">
        <w:rPr>
          <w:rFonts w:ascii="Calibri" w:eastAsia="Times New Roman" w:hAnsi="Calibri" w:cs="Times New Roman"/>
          <w:color w:val="0000FF"/>
          <w:sz w:val="20"/>
          <w:szCs w:val="20"/>
          <w:u w:val="single"/>
          <w:lang w:val="en-GB"/>
        </w:rPr>
      </w:r>
      <w:r w:rsidRPr="00CC6F8C">
        <w:rPr>
          <w:rFonts w:ascii="Calibri" w:eastAsia="Times New Roman" w:hAnsi="Calibri" w:cs="Times New Roman"/>
          <w:color w:val="0000FF"/>
          <w:sz w:val="20"/>
          <w:szCs w:val="20"/>
          <w:u w:val="single"/>
          <w:lang w:val="en-GB"/>
        </w:rPr>
        <w:fldChar w:fldCharType="separate"/>
      </w:r>
      <w:r w:rsidRPr="00CC6F8C">
        <w:rPr>
          <w:rStyle w:val="Hyperlink"/>
          <w:rFonts w:ascii="Calibri" w:eastAsia="Times New Roman" w:hAnsi="Calibri" w:cs="Times New Roman"/>
          <w:color w:val="0000FF"/>
          <w:sz w:val="20"/>
          <w:szCs w:val="20"/>
          <w:lang w:val="en-GB"/>
        </w:rPr>
        <w:t>https://eur-lex.europa.eu/legal-content/EN/TXT/?uri=celex%3A32016R0679</w:t>
      </w:r>
      <w:r w:rsidRPr="00CC6F8C">
        <w:rPr>
          <w:rFonts w:ascii="Calibri" w:eastAsia="Times New Roman" w:hAnsi="Calibri" w:cs="Times New Roman"/>
          <w:color w:val="0000FF"/>
          <w:sz w:val="20"/>
          <w:szCs w:val="20"/>
          <w:u w:val="single"/>
          <w:lang w:val="en-GB"/>
        </w:rPr>
        <w:fldChar w:fldCharType="end"/>
      </w:r>
      <w:r w:rsidRPr="00CC6F8C">
        <w:rPr>
          <w:color w:val="0000FF"/>
          <w:lang w:val="en-GB"/>
        </w:rPr>
        <w:t>.</w:t>
      </w:r>
    </w:p>
    <w:p w14:paraId="20FCDC69" w14:textId="77777777" w:rsidR="00394354" w:rsidRPr="00332023" w:rsidRDefault="00394354" w:rsidP="00394354">
      <w:pPr>
        <w:pStyle w:val="Heading2"/>
        <w:rPr>
          <w:rFonts w:ascii="Times New Roman" w:hAnsi="Times New Roman"/>
          <w:color w:val="000000"/>
          <w:lang w:val="en-GB"/>
        </w:rPr>
      </w:pPr>
      <w:bookmarkStart w:id="16" w:name="_Relevant_kenmerk"/>
      <w:bookmarkStart w:id="17" w:name="_RELEVANT_Characteristic"/>
      <w:bookmarkStart w:id="18" w:name="REGISTRATION"/>
      <w:bookmarkStart w:id="19" w:name="RELEVANTFEATURE"/>
      <w:bookmarkEnd w:id="14"/>
      <w:bookmarkEnd w:id="16"/>
      <w:bookmarkEnd w:id="17"/>
      <w:r w:rsidRPr="00332023">
        <w:rPr>
          <w:lang w:val="en-GB"/>
        </w:rPr>
        <w:t>REGISTRATION</w:t>
      </w:r>
    </w:p>
    <w:bookmarkEnd w:id="18"/>
    <w:p w14:paraId="1FA062F7" w14:textId="77777777" w:rsidR="00394354" w:rsidRPr="00332023" w:rsidRDefault="00394354" w:rsidP="00394354">
      <w:pPr>
        <w:spacing w:after="0" w:line="240" w:lineRule="auto"/>
        <w:rPr>
          <w:sz w:val="20"/>
          <w:szCs w:val="20"/>
          <w:lang w:val="en-GB"/>
        </w:rPr>
      </w:pPr>
      <w:r w:rsidRPr="00332023">
        <w:rPr>
          <w:sz w:val="20"/>
          <w:szCs w:val="20"/>
          <w:lang w:val="en-GB"/>
        </w:rPr>
        <w:t>The process whereby the identity of an entity, a </w:t>
      </w:r>
      <w:hyperlink w:anchor="RELEVANTFEATURE" w:history="1">
        <w:r w:rsidRPr="00E30A8A">
          <w:rPr>
            <w:rStyle w:val="Hyperlink"/>
            <w:color w:val="0000FF"/>
            <w:sz w:val="20"/>
            <w:szCs w:val="20"/>
            <w:lang w:val="en-GB"/>
          </w:rPr>
          <w:t>characteristic </w:t>
        </w:r>
      </w:hyperlink>
      <w:r w:rsidRPr="00332023">
        <w:rPr>
          <w:sz w:val="20"/>
          <w:szCs w:val="20"/>
          <w:lang w:val="en-GB"/>
        </w:rPr>
        <w:t>of an entity or a </w:t>
      </w:r>
      <w:hyperlink w:anchor="RELEVANTRELATIONSHIP" w:history="1">
        <w:r w:rsidRPr="00E30A8A">
          <w:rPr>
            <w:rStyle w:val="Hyperlink"/>
            <w:color w:val="0000FF"/>
            <w:sz w:val="20"/>
            <w:szCs w:val="20"/>
            <w:lang w:val="en-GB"/>
          </w:rPr>
          <w:t>relationship </w:t>
        </w:r>
      </w:hyperlink>
      <w:r w:rsidRPr="00332023">
        <w:rPr>
          <w:sz w:val="20"/>
          <w:szCs w:val="20"/>
          <w:lang w:val="en-GB"/>
        </w:rPr>
        <w:t>between entities is determined with sufficient certainty before means are made available on the basis of which the identity, a characteristic or a relationship is </w:t>
      </w:r>
      <w:hyperlink w:anchor="AUTHENTICATION" w:history="1">
        <w:r w:rsidRPr="00E30A8A">
          <w:rPr>
            <w:rStyle w:val="Hyperlink"/>
            <w:color w:val="0000FF"/>
            <w:sz w:val="20"/>
            <w:szCs w:val="20"/>
            <w:lang w:val="en-GB"/>
          </w:rPr>
          <w:t>authenticated </w:t>
        </w:r>
      </w:hyperlink>
      <w:r w:rsidRPr="00332023">
        <w:rPr>
          <w:sz w:val="20"/>
          <w:szCs w:val="20"/>
          <w:lang w:val="en-GB"/>
        </w:rPr>
        <w:t>or </w:t>
      </w:r>
      <w:hyperlink w:anchor="VERIFICATION" w:history="1">
        <w:r w:rsidRPr="00E30A8A">
          <w:rPr>
            <w:rStyle w:val="Hyperlink"/>
            <w:color w:val="0000FF"/>
            <w:sz w:val="20"/>
            <w:szCs w:val="20"/>
          </w:rPr>
          <w:t>verified</w:t>
        </w:r>
      </w:hyperlink>
      <w:r w:rsidRPr="00332023">
        <w:rPr>
          <w:rStyle w:val="Hyperlink"/>
          <w:sz w:val="20"/>
          <w:szCs w:val="20"/>
        </w:rPr>
        <w:t>.</w:t>
      </w:r>
    </w:p>
    <w:p w14:paraId="794E2477" w14:textId="77777777" w:rsidR="00BC7803" w:rsidRPr="00332023" w:rsidRDefault="00BC7803" w:rsidP="00780729">
      <w:pPr>
        <w:pStyle w:val="Heading2"/>
        <w:rPr>
          <w:rFonts w:ascii="Times New Roman" w:hAnsi="Times New Roman"/>
          <w:color w:val="000000"/>
          <w:lang w:val="en-GB"/>
        </w:rPr>
      </w:pPr>
      <w:r w:rsidRPr="00332023">
        <w:rPr>
          <w:lang w:val="en-GB"/>
        </w:rPr>
        <w:t>RELEVANT</w:t>
      </w:r>
      <w:r w:rsidRPr="00332023">
        <w:rPr>
          <w:rFonts w:ascii="Times New Roman" w:hAnsi="Times New Roman"/>
          <w:color w:val="000000"/>
          <w:lang w:val="en-GB"/>
        </w:rPr>
        <w:t> </w:t>
      </w:r>
      <w:r w:rsidR="007E5B57" w:rsidRPr="00332023">
        <w:rPr>
          <w:lang w:val="en-GB"/>
        </w:rPr>
        <w:t>Characteristic</w:t>
      </w:r>
    </w:p>
    <w:bookmarkEnd w:id="19"/>
    <w:p w14:paraId="45D9E5FC" w14:textId="6319B6CD" w:rsidR="00BC7803" w:rsidRPr="00332023" w:rsidRDefault="00BE7703" w:rsidP="00923102">
      <w:pPr>
        <w:spacing w:after="0" w:line="240" w:lineRule="auto"/>
        <w:rPr>
          <w:sz w:val="20"/>
          <w:szCs w:val="20"/>
          <w:lang w:val="en-GB"/>
        </w:rPr>
      </w:pPr>
      <w:r w:rsidRPr="00332023">
        <w:rPr>
          <w:sz w:val="20"/>
          <w:szCs w:val="20"/>
          <w:lang w:val="en-GB"/>
        </w:rPr>
        <w:t xml:space="preserve">An </w:t>
      </w:r>
      <w:r w:rsidR="00BC7803" w:rsidRPr="00332023">
        <w:rPr>
          <w:sz w:val="20"/>
          <w:szCs w:val="20"/>
          <w:lang w:val="en-GB"/>
        </w:rPr>
        <w:t>attribute of an entity other than the attributes that determine the identity of the entity, such as a capacity, a function in a particular organi</w:t>
      </w:r>
      <w:r w:rsidR="00190A9B" w:rsidRPr="00332023">
        <w:rPr>
          <w:sz w:val="20"/>
          <w:szCs w:val="20"/>
          <w:lang w:val="en-GB"/>
        </w:rPr>
        <w:t>s</w:t>
      </w:r>
      <w:r w:rsidR="00BC7803" w:rsidRPr="00332023">
        <w:rPr>
          <w:sz w:val="20"/>
          <w:szCs w:val="20"/>
          <w:lang w:val="en-GB"/>
        </w:rPr>
        <w:t xml:space="preserve">ation, a </w:t>
      </w:r>
      <w:r w:rsidR="00404D8B" w:rsidRPr="00332023">
        <w:rPr>
          <w:sz w:val="20"/>
          <w:szCs w:val="20"/>
          <w:lang w:val="en-GB"/>
        </w:rPr>
        <w:t>professional qualification,</w:t>
      </w:r>
      <w:r w:rsidR="00BC7803" w:rsidRPr="00332023">
        <w:rPr>
          <w:sz w:val="20"/>
          <w:szCs w:val="20"/>
          <w:lang w:val="en-GB"/>
        </w:rPr>
        <w:t xml:space="preserve"> that is relevant to determine which access rights</w:t>
      </w:r>
      <w:r w:rsidR="00404D8B" w:rsidRPr="00332023">
        <w:rPr>
          <w:sz w:val="20"/>
          <w:szCs w:val="20"/>
          <w:lang w:val="en-GB"/>
        </w:rPr>
        <w:t xml:space="preserve"> to personal data an entity has</w:t>
      </w:r>
      <w:r w:rsidR="00BC7803" w:rsidRPr="00332023">
        <w:rPr>
          <w:sz w:val="20"/>
          <w:szCs w:val="20"/>
          <w:lang w:val="en-GB"/>
        </w:rPr>
        <w:t>. </w:t>
      </w:r>
      <w:r w:rsidRPr="00332023">
        <w:rPr>
          <w:sz w:val="20"/>
          <w:szCs w:val="20"/>
          <w:lang w:val="en-GB"/>
        </w:rPr>
        <w:t>One</w:t>
      </w:r>
      <w:r w:rsidR="00BC7803" w:rsidRPr="00332023">
        <w:rPr>
          <w:sz w:val="20"/>
          <w:szCs w:val="20"/>
          <w:lang w:val="en-GB"/>
        </w:rPr>
        <w:t xml:space="preserve"> entity can have </w:t>
      </w:r>
      <w:r w:rsidR="00234529" w:rsidRPr="00332023">
        <w:rPr>
          <w:sz w:val="20"/>
          <w:szCs w:val="20"/>
          <w:lang w:val="en-GB"/>
        </w:rPr>
        <w:t>several </w:t>
      </w:r>
      <w:r w:rsidR="00BC7803" w:rsidRPr="00332023">
        <w:rPr>
          <w:sz w:val="20"/>
          <w:szCs w:val="20"/>
          <w:lang w:val="en-GB"/>
        </w:rPr>
        <w:t>relevant characteristics.</w:t>
      </w:r>
    </w:p>
    <w:p w14:paraId="5358DF05" w14:textId="77777777" w:rsidR="00BC7803" w:rsidRPr="00332023" w:rsidRDefault="00BC7803" w:rsidP="00780729">
      <w:pPr>
        <w:pStyle w:val="Heading2"/>
        <w:rPr>
          <w:rFonts w:ascii="Times New Roman" w:hAnsi="Times New Roman"/>
          <w:color w:val="000000"/>
          <w:lang w:val="en-GB"/>
        </w:rPr>
      </w:pPr>
      <w:bookmarkStart w:id="20" w:name="_Relevante_relatie"/>
      <w:bookmarkStart w:id="21" w:name="_RELEVANT_RELATIONSHIP"/>
      <w:bookmarkStart w:id="22" w:name="RELEVANTRELATIONSHIP"/>
      <w:bookmarkEnd w:id="20"/>
      <w:bookmarkEnd w:id="21"/>
      <w:r w:rsidRPr="00332023">
        <w:rPr>
          <w:lang w:val="en-GB"/>
        </w:rPr>
        <w:lastRenderedPageBreak/>
        <w:t>RELEVANT RELATIONSHIP</w:t>
      </w:r>
    </w:p>
    <w:bookmarkEnd w:id="22"/>
    <w:p w14:paraId="1370A0EE" w14:textId="6C86BA5A" w:rsidR="00BC7803" w:rsidRPr="00332023" w:rsidRDefault="00BC7803" w:rsidP="00923102">
      <w:pPr>
        <w:spacing w:after="0" w:line="240" w:lineRule="auto"/>
        <w:rPr>
          <w:sz w:val="20"/>
          <w:szCs w:val="20"/>
          <w:lang w:val="en-GB"/>
        </w:rPr>
      </w:pPr>
      <w:r w:rsidRPr="00332023">
        <w:rPr>
          <w:sz w:val="20"/>
          <w:szCs w:val="20"/>
          <w:lang w:val="en-GB"/>
        </w:rPr>
        <w:t xml:space="preserve">A relationship between an entity and another entity, such as a care relationship between a care provider and a person in need of care, that is relevant to determine which access rights to personal data an entity has. An entity may have </w:t>
      </w:r>
      <w:r w:rsidR="00234529" w:rsidRPr="00332023">
        <w:rPr>
          <w:sz w:val="20"/>
          <w:szCs w:val="20"/>
          <w:lang w:val="en-GB"/>
        </w:rPr>
        <w:t xml:space="preserve">several </w:t>
      </w:r>
      <w:r w:rsidRPr="00332023">
        <w:rPr>
          <w:sz w:val="20"/>
          <w:szCs w:val="20"/>
          <w:lang w:val="en-GB"/>
        </w:rPr>
        <w:t>relevant relationships with other entities.</w:t>
      </w:r>
    </w:p>
    <w:p w14:paraId="24AE7725" w14:textId="77777777" w:rsidR="00394354" w:rsidRPr="00332023" w:rsidRDefault="00394354" w:rsidP="00394354">
      <w:pPr>
        <w:pStyle w:val="Heading2"/>
        <w:rPr>
          <w:rFonts w:ascii="Times New Roman" w:hAnsi="Times New Roman"/>
          <w:color w:val="000000"/>
          <w:lang w:val="en-GB"/>
        </w:rPr>
      </w:pPr>
      <w:r w:rsidRPr="00332023">
        <w:rPr>
          <w:lang w:val="en-GB"/>
        </w:rPr>
        <w:t>SOCIAL SECURITY IDENTIFICATION NUMBER (SSIN)</w:t>
      </w:r>
    </w:p>
    <w:p w14:paraId="62DA8354" w14:textId="1F8D71E3" w:rsidR="00065A75" w:rsidRPr="00394354" w:rsidRDefault="00394354" w:rsidP="00923102">
      <w:pPr>
        <w:spacing w:after="0" w:line="240" w:lineRule="auto"/>
        <w:rPr>
          <w:sz w:val="20"/>
          <w:szCs w:val="20"/>
          <w:lang w:val="en-GB"/>
        </w:rPr>
      </w:pPr>
      <w:r w:rsidRPr="00332023">
        <w:rPr>
          <w:sz w:val="20"/>
          <w:szCs w:val="20"/>
          <w:lang w:val="en-GB"/>
        </w:rPr>
        <w:t>A unique identification key per natural person commonly used within the government, social and health sector. For persons included in the National Register, this is the national register number mentioned on the electronic identity card. For all other persons, this is a number that the Crossroads Bank for Social Security assigns and manages in a database, known as the CBSS registers.</w:t>
      </w:r>
    </w:p>
    <w:p w14:paraId="711BBFF6" w14:textId="77777777" w:rsidR="00BC7803" w:rsidRPr="00332023" w:rsidRDefault="00BC7803" w:rsidP="00780729">
      <w:pPr>
        <w:pStyle w:val="Heading2"/>
        <w:rPr>
          <w:rFonts w:ascii="Times New Roman" w:hAnsi="Times New Roman"/>
          <w:color w:val="000000"/>
          <w:lang w:val="en-GB"/>
        </w:rPr>
      </w:pPr>
      <w:bookmarkStart w:id="23" w:name="_Registratie"/>
      <w:bookmarkStart w:id="24" w:name="_Verificatie_van_een"/>
      <w:bookmarkStart w:id="25" w:name="VERIFICATION"/>
      <w:bookmarkEnd w:id="23"/>
      <w:bookmarkEnd w:id="24"/>
      <w:r w:rsidRPr="00332023">
        <w:rPr>
          <w:lang w:val="en-GB"/>
        </w:rPr>
        <w:t>VERIFICATION OF A RELEVANT CHARACTERISTIC OR RELATIONSHIP</w:t>
      </w:r>
    </w:p>
    <w:bookmarkEnd w:id="25"/>
    <w:p w14:paraId="50A02226" w14:textId="3AC83B00" w:rsidR="00BC7803" w:rsidRPr="00332023" w:rsidRDefault="00BC7803" w:rsidP="00923102">
      <w:pPr>
        <w:spacing w:after="0" w:line="240" w:lineRule="auto"/>
        <w:rPr>
          <w:sz w:val="20"/>
          <w:szCs w:val="20"/>
          <w:lang w:val="en-GB"/>
        </w:rPr>
      </w:pPr>
      <w:r w:rsidRPr="00332023">
        <w:rPr>
          <w:sz w:val="20"/>
          <w:szCs w:val="20"/>
          <w:lang w:val="en-GB"/>
        </w:rPr>
        <w:t>The process of verifying whether </w:t>
      </w:r>
      <w:hyperlink w:anchor="RELEVANTFEATURE" w:history="1">
        <w:r w:rsidRPr="00332023">
          <w:rPr>
            <w:sz w:val="20"/>
            <w:szCs w:val="20"/>
            <w:lang w:val="en-GB"/>
          </w:rPr>
          <w:t>a</w:t>
        </w:r>
        <w:r w:rsidRPr="00CC6F8C">
          <w:rPr>
            <w:color w:val="0000FF"/>
            <w:sz w:val="20"/>
            <w:szCs w:val="20"/>
            <w:lang w:val="en-GB"/>
          </w:rPr>
          <w:t> </w:t>
        </w:r>
        <w:r w:rsidRPr="00CC6F8C">
          <w:rPr>
            <w:rStyle w:val="Hyperlink"/>
            <w:color w:val="0000FF"/>
            <w:sz w:val="20"/>
            <w:szCs w:val="20"/>
          </w:rPr>
          <w:t>relevant characteristic</w:t>
        </w:r>
      </w:hyperlink>
      <w:r w:rsidRPr="00332023">
        <w:rPr>
          <w:sz w:val="20"/>
          <w:szCs w:val="20"/>
          <w:lang w:val="en-GB"/>
        </w:rPr>
        <w:t> or a </w:t>
      </w:r>
      <w:hyperlink w:anchor="RELEVANTRELATIONSHIP" w:history="1">
        <w:r w:rsidRPr="00CC6F8C">
          <w:rPr>
            <w:rStyle w:val="Hyperlink"/>
            <w:color w:val="0000FF"/>
            <w:sz w:val="20"/>
            <w:szCs w:val="20"/>
            <w:lang w:val="en-GB"/>
          </w:rPr>
          <w:t>relevant relationship</w:t>
        </w:r>
        <w:r w:rsidRPr="00332023">
          <w:rPr>
            <w:rStyle w:val="Hyperlink"/>
            <w:sz w:val="20"/>
            <w:szCs w:val="20"/>
            <w:lang w:val="en-GB"/>
          </w:rPr>
          <w:t> </w:t>
        </w:r>
      </w:hyperlink>
      <w:r w:rsidRPr="00332023">
        <w:rPr>
          <w:sz w:val="20"/>
          <w:szCs w:val="20"/>
          <w:lang w:val="en-GB"/>
        </w:rPr>
        <w:t>that an entity claims to ha</w:t>
      </w:r>
      <w:r w:rsidR="00B71E0D" w:rsidRPr="00332023">
        <w:rPr>
          <w:sz w:val="20"/>
          <w:szCs w:val="20"/>
          <w:lang w:val="en-GB"/>
        </w:rPr>
        <w:t xml:space="preserve">ve </w:t>
      </w:r>
      <w:r w:rsidR="00D931D0" w:rsidRPr="00332023">
        <w:rPr>
          <w:sz w:val="20"/>
          <w:szCs w:val="20"/>
          <w:lang w:val="en-GB"/>
        </w:rPr>
        <w:t>in order to</w:t>
      </w:r>
      <w:r w:rsidR="00B71E0D" w:rsidRPr="00332023">
        <w:rPr>
          <w:sz w:val="20"/>
          <w:szCs w:val="20"/>
          <w:lang w:val="en-GB"/>
        </w:rPr>
        <w:t xml:space="preserve"> use an electronic service, </w:t>
      </w:r>
      <w:r w:rsidRPr="00332023">
        <w:rPr>
          <w:sz w:val="20"/>
          <w:szCs w:val="20"/>
          <w:lang w:val="en-GB"/>
        </w:rPr>
        <w:t>is effectively an attribute or a relationship of this entity. </w:t>
      </w:r>
      <w:r w:rsidR="00B71E0D" w:rsidRPr="00332023">
        <w:rPr>
          <w:sz w:val="20"/>
          <w:szCs w:val="20"/>
          <w:lang w:val="en-GB"/>
        </w:rPr>
        <w:t xml:space="preserve">The </w:t>
      </w:r>
      <w:r w:rsidRPr="00332023">
        <w:rPr>
          <w:sz w:val="20"/>
          <w:szCs w:val="20"/>
          <w:lang w:val="en-GB"/>
        </w:rPr>
        <w:t>verification of a feature or an office can be effected on the basis of</w:t>
      </w:r>
    </w:p>
    <w:p w14:paraId="2A4AE74B" w14:textId="67ADBC4B" w:rsidR="002B5876" w:rsidRPr="00332023" w:rsidRDefault="005871AC" w:rsidP="00923102">
      <w:pPr>
        <w:pStyle w:val="ListParagraph"/>
        <w:numPr>
          <w:ilvl w:val="0"/>
          <w:numId w:val="19"/>
        </w:numPr>
        <w:spacing w:after="0" w:line="240" w:lineRule="auto"/>
        <w:rPr>
          <w:sz w:val="20"/>
          <w:szCs w:val="20"/>
          <w:lang w:val="en-GB"/>
        </w:rPr>
      </w:pPr>
      <w:r w:rsidRPr="00332023">
        <w:rPr>
          <w:sz w:val="20"/>
          <w:szCs w:val="20"/>
          <w:lang w:val="en-GB"/>
        </w:rPr>
        <w:t xml:space="preserve">the same kind of means as </w:t>
      </w:r>
      <w:r w:rsidR="00BC7803" w:rsidRPr="00332023">
        <w:rPr>
          <w:sz w:val="20"/>
          <w:szCs w:val="20"/>
          <w:lang w:val="en-GB"/>
        </w:rPr>
        <w:t>used for</w:t>
      </w:r>
      <w:r w:rsidR="00234529" w:rsidRPr="00332023">
        <w:rPr>
          <w:sz w:val="20"/>
          <w:szCs w:val="20"/>
          <w:lang w:val="en-GB"/>
        </w:rPr>
        <w:t xml:space="preserve"> </w:t>
      </w:r>
      <w:hyperlink w:anchor="AUTHENTICATION" w:history="1">
        <w:r w:rsidR="00BC7803" w:rsidRPr="00E30A8A">
          <w:rPr>
            <w:rStyle w:val="Hyperlink"/>
            <w:color w:val="0000FF"/>
            <w:sz w:val="20"/>
            <w:szCs w:val="20"/>
          </w:rPr>
          <w:t>authentication</w:t>
        </w:r>
      </w:hyperlink>
      <w:r w:rsidR="00BC7803" w:rsidRPr="00332023">
        <w:rPr>
          <w:sz w:val="20"/>
          <w:szCs w:val="20"/>
          <w:lang w:val="en-GB"/>
        </w:rPr>
        <w:t>;</w:t>
      </w:r>
    </w:p>
    <w:p w14:paraId="1697F9C5" w14:textId="5F8C2CDC" w:rsidR="00BC7803" w:rsidRPr="00332023" w:rsidRDefault="00BC7803" w:rsidP="00923102">
      <w:pPr>
        <w:pStyle w:val="ListParagraph"/>
        <w:numPr>
          <w:ilvl w:val="0"/>
          <w:numId w:val="19"/>
        </w:numPr>
        <w:spacing w:after="0" w:line="240" w:lineRule="auto"/>
        <w:rPr>
          <w:sz w:val="20"/>
          <w:szCs w:val="20"/>
          <w:lang w:val="en-GB"/>
        </w:rPr>
      </w:pPr>
      <w:r w:rsidRPr="00332023">
        <w:rPr>
          <w:sz w:val="20"/>
          <w:szCs w:val="20"/>
          <w:lang w:val="en-GB"/>
        </w:rPr>
        <w:t xml:space="preserve">after </w:t>
      </w:r>
      <w:r w:rsidR="00234529" w:rsidRPr="00332023">
        <w:rPr>
          <w:sz w:val="20"/>
          <w:szCs w:val="20"/>
          <w:lang w:val="en-GB"/>
        </w:rPr>
        <w:t xml:space="preserve">entity </w:t>
      </w:r>
      <w:r w:rsidRPr="00332023">
        <w:rPr>
          <w:sz w:val="20"/>
          <w:szCs w:val="20"/>
          <w:lang w:val="en-GB"/>
        </w:rPr>
        <w:t>authentication</w:t>
      </w:r>
      <w:r w:rsidR="005871AC" w:rsidRPr="00332023">
        <w:rPr>
          <w:sz w:val="20"/>
          <w:szCs w:val="20"/>
          <w:lang w:val="en-GB"/>
        </w:rPr>
        <w:t>, by consulting a database (</w:t>
      </w:r>
      <w:hyperlink w:anchor="_AUTHENTIC_SOURCE" w:history="1">
        <w:r w:rsidRPr="00E30A8A">
          <w:rPr>
            <w:rStyle w:val="Hyperlink"/>
            <w:color w:val="0000FF"/>
            <w:sz w:val="20"/>
            <w:szCs w:val="20"/>
            <w:lang w:val="en-GB"/>
          </w:rPr>
          <w:t xml:space="preserve">authentic </w:t>
        </w:r>
        <w:r w:rsidR="005871AC" w:rsidRPr="00E30A8A">
          <w:rPr>
            <w:rStyle w:val="Hyperlink"/>
            <w:color w:val="0000FF"/>
            <w:sz w:val="20"/>
            <w:szCs w:val="20"/>
            <w:lang w:val="en-GB"/>
          </w:rPr>
          <w:t>source</w:t>
        </w:r>
      </w:hyperlink>
      <w:r w:rsidRPr="00332023">
        <w:rPr>
          <w:sz w:val="20"/>
          <w:szCs w:val="20"/>
          <w:lang w:val="en-GB"/>
        </w:rPr>
        <w:t>) in which characteristics or relationships </w:t>
      </w:r>
      <w:r w:rsidR="00B71E0D" w:rsidRPr="00332023">
        <w:rPr>
          <w:sz w:val="20"/>
          <w:szCs w:val="20"/>
          <w:lang w:val="en-GB"/>
        </w:rPr>
        <w:t>are stored with regard</w:t>
      </w:r>
      <w:r w:rsidRPr="00332023">
        <w:rPr>
          <w:sz w:val="20"/>
          <w:szCs w:val="20"/>
          <w:lang w:val="en-GB"/>
        </w:rPr>
        <w:t xml:space="preserve"> to an identified entity.</w:t>
      </w:r>
    </w:p>
    <w:p w14:paraId="5F55C605" w14:textId="77777777" w:rsidR="00BC7803" w:rsidRPr="00332023" w:rsidRDefault="00BC7803" w:rsidP="00923102">
      <w:pPr>
        <w:spacing w:after="0" w:line="240" w:lineRule="auto"/>
        <w:rPr>
          <w:rFonts w:ascii="Times New Roman" w:eastAsia="Times New Roman" w:hAnsi="Times New Roman" w:cs="Times New Roman"/>
          <w:color w:val="000000"/>
          <w:sz w:val="27"/>
          <w:szCs w:val="27"/>
          <w:lang w:val="en-GB"/>
        </w:rPr>
      </w:pPr>
      <w:r w:rsidRPr="00332023">
        <w:rPr>
          <w:rFonts w:ascii="Calibri" w:eastAsia="Times New Roman" w:hAnsi="Calibri" w:cs="Times New Roman"/>
          <w:color w:val="000000"/>
          <w:sz w:val="20"/>
          <w:szCs w:val="20"/>
          <w:lang w:val="en-GB"/>
        </w:rPr>
        <w:t> </w:t>
      </w:r>
    </w:p>
    <w:p w14:paraId="789A8448" w14:textId="77777777" w:rsidR="00BC7803" w:rsidRPr="00190A9B" w:rsidRDefault="00BC7803" w:rsidP="00065A75">
      <w:pPr>
        <w:spacing w:after="0" w:line="240" w:lineRule="auto"/>
        <w:jc w:val="center"/>
        <w:rPr>
          <w:rFonts w:ascii="Times New Roman" w:eastAsia="Times New Roman" w:hAnsi="Times New Roman" w:cs="Times New Roman"/>
          <w:color w:val="000000"/>
          <w:sz w:val="27"/>
          <w:szCs w:val="27"/>
          <w:lang w:val="en-GB"/>
        </w:rPr>
      </w:pPr>
      <w:r w:rsidRPr="00332023">
        <w:rPr>
          <w:rFonts w:ascii="Calibri" w:eastAsia="Times New Roman" w:hAnsi="Calibri" w:cs="Times New Roman"/>
          <w:color w:val="000000"/>
          <w:sz w:val="20"/>
          <w:szCs w:val="20"/>
          <w:lang w:val="en-GB"/>
        </w:rPr>
        <w:t>_____________________________________</w:t>
      </w:r>
      <w:r w:rsidRPr="00190A9B">
        <w:rPr>
          <w:rFonts w:ascii="Calibri" w:eastAsia="Times New Roman" w:hAnsi="Calibri" w:cs="Times New Roman"/>
          <w:color w:val="000000"/>
          <w:sz w:val="20"/>
          <w:szCs w:val="20"/>
          <w:lang w:val="en-GB"/>
        </w:rPr>
        <w:t> </w:t>
      </w:r>
    </w:p>
    <w:p w14:paraId="5AD1AF85" w14:textId="3E756311" w:rsidR="004A50BF" w:rsidRDefault="004A50BF">
      <w:pPr>
        <w:rPr>
          <w:lang w:val="en-GB"/>
        </w:rPr>
      </w:pPr>
      <w:r>
        <w:rPr>
          <w:lang w:val="en-GB"/>
        </w:rPr>
        <w:br w:type="page"/>
      </w:r>
    </w:p>
    <w:p w14:paraId="38665227" w14:textId="1477552B" w:rsidR="009D5D2A" w:rsidRDefault="004A50BF" w:rsidP="00315550">
      <w:pPr>
        <w:pStyle w:val="Heading1"/>
        <w:rPr>
          <w:lang w:val="en-GB"/>
        </w:rPr>
      </w:pPr>
      <w:r>
        <w:rPr>
          <w:lang w:val="en-GB"/>
        </w:rPr>
        <w:lastRenderedPageBreak/>
        <w:t>Interpretation notes</w:t>
      </w:r>
    </w:p>
    <w:p w14:paraId="30075245" w14:textId="40E2C897" w:rsidR="004A50BF" w:rsidRDefault="004A50BF" w:rsidP="00A41E5E">
      <w:pPr>
        <w:pStyle w:val="Heading2"/>
      </w:pPr>
      <w:r w:rsidRPr="009760C8">
        <w:t xml:space="preserve">CRITERION 2: IDENTIFICATION OF THE PERSON IN NEED OF CARE </w:t>
      </w:r>
    </w:p>
    <w:p w14:paraId="23EBE3C1" w14:textId="77777777" w:rsidR="004A50BF" w:rsidRPr="00A41E5E" w:rsidRDefault="004A50BF" w:rsidP="00A41E5E">
      <w:pPr>
        <w:spacing w:after="0"/>
        <w:rPr>
          <w:sz w:val="20"/>
        </w:rPr>
      </w:pPr>
      <w:r w:rsidRPr="00A41E5E">
        <w:rPr>
          <w:sz w:val="20"/>
        </w:rPr>
        <w:t xml:space="preserve">Apps of category 2 or 3 uniquely identify the person in need of care about whom data are processed through his/her Social Security Identification Number (SSIN) </w:t>
      </w:r>
    </w:p>
    <w:p w14:paraId="2B8D2FEB" w14:textId="15530CF1" w:rsidR="004A50BF" w:rsidRPr="00A41E5E" w:rsidRDefault="004A50BF" w:rsidP="00A41E5E">
      <w:pPr>
        <w:pStyle w:val="ListParagraph"/>
        <w:numPr>
          <w:ilvl w:val="0"/>
          <w:numId w:val="19"/>
        </w:numPr>
        <w:spacing w:after="0" w:line="240" w:lineRule="auto"/>
        <w:rPr>
          <w:sz w:val="20"/>
          <w:szCs w:val="20"/>
          <w:lang w:val="en-GB"/>
        </w:rPr>
      </w:pPr>
      <w:r w:rsidRPr="00A41E5E">
        <w:rPr>
          <w:sz w:val="20"/>
          <w:szCs w:val="20"/>
          <w:lang w:val="en-GB"/>
        </w:rPr>
        <w:t xml:space="preserve">during the authentication process of the person in need of care when using the app; </w:t>
      </w:r>
    </w:p>
    <w:p w14:paraId="17E9937B" w14:textId="06F41CED" w:rsidR="004A50BF" w:rsidRDefault="004A50BF" w:rsidP="00A41E5E">
      <w:pPr>
        <w:pStyle w:val="ListParagraph"/>
        <w:numPr>
          <w:ilvl w:val="0"/>
          <w:numId w:val="19"/>
        </w:numPr>
        <w:spacing w:after="0" w:line="240" w:lineRule="auto"/>
        <w:rPr>
          <w:sz w:val="20"/>
          <w:szCs w:val="20"/>
          <w:lang w:val="en-GB"/>
        </w:rPr>
      </w:pPr>
      <w:r w:rsidRPr="00A41E5E">
        <w:rPr>
          <w:sz w:val="20"/>
          <w:szCs w:val="20"/>
          <w:lang w:val="en-GB"/>
        </w:rPr>
        <w:t>when processing the personal data about the person in need of care.</w:t>
      </w:r>
    </w:p>
    <w:p w14:paraId="5E0661C6" w14:textId="77777777" w:rsidR="00A41E5E" w:rsidRPr="00A41E5E" w:rsidRDefault="00A41E5E" w:rsidP="00A41E5E">
      <w:pPr>
        <w:pStyle w:val="ListParagraph"/>
        <w:spacing w:after="0" w:line="240" w:lineRule="auto"/>
        <w:ind w:left="360"/>
        <w:rPr>
          <w:sz w:val="20"/>
          <w:szCs w:val="20"/>
          <w:lang w:val="en-GB"/>
        </w:rPr>
      </w:pPr>
    </w:p>
    <w:p w14:paraId="336F54EB" w14:textId="5405EB04" w:rsidR="00A41E5E" w:rsidRPr="00A41E5E" w:rsidRDefault="004A50BF" w:rsidP="00A41E5E">
      <w:pPr>
        <w:pStyle w:val="Heading3"/>
      </w:pPr>
      <w:r w:rsidRPr="005663D2">
        <w:t>Use of the</w:t>
      </w:r>
      <w:r>
        <w:t xml:space="preserve"> SSIN number</w:t>
      </w:r>
    </w:p>
    <w:tbl>
      <w:tblPr>
        <w:tblStyle w:val="TableGrid"/>
        <w:tblW w:w="9360" w:type="dxa"/>
        <w:tblLayout w:type="fixed"/>
        <w:tblLook w:val="04A0" w:firstRow="1" w:lastRow="0" w:firstColumn="1" w:lastColumn="0" w:noHBand="0" w:noVBand="1"/>
      </w:tblPr>
      <w:tblGrid>
        <w:gridCol w:w="4390"/>
        <w:gridCol w:w="2985"/>
        <w:gridCol w:w="1985"/>
      </w:tblGrid>
      <w:tr w:rsidR="004A50BF" w14:paraId="1C8E8327" w14:textId="77777777" w:rsidTr="001E3FD8">
        <w:tc>
          <w:tcPr>
            <w:tcW w:w="4390" w:type="dxa"/>
          </w:tcPr>
          <w:p w14:paraId="14371941" w14:textId="77777777" w:rsidR="004A50BF" w:rsidRDefault="004A50BF" w:rsidP="001E3FD8">
            <w:pPr>
              <w:pStyle w:val="NormalWeb"/>
              <w:spacing w:before="240" w:beforeAutospacing="0" w:after="150" w:afterAutospacing="0"/>
              <w:jc w:val="both"/>
              <w:rPr>
                <w:rFonts w:asciiTheme="minorHAnsi" w:hAnsiTheme="minorHAnsi" w:cs="Open Sans"/>
                <w:color w:val="2C2C2C"/>
                <w:sz w:val="20"/>
                <w:szCs w:val="20"/>
                <w:lang w:val="fr-BE"/>
              </w:rPr>
            </w:pPr>
            <w:r>
              <w:rPr>
                <w:rFonts w:asciiTheme="minorHAnsi" w:hAnsiTheme="minorHAnsi" w:cs="Open Sans"/>
                <w:color w:val="2C2C2C"/>
                <w:sz w:val="20"/>
                <w:szCs w:val="20"/>
                <w:lang w:val="fr-BE"/>
              </w:rPr>
              <w:t>Reference</w:t>
            </w:r>
          </w:p>
        </w:tc>
        <w:tc>
          <w:tcPr>
            <w:tcW w:w="2985" w:type="dxa"/>
          </w:tcPr>
          <w:p w14:paraId="20D08125" w14:textId="77777777" w:rsidR="004A50BF" w:rsidRDefault="004A50BF" w:rsidP="001E3FD8">
            <w:pPr>
              <w:pStyle w:val="NormalWeb"/>
              <w:spacing w:before="240" w:beforeAutospacing="0" w:after="150" w:afterAutospacing="0"/>
              <w:jc w:val="both"/>
              <w:rPr>
                <w:rFonts w:asciiTheme="minorHAnsi" w:hAnsiTheme="minorHAnsi" w:cs="Open Sans"/>
                <w:color w:val="2C2C2C"/>
                <w:sz w:val="20"/>
                <w:szCs w:val="20"/>
                <w:lang w:val="fr-BE"/>
              </w:rPr>
            </w:pPr>
            <w:r>
              <w:rPr>
                <w:rFonts w:asciiTheme="minorHAnsi" w:hAnsiTheme="minorHAnsi" w:cs="Open Sans"/>
                <w:color w:val="2C2C2C"/>
                <w:sz w:val="20"/>
                <w:szCs w:val="20"/>
                <w:lang w:val="fr-BE"/>
              </w:rPr>
              <w:t>Article</w:t>
            </w:r>
          </w:p>
        </w:tc>
        <w:tc>
          <w:tcPr>
            <w:tcW w:w="1985" w:type="dxa"/>
          </w:tcPr>
          <w:p w14:paraId="79F73A8F" w14:textId="77777777" w:rsidR="004A50BF" w:rsidRDefault="004A50BF" w:rsidP="001E3FD8">
            <w:pPr>
              <w:pStyle w:val="NormalWeb"/>
              <w:spacing w:before="240" w:beforeAutospacing="0" w:after="150" w:afterAutospacing="0"/>
              <w:jc w:val="both"/>
              <w:rPr>
                <w:rFonts w:asciiTheme="minorHAnsi" w:hAnsiTheme="minorHAnsi" w:cs="Open Sans"/>
                <w:color w:val="2C2C2C"/>
                <w:sz w:val="20"/>
                <w:szCs w:val="20"/>
                <w:lang w:val="fr-BE"/>
              </w:rPr>
            </w:pPr>
            <w:r>
              <w:rPr>
                <w:rFonts w:asciiTheme="minorHAnsi" w:hAnsiTheme="minorHAnsi" w:cs="Open Sans"/>
                <w:color w:val="2C2C2C"/>
                <w:sz w:val="20"/>
                <w:szCs w:val="20"/>
                <w:lang w:val="fr-BE"/>
              </w:rPr>
              <w:t>Link</w:t>
            </w:r>
          </w:p>
        </w:tc>
      </w:tr>
      <w:tr w:rsidR="004A50BF" w:rsidRPr="005B44A9" w14:paraId="3C6BE889" w14:textId="77777777" w:rsidTr="001E3FD8">
        <w:tc>
          <w:tcPr>
            <w:tcW w:w="4390" w:type="dxa"/>
          </w:tcPr>
          <w:p w14:paraId="224A24BE" w14:textId="77777777" w:rsidR="004A50BF" w:rsidRPr="00184F16" w:rsidRDefault="004A50BF" w:rsidP="001E3FD8">
            <w:pPr>
              <w:pStyle w:val="Heading1"/>
              <w:spacing w:after="120"/>
              <w:jc w:val="both"/>
              <w:rPr>
                <w:rFonts w:asciiTheme="minorHAnsi" w:hAnsiTheme="minorHAnsi"/>
                <w:sz w:val="16"/>
                <w:szCs w:val="16"/>
                <w:lang w:val="nl-BE"/>
              </w:rPr>
            </w:pPr>
            <w:r w:rsidRPr="00184F16">
              <w:rPr>
                <w:rFonts w:asciiTheme="minorHAnsi" w:hAnsiTheme="minorHAnsi"/>
                <w:sz w:val="16"/>
                <w:szCs w:val="16"/>
                <w:lang w:val="nl-BE"/>
              </w:rPr>
              <w:t>Wet van 21 augustus 2008 houdende oprichting en organisatie van het eHealth-platform</w:t>
            </w:r>
          </w:p>
          <w:p w14:paraId="117061FF" w14:textId="77777777" w:rsidR="004A50BF" w:rsidRPr="00184F16" w:rsidRDefault="004A50BF" w:rsidP="001E3FD8">
            <w:pPr>
              <w:pStyle w:val="NormalWeb"/>
              <w:shd w:val="clear" w:color="auto" w:fill="FFFFFF"/>
              <w:spacing w:before="240" w:beforeAutospacing="0" w:after="150" w:afterAutospacing="0"/>
              <w:jc w:val="both"/>
              <w:rPr>
                <w:rFonts w:asciiTheme="minorHAnsi" w:hAnsiTheme="minorHAnsi" w:cs="Open Sans"/>
                <w:color w:val="2C2C2C"/>
                <w:sz w:val="16"/>
                <w:szCs w:val="16"/>
                <w:lang w:val="nl-BE"/>
              </w:rPr>
            </w:pPr>
            <w:r w:rsidRPr="00184F16">
              <w:rPr>
                <w:rFonts w:asciiTheme="minorHAnsi" w:hAnsiTheme="minorHAnsi" w:cs="Open Sans"/>
                <w:color w:val="2C2C2C"/>
                <w:sz w:val="16"/>
                <w:szCs w:val="16"/>
                <w:lang w:val="nl-BE"/>
              </w:rPr>
              <w:t>Belgisch Staatsblad van 13 oktober 2008</w:t>
            </w:r>
          </w:p>
          <w:p w14:paraId="1F6C265E" w14:textId="77777777" w:rsidR="004A50BF" w:rsidRPr="00184F16" w:rsidRDefault="004A50BF" w:rsidP="001E3FD8">
            <w:pPr>
              <w:pStyle w:val="NormalWeb"/>
              <w:shd w:val="clear" w:color="auto" w:fill="FFFFFF"/>
              <w:spacing w:before="240" w:beforeAutospacing="0" w:after="150" w:afterAutospacing="0"/>
              <w:jc w:val="both"/>
              <w:rPr>
                <w:rFonts w:asciiTheme="minorHAnsi" w:hAnsiTheme="minorHAnsi" w:cs="Open Sans"/>
                <w:color w:val="2C2C2C"/>
                <w:sz w:val="16"/>
                <w:szCs w:val="16"/>
                <w:lang w:val="nl-BE"/>
              </w:rPr>
            </w:pPr>
            <w:r w:rsidRPr="00184F16">
              <w:rPr>
                <w:rFonts w:asciiTheme="minorHAnsi" w:hAnsiTheme="minorHAnsi" w:cs="Open Sans"/>
                <w:color w:val="2C2C2C"/>
                <w:sz w:val="16"/>
                <w:szCs w:val="16"/>
                <w:lang w:val="nl-BE"/>
              </w:rPr>
              <w:t>[Gewijzigd bij wet van 19 maart 2013 (Belgisch Staatsblad van 29 maart 2013), bij wet van 10 april 2014 (Belgisch Staatsblad van 30 april 2014), bij wet van 21 juli 2016 (Belgisch Staatsblad van 28 september 2016) bij wet van 5 september 2018 (Belgisch Staatsblad van 10 september 2018)]</w:t>
            </w:r>
          </w:p>
          <w:p w14:paraId="13089681" w14:textId="77777777" w:rsidR="004A50BF" w:rsidRPr="00184F16" w:rsidRDefault="004A50BF" w:rsidP="001E3FD8">
            <w:pPr>
              <w:pStyle w:val="NormalWeb"/>
              <w:spacing w:before="240" w:beforeAutospacing="0" w:after="150" w:afterAutospacing="0"/>
              <w:jc w:val="both"/>
              <w:rPr>
                <w:rFonts w:asciiTheme="minorHAnsi" w:hAnsiTheme="minorHAnsi" w:cs="Open Sans"/>
                <w:color w:val="2C2C2C"/>
                <w:sz w:val="16"/>
                <w:szCs w:val="16"/>
                <w:lang w:val="nl-BE"/>
              </w:rPr>
            </w:pPr>
          </w:p>
        </w:tc>
        <w:tc>
          <w:tcPr>
            <w:tcW w:w="2985" w:type="dxa"/>
          </w:tcPr>
          <w:p w14:paraId="4B8288BD" w14:textId="77777777" w:rsidR="004A50BF" w:rsidRPr="00184F16" w:rsidRDefault="004A50BF" w:rsidP="001E3FD8">
            <w:pPr>
              <w:pStyle w:val="Heading3"/>
              <w:shd w:val="clear" w:color="auto" w:fill="FFFFFF"/>
              <w:spacing w:before="240" w:after="333"/>
              <w:jc w:val="both"/>
              <w:rPr>
                <w:rFonts w:asciiTheme="minorHAnsi" w:hAnsiTheme="minorHAnsi" w:cs="Open Sans"/>
                <w:b/>
                <w:bCs/>
                <w:color w:val="606060"/>
                <w:sz w:val="16"/>
                <w:szCs w:val="16"/>
                <w:lang w:val="nl-BE"/>
              </w:rPr>
            </w:pPr>
            <w:r w:rsidRPr="00184F16">
              <w:rPr>
                <w:rFonts w:asciiTheme="minorHAnsi" w:hAnsiTheme="minorHAnsi" w:cs="Open Sans"/>
                <w:color w:val="606060"/>
                <w:sz w:val="16"/>
                <w:szCs w:val="16"/>
                <w:lang w:val="nl-BE"/>
              </w:rPr>
              <w:t>Artikel 8</w:t>
            </w:r>
          </w:p>
          <w:p w14:paraId="69C48523" w14:textId="77777777" w:rsidR="004A50BF" w:rsidRPr="00184F16" w:rsidRDefault="004A50BF" w:rsidP="001E3FD8">
            <w:pPr>
              <w:pStyle w:val="NormalWeb"/>
              <w:shd w:val="clear" w:color="auto" w:fill="FFFFFF"/>
              <w:spacing w:before="240" w:beforeAutospacing="0" w:after="150" w:afterAutospacing="0"/>
              <w:jc w:val="both"/>
              <w:rPr>
                <w:rFonts w:asciiTheme="minorHAnsi" w:hAnsiTheme="minorHAnsi" w:cs="Open Sans"/>
                <w:color w:val="2C2C2C"/>
                <w:sz w:val="16"/>
                <w:szCs w:val="16"/>
                <w:lang w:val="nl-BE"/>
              </w:rPr>
            </w:pPr>
            <w:r w:rsidRPr="00184F16">
              <w:rPr>
                <w:rFonts w:asciiTheme="minorHAnsi" w:hAnsiTheme="minorHAnsi" w:cs="Open Sans"/>
                <w:color w:val="2C2C2C"/>
                <w:sz w:val="16"/>
                <w:szCs w:val="16"/>
                <w:lang w:val="nl-BE"/>
              </w:rPr>
              <w:t>Bij de mededeling van niet-gecodeerde persoonsgegevens aan en door het eHealth-platform worden uitsluitend de identificatienummers bedoeld in artikel 8 van de Wet Kruispuntbank Sociale Zekerheid gebruikt.</w:t>
            </w:r>
          </w:p>
        </w:tc>
        <w:tc>
          <w:tcPr>
            <w:tcW w:w="1985" w:type="dxa"/>
          </w:tcPr>
          <w:p w14:paraId="33347EAF" w14:textId="77777777" w:rsidR="004A50BF" w:rsidRPr="00184F16" w:rsidRDefault="00F54043" w:rsidP="001E3FD8">
            <w:pPr>
              <w:pStyle w:val="NormalWeb"/>
              <w:shd w:val="clear" w:color="auto" w:fill="FFFFFF"/>
              <w:spacing w:before="240" w:beforeAutospacing="0" w:after="150" w:afterAutospacing="0"/>
              <w:jc w:val="both"/>
              <w:rPr>
                <w:rFonts w:asciiTheme="minorHAnsi" w:hAnsiTheme="minorHAnsi" w:cs="Open Sans"/>
                <w:color w:val="2C2C2C"/>
                <w:sz w:val="16"/>
                <w:szCs w:val="16"/>
                <w:lang w:val="nl-BE"/>
              </w:rPr>
            </w:pPr>
            <w:hyperlink r:id="rId12" w:history="1">
              <w:r w:rsidR="004A50BF" w:rsidRPr="00184F16">
                <w:rPr>
                  <w:rStyle w:val="Hyperlink"/>
                  <w:rFonts w:asciiTheme="minorHAnsi" w:hAnsiTheme="minorHAnsi"/>
                  <w:sz w:val="16"/>
                  <w:szCs w:val="16"/>
                  <w:lang w:val="nl-BE"/>
                </w:rPr>
                <w:t>https://www.ehealth.fgov.be/ehealthplatform/nl/wet-van-21-augustus-2008-houdende-oprichting-en-organisatie-van-het-ehealth-platform</w:t>
              </w:r>
            </w:hyperlink>
          </w:p>
          <w:p w14:paraId="7FECD9C9" w14:textId="77777777" w:rsidR="004A50BF" w:rsidRPr="00184F16" w:rsidRDefault="004A50BF" w:rsidP="001E3FD8">
            <w:pPr>
              <w:pStyle w:val="NormalWeb"/>
              <w:spacing w:before="240" w:beforeAutospacing="0" w:after="150" w:afterAutospacing="0"/>
              <w:jc w:val="both"/>
              <w:rPr>
                <w:rFonts w:asciiTheme="minorHAnsi" w:hAnsiTheme="minorHAnsi" w:cs="Open Sans"/>
                <w:color w:val="2C2C2C"/>
                <w:sz w:val="16"/>
                <w:szCs w:val="16"/>
                <w:lang w:val="nl-BE"/>
              </w:rPr>
            </w:pPr>
          </w:p>
        </w:tc>
      </w:tr>
      <w:tr w:rsidR="004A50BF" w:rsidRPr="005B44A9" w14:paraId="1A302D62" w14:textId="77777777" w:rsidTr="001E3FD8">
        <w:tc>
          <w:tcPr>
            <w:tcW w:w="4390" w:type="dxa"/>
          </w:tcPr>
          <w:p w14:paraId="12C494A2" w14:textId="77777777" w:rsidR="004A50BF" w:rsidRPr="00184F16" w:rsidRDefault="004A50BF" w:rsidP="001E3FD8">
            <w:pPr>
              <w:pStyle w:val="Heading1"/>
              <w:spacing w:after="120"/>
              <w:jc w:val="both"/>
              <w:rPr>
                <w:rFonts w:asciiTheme="minorHAnsi" w:hAnsiTheme="minorHAnsi"/>
                <w:sz w:val="16"/>
                <w:szCs w:val="16"/>
                <w:lang w:val="fr-BE"/>
              </w:rPr>
            </w:pPr>
            <w:r w:rsidRPr="00184F16">
              <w:rPr>
                <w:rFonts w:asciiTheme="minorHAnsi" w:hAnsiTheme="minorHAnsi"/>
                <w:sz w:val="16"/>
                <w:szCs w:val="16"/>
                <w:lang w:val="fr-BE"/>
              </w:rPr>
              <w:t>Loi du 21 août 2008 relative à l'institution et à l'organisation de la plate-forme eHealth</w:t>
            </w:r>
          </w:p>
          <w:p w14:paraId="1A86BB8F" w14:textId="77777777" w:rsidR="004A50BF" w:rsidRPr="00184F16" w:rsidRDefault="004A50BF" w:rsidP="001E3FD8">
            <w:pPr>
              <w:pStyle w:val="NormalWeb"/>
              <w:shd w:val="clear" w:color="auto" w:fill="FFFFFF"/>
              <w:spacing w:before="240" w:beforeAutospacing="0" w:after="150" w:afterAutospacing="0"/>
              <w:jc w:val="both"/>
              <w:rPr>
                <w:rFonts w:asciiTheme="minorHAnsi" w:hAnsiTheme="minorHAnsi" w:cs="Open Sans"/>
                <w:color w:val="2C2C2C"/>
                <w:sz w:val="16"/>
                <w:szCs w:val="16"/>
                <w:lang w:val="fr-BE"/>
              </w:rPr>
            </w:pPr>
            <w:r w:rsidRPr="00184F16">
              <w:rPr>
                <w:rFonts w:asciiTheme="minorHAnsi" w:hAnsiTheme="minorHAnsi" w:cs="Open Sans"/>
                <w:color w:val="2C2C2C"/>
                <w:sz w:val="16"/>
                <w:szCs w:val="16"/>
                <w:lang w:val="fr-BE"/>
              </w:rPr>
              <w:t>Moniteur belge du 13 octobre 2008</w:t>
            </w:r>
          </w:p>
          <w:p w14:paraId="3DD612F9" w14:textId="77777777" w:rsidR="004A50BF" w:rsidRPr="00184F16" w:rsidRDefault="004A50BF" w:rsidP="001E3FD8">
            <w:pPr>
              <w:pStyle w:val="NormalWeb"/>
              <w:shd w:val="clear" w:color="auto" w:fill="FFFFFF"/>
              <w:spacing w:before="240" w:beforeAutospacing="0" w:after="150" w:afterAutospacing="0"/>
              <w:jc w:val="both"/>
              <w:rPr>
                <w:rFonts w:asciiTheme="minorHAnsi" w:hAnsiTheme="minorHAnsi" w:cs="Open Sans"/>
                <w:color w:val="2C2C2C"/>
                <w:sz w:val="16"/>
                <w:szCs w:val="16"/>
                <w:lang w:val="fr-BE"/>
              </w:rPr>
            </w:pPr>
            <w:r w:rsidRPr="00184F16">
              <w:rPr>
                <w:rFonts w:asciiTheme="minorHAnsi" w:hAnsiTheme="minorHAnsi" w:cs="Open Sans"/>
                <w:color w:val="2C2C2C"/>
                <w:sz w:val="16"/>
                <w:szCs w:val="16"/>
                <w:lang w:val="fr-BE"/>
              </w:rPr>
              <w:t>[Modifiée par la loi du 10 avril 2014 (Moniteur belge du 30 avril 2014)] et [Modifiée par la loi du 5 septembre 2018 (Moniteur belge du 10 septembre 2018)]</w:t>
            </w:r>
          </w:p>
        </w:tc>
        <w:tc>
          <w:tcPr>
            <w:tcW w:w="2985" w:type="dxa"/>
          </w:tcPr>
          <w:p w14:paraId="58A2B2DF" w14:textId="77777777" w:rsidR="004A50BF" w:rsidRPr="00184F16" w:rsidRDefault="004A50BF" w:rsidP="001E3FD8">
            <w:pPr>
              <w:pStyle w:val="Heading3"/>
              <w:shd w:val="clear" w:color="auto" w:fill="FFFFFF"/>
              <w:spacing w:before="240" w:after="333"/>
              <w:jc w:val="both"/>
              <w:rPr>
                <w:rFonts w:asciiTheme="minorHAnsi" w:hAnsiTheme="minorHAnsi" w:cs="Open Sans"/>
                <w:b/>
                <w:bCs/>
                <w:color w:val="606060"/>
                <w:sz w:val="16"/>
                <w:szCs w:val="16"/>
                <w:lang w:val="fr-BE"/>
              </w:rPr>
            </w:pPr>
            <w:r w:rsidRPr="00184F16">
              <w:rPr>
                <w:rFonts w:asciiTheme="minorHAnsi" w:hAnsiTheme="minorHAnsi" w:cs="Open Sans"/>
                <w:color w:val="606060"/>
                <w:sz w:val="16"/>
                <w:szCs w:val="16"/>
                <w:lang w:val="fr-BE"/>
              </w:rPr>
              <w:t>Article 8</w:t>
            </w:r>
          </w:p>
          <w:p w14:paraId="74B4FBBC" w14:textId="77777777" w:rsidR="004A50BF" w:rsidRPr="00184F16" w:rsidRDefault="004A50BF" w:rsidP="001E3FD8">
            <w:pPr>
              <w:pStyle w:val="NormalWeb"/>
              <w:shd w:val="clear" w:color="auto" w:fill="FFFFFF"/>
              <w:spacing w:before="240" w:beforeAutospacing="0" w:after="150" w:afterAutospacing="0"/>
              <w:jc w:val="both"/>
              <w:rPr>
                <w:rFonts w:asciiTheme="minorHAnsi" w:hAnsiTheme="minorHAnsi" w:cs="Open Sans"/>
                <w:color w:val="2C2C2C"/>
                <w:sz w:val="16"/>
                <w:szCs w:val="16"/>
                <w:lang w:val="fr-BE"/>
              </w:rPr>
            </w:pPr>
            <w:r w:rsidRPr="00184F16">
              <w:rPr>
                <w:rFonts w:asciiTheme="minorHAnsi" w:hAnsiTheme="minorHAnsi" w:cs="Open Sans"/>
                <w:color w:val="2C2C2C"/>
                <w:sz w:val="16"/>
                <w:szCs w:val="16"/>
                <w:lang w:val="fr-BE"/>
              </w:rPr>
              <w:t>Lors de la communication de données à caractère personnel non codées à ou par la plate-forme eHealth, seuls les numéros d'identification visés à l'article 8 de la loi relative à la Banque Carrefour de la sécurité sociale sont utilisés.</w:t>
            </w:r>
          </w:p>
        </w:tc>
        <w:tc>
          <w:tcPr>
            <w:tcW w:w="1985" w:type="dxa"/>
          </w:tcPr>
          <w:p w14:paraId="5E2A5C9F" w14:textId="77777777" w:rsidR="004A50BF" w:rsidRPr="00184F16" w:rsidRDefault="00F54043" w:rsidP="001E3FD8">
            <w:pPr>
              <w:pStyle w:val="NormalWeb"/>
              <w:spacing w:before="240" w:beforeAutospacing="0" w:after="150" w:afterAutospacing="0"/>
              <w:jc w:val="both"/>
              <w:rPr>
                <w:rFonts w:asciiTheme="minorHAnsi" w:hAnsiTheme="minorHAnsi" w:cs="Open Sans"/>
                <w:color w:val="2C2C2C"/>
                <w:sz w:val="16"/>
                <w:szCs w:val="16"/>
                <w:lang w:val="fr-BE"/>
              </w:rPr>
            </w:pPr>
            <w:hyperlink r:id="rId13" w:history="1">
              <w:r w:rsidR="004A50BF" w:rsidRPr="00184F16">
                <w:rPr>
                  <w:rStyle w:val="Hyperlink"/>
                  <w:rFonts w:asciiTheme="minorHAnsi" w:hAnsiTheme="minorHAnsi"/>
                  <w:sz w:val="16"/>
                  <w:szCs w:val="16"/>
                  <w:lang w:val="fr-BE"/>
                </w:rPr>
                <w:t>https://www.ehealth.fgov.be/ehealthplatform/fr/loi-du-21-aout-2008-relative-a-linstitution-et-a-lorganisation-de-la-plate-forme-ehealth</w:t>
              </w:r>
            </w:hyperlink>
          </w:p>
        </w:tc>
      </w:tr>
    </w:tbl>
    <w:p w14:paraId="4549D87A" w14:textId="77777777" w:rsidR="004A50BF" w:rsidRPr="005663D2" w:rsidRDefault="004A50BF" w:rsidP="004A50BF">
      <w:pPr>
        <w:pStyle w:val="NormalWeb"/>
        <w:shd w:val="clear" w:color="auto" w:fill="FFFFFF"/>
        <w:spacing w:before="0" w:beforeAutospacing="0" w:after="150" w:afterAutospacing="0"/>
        <w:jc w:val="both"/>
        <w:rPr>
          <w:rFonts w:asciiTheme="minorHAnsi" w:hAnsiTheme="minorHAnsi" w:cs="Open Sans"/>
          <w:color w:val="2C2C2C"/>
          <w:sz w:val="20"/>
          <w:szCs w:val="20"/>
          <w:lang w:val="fr-BE"/>
        </w:rPr>
      </w:pPr>
    </w:p>
    <w:p w14:paraId="3D028BEC" w14:textId="77777777" w:rsidR="004A50BF" w:rsidRPr="00A41E5E" w:rsidRDefault="004A50BF" w:rsidP="004A50BF">
      <w:pPr>
        <w:rPr>
          <w:color w:val="2C2C2C"/>
          <w:sz w:val="20"/>
        </w:rPr>
      </w:pPr>
      <w:r w:rsidRPr="00A41E5E">
        <w:rPr>
          <w:sz w:val="20"/>
        </w:rPr>
        <w:t>This means that every actor that uses at least one of the basic services of the eHealth Platform should use the SSIN number to uniquely identify the patient when the exchange contains non-coded (identifiable) personal data</w:t>
      </w:r>
      <w:r w:rsidRPr="00A41E5E">
        <w:rPr>
          <w:color w:val="2C2C2C"/>
          <w:sz w:val="20"/>
        </w:rPr>
        <w:t xml:space="preserve">. Actors in the health sector have been authorized or can be authorized formally to use the SSIN in that respect. </w:t>
      </w:r>
    </w:p>
    <w:p w14:paraId="25BEC124" w14:textId="77777777" w:rsidR="004A50BF" w:rsidRPr="005663D2" w:rsidRDefault="004A50BF" w:rsidP="004A50BF">
      <w:pPr>
        <w:jc w:val="both"/>
      </w:pPr>
    </w:p>
    <w:p w14:paraId="08A3816C" w14:textId="0F45A3D3" w:rsidR="00315550" w:rsidRDefault="00315550">
      <w:pPr>
        <w:rPr>
          <w:rFonts w:ascii="Calibri" w:eastAsia="Times New Roman" w:hAnsi="Calibri" w:cs="Times New Roman"/>
          <w:b/>
          <w:bCs/>
          <w:caps/>
          <w:color w:val="FFFFFF"/>
          <w:spacing w:val="15"/>
          <w:kern w:val="36"/>
        </w:rPr>
      </w:pPr>
      <w:r>
        <w:br w:type="page"/>
      </w:r>
    </w:p>
    <w:p w14:paraId="5840C60F" w14:textId="37AED43E" w:rsidR="004A50BF" w:rsidRDefault="004A50BF" w:rsidP="00A41E5E">
      <w:pPr>
        <w:pStyle w:val="Heading1"/>
        <w:jc w:val="both"/>
      </w:pPr>
      <w:r>
        <w:lastRenderedPageBreak/>
        <w:t>MHEALTH PLA</w:t>
      </w:r>
      <w:r w:rsidR="00A41E5E">
        <w:t>TFORMS IDENTIFIED BY EHP NUMBER</w:t>
      </w:r>
    </w:p>
    <w:p w14:paraId="47FB1081" w14:textId="77777777" w:rsidR="004A50BF" w:rsidRPr="00A41E5E" w:rsidRDefault="004A50BF" w:rsidP="004A50BF">
      <w:pPr>
        <w:jc w:val="both"/>
        <w:rPr>
          <w:sz w:val="20"/>
        </w:rPr>
      </w:pPr>
      <w:r w:rsidRPr="00A41E5E">
        <w:rPr>
          <w:sz w:val="20"/>
        </w:rPr>
        <w:t xml:space="preserve">The EHP number is an identifier that is issued by the Belgian Federal eHealth platform to an organization/platform. Without a suitable identifier, these </w:t>
      </w:r>
      <w:proofErr w:type="spellStart"/>
      <w:r w:rsidRPr="00A41E5E">
        <w:rPr>
          <w:sz w:val="20"/>
        </w:rPr>
        <w:t>organisations</w:t>
      </w:r>
      <w:proofErr w:type="spellEnd"/>
      <w:r w:rsidRPr="00A41E5E">
        <w:rPr>
          <w:sz w:val="20"/>
        </w:rPr>
        <w:t>/platforms cannot use the basic services of the eHealth platform.</w:t>
      </w:r>
    </w:p>
    <w:p w14:paraId="05B503A7" w14:textId="77777777" w:rsidR="004A50BF" w:rsidRPr="00A41E5E" w:rsidRDefault="004A50BF" w:rsidP="004A50BF">
      <w:pPr>
        <w:jc w:val="both"/>
        <w:rPr>
          <w:sz w:val="20"/>
        </w:rPr>
      </w:pPr>
      <w:r w:rsidRPr="00A41E5E">
        <w:rPr>
          <w:sz w:val="20"/>
        </w:rPr>
        <w:t xml:space="preserve">EHP numbers are attributed to </w:t>
      </w:r>
      <w:proofErr w:type="spellStart"/>
      <w:r w:rsidRPr="00A41E5E">
        <w:rPr>
          <w:sz w:val="20"/>
        </w:rPr>
        <w:t>organisations</w:t>
      </w:r>
      <w:proofErr w:type="spellEnd"/>
      <w:r w:rsidRPr="00A41E5E">
        <w:rPr>
          <w:sz w:val="20"/>
        </w:rPr>
        <w:t xml:space="preserve"> who are not known in the eHealth ecosystem and cannot be identified otherwise. When an </w:t>
      </w:r>
      <w:proofErr w:type="spellStart"/>
      <w:r w:rsidRPr="00A41E5E">
        <w:rPr>
          <w:sz w:val="20"/>
        </w:rPr>
        <w:t>organisation</w:t>
      </w:r>
      <w:proofErr w:type="spellEnd"/>
      <w:r w:rsidRPr="00A41E5E">
        <w:rPr>
          <w:sz w:val="20"/>
        </w:rPr>
        <w:t xml:space="preserve"> possesses ex. a NIHII number, this identifier is used.</w:t>
      </w:r>
    </w:p>
    <w:p w14:paraId="0C59C888" w14:textId="77777777" w:rsidR="004A50BF" w:rsidRDefault="004A50BF" w:rsidP="004A50BF">
      <w:pPr>
        <w:pStyle w:val="Heading2"/>
      </w:pPr>
      <w:r>
        <w:t>Conditions for obtaining an EHP number (for mHealth platforms)</w:t>
      </w:r>
    </w:p>
    <w:p w14:paraId="6B6EB8FC" w14:textId="139F0F84" w:rsidR="004A50BF" w:rsidRPr="00A41E5E" w:rsidRDefault="004A50BF" w:rsidP="004A50BF">
      <w:pPr>
        <w:pStyle w:val="ListParagraph"/>
        <w:numPr>
          <w:ilvl w:val="0"/>
          <w:numId w:val="20"/>
        </w:numPr>
        <w:jc w:val="both"/>
        <w:rPr>
          <w:sz w:val="20"/>
          <w:lang w:val="nl-BE"/>
        </w:rPr>
      </w:pPr>
      <w:r w:rsidRPr="00A41E5E">
        <w:rPr>
          <w:sz w:val="20"/>
          <w:lang w:val="nl-BE"/>
        </w:rPr>
        <w:t>M1 compliant</w:t>
      </w:r>
      <w:r w:rsidR="00A41E5E">
        <w:rPr>
          <w:sz w:val="20"/>
          <w:lang w:val="nl-BE"/>
        </w:rPr>
        <w:t>;</w:t>
      </w:r>
    </w:p>
    <w:p w14:paraId="11BB8280" w14:textId="74A81C8C" w:rsidR="004A50BF" w:rsidRPr="00A41E5E" w:rsidRDefault="00A41E5E" w:rsidP="004A50BF">
      <w:pPr>
        <w:pStyle w:val="ListParagraph"/>
        <w:numPr>
          <w:ilvl w:val="0"/>
          <w:numId w:val="20"/>
        </w:numPr>
        <w:jc w:val="both"/>
        <w:rPr>
          <w:sz w:val="20"/>
        </w:rPr>
      </w:pPr>
      <w:r>
        <w:rPr>
          <w:sz w:val="20"/>
        </w:rPr>
        <w:t>c</w:t>
      </w:r>
      <w:r w:rsidR="004A50BF" w:rsidRPr="00A41E5E">
        <w:rPr>
          <w:sz w:val="20"/>
        </w:rPr>
        <w:t>ommit to using the eHealth basic services. Minimum requirement is the use of the eHealth IAM system and the use of therapeutic relationships and patient consent</w:t>
      </w:r>
      <w:r>
        <w:rPr>
          <w:sz w:val="20"/>
        </w:rPr>
        <w:t>;</w:t>
      </w:r>
    </w:p>
    <w:p w14:paraId="618A3227" w14:textId="705C27A9" w:rsidR="004A50BF" w:rsidRPr="00A41E5E" w:rsidRDefault="00A41E5E" w:rsidP="004A50BF">
      <w:pPr>
        <w:pStyle w:val="ListParagraph"/>
        <w:numPr>
          <w:ilvl w:val="0"/>
          <w:numId w:val="20"/>
        </w:numPr>
        <w:spacing w:line="252" w:lineRule="auto"/>
        <w:jc w:val="both"/>
        <w:rPr>
          <w:sz w:val="20"/>
        </w:rPr>
      </w:pPr>
      <w:r>
        <w:rPr>
          <w:sz w:val="20"/>
        </w:rPr>
        <w:t>w</w:t>
      </w:r>
      <w:r w:rsidR="004A50BF" w:rsidRPr="00A41E5E">
        <w:rPr>
          <w:sz w:val="20"/>
        </w:rPr>
        <w:t xml:space="preserve">hen using the Token Exchange service, all conditions to use this service must be fulfilled </w:t>
      </w:r>
      <w:hyperlink r:id="rId14" w:history="1">
        <w:r w:rsidR="004A50BF" w:rsidRPr="00A41E5E">
          <w:rPr>
            <w:rStyle w:val="Hyperlink"/>
            <w:sz w:val="20"/>
          </w:rPr>
          <w:t>https://www.ehealth.fgov.be/ehealthplatform/file/view/AWRqRnFkRwIvE61VS-t9?filename=IAM%20Connect%20Token%20eXchange%20-%20Tech%20Specs%20v1_2%20dd%2002012019.pdf</w:t>
        </w:r>
      </w:hyperlink>
      <w:r w:rsidR="004A50BF" w:rsidRPr="00A41E5E">
        <w:rPr>
          <w:sz w:val="20"/>
        </w:rPr>
        <w:t>)</w:t>
      </w:r>
      <w:r>
        <w:rPr>
          <w:sz w:val="20"/>
        </w:rPr>
        <w:t>;</w:t>
      </w:r>
    </w:p>
    <w:p w14:paraId="0DB2F137" w14:textId="71FCB2DF" w:rsidR="004A50BF" w:rsidRPr="00A41E5E" w:rsidRDefault="00A41E5E" w:rsidP="004A50BF">
      <w:pPr>
        <w:pStyle w:val="ListParagraph"/>
        <w:numPr>
          <w:ilvl w:val="0"/>
          <w:numId w:val="20"/>
        </w:numPr>
        <w:spacing w:line="252" w:lineRule="auto"/>
        <w:jc w:val="both"/>
        <w:rPr>
          <w:sz w:val="20"/>
        </w:rPr>
      </w:pPr>
      <w:r>
        <w:rPr>
          <w:sz w:val="20"/>
        </w:rPr>
        <w:t>a</w:t>
      </w:r>
      <w:r w:rsidR="004A50BF" w:rsidRPr="00A41E5E">
        <w:rPr>
          <w:sz w:val="20"/>
        </w:rPr>
        <w:t>ll personal and medical data are encrypte</w:t>
      </w:r>
      <w:r>
        <w:rPr>
          <w:sz w:val="20"/>
        </w:rPr>
        <w:t>d (when stored on the platform);</w:t>
      </w:r>
    </w:p>
    <w:p w14:paraId="3B05D381" w14:textId="004F1368" w:rsidR="004A50BF" w:rsidRPr="00A41E5E" w:rsidRDefault="00A41E5E" w:rsidP="004A50BF">
      <w:pPr>
        <w:pStyle w:val="ListParagraph"/>
        <w:numPr>
          <w:ilvl w:val="0"/>
          <w:numId w:val="20"/>
        </w:numPr>
        <w:spacing w:line="252" w:lineRule="auto"/>
        <w:jc w:val="both"/>
        <w:rPr>
          <w:sz w:val="20"/>
        </w:rPr>
      </w:pPr>
      <w:r>
        <w:rPr>
          <w:sz w:val="20"/>
        </w:rPr>
        <w:t>s</w:t>
      </w:r>
      <w:r w:rsidR="004A50BF" w:rsidRPr="00A41E5E">
        <w:rPr>
          <w:sz w:val="20"/>
        </w:rPr>
        <w:t>ecurity loggings on the platform are obligatory.</w:t>
      </w:r>
    </w:p>
    <w:p w14:paraId="709F5ED1" w14:textId="2B9128FC" w:rsidR="004A50BF" w:rsidRDefault="004A50BF" w:rsidP="00A41E5E">
      <w:pPr>
        <w:pStyle w:val="Heading2"/>
      </w:pPr>
      <w:r>
        <w:t xml:space="preserve">How to obtain a EHP </w:t>
      </w:r>
      <w:r w:rsidR="00A41E5E">
        <w:t xml:space="preserve">NUMBER? </w:t>
      </w:r>
    </w:p>
    <w:p w14:paraId="4AECCFC2" w14:textId="06670987" w:rsidR="004A50BF" w:rsidRPr="00A41E5E" w:rsidRDefault="004A50BF" w:rsidP="004A50BF">
      <w:pPr>
        <w:jc w:val="both"/>
        <w:rPr>
          <w:sz w:val="20"/>
        </w:rPr>
      </w:pPr>
      <w:r w:rsidRPr="00A41E5E">
        <w:rPr>
          <w:sz w:val="20"/>
        </w:rPr>
        <w:t>Since this is an exceptional procedure you should contact the Belgian eHealth platform</w:t>
      </w:r>
      <w:r w:rsidR="00A41E5E">
        <w:rPr>
          <w:sz w:val="20"/>
        </w:rPr>
        <w:t>.</w:t>
      </w:r>
    </w:p>
    <w:p w14:paraId="43021246" w14:textId="354AF924" w:rsidR="004A50BF" w:rsidRPr="00A41E5E" w:rsidRDefault="004A50BF" w:rsidP="004A50BF">
      <w:pPr>
        <w:rPr>
          <w:sz w:val="20"/>
        </w:rPr>
      </w:pPr>
      <w:r w:rsidRPr="00A41E5E">
        <w:rPr>
          <w:sz w:val="20"/>
        </w:rPr>
        <w:t xml:space="preserve">Contact </w:t>
      </w:r>
      <w:hyperlink r:id="rId15" w:history="1">
        <w:r w:rsidRPr="00A41E5E">
          <w:rPr>
            <w:rStyle w:val="Hyperlink"/>
            <w:sz w:val="20"/>
          </w:rPr>
          <w:t>ehealthppkb@ehealth.fgov.be</w:t>
        </w:r>
      </w:hyperlink>
    </w:p>
    <w:p w14:paraId="410AFF5B" w14:textId="2AA97BE0" w:rsidR="004A50BF" w:rsidRPr="00A41E5E" w:rsidRDefault="004A50BF" w:rsidP="004A50BF">
      <w:pPr>
        <w:rPr>
          <w:sz w:val="20"/>
          <w:lang w:val="en-GB"/>
        </w:rPr>
      </w:pPr>
      <w:r w:rsidRPr="00A41E5E">
        <w:rPr>
          <w:sz w:val="20"/>
          <w:lang w:val="en-GB"/>
        </w:rPr>
        <w:t xml:space="preserve"> </w:t>
      </w:r>
    </w:p>
    <w:sectPr w:rsidR="004A50BF" w:rsidRPr="00A41E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59FC"/>
    <w:multiLevelType w:val="multilevel"/>
    <w:tmpl w:val="CFACB2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6F5A2A"/>
    <w:multiLevelType w:val="multilevel"/>
    <w:tmpl w:val="8AA8C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F830F0"/>
    <w:multiLevelType w:val="hybridMultilevel"/>
    <w:tmpl w:val="64BCF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E1590E"/>
    <w:multiLevelType w:val="hybridMultilevel"/>
    <w:tmpl w:val="5FA80E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683804"/>
    <w:multiLevelType w:val="multilevel"/>
    <w:tmpl w:val="6910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7236DA"/>
    <w:multiLevelType w:val="multilevel"/>
    <w:tmpl w:val="159E9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844C82"/>
    <w:multiLevelType w:val="hybridMultilevel"/>
    <w:tmpl w:val="934AE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971D8"/>
    <w:multiLevelType w:val="multilevel"/>
    <w:tmpl w:val="6CE05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FD5E90"/>
    <w:multiLevelType w:val="hybridMultilevel"/>
    <w:tmpl w:val="195AE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505C9"/>
    <w:multiLevelType w:val="hybridMultilevel"/>
    <w:tmpl w:val="5A5C0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573017"/>
    <w:multiLevelType w:val="hybridMultilevel"/>
    <w:tmpl w:val="4650B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E450B9"/>
    <w:multiLevelType w:val="multilevel"/>
    <w:tmpl w:val="3320B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3904BD"/>
    <w:multiLevelType w:val="hybridMultilevel"/>
    <w:tmpl w:val="0026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C1594D"/>
    <w:multiLevelType w:val="multilevel"/>
    <w:tmpl w:val="65BC6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C87B31"/>
    <w:multiLevelType w:val="hybridMultilevel"/>
    <w:tmpl w:val="A1222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9A4A75"/>
    <w:multiLevelType w:val="hybridMultilevel"/>
    <w:tmpl w:val="79E4BC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106078"/>
    <w:multiLevelType w:val="hybridMultilevel"/>
    <w:tmpl w:val="34309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000E3A"/>
    <w:multiLevelType w:val="hybridMultilevel"/>
    <w:tmpl w:val="E3E429C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18" w15:restartNumberingAfterBreak="0">
    <w:nsid w:val="519515D3"/>
    <w:multiLevelType w:val="hybridMultilevel"/>
    <w:tmpl w:val="C7861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446175"/>
    <w:multiLevelType w:val="hybridMultilevel"/>
    <w:tmpl w:val="17E61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6885EC4"/>
    <w:multiLevelType w:val="hybridMultilevel"/>
    <w:tmpl w:val="F3022B6C"/>
    <w:lvl w:ilvl="0" w:tplc="1AC4521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5A5535"/>
    <w:multiLevelType w:val="hybridMultilevel"/>
    <w:tmpl w:val="19844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67576F"/>
    <w:multiLevelType w:val="multilevel"/>
    <w:tmpl w:val="2B2A4168"/>
    <w:lvl w:ilvl="0">
      <w:start w:val="1"/>
      <w:numFmt w:val="bullet"/>
      <w:lvlText w:val=""/>
      <w:lvlJc w:val="left"/>
      <w:pPr>
        <w:tabs>
          <w:tab w:val="num" w:pos="252"/>
        </w:tabs>
        <w:ind w:left="252" w:hanging="360"/>
      </w:pPr>
      <w:rPr>
        <w:rFonts w:ascii="Symbol" w:hAnsi="Symbol" w:hint="default"/>
        <w:sz w:val="20"/>
      </w:rPr>
    </w:lvl>
    <w:lvl w:ilvl="1" w:tentative="1">
      <w:start w:val="1"/>
      <w:numFmt w:val="bullet"/>
      <w:lvlText w:val=""/>
      <w:lvlJc w:val="left"/>
      <w:pPr>
        <w:tabs>
          <w:tab w:val="num" w:pos="972"/>
        </w:tabs>
        <w:ind w:left="972" w:hanging="360"/>
      </w:pPr>
      <w:rPr>
        <w:rFonts w:ascii="Symbol" w:hAnsi="Symbol" w:hint="default"/>
        <w:sz w:val="20"/>
      </w:rPr>
    </w:lvl>
    <w:lvl w:ilvl="2" w:tentative="1">
      <w:start w:val="1"/>
      <w:numFmt w:val="bullet"/>
      <w:lvlText w:val=""/>
      <w:lvlJc w:val="left"/>
      <w:pPr>
        <w:tabs>
          <w:tab w:val="num" w:pos="1692"/>
        </w:tabs>
        <w:ind w:left="1692" w:hanging="360"/>
      </w:pPr>
      <w:rPr>
        <w:rFonts w:ascii="Symbol" w:hAnsi="Symbol" w:hint="default"/>
        <w:sz w:val="20"/>
      </w:rPr>
    </w:lvl>
    <w:lvl w:ilvl="3" w:tentative="1">
      <w:start w:val="1"/>
      <w:numFmt w:val="bullet"/>
      <w:lvlText w:val=""/>
      <w:lvlJc w:val="left"/>
      <w:pPr>
        <w:tabs>
          <w:tab w:val="num" w:pos="2412"/>
        </w:tabs>
        <w:ind w:left="2412" w:hanging="360"/>
      </w:pPr>
      <w:rPr>
        <w:rFonts w:ascii="Symbol" w:hAnsi="Symbol" w:hint="default"/>
        <w:sz w:val="20"/>
      </w:rPr>
    </w:lvl>
    <w:lvl w:ilvl="4" w:tentative="1">
      <w:start w:val="1"/>
      <w:numFmt w:val="bullet"/>
      <w:lvlText w:val=""/>
      <w:lvlJc w:val="left"/>
      <w:pPr>
        <w:tabs>
          <w:tab w:val="num" w:pos="3132"/>
        </w:tabs>
        <w:ind w:left="3132" w:hanging="360"/>
      </w:pPr>
      <w:rPr>
        <w:rFonts w:ascii="Symbol" w:hAnsi="Symbol" w:hint="default"/>
        <w:sz w:val="20"/>
      </w:rPr>
    </w:lvl>
    <w:lvl w:ilvl="5" w:tentative="1">
      <w:start w:val="1"/>
      <w:numFmt w:val="bullet"/>
      <w:lvlText w:val=""/>
      <w:lvlJc w:val="left"/>
      <w:pPr>
        <w:tabs>
          <w:tab w:val="num" w:pos="3852"/>
        </w:tabs>
        <w:ind w:left="3852" w:hanging="360"/>
      </w:pPr>
      <w:rPr>
        <w:rFonts w:ascii="Symbol" w:hAnsi="Symbol" w:hint="default"/>
        <w:sz w:val="20"/>
      </w:rPr>
    </w:lvl>
    <w:lvl w:ilvl="6" w:tentative="1">
      <w:start w:val="1"/>
      <w:numFmt w:val="bullet"/>
      <w:lvlText w:val=""/>
      <w:lvlJc w:val="left"/>
      <w:pPr>
        <w:tabs>
          <w:tab w:val="num" w:pos="4572"/>
        </w:tabs>
        <w:ind w:left="4572" w:hanging="360"/>
      </w:pPr>
      <w:rPr>
        <w:rFonts w:ascii="Symbol" w:hAnsi="Symbol" w:hint="default"/>
        <w:sz w:val="20"/>
      </w:rPr>
    </w:lvl>
    <w:lvl w:ilvl="7" w:tentative="1">
      <w:start w:val="1"/>
      <w:numFmt w:val="bullet"/>
      <w:lvlText w:val=""/>
      <w:lvlJc w:val="left"/>
      <w:pPr>
        <w:tabs>
          <w:tab w:val="num" w:pos="5292"/>
        </w:tabs>
        <w:ind w:left="5292" w:hanging="360"/>
      </w:pPr>
      <w:rPr>
        <w:rFonts w:ascii="Symbol" w:hAnsi="Symbol" w:hint="default"/>
        <w:sz w:val="20"/>
      </w:rPr>
    </w:lvl>
    <w:lvl w:ilvl="8" w:tentative="1">
      <w:start w:val="1"/>
      <w:numFmt w:val="bullet"/>
      <w:lvlText w:val=""/>
      <w:lvlJc w:val="left"/>
      <w:pPr>
        <w:tabs>
          <w:tab w:val="num" w:pos="6012"/>
        </w:tabs>
        <w:ind w:left="6012" w:hanging="360"/>
      </w:pPr>
      <w:rPr>
        <w:rFonts w:ascii="Symbol" w:hAnsi="Symbol" w:hint="default"/>
        <w:sz w:val="20"/>
      </w:rPr>
    </w:lvl>
  </w:abstractNum>
  <w:abstractNum w:abstractNumId="23" w15:restartNumberingAfterBreak="0">
    <w:nsid w:val="65DF77F3"/>
    <w:multiLevelType w:val="hybridMultilevel"/>
    <w:tmpl w:val="05560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FF17D8"/>
    <w:multiLevelType w:val="multilevel"/>
    <w:tmpl w:val="BCEC3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B8D4E12"/>
    <w:multiLevelType w:val="hybridMultilevel"/>
    <w:tmpl w:val="83E43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EA1073"/>
    <w:multiLevelType w:val="multilevel"/>
    <w:tmpl w:val="73620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3920786">
    <w:abstractNumId w:val="7"/>
  </w:num>
  <w:num w:numId="2" w16cid:durableId="695271852">
    <w:abstractNumId w:val="4"/>
  </w:num>
  <w:num w:numId="3" w16cid:durableId="493841392">
    <w:abstractNumId w:val="0"/>
  </w:num>
  <w:num w:numId="4" w16cid:durableId="1480338535">
    <w:abstractNumId w:val="24"/>
  </w:num>
  <w:num w:numId="5" w16cid:durableId="1446729898">
    <w:abstractNumId w:val="26"/>
  </w:num>
  <w:num w:numId="6" w16cid:durableId="2100104548">
    <w:abstractNumId w:val="1"/>
  </w:num>
  <w:num w:numId="7" w16cid:durableId="1908371756">
    <w:abstractNumId w:val="13"/>
  </w:num>
  <w:num w:numId="8" w16cid:durableId="181015817">
    <w:abstractNumId w:val="5"/>
  </w:num>
  <w:num w:numId="9" w16cid:durableId="101535618">
    <w:abstractNumId w:val="11"/>
  </w:num>
  <w:num w:numId="10" w16cid:durableId="2092000548">
    <w:abstractNumId w:val="22"/>
  </w:num>
  <w:num w:numId="11" w16cid:durableId="137648090">
    <w:abstractNumId w:val="14"/>
  </w:num>
  <w:num w:numId="12" w16cid:durableId="1905793237">
    <w:abstractNumId w:val="20"/>
  </w:num>
  <w:num w:numId="13" w16cid:durableId="779379103">
    <w:abstractNumId w:val="19"/>
  </w:num>
  <w:num w:numId="14" w16cid:durableId="233010125">
    <w:abstractNumId w:val="3"/>
  </w:num>
  <w:num w:numId="15" w16cid:durableId="1867256655">
    <w:abstractNumId w:val="23"/>
  </w:num>
  <w:num w:numId="16" w16cid:durableId="964652113">
    <w:abstractNumId w:val="2"/>
  </w:num>
  <w:num w:numId="17" w16cid:durableId="1940289271">
    <w:abstractNumId w:val="10"/>
  </w:num>
  <w:num w:numId="18" w16cid:durableId="1429499581">
    <w:abstractNumId w:val="18"/>
  </w:num>
  <w:num w:numId="19" w16cid:durableId="2132892941">
    <w:abstractNumId w:val="15"/>
  </w:num>
  <w:num w:numId="20" w16cid:durableId="1391534492">
    <w:abstractNumId w:val="12"/>
  </w:num>
  <w:num w:numId="21" w16cid:durableId="295989419">
    <w:abstractNumId w:val="9"/>
  </w:num>
  <w:num w:numId="22" w16cid:durableId="1950165771">
    <w:abstractNumId w:val="16"/>
  </w:num>
  <w:num w:numId="23" w16cid:durableId="1173952790">
    <w:abstractNumId w:val="25"/>
  </w:num>
  <w:num w:numId="24" w16cid:durableId="1202329495">
    <w:abstractNumId w:val="6"/>
  </w:num>
  <w:num w:numId="25" w16cid:durableId="1058749831">
    <w:abstractNumId w:val="17"/>
  </w:num>
  <w:num w:numId="26" w16cid:durableId="1262957114">
    <w:abstractNumId w:val="21"/>
  </w:num>
  <w:num w:numId="27" w16cid:durableId="8836345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803"/>
    <w:rsid w:val="00020D50"/>
    <w:rsid w:val="00050DE8"/>
    <w:rsid w:val="00052020"/>
    <w:rsid w:val="00065A75"/>
    <w:rsid w:val="00077B48"/>
    <w:rsid w:val="000B76A1"/>
    <w:rsid w:val="00144718"/>
    <w:rsid w:val="00190A9B"/>
    <w:rsid w:val="00193BBE"/>
    <w:rsid w:val="001B4C88"/>
    <w:rsid w:val="001C19F8"/>
    <w:rsid w:val="001C2B15"/>
    <w:rsid w:val="001D58F2"/>
    <w:rsid w:val="00234529"/>
    <w:rsid w:val="00251802"/>
    <w:rsid w:val="002B5876"/>
    <w:rsid w:val="002C1B82"/>
    <w:rsid w:val="002D362B"/>
    <w:rsid w:val="00315547"/>
    <w:rsid w:val="00315550"/>
    <w:rsid w:val="00323374"/>
    <w:rsid w:val="00332023"/>
    <w:rsid w:val="00375E31"/>
    <w:rsid w:val="003825FF"/>
    <w:rsid w:val="00384F7D"/>
    <w:rsid w:val="00394354"/>
    <w:rsid w:val="003C0357"/>
    <w:rsid w:val="00404D8B"/>
    <w:rsid w:val="004335D0"/>
    <w:rsid w:val="00480030"/>
    <w:rsid w:val="00494000"/>
    <w:rsid w:val="004A50BF"/>
    <w:rsid w:val="004C5027"/>
    <w:rsid w:val="004D3D17"/>
    <w:rsid w:val="004D461E"/>
    <w:rsid w:val="004E1880"/>
    <w:rsid w:val="004F3D8E"/>
    <w:rsid w:val="005426FB"/>
    <w:rsid w:val="005871AC"/>
    <w:rsid w:val="005B44A9"/>
    <w:rsid w:val="005C675A"/>
    <w:rsid w:val="005D34E3"/>
    <w:rsid w:val="005E74F7"/>
    <w:rsid w:val="00614A6C"/>
    <w:rsid w:val="00662B57"/>
    <w:rsid w:val="006C3894"/>
    <w:rsid w:val="00745DB9"/>
    <w:rsid w:val="00766ECE"/>
    <w:rsid w:val="00780729"/>
    <w:rsid w:val="007C0C26"/>
    <w:rsid w:val="007C64E0"/>
    <w:rsid w:val="007E2F18"/>
    <w:rsid w:val="007E5B57"/>
    <w:rsid w:val="00882CC4"/>
    <w:rsid w:val="008D1B61"/>
    <w:rsid w:val="009015B3"/>
    <w:rsid w:val="009021DD"/>
    <w:rsid w:val="00923102"/>
    <w:rsid w:val="00935215"/>
    <w:rsid w:val="0093714A"/>
    <w:rsid w:val="009D5D2A"/>
    <w:rsid w:val="009E780E"/>
    <w:rsid w:val="00A07E7B"/>
    <w:rsid w:val="00A2556C"/>
    <w:rsid w:val="00A41E5E"/>
    <w:rsid w:val="00AB58AE"/>
    <w:rsid w:val="00AC5FDC"/>
    <w:rsid w:val="00B376D4"/>
    <w:rsid w:val="00B71E0D"/>
    <w:rsid w:val="00B775F2"/>
    <w:rsid w:val="00B816B2"/>
    <w:rsid w:val="00BA121E"/>
    <w:rsid w:val="00BC7803"/>
    <w:rsid w:val="00BD027C"/>
    <w:rsid w:val="00BE0F40"/>
    <w:rsid w:val="00BE7703"/>
    <w:rsid w:val="00C37809"/>
    <w:rsid w:val="00C5780A"/>
    <w:rsid w:val="00CA7B2A"/>
    <w:rsid w:val="00CC6F8C"/>
    <w:rsid w:val="00CC7ADD"/>
    <w:rsid w:val="00D3186F"/>
    <w:rsid w:val="00D931D0"/>
    <w:rsid w:val="00DF1D33"/>
    <w:rsid w:val="00E30A8A"/>
    <w:rsid w:val="00E33E93"/>
    <w:rsid w:val="00E97B97"/>
    <w:rsid w:val="00EE6C19"/>
    <w:rsid w:val="00F079EC"/>
    <w:rsid w:val="00F2482A"/>
    <w:rsid w:val="00F44372"/>
    <w:rsid w:val="00F463D0"/>
    <w:rsid w:val="00F54043"/>
    <w:rsid w:val="00F67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D3AE1"/>
  <w15:chartTrackingRefBased/>
  <w15:docId w15:val="{6561A9AB-A69A-4206-AC95-909110ABD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0729"/>
    <w:pPr>
      <w:pBdr>
        <w:top w:val="single" w:sz="24" w:space="0" w:color="4F81BD"/>
        <w:left w:val="single" w:sz="24" w:space="0" w:color="4F81BD"/>
        <w:bottom w:val="single" w:sz="24" w:space="0" w:color="4F81BD"/>
        <w:right w:val="single" w:sz="24" w:space="0" w:color="4F81BD"/>
      </w:pBdr>
      <w:shd w:val="clear" w:color="auto" w:fill="4F81BD"/>
      <w:spacing w:before="200" w:after="200" w:line="23" w:lineRule="atLeast"/>
      <w:outlineLvl w:val="0"/>
    </w:pPr>
    <w:rPr>
      <w:rFonts w:ascii="Calibri" w:eastAsia="Times New Roman" w:hAnsi="Calibri" w:cs="Times New Roman"/>
      <w:b/>
      <w:bCs/>
      <w:caps/>
      <w:color w:val="FFFFFF"/>
      <w:spacing w:val="15"/>
      <w:kern w:val="36"/>
    </w:rPr>
  </w:style>
  <w:style w:type="paragraph" w:styleId="Heading2">
    <w:name w:val="heading 2"/>
    <w:basedOn w:val="Normal"/>
    <w:next w:val="Normal"/>
    <w:link w:val="Heading2Char"/>
    <w:uiPriority w:val="9"/>
    <w:unhideWhenUsed/>
    <w:qFormat/>
    <w:rsid w:val="00780729"/>
    <w:pPr>
      <w:pBdr>
        <w:top w:val="single" w:sz="6" w:space="2" w:color="4F81BD"/>
        <w:left w:val="single" w:sz="6" w:space="2" w:color="4F81BD"/>
      </w:pBdr>
      <w:spacing w:before="320" w:after="0" w:line="276" w:lineRule="auto"/>
      <w:outlineLvl w:val="1"/>
    </w:pPr>
    <w:rPr>
      <w:rFonts w:ascii="Calibri" w:eastAsia="Times New Roman" w:hAnsi="Calibri" w:cs="Times New Roman"/>
      <w:caps/>
      <w:color w:val="243F60"/>
      <w:spacing w:val="15"/>
    </w:rPr>
  </w:style>
  <w:style w:type="paragraph" w:styleId="Heading3">
    <w:name w:val="heading 3"/>
    <w:basedOn w:val="Normal"/>
    <w:next w:val="Normal"/>
    <w:link w:val="Heading3Char"/>
    <w:uiPriority w:val="9"/>
    <w:unhideWhenUsed/>
    <w:qFormat/>
    <w:rsid w:val="00065A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3374"/>
    <w:pPr>
      <w:ind w:left="720"/>
      <w:contextualSpacing/>
    </w:pPr>
  </w:style>
  <w:style w:type="character" w:styleId="Hyperlink">
    <w:name w:val="Hyperlink"/>
    <w:basedOn w:val="DefaultParagraphFont"/>
    <w:uiPriority w:val="99"/>
    <w:unhideWhenUsed/>
    <w:rsid w:val="00052020"/>
    <w:rPr>
      <w:color w:val="0563C1" w:themeColor="hyperlink"/>
      <w:u w:val="single"/>
    </w:rPr>
  </w:style>
  <w:style w:type="character" w:styleId="FollowedHyperlink">
    <w:name w:val="FollowedHyperlink"/>
    <w:basedOn w:val="DefaultParagraphFont"/>
    <w:uiPriority w:val="99"/>
    <w:semiHidden/>
    <w:unhideWhenUsed/>
    <w:rsid w:val="00A2556C"/>
    <w:rPr>
      <w:color w:val="954F72" w:themeColor="followedHyperlink"/>
      <w:u w:val="single"/>
    </w:rPr>
  </w:style>
  <w:style w:type="character" w:customStyle="1" w:styleId="Heading1Char">
    <w:name w:val="Heading 1 Char"/>
    <w:basedOn w:val="DefaultParagraphFont"/>
    <w:link w:val="Heading1"/>
    <w:uiPriority w:val="9"/>
    <w:rsid w:val="00780729"/>
    <w:rPr>
      <w:rFonts w:ascii="Calibri" w:eastAsia="Times New Roman" w:hAnsi="Calibri" w:cs="Times New Roman"/>
      <w:b/>
      <w:bCs/>
      <w:caps/>
      <w:color w:val="FFFFFF"/>
      <w:spacing w:val="15"/>
      <w:kern w:val="36"/>
      <w:shd w:val="clear" w:color="auto" w:fill="4F81BD"/>
    </w:rPr>
  </w:style>
  <w:style w:type="character" w:customStyle="1" w:styleId="Heading2Char">
    <w:name w:val="Heading 2 Char"/>
    <w:basedOn w:val="DefaultParagraphFont"/>
    <w:link w:val="Heading2"/>
    <w:uiPriority w:val="9"/>
    <w:rsid w:val="00780729"/>
    <w:rPr>
      <w:rFonts w:ascii="Calibri" w:eastAsia="Times New Roman" w:hAnsi="Calibri" w:cs="Times New Roman"/>
      <w:caps/>
      <w:color w:val="243F60"/>
      <w:spacing w:val="15"/>
    </w:rPr>
  </w:style>
  <w:style w:type="character" w:customStyle="1" w:styleId="Heading3Char">
    <w:name w:val="Heading 3 Char"/>
    <w:basedOn w:val="DefaultParagraphFont"/>
    <w:link w:val="Heading3"/>
    <w:uiPriority w:val="9"/>
    <w:rsid w:val="00065A75"/>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5E74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4F7"/>
    <w:rPr>
      <w:rFonts w:ascii="Segoe UI" w:hAnsi="Segoe UI" w:cs="Segoe UI"/>
      <w:sz w:val="18"/>
      <w:szCs w:val="18"/>
    </w:rPr>
  </w:style>
  <w:style w:type="character" w:styleId="CommentReference">
    <w:name w:val="annotation reference"/>
    <w:basedOn w:val="DefaultParagraphFont"/>
    <w:uiPriority w:val="99"/>
    <w:semiHidden/>
    <w:unhideWhenUsed/>
    <w:rsid w:val="004E1880"/>
    <w:rPr>
      <w:sz w:val="16"/>
      <w:szCs w:val="16"/>
    </w:rPr>
  </w:style>
  <w:style w:type="paragraph" w:styleId="CommentText">
    <w:name w:val="annotation text"/>
    <w:basedOn w:val="Normal"/>
    <w:link w:val="CommentTextChar"/>
    <w:uiPriority w:val="99"/>
    <w:semiHidden/>
    <w:unhideWhenUsed/>
    <w:rsid w:val="004E1880"/>
    <w:pPr>
      <w:spacing w:line="240" w:lineRule="auto"/>
    </w:pPr>
    <w:rPr>
      <w:sz w:val="20"/>
      <w:szCs w:val="20"/>
    </w:rPr>
  </w:style>
  <w:style w:type="character" w:customStyle="1" w:styleId="CommentTextChar">
    <w:name w:val="Comment Text Char"/>
    <w:basedOn w:val="DefaultParagraphFont"/>
    <w:link w:val="CommentText"/>
    <w:uiPriority w:val="99"/>
    <w:semiHidden/>
    <w:rsid w:val="004E1880"/>
    <w:rPr>
      <w:sz w:val="20"/>
      <w:szCs w:val="20"/>
    </w:rPr>
  </w:style>
  <w:style w:type="paragraph" w:styleId="CommentSubject">
    <w:name w:val="annotation subject"/>
    <w:basedOn w:val="CommentText"/>
    <w:next w:val="CommentText"/>
    <w:link w:val="CommentSubjectChar"/>
    <w:uiPriority w:val="99"/>
    <w:semiHidden/>
    <w:unhideWhenUsed/>
    <w:rsid w:val="004E1880"/>
    <w:rPr>
      <w:b/>
      <w:bCs/>
    </w:rPr>
  </w:style>
  <w:style w:type="character" w:customStyle="1" w:styleId="CommentSubjectChar">
    <w:name w:val="Comment Subject Char"/>
    <w:basedOn w:val="CommentTextChar"/>
    <w:link w:val="CommentSubject"/>
    <w:uiPriority w:val="99"/>
    <w:semiHidden/>
    <w:rsid w:val="004E1880"/>
    <w:rPr>
      <w:b/>
      <w:bCs/>
      <w:sz w:val="20"/>
      <w:szCs w:val="20"/>
    </w:rPr>
  </w:style>
  <w:style w:type="paragraph" w:styleId="NormalWeb">
    <w:name w:val="Normal (Web)"/>
    <w:basedOn w:val="Normal"/>
    <w:uiPriority w:val="99"/>
    <w:unhideWhenUsed/>
    <w:rsid w:val="004A50B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A5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A50B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50B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783216">
      <w:bodyDiv w:val="1"/>
      <w:marLeft w:val="0"/>
      <w:marRight w:val="0"/>
      <w:marTop w:val="0"/>
      <w:marBottom w:val="0"/>
      <w:divBdr>
        <w:top w:val="none" w:sz="0" w:space="0" w:color="auto"/>
        <w:left w:val="none" w:sz="0" w:space="0" w:color="auto"/>
        <w:bottom w:val="none" w:sz="0" w:space="0" w:color="auto"/>
        <w:right w:val="none" w:sz="0" w:space="0" w:color="auto"/>
      </w:divBdr>
    </w:div>
    <w:div w:id="802430832">
      <w:bodyDiv w:val="1"/>
      <w:marLeft w:val="0"/>
      <w:marRight w:val="0"/>
      <w:marTop w:val="0"/>
      <w:marBottom w:val="0"/>
      <w:divBdr>
        <w:top w:val="none" w:sz="0" w:space="0" w:color="auto"/>
        <w:left w:val="none" w:sz="0" w:space="0" w:color="auto"/>
        <w:bottom w:val="none" w:sz="0" w:space="0" w:color="auto"/>
        <w:right w:val="none" w:sz="0" w:space="0" w:color="auto"/>
      </w:divBdr>
    </w:div>
    <w:div w:id="870072900">
      <w:bodyDiv w:val="1"/>
      <w:marLeft w:val="0"/>
      <w:marRight w:val="0"/>
      <w:marTop w:val="0"/>
      <w:marBottom w:val="0"/>
      <w:divBdr>
        <w:top w:val="none" w:sz="0" w:space="0" w:color="auto"/>
        <w:left w:val="none" w:sz="0" w:space="0" w:color="auto"/>
        <w:bottom w:val="none" w:sz="0" w:space="0" w:color="auto"/>
        <w:right w:val="none" w:sz="0" w:space="0" w:color="auto"/>
      </w:divBdr>
      <w:divsChild>
        <w:div w:id="1758210806">
          <w:marLeft w:val="0"/>
          <w:marRight w:val="0"/>
          <w:marTop w:val="0"/>
          <w:marBottom w:val="0"/>
          <w:divBdr>
            <w:top w:val="none" w:sz="0" w:space="0" w:color="auto"/>
            <w:left w:val="none" w:sz="0" w:space="0" w:color="auto"/>
            <w:bottom w:val="none" w:sz="0" w:space="0" w:color="auto"/>
            <w:right w:val="none" w:sz="0" w:space="0" w:color="auto"/>
          </w:divBdr>
        </w:div>
        <w:div w:id="721056389">
          <w:marLeft w:val="0"/>
          <w:marRight w:val="0"/>
          <w:marTop w:val="0"/>
          <w:marBottom w:val="0"/>
          <w:divBdr>
            <w:top w:val="none" w:sz="0" w:space="0" w:color="auto"/>
            <w:left w:val="none" w:sz="0" w:space="0" w:color="auto"/>
            <w:bottom w:val="none" w:sz="0" w:space="0" w:color="auto"/>
            <w:right w:val="none" w:sz="0" w:space="0" w:color="auto"/>
          </w:divBdr>
        </w:div>
        <w:div w:id="330834741">
          <w:marLeft w:val="0"/>
          <w:marRight w:val="0"/>
          <w:marTop w:val="0"/>
          <w:marBottom w:val="0"/>
          <w:divBdr>
            <w:top w:val="none" w:sz="0" w:space="0" w:color="auto"/>
            <w:left w:val="none" w:sz="0" w:space="0" w:color="auto"/>
            <w:bottom w:val="none" w:sz="0" w:space="0" w:color="auto"/>
            <w:right w:val="none" w:sz="0" w:space="0" w:color="auto"/>
          </w:divBdr>
        </w:div>
        <w:div w:id="985012150">
          <w:marLeft w:val="0"/>
          <w:marRight w:val="0"/>
          <w:marTop w:val="0"/>
          <w:marBottom w:val="0"/>
          <w:divBdr>
            <w:top w:val="none" w:sz="0" w:space="0" w:color="auto"/>
            <w:left w:val="none" w:sz="0" w:space="0" w:color="auto"/>
            <w:bottom w:val="none" w:sz="0" w:space="0" w:color="auto"/>
            <w:right w:val="none" w:sz="0" w:space="0" w:color="auto"/>
          </w:divBdr>
        </w:div>
      </w:divsChild>
    </w:div>
    <w:div w:id="136166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uriserv%3AOJ.L_.2014.257.01.0073.01.ENG" TargetMode="External"/><Relationship Id="rId13" Type="http://schemas.openxmlformats.org/officeDocument/2006/relationships/hyperlink" Target="https://www.ehealth.fgov.be/ehealthplatform/fr/loi-du-21-aout-2008-relative-a-linstitution-et-a-lorganisation-de-la-plate-forme-ehealth"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hyperlink" Target="https://translate.google.com/translate?hl=en&amp;prev=_t&amp;sl=auto&amp;tl=en&amp;u=https://www.ehealth.fgov.be/ehealthplatform/nl" TargetMode="External"/><Relationship Id="rId12" Type="http://schemas.openxmlformats.org/officeDocument/2006/relationships/hyperlink" Target="https://www.ehealth.fgov.be/ehealthplatform/nl/wet-van-21-augustus-2008-houdende-oprichting-en-organisatie-van-het-ehealth-platfor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hyperlink" Target="http://www.ejustice.just.fgov.be/cgi_loi/loi_a1.pl?language=nl&amp;la=N&amp;table_name=wet&amp;%20cn=2006121335&amp;&amp;caller=list&amp;N&amp;fromtab=wet" TargetMode="External"/><Relationship Id="rId11" Type="http://schemas.openxmlformats.org/officeDocument/2006/relationships/hyperlink" Target="https://iamapps.belgium.be/sma/generalinfo?view=home" TargetMode="External"/><Relationship Id="rId5" Type="http://schemas.openxmlformats.org/officeDocument/2006/relationships/webSettings" Target="webSettings.xml"/><Relationship Id="rId15" Type="http://schemas.openxmlformats.org/officeDocument/2006/relationships/hyperlink" Target="mailto:ehealthppkb@ehealth.fgov.be" TargetMode="External"/><Relationship Id="rId10" Type="http://schemas.openxmlformats.org/officeDocument/2006/relationships/image" Target="media/image1.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eur-lex.europa.eu/legal-content/EN/TXT/?uri=OJ%3AJOL_2015_235_R_0002" TargetMode="External"/><Relationship Id="rId14" Type="http://schemas.openxmlformats.org/officeDocument/2006/relationships/hyperlink" Target="https://www.ehealth.fgov.be/ehealthplatform/file/view/AWRqRnFkRwIvE61VS-t9?filename=IAM%20Connect%20Token%20eXchange%20-%20Tech%20Specs%20v1_2%20dd%200201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8907b4dd6e59772d7d5472347a73da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0795714c314b170aeed1dd5a6528c847"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Beknopt overzicht"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2023-08-07T22:00:00+00:00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Industrie</TermName>
          <TermId xmlns="http://schemas.microsoft.com/office/infopath/2007/PartnerControls">0fd8deda-8b7f-4d6b-995d-df45f6357d9a</TermId>
        </TermInfo>
        <TermInfo xmlns="http://schemas.microsoft.com/office/infopath/2007/PartnerControls">
          <TermName xmlns="http://schemas.microsoft.com/office/infopath/2007/PartnerControls">Fabrikant van medische apparatuur</TermName>
          <TermId xmlns="http://schemas.microsoft.com/office/infopath/2007/PartnerControls">627e1c31-0e8d-4250-b5aa-85e88684193e</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Engels</TermName>
          <TermId xmlns="http://schemas.microsoft.com/office/infopath/2007/PartnerControls">3ff63eb2-bffd-484b-b998-4c3ff467b561</TermId>
        </TermInfo>
      </Terms>
    </RILanguageTaxHTField0>
    <cc6d4d0f41a44532aeb7bee41b15f208 xmlns="61fd8d87-ea47-44bb-afd6-b4d99b1d9c1f">
      <Terms xmlns="http://schemas.microsoft.com/office/infopath/2007/PartnerControls"/>
    </cc6d4d0f41a44532aeb7bee41b15f208>
    <TaxCatchAll xmlns="61fd8d87-ea47-44bb-afd6-b4d99b1d9c1f">
      <Value>23</Value>
      <Value>107</Value>
      <Value>4</Value>
      <Value>37</Value>
      <Value>2</Value>
      <Value>18</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Zorgkwaliteit</TermName>
          <TermId xmlns="http://schemas.microsoft.com/office/infopath/2007/PartnerControls">11f87e63-cebe-492a-ad11-b522d99c5c3f</TermId>
        </TermInfo>
        <TermInfo xmlns="http://schemas.microsoft.com/office/infopath/2007/PartnerControls">
          <TermName xmlns="http://schemas.microsoft.com/office/infopath/2007/PartnerControls">E-gezondheid</TermName>
          <TermId xmlns="http://schemas.microsoft.com/office/infopath/2007/PartnerControls">2e4837af-d860-4ec7-acf7-cf99915cc57a</TermId>
        </TermInfo>
        <TermInfo xmlns="http://schemas.microsoft.com/office/infopath/2007/PartnerControls">
          <TermName xmlns="http://schemas.microsoft.com/office/infopath/2007/PartnerControls">Terugbetaling</TermName>
          <TermId xmlns="http://schemas.microsoft.com/office/infopath/2007/PartnerControls">733bdba3-12c9-4853-afaa-2f907b76ddd0</TermId>
        </TermInfo>
      </Term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2AA5EA74-6C50-47B0-B0BA-623DEA44F7CB}">
  <ds:schemaRefs>
    <ds:schemaRef ds:uri="http://schemas.openxmlformats.org/officeDocument/2006/bibliography"/>
  </ds:schemaRefs>
</ds:datastoreItem>
</file>

<file path=customXml/itemProps2.xml><?xml version="1.0" encoding="utf-8"?>
<ds:datastoreItem xmlns:ds="http://schemas.openxmlformats.org/officeDocument/2006/customXml" ds:itemID="{E9D486DE-91E0-45DA-9BB0-7A16B1759367}"/>
</file>

<file path=customXml/itemProps3.xml><?xml version="1.0" encoding="utf-8"?>
<ds:datastoreItem xmlns:ds="http://schemas.openxmlformats.org/officeDocument/2006/customXml" ds:itemID="{97E966A8-1BEF-4B3E-92D1-70D3C432E3CF}"/>
</file>

<file path=customXml/itemProps4.xml><?xml version="1.0" encoding="utf-8"?>
<ds:datastoreItem xmlns:ds="http://schemas.openxmlformats.org/officeDocument/2006/customXml" ds:itemID="{B2993D28-A3F8-4CA4-A784-CA53257BEB36}"/>
</file>

<file path=docProps/app.xml><?xml version="1.0" encoding="utf-8"?>
<Properties xmlns="http://schemas.openxmlformats.org/officeDocument/2006/extended-properties" xmlns:vt="http://schemas.openxmlformats.org/officeDocument/2006/docPropsVTypes">
  <Template>Normal.dotm</Template>
  <TotalTime>0</TotalTime>
  <Pages>7</Pages>
  <Words>2450</Words>
  <Characters>13971</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BCSS-KSZ</Company>
  <LinksUpToDate>false</LinksUpToDate>
  <CharactersWithSpaces>16389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Technische ontvankelijkheidscriteria - Critères de recevabilité techniques</dc:title>
  <dc:subject/>
  <dc:creator>Wolf Wauters (KSZ-BCSS)</dc:creator>
  <cp:keywords/>
  <dc:description/>
  <cp:lastModifiedBy>Wim Dunford (RIZIV-INAMI)</cp:lastModifiedBy>
  <cp:revision>2</cp:revision>
  <cp:lastPrinted>2019-07-17T08:17:00Z</cp:lastPrinted>
  <dcterms:created xsi:type="dcterms:W3CDTF">2023-07-25T14:34:00Z</dcterms:created>
  <dcterms:modified xsi:type="dcterms:W3CDTF">2023-07-25T14:34:00Z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23;#Industrie|0fd8deda-8b7f-4d6b-995d-df45f6357d9a;#2;#Fabrikant van medische apparatuur|627e1c31-0e8d-4250-b5aa-85e88684193e</vt:lpwstr>
  </property>
  <property fmtid="{D5CDD505-2E9C-101B-9397-08002B2CF9AE}" pid="4" name="RITheme">
    <vt:lpwstr>37;#Zorgkwaliteit|11f87e63-cebe-492a-ad11-b522d99c5c3f;#4;#E-gezondheid|2e4837af-d860-4ec7-acf7-cf99915cc57a;#18;#Terugbetaling|733bdba3-12c9-4853-afaa-2f907b76ddd0</vt:lpwstr>
  </property>
  <property fmtid="{D5CDD505-2E9C-101B-9397-08002B2CF9AE}" pid="5" name="RILanguage">
    <vt:lpwstr>107;#Engels|3ff63eb2-bffd-484b-b998-4c3ff467b561</vt:lpwstr>
  </property>
  <property fmtid="{D5CDD505-2E9C-101B-9397-08002B2CF9AE}" pid="6" name="RIDocType">
    <vt:lpwstr/>
  </property>
  <property fmtid="{D5CDD505-2E9C-101B-9397-08002B2CF9AE}" pid="7" name="Publication type for documents">
    <vt:lpwstr/>
  </property>
</Properties>
</file>