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EB3C" w14:textId="60985AAA" w:rsidR="002B2B87" w:rsidRPr="002942B6" w:rsidRDefault="00F36885" w:rsidP="00C442C2">
      <w:pPr>
        <w:jc w:val="both"/>
        <w:rPr>
          <w:b/>
          <w:bCs/>
          <w:sz w:val="28"/>
          <w:szCs w:val="28"/>
        </w:rPr>
      </w:pPr>
      <w:r w:rsidRPr="002942B6">
        <w:rPr>
          <w:b/>
          <w:bCs/>
          <w:sz w:val="28"/>
          <w:szCs w:val="28"/>
        </w:rPr>
        <w:t xml:space="preserve">Toelichting over de terugbetaling van </w:t>
      </w:r>
      <w:r w:rsidR="00947F98" w:rsidRPr="002942B6">
        <w:rPr>
          <w:b/>
          <w:bCs/>
          <w:sz w:val="28"/>
          <w:szCs w:val="28"/>
        </w:rPr>
        <w:t xml:space="preserve">extensieve </w:t>
      </w:r>
      <w:proofErr w:type="spellStart"/>
      <w:r w:rsidR="00947F98" w:rsidRPr="002942B6">
        <w:rPr>
          <w:b/>
          <w:bCs/>
          <w:sz w:val="28"/>
          <w:szCs w:val="28"/>
        </w:rPr>
        <w:t>koemelkeiwithydrolysaten</w:t>
      </w:r>
      <w:proofErr w:type="spellEnd"/>
      <w:r w:rsidRPr="002942B6">
        <w:rPr>
          <w:b/>
          <w:bCs/>
          <w:sz w:val="28"/>
          <w:szCs w:val="28"/>
        </w:rPr>
        <w:t>.</w:t>
      </w:r>
    </w:p>
    <w:p w14:paraId="0308A32D" w14:textId="0539856B" w:rsidR="00A9542A" w:rsidRPr="002942B6" w:rsidRDefault="00F36885" w:rsidP="00C442C2">
      <w:pPr>
        <w:jc w:val="both"/>
      </w:pPr>
      <w:r w:rsidRPr="002942B6">
        <w:t xml:space="preserve">Deze tekst is opgesteld ter verduidelijking van de terugbetaling van </w:t>
      </w:r>
      <w:r w:rsidR="00947F98" w:rsidRPr="002942B6">
        <w:t xml:space="preserve">extensieve </w:t>
      </w:r>
      <w:proofErr w:type="spellStart"/>
      <w:r w:rsidR="00947F98" w:rsidRPr="002942B6">
        <w:t>koemelkeiwithydrolysaten</w:t>
      </w:r>
      <w:proofErr w:type="spellEnd"/>
      <w:r w:rsidR="00947F98" w:rsidRPr="002942B6">
        <w:t xml:space="preserve"> (</w:t>
      </w:r>
      <w:proofErr w:type="spellStart"/>
      <w:r w:rsidR="00947F98" w:rsidRPr="002942B6">
        <w:t>eHF</w:t>
      </w:r>
      <w:proofErr w:type="spellEnd"/>
      <w:r w:rsidR="00947F98" w:rsidRPr="002942B6">
        <w:t>)</w:t>
      </w:r>
      <w:r w:rsidR="002D3339" w:rsidRPr="002942B6">
        <w:t xml:space="preserve"> en gebaseerd op het K</w:t>
      </w:r>
      <w:r w:rsidR="00654D6A" w:rsidRPr="002942B6">
        <w:t xml:space="preserve">oninklijk Besluit van </w:t>
      </w:r>
      <w:r w:rsidR="00D13D30" w:rsidRPr="002942B6">
        <w:t xml:space="preserve">23 november 2021 - </w:t>
      </w:r>
      <w:r w:rsidR="00A9542A" w:rsidRPr="002942B6">
        <w:t xml:space="preserve">Bijlage – Deel I : </w:t>
      </w:r>
      <w:r w:rsidR="00947F98" w:rsidRPr="002942B6">
        <w:t>lijst van de opgenomen producten en honoraria</w:t>
      </w:r>
      <w:r w:rsidR="00A9542A" w:rsidRPr="002942B6">
        <w:t xml:space="preserve">, Titel 2. Medische voeding, Hoofdstuk I : </w:t>
      </w:r>
      <w:r w:rsidR="00947F98" w:rsidRPr="002942B6">
        <w:t xml:space="preserve">lijst van voeding voor medisch gebruik §30 100 Formules op basis van extensieve </w:t>
      </w:r>
      <w:proofErr w:type="spellStart"/>
      <w:r w:rsidR="00947F98" w:rsidRPr="002942B6">
        <w:t>koemelkeiwithydrolysaten</w:t>
      </w:r>
      <w:proofErr w:type="spellEnd"/>
      <w:r w:rsidR="00947F98" w:rsidRPr="002942B6">
        <w:t xml:space="preserve"> (</w:t>
      </w:r>
      <w:proofErr w:type="spellStart"/>
      <w:r w:rsidR="00947F98" w:rsidRPr="002942B6">
        <w:t>eHF</w:t>
      </w:r>
      <w:proofErr w:type="spellEnd"/>
      <w:r w:rsidR="00947F98" w:rsidRPr="002942B6">
        <w:t>)</w:t>
      </w:r>
      <w:r w:rsidR="00A9542A" w:rsidRPr="002942B6">
        <w:t>.</w:t>
      </w:r>
    </w:p>
    <w:p w14:paraId="0795C0EF" w14:textId="77777777" w:rsidR="00932B8D" w:rsidRPr="002942B6" w:rsidRDefault="00932B8D" w:rsidP="00C442C2">
      <w:pPr>
        <w:jc w:val="both"/>
      </w:pPr>
    </w:p>
    <w:p w14:paraId="0A058A11" w14:textId="6B2F83F7" w:rsidR="00B45A5C" w:rsidRPr="002942B6" w:rsidRDefault="00B45A5C" w:rsidP="00C442C2">
      <w:pPr>
        <w:jc w:val="both"/>
        <w:rPr>
          <w:b/>
          <w:u w:val="single"/>
        </w:rPr>
      </w:pPr>
      <w:r w:rsidRPr="002942B6">
        <w:rPr>
          <w:b/>
          <w:u w:val="single"/>
        </w:rPr>
        <w:t>Richtlijnen voor de behandelende arts</w:t>
      </w:r>
      <w:r w:rsidR="00BF3011" w:rsidRPr="002942B6">
        <w:rPr>
          <w:b/>
          <w:u w:val="single"/>
        </w:rPr>
        <w:t>-</w:t>
      </w:r>
      <w:r w:rsidR="0098316F" w:rsidRPr="002942B6">
        <w:rPr>
          <w:b/>
          <w:u w:val="single"/>
        </w:rPr>
        <w:t>speci</w:t>
      </w:r>
      <w:r w:rsidR="00BF3011" w:rsidRPr="002942B6">
        <w:rPr>
          <w:b/>
          <w:u w:val="single"/>
        </w:rPr>
        <w:t>alist</w:t>
      </w:r>
      <w:r w:rsidRPr="002942B6">
        <w:rPr>
          <w:b/>
          <w:u w:val="single"/>
        </w:rPr>
        <w:t xml:space="preserve"> </w:t>
      </w:r>
      <w:r w:rsidR="00947F98" w:rsidRPr="002942B6">
        <w:rPr>
          <w:b/>
          <w:u w:val="single"/>
        </w:rPr>
        <w:t>in kindergeneeskunde en gastro-enterologie</w:t>
      </w:r>
      <w:r w:rsidRPr="002942B6">
        <w:rPr>
          <w:b/>
          <w:u w:val="single"/>
        </w:rPr>
        <w:t>:</w:t>
      </w:r>
    </w:p>
    <w:p w14:paraId="6F9FCF8E" w14:textId="0BA297A7" w:rsidR="00E71673" w:rsidRPr="002942B6" w:rsidRDefault="00B45A5C" w:rsidP="00C442C2">
      <w:pPr>
        <w:jc w:val="both"/>
      </w:pPr>
      <w:r w:rsidRPr="002942B6">
        <w:t xml:space="preserve">Voor elke opstart </w:t>
      </w:r>
      <w:r w:rsidR="00947F98" w:rsidRPr="002942B6">
        <w:t xml:space="preserve">van </w:t>
      </w:r>
      <w:r w:rsidR="004B2A79" w:rsidRPr="002942B6">
        <w:t xml:space="preserve">extensieve </w:t>
      </w:r>
      <w:proofErr w:type="spellStart"/>
      <w:r w:rsidR="00947F98" w:rsidRPr="002942B6">
        <w:t>hydrolysaten</w:t>
      </w:r>
      <w:proofErr w:type="spellEnd"/>
      <w:r w:rsidRPr="002942B6">
        <w:t xml:space="preserve"> moet het </w:t>
      </w:r>
      <w:r w:rsidR="0098316F" w:rsidRPr="002942B6">
        <w:t xml:space="preserve">formulier </w:t>
      </w:r>
      <w:r w:rsidRPr="002942B6">
        <w:t>C1</w:t>
      </w:r>
      <w:r w:rsidR="00947F98" w:rsidRPr="002942B6">
        <w:t>2</w:t>
      </w:r>
      <w:r w:rsidR="00E71673" w:rsidRPr="002942B6">
        <w:t xml:space="preserve"> (beschikbaar op de website van het RIZIV)</w:t>
      </w:r>
      <w:r w:rsidRPr="002942B6">
        <w:t xml:space="preserve"> ingevuld worden en ondertekend door de </w:t>
      </w:r>
      <w:r w:rsidR="00896B58" w:rsidRPr="002942B6">
        <w:t xml:space="preserve">behandelende </w:t>
      </w:r>
      <w:r w:rsidRPr="002942B6">
        <w:t>arts</w:t>
      </w:r>
      <w:r w:rsidR="00896B58" w:rsidRPr="002942B6">
        <w:t>-specialist</w:t>
      </w:r>
      <w:r w:rsidR="00821F57" w:rsidRPr="002942B6">
        <w:t xml:space="preserve"> in kindergeneeskunde of gastro-enterologie.</w:t>
      </w:r>
      <w:r w:rsidRPr="002942B6">
        <w:t xml:space="preserve"> </w:t>
      </w:r>
    </w:p>
    <w:p w14:paraId="61C9B391" w14:textId="68B88040" w:rsidR="00821F57" w:rsidRPr="002942B6" w:rsidRDefault="00947F98" w:rsidP="00C442C2">
      <w:pPr>
        <w:jc w:val="both"/>
      </w:pPr>
      <w:r w:rsidRPr="002942B6">
        <w:t xml:space="preserve">De </w:t>
      </w:r>
      <w:r w:rsidR="009A3CA2" w:rsidRPr="002942B6">
        <w:t xml:space="preserve">behandelend arts-specialist duidt de </w:t>
      </w:r>
      <w:r w:rsidRPr="002942B6">
        <w:t>diagnose</w:t>
      </w:r>
      <w:r w:rsidR="009A3CA2" w:rsidRPr="002942B6">
        <w:t xml:space="preserve"> aan</w:t>
      </w:r>
      <w:r w:rsidRPr="002942B6">
        <w:t xml:space="preserve"> en </w:t>
      </w:r>
      <w:r w:rsidR="009A3CA2" w:rsidRPr="002942B6">
        <w:t xml:space="preserve">bepaalt </w:t>
      </w:r>
      <w:r w:rsidRPr="002942B6">
        <w:t>de duur waarvoor de terugbetaling wordt aangevraagd</w:t>
      </w:r>
      <w:r w:rsidR="009A3CA2" w:rsidRPr="002942B6">
        <w:t xml:space="preserve"> overeenkomstig die diagnose.</w:t>
      </w:r>
    </w:p>
    <w:p w14:paraId="118E58E3" w14:textId="2A12BE5D" w:rsidR="00B45A5C" w:rsidRPr="002942B6" w:rsidRDefault="00B45A5C" w:rsidP="00C442C2">
      <w:pPr>
        <w:jc w:val="both"/>
      </w:pPr>
      <w:r w:rsidRPr="002942B6">
        <w:t xml:space="preserve">De </w:t>
      </w:r>
      <w:r w:rsidR="00947F98" w:rsidRPr="002942B6">
        <w:t>resultaten van de uitgevoerde tests of chirurgische diagnose</w:t>
      </w:r>
      <w:r w:rsidRPr="002942B6">
        <w:t xml:space="preserve"> moeten steeds in het medisch dossier vermeld worden </w:t>
      </w:r>
      <w:r w:rsidR="009A3CA2" w:rsidRPr="002942B6">
        <w:t>met een gemotiveerd medisch verslag en</w:t>
      </w:r>
      <w:r w:rsidR="00E71673" w:rsidRPr="002942B6">
        <w:t xml:space="preserve"> dit</w:t>
      </w:r>
      <w:r w:rsidR="009A3CA2" w:rsidRPr="002942B6">
        <w:t xml:space="preserve"> kan</w:t>
      </w:r>
      <w:r w:rsidRPr="002942B6">
        <w:t xml:space="preserve"> worden opgevraa</w:t>
      </w:r>
      <w:r w:rsidR="003566BC" w:rsidRPr="002942B6">
        <w:t>gd door de adviserend</w:t>
      </w:r>
      <w:r w:rsidR="00896B58" w:rsidRPr="002942B6">
        <w:t>-</w:t>
      </w:r>
      <w:r w:rsidR="003566BC" w:rsidRPr="002942B6">
        <w:t>arts</w:t>
      </w:r>
      <w:r w:rsidR="00947F98" w:rsidRPr="002942B6">
        <w:t xml:space="preserve"> van </w:t>
      </w:r>
      <w:r w:rsidR="009A3CA2" w:rsidRPr="002942B6">
        <w:t>de</w:t>
      </w:r>
      <w:r w:rsidR="00947F98" w:rsidRPr="002942B6">
        <w:t xml:space="preserve"> </w:t>
      </w:r>
      <w:r w:rsidR="009A3CA2" w:rsidRPr="002942B6">
        <w:t>verzekeringsinstelling</w:t>
      </w:r>
      <w:r w:rsidR="00947F98" w:rsidRPr="002942B6">
        <w:t>.</w:t>
      </w:r>
      <w:r w:rsidRPr="002942B6">
        <w:t xml:space="preserve"> </w:t>
      </w:r>
    </w:p>
    <w:p w14:paraId="45CB2C5A" w14:textId="02E90DCB" w:rsidR="00F965BC" w:rsidRPr="002942B6" w:rsidRDefault="009A3CA2" w:rsidP="00C442C2">
      <w:pPr>
        <w:jc w:val="both"/>
        <w:rPr>
          <w:iCs/>
        </w:rPr>
      </w:pPr>
      <w:r w:rsidRPr="002942B6">
        <w:rPr>
          <w:iCs/>
        </w:rPr>
        <w:t xml:space="preserve">Voor alle indicaties, met uitzondering van allergische </w:t>
      </w:r>
      <w:proofErr w:type="spellStart"/>
      <w:r w:rsidRPr="002942B6">
        <w:rPr>
          <w:iCs/>
        </w:rPr>
        <w:t>proctocolitis</w:t>
      </w:r>
      <w:proofErr w:type="spellEnd"/>
      <w:r w:rsidRPr="002942B6">
        <w:rPr>
          <w:iCs/>
        </w:rPr>
        <w:t xml:space="preserve"> en galactosemie, kan de machtiging verlengd worden voor </w:t>
      </w:r>
      <w:r w:rsidR="001E4FF5" w:rsidRPr="002942B6">
        <w:rPr>
          <w:iCs/>
        </w:rPr>
        <w:t xml:space="preserve">een </w:t>
      </w:r>
      <w:r w:rsidRPr="002942B6">
        <w:rPr>
          <w:iCs/>
        </w:rPr>
        <w:t>nieuwe periode van maximum 6 maanden op basis van een medisch rapport opgesteld door de arts-specialist</w:t>
      </w:r>
      <w:r w:rsidR="00E95EB3" w:rsidRPr="002942B6">
        <w:rPr>
          <w:iCs/>
        </w:rPr>
        <w:t xml:space="preserve"> die ook het formulier C12 opnieuw moet invullen.</w:t>
      </w:r>
    </w:p>
    <w:p w14:paraId="0A9CADE0" w14:textId="54693211" w:rsidR="00E71673" w:rsidRPr="002942B6" w:rsidRDefault="00AE195C" w:rsidP="00C442C2">
      <w:pPr>
        <w:jc w:val="both"/>
        <w:rPr>
          <w:iCs/>
        </w:rPr>
      </w:pPr>
      <w:r w:rsidRPr="002942B6">
        <w:rPr>
          <w:iCs/>
        </w:rPr>
        <w:t>Elke</w:t>
      </w:r>
      <w:r w:rsidR="001E4FF5" w:rsidRPr="002942B6">
        <w:rPr>
          <w:iCs/>
        </w:rPr>
        <w:t xml:space="preserve"> behandelend</w:t>
      </w:r>
      <w:r w:rsidRPr="002942B6">
        <w:rPr>
          <w:iCs/>
        </w:rPr>
        <w:t xml:space="preserve"> arts kan een voorschrift voor extensieve </w:t>
      </w:r>
      <w:proofErr w:type="spellStart"/>
      <w:r w:rsidRPr="002942B6">
        <w:rPr>
          <w:iCs/>
        </w:rPr>
        <w:t>koemelkeiwithydrolysaten</w:t>
      </w:r>
      <w:proofErr w:type="spellEnd"/>
      <w:r w:rsidRPr="002942B6">
        <w:rPr>
          <w:iCs/>
        </w:rPr>
        <w:t xml:space="preserve"> opstellen</w:t>
      </w:r>
      <w:r w:rsidR="004B2A79" w:rsidRPr="002942B6">
        <w:rPr>
          <w:iCs/>
        </w:rPr>
        <w:t xml:space="preserve"> van zodra </w:t>
      </w:r>
      <w:r w:rsidR="002942B6" w:rsidRPr="002942B6">
        <w:rPr>
          <w:iCs/>
        </w:rPr>
        <w:t>de</w:t>
      </w:r>
      <w:r w:rsidR="004B2A79" w:rsidRPr="002942B6">
        <w:rPr>
          <w:iCs/>
        </w:rPr>
        <w:t xml:space="preserve"> machtiging voor terugbetaling </w:t>
      </w:r>
      <w:r w:rsidR="002942B6" w:rsidRPr="002942B6">
        <w:rPr>
          <w:iCs/>
        </w:rPr>
        <w:t>is toegekend</w:t>
      </w:r>
      <w:r w:rsidR="004B2A79" w:rsidRPr="002942B6">
        <w:rPr>
          <w:iCs/>
        </w:rPr>
        <w:t>.</w:t>
      </w:r>
    </w:p>
    <w:p w14:paraId="7B8A51A8" w14:textId="77777777" w:rsidR="00E70D24" w:rsidRPr="002942B6" w:rsidRDefault="00E70D24" w:rsidP="00C442C2">
      <w:pPr>
        <w:jc w:val="both"/>
        <w:rPr>
          <w:b/>
          <w:u w:val="single"/>
        </w:rPr>
      </w:pPr>
    </w:p>
    <w:p w14:paraId="5DAB4C6D" w14:textId="13B0AA84" w:rsidR="00E50905" w:rsidRPr="002942B6" w:rsidRDefault="00E50905" w:rsidP="00C442C2">
      <w:pPr>
        <w:jc w:val="both"/>
        <w:rPr>
          <w:b/>
          <w:u w:val="single"/>
        </w:rPr>
      </w:pPr>
      <w:r w:rsidRPr="002942B6">
        <w:rPr>
          <w:b/>
          <w:u w:val="single"/>
        </w:rPr>
        <w:t>Richtlijnen voor de patiënt:</w:t>
      </w:r>
    </w:p>
    <w:p w14:paraId="0EEAB78B" w14:textId="42173A7D" w:rsidR="00E0266D" w:rsidRPr="002942B6" w:rsidRDefault="00E95EB3" w:rsidP="00C442C2">
      <w:pPr>
        <w:jc w:val="both"/>
      </w:pPr>
      <w:r w:rsidRPr="002942B6">
        <w:t xml:space="preserve">In het verleden werden enkel aminozuurpreparaten terugbetaald. Omdat een groot deel van de patiënten reeds geholpen zijn met een extensief eiwithydrolysaat, is er ook voor deze groep van producten een gedeeltelijke terugbetaling voorzien. </w:t>
      </w:r>
      <w:r w:rsidR="00E71673" w:rsidRPr="002942B6">
        <w:t xml:space="preserve">De terugbetaling voor extensieve </w:t>
      </w:r>
      <w:proofErr w:type="spellStart"/>
      <w:r w:rsidR="00E71673" w:rsidRPr="002942B6">
        <w:t>hydrolysaten</w:t>
      </w:r>
      <w:proofErr w:type="spellEnd"/>
      <w:r w:rsidRPr="002942B6">
        <w:t xml:space="preserve"> (in de tabel hieronder vind je een overzicht van de producten dat ‘extensieve </w:t>
      </w:r>
      <w:proofErr w:type="spellStart"/>
      <w:r w:rsidRPr="002942B6">
        <w:t>hydrolysaten</w:t>
      </w:r>
      <w:proofErr w:type="spellEnd"/>
      <w:r w:rsidRPr="002942B6">
        <w:t xml:space="preserve">’ zijn) </w:t>
      </w:r>
      <w:r w:rsidR="00936EAC" w:rsidRPr="002942B6">
        <w:t xml:space="preserve">kan enkel </w:t>
      </w:r>
      <w:r w:rsidR="00E71673" w:rsidRPr="002942B6">
        <w:t>aangevraagd</w:t>
      </w:r>
      <w:r w:rsidR="00936EAC" w:rsidRPr="002942B6">
        <w:t xml:space="preserve"> worden door </w:t>
      </w:r>
      <w:r w:rsidRPr="002942B6">
        <w:t xml:space="preserve">een </w:t>
      </w:r>
      <w:r w:rsidR="004B2A79" w:rsidRPr="002942B6">
        <w:t>arts-specialist in kindergeneeskunde of gastro-enterologie.</w:t>
      </w:r>
      <w:r w:rsidR="00936EAC" w:rsidRPr="002942B6">
        <w:t xml:space="preserve"> Zij moeten hiervoor een speci</w:t>
      </w:r>
      <w:r w:rsidR="00AA6EB3" w:rsidRPr="002942B6">
        <w:t xml:space="preserve">fiek </w:t>
      </w:r>
      <w:r w:rsidR="00D61D65" w:rsidRPr="002942B6">
        <w:t xml:space="preserve">formulier </w:t>
      </w:r>
      <w:r w:rsidR="00AA6EB3" w:rsidRPr="002942B6">
        <w:t>invullen en</w:t>
      </w:r>
      <w:r w:rsidR="00936EAC" w:rsidRPr="002942B6">
        <w:t xml:space="preserve"> ondertekenen</w:t>
      </w:r>
      <w:r w:rsidR="00AA6EB3" w:rsidRPr="002942B6">
        <w:t>. Dit moet u zo snel mogelijk aan de</w:t>
      </w:r>
      <w:r w:rsidR="002639D1" w:rsidRPr="002942B6">
        <w:t xml:space="preserve"> adviserend</w:t>
      </w:r>
      <w:r w:rsidR="00896B58" w:rsidRPr="002942B6">
        <w:t>-</w:t>
      </w:r>
      <w:r w:rsidR="002639D1" w:rsidRPr="002942B6">
        <w:t>arts</w:t>
      </w:r>
      <w:r w:rsidR="00936EAC" w:rsidRPr="002942B6">
        <w:t xml:space="preserve"> van uw mutualiteit bezorgen ter goedkeuring. </w:t>
      </w:r>
      <w:r w:rsidR="00E0266D" w:rsidRPr="002942B6">
        <w:t>Neem eventueel contact op met uw mutualiteit indien u meer informatie</w:t>
      </w:r>
      <w:r w:rsidR="00FF75E8" w:rsidRPr="002942B6">
        <w:t xml:space="preserve"> </w:t>
      </w:r>
      <w:r w:rsidR="00E0266D" w:rsidRPr="002942B6">
        <w:t>wenst over hoe u dit formulier kan indienen</w:t>
      </w:r>
      <w:r w:rsidR="007F2645" w:rsidRPr="002942B6">
        <w:t>.</w:t>
      </w:r>
    </w:p>
    <w:p w14:paraId="2284D022" w14:textId="086F3C11" w:rsidR="00FF75E8" w:rsidRPr="002942B6" w:rsidRDefault="00896B58" w:rsidP="00C442C2">
      <w:pPr>
        <w:jc w:val="both"/>
      </w:pPr>
      <w:r w:rsidRPr="002942B6">
        <w:t>U wordt via een brief op de hoogte gebracht van de beslissing van de adviserend-arts</w:t>
      </w:r>
      <w:r w:rsidR="00F965BC" w:rsidRPr="002942B6">
        <w:t xml:space="preserve"> bij die brief zal een </w:t>
      </w:r>
      <w:r w:rsidR="00E70D24" w:rsidRPr="002942B6">
        <w:t xml:space="preserve">papieren </w:t>
      </w:r>
      <w:r w:rsidR="00F965BC" w:rsidRPr="002942B6">
        <w:t xml:space="preserve">attest (machtiging) toegevoegd worden </w:t>
      </w:r>
      <w:r w:rsidR="004B2A79" w:rsidRPr="002942B6">
        <w:t>dat u telkens</w:t>
      </w:r>
      <w:r w:rsidR="00F965BC" w:rsidRPr="002942B6">
        <w:t xml:space="preserve"> meeneemt naar de apotheker </w:t>
      </w:r>
      <w:r w:rsidR="004B2A79" w:rsidRPr="002942B6">
        <w:t xml:space="preserve">op het moment dat u de extensieve </w:t>
      </w:r>
      <w:proofErr w:type="spellStart"/>
      <w:r w:rsidR="004B2A79" w:rsidRPr="002942B6">
        <w:t>hydrolysaten</w:t>
      </w:r>
      <w:proofErr w:type="spellEnd"/>
      <w:r w:rsidR="004B2A79" w:rsidRPr="002942B6">
        <w:t xml:space="preserve"> gaat kopen.</w:t>
      </w:r>
    </w:p>
    <w:p w14:paraId="53DB9C14" w14:textId="1B6AFAF6" w:rsidR="00E95EB3" w:rsidRPr="002942B6" w:rsidRDefault="00E95EB3" w:rsidP="00C442C2">
      <w:pPr>
        <w:jc w:val="both"/>
      </w:pPr>
      <w:r w:rsidRPr="002942B6">
        <w:t xml:space="preserve">Voor alle indicaties, met uitzondering van allergische </w:t>
      </w:r>
      <w:proofErr w:type="spellStart"/>
      <w:r w:rsidRPr="002942B6">
        <w:t>proctocolitis</w:t>
      </w:r>
      <w:proofErr w:type="spellEnd"/>
      <w:r w:rsidRPr="002942B6">
        <w:t xml:space="preserve"> en galactosemie, kan de machtiging verlengd worden voor een nieuwe periode van maximum 6 maanden. Deze verlenging moet gebeuren door de arts-specialist in kindergeneeskunde of gastro-enterologie.</w:t>
      </w:r>
    </w:p>
    <w:p w14:paraId="5E2E03AE" w14:textId="7A3FF0FC" w:rsidR="00F965BC" w:rsidRPr="002942B6" w:rsidRDefault="00F965BC" w:rsidP="00C442C2">
      <w:pPr>
        <w:jc w:val="both"/>
      </w:pPr>
      <w:r w:rsidRPr="002942B6">
        <w:t xml:space="preserve">U krijgt de </w:t>
      </w:r>
      <w:r w:rsidR="001E4FF5" w:rsidRPr="002942B6">
        <w:t xml:space="preserve">extensieve </w:t>
      </w:r>
      <w:proofErr w:type="spellStart"/>
      <w:r w:rsidR="001E4FF5" w:rsidRPr="002942B6">
        <w:t>hydrolysaten</w:t>
      </w:r>
      <w:proofErr w:type="spellEnd"/>
      <w:r w:rsidRPr="002942B6">
        <w:t xml:space="preserve"> enkel aan remgeld afgeleverd </w:t>
      </w:r>
      <w:r w:rsidR="00C442C2" w:rsidRPr="002942B6">
        <w:t>bij het voorleggen van een geldig voorschrift</w:t>
      </w:r>
      <w:r w:rsidRPr="002942B6">
        <w:t xml:space="preserve"> en met het bovengenoemde attest voor terugbetaling.</w:t>
      </w:r>
      <w:r w:rsidR="00E95EB3" w:rsidRPr="002942B6">
        <w:t xml:space="preserve"> Het voorschrift kan opgesteld </w:t>
      </w:r>
      <w:r w:rsidR="00E95EB3" w:rsidRPr="002942B6">
        <w:lastRenderedPageBreak/>
        <w:t>worden door elke behandelende arts, dus ook uw huisarts, zodra u over een machtiging voor terugbetaling beschikt.</w:t>
      </w:r>
    </w:p>
    <w:p w14:paraId="31C65F91" w14:textId="4D710A37" w:rsidR="00FF75E8" w:rsidRPr="002942B6" w:rsidRDefault="00B0692E" w:rsidP="00C442C2">
      <w:pPr>
        <w:spacing w:after="0" w:line="240" w:lineRule="auto"/>
        <w:jc w:val="both"/>
      </w:pPr>
      <w:r w:rsidRPr="002942B6">
        <w:t>Enkel de producten die zijn ingeschreven op de lijst gevoegd bij het KB van 23 november 2021 worden terugbetaald.</w:t>
      </w:r>
      <w:r w:rsidR="00AE195C" w:rsidRPr="002942B6">
        <w:t xml:space="preserve"> </w:t>
      </w:r>
      <w:r w:rsidR="00AE195C" w:rsidRPr="001069D3">
        <w:t xml:space="preserve">Vanaf 1 </w:t>
      </w:r>
      <w:r w:rsidR="00BA113B" w:rsidRPr="001069D3">
        <w:t>augustus</w:t>
      </w:r>
      <w:r w:rsidR="00AE195C" w:rsidRPr="001069D3">
        <w:t xml:space="preserve"> 2025 gaat</w:t>
      </w:r>
      <w:r w:rsidR="00AE195C" w:rsidRPr="002942B6">
        <w:t xml:space="preserve"> het om volgende producten:</w:t>
      </w:r>
    </w:p>
    <w:p w14:paraId="76D426A3" w14:textId="77777777" w:rsidR="00B0692E" w:rsidRPr="002942B6" w:rsidRDefault="00B0692E" w:rsidP="00C442C2">
      <w:pPr>
        <w:spacing w:after="0" w:line="240" w:lineRule="auto"/>
        <w:jc w:val="both"/>
      </w:pPr>
    </w:p>
    <w:tbl>
      <w:tblPr>
        <w:tblW w:w="9082" w:type="dxa"/>
        <w:tblInd w:w="-10" w:type="dxa"/>
        <w:tblLayout w:type="fixed"/>
        <w:tblCellMar>
          <w:left w:w="120" w:type="dxa"/>
          <w:right w:w="120" w:type="dxa"/>
        </w:tblCellMar>
        <w:tblLook w:val="0000" w:firstRow="0" w:lastRow="0" w:firstColumn="0" w:lastColumn="0" w:noHBand="0" w:noVBand="0"/>
      </w:tblPr>
      <w:tblGrid>
        <w:gridCol w:w="10"/>
        <w:gridCol w:w="821"/>
        <w:gridCol w:w="10"/>
        <w:gridCol w:w="1076"/>
        <w:gridCol w:w="10"/>
        <w:gridCol w:w="2582"/>
        <w:gridCol w:w="10"/>
        <w:gridCol w:w="596"/>
        <w:gridCol w:w="10"/>
        <w:gridCol w:w="1049"/>
        <w:gridCol w:w="10"/>
        <w:gridCol w:w="1041"/>
        <w:gridCol w:w="10"/>
        <w:gridCol w:w="919"/>
        <w:gridCol w:w="10"/>
        <w:gridCol w:w="908"/>
        <w:gridCol w:w="10"/>
      </w:tblGrid>
      <w:tr w:rsidR="001069D3" w:rsidRPr="002942B6" w14:paraId="0C6990F1" w14:textId="77777777" w:rsidTr="001069D3">
        <w:trPr>
          <w:gridBefore w:val="1"/>
          <w:wBefore w:w="10" w:type="dxa"/>
        </w:trPr>
        <w:tc>
          <w:tcPr>
            <w:tcW w:w="831" w:type="dxa"/>
            <w:gridSpan w:val="2"/>
            <w:tcBorders>
              <w:top w:val="single" w:sz="12" w:space="0" w:color="auto"/>
              <w:left w:val="single" w:sz="12" w:space="0" w:color="auto"/>
              <w:bottom w:val="single" w:sz="12" w:space="0" w:color="auto"/>
              <w:right w:val="single" w:sz="12" w:space="0" w:color="auto"/>
            </w:tcBorders>
            <w:vAlign w:val="center"/>
          </w:tcPr>
          <w:p w14:paraId="39E14079" w14:textId="77777777" w:rsidR="001069D3" w:rsidRPr="000325AC" w:rsidRDefault="001069D3" w:rsidP="001069D3">
            <w:pPr>
              <w:tabs>
                <w:tab w:val="left" w:pos="0"/>
                <w:tab w:val="left" w:pos="211"/>
                <w:tab w:val="left" w:pos="459"/>
              </w:tabs>
              <w:spacing w:before="58" w:line="240" w:lineRule="auto"/>
              <w:ind w:right="-27"/>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Criterium</w:t>
            </w:r>
          </w:p>
          <w:p w14:paraId="702632BF" w14:textId="11732BFD" w:rsidR="001069D3" w:rsidRPr="002942B6" w:rsidRDefault="001069D3" w:rsidP="001069D3">
            <w:pPr>
              <w:tabs>
                <w:tab w:val="left" w:pos="-120"/>
                <w:tab w:val="left" w:pos="211"/>
                <w:tab w:val="left" w:pos="459"/>
              </w:tabs>
              <w:spacing w:after="54" w:line="240" w:lineRule="auto"/>
              <w:jc w:val="both"/>
              <w:rPr>
                <w:rFonts w:ascii="Arial" w:eastAsia="Times New Roman" w:hAnsi="Arial" w:cs="Times New Roman"/>
                <w:spacing w:val="-2"/>
                <w:sz w:val="18"/>
                <w:szCs w:val="20"/>
                <w:lang w:val="fr-FR" w:eastAsia="nl-NL"/>
              </w:rPr>
            </w:pPr>
            <w:r w:rsidRPr="000325AC">
              <w:rPr>
                <w:rFonts w:ascii="Arial" w:eastAsia="Times New Roman" w:hAnsi="Arial" w:cs="Times New Roman"/>
                <w:spacing w:val="-2"/>
                <w:sz w:val="18"/>
                <w:highlight w:val="yellow"/>
                <w:lang w:val="nl-NL" w:eastAsia="nl-NL"/>
              </w:rPr>
              <w:t>Critère</w:t>
            </w:r>
          </w:p>
        </w:tc>
        <w:tc>
          <w:tcPr>
            <w:tcW w:w="1086" w:type="dxa"/>
            <w:gridSpan w:val="2"/>
            <w:tcBorders>
              <w:top w:val="single" w:sz="12" w:space="0" w:color="auto"/>
              <w:left w:val="single" w:sz="12" w:space="0" w:color="auto"/>
              <w:bottom w:val="single" w:sz="12" w:space="0" w:color="auto"/>
              <w:right w:val="single" w:sz="12" w:space="0" w:color="auto"/>
            </w:tcBorders>
            <w:vAlign w:val="center"/>
          </w:tcPr>
          <w:p w14:paraId="519ED51D" w14:textId="77777777" w:rsidR="001069D3" w:rsidRPr="000325AC" w:rsidRDefault="001069D3" w:rsidP="001069D3">
            <w:pPr>
              <w:tabs>
                <w:tab w:val="left" w:pos="-120"/>
                <w:tab w:val="left" w:pos="211"/>
                <w:tab w:val="left" w:pos="459"/>
              </w:tabs>
              <w:spacing w:before="58" w:line="240" w:lineRule="auto"/>
              <w:jc w:val="center"/>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Code</w:t>
            </w:r>
          </w:p>
          <w:p w14:paraId="35E0364F" w14:textId="5562ABCD" w:rsidR="001069D3" w:rsidRPr="002942B6" w:rsidRDefault="001069D3" w:rsidP="001069D3">
            <w:pPr>
              <w:tabs>
                <w:tab w:val="left" w:pos="-1204"/>
                <w:tab w:val="left" w:pos="-873"/>
                <w:tab w:val="left" w:pos="-625"/>
              </w:tabs>
              <w:spacing w:after="54"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Code</w:t>
            </w:r>
          </w:p>
        </w:tc>
        <w:tc>
          <w:tcPr>
            <w:tcW w:w="2592" w:type="dxa"/>
            <w:gridSpan w:val="2"/>
            <w:tcBorders>
              <w:top w:val="single" w:sz="12" w:space="0" w:color="auto"/>
              <w:left w:val="single" w:sz="12" w:space="0" w:color="auto"/>
              <w:bottom w:val="single" w:sz="12" w:space="0" w:color="auto"/>
              <w:right w:val="single" w:sz="12" w:space="0" w:color="auto"/>
            </w:tcBorders>
            <w:vAlign w:val="center"/>
          </w:tcPr>
          <w:p w14:paraId="6952FB9A" w14:textId="77777777" w:rsidR="001069D3" w:rsidRPr="001069D3" w:rsidRDefault="001069D3" w:rsidP="001069D3">
            <w:pPr>
              <w:tabs>
                <w:tab w:val="left" w:pos="-1204"/>
                <w:tab w:val="left" w:pos="-873"/>
                <w:tab w:val="left" w:pos="-625"/>
              </w:tabs>
              <w:spacing w:before="58" w:line="240" w:lineRule="auto"/>
              <w:jc w:val="center"/>
              <w:rPr>
                <w:rFonts w:ascii="Arial" w:eastAsia="Times New Roman" w:hAnsi="Arial" w:cs="Times New Roman"/>
                <w:spacing w:val="-2"/>
                <w:sz w:val="18"/>
                <w:highlight w:val="yellow"/>
                <w:lang w:val="fr-BE" w:eastAsia="nl-NL"/>
              </w:rPr>
            </w:pPr>
            <w:r w:rsidRPr="001069D3">
              <w:rPr>
                <w:rFonts w:ascii="Arial" w:eastAsia="Times New Roman" w:hAnsi="Arial" w:cs="Times New Roman"/>
                <w:spacing w:val="-2"/>
                <w:sz w:val="18"/>
                <w:highlight w:val="yellow"/>
                <w:lang w:val="fr-BE" w:eastAsia="nl-NL"/>
              </w:rPr>
              <w:t>Benaming en verpakkingen</w:t>
            </w:r>
          </w:p>
          <w:p w14:paraId="3CAEAF78" w14:textId="2F8B3E94" w:rsidR="001069D3" w:rsidRPr="002942B6" w:rsidRDefault="001069D3" w:rsidP="001069D3">
            <w:pPr>
              <w:tabs>
                <w:tab w:val="left" w:pos="-2402"/>
                <w:tab w:val="left" w:pos="-2071"/>
                <w:tab w:val="left" w:pos="-1823"/>
                <w:tab w:val="left" w:pos="2897"/>
                <w:tab w:val="left" w:pos="3145"/>
              </w:tabs>
              <w:spacing w:after="54" w:line="240" w:lineRule="auto"/>
              <w:jc w:val="both"/>
              <w:rPr>
                <w:rFonts w:ascii="Arial" w:eastAsia="Times New Roman" w:hAnsi="Arial" w:cs="Times New Roman"/>
                <w:spacing w:val="-2"/>
                <w:sz w:val="18"/>
                <w:szCs w:val="20"/>
                <w:lang w:val="fr-FR" w:eastAsia="nl-NL"/>
              </w:rPr>
            </w:pPr>
            <w:r w:rsidRPr="001069D3">
              <w:rPr>
                <w:rFonts w:ascii="Arial" w:eastAsia="Times New Roman" w:hAnsi="Arial" w:cs="Times New Roman"/>
                <w:spacing w:val="-2"/>
                <w:sz w:val="18"/>
                <w:highlight w:val="yellow"/>
                <w:lang w:val="fr-BE" w:eastAsia="nl-NL"/>
              </w:rPr>
              <w:t>Dénomination et conditionnements</w:t>
            </w:r>
          </w:p>
        </w:tc>
        <w:tc>
          <w:tcPr>
            <w:tcW w:w="606" w:type="dxa"/>
            <w:gridSpan w:val="2"/>
            <w:tcBorders>
              <w:top w:val="single" w:sz="12" w:space="0" w:color="auto"/>
              <w:left w:val="single" w:sz="12" w:space="0" w:color="auto"/>
              <w:bottom w:val="single" w:sz="12" w:space="0" w:color="auto"/>
              <w:right w:val="single" w:sz="12" w:space="0" w:color="auto"/>
            </w:tcBorders>
            <w:vAlign w:val="center"/>
          </w:tcPr>
          <w:p w14:paraId="148E5DF2" w14:textId="0B521862" w:rsidR="001069D3" w:rsidRPr="002942B6" w:rsidRDefault="001069D3" w:rsidP="001069D3">
            <w:pPr>
              <w:tabs>
                <w:tab w:val="left" w:pos="-2402"/>
                <w:tab w:val="left" w:pos="-2071"/>
                <w:tab w:val="left" w:pos="-1823"/>
                <w:tab w:val="left" w:pos="2897"/>
                <w:tab w:val="left" w:pos="3145"/>
              </w:tabs>
              <w:spacing w:before="58" w:after="0"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Opm.</w:t>
            </w:r>
            <w:r w:rsidRPr="000325AC">
              <w:rPr>
                <w:rFonts w:ascii="Arial" w:eastAsia="Times New Roman" w:hAnsi="Arial" w:cs="Times New Roman"/>
                <w:spacing w:val="-2"/>
                <w:sz w:val="18"/>
                <w:highlight w:val="yellow"/>
                <w:lang w:val="nl-NL" w:eastAsia="nl-NL"/>
              </w:rPr>
              <w:br/>
              <w:t>Obs.</w:t>
            </w:r>
          </w:p>
        </w:tc>
        <w:tc>
          <w:tcPr>
            <w:tcW w:w="1059" w:type="dxa"/>
            <w:gridSpan w:val="2"/>
            <w:tcBorders>
              <w:top w:val="single" w:sz="12" w:space="0" w:color="auto"/>
              <w:left w:val="single" w:sz="12" w:space="0" w:color="auto"/>
              <w:bottom w:val="single" w:sz="12" w:space="0" w:color="auto"/>
              <w:right w:val="single" w:sz="12" w:space="0" w:color="auto"/>
            </w:tcBorders>
            <w:vAlign w:val="center"/>
          </w:tcPr>
          <w:p w14:paraId="34B6CE1A" w14:textId="6C771936" w:rsidR="001069D3" w:rsidRPr="002942B6" w:rsidRDefault="001069D3" w:rsidP="001069D3">
            <w:pPr>
              <w:tabs>
                <w:tab w:val="left" w:pos="-2402"/>
                <w:tab w:val="left" w:pos="-2071"/>
                <w:tab w:val="left" w:pos="-1823"/>
                <w:tab w:val="left" w:pos="2897"/>
                <w:tab w:val="left" w:pos="3145"/>
              </w:tabs>
              <w:spacing w:before="58" w:after="0"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Prijs</w:t>
            </w:r>
            <w:r w:rsidRPr="000325AC">
              <w:rPr>
                <w:rFonts w:ascii="Arial" w:eastAsia="Times New Roman" w:hAnsi="Arial" w:cs="Times New Roman"/>
                <w:spacing w:val="-2"/>
                <w:sz w:val="18"/>
                <w:highlight w:val="yellow"/>
                <w:lang w:val="nl-NL" w:eastAsia="nl-NL"/>
              </w:rPr>
              <w:br/>
              <w:t>Prix</w:t>
            </w:r>
          </w:p>
        </w:tc>
        <w:tc>
          <w:tcPr>
            <w:tcW w:w="1051" w:type="dxa"/>
            <w:gridSpan w:val="2"/>
            <w:tcBorders>
              <w:top w:val="single" w:sz="12" w:space="0" w:color="auto"/>
              <w:left w:val="single" w:sz="12" w:space="0" w:color="auto"/>
              <w:bottom w:val="single" w:sz="12" w:space="0" w:color="auto"/>
              <w:right w:val="single" w:sz="12" w:space="0" w:color="auto"/>
            </w:tcBorders>
            <w:vAlign w:val="center"/>
          </w:tcPr>
          <w:p w14:paraId="640D9655" w14:textId="4DC7AD9C" w:rsidR="001069D3" w:rsidRPr="002942B6" w:rsidRDefault="001069D3" w:rsidP="001069D3">
            <w:pPr>
              <w:tabs>
                <w:tab w:val="left" w:pos="-2402"/>
                <w:tab w:val="left" w:pos="-2071"/>
                <w:tab w:val="left" w:pos="-1823"/>
                <w:tab w:val="decimal" w:pos="482"/>
                <w:tab w:val="left" w:pos="2897"/>
                <w:tab w:val="left" w:pos="3145"/>
              </w:tabs>
              <w:spacing w:after="54"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Basis van tegemoetk.</w:t>
            </w:r>
            <w:r w:rsidRPr="000325AC">
              <w:rPr>
                <w:rFonts w:ascii="Arial" w:eastAsia="Times New Roman" w:hAnsi="Arial" w:cs="Times New Roman"/>
                <w:spacing w:val="-2"/>
                <w:sz w:val="18"/>
                <w:highlight w:val="yellow"/>
                <w:lang w:val="nl-NL" w:eastAsia="nl-NL"/>
              </w:rPr>
              <w:br/>
              <w:t>Base de rembours.</w:t>
            </w:r>
          </w:p>
        </w:tc>
        <w:tc>
          <w:tcPr>
            <w:tcW w:w="929" w:type="dxa"/>
            <w:gridSpan w:val="2"/>
            <w:tcBorders>
              <w:top w:val="single" w:sz="12" w:space="0" w:color="auto"/>
              <w:left w:val="single" w:sz="12" w:space="0" w:color="auto"/>
              <w:bottom w:val="single" w:sz="12" w:space="0" w:color="auto"/>
              <w:right w:val="single" w:sz="12" w:space="0" w:color="auto"/>
            </w:tcBorders>
            <w:vAlign w:val="center"/>
          </w:tcPr>
          <w:p w14:paraId="784D2161" w14:textId="67A1B78B" w:rsidR="001069D3" w:rsidRPr="002942B6" w:rsidRDefault="001069D3" w:rsidP="001069D3">
            <w:pPr>
              <w:tabs>
                <w:tab w:val="left" w:pos="-2402"/>
                <w:tab w:val="left" w:pos="-2071"/>
                <w:tab w:val="left" w:pos="-1823"/>
                <w:tab w:val="decimal" w:pos="340"/>
                <w:tab w:val="left" w:pos="2897"/>
                <w:tab w:val="left" w:pos="3145"/>
              </w:tabs>
              <w:spacing w:after="54"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I</w:t>
            </w:r>
          </w:p>
        </w:tc>
        <w:tc>
          <w:tcPr>
            <w:tcW w:w="918" w:type="dxa"/>
            <w:gridSpan w:val="2"/>
            <w:tcBorders>
              <w:top w:val="single" w:sz="12" w:space="0" w:color="auto"/>
              <w:left w:val="single" w:sz="12" w:space="0" w:color="auto"/>
              <w:bottom w:val="single" w:sz="12" w:space="0" w:color="auto"/>
              <w:right w:val="single" w:sz="12" w:space="0" w:color="auto"/>
            </w:tcBorders>
            <w:vAlign w:val="center"/>
          </w:tcPr>
          <w:p w14:paraId="420672A9" w14:textId="457397CE" w:rsidR="001069D3" w:rsidRPr="002942B6" w:rsidRDefault="001069D3" w:rsidP="001069D3">
            <w:pPr>
              <w:tabs>
                <w:tab w:val="left" w:pos="-2402"/>
                <w:tab w:val="left" w:pos="-2071"/>
                <w:tab w:val="left" w:pos="-1823"/>
                <w:tab w:val="decimal" w:pos="340"/>
                <w:tab w:val="left" w:pos="2897"/>
                <w:tab w:val="left" w:pos="3145"/>
              </w:tabs>
              <w:spacing w:after="54" w:line="240" w:lineRule="auto"/>
              <w:jc w:val="both"/>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II</w:t>
            </w:r>
          </w:p>
        </w:tc>
      </w:tr>
      <w:tr w:rsidR="001069D3" w:rsidRPr="002942B6" w14:paraId="49AD54D6" w14:textId="77777777" w:rsidTr="001069D3">
        <w:trPr>
          <w:gridAfter w:val="1"/>
          <w:wAfter w:w="10" w:type="dxa"/>
        </w:trPr>
        <w:tc>
          <w:tcPr>
            <w:tcW w:w="831" w:type="dxa"/>
            <w:gridSpan w:val="2"/>
            <w:tcBorders>
              <w:top w:val="single" w:sz="12" w:space="0" w:color="auto"/>
              <w:left w:val="single" w:sz="4" w:space="0" w:color="auto"/>
              <w:bottom w:val="nil"/>
              <w:right w:val="single" w:sz="4" w:space="0" w:color="auto"/>
            </w:tcBorders>
          </w:tcPr>
          <w:p w14:paraId="48EA3555" w14:textId="7C2B2152"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12" w:space="0" w:color="auto"/>
              <w:left w:val="single" w:sz="4" w:space="0" w:color="auto"/>
              <w:bottom w:val="nil"/>
              <w:right w:val="single" w:sz="4" w:space="0" w:color="auto"/>
            </w:tcBorders>
          </w:tcPr>
          <w:p w14:paraId="5C0CD82B" w14:textId="77777777" w:rsidR="001069D3" w:rsidRPr="002942B6" w:rsidRDefault="001069D3" w:rsidP="001069D3">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12" w:space="0" w:color="auto"/>
              <w:left w:val="single" w:sz="4" w:space="0" w:color="auto"/>
              <w:bottom w:val="nil"/>
              <w:right w:val="single" w:sz="4" w:space="0" w:color="auto"/>
            </w:tcBorders>
          </w:tcPr>
          <w:p w14:paraId="28F0CA55" w14:textId="77777777" w:rsidR="001069D3" w:rsidRPr="000325AC"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highlight w:val="yellow"/>
                <w:lang w:val="nl-NL" w:eastAsia="nl-NL"/>
              </w:rPr>
            </w:pPr>
            <w:proofErr w:type="spellStart"/>
            <w:r w:rsidRPr="000325AC">
              <w:rPr>
                <w:rFonts w:ascii="Arial" w:eastAsia="Times New Roman" w:hAnsi="Arial" w:cs="Times New Roman"/>
                <w:spacing w:val="-2"/>
                <w:sz w:val="18"/>
                <w:highlight w:val="yellow"/>
                <w:lang w:val="nl-NL" w:eastAsia="nl-NL"/>
              </w:rPr>
              <w:t>Alfaré</w:t>
            </w:r>
            <w:proofErr w:type="spellEnd"/>
            <w:r w:rsidRPr="000325AC">
              <w:rPr>
                <w:rFonts w:ascii="Arial" w:eastAsia="Times New Roman" w:hAnsi="Arial" w:cs="Times New Roman"/>
                <w:spacing w:val="-2"/>
                <w:sz w:val="18"/>
                <w:highlight w:val="yellow"/>
                <w:lang w:val="nl-NL" w:eastAsia="nl-NL"/>
              </w:rPr>
              <w:t xml:space="preserve">-HMO </w:t>
            </w:r>
          </w:p>
          <w:p w14:paraId="371B3FB0" w14:textId="388EE35D" w:rsidR="001069D3" w:rsidRPr="002942B6"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xml:space="preserve">(Nestlé </w:t>
            </w:r>
            <w:proofErr w:type="spellStart"/>
            <w:r w:rsidRPr="000325AC">
              <w:rPr>
                <w:rFonts w:ascii="Arial" w:eastAsia="Times New Roman" w:hAnsi="Arial" w:cs="Times New Roman"/>
                <w:spacing w:val="-2"/>
                <w:sz w:val="18"/>
                <w:highlight w:val="yellow"/>
                <w:lang w:val="nl-NL" w:eastAsia="nl-NL"/>
              </w:rPr>
              <w:t>Belgilux</w:t>
            </w:r>
            <w:proofErr w:type="spellEnd"/>
            <w:r w:rsidRPr="000325AC">
              <w:rPr>
                <w:rFonts w:ascii="Arial" w:eastAsia="Times New Roman" w:hAnsi="Arial" w:cs="Times New Roman"/>
                <w:spacing w:val="-2"/>
                <w:sz w:val="18"/>
                <w:highlight w:val="yellow"/>
                <w:lang w:val="nl-NL" w:eastAsia="nl-NL"/>
              </w:rPr>
              <w:t>)</w:t>
            </w:r>
          </w:p>
        </w:tc>
        <w:tc>
          <w:tcPr>
            <w:tcW w:w="606" w:type="dxa"/>
            <w:gridSpan w:val="2"/>
            <w:tcBorders>
              <w:top w:val="single" w:sz="12" w:space="0" w:color="auto"/>
              <w:left w:val="single" w:sz="4" w:space="0" w:color="auto"/>
              <w:bottom w:val="nil"/>
              <w:right w:val="single" w:sz="4" w:space="0" w:color="auto"/>
            </w:tcBorders>
          </w:tcPr>
          <w:p w14:paraId="2B67137D" w14:textId="77777777" w:rsidR="001069D3" w:rsidRPr="002942B6" w:rsidRDefault="001069D3" w:rsidP="001069D3">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single" w:sz="12" w:space="0" w:color="auto"/>
              <w:left w:val="single" w:sz="4" w:space="0" w:color="auto"/>
              <w:bottom w:val="nil"/>
              <w:right w:val="single" w:sz="4" w:space="0" w:color="auto"/>
            </w:tcBorders>
          </w:tcPr>
          <w:p w14:paraId="2C636001" w14:textId="77777777" w:rsidR="001069D3" w:rsidRPr="002942B6" w:rsidRDefault="001069D3" w:rsidP="001069D3">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18"/>
                <w:szCs w:val="20"/>
                <w:lang w:val="nl-NL" w:eastAsia="nl-NL"/>
              </w:rPr>
            </w:pPr>
          </w:p>
        </w:tc>
        <w:tc>
          <w:tcPr>
            <w:tcW w:w="1051" w:type="dxa"/>
            <w:gridSpan w:val="2"/>
            <w:tcBorders>
              <w:top w:val="single" w:sz="12" w:space="0" w:color="auto"/>
              <w:left w:val="single" w:sz="4" w:space="0" w:color="auto"/>
              <w:bottom w:val="nil"/>
              <w:right w:val="single" w:sz="4" w:space="0" w:color="auto"/>
            </w:tcBorders>
          </w:tcPr>
          <w:p w14:paraId="7B66C5AD" w14:textId="77777777" w:rsidR="001069D3" w:rsidRPr="002942B6" w:rsidRDefault="001069D3" w:rsidP="001069D3">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nl-NL" w:eastAsia="nl-NL"/>
              </w:rPr>
            </w:pPr>
          </w:p>
        </w:tc>
        <w:tc>
          <w:tcPr>
            <w:tcW w:w="929" w:type="dxa"/>
            <w:gridSpan w:val="2"/>
            <w:tcBorders>
              <w:top w:val="single" w:sz="12" w:space="0" w:color="auto"/>
              <w:left w:val="single" w:sz="4" w:space="0" w:color="auto"/>
              <w:bottom w:val="nil"/>
              <w:right w:val="single" w:sz="4" w:space="0" w:color="auto"/>
            </w:tcBorders>
          </w:tcPr>
          <w:p w14:paraId="30BA6A58"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single" w:sz="12" w:space="0" w:color="auto"/>
              <w:left w:val="single" w:sz="4" w:space="0" w:color="auto"/>
              <w:bottom w:val="nil"/>
              <w:right w:val="single" w:sz="4" w:space="0" w:color="auto"/>
            </w:tcBorders>
          </w:tcPr>
          <w:p w14:paraId="7A8E8C67"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1069D3" w:rsidRPr="002942B6" w14:paraId="3299872B" w14:textId="77777777" w:rsidTr="001069D3">
        <w:trPr>
          <w:gridAfter w:val="1"/>
          <w:wAfter w:w="10" w:type="dxa"/>
        </w:trPr>
        <w:tc>
          <w:tcPr>
            <w:tcW w:w="831" w:type="dxa"/>
            <w:gridSpan w:val="2"/>
            <w:tcBorders>
              <w:top w:val="nil"/>
              <w:left w:val="single" w:sz="4" w:space="0" w:color="auto"/>
              <w:bottom w:val="nil"/>
              <w:right w:val="single" w:sz="4" w:space="0" w:color="auto"/>
            </w:tcBorders>
          </w:tcPr>
          <w:p w14:paraId="199C74AE"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tcPr>
          <w:p w14:paraId="2234F002" w14:textId="3099CA81" w:rsidR="001069D3" w:rsidRPr="002942B6" w:rsidRDefault="001069D3" w:rsidP="001069D3">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4352-258</w:t>
            </w:r>
          </w:p>
        </w:tc>
        <w:tc>
          <w:tcPr>
            <w:tcW w:w="2592" w:type="dxa"/>
            <w:gridSpan w:val="2"/>
            <w:tcBorders>
              <w:top w:val="nil"/>
              <w:left w:val="single" w:sz="4" w:space="0" w:color="auto"/>
              <w:bottom w:val="nil"/>
              <w:right w:val="single" w:sz="4" w:space="0" w:color="auto"/>
            </w:tcBorders>
          </w:tcPr>
          <w:p w14:paraId="63E84A6D" w14:textId="250FA0C1" w:rsidR="001069D3" w:rsidRPr="002942B6"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top w:val="nil"/>
              <w:left w:val="single" w:sz="4" w:space="0" w:color="auto"/>
              <w:bottom w:val="nil"/>
              <w:right w:val="single" w:sz="4" w:space="0" w:color="auto"/>
            </w:tcBorders>
          </w:tcPr>
          <w:p w14:paraId="617C1F4C" w14:textId="2D5CE632" w:rsidR="001069D3" w:rsidRPr="002942B6" w:rsidRDefault="001069D3" w:rsidP="001069D3">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nil"/>
              <w:right w:val="single" w:sz="4" w:space="0" w:color="auto"/>
            </w:tcBorders>
          </w:tcPr>
          <w:p w14:paraId="71C98F6E" w14:textId="425C9BC3" w:rsidR="001069D3" w:rsidRPr="002942B6" w:rsidRDefault="001069D3" w:rsidP="001069D3">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top w:val="nil"/>
              <w:left w:val="single" w:sz="4" w:space="0" w:color="auto"/>
              <w:bottom w:val="nil"/>
              <w:right w:val="single" w:sz="4" w:space="0" w:color="auto"/>
            </w:tcBorders>
          </w:tcPr>
          <w:p w14:paraId="5C907395" w14:textId="5673DF8E" w:rsidR="001069D3" w:rsidRPr="002942B6" w:rsidRDefault="001069D3" w:rsidP="001069D3">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top w:val="nil"/>
              <w:left w:val="single" w:sz="4" w:space="0" w:color="auto"/>
              <w:bottom w:val="nil"/>
              <w:right w:val="single" w:sz="4" w:space="0" w:color="auto"/>
            </w:tcBorders>
          </w:tcPr>
          <w:p w14:paraId="2CAF0873" w14:textId="5556B7A6"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nil"/>
              <w:right w:val="single" w:sz="4" w:space="0" w:color="auto"/>
            </w:tcBorders>
          </w:tcPr>
          <w:p w14:paraId="51E3FE24" w14:textId="2076DF69"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1069D3" w:rsidRPr="002942B6" w14:paraId="65612393" w14:textId="77777777" w:rsidTr="001069D3">
        <w:trPr>
          <w:gridAfter w:val="1"/>
          <w:wAfter w:w="10" w:type="dxa"/>
        </w:trPr>
        <w:tc>
          <w:tcPr>
            <w:tcW w:w="831" w:type="dxa"/>
            <w:gridSpan w:val="2"/>
            <w:tcBorders>
              <w:top w:val="nil"/>
              <w:left w:val="single" w:sz="4" w:space="0" w:color="auto"/>
              <w:bottom w:val="nil"/>
              <w:right w:val="single" w:sz="4" w:space="0" w:color="auto"/>
            </w:tcBorders>
          </w:tcPr>
          <w:p w14:paraId="46E3392A"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tcPr>
          <w:p w14:paraId="1614D11C" w14:textId="4E470B4B" w:rsidR="001069D3" w:rsidRPr="002942B6" w:rsidRDefault="001069D3" w:rsidP="001069D3">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7002-652</w:t>
            </w:r>
          </w:p>
        </w:tc>
        <w:tc>
          <w:tcPr>
            <w:tcW w:w="2592" w:type="dxa"/>
            <w:gridSpan w:val="2"/>
            <w:tcBorders>
              <w:top w:val="nil"/>
              <w:left w:val="single" w:sz="4" w:space="0" w:color="auto"/>
              <w:bottom w:val="nil"/>
              <w:right w:val="single" w:sz="4" w:space="0" w:color="auto"/>
            </w:tcBorders>
          </w:tcPr>
          <w:p w14:paraId="37A6D246" w14:textId="274BB732" w:rsidR="001069D3" w:rsidRPr="002942B6"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nil"/>
              <w:right w:val="single" w:sz="4" w:space="0" w:color="auto"/>
            </w:tcBorders>
          </w:tcPr>
          <w:p w14:paraId="15DD9CA0" w14:textId="77777777" w:rsidR="001069D3" w:rsidRPr="002942B6" w:rsidRDefault="001069D3" w:rsidP="001069D3">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nil"/>
              <w:right w:val="single" w:sz="4" w:space="0" w:color="auto"/>
            </w:tcBorders>
          </w:tcPr>
          <w:p w14:paraId="71CE6DC1" w14:textId="3E4E3336" w:rsidR="001069D3" w:rsidRPr="002942B6" w:rsidRDefault="001069D3" w:rsidP="001069D3">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top w:val="nil"/>
              <w:left w:val="single" w:sz="4" w:space="0" w:color="auto"/>
              <w:bottom w:val="nil"/>
              <w:right w:val="single" w:sz="4" w:space="0" w:color="auto"/>
            </w:tcBorders>
          </w:tcPr>
          <w:p w14:paraId="175577D5" w14:textId="401742FD" w:rsidR="001069D3" w:rsidRPr="002942B6" w:rsidRDefault="001069D3" w:rsidP="001069D3">
            <w:pPr>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top w:val="nil"/>
              <w:left w:val="single" w:sz="4" w:space="0" w:color="auto"/>
              <w:bottom w:val="nil"/>
              <w:right w:val="single" w:sz="4" w:space="0" w:color="auto"/>
            </w:tcBorders>
          </w:tcPr>
          <w:p w14:paraId="44E2DD74"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nil"/>
              <w:right w:val="single" w:sz="4" w:space="0" w:color="auto"/>
            </w:tcBorders>
          </w:tcPr>
          <w:p w14:paraId="4E567206"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1069D3" w:rsidRPr="002942B6" w14:paraId="4C9047CE" w14:textId="77777777" w:rsidTr="001069D3">
        <w:trPr>
          <w:gridAfter w:val="1"/>
          <w:wAfter w:w="10" w:type="dxa"/>
        </w:trPr>
        <w:tc>
          <w:tcPr>
            <w:tcW w:w="831" w:type="dxa"/>
            <w:gridSpan w:val="2"/>
            <w:tcBorders>
              <w:top w:val="nil"/>
              <w:left w:val="single" w:sz="4" w:space="0" w:color="auto"/>
              <w:bottom w:val="single" w:sz="4" w:space="0" w:color="auto"/>
              <w:right w:val="single" w:sz="4" w:space="0" w:color="auto"/>
            </w:tcBorders>
          </w:tcPr>
          <w:p w14:paraId="5A9E9E9C"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single" w:sz="4" w:space="0" w:color="auto"/>
              <w:right w:val="single" w:sz="4" w:space="0" w:color="auto"/>
            </w:tcBorders>
          </w:tcPr>
          <w:p w14:paraId="1237A935" w14:textId="41444387" w:rsidR="001069D3" w:rsidRPr="002942B6" w:rsidRDefault="001069D3" w:rsidP="001069D3">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7002-652</w:t>
            </w:r>
          </w:p>
        </w:tc>
        <w:tc>
          <w:tcPr>
            <w:tcW w:w="2592" w:type="dxa"/>
            <w:gridSpan w:val="2"/>
            <w:tcBorders>
              <w:top w:val="nil"/>
              <w:left w:val="single" w:sz="4" w:space="0" w:color="auto"/>
              <w:bottom w:val="single" w:sz="4" w:space="0" w:color="auto"/>
              <w:right w:val="single" w:sz="4" w:space="0" w:color="auto"/>
            </w:tcBorders>
          </w:tcPr>
          <w:p w14:paraId="7C630442" w14:textId="7DBC6B7B" w:rsidR="001069D3" w:rsidRPr="002942B6"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7DA7460B" w14:textId="77777777" w:rsidR="001069D3" w:rsidRPr="002942B6" w:rsidRDefault="001069D3" w:rsidP="001069D3">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tcPr>
          <w:p w14:paraId="15370DC2" w14:textId="47EB5A13" w:rsidR="001069D3" w:rsidRPr="002942B6" w:rsidRDefault="001069D3" w:rsidP="001069D3">
            <w:pPr>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21,8900</w:t>
            </w:r>
          </w:p>
        </w:tc>
        <w:tc>
          <w:tcPr>
            <w:tcW w:w="1051" w:type="dxa"/>
            <w:gridSpan w:val="2"/>
            <w:tcBorders>
              <w:top w:val="nil"/>
              <w:left w:val="single" w:sz="4" w:space="0" w:color="auto"/>
              <w:bottom w:val="single" w:sz="4" w:space="0" w:color="auto"/>
              <w:right w:val="single" w:sz="4" w:space="0" w:color="auto"/>
            </w:tcBorders>
          </w:tcPr>
          <w:p w14:paraId="7C178565" w14:textId="24A131E5" w:rsidR="001069D3" w:rsidRPr="002942B6" w:rsidRDefault="001069D3" w:rsidP="001069D3">
            <w:pPr>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21,8900</w:t>
            </w:r>
          </w:p>
        </w:tc>
        <w:tc>
          <w:tcPr>
            <w:tcW w:w="929" w:type="dxa"/>
            <w:gridSpan w:val="2"/>
            <w:tcBorders>
              <w:top w:val="nil"/>
              <w:left w:val="single" w:sz="4" w:space="0" w:color="auto"/>
              <w:bottom w:val="single" w:sz="4" w:space="0" w:color="auto"/>
              <w:right w:val="single" w:sz="4" w:space="0" w:color="auto"/>
            </w:tcBorders>
          </w:tcPr>
          <w:p w14:paraId="2D655D31"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single" w:sz="4" w:space="0" w:color="auto"/>
              <w:right w:val="single" w:sz="4" w:space="0" w:color="auto"/>
            </w:tcBorders>
          </w:tcPr>
          <w:p w14:paraId="24B4F10D"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1069D3" w:rsidRPr="002942B6" w14:paraId="1BD25072" w14:textId="77777777" w:rsidTr="001069D3">
        <w:trPr>
          <w:gridAfter w:val="1"/>
          <w:wAfter w:w="10" w:type="dxa"/>
        </w:trPr>
        <w:tc>
          <w:tcPr>
            <w:tcW w:w="831" w:type="dxa"/>
            <w:gridSpan w:val="2"/>
            <w:tcBorders>
              <w:top w:val="single" w:sz="4" w:space="0" w:color="auto"/>
              <w:left w:val="single" w:sz="4" w:space="0" w:color="auto"/>
              <w:right w:val="single" w:sz="4" w:space="0" w:color="auto"/>
            </w:tcBorders>
          </w:tcPr>
          <w:p w14:paraId="561F79A2" w14:textId="4A97A762"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nil"/>
              <w:right w:val="single" w:sz="4" w:space="0" w:color="auto"/>
            </w:tcBorders>
          </w:tcPr>
          <w:p w14:paraId="108A26DA" w14:textId="77777777" w:rsidR="001069D3" w:rsidRPr="002942B6" w:rsidRDefault="001069D3" w:rsidP="001069D3">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4" w:space="0" w:color="auto"/>
              <w:left w:val="nil"/>
              <w:right w:val="single" w:sz="4" w:space="0" w:color="auto"/>
            </w:tcBorders>
          </w:tcPr>
          <w:p w14:paraId="2DF3A0A4" w14:textId="77777777" w:rsidR="001069D3" w:rsidRPr="000325AC"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highlight w:val="yellow"/>
                <w:lang w:val="nl-NL" w:eastAsia="nl-NL"/>
              </w:rPr>
            </w:pPr>
            <w:proofErr w:type="spellStart"/>
            <w:r w:rsidRPr="000325AC">
              <w:rPr>
                <w:rFonts w:ascii="Arial" w:eastAsia="Times New Roman" w:hAnsi="Arial" w:cs="Times New Roman"/>
                <w:spacing w:val="-2"/>
                <w:sz w:val="18"/>
                <w:highlight w:val="yellow"/>
                <w:lang w:val="nl-NL" w:eastAsia="nl-NL"/>
              </w:rPr>
              <w:t>Althéra</w:t>
            </w:r>
            <w:proofErr w:type="spellEnd"/>
            <w:r w:rsidRPr="000325AC">
              <w:rPr>
                <w:rFonts w:ascii="Arial" w:eastAsia="Times New Roman" w:hAnsi="Arial" w:cs="Times New Roman"/>
                <w:spacing w:val="-2"/>
                <w:sz w:val="18"/>
                <w:highlight w:val="yellow"/>
                <w:lang w:val="nl-NL" w:eastAsia="nl-NL"/>
              </w:rPr>
              <w:t xml:space="preserve">-HMO </w:t>
            </w:r>
          </w:p>
          <w:p w14:paraId="0D4EFAD0" w14:textId="76668E17" w:rsidR="001069D3" w:rsidRPr="002942B6"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xml:space="preserve">(Nestlé </w:t>
            </w:r>
            <w:proofErr w:type="spellStart"/>
            <w:r w:rsidRPr="000325AC">
              <w:rPr>
                <w:rFonts w:ascii="Arial" w:eastAsia="Times New Roman" w:hAnsi="Arial" w:cs="Times New Roman"/>
                <w:spacing w:val="-2"/>
                <w:sz w:val="18"/>
                <w:highlight w:val="yellow"/>
                <w:lang w:val="nl-NL" w:eastAsia="nl-NL"/>
              </w:rPr>
              <w:t>Belgilux</w:t>
            </w:r>
            <w:proofErr w:type="spellEnd"/>
            <w:r w:rsidRPr="000325AC">
              <w:rPr>
                <w:rFonts w:ascii="Arial" w:eastAsia="Times New Roman" w:hAnsi="Arial" w:cs="Times New Roman"/>
                <w:spacing w:val="-2"/>
                <w:sz w:val="18"/>
                <w:highlight w:val="yellow"/>
                <w:lang w:val="nl-NL" w:eastAsia="nl-NL"/>
              </w:rPr>
              <w:t>)</w:t>
            </w:r>
          </w:p>
        </w:tc>
        <w:tc>
          <w:tcPr>
            <w:tcW w:w="606" w:type="dxa"/>
            <w:gridSpan w:val="2"/>
            <w:tcBorders>
              <w:top w:val="single" w:sz="4" w:space="0" w:color="auto"/>
              <w:left w:val="nil"/>
              <w:right w:val="single" w:sz="4" w:space="0" w:color="auto"/>
            </w:tcBorders>
          </w:tcPr>
          <w:p w14:paraId="29F8AE7E" w14:textId="77777777" w:rsidR="001069D3" w:rsidRPr="002942B6" w:rsidRDefault="001069D3" w:rsidP="001069D3">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single" w:sz="4" w:space="0" w:color="auto"/>
              <w:left w:val="nil"/>
              <w:right w:val="single" w:sz="4" w:space="0" w:color="auto"/>
            </w:tcBorders>
          </w:tcPr>
          <w:p w14:paraId="444AE2B4" w14:textId="77777777" w:rsidR="001069D3" w:rsidRPr="002942B6" w:rsidRDefault="001069D3" w:rsidP="001069D3">
            <w:pPr>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18"/>
                <w:szCs w:val="20"/>
                <w:lang w:val="nl-NL" w:eastAsia="nl-NL"/>
              </w:rPr>
            </w:pPr>
          </w:p>
        </w:tc>
        <w:tc>
          <w:tcPr>
            <w:tcW w:w="1051" w:type="dxa"/>
            <w:gridSpan w:val="2"/>
            <w:tcBorders>
              <w:top w:val="single" w:sz="4" w:space="0" w:color="auto"/>
              <w:left w:val="nil"/>
              <w:right w:val="single" w:sz="4" w:space="0" w:color="auto"/>
            </w:tcBorders>
          </w:tcPr>
          <w:p w14:paraId="07E7DF72" w14:textId="77777777" w:rsidR="001069D3" w:rsidRPr="002942B6" w:rsidRDefault="001069D3" w:rsidP="001069D3">
            <w:pPr>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18"/>
                <w:szCs w:val="20"/>
                <w:lang w:val="nl-NL" w:eastAsia="nl-NL"/>
              </w:rPr>
            </w:pPr>
          </w:p>
        </w:tc>
        <w:tc>
          <w:tcPr>
            <w:tcW w:w="929" w:type="dxa"/>
            <w:gridSpan w:val="2"/>
            <w:tcBorders>
              <w:top w:val="single" w:sz="4" w:space="0" w:color="auto"/>
              <w:left w:val="nil"/>
              <w:right w:val="single" w:sz="4" w:space="0" w:color="auto"/>
            </w:tcBorders>
          </w:tcPr>
          <w:p w14:paraId="6573D9E6"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single" w:sz="4" w:space="0" w:color="auto"/>
              <w:left w:val="nil"/>
              <w:right w:val="single" w:sz="4" w:space="0" w:color="auto"/>
            </w:tcBorders>
          </w:tcPr>
          <w:p w14:paraId="287B4351"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1069D3" w:rsidRPr="002942B6" w14:paraId="6D259DF1" w14:textId="77777777" w:rsidTr="001069D3">
        <w:trPr>
          <w:gridAfter w:val="1"/>
          <w:wAfter w:w="10" w:type="dxa"/>
        </w:trPr>
        <w:tc>
          <w:tcPr>
            <w:tcW w:w="831" w:type="dxa"/>
            <w:gridSpan w:val="2"/>
            <w:tcBorders>
              <w:left w:val="single" w:sz="4" w:space="0" w:color="auto"/>
              <w:right w:val="single" w:sz="4" w:space="0" w:color="auto"/>
            </w:tcBorders>
          </w:tcPr>
          <w:p w14:paraId="6E64ECF8"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nil"/>
              <w:right w:val="single" w:sz="4" w:space="0" w:color="auto"/>
            </w:tcBorders>
          </w:tcPr>
          <w:p w14:paraId="30E3D1D8" w14:textId="7D104DF9" w:rsidR="001069D3" w:rsidRPr="002942B6" w:rsidRDefault="001069D3" w:rsidP="001069D3">
            <w:pPr>
              <w:tabs>
                <w:tab w:val="left" w:pos="-1204"/>
                <w:tab w:val="left" w:pos="-873"/>
                <w:tab w:val="left" w:pos="-625"/>
              </w:tabs>
              <w:spacing w:after="0" w:line="240" w:lineRule="auto"/>
              <w:ind w:left="416" w:hanging="416"/>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4352-266</w:t>
            </w:r>
          </w:p>
        </w:tc>
        <w:tc>
          <w:tcPr>
            <w:tcW w:w="2592" w:type="dxa"/>
            <w:gridSpan w:val="2"/>
            <w:tcBorders>
              <w:left w:val="nil"/>
              <w:right w:val="single" w:sz="4" w:space="0" w:color="auto"/>
            </w:tcBorders>
          </w:tcPr>
          <w:p w14:paraId="2EF606BD" w14:textId="21C1CC6B" w:rsidR="001069D3" w:rsidRPr="002942B6"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left w:val="nil"/>
              <w:right w:val="single" w:sz="4" w:space="0" w:color="auto"/>
            </w:tcBorders>
          </w:tcPr>
          <w:p w14:paraId="2F6D4E23" w14:textId="0240141C" w:rsidR="001069D3" w:rsidRPr="002942B6" w:rsidRDefault="001069D3" w:rsidP="001069D3">
            <w:pPr>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left w:val="nil"/>
              <w:right w:val="single" w:sz="4" w:space="0" w:color="auto"/>
            </w:tcBorders>
          </w:tcPr>
          <w:p w14:paraId="0F5B6784" w14:textId="71F5CFFE" w:rsidR="001069D3" w:rsidRPr="002942B6" w:rsidRDefault="001069D3" w:rsidP="001069D3">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left w:val="nil"/>
              <w:right w:val="single" w:sz="4" w:space="0" w:color="auto"/>
            </w:tcBorders>
          </w:tcPr>
          <w:p w14:paraId="409EDB6A" w14:textId="74A7FF08" w:rsidR="001069D3" w:rsidRPr="002942B6" w:rsidRDefault="001069D3" w:rsidP="001069D3">
            <w:pPr>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left w:val="nil"/>
              <w:right w:val="single" w:sz="4" w:space="0" w:color="auto"/>
            </w:tcBorders>
          </w:tcPr>
          <w:p w14:paraId="29544EA5" w14:textId="69A850EB"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left w:val="nil"/>
              <w:right w:val="single" w:sz="4" w:space="0" w:color="auto"/>
            </w:tcBorders>
          </w:tcPr>
          <w:p w14:paraId="2259E151" w14:textId="09EB3C64"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1069D3" w:rsidRPr="002942B6" w14:paraId="4582BC2C" w14:textId="77777777" w:rsidTr="001069D3">
        <w:trPr>
          <w:gridAfter w:val="1"/>
          <w:wAfter w:w="10" w:type="dxa"/>
        </w:trPr>
        <w:tc>
          <w:tcPr>
            <w:tcW w:w="831" w:type="dxa"/>
            <w:gridSpan w:val="2"/>
            <w:tcBorders>
              <w:left w:val="single" w:sz="4" w:space="0" w:color="auto"/>
              <w:right w:val="single" w:sz="4" w:space="0" w:color="auto"/>
            </w:tcBorders>
          </w:tcPr>
          <w:p w14:paraId="57290542"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nil"/>
              <w:right w:val="single" w:sz="4" w:space="0" w:color="auto"/>
            </w:tcBorders>
            <w:vAlign w:val="center"/>
          </w:tcPr>
          <w:p w14:paraId="5BBBA598" w14:textId="4A465318" w:rsidR="001069D3" w:rsidRPr="002942B6" w:rsidRDefault="001069D3" w:rsidP="001069D3">
            <w:pPr>
              <w:tabs>
                <w:tab w:val="left" w:pos="-1204"/>
                <w:tab w:val="left" w:pos="-873"/>
                <w:tab w:val="left" w:pos="-62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7002-645</w:t>
            </w:r>
          </w:p>
        </w:tc>
        <w:tc>
          <w:tcPr>
            <w:tcW w:w="2592" w:type="dxa"/>
            <w:gridSpan w:val="2"/>
            <w:tcBorders>
              <w:left w:val="nil"/>
              <w:right w:val="single" w:sz="4" w:space="0" w:color="auto"/>
            </w:tcBorders>
            <w:vAlign w:val="center"/>
          </w:tcPr>
          <w:p w14:paraId="48CC9248" w14:textId="08A8AA18" w:rsidR="001069D3" w:rsidRPr="002942B6"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left w:val="nil"/>
              <w:right w:val="single" w:sz="4" w:space="0" w:color="auto"/>
            </w:tcBorders>
            <w:vAlign w:val="center"/>
          </w:tcPr>
          <w:p w14:paraId="6B14BABB" w14:textId="77777777" w:rsidR="001069D3" w:rsidRPr="002942B6" w:rsidRDefault="001069D3" w:rsidP="001069D3">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left w:val="nil"/>
              <w:right w:val="single" w:sz="4" w:space="0" w:color="auto"/>
            </w:tcBorders>
          </w:tcPr>
          <w:p w14:paraId="154C8B53" w14:textId="022EF1BD" w:rsidR="001069D3" w:rsidRPr="002942B6" w:rsidRDefault="001069D3" w:rsidP="001069D3">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left w:val="nil"/>
              <w:right w:val="single" w:sz="4" w:space="0" w:color="auto"/>
            </w:tcBorders>
          </w:tcPr>
          <w:p w14:paraId="3489BE81" w14:textId="3CE7BFED" w:rsidR="001069D3" w:rsidRPr="002942B6" w:rsidRDefault="001069D3" w:rsidP="001069D3">
            <w:pPr>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left w:val="nil"/>
              <w:right w:val="single" w:sz="4" w:space="0" w:color="auto"/>
            </w:tcBorders>
            <w:vAlign w:val="center"/>
          </w:tcPr>
          <w:p w14:paraId="235E1C0E"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left w:val="nil"/>
              <w:right w:val="single" w:sz="4" w:space="0" w:color="auto"/>
            </w:tcBorders>
            <w:vAlign w:val="center"/>
          </w:tcPr>
          <w:p w14:paraId="6C66F99C"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1069D3" w:rsidRPr="002942B6" w14:paraId="3B21ABDB" w14:textId="77777777" w:rsidTr="001069D3">
        <w:trPr>
          <w:gridAfter w:val="1"/>
          <w:wAfter w:w="10" w:type="dxa"/>
        </w:trPr>
        <w:tc>
          <w:tcPr>
            <w:tcW w:w="831" w:type="dxa"/>
            <w:gridSpan w:val="2"/>
            <w:tcBorders>
              <w:left w:val="single" w:sz="4" w:space="0" w:color="auto"/>
              <w:bottom w:val="single" w:sz="4" w:space="0" w:color="auto"/>
              <w:right w:val="single" w:sz="4" w:space="0" w:color="auto"/>
            </w:tcBorders>
          </w:tcPr>
          <w:p w14:paraId="4379D068"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nil"/>
              <w:bottom w:val="single" w:sz="4" w:space="0" w:color="auto"/>
              <w:right w:val="single" w:sz="4" w:space="0" w:color="auto"/>
            </w:tcBorders>
            <w:vAlign w:val="center"/>
          </w:tcPr>
          <w:p w14:paraId="333CF941" w14:textId="12AE3E34" w:rsidR="001069D3" w:rsidRPr="002942B6"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7002-645</w:t>
            </w:r>
          </w:p>
        </w:tc>
        <w:tc>
          <w:tcPr>
            <w:tcW w:w="2592" w:type="dxa"/>
            <w:gridSpan w:val="2"/>
            <w:tcBorders>
              <w:left w:val="nil"/>
              <w:bottom w:val="single" w:sz="4" w:space="0" w:color="auto"/>
              <w:right w:val="single" w:sz="4" w:space="0" w:color="auto"/>
            </w:tcBorders>
            <w:vAlign w:val="center"/>
          </w:tcPr>
          <w:p w14:paraId="4532F36D" w14:textId="0B2ECED6" w:rsidR="001069D3" w:rsidRPr="002942B6" w:rsidRDefault="001069D3" w:rsidP="001069D3">
            <w:pPr>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left w:val="nil"/>
              <w:bottom w:val="single" w:sz="4" w:space="0" w:color="auto"/>
              <w:right w:val="single" w:sz="4" w:space="0" w:color="auto"/>
            </w:tcBorders>
            <w:vAlign w:val="center"/>
          </w:tcPr>
          <w:p w14:paraId="4EB17B02" w14:textId="77777777" w:rsidR="001069D3" w:rsidRPr="002942B6" w:rsidRDefault="001069D3" w:rsidP="001069D3">
            <w:pPr>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left w:val="nil"/>
              <w:bottom w:val="single" w:sz="4" w:space="0" w:color="auto"/>
              <w:right w:val="single" w:sz="4" w:space="0" w:color="auto"/>
            </w:tcBorders>
          </w:tcPr>
          <w:p w14:paraId="09C8D079" w14:textId="2627B3A2" w:rsidR="001069D3" w:rsidRPr="002942B6" w:rsidRDefault="001069D3" w:rsidP="001069D3">
            <w:pPr>
              <w:tabs>
                <w:tab w:val="left" w:pos="-7006"/>
                <w:tab w:val="left" w:pos="-6675"/>
                <w:tab w:val="left" w:pos="-6427"/>
                <w:tab w:val="left" w:pos="-1707"/>
                <w:tab w:val="left" w:pos="-1459"/>
                <w:tab w:val="decimal" w:pos="488"/>
              </w:tabs>
              <w:spacing w:before="40" w:after="54" w:line="240" w:lineRule="auto"/>
              <w:ind w:left="57"/>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21,8900</w:t>
            </w:r>
          </w:p>
        </w:tc>
        <w:tc>
          <w:tcPr>
            <w:tcW w:w="1051" w:type="dxa"/>
            <w:gridSpan w:val="2"/>
            <w:tcBorders>
              <w:left w:val="nil"/>
              <w:bottom w:val="single" w:sz="4" w:space="0" w:color="auto"/>
              <w:right w:val="single" w:sz="4" w:space="0" w:color="auto"/>
            </w:tcBorders>
          </w:tcPr>
          <w:p w14:paraId="77F27624" w14:textId="46B19CC8" w:rsidR="001069D3" w:rsidRPr="002942B6" w:rsidRDefault="001069D3" w:rsidP="001069D3">
            <w:pPr>
              <w:tabs>
                <w:tab w:val="left" w:pos="-7006"/>
                <w:tab w:val="left" w:pos="-6675"/>
                <w:tab w:val="left" w:pos="-6427"/>
                <w:tab w:val="left" w:pos="-1707"/>
                <w:tab w:val="left" w:pos="-1459"/>
                <w:tab w:val="decimal" w:pos="488"/>
              </w:tabs>
              <w:spacing w:before="40" w:after="54" w:line="240" w:lineRule="auto"/>
              <w:ind w:left="57"/>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21,8900</w:t>
            </w:r>
          </w:p>
        </w:tc>
        <w:tc>
          <w:tcPr>
            <w:tcW w:w="929" w:type="dxa"/>
            <w:gridSpan w:val="2"/>
            <w:tcBorders>
              <w:left w:val="nil"/>
              <w:bottom w:val="single" w:sz="4" w:space="0" w:color="auto"/>
              <w:right w:val="single" w:sz="4" w:space="0" w:color="auto"/>
            </w:tcBorders>
            <w:vAlign w:val="center"/>
          </w:tcPr>
          <w:p w14:paraId="2BAB2828"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left w:val="nil"/>
              <w:bottom w:val="single" w:sz="4" w:space="0" w:color="auto"/>
              <w:right w:val="single" w:sz="7" w:space="0" w:color="auto"/>
            </w:tcBorders>
            <w:vAlign w:val="center"/>
          </w:tcPr>
          <w:p w14:paraId="603061B8" w14:textId="77777777" w:rsidR="001069D3" w:rsidRPr="002942B6" w:rsidRDefault="001069D3" w:rsidP="001069D3">
            <w:pPr>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18"/>
                <w:szCs w:val="20"/>
                <w:lang w:val="nl-NL" w:eastAsia="nl-NL"/>
              </w:rPr>
            </w:pPr>
          </w:p>
        </w:tc>
      </w:tr>
      <w:tr w:rsidR="001069D3" w:rsidRPr="002942B6" w14:paraId="5B3C15DE" w14:textId="77777777" w:rsidTr="001069D3">
        <w:trPr>
          <w:gridAfter w:val="1"/>
          <w:wAfter w:w="10" w:type="dxa"/>
        </w:trPr>
        <w:tc>
          <w:tcPr>
            <w:tcW w:w="831" w:type="dxa"/>
            <w:gridSpan w:val="2"/>
            <w:tcBorders>
              <w:top w:val="single" w:sz="4" w:space="0" w:color="auto"/>
              <w:left w:val="single" w:sz="4" w:space="0" w:color="auto"/>
              <w:bottom w:val="nil"/>
              <w:right w:val="single" w:sz="4" w:space="0" w:color="auto"/>
            </w:tcBorders>
          </w:tcPr>
          <w:p w14:paraId="15CACC80" w14:textId="5A823F6B"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single" w:sz="4" w:space="0" w:color="auto"/>
              <w:bottom w:val="nil"/>
              <w:right w:val="single" w:sz="4" w:space="0" w:color="auto"/>
            </w:tcBorders>
          </w:tcPr>
          <w:p w14:paraId="2013F91C"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4" w:space="0" w:color="auto"/>
              <w:left w:val="single" w:sz="4" w:space="0" w:color="auto"/>
              <w:bottom w:val="nil"/>
              <w:right w:val="single" w:sz="4" w:space="0" w:color="auto"/>
            </w:tcBorders>
          </w:tcPr>
          <w:p w14:paraId="7BCCDCB0"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xml:space="preserve">Novalac Allernova AR+ </w:t>
            </w:r>
          </w:p>
          <w:p w14:paraId="27ADA546" w14:textId="7D3B337C"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(Menarini BENELUX)</w:t>
            </w:r>
          </w:p>
        </w:tc>
        <w:tc>
          <w:tcPr>
            <w:tcW w:w="606" w:type="dxa"/>
            <w:gridSpan w:val="2"/>
            <w:tcBorders>
              <w:top w:val="single" w:sz="4" w:space="0" w:color="auto"/>
              <w:left w:val="single" w:sz="4" w:space="0" w:color="auto"/>
              <w:bottom w:val="nil"/>
              <w:right w:val="single" w:sz="4" w:space="0" w:color="auto"/>
            </w:tcBorders>
          </w:tcPr>
          <w:p w14:paraId="4BAA244E"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single" w:sz="4" w:space="0" w:color="auto"/>
              <w:left w:val="single" w:sz="4" w:space="0" w:color="auto"/>
              <w:bottom w:val="nil"/>
              <w:right w:val="single" w:sz="4" w:space="0" w:color="auto"/>
            </w:tcBorders>
          </w:tcPr>
          <w:p w14:paraId="593F8ED0"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1" w:type="dxa"/>
            <w:gridSpan w:val="2"/>
            <w:tcBorders>
              <w:top w:val="single" w:sz="4" w:space="0" w:color="auto"/>
              <w:left w:val="single" w:sz="4" w:space="0" w:color="auto"/>
              <w:bottom w:val="nil"/>
              <w:right w:val="single" w:sz="4" w:space="0" w:color="auto"/>
            </w:tcBorders>
          </w:tcPr>
          <w:p w14:paraId="7656B087"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29" w:type="dxa"/>
            <w:gridSpan w:val="2"/>
            <w:tcBorders>
              <w:top w:val="single" w:sz="4" w:space="0" w:color="auto"/>
              <w:left w:val="single" w:sz="4" w:space="0" w:color="auto"/>
              <w:bottom w:val="nil"/>
              <w:right w:val="single" w:sz="4" w:space="0" w:color="auto"/>
            </w:tcBorders>
          </w:tcPr>
          <w:p w14:paraId="76BF2B9E"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single" w:sz="4" w:space="0" w:color="auto"/>
              <w:left w:val="single" w:sz="4" w:space="0" w:color="auto"/>
              <w:bottom w:val="nil"/>
              <w:right w:val="single" w:sz="4" w:space="0" w:color="auto"/>
            </w:tcBorders>
          </w:tcPr>
          <w:p w14:paraId="1EF940EA"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1069D3" w:rsidRPr="002942B6" w14:paraId="40DD8AC1" w14:textId="77777777" w:rsidTr="001069D3">
        <w:trPr>
          <w:gridAfter w:val="1"/>
          <w:wAfter w:w="10" w:type="dxa"/>
        </w:trPr>
        <w:tc>
          <w:tcPr>
            <w:tcW w:w="831" w:type="dxa"/>
            <w:gridSpan w:val="2"/>
            <w:tcBorders>
              <w:top w:val="nil"/>
              <w:left w:val="single" w:sz="4" w:space="0" w:color="auto"/>
              <w:bottom w:val="nil"/>
              <w:right w:val="single" w:sz="4" w:space="0" w:color="auto"/>
            </w:tcBorders>
            <w:vAlign w:val="center"/>
          </w:tcPr>
          <w:p w14:paraId="2B1FBCB7"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vAlign w:val="center"/>
          </w:tcPr>
          <w:p w14:paraId="7B9794DD" w14:textId="3AFD92EE"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4252-292</w:t>
            </w:r>
          </w:p>
        </w:tc>
        <w:tc>
          <w:tcPr>
            <w:tcW w:w="2592" w:type="dxa"/>
            <w:gridSpan w:val="2"/>
            <w:tcBorders>
              <w:top w:val="nil"/>
              <w:left w:val="single" w:sz="4" w:space="0" w:color="auto"/>
              <w:bottom w:val="nil"/>
              <w:right w:val="single" w:sz="4" w:space="0" w:color="auto"/>
            </w:tcBorders>
            <w:vAlign w:val="center"/>
          </w:tcPr>
          <w:p w14:paraId="0136E111" w14:textId="200A35FD"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top w:val="nil"/>
              <w:left w:val="single" w:sz="4" w:space="0" w:color="auto"/>
              <w:bottom w:val="nil"/>
              <w:right w:val="single" w:sz="4" w:space="0" w:color="auto"/>
            </w:tcBorders>
            <w:vAlign w:val="center"/>
          </w:tcPr>
          <w:p w14:paraId="3165098A" w14:textId="3CF12221" w:rsidR="001069D3" w:rsidRPr="002942B6" w:rsidRDefault="001069D3" w:rsidP="001069D3">
            <w:pPr>
              <w:tabs>
                <w:tab w:val="left" w:pos="-120"/>
                <w:tab w:val="left" w:pos="211"/>
                <w:tab w:val="left" w:pos="459"/>
              </w:tabs>
              <w:spacing w:before="40" w:after="54" w:line="240" w:lineRule="auto"/>
              <w:jc w:val="center"/>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nil"/>
              <w:right w:val="single" w:sz="4" w:space="0" w:color="auto"/>
            </w:tcBorders>
            <w:vAlign w:val="center"/>
          </w:tcPr>
          <w:p w14:paraId="0C2BCE1A" w14:textId="4EE8CD94"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top w:val="nil"/>
              <w:left w:val="single" w:sz="4" w:space="0" w:color="auto"/>
              <w:bottom w:val="nil"/>
              <w:right w:val="single" w:sz="4" w:space="0" w:color="auto"/>
            </w:tcBorders>
            <w:vAlign w:val="center"/>
          </w:tcPr>
          <w:p w14:paraId="078E67B2" w14:textId="73B2CD54"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top w:val="nil"/>
              <w:left w:val="single" w:sz="4" w:space="0" w:color="auto"/>
              <w:bottom w:val="nil"/>
              <w:right w:val="single" w:sz="4" w:space="0" w:color="auto"/>
            </w:tcBorders>
            <w:vAlign w:val="center"/>
          </w:tcPr>
          <w:p w14:paraId="7D2CC1E2" w14:textId="08BF16D6"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nil"/>
              <w:right w:val="single" w:sz="4" w:space="0" w:color="auto"/>
            </w:tcBorders>
          </w:tcPr>
          <w:p w14:paraId="3916F5B9" w14:textId="7C3E9D1B"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1069D3" w:rsidRPr="002942B6" w14:paraId="1D43B396" w14:textId="77777777" w:rsidTr="001069D3">
        <w:trPr>
          <w:gridAfter w:val="1"/>
          <w:wAfter w:w="10" w:type="dxa"/>
        </w:trPr>
        <w:tc>
          <w:tcPr>
            <w:tcW w:w="831" w:type="dxa"/>
            <w:gridSpan w:val="2"/>
            <w:tcBorders>
              <w:top w:val="nil"/>
              <w:left w:val="single" w:sz="4" w:space="0" w:color="auto"/>
              <w:bottom w:val="nil"/>
              <w:right w:val="single" w:sz="4" w:space="0" w:color="auto"/>
            </w:tcBorders>
          </w:tcPr>
          <w:p w14:paraId="0E20F212"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vAlign w:val="center"/>
          </w:tcPr>
          <w:p w14:paraId="20F35BDB" w14:textId="60CE54A2"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7002-660</w:t>
            </w:r>
          </w:p>
        </w:tc>
        <w:tc>
          <w:tcPr>
            <w:tcW w:w="2592" w:type="dxa"/>
            <w:gridSpan w:val="2"/>
            <w:tcBorders>
              <w:top w:val="nil"/>
              <w:left w:val="single" w:sz="4" w:space="0" w:color="auto"/>
              <w:bottom w:val="nil"/>
              <w:right w:val="single" w:sz="4" w:space="0" w:color="auto"/>
            </w:tcBorders>
            <w:vAlign w:val="center"/>
          </w:tcPr>
          <w:p w14:paraId="3317A6B1" w14:textId="7E5EF556"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nil"/>
              <w:right w:val="single" w:sz="4" w:space="0" w:color="auto"/>
            </w:tcBorders>
            <w:vAlign w:val="center"/>
          </w:tcPr>
          <w:p w14:paraId="2D62AEBE"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nil"/>
              <w:right w:val="single" w:sz="4" w:space="0" w:color="auto"/>
            </w:tcBorders>
            <w:vAlign w:val="center"/>
          </w:tcPr>
          <w:p w14:paraId="3DD66BB7" w14:textId="6ABD8E8A"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top w:val="nil"/>
              <w:left w:val="single" w:sz="4" w:space="0" w:color="auto"/>
              <w:bottom w:val="nil"/>
              <w:right w:val="single" w:sz="4" w:space="0" w:color="auto"/>
            </w:tcBorders>
            <w:vAlign w:val="center"/>
          </w:tcPr>
          <w:p w14:paraId="65EF2A43" w14:textId="2659257F"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top w:val="nil"/>
              <w:left w:val="single" w:sz="4" w:space="0" w:color="auto"/>
              <w:bottom w:val="nil"/>
              <w:right w:val="single" w:sz="4" w:space="0" w:color="auto"/>
            </w:tcBorders>
            <w:vAlign w:val="center"/>
          </w:tcPr>
          <w:p w14:paraId="233543ED"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nil"/>
              <w:right w:val="single" w:sz="4" w:space="0" w:color="auto"/>
            </w:tcBorders>
          </w:tcPr>
          <w:p w14:paraId="4D7BB10A"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1069D3" w:rsidRPr="002942B6" w14:paraId="1B59C827" w14:textId="77777777" w:rsidTr="001069D3">
        <w:trPr>
          <w:gridAfter w:val="1"/>
          <w:wAfter w:w="10" w:type="dxa"/>
        </w:trPr>
        <w:tc>
          <w:tcPr>
            <w:tcW w:w="831" w:type="dxa"/>
            <w:gridSpan w:val="2"/>
            <w:tcBorders>
              <w:top w:val="nil"/>
              <w:left w:val="single" w:sz="4" w:space="0" w:color="auto"/>
              <w:bottom w:val="single" w:sz="4" w:space="0" w:color="auto"/>
              <w:right w:val="single" w:sz="4" w:space="0" w:color="auto"/>
            </w:tcBorders>
          </w:tcPr>
          <w:p w14:paraId="494D4AFF"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single" w:sz="4" w:space="0" w:color="auto"/>
              <w:right w:val="single" w:sz="4" w:space="0" w:color="auto"/>
            </w:tcBorders>
            <w:vAlign w:val="center"/>
          </w:tcPr>
          <w:p w14:paraId="3542F9BF" w14:textId="36EC8478"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7002-660</w:t>
            </w:r>
          </w:p>
        </w:tc>
        <w:tc>
          <w:tcPr>
            <w:tcW w:w="2592" w:type="dxa"/>
            <w:gridSpan w:val="2"/>
            <w:tcBorders>
              <w:top w:val="nil"/>
              <w:left w:val="single" w:sz="4" w:space="0" w:color="auto"/>
              <w:bottom w:val="single" w:sz="4" w:space="0" w:color="auto"/>
              <w:right w:val="single" w:sz="4" w:space="0" w:color="auto"/>
            </w:tcBorders>
            <w:vAlign w:val="center"/>
          </w:tcPr>
          <w:p w14:paraId="6573D772" w14:textId="41A09E4C"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vAlign w:val="center"/>
          </w:tcPr>
          <w:p w14:paraId="281D200F"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vAlign w:val="center"/>
          </w:tcPr>
          <w:p w14:paraId="0063ABA8" w14:textId="0BFE0A75"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20,6600</w:t>
            </w:r>
          </w:p>
        </w:tc>
        <w:tc>
          <w:tcPr>
            <w:tcW w:w="1051" w:type="dxa"/>
            <w:gridSpan w:val="2"/>
            <w:tcBorders>
              <w:top w:val="nil"/>
              <w:left w:val="single" w:sz="4" w:space="0" w:color="auto"/>
              <w:bottom w:val="single" w:sz="4" w:space="0" w:color="auto"/>
              <w:right w:val="single" w:sz="4" w:space="0" w:color="auto"/>
            </w:tcBorders>
            <w:vAlign w:val="center"/>
          </w:tcPr>
          <w:p w14:paraId="0ABCF518" w14:textId="620F3D9A"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20,6600</w:t>
            </w:r>
          </w:p>
        </w:tc>
        <w:tc>
          <w:tcPr>
            <w:tcW w:w="929" w:type="dxa"/>
            <w:gridSpan w:val="2"/>
            <w:tcBorders>
              <w:top w:val="nil"/>
              <w:left w:val="single" w:sz="4" w:space="0" w:color="auto"/>
              <w:bottom w:val="single" w:sz="4" w:space="0" w:color="auto"/>
              <w:right w:val="single" w:sz="4" w:space="0" w:color="auto"/>
            </w:tcBorders>
            <w:vAlign w:val="center"/>
          </w:tcPr>
          <w:p w14:paraId="0E1361E1"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single" w:sz="4" w:space="0" w:color="auto"/>
              <w:right w:val="single" w:sz="4" w:space="0" w:color="auto"/>
            </w:tcBorders>
          </w:tcPr>
          <w:p w14:paraId="189EB386"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1069D3" w:rsidRPr="002942B6" w14:paraId="5C517D48" w14:textId="77777777" w:rsidTr="001069D3">
        <w:trPr>
          <w:gridAfter w:val="1"/>
          <w:wAfter w:w="10" w:type="dxa"/>
        </w:trPr>
        <w:tc>
          <w:tcPr>
            <w:tcW w:w="831" w:type="dxa"/>
            <w:gridSpan w:val="2"/>
            <w:tcBorders>
              <w:top w:val="single" w:sz="4" w:space="0" w:color="auto"/>
              <w:left w:val="single" w:sz="4" w:space="0" w:color="auto"/>
              <w:right w:val="single" w:sz="4" w:space="0" w:color="auto"/>
            </w:tcBorders>
            <w:vAlign w:val="center"/>
          </w:tcPr>
          <w:p w14:paraId="0B2D23A1" w14:textId="0E7142AB"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single" w:sz="4" w:space="0" w:color="auto"/>
              <w:right w:val="single" w:sz="4" w:space="0" w:color="auto"/>
            </w:tcBorders>
            <w:vAlign w:val="center"/>
          </w:tcPr>
          <w:p w14:paraId="5DBC857E"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2592" w:type="dxa"/>
            <w:gridSpan w:val="2"/>
            <w:tcBorders>
              <w:top w:val="single" w:sz="4" w:space="0" w:color="auto"/>
              <w:left w:val="single" w:sz="4" w:space="0" w:color="auto"/>
              <w:right w:val="single" w:sz="4" w:space="0" w:color="auto"/>
            </w:tcBorders>
            <w:vAlign w:val="center"/>
          </w:tcPr>
          <w:p w14:paraId="5B08B841" w14:textId="77777777" w:rsidR="001069D3" w:rsidRPr="000325AC" w:rsidRDefault="001069D3" w:rsidP="001069D3">
            <w:pPr>
              <w:tabs>
                <w:tab w:val="left" w:pos="-2402"/>
                <w:tab w:val="left" w:pos="-2071"/>
                <w:tab w:val="left" w:pos="-1823"/>
                <w:tab w:val="left" w:pos="2897"/>
                <w:tab w:val="left" w:pos="3145"/>
              </w:tabs>
              <w:spacing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Novalac Allernova AR+ 2024</w:t>
            </w:r>
          </w:p>
          <w:p w14:paraId="245A20D8" w14:textId="78916F00"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(Menarini BENELUX)</w:t>
            </w:r>
          </w:p>
        </w:tc>
        <w:tc>
          <w:tcPr>
            <w:tcW w:w="606" w:type="dxa"/>
            <w:gridSpan w:val="2"/>
            <w:tcBorders>
              <w:top w:val="single" w:sz="4" w:space="0" w:color="auto"/>
              <w:left w:val="single" w:sz="4" w:space="0" w:color="auto"/>
              <w:right w:val="single" w:sz="4" w:space="0" w:color="auto"/>
            </w:tcBorders>
            <w:vAlign w:val="center"/>
          </w:tcPr>
          <w:p w14:paraId="30AAD1CA"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top w:val="single" w:sz="4" w:space="0" w:color="auto"/>
              <w:left w:val="single" w:sz="4" w:space="0" w:color="auto"/>
              <w:right w:val="single" w:sz="4" w:space="0" w:color="auto"/>
            </w:tcBorders>
            <w:vAlign w:val="center"/>
          </w:tcPr>
          <w:p w14:paraId="243F0BA0" w14:textId="77777777"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p>
        </w:tc>
        <w:tc>
          <w:tcPr>
            <w:tcW w:w="1051" w:type="dxa"/>
            <w:gridSpan w:val="2"/>
            <w:tcBorders>
              <w:top w:val="single" w:sz="4" w:space="0" w:color="auto"/>
              <w:left w:val="single" w:sz="4" w:space="0" w:color="auto"/>
              <w:right w:val="single" w:sz="4" w:space="0" w:color="auto"/>
            </w:tcBorders>
            <w:vAlign w:val="center"/>
          </w:tcPr>
          <w:p w14:paraId="21ADB96A" w14:textId="77777777"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p>
        </w:tc>
        <w:tc>
          <w:tcPr>
            <w:tcW w:w="929" w:type="dxa"/>
            <w:gridSpan w:val="2"/>
            <w:tcBorders>
              <w:top w:val="single" w:sz="4" w:space="0" w:color="auto"/>
              <w:left w:val="single" w:sz="4" w:space="0" w:color="auto"/>
              <w:right w:val="single" w:sz="4" w:space="0" w:color="auto"/>
            </w:tcBorders>
            <w:vAlign w:val="center"/>
          </w:tcPr>
          <w:p w14:paraId="20AEEB81"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top w:val="single" w:sz="4" w:space="0" w:color="auto"/>
              <w:left w:val="single" w:sz="4" w:space="0" w:color="auto"/>
              <w:right w:val="single" w:sz="4" w:space="0" w:color="auto"/>
            </w:tcBorders>
          </w:tcPr>
          <w:p w14:paraId="718D7F17"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1069D3" w:rsidRPr="002942B6" w14:paraId="42ED46C1" w14:textId="77777777" w:rsidTr="001069D3">
        <w:trPr>
          <w:gridAfter w:val="1"/>
          <w:wAfter w:w="10" w:type="dxa"/>
        </w:trPr>
        <w:tc>
          <w:tcPr>
            <w:tcW w:w="831" w:type="dxa"/>
            <w:gridSpan w:val="2"/>
            <w:tcBorders>
              <w:left w:val="single" w:sz="4" w:space="0" w:color="auto"/>
              <w:right w:val="single" w:sz="4" w:space="0" w:color="auto"/>
            </w:tcBorders>
            <w:vAlign w:val="center"/>
          </w:tcPr>
          <w:p w14:paraId="7E675A67"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left w:val="single" w:sz="4" w:space="0" w:color="auto"/>
              <w:right w:val="single" w:sz="4" w:space="0" w:color="auto"/>
            </w:tcBorders>
            <w:vAlign w:val="center"/>
          </w:tcPr>
          <w:p w14:paraId="5E041D93" w14:textId="3533379C"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4723-284</w:t>
            </w:r>
          </w:p>
        </w:tc>
        <w:tc>
          <w:tcPr>
            <w:tcW w:w="2592" w:type="dxa"/>
            <w:gridSpan w:val="2"/>
            <w:tcBorders>
              <w:left w:val="single" w:sz="4" w:space="0" w:color="auto"/>
              <w:right w:val="single" w:sz="4" w:space="0" w:color="auto"/>
            </w:tcBorders>
            <w:vAlign w:val="center"/>
          </w:tcPr>
          <w:p w14:paraId="5EEF697E" w14:textId="73A5CC0E"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left w:val="single" w:sz="4" w:space="0" w:color="auto"/>
              <w:right w:val="single" w:sz="4" w:space="0" w:color="auto"/>
            </w:tcBorders>
            <w:vAlign w:val="center"/>
          </w:tcPr>
          <w:p w14:paraId="21AEDF7E" w14:textId="14A8F9ED"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left w:val="single" w:sz="4" w:space="0" w:color="auto"/>
              <w:right w:val="single" w:sz="4" w:space="0" w:color="auto"/>
            </w:tcBorders>
            <w:vAlign w:val="center"/>
          </w:tcPr>
          <w:p w14:paraId="4CC09AA5" w14:textId="675F0663"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left w:val="single" w:sz="4" w:space="0" w:color="auto"/>
              <w:right w:val="single" w:sz="4" w:space="0" w:color="auto"/>
            </w:tcBorders>
            <w:vAlign w:val="center"/>
          </w:tcPr>
          <w:p w14:paraId="13F99CC9" w14:textId="5C718BAB"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left w:val="single" w:sz="4" w:space="0" w:color="auto"/>
              <w:right w:val="single" w:sz="4" w:space="0" w:color="auto"/>
            </w:tcBorders>
            <w:vAlign w:val="center"/>
          </w:tcPr>
          <w:p w14:paraId="6A00939F" w14:textId="4EBE0652"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left w:val="single" w:sz="4" w:space="0" w:color="auto"/>
              <w:right w:val="single" w:sz="4" w:space="0" w:color="auto"/>
            </w:tcBorders>
          </w:tcPr>
          <w:p w14:paraId="332C3B57" w14:textId="45028BB4"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12,00</w:t>
            </w:r>
          </w:p>
        </w:tc>
      </w:tr>
      <w:tr w:rsidR="001069D3" w:rsidRPr="002942B6" w14:paraId="273DD880" w14:textId="77777777" w:rsidTr="001069D3">
        <w:trPr>
          <w:gridAfter w:val="1"/>
          <w:wAfter w:w="10" w:type="dxa"/>
        </w:trPr>
        <w:tc>
          <w:tcPr>
            <w:tcW w:w="831" w:type="dxa"/>
            <w:gridSpan w:val="2"/>
            <w:tcBorders>
              <w:left w:val="single" w:sz="4" w:space="0" w:color="auto"/>
              <w:right w:val="single" w:sz="4" w:space="0" w:color="auto"/>
            </w:tcBorders>
            <w:vAlign w:val="center"/>
          </w:tcPr>
          <w:p w14:paraId="2E6BFAC8"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left w:val="single" w:sz="4" w:space="0" w:color="auto"/>
              <w:right w:val="single" w:sz="4" w:space="0" w:color="auto"/>
            </w:tcBorders>
            <w:vAlign w:val="center"/>
          </w:tcPr>
          <w:p w14:paraId="7F80847F" w14:textId="0DB661F8"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2592" w:type="dxa"/>
            <w:gridSpan w:val="2"/>
            <w:tcBorders>
              <w:left w:val="single" w:sz="4" w:space="0" w:color="auto"/>
              <w:right w:val="single" w:sz="4" w:space="0" w:color="auto"/>
            </w:tcBorders>
            <w:vAlign w:val="center"/>
          </w:tcPr>
          <w:p w14:paraId="00680509" w14:textId="28D917F3"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606" w:type="dxa"/>
            <w:gridSpan w:val="2"/>
            <w:tcBorders>
              <w:left w:val="single" w:sz="4" w:space="0" w:color="auto"/>
              <w:right w:val="single" w:sz="4" w:space="0" w:color="auto"/>
            </w:tcBorders>
            <w:vAlign w:val="center"/>
          </w:tcPr>
          <w:p w14:paraId="3195D85A"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left w:val="single" w:sz="4" w:space="0" w:color="auto"/>
              <w:right w:val="single" w:sz="4" w:space="0" w:color="auto"/>
            </w:tcBorders>
            <w:vAlign w:val="center"/>
          </w:tcPr>
          <w:p w14:paraId="5C99C35F" w14:textId="2B78893D"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p>
        </w:tc>
        <w:tc>
          <w:tcPr>
            <w:tcW w:w="1051" w:type="dxa"/>
            <w:gridSpan w:val="2"/>
            <w:tcBorders>
              <w:left w:val="single" w:sz="4" w:space="0" w:color="auto"/>
              <w:right w:val="single" w:sz="4" w:space="0" w:color="auto"/>
            </w:tcBorders>
            <w:vAlign w:val="center"/>
          </w:tcPr>
          <w:p w14:paraId="11E8F11A" w14:textId="4A35B955"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p>
        </w:tc>
        <w:tc>
          <w:tcPr>
            <w:tcW w:w="929" w:type="dxa"/>
            <w:gridSpan w:val="2"/>
            <w:tcBorders>
              <w:left w:val="single" w:sz="4" w:space="0" w:color="auto"/>
              <w:right w:val="single" w:sz="4" w:space="0" w:color="auto"/>
            </w:tcBorders>
            <w:vAlign w:val="center"/>
          </w:tcPr>
          <w:p w14:paraId="307620E7"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left w:val="single" w:sz="4" w:space="0" w:color="auto"/>
              <w:right w:val="single" w:sz="4" w:space="0" w:color="auto"/>
            </w:tcBorders>
          </w:tcPr>
          <w:p w14:paraId="3ED90912"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1069D3" w:rsidRPr="002942B6" w14:paraId="0477ACC9" w14:textId="77777777" w:rsidTr="001069D3">
        <w:trPr>
          <w:gridAfter w:val="1"/>
          <w:wAfter w:w="10" w:type="dxa"/>
        </w:trPr>
        <w:tc>
          <w:tcPr>
            <w:tcW w:w="831" w:type="dxa"/>
            <w:gridSpan w:val="2"/>
            <w:tcBorders>
              <w:left w:val="single" w:sz="4" w:space="0" w:color="auto"/>
              <w:right w:val="single" w:sz="4" w:space="0" w:color="auto"/>
            </w:tcBorders>
            <w:vAlign w:val="center"/>
          </w:tcPr>
          <w:p w14:paraId="06E070CC"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left w:val="single" w:sz="4" w:space="0" w:color="auto"/>
              <w:right w:val="single" w:sz="4" w:space="0" w:color="auto"/>
            </w:tcBorders>
            <w:vAlign w:val="center"/>
          </w:tcPr>
          <w:p w14:paraId="6B53E7F2" w14:textId="36864BFB"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7002-728</w:t>
            </w:r>
          </w:p>
        </w:tc>
        <w:tc>
          <w:tcPr>
            <w:tcW w:w="2592" w:type="dxa"/>
            <w:gridSpan w:val="2"/>
            <w:tcBorders>
              <w:left w:val="single" w:sz="4" w:space="0" w:color="auto"/>
              <w:right w:val="single" w:sz="4" w:space="0" w:color="auto"/>
            </w:tcBorders>
            <w:vAlign w:val="center"/>
          </w:tcPr>
          <w:p w14:paraId="0CF624B4" w14:textId="60A0FB19"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left w:val="single" w:sz="4" w:space="0" w:color="auto"/>
              <w:right w:val="single" w:sz="4" w:space="0" w:color="auto"/>
            </w:tcBorders>
            <w:vAlign w:val="center"/>
          </w:tcPr>
          <w:p w14:paraId="59EAD58C"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left w:val="single" w:sz="4" w:space="0" w:color="auto"/>
              <w:right w:val="single" w:sz="4" w:space="0" w:color="auto"/>
            </w:tcBorders>
            <w:vAlign w:val="center"/>
          </w:tcPr>
          <w:p w14:paraId="210F32A1" w14:textId="630E3F52"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left w:val="single" w:sz="4" w:space="0" w:color="auto"/>
              <w:right w:val="single" w:sz="4" w:space="0" w:color="auto"/>
            </w:tcBorders>
            <w:vAlign w:val="center"/>
          </w:tcPr>
          <w:p w14:paraId="5F160B00" w14:textId="7A929B80"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left w:val="single" w:sz="4" w:space="0" w:color="auto"/>
              <w:right w:val="single" w:sz="4" w:space="0" w:color="auto"/>
            </w:tcBorders>
            <w:vAlign w:val="center"/>
          </w:tcPr>
          <w:p w14:paraId="6BB0E7E6"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left w:val="single" w:sz="4" w:space="0" w:color="auto"/>
              <w:right w:val="single" w:sz="4" w:space="0" w:color="auto"/>
            </w:tcBorders>
          </w:tcPr>
          <w:p w14:paraId="7CBD47C8"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1069D3" w:rsidRPr="002942B6" w14:paraId="4F7CA332" w14:textId="77777777" w:rsidTr="001069D3">
        <w:trPr>
          <w:gridAfter w:val="1"/>
          <w:wAfter w:w="10" w:type="dxa"/>
        </w:trPr>
        <w:tc>
          <w:tcPr>
            <w:tcW w:w="831" w:type="dxa"/>
            <w:gridSpan w:val="2"/>
            <w:tcBorders>
              <w:left w:val="single" w:sz="4" w:space="0" w:color="auto"/>
              <w:bottom w:val="single" w:sz="4" w:space="0" w:color="auto"/>
              <w:right w:val="single" w:sz="4" w:space="0" w:color="auto"/>
            </w:tcBorders>
            <w:vAlign w:val="center"/>
          </w:tcPr>
          <w:p w14:paraId="0DE24F7A" w14:textId="65648259"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left w:val="single" w:sz="4" w:space="0" w:color="auto"/>
              <w:bottom w:val="single" w:sz="4" w:space="0" w:color="auto"/>
              <w:right w:val="single" w:sz="4" w:space="0" w:color="auto"/>
            </w:tcBorders>
            <w:vAlign w:val="center"/>
          </w:tcPr>
          <w:p w14:paraId="3E0FA368" w14:textId="5BE96C1E"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7002-728</w:t>
            </w:r>
          </w:p>
        </w:tc>
        <w:tc>
          <w:tcPr>
            <w:tcW w:w="2592" w:type="dxa"/>
            <w:gridSpan w:val="2"/>
            <w:tcBorders>
              <w:left w:val="single" w:sz="4" w:space="0" w:color="auto"/>
              <w:bottom w:val="single" w:sz="4" w:space="0" w:color="auto"/>
              <w:right w:val="single" w:sz="4" w:space="0" w:color="auto"/>
            </w:tcBorders>
            <w:vAlign w:val="center"/>
          </w:tcPr>
          <w:p w14:paraId="78FCAD70" w14:textId="19762695"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left w:val="single" w:sz="4" w:space="0" w:color="auto"/>
              <w:bottom w:val="single" w:sz="4" w:space="0" w:color="auto"/>
              <w:right w:val="single" w:sz="4" w:space="0" w:color="auto"/>
            </w:tcBorders>
            <w:vAlign w:val="center"/>
          </w:tcPr>
          <w:p w14:paraId="109687AB"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left w:val="single" w:sz="4" w:space="0" w:color="auto"/>
              <w:bottom w:val="single" w:sz="4" w:space="0" w:color="auto"/>
              <w:right w:val="single" w:sz="4" w:space="0" w:color="auto"/>
            </w:tcBorders>
            <w:vAlign w:val="center"/>
          </w:tcPr>
          <w:p w14:paraId="79DF66D6" w14:textId="64B2D3BB"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20,6600</w:t>
            </w:r>
          </w:p>
        </w:tc>
        <w:tc>
          <w:tcPr>
            <w:tcW w:w="1051" w:type="dxa"/>
            <w:gridSpan w:val="2"/>
            <w:tcBorders>
              <w:left w:val="single" w:sz="4" w:space="0" w:color="auto"/>
              <w:bottom w:val="single" w:sz="4" w:space="0" w:color="auto"/>
              <w:right w:val="single" w:sz="4" w:space="0" w:color="auto"/>
            </w:tcBorders>
            <w:vAlign w:val="center"/>
          </w:tcPr>
          <w:p w14:paraId="0A791708" w14:textId="3B719037"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20,6600</w:t>
            </w:r>
          </w:p>
        </w:tc>
        <w:tc>
          <w:tcPr>
            <w:tcW w:w="929" w:type="dxa"/>
            <w:gridSpan w:val="2"/>
            <w:tcBorders>
              <w:left w:val="single" w:sz="4" w:space="0" w:color="auto"/>
              <w:bottom w:val="single" w:sz="4" w:space="0" w:color="auto"/>
              <w:right w:val="single" w:sz="4" w:space="0" w:color="auto"/>
            </w:tcBorders>
            <w:vAlign w:val="center"/>
          </w:tcPr>
          <w:p w14:paraId="627547F9"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left w:val="single" w:sz="4" w:space="0" w:color="auto"/>
              <w:bottom w:val="single" w:sz="4" w:space="0" w:color="auto"/>
              <w:right w:val="single" w:sz="4" w:space="0" w:color="auto"/>
            </w:tcBorders>
          </w:tcPr>
          <w:p w14:paraId="485712E4"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1069D3" w:rsidRPr="002942B6" w14:paraId="7625FE6C" w14:textId="77777777" w:rsidTr="001069D3">
        <w:trPr>
          <w:gridAfter w:val="1"/>
          <w:wAfter w:w="10" w:type="dxa"/>
        </w:trPr>
        <w:tc>
          <w:tcPr>
            <w:tcW w:w="831" w:type="dxa"/>
            <w:gridSpan w:val="2"/>
            <w:tcBorders>
              <w:top w:val="single" w:sz="4" w:space="0" w:color="auto"/>
              <w:left w:val="single" w:sz="4" w:space="0" w:color="auto"/>
              <w:bottom w:val="nil"/>
              <w:right w:val="single" w:sz="4" w:space="0" w:color="auto"/>
            </w:tcBorders>
          </w:tcPr>
          <w:p w14:paraId="395CACC9" w14:textId="0EB65B4F"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single" w:sz="4" w:space="0" w:color="auto"/>
              <w:bottom w:val="nil"/>
              <w:right w:val="single" w:sz="4" w:space="0" w:color="auto"/>
            </w:tcBorders>
          </w:tcPr>
          <w:p w14:paraId="335D7516" w14:textId="04D9AA90"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2592" w:type="dxa"/>
            <w:gridSpan w:val="2"/>
            <w:tcBorders>
              <w:top w:val="single" w:sz="4" w:space="0" w:color="auto"/>
              <w:left w:val="single" w:sz="4" w:space="0" w:color="auto"/>
              <w:bottom w:val="nil"/>
              <w:right w:val="single" w:sz="4" w:space="0" w:color="auto"/>
            </w:tcBorders>
          </w:tcPr>
          <w:p w14:paraId="642700D6"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xml:space="preserve">Nutramigen 1 LGG 400g </w:t>
            </w:r>
          </w:p>
          <w:p w14:paraId="23618D35" w14:textId="47581085"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 xml:space="preserve">(Reckitt Benckiser Healthcare) </w:t>
            </w:r>
          </w:p>
        </w:tc>
        <w:tc>
          <w:tcPr>
            <w:tcW w:w="606" w:type="dxa"/>
            <w:gridSpan w:val="2"/>
            <w:tcBorders>
              <w:top w:val="single" w:sz="4" w:space="0" w:color="auto"/>
              <w:left w:val="single" w:sz="4" w:space="0" w:color="auto"/>
              <w:bottom w:val="nil"/>
              <w:right w:val="single" w:sz="4" w:space="0" w:color="auto"/>
            </w:tcBorders>
          </w:tcPr>
          <w:p w14:paraId="7072F747" w14:textId="187EA50C"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top w:val="single" w:sz="4" w:space="0" w:color="auto"/>
              <w:left w:val="single" w:sz="4" w:space="0" w:color="auto"/>
              <w:bottom w:val="nil"/>
              <w:right w:val="single" w:sz="4" w:space="0" w:color="auto"/>
            </w:tcBorders>
          </w:tcPr>
          <w:p w14:paraId="05855482" w14:textId="4D8E71F5"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1" w:type="dxa"/>
            <w:gridSpan w:val="2"/>
            <w:tcBorders>
              <w:top w:val="single" w:sz="4" w:space="0" w:color="auto"/>
              <w:left w:val="single" w:sz="4" w:space="0" w:color="auto"/>
              <w:bottom w:val="nil"/>
              <w:right w:val="single" w:sz="4" w:space="0" w:color="auto"/>
            </w:tcBorders>
          </w:tcPr>
          <w:p w14:paraId="6707C07D" w14:textId="6CB6B179"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29" w:type="dxa"/>
            <w:gridSpan w:val="2"/>
            <w:tcBorders>
              <w:top w:val="single" w:sz="4" w:space="0" w:color="auto"/>
              <w:left w:val="single" w:sz="4" w:space="0" w:color="auto"/>
              <w:bottom w:val="nil"/>
              <w:right w:val="single" w:sz="4" w:space="0" w:color="auto"/>
            </w:tcBorders>
          </w:tcPr>
          <w:p w14:paraId="2F705D45" w14:textId="37C35742"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top w:val="single" w:sz="4" w:space="0" w:color="auto"/>
              <w:left w:val="single" w:sz="4" w:space="0" w:color="auto"/>
              <w:bottom w:val="nil"/>
              <w:right w:val="single" w:sz="4" w:space="0" w:color="auto"/>
            </w:tcBorders>
          </w:tcPr>
          <w:p w14:paraId="04B6DC17" w14:textId="5BF752D2"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1069D3" w:rsidRPr="002942B6" w14:paraId="4CD96D9C" w14:textId="77777777" w:rsidTr="001069D3">
        <w:trPr>
          <w:gridAfter w:val="1"/>
          <w:wAfter w:w="10" w:type="dxa"/>
        </w:trPr>
        <w:tc>
          <w:tcPr>
            <w:tcW w:w="831" w:type="dxa"/>
            <w:gridSpan w:val="2"/>
            <w:tcBorders>
              <w:top w:val="nil"/>
              <w:left w:val="single" w:sz="4" w:space="0" w:color="auto"/>
              <w:bottom w:val="nil"/>
              <w:right w:val="single" w:sz="4" w:space="0" w:color="auto"/>
            </w:tcBorders>
          </w:tcPr>
          <w:p w14:paraId="100E7775"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top w:val="nil"/>
              <w:left w:val="single" w:sz="4" w:space="0" w:color="auto"/>
              <w:bottom w:val="nil"/>
              <w:right w:val="single" w:sz="4" w:space="0" w:color="auto"/>
            </w:tcBorders>
          </w:tcPr>
          <w:p w14:paraId="1609746F" w14:textId="0A897EB9"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2478-782</w:t>
            </w:r>
          </w:p>
        </w:tc>
        <w:tc>
          <w:tcPr>
            <w:tcW w:w="2592" w:type="dxa"/>
            <w:gridSpan w:val="2"/>
            <w:tcBorders>
              <w:top w:val="nil"/>
              <w:left w:val="single" w:sz="4" w:space="0" w:color="auto"/>
              <w:bottom w:val="nil"/>
              <w:right w:val="single" w:sz="4" w:space="0" w:color="auto"/>
            </w:tcBorders>
          </w:tcPr>
          <w:p w14:paraId="03C49142" w14:textId="425C9ACF"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top w:val="nil"/>
              <w:left w:val="single" w:sz="4" w:space="0" w:color="auto"/>
              <w:bottom w:val="nil"/>
              <w:right w:val="single" w:sz="4" w:space="0" w:color="auto"/>
            </w:tcBorders>
          </w:tcPr>
          <w:p w14:paraId="270536AB" w14:textId="75ABC1FA"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nil"/>
              <w:right w:val="single" w:sz="4" w:space="0" w:color="auto"/>
            </w:tcBorders>
          </w:tcPr>
          <w:p w14:paraId="0E0EFF9D" w14:textId="263CEBC7"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top w:val="nil"/>
              <w:left w:val="single" w:sz="4" w:space="0" w:color="auto"/>
              <w:bottom w:val="nil"/>
              <w:right w:val="single" w:sz="4" w:space="0" w:color="auto"/>
            </w:tcBorders>
          </w:tcPr>
          <w:p w14:paraId="7070D411" w14:textId="22F24E96"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top w:val="nil"/>
              <w:left w:val="single" w:sz="4" w:space="0" w:color="auto"/>
              <w:bottom w:val="nil"/>
              <w:right w:val="single" w:sz="4" w:space="0" w:color="auto"/>
            </w:tcBorders>
          </w:tcPr>
          <w:p w14:paraId="33848C8F" w14:textId="44BD9B45"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nil"/>
              <w:right w:val="single" w:sz="4" w:space="0" w:color="auto"/>
            </w:tcBorders>
          </w:tcPr>
          <w:p w14:paraId="7F111181" w14:textId="38FA8A8C"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12,00</w:t>
            </w:r>
          </w:p>
        </w:tc>
      </w:tr>
      <w:tr w:rsidR="001069D3" w:rsidRPr="002942B6" w14:paraId="348B738B" w14:textId="77777777" w:rsidTr="001069D3">
        <w:trPr>
          <w:gridAfter w:val="1"/>
          <w:wAfter w:w="10" w:type="dxa"/>
        </w:trPr>
        <w:tc>
          <w:tcPr>
            <w:tcW w:w="831" w:type="dxa"/>
            <w:gridSpan w:val="2"/>
            <w:tcBorders>
              <w:top w:val="nil"/>
              <w:left w:val="single" w:sz="4" w:space="0" w:color="auto"/>
              <w:bottom w:val="nil"/>
              <w:right w:val="single" w:sz="4" w:space="0" w:color="auto"/>
            </w:tcBorders>
          </w:tcPr>
          <w:p w14:paraId="68008541"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86" w:type="dxa"/>
            <w:gridSpan w:val="2"/>
            <w:tcBorders>
              <w:top w:val="nil"/>
              <w:left w:val="single" w:sz="4" w:space="0" w:color="auto"/>
              <w:bottom w:val="nil"/>
              <w:right w:val="single" w:sz="4" w:space="0" w:color="auto"/>
            </w:tcBorders>
          </w:tcPr>
          <w:p w14:paraId="7704F197" w14:textId="2417FE82"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7002-678</w:t>
            </w:r>
          </w:p>
        </w:tc>
        <w:tc>
          <w:tcPr>
            <w:tcW w:w="2592" w:type="dxa"/>
            <w:gridSpan w:val="2"/>
            <w:tcBorders>
              <w:top w:val="nil"/>
              <w:left w:val="single" w:sz="4" w:space="0" w:color="auto"/>
              <w:bottom w:val="nil"/>
              <w:right w:val="single" w:sz="4" w:space="0" w:color="auto"/>
            </w:tcBorders>
          </w:tcPr>
          <w:p w14:paraId="13B52C0A" w14:textId="4C87695F"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nil"/>
              <w:right w:val="single" w:sz="4" w:space="0" w:color="auto"/>
            </w:tcBorders>
          </w:tcPr>
          <w:p w14:paraId="28672A9D"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1059" w:type="dxa"/>
            <w:gridSpan w:val="2"/>
            <w:tcBorders>
              <w:top w:val="nil"/>
              <w:left w:val="single" w:sz="4" w:space="0" w:color="auto"/>
              <w:bottom w:val="nil"/>
              <w:right w:val="single" w:sz="4" w:space="0" w:color="auto"/>
            </w:tcBorders>
          </w:tcPr>
          <w:p w14:paraId="18DA9E9B" w14:textId="608CEC09"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top w:val="nil"/>
              <w:left w:val="single" w:sz="4" w:space="0" w:color="auto"/>
              <w:bottom w:val="nil"/>
              <w:right w:val="single" w:sz="4" w:space="0" w:color="auto"/>
            </w:tcBorders>
          </w:tcPr>
          <w:p w14:paraId="1603646C" w14:textId="7B16C687" w:rsidR="001069D3" w:rsidRPr="00BA113B"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highlight w:val="green"/>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top w:val="nil"/>
              <w:left w:val="single" w:sz="4" w:space="0" w:color="auto"/>
              <w:bottom w:val="nil"/>
              <w:right w:val="single" w:sz="4" w:space="0" w:color="auto"/>
            </w:tcBorders>
          </w:tcPr>
          <w:p w14:paraId="1B303AFC"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c>
          <w:tcPr>
            <w:tcW w:w="918" w:type="dxa"/>
            <w:gridSpan w:val="2"/>
            <w:tcBorders>
              <w:top w:val="nil"/>
              <w:left w:val="single" w:sz="4" w:space="0" w:color="auto"/>
              <w:bottom w:val="nil"/>
              <w:right w:val="single" w:sz="4" w:space="0" w:color="auto"/>
            </w:tcBorders>
          </w:tcPr>
          <w:p w14:paraId="24538E6B" w14:textId="77777777" w:rsidR="001069D3" w:rsidRPr="00BA113B"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highlight w:val="green"/>
                <w:lang w:val="nl-NL" w:eastAsia="nl-NL"/>
              </w:rPr>
            </w:pPr>
          </w:p>
        </w:tc>
      </w:tr>
      <w:tr w:rsidR="001069D3" w:rsidRPr="002942B6" w14:paraId="385FB1E9" w14:textId="77777777" w:rsidTr="001069D3">
        <w:trPr>
          <w:gridAfter w:val="1"/>
          <w:wAfter w:w="10" w:type="dxa"/>
        </w:trPr>
        <w:tc>
          <w:tcPr>
            <w:tcW w:w="831" w:type="dxa"/>
            <w:gridSpan w:val="2"/>
            <w:tcBorders>
              <w:top w:val="nil"/>
              <w:left w:val="single" w:sz="4" w:space="0" w:color="auto"/>
              <w:bottom w:val="single" w:sz="4" w:space="0" w:color="auto"/>
              <w:right w:val="single" w:sz="4" w:space="0" w:color="auto"/>
            </w:tcBorders>
          </w:tcPr>
          <w:p w14:paraId="5E603F4B" w14:textId="33CB2CEB"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single" w:sz="4" w:space="0" w:color="auto"/>
              <w:right w:val="single" w:sz="4" w:space="0" w:color="auto"/>
            </w:tcBorders>
          </w:tcPr>
          <w:p w14:paraId="2D690E81" w14:textId="14870139"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7002-678</w:t>
            </w:r>
          </w:p>
        </w:tc>
        <w:tc>
          <w:tcPr>
            <w:tcW w:w="2592" w:type="dxa"/>
            <w:gridSpan w:val="2"/>
            <w:tcBorders>
              <w:top w:val="nil"/>
              <w:left w:val="single" w:sz="4" w:space="0" w:color="auto"/>
              <w:bottom w:val="single" w:sz="4" w:space="0" w:color="auto"/>
              <w:right w:val="single" w:sz="4" w:space="0" w:color="auto"/>
            </w:tcBorders>
          </w:tcPr>
          <w:p w14:paraId="643F6D6A" w14:textId="25E69BC5"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70557856"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tcPr>
          <w:p w14:paraId="19F66C9D" w14:textId="1AF28D3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1051" w:type="dxa"/>
            <w:gridSpan w:val="2"/>
            <w:tcBorders>
              <w:top w:val="nil"/>
              <w:left w:val="single" w:sz="4" w:space="0" w:color="auto"/>
              <w:bottom w:val="single" w:sz="4" w:space="0" w:color="auto"/>
              <w:right w:val="single" w:sz="4" w:space="0" w:color="auto"/>
            </w:tcBorders>
          </w:tcPr>
          <w:p w14:paraId="1DB16FC5" w14:textId="662036BE"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929" w:type="dxa"/>
            <w:gridSpan w:val="2"/>
            <w:tcBorders>
              <w:top w:val="nil"/>
              <w:left w:val="single" w:sz="4" w:space="0" w:color="auto"/>
              <w:bottom w:val="single" w:sz="4" w:space="0" w:color="auto"/>
              <w:right w:val="single" w:sz="4" w:space="0" w:color="auto"/>
            </w:tcBorders>
          </w:tcPr>
          <w:p w14:paraId="3B199CE7"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single" w:sz="4" w:space="0" w:color="auto"/>
              <w:right w:val="single" w:sz="4" w:space="0" w:color="auto"/>
            </w:tcBorders>
          </w:tcPr>
          <w:p w14:paraId="60A51691"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1069D3" w:rsidRPr="002942B6" w14:paraId="44749910" w14:textId="77777777" w:rsidTr="001069D3">
        <w:trPr>
          <w:gridAfter w:val="1"/>
          <w:wAfter w:w="10" w:type="dxa"/>
          <w:trHeight w:val="494"/>
        </w:trPr>
        <w:tc>
          <w:tcPr>
            <w:tcW w:w="831" w:type="dxa"/>
            <w:gridSpan w:val="2"/>
            <w:tcBorders>
              <w:top w:val="single" w:sz="4" w:space="0" w:color="auto"/>
              <w:left w:val="single" w:sz="4" w:space="0" w:color="auto"/>
              <w:bottom w:val="nil"/>
              <w:right w:val="single" w:sz="4" w:space="0" w:color="auto"/>
            </w:tcBorders>
            <w:vAlign w:val="center"/>
          </w:tcPr>
          <w:p w14:paraId="4A390D70" w14:textId="7CE106F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single" w:sz="4" w:space="0" w:color="auto"/>
              <w:bottom w:val="nil"/>
              <w:right w:val="single" w:sz="4" w:space="0" w:color="auto"/>
            </w:tcBorders>
            <w:vAlign w:val="center"/>
          </w:tcPr>
          <w:p w14:paraId="09C55AB5" w14:textId="5FD519CE"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4" w:space="0" w:color="auto"/>
              <w:left w:val="single" w:sz="4" w:space="0" w:color="auto"/>
              <w:bottom w:val="nil"/>
              <w:right w:val="single" w:sz="4" w:space="0" w:color="auto"/>
            </w:tcBorders>
            <w:vAlign w:val="center"/>
          </w:tcPr>
          <w:p w14:paraId="31D8E39B"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Nutramigen 2 LGG 400g</w:t>
            </w:r>
          </w:p>
          <w:p w14:paraId="73357D22" w14:textId="68A075DE"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(Reckitt Benckiser Healthcare)</w:t>
            </w:r>
          </w:p>
        </w:tc>
        <w:tc>
          <w:tcPr>
            <w:tcW w:w="606" w:type="dxa"/>
            <w:gridSpan w:val="2"/>
            <w:tcBorders>
              <w:top w:val="single" w:sz="4" w:space="0" w:color="auto"/>
              <w:left w:val="single" w:sz="4" w:space="0" w:color="auto"/>
              <w:bottom w:val="nil"/>
              <w:right w:val="single" w:sz="4" w:space="0" w:color="auto"/>
            </w:tcBorders>
            <w:vAlign w:val="center"/>
          </w:tcPr>
          <w:p w14:paraId="660E8812" w14:textId="6ED6A734"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single" w:sz="4" w:space="0" w:color="auto"/>
              <w:left w:val="single" w:sz="4" w:space="0" w:color="auto"/>
              <w:bottom w:val="nil"/>
              <w:right w:val="single" w:sz="4" w:space="0" w:color="auto"/>
            </w:tcBorders>
            <w:vAlign w:val="center"/>
          </w:tcPr>
          <w:p w14:paraId="56870B28" w14:textId="3BD962C3"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1" w:type="dxa"/>
            <w:gridSpan w:val="2"/>
            <w:tcBorders>
              <w:top w:val="single" w:sz="4" w:space="0" w:color="auto"/>
              <w:left w:val="single" w:sz="4" w:space="0" w:color="auto"/>
              <w:bottom w:val="nil"/>
              <w:right w:val="single" w:sz="4" w:space="0" w:color="auto"/>
            </w:tcBorders>
            <w:vAlign w:val="center"/>
          </w:tcPr>
          <w:p w14:paraId="15C3D799" w14:textId="1DAEA9D6"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29" w:type="dxa"/>
            <w:gridSpan w:val="2"/>
            <w:tcBorders>
              <w:top w:val="single" w:sz="4" w:space="0" w:color="auto"/>
              <w:left w:val="single" w:sz="4" w:space="0" w:color="auto"/>
              <w:bottom w:val="nil"/>
              <w:right w:val="single" w:sz="4" w:space="0" w:color="auto"/>
            </w:tcBorders>
            <w:vAlign w:val="center"/>
          </w:tcPr>
          <w:p w14:paraId="1532C8CC" w14:textId="50B625CC"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single" w:sz="4" w:space="0" w:color="auto"/>
              <w:left w:val="single" w:sz="4" w:space="0" w:color="auto"/>
              <w:bottom w:val="nil"/>
              <w:right w:val="single" w:sz="4" w:space="0" w:color="auto"/>
            </w:tcBorders>
            <w:vAlign w:val="center"/>
          </w:tcPr>
          <w:p w14:paraId="584E0722" w14:textId="76D4DFA5"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1069D3" w:rsidRPr="002942B6" w14:paraId="163865B2" w14:textId="77777777" w:rsidTr="001069D3">
        <w:trPr>
          <w:gridAfter w:val="1"/>
          <w:wAfter w:w="10" w:type="dxa"/>
        </w:trPr>
        <w:tc>
          <w:tcPr>
            <w:tcW w:w="831" w:type="dxa"/>
            <w:gridSpan w:val="2"/>
            <w:tcBorders>
              <w:top w:val="nil"/>
              <w:left w:val="single" w:sz="4" w:space="0" w:color="auto"/>
              <w:bottom w:val="nil"/>
              <w:right w:val="single" w:sz="4" w:space="0" w:color="auto"/>
            </w:tcBorders>
          </w:tcPr>
          <w:p w14:paraId="4820E25D"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tcPr>
          <w:p w14:paraId="3098E4AD" w14:textId="644952E1"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3643-095</w:t>
            </w:r>
          </w:p>
        </w:tc>
        <w:tc>
          <w:tcPr>
            <w:tcW w:w="2592" w:type="dxa"/>
            <w:gridSpan w:val="2"/>
            <w:tcBorders>
              <w:top w:val="nil"/>
              <w:left w:val="single" w:sz="4" w:space="0" w:color="auto"/>
              <w:bottom w:val="nil"/>
              <w:right w:val="single" w:sz="4" w:space="0" w:color="auto"/>
            </w:tcBorders>
          </w:tcPr>
          <w:p w14:paraId="748980FC" w14:textId="740D9326"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400 g</w:t>
            </w:r>
          </w:p>
        </w:tc>
        <w:tc>
          <w:tcPr>
            <w:tcW w:w="606" w:type="dxa"/>
            <w:gridSpan w:val="2"/>
            <w:tcBorders>
              <w:top w:val="nil"/>
              <w:left w:val="single" w:sz="4" w:space="0" w:color="auto"/>
              <w:bottom w:val="nil"/>
              <w:right w:val="single" w:sz="4" w:space="0" w:color="auto"/>
            </w:tcBorders>
          </w:tcPr>
          <w:p w14:paraId="5A262FF8" w14:textId="47D2FF15"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nil"/>
              <w:right w:val="single" w:sz="4" w:space="0" w:color="auto"/>
            </w:tcBorders>
          </w:tcPr>
          <w:p w14:paraId="060B10A5" w14:textId="3B5F6B25"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1051" w:type="dxa"/>
            <w:gridSpan w:val="2"/>
            <w:tcBorders>
              <w:top w:val="nil"/>
              <w:left w:val="single" w:sz="4" w:space="0" w:color="auto"/>
              <w:bottom w:val="nil"/>
              <w:right w:val="single" w:sz="4" w:space="0" w:color="auto"/>
            </w:tcBorders>
          </w:tcPr>
          <w:p w14:paraId="718A2B5B" w14:textId="11E4C1DD"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w:t>
            </w:r>
          </w:p>
        </w:tc>
        <w:tc>
          <w:tcPr>
            <w:tcW w:w="929" w:type="dxa"/>
            <w:gridSpan w:val="2"/>
            <w:tcBorders>
              <w:top w:val="nil"/>
              <w:left w:val="single" w:sz="4" w:space="0" w:color="auto"/>
              <w:bottom w:val="nil"/>
              <w:right w:val="single" w:sz="4" w:space="0" w:color="auto"/>
            </w:tcBorders>
          </w:tcPr>
          <w:p w14:paraId="5CAE42B6" w14:textId="0FEDFD9A"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nil"/>
              <w:right w:val="single" w:sz="4" w:space="0" w:color="auto"/>
            </w:tcBorders>
          </w:tcPr>
          <w:p w14:paraId="24421550" w14:textId="3826A6E8"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1069D3" w:rsidRPr="002942B6" w14:paraId="086BF0F3" w14:textId="77777777" w:rsidTr="001069D3">
        <w:trPr>
          <w:gridAfter w:val="1"/>
          <w:wAfter w:w="10" w:type="dxa"/>
        </w:trPr>
        <w:tc>
          <w:tcPr>
            <w:tcW w:w="831" w:type="dxa"/>
            <w:gridSpan w:val="2"/>
            <w:tcBorders>
              <w:top w:val="nil"/>
              <w:left w:val="single" w:sz="4" w:space="0" w:color="auto"/>
              <w:bottom w:val="nil"/>
              <w:right w:val="single" w:sz="4" w:space="0" w:color="auto"/>
            </w:tcBorders>
          </w:tcPr>
          <w:p w14:paraId="0CA22A05"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nil"/>
              <w:right w:val="single" w:sz="4" w:space="0" w:color="auto"/>
            </w:tcBorders>
          </w:tcPr>
          <w:p w14:paraId="4432B8D0" w14:textId="041A458F"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7002-686</w:t>
            </w:r>
          </w:p>
        </w:tc>
        <w:tc>
          <w:tcPr>
            <w:tcW w:w="2592" w:type="dxa"/>
            <w:gridSpan w:val="2"/>
            <w:tcBorders>
              <w:top w:val="nil"/>
              <w:left w:val="single" w:sz="4" w:space="0" w:color="auto"/>
              <w:bottom w:val="nil"/>
              <w:right w:val="single" w:sz="4" w:space="0" w:color="auto"/>
            </w:tcBorders>
          </w:tcPr>
          <w:p w14:paraId="68E8E9D6" w14:textId="229AF302"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nil"/>
              <w:right w:val="single" w:sz="4" w:space="0" w:color="auto"/>
            </w:tcBorders>
          </w:tcPr>
          <w:p w14:paraId="4A5FB49F"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nil"/>
              <w:right w:val="single" w:sz="4" w:space="0" w:color="auto"/>
            </w:tcBorders>
          </w:tcPr>
          <w:p w14:paraId="54A11798" w14:textId="3FC2AF2D"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1051" w:type="dxa"/>
            <w:gridSpan w:val="2"/>
            <w:tcBorders>
              <w:top w:val="nil"/>
              <w:left w:val="single" w:sz="4" w:space="0" w:color="auto"/>
              <w:bottom w:val="nil"/>
              <w:right w:val="single" w:sz="4" w:space="0" w:color="auto"/>
            </w:tcBorders>
          </w:tcPr>
          <w:p w14:paraId="43130845" w14:textId="36B0D806"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24,0000</w:t>
            </w:r>
          </w:p>
        </w:tc>
        <w:tc>
          <w:tcPr>
            <w:tcW w:w="929" w:type="dxa"/>
            <w:gridSpan w:val="2"/>
            <w:tcBorders>
              <w:top w:val="nil"/>
              <w:left w:val="single" w:sz="4" w:space="0" w:color="auto"/>
              <w:bottom w:val="nil"/>
              <w:right w:val="single" w:sz="4" w:space="0" w:color="auto"/>
            </w:tcBorders>
          </w:tcPr>
          <w:p w14:paraId="4C31280A"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nil"/>
              <w:right w:val="single" w:sz="4" w:space="0" w:color="auto"/>
            </w:tcBorders>
          </w:tcPr>
          <w:p w14:paraId="14D9F3D5"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1069D3" w:rsidRPr="002942B6" w14:paraId="3BD201D9" w14:textId="77777777" w:rsidTr="001069D3">
        <w:trPr>
          <w:gridAfter w:val="1"/>
          <w:wAfter w:w="10" w:type="dxa"/>
        </w:trPr>
        <w:tc>
          <w:tcPr>
            <w:tcW w:w="831" w:type="dxa"/>
            <w:gridSpan w:val="2"/>
            <w:tcBorders>
              <w:top w:val="nil"/>
              <w:left w:val="single" w:sz="4" w:space="0" w:color="auto"/>
              <w:bottom w:val="single" w:sz="4" w:space="0" w:color="auto"/>
              <w:right w:val="single" w:sz="4" w:space="0" w:color="auto"/>
            </w:tcBorders>
          </w:tcPr>
          <w:p w14:paraId="30074117" w14:textId="395C2909"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top w:val="nil"/>
              <w:left w:val="single" w:sz="4" w:space="0" w:color="auto"/>
              <w:bottom w:val="single" w:sz="4" w:space="0" w:color="auto"/>
              <w:right w:val="single" w:sz="4" w:space="0" w:color="auto"/>
            </w:tcBorders>
          </w:tcPr>
          <w:p w14:paraId="2158ECA5" w14:textId="1F9F035B"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7002-686</w:t>
            </w:r>
          </w:p>
        </w:tc>
        <w:tc>
          <w:tcPr>
            <w:tcW w:w="2592" w:type="dxa"/>
            <w:gridSpan w:val="2"/>
            <w:tcBorders>
              <w:top w:val="nil"/>
              <w:left w:val="single" w:sz="4" w:space="0" w:color="auto"/>
              <w:bottom w:val="single" w:sz="4" w:space="0" w:color="auto"/>
              <w:right w:val="single" w:sz="4" w:space="0" w:color="auto"/>
            </w:tcBorders>
          </w:tcPr>
          <w:p w14:paraId="6FC29619" w14:textId="553E9325"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170542FB"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tcPr>
          <w:p w14:paraId="3FE76170" w14:textId="5C9FCBFB"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1051" w:type="dxa"/>
            <w:gridSpan w:val="2"/>
            <w:tcBorders>
              <w:top w:val="nil"/>
              <w:left w:val="single" w:sz="4" w:space="0" w:color="auto"/>
              <w:bottom w:val="single" w:sz="4" w:space="0" w:color="auto"/>
              <w:right w:val="single" w:sz="4" w:space="0" w:color="auto"/>
            </w:tcBorders>
          </w:tcPr>
          <w:p w14:paraId="2A91DFC1" w14:textId="79613858"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929" w:type="dxa"/>
            <w:gridSpan w:val="2"/>
            <w:tcBorders>
              <w:top w:val="nil"/>
              <w:left w:val="single" w:sz="4" w:space="0" w:color="auto"/>
              <w:bottom w:val="single" w:sz="4" w:space="0" w:color="auto"/>
              <w:right w:val="single" w:sz="4" w:space="0" w:color="auto"/>
            </w:tcBorders>
          </w:tcPr>
          <w:p w14:paraId="3941AF54"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top w:val="nil"/>
              <w:left w:val="single" w:sz="4" w:space="0" w:color="auto"/>
              <w:bottom w:val="single" w:sz="4" w:space="0" w:color="auto"/>
              <w:right w:val="single" w:sz="4" w:space="0" w:color="auto"/>
            </w:tcBorders>
          </w:tcPr>
          <w:p w14:paraId="27EFF68B"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1069D3" w:rsidRPr="002942B6" w14:paraId="604EDC03" w14:textId="77777777" w:rsidTr="001069D3">
        <w:trPr>
          <w:gridAfter w:val="1"/>
          <w:wAfter w:w="10" w:type="dxa"/>
        </w:trPr>
        <w:tc>
          <w:tcPr>
            <w:tcW w:w="831" w:type="dxa"/>
            <w:gridSpan w:val="2"/>
            <w:tcBorders>
              <w:top w:val="nil"/>
              <w:left w:val="single" w:sz="4" w:space="0" w:color="auto"/>
              <w:bottom w:val="single" w:sz="4" w:space="0" w:color="auto"/>
              <w:right w:val="single" w:sz="4" w:space="0" w:color="auto"/>
            </w:tcBorders>
          </w:tcPr>
          <w:p w14:paraId="21BB71D8"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029DA306" w14:textId="2F0B3846"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nil"/>
              <w:left w:val="single" w:sz="4" w:space="0" w:color="auto"/>
              <w:bottom w:val="single" w:sz="4" w:space="0" w:color="auto"/>
              <w:right w:val="single" w:sz="4" w:space="0" w:color="auto"/>
            </w:tcBorders>
          </w:tcPr>
          <w:p w14:paraId="64EE51ED"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25C9CADD"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49784AFD"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3641-776</w:t>
            </w:r>
          </w:p>
          <w:p w14:paraId="26E1A96C"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7002-694</w:t>
            </w:r>
          </w:p>
          <w:p w14:paraId="7483D1B4" w14:textId="3A2D6216"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7002-694</w:t>
            </w:r>
          </w:p>
        </w:tc>
        <w:tc>
          <w:tcPr>
            <w:tcW w:w="2592" w:type="dxa"/>
            <w:gridSpan w:val="2"/>
            <w:tcBorders>
              <w:top w:val="nil"/>
              <w:left w:val="single" w:sz="4" w:space="0" w:color="auto"/>
              <w:bottom w:val="single" w:sz="4" w:space="0" w:color="auto"/>
              <w:right w:val="single" w:sz="4" w:space="0" w:color="auto"/>
            </w:tcBorders>
          </w:tcPr>
          <w:p w14:paraId="20EED24A"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xml:space="preserve">Nutramigen 3 LGG 400g </w:t>
            </w:r>
          </w:p>
          <w:p w14:paraId="0506199C"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(Reckitt Benckiser Healthcare)</w:t>
            </w:r>
          </w:p>
          <w:p w14:paraId="5611160A"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400 g</w:t>
            </w:r>
          </w:p>
          <w:p w14:paraId="68876974"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400 g</w:t>
            </w:r>
          </w:p>
          <w:p w14:paraId="0010CCE6" w14:textId="2DE56F98"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796EA9A0"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256E500B"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1F914A54" w14:textId="140185A6"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top w:val="nil"/>
              <w:left w:val="single" w:sz="4" w:space="0" w:color="auto"/>
              <w:bottom w:val="single" w:sz="4" w:space="0" w:color="auto"/>
              <w:right w:val="single" w:sz="4" w:space="0" w:color="auto"/>
            </w:tcBorders>
          </w:tcPr>
          <w:p w14:paraId="1B8138C5"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476B9F34"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06C76C3B"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24,00</w:t>
            </w:r>
          </w:p>
          <w:p w14:paraId="2B8FBAD9"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24,0000</w:t>
            </w:r>
          </w:p>
          <w:p w14:paraId="23DD49E4" w14:textId="43FFDF23"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1051" w:type="dxa"/>
            <w:gridSpan w:val="2"/>
            <w:tcBorders>
              <w:top w:val="nil"/>
              <w:left w:val="single" w:sz="4" w:space="0" w:color="auto"/>
              <w:bottom w:val="single" w:sz="4" w:space="0" w:color="auto"/>
              <w:right w:val="single" w:sz="4" w:space="0" w:color="auto"/>
            </w:tcBorders>
          </w:tcPr>
          <w:p w14:paraId="4E6EB581"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0835FF84"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1A9822C7"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24,00</w:t>
            </w:r>
          </w:p>
          <w:p w14:paraId="597AEC21"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24,0000</w:t>
            </w:r>
          </w:p>
          <w:p w14:paraId="7B687AFA" w14:textId="5BC1A4E6"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22,4900</w:t>
            </w:r>
          </w:p>
        </w:tc>
        <w:tc>
          <w:tcPr>
            <w:tcW w:w="929" w:type="dxa"/>
            <w:gridSpan w:val="2"/>
            <w:tcBorders>
              <w:top w:val="nil"/>
              <w:left w:val="single" w:sz="4" w:space="0" w:color="auto"/>
              <w:bottom w:val="single" w:sz="4" w:space="0" w:color="auto"/>
              <w:right w:val="single" w:sz="4" w:space="0" w:color="auto"/>
            </w:tcBorders>
          </w:tcPr>
          <w:p w14:paraId="5FF433E7"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3678116A"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7242D023" w14:textId="3740E9F2"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c>
          <w:tcPr>
            <w:tcW w:w="918" w:type="dxa"/>
            <w:gridSpan w:val="2"/>
            <w:tcBorders>
              <w:top w:val="nil"/>
              <w:left w:val="single" w:sz="4" w:space="0" w:color="auto"/>
              <w:bottom w:val="single" w:sz="4" w:space="0" w:color="auto"/>
              <w:right w:val="single" w:sz="4" w:space="0" w:color="auto"/>
            </w:tcBorders>
          </w:tcPr>
          <w:p w14:paraId="6CACC7E0"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3B7CD3F6"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0837D0B8" w14:textId="3EDC5A4F"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12,00</w:t>
            </w:r>
          </w:p>
        </w:tc>
      </w:tr>
      <w:tr w:rsidR="001069D3" w:rsidRPr="002942B6" w14:paraId="5E245ED8" w14:textId="77777777" w:rsidTr="001069D3">
        <w:trPr>
          <w:gridAfter w:val="1"/>
          <w:wAfter w:w="10" w:type="dxa"/>
        </w:trPr>
        <w:tc>
          <w:tcPr>
            <w:tcW w:w="831" w:type="dxa"/>
            <w:gridSpan w:val="2"/>
            <w:tcBorders>
              <w:top w:val="nil"/>
              <w:left w:val="single" w:sz="4" w:space="0" w:color="auto"/>
              <w:bottom w:val="single" w:sz="4" w:space="0" w:color="auto"/>
              <w:right w:val="single" w:sz="4" w:space="0" w:color="auto"/>
            </w:tcBorders>
          </w:tcPr>
          <w:p w14:paraId="4C5B4FA2" w14:textId="26816FA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lastRenderedPageBreak/>
              <w:t>C</w:t>
            </w:r>
          </w:p>
        </w:tc>
        <w:tc>
          <w:tcPr>
            <w:tcW w:w="1086" w:type="dxa"/>
            <w:gridSpan w:val="2"/>
            <w:tcBorders>
              <w:top w:val="nil"/>
              <w:left w:val="single" w:sz="4" w:space="0" w:color="auto"/>
              <w:bottom w:val="single" w:sz="4" w:space="0" w:color="auto"/>
              <w:right w:val="single" w:sz="4" w:space="0" w:color="auto"/>
            </w:tcBorders>
          </w:tcPr>
          <w:p w14:paraId="30433018"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1C98CBC8"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2CCE80F0"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4238-671</w:t>
            </w:r>
          </w:p>
          <w:p w14:paraId="09354365"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7002-702</w:t>
            </w:r>
          </w:p>
          <w:p w14:paraId="660ACCF2" w14:textId="5B6722C0"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7002-702</w:t>
            </w:r>
          </w:p>
        </w:tc>
        <w:tc>
          <w:tcPr>
            <w:tcW w:w="2592" w:type="dxa"/>
            <w:gridSpan w:val="2"/>
            <w:tcBorders>
              <w:top w:val="nil"/>
              <w:left w:val="single" w:sz="4" w:space="0" w:color="auto"/>
              <w:bottom w:val="single" w:sz="4" w:space="0" w:color="auto"/>
              <w:right w:val="single" w:sz="4" w:space="0" w:color="auto"/>
            </w:tcBorders>
          </w:tcPr>
          <w:p w14:paraId="700943D5" w14:textId="77777777" w:rsidR="001069D3" w:rsidRPr="001069D3"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fr-BE" w:eastAsia="nl-NL"/>
              </w:rPr>
            </w:pPr>
            <w:r w:rsidRPr="001069D3">
              <w:rPr>
                <w:rFonts w:ascii="Arial" w:eastAsia="Times New Roman" w:hAnsi="Arial" w:cs="Times New Roman"/>
                <w:spacing w:val="-2"/>
                <w:sz w:val="18"/>
                <w:highlight w:val="yellow"/>
                <w:lang w:val="fr-BE" w:eastAsia="nl-NL"/>
              </w:rPr>
              <w:t xml:space="preserve">Nutrilon </w:t>
            </w:r>
            <w:proofErr w:type="spellStart"/>
            <w:r w:rsidRPr="001069D3">
              <w:rPr>
                <w:rFonts w:ascii="Arial" w:eastAsia="Times New Roman" w:hAnsi="Arial" w:cs="Times New Roman"/>
                <w:spacing w:val="-2"/>
                <w:sz w:val="18"/>
                <w:highlight w:val="yellow"/>
                <w:lang w:val="fr-BE" w:eastAsia="nl-NL"/>
              </w:rPr>
              <w:t>Pepti</w:t>
            </w:r>
            <w:proofErr w:type="spellEnd"/>
            <w:r w:rsidRPr="001069D3">
              <w:rPr>
                <w:rFonts w:ascii="Arial" w:eastAsia="Times New Roman" w:hAnsi="Arial" w:cs="Times New Roman"/>
                <w:spacing w:val="-2"/>
                <w:sz w:val="18"/>
                <w:highlight w:val="yellow"/>
                <w:lang w:val="fr-BE" w:eastAsia="nl-NL"/>
              </w:rPr>
              <w:t xml:space="preserve"> Syneo 400g</w:t>
            </w:r>
          </w:p>
          <w:p w14:paraId="2E7C2942" w14:textId="77777777" w:rsidR="001069D3" w:rsidRPr="001069D3"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fr-BE" w:eastAsia="nl-NL"/>
              </w:rPr>
            </w:pPr>
            <w:r w:rsidRPr="001069D3">
              <w:rPr>
                <w:rFonts w:ascii="Arial" w:eastAsia="Times New Roman" w:hAnsi="Arial" w:cs="Times New Roman"/>
                <w:spacing w:val="-2"/>
                <w:sz w:val="18"/>
                <w:highlight w:val="yellow"/>
                <w:lang w:val="fr-BE" w:eastAsia="nl-NL"/>
              </w:rPr>
              <w:t>(Nutricia)</w:t>
            </w:r>
          </w:p>
          <w:p w14:paraId="6C478B96"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400 g</w:t>
            </w:r>
          </w:p>
          <w:p w14:paraId="0FC2E5B1"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400 g</w:t>
            </w:r>
          </w:p>
          <w:p w14:paraId="47654A9D" w14:textId="42F275DE"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400 g</w:t>
            </w:r>
          </w:p>
        </w:tc>
        <w:tc>
          <w:tcPr>
            <w:tcW w:w="606" w:type="dxa"/>
            <w:gridSpan w:val="2"/>
            <w:tcBorders>
              <w:top w:val="nil"/>
              <w:left w:val="single" w:sz="4" w:space="0" w:color="auto"/>
              <w:bottom w:val="single" w:sz="4" w:space="0" w:color="auto"/>
              <w:right w:val="single" w:sz="4" w:space="0" w:color="auto"/>
            </w:tcBorders>
          </w:tcPr>
          <w:p w14:paraId="6AA092D3"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2D2D85F1"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4678277F"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M</w:t>
            </w:r>
          </w:p>
          <w:p w14:paraId="13EC35B1"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top w:val="nil"/>
              <w:left w:val="single" w:sz="4" w:space="0" w:color="auto"/>
              <w:bottom w:val="single" w:sz="4" w:space="0" w:color="auto"/>
              <w:right w:val="single" w:sz="4" w:space="0" w:color="auto"/>
            </w:tcBorders>
          </w:tcPr>
          <w:p w14:paraId="5393A163"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61A33C89"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4E565159"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21,99</w:t>
            </w:r>
          </w:p>
          <w:p w14:paraId="607BADA7"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xml:space="preserve">        20,6900</w:t>
            </w:r>
          </w:p>
          <w:p w14:paraId="67D473CE" w14:textId="03C1D635"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xml:space="preserve">       16,9900</w:t>
            </w:r>
          </w:p>
        </w:tc>
        <w:tc>
          <w:tcPr>
            <w:tcW w:w="1051" w:type="dxa"/>
            <w:gridSpan w:val="2"/>
            <w:tcBorders>
              <w:top w:val="nil"/>
              <w:left w:val="single" w:sz="4" w:space="0" w:color="auto"/>
              <w:bottom w:val="single" w:sz="4" w:space="0" w:color="auto"/>
              <w:right w:val="single" w:sz="4" w:space="0" w:color="auto"/>
            </w:tcBorders>
          </w:tcPr>
          <w:p w14:paraId="3C3A9A12"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2F3568CD"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p>
          <w:p w14:paraId="2F024628"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21,99</w:t>
            </w:r>
          </w:p>
          <w:p w14:paraId="054A4387" w14:textId="77777777" w:rsidR="001069D3" w:rsidRPr="000325AC"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highlight w:val="yellow"/>
                <w:lang w:val="nl-NL" w:eastAsia="nl-NL"/>
              </w:rPr>
            </w:pPr>
            <w:r w:rsidRPr="000325AC">
              <w:rPr>
                <w:rFonts w:ascii="Arial" w:eastAsia="Times New Roman" w:hAnsi="Arial" w:cs="Times New Roman"/>
                <w:spacing w:val="-2"/>
                <w:sz w:val="18"/>
                <w:highlight w:val="yellow"/>
                <w:lang w:val="nl-NL" w:eastAsia="nl-NL"/>
              </w:rPr>
              <w:t xml:space="preserve">       20,6900</w:t>
            </w:r>
          </w:p>
          <w:p w14:paraId="5C6BA1FE" w14:textId="0D0D411A"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xml:space="preserve">       16,9900</w:t>
            </w:r>
          </w:p>
        </w:tc>
        <w:tc>
          <w:tcPr>
            <w:tcW w:w="929" w:type="dxa"/>
            <w:gridSpan w:val="2"/>
            <w:tcBorders>
              <w:top w:val="nil"/>
              <w:left w:val="single" w:sz="4" w:space="0" w:color="auto"/>
              <w:bottom w:val="single" w:sz="4" w:space="0" w:color="auto"/>
              <w:right w:val="single" w:sz="4" w:space="0" w:color="auto"/>
            </w:tcBorders>
          </w:tcPr>
          <w:p w14:paraId="5087389E"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6E93EBBF"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2832664A" w14:textId="3BC8033C"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10,99</w:t>
            </w:r>
          </w:p>
        </w:tc>
        <w:tc>
          <w:tcPr>
            <w:tcW w:w="918" w:type="dxa"/>
            <w:gridSpan w:val="2"/>
            <w:tcBorders>
              <w:top w:val="nil"/>
              <w:left w:val="single" w:sz="4" w:space="0" w:color="auto"/>
              <w:bottom w:val="single" w:sz="4" w:space="0" w:color="auto"/>
              <w:right w:val="single" w:sz="4" w:space="0" w:color="auto"/>
            </w:tcBorders>
          </w:tcPr>
          <w:p w14:paraId="0330F097"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078A7187" w14:textId="77777777" w:rsidR="001069D3" w:rsidRPr="000325AC"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nl-NL" w:eastAsia="nl-NL"/>
              </w:rPr>
            </w:pPr>
          </w:p>
          <w:p w14:paraId="308AF6A1" w14:textId="65320303"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10,99</w:t>
            </w:r>
          </w:p>
        </w:tc>
      </w:tr>
      <w:tr w:rsidR="001069D3" w:rsidRPr="001069D3" w14:paraId="392BD1FE" w14:textId="77777777" w:rsidTr="001069D3">
        <w:trPr>
          <w:gridAfter w:val="1"/>
          <w:wAfter w:w="10" w:type="dxa"/>
        </w:trPr>
        <w:tc>
          <w:tcPr>
            <w:tcW w:w="831" w:type="dxa"/>
            <w:gridSpan w:val="2"/>
            <w:tcBorders>
              <w:top w:val="single" w:sz="4" w:space="0" w:color="auto"/>
              <w:left w:val="single" w:sz="4" w:space="0" w:color="auto"/>
              <w:right w:val="single" w:sz="4" w:space="0" w:color="auto"/>
            </w:tcBorders>
            <w:vAlign w:val="center"/>
          </w:tcPr>
          <w:p w14:paraId="345774F0" w14:textId="4AAA790D"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C</w:t>
            </w:r>
          </w:p>
        </w:tc>
        <w:tc>
          <w:tcPr>
            <w:tcW w:w="1086" w:type="dxa"/>
            <w:gridSpan w:val="2"/>
            <w:tcBorders>
              <w:top w:val="single" w:sz="4" w:space="0" w:color="auto"/>
              <w:left w:val="single" w:sz="4" w:space="0" w:color="auto"/>
              <w:right w:val="single" w:sz="4" w:space="0" w:color="auto"/>
            </w:tcBorders>
            <w:vAlign w:val="center"/>
          </w:tcPr>
          <w:p w14:paraId="1A2DE751" w14:textId="08F2B2A8"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2592" w:type="dxa"/>
            <w:gridSpan w:val="2"/>
            <w:tcBorders>
              <w:top w:val="single" w:sz="4" w:space="0" w:color="auto"/>
              <w:left w:val="single" w:sz="4" w:space="0" w:color="auto"/>
              <w:right w:val="single" w:sz="4" w:space="0" w:color="auto"/>
            </w:tcBorders>
            <w:vAlign w:val="center"/>
          </w:tcPr>
          <w:p w14:paraId="170986B2" w14:textId="77777777" w:rsidR="001069D3" w:rsidRPr="001069D3"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highlight w:val="yellow"/>
                <w:lang w:val="fr-BE" w:eastAsia="nl-NL"/>
              </w:rPr>
            </w:pPr>
            <w:r w:rsidRPr="001069D3">
              <w:rPr>
                <w:rFonts w:ascii="Arial" w:eastAsia="Times New Roman" w:hAnsi="Arial" w:cs="Times New Roman"/>
                <w:spacing w:val="-2"/>
                <w:sz w:val="18"/>
                <w:highlight w:val="yellow"/>
                <w:lang w:val="fr-BE" w:eastAsia="nl-NL"/>
              </w:rPr>
              <w:t xml:space="preserve">Nutrilon </w:t>
            </w:r>
            <w:proofErr w:type="spellStart"/>
            <w:r w:rsidRPr="001069D3">
              <w:rPr>
                <w:rFonts w:ascii="Arial" w:eastAsia="Times New Roman" w:hAnsi="Arial" w:cs="Times New Roman"/>
                <w:spacing w:val="-2"/>
                <w:sz w:val="18"/>
                <w:highlight w:val="yellow"/>
                <w:lang w:val="fr-BE" w:eastAsia="nl-NL"/>
              </w:rPr>
              <w:t>Pepti</w:t>
            </w:r>
            <w:proofErr w:type="spellEnd"/>
            <w:r w:rsidRPr="001069D3">
              <w:rPr>
                <w:rFonts w:ascii="Arial" w:eastAsia="Times New Roman" w:hAnsi="Arial" w:cs="Times New Roman"/>
                <w:spacing w:val="-2"/>
                <w:sz w:val="18"/>
                <w:highlight w:val="yellow"/>
                <w:lang w:val="fr-BE" w:eastAsia="nl-NL"/>
              </w:rPr>
              <w:t xml:space="preserve"> MCT 450g </w:t>
            </w:r>
          </w:p>
          <w:p w14:paraId="6E0FD6E1" w14:textId="63812B0F" w:rsidR="001069D3" w:rsidRPr="001069D3"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r w:rsidRPr="001069D3">
              <w:rPr>
                <w:rFonts w:ascii="Arial" w:eastAsia="Times New Roman" w:hAnsi="Arial" w:cs="Times New Roman"/>
                <w:spacing w:val="-2"/>
                <w:sz w:val="18"/>
                <w:highlight w:val="yellow"/>
                <w:lang w:val="fr-BE" w:eastAsia="nl-NL"/>
              </w:rPr>
              <w:t>(Nutricia)</w:t>
            </w:r>
          </w:p>
        </w:tc>
        <w:tc>
          <w:tcPr>
            <w:tcW w:w="606" w:type="dxa"/>
            <w:gridSpan w:val="2"/>
            <w:tcBorders>
              <w:top w:val="single" w:sz="4" w:space="0" w:color="auto"/>
              <w:left w:val="single" w:sz="4" w:space="0" w:color="auto"/>
              <w:right w:val="single" w:sz="4" w:space="0" w:color="auto"/>
            </w:tcBorders>
            <w:vAlign w:val="center"/>
          </w:tcPr>
          <w:p w14:paraId="70B36860" w14:textId="77777777" w:rsidR="001069D3" w:rsidRPr="001069D3"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059" w:type="dxa"/>
            <w:gridSpan w:val="2"/>
            <w:tcBorders>
              <w:top w:val="single" w:sz="4" w:space="0" w:color="auto"/>
              <w:left w:val="single" w:sz="4" w:space="0" w:color="auto"/>
              <w:right w:val="single" w:sz="4" w:space="0" w:color="auto"/>
            </w:tcBorders>
            <w:vAlign w:val="center"/>
          </w:tcPr>
          <w:p w14:paraId="2DB827C8" w14:textId="6D5DDAD4" w:rsidR="001069D3" w:rsidRPr="001069D3"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fr-BE" w:eastAsia="nl-NL"/>
              </w:rPr>
            </w:pPr>
          </w:p>
        </w:tc>
        <w:tc>
          <w:tcPr>
            <w:tcW w:w="1051" w:type="dxa"/>
            <w:gridSpan w:val="2"/>
            <w:tcBorders>
              <w:top w:val="single" w:sz="4" w:space="0" w:color="auto"/>
              <w:left w:val="single" w:sz="4" w:space="0" w:color="auto"/>
              <w:right w:val="single" w:sz="4" w:space="0" w:color="auto"/>
            </w:tcBorders>
            <w:vAlign w:val="center"/>
          </w:tcPr>
          <w:p w14:paraId="0CDAF5B5" w14:textId="44A0E4EF" w:rsidR="001069D3" w:rsidRPr="001069D3"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fr-BE" w:eastAsia="nl-NL"/>
              </w:rPr>
            </w:pPr>
          </w:p>
        </w:tc>
        <w:tc>
          <w:tcPr>
            <w:tcW w:w="929" w:type="dxa"/>
            <w:gridSpan w:val="2"/>
            <w:tcBorders>
              <w:top w:val="single" w:sz="4" w:space="0" w:color="auto"/>
              <w:left w:val="single" w:sz="4" w:space="0" w:color="auto"/>
              <w:right w:val="single" w:sz="4" w:space="0" w:color="auto"/>
            </w:tcBorders>
            <w:vAlign w:val="center"/>
          </w:tcPr>
          <w:p w14:paraId="4710D042" w14:textId="77777777" w:rsidR="001069D3" w:rsidRPr="001069D3"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918" w:type="dxa"/>
            <w:gridSpan w:val="2"/>
            <w:tcBorders>
              <w:top w:val="single" w:sz="4" w:space="0" w:color="auto"/>
              <w:left w:val="single" w:sz="4" w:space="0" w:color="auto"/>
              <w:right w:val="single" w:sz="4" w:space="0" w:color="auto"/>
            </w:tcBorders>
            <w:vAlign w:val="center"/>
          </w:tcPr>
          <w:p w14:paraId="6B1253F5" w14:textId="77777777" w:rsidR="001069D3" w:rsidRPr="001069D3"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r>
      <w:tr w:rsidR="001069D3" w:rsidRPr="002942B6" w14:paraId="50541193" w14:textId="77777777" w:rsidTr="001069D3">
        <w:trPr>
          <w:gridAfter w:val="1"/>
          <w:wAfter w:w="10" w:type="dxa"/>
        </w:trPr>
        <w:tc>
          <w:tcPr>
            <w:tcW w:w="831" w:type="dxa"/>
            <w:gridSpan w:val="2"/>
            <w:tcBorders>
              <w:left w:val="single" w:sz="4" w:space="0" w:color="auto"/>
              <w:right w:val="single" w:sz="4" w:space="0" w:color="auto"/>
            </w:tcBorders>
          </w:tcPr>
          <w:p w14:paraId="6123DE01" w14:textId="6B7B90A5" w:rsidR="001069D3" w:rsidRPr="001069D3"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fr-BE" w:eastAsia="nl-NL"/>
              </w:rPr>
            </w:pPr>
          </w:p>
        </w:tc>
        <w:tc>
          <w:tcPr>
            <w:tcW w:w="1086" w:type="dxa"/>
            <w:gridSpan w:val="2"/>
            <w:tcBorders>
              <w:left w:val="single" w:sz="4" w:space="0" w:color="auto"/>
              <w:right w:val="single" w:sz="4" w:space="0" w:color="auto"/>
            </w:tcBorders>
          </w:tcPr>
          <w:p w14:paraId="3808B94F" w14:textId="7E68F263"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3697-596</w:t>
            </w:r>
          </w:p>
        </w:tc>
        <w:tc>
          <w:tcPr>
            <w:tcW w:w="2592" w:type="dxa"/>
            <w:gridSpan w:val="2"/>
            <w:tcBorders>
              <w:left w:val="single" w:sz="4" w:space="0" w:color="auto"/>
              <w:right w:val="single" w:sz="4" w:space="0" w:color="auto"/>
            </w:tcBorders>
          </w:tcPr>
          <w:p w14:paraId="1442E9D3" w14:textId="603A7566"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450 g</w:t>
            </w:r>
          </w:p>
        </w:tc>
        <w:tc>
          <w:tcPr>
            <w:tcW w:w="606" w:type="dxa"/>
            <w:gridSpan w:val="2"/>
            <w:tcBorders>
              <w:left w:val="single" w:sz="4" w:space="0" w:color="auto"/>
              <w:right w:val="single" w:sz="4" w:space="0" w:color="auto"/>
            </w:tcBorders>
          </w:tcPr>
          <w:p w14:paraId="6610FE52" w14:textId="3DB6B9B3"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M</w:t>
            </w:r>
          </w:p>
        </w:tc>
        <w:tc>
          <w:tcPr>
            <w:tcW w:w="1059" w:type="dxa"/>
            <w:gridSpan w:val="2"/>
            <w:tcBorders>
              <w:left w:val="single" w:sz="4" w:space="0" w:color="auto"/>
              <w:right w:val="single" w:sz="4" w:space="0" w:color="auto"/>
            </w:tcBorders>
          </w:tcPr>
          <w:p w14:paraId="34F9723F" w14:textId="25FED43B"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22,90</w:t>
            </w:r>
          </w:p>
        </w:tc>
        <w:tc>
          <w:tcPr>
            <w:tcW w:w="1051" w:type="dxa"/>
            <w:gridSpan w:val="2"/>
            <w:tcBorders>
              <w:left w:val="single" w:sz="4" w:space="0" w:color="auto"/>
              <w:right w:val="single" w:sz="4" w:space="0" w:color="auto"/>
            </w:tcBorders>
          </w:tcPr>
          <w:p w14:paraId="60A0A849" w14:textId="3C20AADC"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22,90</w:t>
            </w:r>
          </w:p>
        </w:tc>
        <w:tc>
          <w:tcPr>
            <w:tcW w:w="929" w:type="dxa"/>
            <w:gridSpan w:val="2"/>
            <w:tcBorders>
              <w:left w:val="single" w:sz="4" w:space="0" w:color="auto"/>
              <w:right w:val="single" w:sz="4" w:space="0" w:color="auto"/>
            </w:tcBorders>
          </w:tcPr>
          <w:p w14:paraId="0E64EAB7" w14:textId="4C478214"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11,45</w:t>
            </w:r>
          </w:p>
        </w:tc>
        <w:tc>
          <w:tcPr>
            <w:tcW w:w="918" w:type="dxa"/>
            <w:gridSpan w:val="2"/>
            <w:tcBorders>
              <w:left w:val="single" w:sz="4" w:space="0" w:color="auto"/>
              <w:right w:val="single" w:sz="4" w:space="0" w:color="auto"/>
            </w:tcBorders>
          </w:tcPr>
          <w:p w14:paraId="508D1B10" w14:textId="6E561008"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11,45</w:t>
            </w:r>
          </w:p>
        </w:tc>
      </w:tr>
      <w:tr w:rsidR="001069D3" w:rsidRPr="002942B6" w14:paraId="62CCE509" w14:textId="77777777" w:rsidTr="001069D3">
        <w:trPr>
          <w:gridAfter w:val="1"/>
          <w:wAfter w:w="10" w:type="dxa"/>
        </w:trPr>
        <w:tc>
          <w:tcPr>
            <w:tcW w:w="831" w:type="dxa"/>
            <w:gridSpan w:val="2"/>
            <w:tcBorders>
              <w:left w:val="single" w:sz="4" w:space="0" w:color="auto"/>
              <w:right w:val="single" w:sz="4" w:space="0" w:color="auto"/>
            </w:tcBorders>
          </w:tcPr>
          <w:p w14:paraId="4433094C"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single" w:sz="4" w:space="0" w:color="auto"/>
              <w:right w:val="single" w:sz="4" w:space="0" w:color="auto"/>
            </w:tcBorders>
          </w:tcPr>
          <w:p w14:paraId="74F87ABA" w14:textId="226286A2"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7002-710</w:t>
            </w:r>
          </w:p>
        </w:tc>
        <w:tc>
          <w:tcPr>
            <w:tcW w:w="2592" w:type="dxa"/>
            <w:gridSpan w:val="2"/>
            <w:tcBorders>
              <w:left w:val="single" w:sz="4" w:space="0" w:color="auto"/>
              <w:right w:val="single" w:sz="4" w:space="0" w:color="auto"/>
            </w:tcBorders>
            <w:vAlign w:val="center"/>
          </w:tcPr>
          <w:p w14:paraId="7B8934C4" w14:textId="2DB09060"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450 g</w:t>
            </w:r>
          </w:p>
        </w:tc>
        <w:tc>
          <w:tcPr>
            <w:tcW w:w="606" w:type="dxa"/>
            <w:gridSpan w:val="2"/>
            <w:tcBorders>
              <w:left w:val="single" w:sz="4" w:space="0" w:color="auto"/>
              <w:right w:val="single" w:sz="4" w:space="0" w:color="auto"/>
            </w:tcBorders>
            <w:vAlign w:val="center"/>
          </w:tcPr>
          <w:p w14:paraId="59BA4581" w14:textId="699F7BEE"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left w:val="single" w:sz="4" w:space="0" w:color="auto"/>
              <w:right w:val="single" w:sz="4" w:space="0" w:color="auto"/>
            </w:tcBorders>
            <w:vAlign w:val="center"/>
          </w:tcPr>
          <w:p w14:paraId="5A093AE8" w14:textId="20E97C0D"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21,5500</w:t>
            </w:r>
          </w:p>
        </w:tc>
        <w:tc>
          <w:tcPr>
            <w:tcW w:w="1051" w:type="dxa"/>
            <w:gridSpan w:val="2"/>
            <w:tcBorders>
              <w:left w:val="single" w:sz="4" w:space="0" w:color="auto"/>
              <w:right w:val="single" w:sz="4" w:space="0" w:color="auto"/>
            </w:tcBorders>
            <w:vAlign w:val="center"/>
          </w:tcPr>
          <w:p w14:paraId="2F25B657" w14:textId="5AD75E72"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21,5500</w:t>
            </w:r>
          </w:p>
        </w:tc>
        <w:tc>
          <w:tcPr>
            <w:tcW w:w="929" w:type="dxa"/>
            <w:gridSpan w:val="2"/>
            <w:tcBorders>
              <w:left w:val="single" w:sz="4" w:space="0" w:color="auto"/>
              <w:right w:val="single" w:sz="4" w:space="0" w:color="auto"/>
            </w:tcBorders>
            <w:vAlign w:val="center"/>
          </w:tcPr>
          <w:p w14:paraId="54D0FC33" w14:textId="134F1362"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left w:val="single" w:sz="4" w:space="0" w:color="auto"/>
              <w:right w:val="single" w:sz="4" w:space="0" w:color="auto"/>
            </w:tcBorders>
            <w:vAlign w:val="center"/>
          </w:tcPr>
          <w:p w14:paraId="70680D23" w14:textId="5BA75384"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r w:rsidR="001069D3" w:rsidRPr="002942B6" w14:paraId="55BF886A" w14:textId="77777777" w:rsidTr="001069D3">
        <w:trPr>
          <w:gridAfter w:val="1"/>
          <w:wAfter w:w="10" w:type="dxa"/>
        </w:trPr>
        <w:tc>
          <w:tcPr>
            <w:tcW w:w="831" w:type="dxa"/>
            <w:gridSpan w:val="2"/>
            <w:tcBorders>
              <w:left w:val="single" w:sz="4" w:space="0" w:color="auto"/>
              <w:bottom w:val="single" w:sz="4" w:space="0" w:color="auto"/>
              <w:right w:val="single" w:sz="4" w:space="0" w:color="auto"/>
            </w:tcBorders>
          </w:tcPr>
          <w:p w14:paraId="697B64B5"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86" w:type="dxa"/>
            <w:gridSpan w:val="2"/>
            <w:tcBorders>
              <w:left w:val="single" w:sz="4" w:space="0" w:color="auto"/>
              <w:bottom w:val="single" w:sz="4" w:space="0" w:color="auto"/>
              <w:right w:val="single" w:sz="4" w:space="0" w:color="auto"/>
            </w:tcBorders>
          </w:tcPr>
          <w:p w14:paraId="3DD356CF" w14:textId="3D7298CD"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7002-710</w:t>
            </w:r>
          </w:p>
        </w:tc>
        <w:tc>
          <w:tcPr>
            <w:tcW w:w="2592" w:type="dxa"/>
            <w:gridSpan w:val="2"/>
            <w:tcBorders>
              <w:left w:val="single" w:sz="4" w:space="0" w:color="auto"/>
              <w:bottom w:val="single" w:sz="4" w:space="0" w:color="auto"/>
              <w:right w:val="single" w:sz="4" w:space="0" w:color="auto"/>
            </w:tcBorders>
            <w:vAlign w:val="center"/>
          </w:tcPr>
          <w:p w14:paraId="6FB621FB" w14:textId="325FD585"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 450 g</w:t>
            </w:r>
          </w:p>
        </w:tc>
        <w:tc>
          <w:tcPr>
            <w:tcW w:w="606" w:type="dxa"/>
            <w:gridSpan w:val="2"/>
            <w:tcBorders>
              <w:left w:val="single" w:sz="4" w:space="0" w:color="auto"/>
              <w:bottom w:val="single" w:sz="4" w:space="0" w:color="auto"/>
              <w:right w:val="single" w:sz="4" w:space="0" w:color="auto"/>
            </w:tcBorders>
            <w:vAlign w:val="center"/>
          </w:tcPr>
          <w:p w14:paraId="394291C5"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1059" w:type="dxa"/>
            <w:gridSpan w:val="2"/>
            <w:tcBorders>
              <w:left w:val="single" w:sz="4" w:space="0" w:color="auto"/>
              <w:bottom w:val="single" w:sz="4" w:space="0" w:color="auto"/>
              <w:right w:val="single" w:sz="4" w:space="0" w:color="auto"/>
            </w:tcBorders>
            <w:vAlign w:val="center"/>
          </w:tcPr>
          <w:p w14:paraId="49DF0882" w14:textId="0BF6F789"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17,7000</w:t>
            </w:r>
          </w:p>
        </w:tc>
        <w:tc>
          <w:tcPr>
            <w:tcW w:w="1051" w:type="dxa"/>
            <w:gridSpan w:val="2"/>
            <w:tcBorders>
              <w:left w:val="single" w:sz="4" w:space="0" w:color="auto"/>
              <w:bottom w:val="single" w:sz="4" w:space="0" w:color="auto"/>
              <w:right w:val="single" w:sz="4" w:space="0" w:color="auto"/>
            </w:tcBorders>
            <w:vAlign w:val="center"/>
          </w:tcPr>
          <w:p w14:paraId="0C564A2E" w14:textId="66BAA5BB" w:rsidR="001069D3" w:rsidRPr="002942B6" w:rsidRDefault="001069D3" w:rsidP="001069D3">
            <w:pPr>
              <w:tabs>
                <w:tab w:val="left" w:pos="-120"/>
                <w:tab w:val="left" w:pos="211"/>
                <w:tab w:val="left" w:pos="459"/>
              </w:tabs>
              <w:spacing w:before="40" w:after="54" w:line="240" w:lineRule="auto"/>
              <w:jc w:val="right"/>
              <w:rPr>
                <w:rFonts w:ascii="Arial" w:eastAsia="Times New Roman" w:hAnsi="Arial" w:cs="Times New Roman"/>
                <w:spacing w:val="-2"/>
                <w:sz w:val="18"/>
                <w:szCs w:val="20"/>
                <w:lang w:val="nl-NL" w:eastAsia="nl-NL"/>
              </w:rPr>
            </w:pPr>
            <w:r w:rsidRPr="000325AC">
              <w:rPr>
                <w:rFonts w:ascii="Arial" w:eastAsia="Times New Roman" w:hAnsi="Arial" w:cs="Times New Roman"/>
                <w:spacing w:val="-2"/>
                <w:sz w:val="18"/>
                <w:highlight w:val="yellow"/>
                <w:lang w:val="nl-NL" w:eastAsia="nl-NL"/>
              </w:rPr>
              <w:t>17,7000</w:t>
            </w:r>
          </w:p>
        </w:tc>
        <w:tc>
          <w:tcPr>
            <w:tcW w:w="929" w:type="dxa"/>
            <w:gridSpan w:val="2"/>
            <w:tcBorders>
              <w:left w:val="single" w:sz="4" w:space="0" w:color="auto"/>
              <w:bottom w:val="single" w:sz="4" w:space="0" w:color="auto"/>
              <w:right w:val="single" w:sz="4" w:space="0" w:color="auto"/>
            </w:tcBorders>
            <w:vAlign w:val="center"/>
          </w:tcPr>
          <w:p w14:paraId="65689037"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c>
          <w:tcPr>
            <w:tcW w:w="918" w:type="dxa"/>
            <w:gridSpan w:val="2"/>
            <w:tcBorders>
              <w:left w:val="single" w:sz="4" w:space="0" w:color="auto"/>
              <w:bottom w:val="single" w:sz="4" w:space="0" w:color="auto"/>
              <w:right w:val="single" w:sz="4" w:space="0" w:color="auto"/>
            </w:tcBorders>
            <w:vAlign w:val="center"/>
          </w:tcPr>
          <w:p w14:paraId="77716F16" w14:textId="77777777" w:rsidR="001069D3" w:rsidRPr="002942B6" w:rsidRDefault="001069D3" w:rsidP="001069D3">
            <w:pPr>
              <w:tabs>
                <w:tab w:val="left" w:pos="-120"/>
                <w:tab w:val="left" w:pos="211"/>
                <w:tab w:val="left" w:pos="459"/>
              </w:tabs>
              <w:spacing w:before="40" w:after="54" w:line="240" w:lineRule="auto"/>
              <w:rPr>
                <w:rFonts w:ascii="Arial" w:eastAsia="Times New Roman" w:hAnsi="Arial" w:cs="Times New Roman"/>
                <w:spacing w:val="-2"/>
                <w:sz w:val="18"/>
                <w:szCs w:val="20"/>
                <w:lang w:val="nl-NL" w:eastAsia="nl-NL"/>
              </w:rPr>
            </w:pPr>
          </w:p>
        </w:tc>
      </w:tr>
    </w:tbl>
    <w:p w14:paraId="500F15BD" w14:textId="77777777" w:rsidR="004B2A79" w:rsidRPr="002942B6" w:rsidRDefault="004B2A79" w:rsidP="004B2A79">
      <w:pPr>
        <w:spacing w:after="0" w:line="240" w:lineRule="auto"/>
        <w:jc w:val="both"/>
      </w:pPr>
    </w:p>
    <w:p w14:paraId="280D230E" w14:textId="62B28D51" w:rsidR="00B0692E" w:rsidRPr="002942B6" w:rsidRDefault="00B0692E" w:rsidP="004B2A79">
      <w:pPr>
        <w:spacing w:after="0" w:line="240" w:lineRule="auto"/>
        <w:jc w:val="both"/>
      </w:pPr>
      <w:r w:rsidRPr="002942B6">
        <w:t xml:space="preserve">Andere </w:t>
      </w:r>
      <w:r w:rsidR="0056084F" w:rsidRPr="002942B6">
        <w:t>dranken</w:t>
      </w:r>
      <w:r w:rsidRPr="002942B6">
        <w:t xml:space="preserve"> op basis van een alternatieve eiwitbron zoals rijs</w:t>
      </w:r>
      <w:r w:rsidR="002942B6" w:rsidRPr="002942B6">
        <w:t>t</w:t>
      </w:r>
      <w:r w:rsidRPr="002942B6">
        <w:t xml:space="preserve">, soja of geitenmelk </w:t>
      </w:r>
      <w:r w:rsidR="00C442C2" w:rsidRPr="002942B6">
        <w:t xml:space="preserve">zijn geen extensieve </w:t>
      </w:r>
      <w:proofErr w:type="spellStart"/>
      <w:r w:rsidR="00C442C2" w:rsidRPr="002942B6">
        <w:t>koemelkeiwithydrolysaten</w:t>
      </w:r>
      <w:proofErr w:type="spellEnd"/>
      <w:r w:rsidR="00C442C2" w:rsidRPr="002942B6">
        <w:t xml:space="preserve"> en worden niet terugbetaald.</w:t>
      </w:r>
    </w:p>
    <w:p w14:paraId="5FD8BA7E" w14:textId="77777777" w:rsidR="00AE195C" w:rsidRPr="002942B6" w:rsidRDefault="00AE195C" w:rsidP="00C442C2">
      <w:pPr>
        <w:spacing w:after="0" w:line="240" w:lineRule="auto"/>
        <w:jc w:val="both"/>
      </w:pPr>
    </w:p>
    <w:p w14:paraId="35873F16" w14:textId="3CE2A33C" w:rsidR="00AE195C" w:rsidRPr="002942B6" w:rsidRDefault="00AE195C" w:rsidP="00C442C2">
      <w:pPr>
        <w:spacing w:after="0" w:line="240" w:lineRule="auto"/>
        <w:jc w:val="both"/>
      </w:pPr>
      <w:r w:rsidRPr="002942B6">
        <w:t xml:space="preserve">Voor rechthebbenden met koemelkeiwitallergie die op dit moment over een machtiging beschikken voor terugbetaling van aminozuurvoedingen (ingeschreven in §30 000) blijft de geldigheid van de machtiging en de vergoedingsvoorwaarden ongewijzigd tot de einddatum vermeld op </w:t>
      </w:r>
      <w:r w:rsidR="00E70D24" w:rsidRPr="002942B6">
        <w:t>dat</w:t>
      </w:r>
      <w:r w:rsidRPr="002942B6">
        <w:t xml:space="preserve"> formulier.</w:t>
      </w:r>
    </w:p>
    <w:p w14:paraId="2D6FAFF4" w14:textId="77777777" w:rsidR="002942B6" w:rsidRPr="002942B6" w:rsidRDefault="002942B6" w:rsidP="00C442C2">
      <w:pPr>
        <w:spacing w:after="0" w:line="240" w:lineRule="auto"/>
        <w:jc w:val="both"/>
      </w:pPr>
    </w:p>
    <w:p w14:paraId="048DAC52" w14:textId="5311271E" w:rsidR="00AE195C" w:rsidRPr="002942B6" w:rsidRDefault="00AE195C" w:rsidP="00C442C2">
      <w:pPr>
        <w:spacing w:after="0" w:line="240" w:lineRule="auto"/>
        <w:jc w:val="both"/>
      </w:pPr>
      <w:r w:rsidRPr="002942B6">
        <w:t xml:space="preserve">Ouders die vragen hebben over de voeding voor hun kind dat lijdt aan </w:t>
      </w:r>
      <w:r w:rsidRPr="002942B6">
        <w:rPr>
          <w:b/>
          <w:bCs/>
        </w:rPr>
        <w:t>koemelkeiwitallergie</w:t>
      </w:r>
      <w:r w:rsidRPr="002942B6">
        <w:t>, wordt er aangeraden contact op te nemen met de behandelend arts-specialist</w:t>
      </w:r>
      <w:r w:rsidR="00E70D24" w:rsidRPr="002942B6">
        <w:t xml:space="preserve"> die de ontwikkeling en de groei van hun kind opvolgt.</w:t>
      </w:r>
    </w:p>
    <w:p w14:paraId="4B979439" w14:textId="77777777" w:rsidR="00B0692E" w:rsidRPr="002942B6" w:rsidRDefault="00B0692E" w:rsidP="001A7106">
      <w:pPr>
        <w:spacing w:after="0" w:line="240" w:lineRule="auto"/>
      </w:pPr>
    </w:p>
    <w:p w14:paraId="2AE6C79C" w14:textId="0EBE554D" w:rsidR="001A7106" w:rsidRPr="002942B6" w:rsidRDefault="00FF75E8">
      <w:pPr>
        <w:rPr>
          <w:b/>
          <w:u w:val="single"/>
        </w:rPr>
      </w:pPr>
      <w:r w:rsidRPr="002942B6">
        <w:rPr>
          <w:b/>
          <w:u w:val="single"/>
        </w:rPr>
        <w:t>Tegemoetkoming:</w:t>
      </w:r>
    </w:p>
    <w:p w14:paraId="7E7E2701" w14:textId="7FA8DF9B" w:rsidR="00C442C2" w:rsidRPr="002942B6" w:rsidRDefault="00E70D24" w:rsidP="00B768F4">
      <w:pPr>
        <w:jc w:val="both"/>
      </w:pPr>
      <w:r w:rsidRPr="002942B6">
        <w:t>De producten</w:t>
      </w:r>
      <w:r w:rsidR="004B2A79" w:rsidRPr="002942B6">
        <w:t xml:space="preserve"> die opgenomen zijn op de lijst voor vergoedbare producten,</w:t>
      </w:r>
      <w:r w:rsidRPr="002942B6">
        <w:t xml:space="preserve"> worden vergoed volgens categorie C. Dit houdt in dat het remgeld de helft bedraagt van de publieksprijs</w:t>
      </w:r>
      <w:r w:rsidR="00821F57" w:rsidRPr="002942B6">
        <w:t xml:space="preserve">. Het </w:t>
      </w:r>
      <w:r w:rsidR="00932B8D" w:rsidRPr="002942B6">
        <w:t>maximale</w:t>
      </w:r>
      <w:r w:rsidR="00821F57" w:rsidRPr="002942B6">
        <w:t xml:space="preserve"> publieksprijs bedraagt 24,00 euro. </w:t>
      </w:r>
      <w:r w:rsidR="00F84BA5" w:rsidRPr="002942B6">
        <w:t>M</w:t>
      </w:r>
      <w:r w:rsidR="00821F57" w:rsidRPr="002942B6">
        <w:t xml:space="preserve">et een geldig voorschrift en met </w:t>
      </w:r>
      <w:r w:rsidR="004B2A79" w:rsidRPr="002942B6">
        <w:t xml:space="preserve">een </w:t>
      </w:r>
      <w:r w:rsidR="00821F57" w:rsidRPr="002942B6">
        <w:t>machtiging moet er maximaal</w:t>
      </w:r>
      <w:r w:rsidRPr="002942B6">
        <w:t xml:space="preserve"> 12,00 euro per verpakking van 400g</w:t>
      </w:r>
      <w:r w:rsidR="00821F57" w:rsidRPr="002942B6">
        <w:t xml:space="preserve"> betaald worden</w:t>
      </w:r>
      <w:r w:rsidR="00932B8D" w:rsidRPr="002942B6">
        <w:t>.</w:t>
      </w:r>
    </w:p>
    <w:p w14:paraId="1A04763D" w14:textId="77777777" w:rsidR="00821F57" w:rsidRPr="002942B6" w:rsidRDefault="00821F57">
      <w:pPr>
        <w:rPr>
          <w:b/>
          <w:u w:val="single"/>
        </w:rPr>
      </w:pPr>
    </w:p>
    <w:p w14:paraId="2B35E77A" w14:textId="4480BDF7" w:rsidR="00B45A5C" w:rsidRPr="002942B6" w:rsidRDefault="00B45A5C">
      <w:pPr>
        <w:rPr>
          <w:b/>
          <w:u w:val="single"/>
        </w:rPr>
      </w:pPr>
      <w:r w:rsidRPr="002942B6">
        <w:rPr>
          <w:b/>
          <w:u w:val="single"/>
        </w:rPr>
        <w:t xml:space="preserve">Richtlijnen voor </w:t>
      </w:r>
      <w:r w:rsidR="00713785" w:rsidRPr="002942B6">
        <w:rPr>
          <w:b/>
          <w:u w:val="single"/>
        </w:rPr>
        <w:t>de (huis)</w:t>
      </w:r>
      <w:r w:rsidR="007F2645" w:rsidRPr="002942B6">
        <w:rPr>
          <w:b/>
          <w:u w:val="single"/>
        </w:rPr>
        <w:t>apotheker</w:t>
      </w:r>
      <w:r w:rsidRPr="002942B6">
        <w:rPr>
          <w:b/>
          <w:u w:val="single"/>
        </w:rPr>
        <w:t>:</w:t>
      </w:r>
    </w:p>
    <w:p w14:paraId="06A655AF" w14:textId="2412B8C2" w:rsidR="000875EB" w:rsidRPr="002942B6" w:rsidRDefault="00F965BC" w:rsidP="00B768F4">
      <w:pPr>
        <w:jc w:val="both"/>
      </w:pPr>
      <w:r w:rsidRPr="002942B6">
        <w:t xml:space="preserve">Op basis van een geldig voorschrift </w:t>
      </w:r>
      <w:r w:rsidR="004B2A79" w:rsidRPr="002942B6">
        <w:t>en op</w:t>
      </w:r>
      <w:r w:rsidRPr="002942B6">
        <w:t xml:space="preserve"> vertoon </w:t>
      </w:r>
      <w:r w:rsidR="00E70D24" w:rsidRPr="002942B6">
        <w:t xml:space="preserve">van </w:t>
      </w:r>
      <w:r w:rsidR="00B363D7" w:rsidRPr="002942B6">
        <w:t>een geldige</w:t>
      </w:r>
      <w:r w:rsidRPr="002942B6">
        <w:t xml:space="preserve"> machtiging </w:t>
      </w:r>
      <w:r w:rsidR="00AB4BE1" w:rsidRPr="002942B6">
        <w:t>wordt</w:t>
      </w:r>
      <w:r w:rsidRPr="002942B6">
        <w:t xml:space="preserve"> de derdebetalersregeling toegepast</w:t>
      </w:r>
      <w:r w:rsidR="000875EB" w:rsidRPr="002942B6">
        <w:t xml:space="preserve"> vanaf 1 juni 2025.</w:t>
      </w:r>
    </w:p>
    <w:p w14:paraId="206DFF29" w14:textId="5A5FF65A" w:rsidR="00F965BC" w:rsidRPr="002942B6" w:rsidRDefault="00F965BC" w:rsidP="00B768F4">
      <w:pPr>
        <w:jc w:val="both"/>
      </w:pPr>
      <w:r w:rsidRPr="002942B6">
        <w:t>Op één voorschrift mogen meerdere verpakkingen</w:t>
      </w:r>
      <w:r w:rsidR="000875EB" w:rsidRPr="002942B6">
        <w:t xml:space="preserve"> voorgeschreven </w:t>
      </w:r>
      <w:r w:rsidR="00AB4BE1" w:rsidRPr="002942B6">
        <w:t xml:space="preserve">worden </w:t>
      </w:r>
      <w:r w:rsidR="000875EB" w:rsidRPr="002942B6">
        <w:t>en dus</w:t>
      </w:r>
      <w:r w:rsidRPr="002942B6">
        <w:t xml:space="preserve"> afgeleverd worden</w:t>
      </w:r>
      <w:r w:rsidR="000875EB" w:rsidRPr="002942B6">
        <w:t xml:space="preserve"> aan remgeld</w:t>
      </w:r>
      <w:r w:rsidRPr="002942B6">
        <w:t>.</w:t>
      </w:r>
    </w:p>
    <w:p w14:paraId="2F2CDF90" w14:textId="77777777" w:rsidR="00E17C49" w:rsidRPr="002942B6" w:rsidRDefault="00E17C49">
      <w:pPr>
        <w:rPr>
          <w:b/>
          <w:u w:val="single"/>
        </w:rPr>
      </w:pPr>
    </w:p>
    <w:p w14:paraId="238006C6" w14:textId="5AA2B5FF" w:rsidR="002C29CE" w:rsidRPr="002942B6" w:rsidRDefault="002C29CE">
      <w:pPr>
        <w:rPr>
          <w:b/>
          <w:u w:val="single"/>
        </w:rPr>
      </w:pPr>
      <w:r w:rsidRPr="002942B6">
        <w:rPr>
          <w:b/>
          <w:u w:val="single"/>
        </w:rPr>
        <w:t>Richtlijnen voor de VI’s</w:t>
      </w:r>
      <w:r w:rsidR="00A9542A" w:rsidRPr="002942B6">
        <w:rPr>
          <w:b/>
          <w:u w:val="single"/>
        </w:rPr>
        <w:t xml:space="preserve"> (verzekeringsinstellingen)</w:t>
      </w:r>
      <w:r w:rsidRPr="002942B6">
        <w:rPr>
          <w:b/>
          <w:u w:val="single"/>
        </w:rPr>
        <w:t>:</w:t>
      </w:r>
    </w:p>
    <w:p w14:paraId="0190A097" w14:textId="22EEE9F2" w:rsidR="00937ECC" w:rsidRPr="002942B6" w:rsidRDefault="002C29CE" w:rsidP="00A21511">
      <w:pPr>
        <w:jc w:val="both"/>
      </w:pPr>
      <w:r w:rsidRPr="002942B6">
        <w:t>Van zodra de advise</w:t>
      </w:r>
      <w:r w:rsidR="00BF6E73" w:rsidRPr="002942B6">
        <w:t>rend</w:t>
      </w:r>
      <w:r w:rsidR="00896B58" w:rsidRPr="002942B6">
        <w:t>-</w:t>
      </w:r>
      <w:r w:rsidR="00BF6E73" w:rsidRPr="002942B6">
        <w:t>arts</w:t>
      </w:r>
      <w:r w:rsidRPr="002942B6">
        <w:t xml:space="preserve"> goedkeuring heeft verleend op basis van </w:t>
      </w:r>
      <w:r w:rsidR="00183926" w:rsidRPr="002942B6">
        <w:t xml:space="preserve">formulier </w:t>
      </w:r>
      <w:r w:rsidRPr="002942B6">
        <w:t>C1</w:t>
      </w:r>
      <w:r w:rsidR="00C442C2" w:rsidRPr="002942B6">
        <w:t>2</w:t>
      </w:r>
      <w:r w:rsidRPr="002942B6">
        <w:t>, komt een patiënt in aanmerking voor terugbetaling</w:t>
      </w:r>
      <w:r w:rsidR="00C442C2" w:rsidRPr="002942B6">
        <w:t>.</w:t>
      </w:r>
      <w:r w:rsidR="00E17C49" w:rsidRPr="002942B6">
        <w:t xml:space="preserve"> Het gemotiveerd medisch verslag met de gegevens die de diagnose bevestigen en </w:t>
      </w:r>
      <w:r w:rsidR="004B2A79" w:rsidRPr="002942B6">
        <w:t xml:space="preserve">worden </w:t>
      </w:r>
      <w:r w:rsidR="00E17C49" w:rsidRPr="002942B6">
        <w:t>bewaard in het medisch dossier van de rechthebbende, kunnen worden opgevraagd</w:t>
      </w:r>
      <w:r w:rsidR="0070405B" w:rsidRPr="002942B6">
        <w:t xml:space="preserve"> bij de behandelend arts-specialist</w:t>
      </w:r>
      <w:r w:rsidR="00E17C49" w:rsidRPr="002942B6">
        <w:t>.</w:t>
      </w:r>
    </w:p>
    <w:p w14:paraId="3716337D" w14:textId="7243199D" w:rsidR="00E17C49" w:rsidRPr="002942B6" w:rsidRDefault="00E17C49" w:rsidP="00A21511">
      <w:pPr>
        <w:jc w:val="both"/>
      </w:pPr>
      <w:r w:rsidRPr="002942B6">
        <w:t>De aanvraag tot verlenging van de machtiging is mogelijk op basis van een medisch rapport van de behandelend arts-specialist in pediatrie/gastro-enterologie waarin de evolutie van de ziekte word</w:t>
      </w:r>
      <w:r w:rsidR="006F6B83" w:rsidRPr="002942B6">
        <w:t>t</w:t>
      </w:r>
      <w:r w:rsidRPr="002942B6">
        <w:t xml:space="preserve"> gedocumenteerd</w:t>
      </w:r>
      <w:r w:rsidR="0020148A" w:rsidRPr="002942B6">
        <w:t xml:space="preserve"> en wordt samen met het formulier C12 ingediend.</w:t>
      </w:r>
    </w:p>
    <w:p w14:paraId="49768D5C" w14:textId="564A3664" w:rsidR="0020148A" w:rsidRPr="002942B6" w:rsidRDefault="0020148A" w:rsidP="00A21511">
      <w:pPr>
        <w:jc w:val="both"/>
      </w:pPr>
      <w:r w:rsidRPr="002942B6">
        <w:lastRenderedPageBreak/>
        <w:t xml:space="preserve">Voor de machtiging wordt het formulier A31 afgeleverd waarbij ‘de vergoeding van het product, ingeschreven in §30 100 Formules op basis van extensieve </w:t>
      </w:r>
      <w:proofErr w:type="spellStart"/>
      <w:r w:rsidRPr="002942B6">
        <w:t>koemelkeiwithydrolysaten</w:t>
      </w:r>
      <w:proofErr w:type="spellEnd"/>
      <w:r w:rsidRPr="002942B6">
        <w:t xml:space="preserve"> (</w:t>
      </w:r>
      <w:proofErr w:type="spellStart"/>
      <w:r w:rsidRPr="002942B6">
        <w:t>eHF</w:t>
      </w:r>
      <w:proofErr w:type="spellEnd"/>
      <w:r w:rsidRPr="002942B6">
        <w:t>)” op het formulier wordt vermeld.</w:t>
      </w:r>
    </w:p>
    <w:p w14:paraId="1E1856B6" w14:textId="3FE0F90F" w:rsidR="0070405B" w:rsidRPr="002942B6" w:rsidRDefault="0070405B" w:rsidP="00A21511">
      <w:pPr>
        <w:jc w:val="both"/>
      </w:pPr>
      <w:r w:rsidRPr="002942B6">
        <w:t xml:space="preserve">De vergoedingsvoorwaarden voor aminozuurvoedingen ingeschreven in §30 000 van het KB van 23 november 2021 worden herzien voor de indicatie koemelkeiwitallergie. Machtigingen voor terugbetaling van aminozuurvoedingen blijven hun geldigheid bewaren </w:t>
      </w:r>
      <w:r w:rsidR="00011B38" w:rsidRPr="002942B6">
        <w:t>tot de einddatum vermeld op dat formulier.</w:t>
      </w:r>
    </w:p>
    <w:p w14:paraId="304FDD6C" w14:textId="67EB908A" w:rsidR="00685D54" w:rsidRPr="002942B6" w:rsidRDefault="00685D54" w:rsidP="00A21511">
      <w:pPr>
        <w:jc w:val="both"/>
      </w:pPr>
      <w:r w:rsidRPr="002942B6">
        <w:t>Gelijktijdige terugbetaling van zowel een extensie</w:t>
      </w:r>
      <w:r w:rsidR="004B2A79" w:rsidRPr="002942B6">
        <w:t>f</w:t>
      </w:r>
      <w:r w:rsidRPr="002942B6">
        <w:t xml:space="preserve"> </w:t>
      </w:r>
      <w:proofErr w:type="spellStart"/>
      <w:r w:rsidRPr="002942B6">
        <w:t>koemelkeiwithydrolysaat</w:t>
      </w:r>
      <w:proofErr w:type="spellEnd"/>
      <w:r w:rsidRPr="002942B6">
        <w:t xml:space="preserve"> als </w:t>
      </w:r>
      <w:r w:rsidR="008D6FD9" w:rsidRPr="002942B6">
        <w:t xml:space="preserve">een </w:t>
      </w:r>
      <w:r w:rsidRPr="002942B6">
        <w:t>aminozuurvoeding bij koemelkeiwitallergie is uitgesloten.</w:t>
      </w:r>
    </w:p>
    <w:p w14:paraId="334F83BB" w14:textId="0E6653C1" w:rsidR="00011B38" w:rsidRPr="002942B6" w:rsidRDefault="00821F57">
      <w:r w:rsidRPr="002942B6">
        <w:t>De tegemoetkoming</w:t>
      </w:r>
      <w:r w:rsidR="00A21511" w:rsidRPr="002942B6">
        <w:t xml:space="preserve"> voor medische voeding bij galactosemie</w:t>
      </w:r>
      <w:r w:rsidR="000D31A5" w:rsidRPr="002942B6">
        <w:t xml:space="preserve"> onder de vorm van de prestatie</w:t>
      </w:r>
      <w:r w:rsidR="00A21511" w:rsidRPr="002942B6">
        <w:t xml:space="preserve"> wordt geschrapt in het najaar van 2025.</w:t>
      </w:r>
      <w:r w:rsidRPr="002942B6">
        <w:t xml:space="preserve"> </w:t>
      </w:r>
    </w:p>
    <w:p w14:paraId="0FF81CFF" w14:textId="77777777" w:rsidR="00C442C2" w:rsidRPr="002942B6" w:rsidRDefault="00C442C2"/>
    <w:p w14:paraId="6C7A4808" w14:textId="40621303" w:rsidR="005E2CD7" w:rsidRPr="002942B6" w:rsidRDefault="005E2CD7"/>
    <w:p w14:paraId="451EB0D4" w14:textId="1158B537" w:rsidR="006316C9" w:rsidRPr="002942B6" w:rsidRDefault="0028027B">
      <w:r w:rsidRPr="002942B6">
        <w:t>Woordenlijst:</w:t>
      </w:r>
    </w:p>
    <w:p w14:paraId="2A3E15C8" w14:textId="20B83BE4" w:rsidR="005E2CD7" w:rsidRPr="005E2CD7" w:rsidRDefault="00BF7966">
      <w:r w:rsidRPr="002942B6">
        <w:t xml:space="preserve"> </w:t>
      </w:r>
      <w:r w:rsidR="009076F0" w:rsidRPr="002942B6">
        <w:t>Adviserend-arts</w:t>
      </w:r>
      <w:r w:rsidR="00552918" w:rsidRPr="002942B6">
        <w:t xml:space="preserve">: </w:t>
      </w:r>
      <w:proofErr w:type="spellStart"/>
      <w:r w:rsidR="00896B58" w:rsidRPr="002942B6">
        <w:t>cfr</w:t>
      </w:r>
      <w:proofErr w:type="spellEnd"/>
      <w:r w:rsidR="00896B58" w:rsidRPr="002942B6">
        <w:t xml:space="preserve"> </w:t>
      </w:r>
      <w:hyperlink r:id="rId5" w:history="1">
        <w:r w:rsidR="00896B58" w:rsidRPr="002942B6">
          <w:rPr>
            <w:rStyle w:val="Lienhypertexte"/>
          </w:rPr>
          <w:t>https://www.caami-hziv.fgov.be/nl/leden/uitkering-arbeidsongeschiktheid/de-adviserend-arts</w:t>
        </w:r>
      </w:hyperlink>
      <w:r w:rsidR="00896B58">
        <w:t xml:space="preserve"> </w:t>
      </w:r>
    </w:p>
    <w:sectPr w:rsidR="005E2CD7" w:rsidRPr="005E2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82B01"/>
    <w:multiLevelType w:val="hybridMultilevel"/>
    <w:tmpl w:val="D102BBC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2212C8D"/>
    <w:multiLevelType w:val="hybridMultilevel"/>
    <w:tmpl w:val="695426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31B6CD7"/>
    <w:multiLevelType w:val="hybridMultilevel"/>
    <w:tmpl w:val="38F0B24A"/>
    <w:lvl w:ilvl="0" w:tplc="BDB2C8E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53472442">
    <w:abstractNumId w:val="2"/>
  </w:num>
  <w:num w:numId="2" w16cid:durableId="539171367">
    <w:abstractNumId w:val="1"/>
  </w:num>
  <w:num w:numId="3" w16cid:durableId="80728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85"/>
    <w:rsid w:val="00011B38"/>
    <w:rsid w:val="000126C1"/>
    <w:rsid w:val="00015115"/>
    <w:rsid w:val="00017317"/>
    <w:rsid w:val="00056AC8"/>
    <w:rsid w:val="00065288"/>
    <w:rsid w:val="00082261"/>
    <w:rsid w:val="000875EB"/>
    <w:rsid w:val="000A5B67"/>
    <w:rsid w:val="000D2F27"/>
    <w:rsid w:val="000D31A5"/>
    <w:rsid w:val="001069D3"/>
    <w:rsid w:val="00120115"/>
    <w:rsid w:val="0013066C"/>
    <w:rsid w:val="00132E5A"/>
    <w:rsid w:val="00134D5B"/>
    <w:rsid w:val="0013694F"/>
    <w:rsid w:val="00142008"/>
    <w:rsid w:val="00183926"/>
    <w:rsid w:val="001A7106"/>
    <w:rsid w:val="001D6965"/>
    <w:rsid w:val="001E4FF5"/>
    <w:rsid w:val="001F1A36"/>
    <w:rsid w:val="0020148A"/>
    <w:rsid w:val="00221697"/>
    <w:rsid w:val="00241FE3"/>
    <w:rsid w:val="002639D1"/>
    <w:rsid w:val="0027399F"/>
    <w:rsid w:val="0028027B"/>
    <w:rsid w:val="002942B6"/>
    <w:rsid w:val="002B2B87"/>
    <w:rsid w:val="002C29CE"/>
    <w:rsid w:val="002C6B1D"/>
    <w:rsid w:val="002D3339"/>
    <w:rsid w:val="003566BC"/>
    <w:rsid w:val="00362E35"/>
    <w:rsid w:val="00363FFD"/>
    <w:rsid w:val="00366D02"/>
    <w:rsid w:val="00370E85"/>
    <w:rsid w:val="003718E8"/>
    <w:rsid w:val="00395C12"/>
    <w:rsid w:val="003F7DF0"/>
    <w:rsid w:val="004362E2"/>
    <w:rsid w:val="0047624C"/>
    <w:rsid w:val="00495F16"/>
    <w:rsid w:val="004B2A79"/>
    <w:rsid w:val="004C5976"/>
    <w:rsid w:val="004C6D1E"/>
    <w:rsid w:val="004D6949"/>
    <w:rsid w:val="004F0D2A"/>
    <w:rsid w:val="00510A12"/>
    <w:rsid w:val="005458BC"/>
    <w:rsid w:val="00552918"/>
    <w:rsid w:val="0056084F"/>
    <w:rsid w:val="0059716E"/>
    <w:rsid w:val="005C039E"/>
    <w:rsid w:val="005C59A9"/>
    <w:rsid w:val="005D1032"/>
    <w:rsid w:val="005E2CD7"/>
    <w:rsid w:val="005F355B"/>
    <w:rsid w:val="005F6A3C"/>
    <w:rsid w:val="00600941"/>
    <w:rsid w:val="00613915"/>
    <w:rsid w:val="0061483B"/>
    <w:rsid w:val="006316C9"/>
    <w:rsid w:val="00637D10"/>
    <w:rsid w:val="00647831"/>
    <w:rsid w:val="00654D6A"/>
    <w:rsid w:val="00655E14"/>
    <w:rsid w:val="00685D54"/>
    <w:rsid w:val="006E271D"/>
    <w:rsid w:val="006F6B83"/>
    <w:rsid w:val="0070405B"/>
    <w:rsid w:val="00713785"/>
    <w:rsid w:val="00713F93"/>
    <w:rsid w:val="007214D4"/>
    <w:rsid w:val="007632D8"/>
    <w:rsid w:val="007652E7"/>
    <w:rsid w:val="007A5FF3"/>
    <w:rsid w:val="007A7639"/>
    <w:rsid w:val="007B48C1"/>
    <w:rsid w:val="007C2337"/>
    <w:rsid w:val="007F2645"/>
    <w:rsid w:val="008051BA"/>
    <w:rsid w:val="00821F57"/>
    <w:rsid w:val="00854738"/>
    <w:rsid w:val="00862475"/>
    <w:rsid w:val="00896B58"/>
    <w:rsid w:val="008D14CC"/>
    <w:rsid w:val="008D6FD9"/>
    <w:rsid w:val="008F4F31"/>
    <w:rsid w:val="009076F0"/>
    <w:rsid w:val="00932B8D"/>
    <w:rsid w:val="00936EAC"/>
    <w:rsid w:val="00937ECC"/>
    <w:rsid w:val="00941356"/>
    <w:rsid w:val="00947F98"/>
    <w:rsid w:val="00950EF7"/>
    <w:rsid w:val="00955468"/>
    <w:rsid w:val="0098316F"/>
    <w:rsid w:val="009A1F7A"/>
    <w:rsid w:val="009A3CA2"/>
    <w:rsid w:val="009E2E13"/>
    <w:rsid w:val="009E5236"/>
    <w:rsid w:val="009F2BEB"/>
    <w:rsid w:val="00A21511"/>
    <w:rsid w:val="00A236F4"/>
    <w:rsid w:val="00A40138"/>
    <w:rsid w:val="00A43E01"/>
    <w:rsid w:val="00A67BC5"/>
    <w:rsid w:val="00A70532"/>
    <w:rsid w:val="00A83D86"/>
    <w:rsid w:val="00A9542A"/>
    <w:rsid w:val="00A96672"/>
    <w:rsid w:val="00AA6A96"/>
    <w:rsid w:val="00AA6EB3"/>
    <w:rsid w:val="00AB4BE1"/>
    <w:rsid w:val="00AD34B8"/>
    <w:rsid w:val="00AD728D"/>
    <w:rsid w:val="00AE195C"/>
    <w:rsid w:val="00AE5822"/>
    <w:rsid w:val="00AF3563"/>
    <w:rsid w:val="00B042D6"/>
    <w:rsid w:val="00B0692E"/>
    <w:rsid w:val="00B363D7"/>
    <w:rsid w:val="00B45A5C"/>
    <w:rsid w:val="00B63A34"/>
    <w:rsid w:val="00B66C0E"/>
    <w:rsid w:val="00B768F4"/>
    <w:rsid w:val="00BA113B"/>
    <w:rsid w:val="00BC6375"/>
    <w:rsid w:val="00BD726C"/>
    <w:rsid w:val="00BF00BC"/>
    <w:rsid w:val="00BF3011"/>
    <w:rsid w:val="00BF6E73"/>
    <w:rsid w:val="00BF7966"/>
    <w:rsid w:val="00C03F77"/>
    <w:rsid w:val="00C442C2"/>
    <w:rsid w:val="00C8000E"/>
    <w:rsid w:val="00C85BF6"/>
    <w:rsid w:val="00CB53C5"/>
    <w:rsid w:val="00CC44B4"/>
    <w:rsid w:val="00CE62F8"/>
    <w:rsid w:val="00D06B15"/>
    <w:rsid w:val="00D13D30"/>
    <w:rsid w:val="00D21815"/>
    <w:rsid w:val="00D4013E"/>
    <w:rsid w:val="00D563CB"/>
    <w:rsid w:val="00D57766"/>
    <w:rsid w:val="00D61D65"/>
    <w:rsid w:val="00D665CE"/>
    <w:rsid w:val="00D8561C"/>
    <w:rsid w:val="00DC5842"/>
    <w:rsid w:val="00DD162E"/>
    <w:rsid w:val="00DD798C"/>
    <w:rsid w:val="00DE15EF"/>
    <w:rsid w:val="00E0266D"/>
    <w:rsid w:val="00E17C49"/>
    <w:rsid w:val="00E42087"/>
    <w:rsid w:val="00E50905"/>
    <w:rsid w:val="00E53D31"/>
    <w:rsid w:val="00E54363"/>
    <w:rsid w:val="00E70D24"/>
    <w:rsid w:val="00E71673"/>
    <w:rsid w:val="00E95EB3"/>
    <w:rsid w:val="00EA5178"/>
    <w:rsid w:val="00EB1714"/>
    <w:rsid w:val="00EC0A95"/>
    <w:rsid w:val="00ED452E"/>
    <w:rsid w:val="00F36885"/>
    <w:rsid w:val="00F41E51"/>
    <w:rsid w:val="00F60395"/>
    <w:rsid w:val="00F84BA5"/>
    <w:rsid w:val="00F965BC"/>
    <w:rsid w:val="00FD4286"/>
    <w:rsid w:val="00FD5577"/>
    <w:rsid w:val="00FF75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4C5E"/>
  <w15:chartTrackingRefBased/>
  <w15:docId w15:val="{4283D4DA-C029-480D-8147-64608C29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4F31"/>
    <w:pPr>
      <w:ind w:left="720"/>
      <w:contextualSpacing/>
    </w:pPr>
  </w:style>
  <w:style w:type="character" w:styleId="Marquedecommentaire">
    <w:name w:val="annotation reference"/>
    <w:basedOn w:val="Policepardfaut"/>
    <w:uiPriority w:val="99"/>
    <w:semiHidden/>
    <w:unhideWhenUsed/>
    <w:rsid w:val="00E50905"/>
    <w:rPr>
      <w:sz w:val="16"/>
      <w:szCs w:val="16"/>
    </w:rPr>
  </w:style>
  <w:style w:type="paragraph" w:styleId="Commentaire">
    <w:name w:val="annotation text"/>
    <w:basedOn w:val="Normal"/>
    <w:link w:val="CommentaireCar"/>
    <w:uiPriority w:val="99"/>
    <w:semiHidden/>
    <w:unhideWhenUsed/>
    <w:rsid w:val="00E50905"/>
    <w:pPr>
      <w:spacing w:line="240" w:lineRule="auto"/>
    </w:pPr>
    <w:rPr>
      <w:sz w:val="20"/>
      <w:szCs w:val="20"/>
    </w:rPr>
  </w:style>
  <w:style w:type="character" w:customStyle="1" w:styleId="CommentaireCar">
    <w:name w:val="Commentaire Car"/>
    <w:basedOn w:val="Policepardfaut"/>
    <w:link w:val="Commentaire"/>
    <w:uiPriority w:val="99"/>
    <w:semiHidden/>
    <w:rsid w:val="00E50905"/>
    <w:rPr>
      <w:sz w:val="20"/>
      <w:szCs w:val="20"/>
    </w:rPr>
  </w:style>
  <w:style w:type="paragraph" w:styleId="Objetducommentaire">
    <w:name w:val="annotation subject"/>
    <w:basedOn w:val="Commentaire"/>
    <w:next w:val="Commentaire"/>
    <w:link w:val="ObjetducommentaireCar"/>
    <w:uiPriority w:val="99"/>
    <w:semiHidden/>
    <w:unhideWhenUsed/>
    <w:rsid w:val="00E50905"/>
    <w:rPr>
      <w:b/>
      <w:bCs/>
    </w:rPr>
  </w:style>
  <w:style w:type="character" w:customStyle="1" w:styleId="ObjetducommentaireCar">
    <w:name w:val="Objet du commentaire Car"/>
    <w:basedOn w:val="CommentaireCar"/>
    <w:link w:val="Objetducommentaire"/>
    <w:uiPriority w:val="99"/>
    <w:semiHidden/>
    <w:rsid w:val="00E50905"/>
    <w:rPr>
      <w:b/>
      <w:bCs/>
      <w:sz w:val="20"/>
      <w:szCs w:val="20"/>
    </w:rPr>
  </w:style>
  <w:style w:type="paragraph" w:styleId="Textedebulles">
    <w:name w:val="Balloon Text"/>
    <w:basedOn w:val="Normal"/>
    <w:link w:val="TextedebullesCar"/>
    <w:uiPriority w:val="99"/>
    <w:semiHidden/>
    <w:unhideWhenUsed/>
    <w:rsid w:val="00E509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905"/>
    <w:rPr>
      <w:rFonts w:ascii="Segoe UI" w:hAnsi="Segoe UI" w:cs="Segoe UI"/>
      <w:sz w:val="18"/>
      <w:szCs w:val="18"/>
    </w:rPr>
  </w:style>
  <w:style w:type="character" w:styleId="Lienhypertexte">
    <w:name w:val="Hyperlink"/>
    <w:basedOn w:val="Policepardfaut"/>
    <w:uiPriority w:val="99"/>
    <w:unhideWhenUsed/>
    <w:rsid w:val="00896B58"/>
    <w:rPr>
      <w:color w:val="0563C1" w:themeColor="hyperlink"/>
      <w:u w:val="single"/>
    </w:rPr>
  </w:style>
  <w:style w:type="paragraph" w:styleId="Rvision">
    <w:name w:val="Revision"/>
    <w:hidden/>
    <w:uiPriority w:val="99"/>
    <w:semiHidden/>
    <w:rsid w:val="000126C1"/>
    <w:pPr>
      <w:spacing w:after="0" w:line="240" w:lineRule="auto"/>
    </w:pPr>
  </w:style>
  <w:style w:type="table" w:styleId="Grilledutableau">
    <w:name w:val="Table Grid"/>
    <w:basedOn w:val="TableauNormal"/>
    <w:uiPriority w:val="39"/>
    <w:rsid w:val="00B66C0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66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ami-hziv.fgov.be/nl/leden/uitkering-arbeidsongeschiktheid/de-adviserend-art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6838</Characters>
  <Application>Microsoft Office Word</Application>
  <DocSecurity>0</DocSecurity>
  <Lines>56</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UZ Leuven</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Meulemans</dc:creator>
  <cp:keywords/>
  <dc:description/>
  <cp:lastModifiedBy>Anissa Haddache (RIZIV-INAMI)</cp:lastModifiedBy>
  <cp:revision>3</cp:revision>
  <cp:lastPrinted>2025-06-03T09:02:00Z</cp:lastPrinted>
  <dcterms:created xsi:type="dcterms:W3CDTF">2026-03-13T15:18:00Z</dcterms:created>
  <dcterms:modified xsi:type="dcterms:W3CDTF">2026-03-13T15:19:00Z</dcterms:modified>
</cp:coreProperties>
</file>